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黑体" w:hAnsi="华文中宋" w:eastAsia="黑体"/>
          <w:bCs/>
          <w:spacing w:val="20"/>
          <w:sz w:val="72"/>
          <w:szCs w:val="72"/>
        </w:rPr>
      </w:pPr>
      <w:r>
        <w:rPr>
          <w:rFonts w:ascii="黑体" w:hAnsi="华文中宋" w:eastAsia="黑体"/>
          <w:bCs/>
          <w:spacing w:val="20"/>
          <w:sz w:val="72"/>
          <w:szCs w:val="72"/>
        </w:rPr>
      </w:r>
      <w:r/>
    </w:p>
    <w:p>
      <w:pPr>
        <w:ind w:firstLine="0"/>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rPr>
          <w:rFonts w:ascii="黑体" w:hAnsi="华文中宋" w:eastAsia="黑体"/>
          <w:bCs/>
          <w:spacing w:val="20"/>
          <w:sz w:val="52"/>
          <w:szCs w:val="52"/>
        </w:rPr>
      </w:pPr>
      <w:r>
        <w:rPr>
          <w:rFonts w:hint="eastAsia" w:ascii="黑体" w:hAnsi="华文中宋" w:eastAsia="黑体"/>
          <w:bCs/>
          <w:spacing w:val="20"/>
          <w:sz w:val="52"/>
          <w:szCs w:val="52"/>
        </w:rPr>
        <w:t xml:space="preserve">公  </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 开</w:t>
      </w:r>
      <w:r/>
    </w:p>
    <w:p>
      <w:pPr>
        <w:ind w:firstLine="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  标  文  件</w:t>
      </w:r>
      <w:r/>
    </w:p>
    <w:p>
      <w:pPr>
        <w:ind w:firstLine="0"/>
        <w:jc w:val="center"/>
        <w:rPr>
          <w:rFonts w:ascii="华文中宋" w:hAnsi="华文中宋" w:eastAsia="华文中宋"/>
          <w:bCs/>
          <w:sz w:val="30"/>
        </w:rPr>
      </w:pPr>
      <w:r>
        <w:rPr>
          <w:rFonts w:ascii="华文中宋" w:hAnsi="华文中宋" w:eastAsia="华文中宋"/>
          <w:bCs/>
          <w:sz w:val="30"/>
        </w:rPr>
      </w:r>
      <w:r/>
    </w:p>
    <w:p>
      <w:pPr>
        <w:ind w:firstLine="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ind w:firstLine="0"/>
        <w:jc w:val="center"/>
        <w:spacing w:line="360" w:lineRule="auto"/>
        <w:rPr>
          <w:b/>
          <w:sz w:val="24"/>
        </w:rPr>
      </w:pPr>
      <w:r>
        <w:rPr>
          <w:b/>
          <w:sz w:val="24"/>
        </w:rPr>
      </w:r>
      <w:r/>
    </w:p>
    <w:p>
      <w:pPr>
        <w:pStyle w:val="942"/>
        <w:ind w:left="0" w:firstLine="0"/>
        <w:jc w:val="center"/>
        <w:spacing w:line="360" w:lineRule="auto"/>
        <w:rPr>
          <w:rFonts w:ascii="宋体" w:hAnsi="宋体" w:eastAsia="宋体" w:cs="宋体"/>
          <w:b/>
          <w:sz w:val="24"/>
          <w:szCs w:val="21"/>
        </w:rPr>
      </w:pPr>
      <w:r>
        <w:rPr>
          <w:rFonts w:ascii="宋体" w:hAnsi="宋体" w:eastAsia="宋体" w:cs="宋体"/>
          <w:b/>
          <w:sz w:val="24"/>
          <w:szCs w:val="21"/>
        </w:rPr>
      </w:r>
      <w:r/>
    </w:p>
    <w:p>
      <w:pPr>
        <w:pStyle w:val="943"/>
        <w:ind w:firstLine="0"/>
        <w:jc w:val="center"/>
        <w:spacing w:line="360" w:lineRule="auto"/>
      </w:pPr>
      <w:r/>
      <w:r/>
    </w:p>
    <w:p>
      <w:pPr>
        <w:pStyle w:val="943"/>
        <w:ind w:firstLine="0"/>
        <w:jc w:val="center"/>
        <w:spacing w:line="360" w:lineRule="auto"/>
      </w:pPr>
      <w:r/>
      <w:r/>
    </w:p>
    <w:p>
      <w:pPr>
        <w:pStyle w:val="943"/>
        <w:ind w:firstLine="0"/>
        <w:jc w:val="center"/>
        <w:spacing w:line="360" w:lineRule="auto"/>
      </w:pPr>
      <w:r/>
      <w:r/>
    </w:p>
    <w:p>
      <w:pPr>
        <w:pStyle w:val="943"/>
        <w:ind w:firstLine="0"/>
        <w:jc w:val="center"/>
        <w:spacing w:line="360" w:lineRule="auto"/>
      </w:pPr>
      <w:r/>
      <w:r/>
    </w:p>
    <w:p>
      <w:pPr>
        <w:ind w:firstLine="0"/>
        <w:jc w:val="center"/>
        <w:spacing w:line="360" w:lineRule="auto"/>
        <w:rPr>
          <w:b/>
          <w:sz w:val="32"/>
          <w:szCs w:val="32"/>
        </w:rPr>
      </w:pPr>
      <w:r>
        <w:rPr>
          <w:b/>
          <w:sz w:val="32"/>
          <w:szCs w:val="32"/>
        </w:rPr>
      </w:r>
      <w:r/>
    </w:p>
    <w:p>
      <w:pPr>
        <w:ind w:firstLine="0"/>
        <w:jc w:val="center"/>
        <w:spacing w:line="360" w:lineRule="auto"/>
        <w:rPr>
          <w:b/>
          <w:sz w:val="32"/>
          <w:szCs w:val="32"/>
        </w:rPr>
      </w:pPr>
      <w:r>
        <w:rPr>
          <w:b/>
          <w:sz w:val="32"/>
          <w:szCs w:val="32"/>
        </w:rPr>
      </w:r>
      <w:r/>
    </w:p>
    <w:p>
      <w:pPr>
        <w:ind w:firstLine="0"/>
        <w:jc w:val="center"/>
        <w:spacing w:line="360" w:lineRule="auto"/>
        <w:rPr>
          <w:b/>
          <w:sz w:val="32"/>
          <w:szCs w:val="32"/>
        </w:rPr>
      </w:pPr>
      <w:r>
        <w:rPr>
          <w:b/>
          <w:sz w:val="32"/>
          <w:szCs w:val="32"/>
        </w:rPr>
      </w:r>
      <w:r/>
    </w:p>
    <w:p>
      <w:pPr>
        <w:ind w:firstLine="0"/>
        <w:jc w:val="left"/>
        <w:spacing w:line="360" w:lineRule="auto"/>
        <w:rPr>
          <w:rFonts w:hint="eastAsia" w:eastAsia="宋体"/>
          <w:b/>
          <w:sz w:val="32"/>
          <w:szCs w:val="32"/>
          <w:lang w:eastAsia="zh-CN"/>
        </w:rPr>
      </w:pPr>
      <w:r>
        <w:rPr>
          <w:rFonts w:hint="eastAsia"/>
          <w:b/>
          <w:sz w:val="32"/>
          <w:szCs w:val="32"/>
        </w:rPr>
        <w:t xml:space="preserve">政府采购编号：</w:t>
      </w:r>
      <w:r>
        <w:rPr>
          <w:rFonts w:hint="eastAsia"/>
          <w:b/>
          <w:sz w:val="32"/>
          <w:szCs w:val="32"/>
          <w:lang w:eastAsia="zh-CN"/>
        </w:rPr>
        <w:t xml:space="preserve">JSZC-320206-JSHY-G2026-0059</w:t>
      </w:r>
      <w:r/>
    </w:p>
    <w:p>
      <w:pPr>
        <w:ind w:firstLine="0"/>
        <w:spacing w:line="360" w:lineRule="auto"/>
        <w:rPr>
          <w:rFonts w:hint="eastAsia" w:eastAsia="宋体"/>
          <w:b/>
          <w:sz w:val="32"/>
          <w:szCs w:val="32"/>
          <w:lang w:eastAsia="zh-CN"/>
        </w:rPr>
      </w:pPr>
      <w:r>
        <w:rPr>
          <w:rFonts w:hint="eastAsia"/>
          <w:b/>
          <w:sz w:val="32"/>
          <w:szCs w:val="32"/>
        </w:rPr>
        <w:t xml:space="preserve">项目名称：</w:t>
      </w:r>
      <w:r>
        <w:rPr>
          <w:rFonts w:hint="eastAsia"/>
          <w:b/>
          <w:spacing w:val="-11"/>
          <w:sz w:val="32"/>
          <w:szCs w:val="32"/>
          <w:lang w:eastAsia="zh-CN"/>
        </w:rPr>
        <w:t xml:space="preserve">无锡市惠山区人民医院医共体检验(病理)中心外送检测服务项目（第三次）</w:t>
      </w:r>
      <w:bookmarkStart w:id="16" w:name="_GoBack"/>
      <w:r/>
      <w:bookmarkEnd w:id="16"/>
      <w:r/>
      <w:r/>
    </w:p>
    <w:p>
      <w:pPr>
        <w:ind w:firstLine="0"/>
        <w:spacing w:line="360" w:lineRule="auto"/>
        <w:rPr>
          <w:b/>
          <w:sz w:val="32"/>
          <w:szCs w:val="32"/>
        </w:rPr>
      </w:pPr>
      <w:r>
        <w:rPr>
          <w:rFonts w:hint="eastAsia"/>
          <w:b/>
          <w:sz w:val="32"/>
          <w:szCs w:val="32"/>
        </w:rPr>
        <w:t xml:space="preserve">采购人：无锡市惠山区卫生健康委员会</w:t>
      </w:r>
      <w:r/>
    </w:p>
    <w:p>
      <w:pPr>
        <w:ind w:firstLine="0"/>
        <w:spacing w:line="360" w:lineRule="auto"/>
        <w:rPr>
          <w:b/>
          <w:sz w:val="24"/>
        </w:rPr>
      </w:pPr>
      <w:r>
        <w:rPr>
          <w:rFonts w:hint="eastAsia"/>
          <w:b/>
          <w:sz w:val="32"/>
          <w:szCs w:val="32"/>
        </w:rPr>
        <w:t xml:space="preserve">采购代理机构：江苏弘业国际技术工程有限公司</w:t>
      </w:r>
      <w:r/>
    </w:p>
    <w:p>
      <w:pPr>
        <w:ind w:firstLine="0"/>
        <w:jc w:val="center"/>
        <w:spacing w:line="360" w:lineRule="auto"/>
        <w:rPr>
          <w:b/>
          <w:sz w:val="32"/>
          <w:szCs w:val="32"/>
        </w:rPr>
      </w:pPr>
      <w:r>
        <w:rPr>
          <w:rFonts w:hint="eastAsia"/>
          <w:b/>
          <w:sz w:val="32"/>
          <w:szCs w:val="32"/>
        </w:rPr>
        <w:t xml:space="preserve">二〇二六年</w:t>
      </w:r>
      <w:r>
        <w:rPr>
          <w:rFonts w:hint="eastAsia"/>
          <w:b/>
          <w:sz w:val="32"/>
          <w:szCs w:val="32"/>
          <w:lang w:val="en-US" w:eastAsia="zh-CN"/>
        </w:rPr>
        <w:t xml:space="preserve">三</w:t>
      </w:r>
      <w:r>
        <w:rPr>
          <w:rFonts w:hint="eastAsia"/>
          <w:b/>
          <w:sz w:val="32"/>
          <w:szCs w:val="32"/>
        </w:rPr>
        <w:t xml:space="preserve">月</w:t>
      </w:r>
      <w:r/>
    </w:p>
    <w:p>
      <w:pPr>
        <w:ind w:firstLine="0"/>
        <w:jc w:val="center"/>
        <w:spacing w:line="360" w:lineRule="auto"/>
        <w:rPr>
          <w:b/>
          <w:sz w:val="44"/>
          <w:szCs w:val="44"/>
        </w:rPr>
      </w:pPr>
      <w:r>
        <w:rPr>
          <w:rFonts w:hint="eastAsia"/>
          <w:b/>
          <w:sz w:val="44"/>
          <w:szCs w:val="44"/>
        </w:rPr>
        <w:br w:type="page" w:clear="all"/>
      </w:r>
      <w:r>
        <w:rPr>
          <w:rFonts w:hint="eastAsia"/>
          <w:b/>
          <w:sz w:val="44"/>
          <w:szCs w:val="44"/>
        </w:rPr>
        <w:t xml:space="preserve">目  录</w:t>
      </w:r>
      <w:r/>
    </w:p>
    <w:p>
      <w:pPr>
        <w:ind w:firstLine="562"/>
        <w:spacing w:line="1000" w:lineRule="exact"/>
        <w:tabs>
          <w:tab w:val="left" w:pos="8000" w:leader="none"/>
        </w:tabs>
        <w:rPr>
          <w:b/>
          <w:sz w:val="28"/>
          <w:szCs w:val="28"/>
        </w:rPr>
      </w:pPr>
      <w:r>
        <w:rPr>
          <w:rFonts w:hint="eastAsia"/>
          <w:b/>
          <w:sz w:val="28"/>
          <w:szCs w:val="28"/>
        </w:rPr>
        <w:t xml:space="preserve">第一部分    投标邀请</w:t>
      </w:r>
      <w:r/>
    </w:p>
    <w:p>
      <w:pPr>
        <w:ind w:firstLine="562"/>
        <w:spacing w:line="1000" w:lineRule="exact"/>
        <w:rPr>
          <w:b/>
          <w:sz w:val="28"/>
          <w:szCs w:val="28"/>
        </w:rPr>
      </w:pPr>
      <w:r>
        <w:rPr>
          <w:rFonts w:hint="eastAsia"/>
          <w:b/>
          <w:sz w:val="28"/>
          <w:szCs w:val="28"/>
        </w:rPr>
        <w:t xml:space="preserve">第二部分    供应商须知</w:t>
      </w:r>
      <w:r/>
    </w:p>
    <w:p>
      <w:pPr>
        <w:ind w:firstLine="562"/>
        <w:spacing w:line="1000" w:lineRule="exact"/>
        <w:rPr>
          <w:b/>
          <w:sz w:val="28"/>
          <w:szCs w:val="28"/>
        </w:rPr>
      </w:pPr>
      <w:r>
        <w:rPr>
          <w:rFonts w:hint="eastAsia"/>
          <w:b/>
          <w:sz w:val="28"/>
          <w:szCs w:val="28"/>
        </w:rPr>
        <w:t xml:space="preserve">第三部分    采购需求</w:t>
      </w:r>
      <w:r/>
    </w:p>
    <w:p>
      <w:pPr>
        <w:ind w:firstLine="562"/>
        <w:spacing w:line="1000" w:lineRule="exact"/>
        <w:rPr>
          <w:b/>
          <w:sz w:val="28"/>
          <w:szCs w:val="28"/>
        </w:rPr>
      </w:pPr>
      <w:r>
        <w:rPr>
          <w:rFonts w:hint="eastAsia"/>
          <w:b/>
          <w:sz w:val="28"/>
          <w:szCs w:val="28"/>
        </w:rPr>
        <w:t xml:space="preserve">第四部分    合同条款</w:t>
      </w:r>
      <w:r/>
    </w:p>
    <w:p>
      <w:pPr>
        <w:ind w:firstLine="562"/>
        <w:spacing w:line="1000" w:lineRule="exact"/>
        <w:rPr>
          <w:b/>
          <w:sz w:val="28"/>
          <w:szCs w:val="28"/>
        </w:rPr>
      </w:pPr>
      <w:r>
        <w:rPr>
          <w:rFonts w:hint="eastAsia"/>
          <w:b/>
          <w:sz w:val="28"/>
          <w:szCs w:val="28"/>
        </w:rPr>
        <w:t xml:space="preserve">第五部分    投标文件格式</w:t>
      </w:r>
      <w:r/>
    </w:p>
    <w:p>
      <w:pPr>
        <w:ind w:firstLine="0"/>
        <w:jc w:val="center"/>
        <w:spacing w:before="470"/>
        <w:rPr>
          <w:b/>
        </w:rPr>
        <w:outlineLvl w:val="0"/>
      </w:pPr>
      <w:r>
        <w:rPr>
          <w:rFonts w:hint="eastAsia"/>
          <w:b/>
          <w:sz w:val="44"/>
          <w:szCs w:val="44"/>
        </w:rPr>
        <w:br w:type="page" w:clear="all"/>
      </w:r>
      <w:r>
        <w:rPr>
          <w:rFonts w:hint="eastAsia"/>
          <w:b/>
          <w:sz w:val="44"/>
          <w:szCs w:val="44"/>
        </w:rPr>
        <w:t xml:space="preserve">第一部分 投标邀请</w:t>
      </w:r>
      <w:r/>
    </w:p>
    <w:p>
      <w:pPr>
        <w:ind w:firstLine="480"/>
        <w:spacing w:line="360" w:lineRule="auto"/>
        <w:rPr>
          <w:sz w:val="24"/>
          <w:szCs w:val="24"/>
        </w:rPr>
      </w:pPr>
      <w:r>
        <w:rPr>
          <w:rFonts w:hint="eastAsia"/>
          <w:sz w:val="24"/>
          <w:szCs w:val="24"/>
        </w:rPr>
        <w:t xml:space="preserve">江苏弘业国际技术工程有限公司受无锡市惠山区卫生健康委员会的委托，对</w:t>
      </w:r>
      <w:r>
        <w:rPr>
          <w:rFonts w:hint="eastAsia"/>
          <w:sz w:val="24"/>
          <w:szCs w:val="24"/>
          <w:lang w:eastAsia="zh-CN"/>
        </w:rPr>
        <w:t xml:space="preserve">无锡市惠山区人民医院医共体检验(病理)中心外送检测服务项目（第三次）</w:t>
      </w:r>
      <w:r>
        <w:rPr>
          <w:rFonts w:hint="eastAsia"/>
          <w:sz w:val="24"/>
          <w:szCs w:val="24"/>
        </w:rPr>
        <w:t xml:space="preserve">进行公开招标，欢迎你单位参加投标并提请注意下列附表中的相关事项：</w:t>
      </w:r>
      <w:r/>
    </w:p>
    <w:tbl>
      <w:tblPr>
        <w:tblStyle w:val="731"/>
        <w:tblW w:w="91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242"/>
      </w:tblGrid>
      <w:tr>
        <w:trPr>
          <w:jc w:val="center"/>
          <w:trHeight w:val="302"/>
        </w:trPr>
        <w:tc>
          <w:tcPr>
            <w:tcW w:w="864" w:type="dxa"/>
            <w:vAlign w:val="center"/>
            <w:textDirection w:val="lrTb"/>
            <w:noWrap w:val="false"/>
          </w:tcPr>
          <w:p>
            <w:pPr>
              <w:pStyle w:val="1155"/>
              <w:rPr>
                <w:sz w:val="24"/>
                <w:szCs w:val="24"/>
              </w:rPr>
            </w:pPr>
            <w:r>
              <w:rPr>
                <w:rFonts w:hint="eastAsia"/>
                <w:sz w:val="24"/>
                <w:szCs w:val="24"/>
              </w:rPr>
              <w:t xml:space="preserve">序号</w:t>
            </w:r>
            <w:r/>
          </w:p>
        </w:tc>
        <w:tc>
          <w:tcPr>
            <w:tcW w:w="8242" w:type="dxa"/>
            <w:vAlign w:val="center"/>
            <w:textDirection w:val="lrTb"/>
            <w:noWrap w:val="false"/>
          </w:tcPr>
          <w:p>
            <w:pPr>
              <w:pStyle w:val="1155"/>
              <w:rPr>
                <w:sz w:val="24"/>
                <w:szCs w:val="24"/>
              </w:rPr>
            </w:pPr>
            <w:r>
              <w:rPr>
                <w:rFonts w:hint="eastAsia"/>
                <w:sz w:val="24"/>
                <w:szCs w:val="24"/>
              </w:rPr>
              <w:t xml:space="preserve">内容</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1</w:t>
            </w:r>
            <w:r/>
          </w:p>
        </w:tc>
        <w:tc>
          <w:tcPr>
            <w:tcW w:w="8242" w:type="dxa"/>
            <w:vAlign w:val="center"/>
            <w:textDirection w:val="lrTb"/>
            <w:noWrap w:val="false"/>
          </w:tcPr>
          <w:p>
            <w:pPr>
              <w:pStyle w:val="1155"/>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无锡市惠山区人民医院医共体检验(病理)中心外送检测服务项目（第三次）</w:t>
            </w:r>
            <w:r/>
          </w:p>
          <w:p>
            <w:pPr>
              <w:pStyle w:val="1155"/>
              <w:rPr>
                <w:rFonts w:hint="eastAsia" w:eastAsia="宋体"/>
                <w:sz w:val="24"/>
                <w:szCs w:val="24"/>
                <w:lang w:eastAsia="zh-CN"/>
              </w:rPr>
            </w:pPr>
            <w:r>
              <w:rPr>
                <w:rFonts w:hint="eastAsia"/>
                <w:sz w:val="24"/>
                <w:szCs w:val="24"/>
              </w:rPr>
              <w:t xml:space="preserve">采购编号：</w:t>
            </w:r>
            <w:r>
              <w:rPr>
                <w:rFonts w:hint="eastAsia"/>
                <w:sz w:val="24"/>
                <w:szCs w:val="24"/>
                <w:lang w:eastAsia="zh-CN"/>
              </w:rPr>
              <w:t xml:space="preserve">JSZC-320206-JSHY-G2026-0059</w:t>
            </w:r>
            <w:r/>
          </w:p>
          <w:p>
            <w:pPr>
              <w:pStyle w:val="1155"/>
              <w:rPr>
                <w:sz w:val="24"/>
                <w:szCs w:val="24"/>
              </w:rPr>
            </w:pPr>
            <w:r>
              <w:rPr>
                <w:rFonts w:hint="eastAsia"/>
                <w:sz w:val="24"/>
                <w:szCs w:val="24"/>
              </w:rPr>
              <w:t xml:space="preserve">采购方式：公开招标</w:t>
            </w:r>
            <w:r/>
          </w:p>
          <w:p>
            <w:pPr>
              <w:pStyle w:val="1155"/>
              <w:rPr>
                <w:sz w:val="24"/>
                <w:szCs w:val="24"/>
              </w:rPr>
            </w:pPr>
            <w:r>
              <w:rPr>
                <w:rFonts w:hint="eastAsia"/>
                <w:sz w:val="24"/>
                <w:szCs w:val="24"/>
              </w:rPr>
              <w:t xml:space="preserve">项目概况：无锡市惠山区卫生健康委员会拟通过公开招标的方式选择一家单位为医共体医学检验（病理诊断）中心部分需要外送检测的检验项目提供检测服务，以满足区域医疗临床诊断需求。</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2</w:t>
            </w:r>
            <w:r/>
          </w:p>
        </w:tc>
        <w:tc>
          <w:tcPr>
            <w:tcW w:w="8242" w:type="dxa"/>
            <w:vAlign w:val="center"/>
            <w:textDirection w:val="lrTb"/>
            <w:noWrap w:val="false"/>
          </w:tcPr>
          <w:p>
            <w:pPr>
              <w:pStyle w:val="1155"/>
              <w:rPr>
                <w:sz w:val="24"/>
                <w:szCs w:val="24"/>
              </w:rPr>
            </w:pPr>
            <w:r>
              <w:rPr>
                <w:rFonts w:hint="eastAsia"/>
                <w:sz w:val="24"/>
                <w:szCs w:val="24"/>
              </w:rPr>
              <w:t xml:space="preserve">采购人：无锡市惠山区卫生健康委员会</w:t>
            </w:r>
            <w:r/>
          </w:p>
          <w:p>
            <w:pPr>
              <w:pStyle w:val="1155"/>
              <w:rPr>
                <w:sz w:val="24"/>
                <w:szCs w:val="24"/>
              </w:rPr>
            </w:pPr>
            <w:r>
              <w:rPr>
                <w:rFonts w:hint="eastAsia"/>
                <w:sz w:val="24"/>
                <w:szCs w:val="24"/>
              </w:rPr>
              <w:t xml:space="preserve">地址：无锡市惠山区堰桥街道文惠路8号</w:t>
            </w:r>
            <w:r/>
          </w:p>
          <w:p>
            <w:pPr>
              <w:pStyle w:val="1155"/>
              <w:rPr>
                <w:sz w:val="24"/>
                <w:szCs w:val="24"/>
              </w:rPr>
            </w:pPr>
            <w:r>
              <w:rPr>
                <w:rFonts w:hint="eastAsia"/>
                <w:sz w:val="24"/>
                <w:szCs w:val="24"/>
              </w:rPr>
              <w:t xml:space="preserve">联系人：朱老师</w:t>
            </w:r>
            <w:r/>
          </w:p>
          <w:p>
            <w:pPr>
              <w:pStyle w:val="1155"/>
              <w:rPr>
                <w:sz w:val="24"/>
                <w:szCs w:val="24"/>
              </w:rPr>
            </w:pPr>
            <w:r>
              <w:rPr>
                <w:rFonts w:hint="eastAsia"/>
                <w:sz w:val="24"/>
                <w:szCs w:val="24"/>
              </w:rPr>
              <w:t xml:space="preserve">联系电话：0510-83597000-86401</w:t>
            </w:r>
            <w:r/>
          </w:p>
          <w:p>
            <w:pPr>
              <w:pStyle w:val="1155"/>
              <w:rPr>
                <w:sz w:val="24"/>
                <w:szCs w:val="24"/>
              </w:rPr>
            </w:pPr>
            <w:r>
              <w:rPr>
                <w:rFonts w:hint="eastAsia"/>
                <w:sz w:val="24"/>
                <w:szCs w:val="24"/>
              </w:rPr>
              <w:t xml:space="preserve">采购代理机构：江苏弘业国际技术工程有限公司</w:t>
            </w:r>
            <w:r/>
          </w:p>
          <w:p>
            <w:pPr>
              <w:pStyle w:val="1155"/>
              <w:rPr>
                <w:sz w:val="24"/>
                <w:szCs w:val="24"/>
              </w:rPr>
            </w:pPr>
            <w:r>
              <w:rPr>
                <w:rFonts w:hint="eastAsia"/>
                <w:sz w:val="24"/>
                <w:szCs w:val="24"/>
              </w:rPr>
              <w:t xml:space="preserve">地址：无锡市经开区金融八街8号‌‌无锡市联合金融大厦2002室</w:t>
            </w:r>
            <w:r/>
          </w:p>
          <w:p>
            <w:pPr>
              <w:pStyle w:val="1155"/>
              <w:rPr>
                <w:sz w:val="24"/>
                <w:szCs w:val="24"/>
              </w:rPr>
            </w:pPr>
            <w:r>
              <w:rPr>
                <w:rFonts w:hint="eastAsia"/>
                <w:sz w:val="24"/>
                <w:szCs w:val="24"/>
              </w:rPr>
              <w:t xml:space="preserve">联系电话：</w:t>
            </w:r>
            <w:r>
              <w:rPr>
                <w:sz w:val="24"/>
                <w:szCs w:val="24"/>
              </w:rPr>
              <w:t xml:space="preserve">0510-82408785</w:t>
            </w:r>
            <w:r/>
          </w:p>
          <w:p>
            <w:pPr>
              <w:pStyle w:val="1155"/>
              <w:rPr>
                <w:sz w:val="24"/>
                <w:szCs w:val="24"/>
              </w:rPr>
            </w:pPr>
            <w:r>
              <w:rPr>
                <w:rFonts w:hint="eastAsia"/>
                <w:sz w:val="24"/>
                <w:szCs w:val="24"/>
              </w:rPr>
              <w:t xml:space="preserve">联系人：代民安、汤淼、霍佳敏</w:t>
            </w:r>
            <w:r/>
          </w:p>
          <w:p>
            <w:pPr>
              <w:pStyle w:val="1155"/>
              <w:rPr>
                <w:sz w:val="24"/>
                <w:szCs w:val="24"/>
              </w:rPr>
            </w:pPr>
            <w:r>
              <w:rPr>
                <w:rFonts w:hint="eastAsia"/>
                <w:sz w:val="24"/>
                <w:szCs w:val="24"/>
              </w:rPr>
              <w:t xml:space="preserve">电子邮件地址：huojiamin@artall.com</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3</w:t>
            </w:r>
            <w:r/>
          </w:p>
        </w:tc>
        <w:tc>
          <w:tcPr>
            <w:tcW w:w="8242" w:type="dxa"/>
            <w:vAlign w:val="center"/>
            <w:textDirection w:val="lrTb"/>
            <w:noWrap w:val="false"/>
          </w:tcPr>
          <w:p>
            <w:pPr>
              <w:pStyle w:val="1155"/>
              <w:numPr>
                <w:ilvl w:val="0"/>
                <w:numId w:val="10"/>
              </w:numPr>
              <w:rPr>
                <w:sz w:val="24"/>
                <w:szCs w:val="24"/>
              </w:rPr>
            </w:pPr>
            <w:r>
              <w:rPr>
                <w:rFonts w:hint="eastAsia"/>
                <w:sz w:val="24"/>
                <w:szCs w:val="24"/>
              </w:rPr>
              <w:t xml:space="preserve">招标范围：为医共体医学检验（病理诊断）中心部分需要外送检测的检验项目提供检测服务，以满足区域医疗临床诊断需求。</w:t>
            </w:r>
            <w:r/>
          </w:p>
          <w:p>
            <w:pPr>
              <w:pStyle w:val="1155"/>
              <w:numPr>
                <w:ilvl w:val="0"/>
                <w:numId w:val="10"/>
              </w:numPr>
              <w:rPr>
                <w:sz w:val="24"/>
                <w:szCs w:val="24"/>
              </w:rPr>
            </w:pPr>
            <w:r>
              <w:rPr>
                <w:rFonts w:hint="eastAsia"/>
                <w:sz w:val="24"/>
                <w:szCs w:val="24"/>
              </w:rPr>
              <w:t xml:space="preserve">合同履行期限：合同签订之日起一年，服务一年期满完成。</w:t>
            </w:r>
            <w:r/>
          </w:p>
          <w:p>
            <w:pPr>
              <w:pStyle w:val="1155"/>
              <w:rPr>
                <w:sz w:val="24"/>
                <w:szCs w:val="24"/>
              </w:rPr>
            </w:pPr>
            <w:r>
              <w:rPr>
                <w:rFonts w:hint="eastAsia"/>
                <w:sz w:val="24"/>
                <w:szCs w:val="24"/>
              </w:rPr>
              <w:t xml:space="preserve">（3）质量标准：合格；</w:t>
            </w:r>
            <w:r/>
          </w:p>
          <w:p>
            <w:pPr>
              <w:pStyle w:val="1155"/>
              <w:rPr>
                <w:rFonts w:ascii="Times New Roman" w:hAnsi="Times New Roman" w:cs="Times New Roman"/>
                <w:bCs/>
                <w:sz w:val="24"/>
                <w:szCs w:val="24"/>
              </w:rPr>
            </w:pPr>
            <w:r>
              <w:rPr>
                <w:rFonts w:hint="eastAsia" w:ascii="Times New Roman" w:hAnsi="Times New Roman" w:cs="Times New Roman"/>
                <w:bCs/>
                <w:sz w:val="24"/>
                <w:szCs w:val="24"/>
              </w:rPr>
              <w:t xml:space="preserve">（4）</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否；</w:t>
            </w:r>
            <w:r/>
          </w:p>
          <w:p>
            <w:pPr>
              <w:pStyle w:val="1155"/>
              <w:rPr>
                <w:sz w:val="24"/>
                <w:szCs w:val="24"/>
              </w:rPr>
            </w:pPr>
            <w:r>
              <w:rPr>
                <w:rFonts w:hint="eastAsia" w:cs="Times New Roman"/>
                <w:bCs/>
                <w:sz w:val="24"/>
                <w:szCs w:val="24"/>
              </w:rPr>
              <w:t xml:space="preserve">（5）</w:t>
            </w:r>
            <w:r>
              <w:rPr>
                <w:rFonts w:cs="Times New Roman"/>
                <w:bCs/>
                <w:sz w:val="24"/>
                <w:szCs w:val="24"/>
              </w:rPr>
              <w:t xml:space="preserve">本项目标的所属行业：根据中小企业划型标准规定（工信部联企业</w:t>
            </w:r>
            <w:r>
              <w:rPr>
                <w:rFonts w:hint="eastAsia" w:cs="Times New Roman"/>
                <w:bCs/>
                <w:sz w:val="24"/>
                <w:szCs w:val="24"/>
              </w:rPr>
              <w:t xml:space="preserve">〔2011〕300号）中的：其他未列明行业</w:t>
            </w:r>
            <w:r>
              <w:rPr>
                <w:rFonts w:hint="eastAsia"/>
                <w:sz w:val="24"/>
              </w:rPr>
              <w:t xml:space="preserve">。从业人员300人以下的为中小微型企业，其中，从业人员100人及以上的为中型企业；从业人员10人及以上的为小型企业；从业人员10人以下的为微型企业</w:t>
            </w:r>
            <w:r>
              <w:rPr>
                <w:rFonts w:cs="Times New Roman"/>
                <w:bCs/>
                <w:sz w:val="24"/>
                <w:szCs w:val="24"/>
                <w:lang w:val="zh-CN"/>
              </w:rPr>
              <w:t xml:space="preserve">。</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4</w:t>
            </w:r>
            <w:r/>
          </w:p>
        </w:tc>
        <w:tc>
          <w:tcPr>
            <w:tcW w:w="8242" w:type="dxa"/>
            <w:vAlign w:val="center"/>
            <w:textDirection w:val="lrTb"/>
            <w:noWrap w:val="false"/>
          </w:tcPr>
          <w:p>
            <w:pPr>
              <w:ind w:firstLine="0"/>
              <w:spacing w:line="360" w:lineRule="auto"/>
              <w:rPr>
                <w:sz w:val="24"/>
                <w:szCs w:val="24"/>
              </w:rPr>
            </w:pPr>
            <w:r>
              <w:rPr>
                <w:rFonts w:hint="eastAsia"/>
                <w:sz w:val="24"/>
                <w:szCs w:val="24"/>
              </w:rPr>
              <w:t xml:space="preserve">供应商资格条件：</w:t>
            </w:r>
            <w:r/>
          </w:p>
          <w:p>
            <w:pPr>
              <w:ind w:left="-25" w:firstLine="0"/>
              <w:spacing w:line="360" w:lineRule="auto"/>
              <w:rPr>
                <w:sz w:val="24"/>
                <w:szCs w:val="24"/>
                <w:lang w:val="zh-CN"/>
              </w:rPr>
            </w:pPr>
            <w:r>
              <w:rPr>
                <w:rFonts w:hint="eastAsia"/>
                <w:sz w:val="24"/>
                <w:szCs w:val="24"/>
                <w:lang w:val="zh-CN"/>
              </w:rPr>
              <w:t xml:space="preserve">1.满足《中华人民共和国政府采购法》第二十二条规定；</w:t>
            </w:r>
            <w:r/>
          </w:p>
          <w:p>
            <w:pPr>
              <w:ind w:left="-25" w:firstLine="0"/>
              <w:spacing w:line="360" w:lineRule="auto"/>
              <w:rPr>
                <w:sz w:val="24"/>
                <w:szCs w:val="24"/>
                <w:lang w:val="zh-CN"/>
              </w:rPr>
            </w:pPr>
            <w:r>
              <w:rPr>
                <w:rFonts w:hint="eastAsia"/>
                <w:sz w:val="24"/>
                <w:szCs w:val="24"/>
                <w:lang w:val="zh-CN"/>
              </w:rPr>
              <w:t xml:space="preserve">2.落实政府采购政策需满足的资格要求：</w:t>
            </w:r>
            <w:r>
              <w:rPr>
                <w:rFonts w:hint="eastAsia"/>
                <w:sz w:val="24"/>
                <w:szCs w:val="24"/>
              </w:rPr>
              <w:t xml:space="preserve">执行《政府采购促进中小企业发展管理办法》（财库〔2020〕46号）的规定，对小型和微型企业产品的价格给予10%</w:t>
            </w:r>
            <w:r>
              <w:rPr>
                <w:rFonts w:hint="eastAsia"/>
                <w:sz w:val="24"/>
                <w:szCs w:val="24"/>
              </w:rPr>
              <w:t xml:space="preserve">的扣除，用扣除后的价格参与评审。执行《关于政府采购支持监狱企业发展有关问题的通知》（财库〔2014〕68号）第二条规定，监狱企业视同小型、微型企业，享受预留份额、评审价格扣除等政府采购促进中小企业发展的政府采购政策。执行《财政部、民政部、中国残疾人联合会关于促进残疾人就业政府采购政策的通知》（财库〔2017〕141号）的规定，落实支持残疾人福利性单位发展政策，在政府采购活动中，残疾人福利性单位视同小型、微型企业，享受预留份额、评审中价格扣除等促进中小企业发展的政府采购政策。上述三项价格扣除优惠不得重复享受。</w:t>
            </w:r>
            <w:r/>
          </w:p>
          <w:p>
            <w:pPr>
              <w:ind w:left="-25" w:firstLine="0"/>
              <w:spacing w:line="360" w:lineRule="auto"/>
              <w:rPr>
                <w:sz w:val="24"/>
                <w:szCs w:val="24"/>
                <w:lang w:val="zh-CN"/>
              </w:rPr>
            </w:pPr>
            <w:r>
              <w:rPr>
                <w:rFonts w:hint="eastAsia"/>
                <w:sz w:val="24"/>
                <w:szCs w:val="24"/>
                <w:lang w:val="zh-CN"/>
              </w:rPr>
              <w:t xml:space="preserve">3.本项目的特定资格要求：</w:t>
            </w:r>
            <w:r/>
          </w:p>
          <w:p>
            <w:pPr>
              <w:ind w:left="-25" w:firstLine="0"/>
              <w:spacing w:line="360" w:lineRule="auto"/>
              <w:rPr>
                <w:sz w:val="24"/>
                <w:szCs w:val="24"/>
              </w:rPr>
            </w:pPr>
            <w:r>
              <w:rPr>
                <w:rFonts w:hint="eastAsia"/>
                <w:sz w:val="24"/>
                <w:szCs w:val="24"/>
              </w:rPr>
              <w:t xml:space="preserve">1）供应商必须为在中华人民共和国境内注册，能提供本次采购服务的独立法人企业；</w:t>
            </w:r>
            <w:r/>
          </w:p>
          <w:p>
            <w:pPr>
              <w:ind w:left="-25" w:firstLine="0"/>
              <w:spacing w:line="360" w:lineRule="auto"/>
              <w:rPr>
                <w:sz w:val="24"/>
                <w:szCs w:val="24"/>
              </w:rPr>
            </w:pPr>
            <w:r>
              <w:rPr>
                <w:rFonts w:hint="eastAsia"/>
                <w:sz w:val="24"/>
                <w:szCs w:val="24"/>
              </w:rPr>
              <w:t xml:space="preserve">2）供应商具备有效期内的《医疗机构执业许可证》，所列“诊疗科目”能承担本项目的服务内容；</w:t>
            </w:r>
            <w:r/>
          </w:p>
          <w:p>
            <w:pPr>
              <w:ind w:left="-25" w:firstLine="0"/>
              <w:spacing w:line="360" w:lineRule="auto"/>
              <w:rPr>
                <w:sz w:val="24"/>
                <w:szCs w:val="24"/>
              </w:rPr>
            </w:pPr>
            <w:r>
              <w:rPr>
                <w:rFonts w:hint="eastAsia"/>
                <w:sz w:val="24"/>
                <w:szCs w:val="24"/>
              </w:rPr>
              <w:t xml:space="preserve">3）供应商具备物流/冷链运输能力，须提供有效期内的《道路运输经营许可证》（如果委托第三方物流/冷链运输团队的，需提供和第三方物流/冷链运输团队的委托协议以及第三方物流/冷链运输团队有效期内的《道路运输经营许可证》）</w:t>
            </w:r>
            <w:r/>
          </w:p>
          <w:p>
            <w:pPr>
              <w:ind w:left="-25" w:firstLine="0"/>
              <w:spacing w:line="360" w:lineRule="auto"/>
              <w:rPr>
                <w:sz w:val="24"/>
                <w:szCs w:val="24"/>
              </w:rPr>
            </w:pPr>
            <w:r>
              <w:rPr>
                <w:rFonts w:hint="eastAsia"/>
                <w:sz w:val="24"/>
                <w:szCs w:val="24"/>
              </w:rPr>
              <w:t xml:space="preserve">4）供应商须具有良好的银行资信和商业信誉，财务状况良好，近3年内（如供应商成立时间不满3年，则要求供应商自成立以来），无不良经营行为，没有处于被责令停业，财产被接管、冻结、破产状态；</w:t>
            </w:r>
            <w:r/>
          </w:p>
          <w:p>
            <w:pPr>
              <w:ind w:left="-25" w:firstLine="0"/>
              <w:jc w:val="left"/>
              <w:spacing w:line="360" w:lineRule="auto"/>
              <w:rPr>
                <w:sz w:val="24"/>
                <w:szCs w:val="24"/>
              </w:rPr>
            </w:pPr>
            <w:r>
              <w:rPr>
                <w:rFonts w:hint="eastAsia"/>
                <w:sz w:val="24"/>
                <w:szCs w:val="24"/>
              </w:rPr>
              <w:t xml:space="preserve">5）供应商的被授权代表及项目负责人须为供应商在职员工，须提供由法定的社保收缴部门出具的</w:t>
            </w:r>
            <w:r>
              <w:rPr>
                <w:sz w:val="24"/>
                <w:szCs w:val="24"/>
              </w:rPr>
              <w:t xml:space="preserve">近三个月中任意一个月</w:t>
            </w:r>
            <w:r>
              <w:rPr>
                <w:rFonts w:hint="eastAsia"/>
                <w:sz w:val="24"/>
                <w:szCs w:val="24"/>
              </w:rPr>
              <w:t xml:space="preserve">（不含投标当月）</w:t>
            </w:r>
            <w:r>
              <w:rPr>
                <w:sz w:val="24"/>
                <w:szCs w:val="24"/>
              </w:rPr>
              <w:t xml:space="preserve">的供应商为</w:t>
            </w:r>
            <w:r>
              <w:rPr>
                <w:rFonts w:hint="eastAsia"/>
                <w:sz w:val="24"/>
                <w:szCs w:val="24"/>
              </w:rPr>
              <w:t xml:space="preserve">被授权代表及项目负责人</w:t>
            </w:r>
            <w:r>
              <w:rPr>
                <w:sz w:val="24"/>
                <w:szCs w:val="24"/>
              </w:rPr>
              <w:t xml:space="preserve">依法缴纳</w:t>
            </w:r>
            <w:r>
              <w:rPr>
                <w:rFonts w:hint="eastAsia"/>
                <w:sz w:val="24"/>
                <w:szCs w:val="24"/>
              </w:rPr>
              <w:t xml:space="preserve">社保的</w:t>
            </w:r>
            <w:r>
              <w:rPr>
                <w:sz w:val="24"/>
                <w:szCs w:val="24"/>
              </w:rPr>
              <w:t xml:space="preserve">证明材料</w:t>
            </w:r>
            <w:r>
              <w:rPr>
                <w:rFonts w:hint="eastAsia"/>
                <w:sz w:val="24"/>
                <w:szCs w:val="24"/>
              </w:rPr>
              <w:t xml:space="preserve">，如所聘项目负责人为退休返聘人员，须提供有效的退休返聘劳动合同扫描件加盖供应商公章；</w:t>
            </w:r>
            <w:r/>
          </w:p>
          <w:p>
            <w:pPr>
              <w:ind w:left="-25" w:firstLine="0"/>
              <w:spacing w:line="360" w:lineRule="auto"/>
              <w:rPr>
                <w:sz w:val="24"/>
                <w:szCs w:val="24"/>
              </w:rPr>
            </w:pPr>
            <w:r>
              <w:rPr>
                <w:rFonts w:hint="eastAsia"/>
                <w:sz w:val="24"/>
                <w:szCs w:val="24"/>
              </w:rPr>
              <w:t xml:space="preserve">6）拒绝下述供应商参加本次采购活动：</w:t>
            </w:r>
            <w:r/>
          </w:p>
          <w:p>
            <w:pPr>
              <w:ind w:left="-25" w:firstLine="0"/>
              <w:spacing w:line="360" w:lineRule="auto"/>
              <w:rPr>
                <w:sz w:val="24"/>
                <w:szCs w:val="24"/>
              </w:rPr>
            </w:pPr>
            <w:r>
              <w:rPr>
                <w:rFonts w:hint="eastAsia"/>
                <w:sz w:val="24"/>
                <w:szCs w:val="24"/>
              </w:rPr>
              <w:t xml:space="preserve">①供应商单位负责人为同一人或者存在直接控股、管理关系的不同供应商，不得参加同一合同项下的政府采购活动；</w:t>
            </w:r>
            <w:r/>
          </w:p>
          <w:p>
            <w:pPr>
              <w:ind w:left="-25" w:firstLine="0"/>
              <w:spacing w:line="360" w:lineRule="auto"/>
              <w:rPr>
                <w:sz w:val="24"/>
                <w:szCs w:val="24"/>
              </w:rPr>
            </w:pPr>
            <w:r>
              <w:rPr>
                <w:rFonts w:hint="eastAsia"/>
                <w:sz w:val="24"/>
                <w:szCs w:val="24"/>
              </w:rPr>
              <w:t xml:space="preserve">②拒绝被“信用中国”网站（www.creditchina.gov.cn）、中国政府采购网（www.ccgp.gov.cn）、“信用江苏”网站（credit.jiangsu.gov.cn）列入失信被执行人、重大税收违法案件当事人名单、政府采购严重违法失信行为记录名单的供应商参与本次政府采购活动。</w:t>
            </w:r>
            <w:r/>
          </w:p>
          <w:p>
            <w:pPr>
              <w:ind w:left="-25" w:firstLine="0"/>
              <w:spacing w:line="360" w:lineRule="auto"/>
              <w:rPr>
                <w:sz w:val="24"/>
                <w:szCs w:val="24"/>
              </w:rPr>
            </w:pPr>
            <w:r>
              <w:rPr>
                <w:rFonts w:hint="eastAsia"/>
                <w:sz w:val="24"/>
                <w:szCs w:val="24"/>
              </w:rPr>
              <w:t xml:space="preserve">本项目不允许联合体参与投标。</w:t>
            </w:r>
            <w:r/>
          </w:p>
          <w:p>
            <w:pPr>
              <w:ind w:left="-25" w:firstLine="0"/>
              <w:spacing w:line="360" w:lineRule="auto"/>
              <w:rPr>
                <w:sz w:val="24"/>
                <w:szCs w:val="24"/>
                <w:lang w:val="zh-CN"/>
              </w:rPr>
            </w:pPr>
            <w:r>
              <w:rPr>
                <w:rFonts w:hint="eastAsia"/>
                <w:sz w:val="24"/>
                <w:szCs w:val="24"/>
              </w:rPr>
              <w:t xml:space="preserve">注：采购人将对以上资格条件进行核查，如供应商有弄虚作假行为或不具备以上条件的将取消投标资格。</w:t>
            </w:r>
            <w:r/>
          </w:p>
        </w:tc>
      </w:tr>
      <w:tr>
        <w:trPr>
          <w:jc w:val="center"/>
          <w:trHeight w:val="1395"/>
        </w:trPr>
        <w:tc>
          <w:tcPr>
            <w:tcW w:w="864" w:type="dxa"/>
            <w:vAlign w:val="center"/>
            <w:textDirection w:val="lrTb"/>
            <w:noWrap w:val="false"/>
          </w:tcPr>
          <w:p>
            <w:pPr>
              <w:pStyle w:val="1155"/>
              <w:jc w:val="center"/>
              <w:rPr>
                <w:sz w:val="24"/>
                <w:szCs w:val="24"/>
              </w:rPr>
            </w:pPr>
            <w:r>
              <w:rPr>
                <w:rFonts w:hint="eastAsia"/>
                <w:sz w:val="24"/>
                <w:szCs w:val="24"/>
              </w:rPr>
              <w:t xml:space="preserve">5</w:t>
            </w:r>
            <w:r/>
          </w:p>
        </w:tc>
        <w:tc>
          <w:tcPr>
            <w:tcW w:w="8242" w:type="dxa"/>
            <w:vAlign w:val="center"/>
            <w:textDirection w:val="lrTb"/>
            <w:noWrap w:val="false"/>
          </w:tcPr>
          <w:p>
            <w:pPr>
              <w:ind w:firstLine="0"/>
              <w:spacing w:line="360" w:lineRule="auto"/>
              <w:rPr>
                <w:sz w:val="24"/>
                <w:szCs w:val="24"/>
              </w:rPr>
            </w:pPr>
            <w:r>
              <w:rPr>
                <w:rFonts w:hint="eastAsia"/>
                <w:sz w:val="24"/>
                <w:szCs w:val="24"/>
              </w:rPr>
              <w:t xml:space="preserve">1.潜在供应商访问政府采购管理交易系统（苏采云）的网络地址和方法：</w:t>
            </w:r>
            <w:r/>
          </w:p>
          <w:p>
            <w:pPr>
              <w:ind w:firstLine="0"/>
              <w:spacing w:line="360" w:lineRule="auto"/>
              <w:rPr>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0"/>
              <w:spacing w:line="360" w:lineRule="auto"/>
              <w:rPr>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p>
          <w:p>
            <w:pPr>
              <w:ind w:firstLine="0"/>
              <w:spacing w:line="360" w:lineRule="auto"/>
              <w:rPr>
                <w:sz w:val="24"/>
                <w:szCs w:val="24"/>
              </w:rPr>
            </w:pPr>
            <w:r>
              <w:rPr>
                <w:rFonts w:hint="eastAsia"/>
                <w:sz w:val="24"/>
                <w:szCs w:val="24"/>
              </w:rPr>
              <w:t xml:space="preserve">（3）“CA数字证书”的办理材料以及供应商操作手册详见：</w:t>
            </w:r>
            <w:r/>
          </w:p>
          <w:p>
            <w:pPr>
              <w:ind w:firstLine="0"/>
              <w:spacing w:line="360" w:lineRule="auto"/>
              <w:rPr>
                <w:sz w:val="24"/>
                <w:szCs w:val="24"/>
              </w:rPr>
            </w:pPr>
            <w:r>
              <w:rPr>
                <w:rFonts w:hint="eastAsia"/>
                <w:sz w:val="24"/>
                <w:szCs w:val="24"/>
              </w:rPr>
              <w:t xml:space="preserve">http://cz.wuxi.gov.cn/doc/2023/10/26/4092694.shtml;</w:t>
            </w:r>
            <w:r/>
          </w:p>
          <w:p>
            <w:pPr>
              <w:ind w:firstLine="0"/>
              <w:spacing w:line="360" w:lineRule="auto"/>
              <w:rPr>
                <w:sz w:val="24"/>
                <w:szCs w:val="24"/>
              </w:rPr>
            </w:pPr>
            <w:r>
              <w:rPr>
                <w:rFonts w:hint="eastAsia"/>
                <w:sz w:val="24"/>
                <w:szCs w:val="24"/>
              </w:rPr>
              <w:t xml:space="preserve">https://cz.wuxi.gov.cn/doc/2023/10/11/4080287.shtml;</w:t>
            </w:r>
            <w:r/>
          </w:p>
          <w:p>
            <w:pPr>
              <w:ind w:firstLine="0"/>
              <w:spacing w:line="360" w:lineRule="auto"/>
              <w:rPr>
                <w:sz w:val="24"/>
                <w:szCs w:val="24"/>
              </w:rPr>
            </w:pPr>
            <w:r>
              <w:rPr>
                <w:rFonts w:hint="eastAsia"/>
                <w:sz w:val="24"/>
                <w:szCs w:val="24"/>
              </w:rPr>
              <w:t xml:space="preserve">（4）潜在供应商访问“苏采云”系统的网络地址和方法：“苏采云”系统的网址：http://jszfcg.jsczt.cn/。</w:t>
            </w:r>
            <w:r/>
          </w:p>
          <w:p>
            <w:pPr>
              <w:ind w:firstLine="0"/>
              <w:spacing w:line="360" w:lineRule="auto"/>
              <w:rPr>
                <w:sz w:val="24"/>
                <w:szCs w:val="24"/>
              </w:rPr>
            </w:pPr>
            <w:r>
              <w:rPr>
                <w:rFonts w:hint="eastAsia"/>
                <w:sz w:val="24"/>
                <w:szCs w:val="24"/>
              </w:rPr>
              <w:t xml:space="preserve">（5）采购文件（后缀名为“.kedt”）、供应商操作手册及政府采购客户端工具也可通过“苏采云”系统－－已报名项目－－报名详情页面内相应链接进行下载。</w:t>
            </w:r>
            <w:r/>
          </w:p>
          <w:p>
            <w:pPr>
              <w:ind w:firstLine="0"/>
              <w:spacing w:line="360" w:lineRule="auto"/>
              <w:rPr>
                <w:sz w:val="24"/>
                <w:szCs w:val="24"/>
              </w:rPr>
            </w:pPr>
            <w:r>
              <w:rPr>
                <w:rFonts w:hint="eastAsia"/>
                <w:sz w:val="24"/>
                <w:szCs w:val="24"/>
              </w:rPr>
              <w:t xml:space="preserve">（6）招标代理机构（采购代理机构）将数据电文形式的采购文件加载至“苏采云”系统，供潜在供应商下载或者查阅。</w:t>
            </w:r>
            <w:r/>
          </w:p>
          <w:p>
            <w:pPr>
              <w:ind w:firstLine="0"/>
              <w:spacing w:line="360" w:lineRule="auto"/>
              <w:rPr>
                <w:sz w:val="24"/>
                <w:szCs w:val="24"/>
              </w:rPr>
            </w:pPr>
            <w:r>
              <w:rPr>
                <w:rFonts w:hint="eastAsia"/>
                <w:sz w:val="24"/>
                <w:szCs w:val="24"/>
              </w:rPr>
              <w:t xml:space="preserve">（7）苏采云系统使用谷歌浏览器参与不见面开标。</w:t>
            </w:r>
            <w:r/>
          </w:p>
          <w:p>
            <w:pPr>
              <w:ind w:firstLine="0"/>
              <w:jc w:val="left"/>
              <w:spacing w:line="360" w:lineRule="auto"/>
              <w:shd w:val="clear" w:color="auto" w:fill="ffffff"/>
              <w:widowControl/>
              <w:rPr>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6</w:t>
            </w:r>
            <w:r/>
          </w:p>
        </w:tc>
        <w:tc>
          <w:tcPr>
            <w:tcW w:w="8242" w:type="dxa"/>
            <w:vAlign w:val="center"/>
            <w:textDirection w:val="lrTb"/>
            <w:noWrap w:val="false"/>
          </w:tcPr>
          <w:p>
            <w:pPr>
              <w:ind w:firstLine="0"/>
              <w:jc w:val="left"/>
              <w:spacing w:line="360" w:lineRule="auto"/>
              <w:widowControl/>
              <w:rPr>
                <w:sz w:val="24"/>
                <w:szCs w:val="24"/>
              </w:rPr>
            </w:pPr>
            <w:r>
              <w:rPr>
                <w:rFonts w:hint="eastAsia"/>
                <w:sz w:val="24"/>
                <w:szCs w:val="24"/>
              </w:rPr>
              <w:t xml:space="preserve">获取招标文件方式：供应商登录“苏采云”系统（http://jszfcg.jsczt.cn/）在线申请获取采购文件</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7</w:t>
            </w:r>
            <w:r/>
          </w:p>
        </w:tc>
        <w:tc>
          <w:tcPr>
            <w:tcW w:w="8242" w:type="dxa"/>
            <w:vAlign w:val="center"/>
            <w:textDirection w:val="lrTb"/>
            <w:noWrap w:val="false"/>
          </w:tcPr>
          <w:p>
            <w:pPr>
              <w:ind w:firstLine="0"/>
              <w:jc w:val="left"/>
              <w:spacing w:line="360" w:lineRule="auto"/>
              <w:shd w:val="clear" w:color="auto" w:fill="ffffff"/>
              <w:widowControl/>
              <w:rPr>
                <w:sz w:val="24"/>
                <w:szCs w:val="24"/>
              </w:rPr>
            </w:pPr>
            <w:r>
              <w:rPr>
                <w:rFonts w:hint="eastAsia"/>
                <w:sz w:val="24"/>
                <w:szCs w:val="24"/>
              </w:rPr>
              <w:t xml:space="preserve">供应商可在2026年</w:t>
            </w:r>
            <w:r>
              <w:rPr>
                <w:rFonts w:hint="eastAsia"/>
                <w:sz w:val="24"/>
                <w:szCs w:val="24"/>
                <w:lang w:val="en-US" w:eastAsia="zh-CN"/>
              </w:rPr>
              <w:t xml:space="preserve">4</w:t>
            </w:r>
            <w:r>
              <w:rPr>
                <w:rFonts w:hint="eastAsia"/>
                <w:sz w:val="24"/>
                <w:szCs w:val="24"/>
              </w:rPr>
              <w:t xml:space="preserve">月</w:t>
            </w:r>
            <w:r>
              <w:rPr>
                <w:rFonts w:hint="eastAsia"/>
                <w:sz w:val="24"/>
                <w:szCs w:val="24"/>
                <w:lang w:val="en-US" w:eastAsia="zh-CN"/>
              </w:rPr>
              <w:t xml:space="preserve">2</w:t>
            </w:r>
            <w:r>
              <w:rPr>
                <w:rFonts w:hint="eastAsia"/>
                <w:sz w:val="24"/>
                <w:szCs w:val="24"/>
              </w:rPr>
              <w:t xml:space="preserve">日17:00前对招标文件需要澄清的问题发至代理机构登记的邮箱。</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8</w:t>
            </w:r>
            <w:r/>
          </w:p>
        </w:tc>
        <w:tc>
          <w:tcPr>
            <w:tcW w:w="8242" w:type="dxa"/>
            <w:vAlign w:val="center"/>
            <w:textDirection w:val="lrTb"/>
            <w:noWrap w:val="false"/>
          </w:tcPr>
          <w:p>
            <w:pPr>
              <w:pStyle w:val="1155"/>
              <w:rPr>
                <w:sz w:val="24"/>
                <w:szCs w:val="24"/>
              </w:rPr>
            </w:pPr>
            <w:r>
              <w:rPr>
                <w:rFonts w:hint="eastAsia"/>
                <w:sz w:val="24"/>
                <w:szCs w:val="24"/>
              </w:rPr>
              <w:t xml:space="preserve">本项目无需缴纳投标保证金。</w:t>
            </w:r>
            <w:r/>
          </w:p>
        </w:tc>
      </w:tr>
      <w:tr>
        <w:trPr>
          <w:jc w:val="center"/>
          <w:trHeight w:val="571"/>
        </w:trPr>
        <w:tc>
          <w:tcPr>
            <w:tcW w:w="864" w:type="dxa"/>
            <w:vAlign w:val="center"/>
            <w:textDirection w:val="lrTb"/>
            <w:noWrap w:val="false"/>
          </w:tcPr>
          <w:p>
            <w:pPr>
              <w:pStyle w:val="1155"/>
              <w:jc w:val="center"/>
              <w:rPr>
                <w:sz w:val="24"/>
                <w:szCs w:val="24"/>
              </w:rPr>
            </w:pPr>
            <w:r>
              <w:rPr>
                <w:rFonts w:hint="eastAsia"/>
                <w:sz w:val="24"/>
                <w:szCs w:val="24"/>
              </w:rPr>
              <w:t xml:space="preserve">9</w:t>
            </w:r>
            <w:r/>
          </w:p>
        </w:tc>
        <w:tc>
          <w:tcPr>
            <w:tcW w:w="8242" w:type="dxa"/>
            <w:vAlign w:val="center"/>
            <w:textDirection w:val="lrTb"/>
            <w:noWrap w:val="false"/>
          </w:tcPr>
          <w:p>
            <w:pPr>
              <w:pStyle w:val="1155"/>
              <w:rPr>
                <w:sz w:val="24"/>
                <w:szCs w:val="24"/>
              </w:rPr>
            </w:pPr>
            <w:r>
              <w:rPr>
                <w:rFonts w:hint="eastAsia"/>
                <w:sz w:val="24"/>
                <w:szCs w:val="24"/>
              </w:rPr>
              <w:t xml:space="preserve">投标有效期：投标截止之日起90日历天。</w:t>
            </w:r>
            <w:r/>
          </w:p>
        </w:tc>
      </w:tr>
      <w:tr>
        <w:trPr>
          <w:jc w:val="center"/>
          <w:trHeight w:val="635"/>
        </w:trPr>
        <w:tc>
          <w:tcPr>
            <w:tcW w:w="864" w:type="dxa"/>
            <w:vAlign w:val="center"/>
            <w:textDirection w:val="lrTb"/>
            <w:noWrap w:val="false"/>
          </w:tcPr>
          <w:p>
            <w:pPr>
              <w:pStyle w:val="1155"/>
              <w:jc w:val="center"/>
              <w:rPr>
                <w:sz w:val="24"/>
                <w:szCs w:val="24"/>
              </w:rPr>
            </w:pPr>
            <w:r>
              <w:rPr>
                <w:rFonts w:hint="eastAsia"/>
                <w:sz w:val="24"/>
                <w:szCs w:val="24"/>
              </w:rPr>
              <w:t xml:space="preserve">10</w:t>
            </w:r>
            <w:r/>
          </w:p>
        </w:tc>
        <w:tc>
          <w:tcPr>
            <w:tcW w:w="8242" w:type="dxa"/>
            <w:vAlign w:val="center"/>
            <w:textDirection w:val="lrTb"/>
            <w:noWrap w:val="false"/>
          </w:tcPr>
          <w:p>
            <w:pPr>
              <w:pStyle w:val="1155"/>
              <w:rPr>
                <w:b/>
                <w:bCs/>
                <w:sz w:val="24"/>
                <w:szCs w:val="24"/>
              </w:rPr>
            </w:pPr>
            <w:r>
              <w:rPr>
                <w:rFonts w:hint="eastAsia"/>
                <w:sz w:val="24"/>
                <w:szCs w:val="24"/>
              </w:rPr>
              <w:t xml:space="preserve">本项目预算为463.95</w:t>
            </w:r>
            <w:r>
              <w:rPr>
                <w:sz w:val="24"/>
                <w:szCs w:val="24"/>
              </w:rPr>
              <w:t xml:space="preserve">万</w:t>
            </w:r>
            <w:r>
              <w:rPr>
                <w:rFonts w:hint="eastAsia"/>
                <w:sz w:val="24"/>
                <w:szCs w:val="24"/>
              </w:rPr>
              <w:t xml:space="preserve">元，最高折扣率为40%，投标折扣率高于最高折扣率的作为无效投标文件处理。【</w:t>
            </w:r>
            <w:r>
              <w:rPr>
                <w:rFonts w:hint="eastAsia"/>
                <w:b/>
                <w:bCs/>
                <w:sz w:val="24"/>
                <w:szCs w:val="24"/>
              </w:rPr>
              <w:t xml:space="preserve">优惠率=1-折扣率。如:中标供应商投标报价为优惠率60%(相对应折扣率为40%)，即中标后外送检测服务费按检测项目江苏省医疗服务价格收费标准×折扣率40%(优惠率=1-折扣率)的价格支付。】</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11</w:t>
            </w:r>
            <w:r/>
          </w:p>
        </w:tc>
        <w:tc>
          <w:tcPr>
            <w:tcW w:w="8242" w:type="dxa"/>
            <w:vAlign w:val="center"/>
            <w:textDirection w:val="lrTb"/>
            <w:noWrap w:val="false"/>
          </w:tcPr>
          <w:p>
            <w:pPr>
              <w:pStyle w:val="1155"/>
              <w:rPr>
                <w:sz w:val="24"/>
                <w:szCs w:val="24"/>
              </w:rPr>
            </w:pPr>
            <w:r>
              <w:rPr>
                <w:rFonts w:hint="eastAsia"/>
                <w:sz w:val="24"/>
                <w:szCs w:val="24"/>
              </w:rPr>
              <w:t xml:space="preserve">网上投标截止时间：2026年</w:t>
            </w:r>
            <w:r>
              <w:rPr>
                <w:rFonts w:hint="eastAsia"/>
                <w:sz w:val="24"/>
                <w:szCs w:val="24"/>
                <w:lang w:val="en-US" w:eastAsia="zh-CN"/>
              </w:rPr>
              <w:t xml:space="preserve">4</w:t>
            </w:r>
            <w:r>
              <w:rPr>
                <w:rFonts w:hint="eastAsia"/>
                <w:sz w:val="24"/>
                <w:szCs w:val="24"/>
              </w:rPr>
              <w:t xml:space="preserve">月</w:t>
            </w:r>
            <w:r>
              <w:rPr>
                <w:rFonts w:hint="eastAsia"/>
                <w:sz w:val="24"/>
                <w:szCs w:val="24"/>
                <w:lang w:val="en-US" w:eastAsia="zh-CN"/>
              </w:rPr>
              <w:t xml:space="preserve">17</w:t>
            </w:r>
            <w:r>
              <w:rPr>
                <w:rFonts w:hint="eastAsia"/>
                <w:sz w:val="24"/>
                <w:szCs w:val="24"/>
              </w:rPr>
              <w:t xml:space="preserve">日13:30止</w:t>
            </w:r>
            <w:r/>
          </w:p>
          <w:p>
            <w:pPr>
              <w:pStyle w:val="1155"/>
              <w:rPr>
                <w:sz w:val="24"/>
                <w:szCs w:val="24"/>
              </w:rPr>
            </w:pPr>
            <w:r>
              <w:rPr>
                <w:rFonts w:hint="eastAsia"/>
                <w:sz w:val="24"/>
                <w:szCs w:val="24"/>
              </w:rPr>
              <w:t xml:space="preserve">网上解密时间：开启解密后30分钟</w:t>
            </w:r>
            <w:r/>
          </w:p>
          <w:p>
            <w:pPr>
              <w:pStyle w:val="1155"/>
              <w:rPr>
                <w:sz w:val="24"/>
                <w:szCs w:val="24"/>
              </w:rPr>
            </w:pPr>
            <w:r>
              <w:rPr>
                <w:rFonts w:hint="eastAsia"/>
                <w:sz w:val="24"/>
                <w:szCs w:val="24"/>
              </w:rPr>
              <w:t xml:space="preserve">截止时间后递交的投标文件恕不接受。</w:t>
            </w:r>
            <w:r/>
          </w:p>
          <w:p>
            <w:pPr>
              <w:pStyle w:val="1155"/>
              <w:rPr>
                <w:sz w:val="24"/>
                <w:szCs w:val="24"/>
              </w:rPr>
            </w:pPr>
            <w:r>
              <w:rPr>
                <w:rFonts w:hint="eastAsia"/>
                <w:sz w:val="24"/>
                <w:szCs w:val="24"/>
              </w:rPr>
              <w:t xml:space="preserve">投标地点：“苏采云”系统（网址：http://jszfcg.jsczt.cn/）“开标大厅”</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12</w:t>
            </w:r>
            <w:r/>
          </w:p>
        </w:tc>
        <w:tc>
          <w:tcPr>
            <w:tcW w:w="8242" w:type="dxa"/>
            <w:vAlign w:val="center"/>
            <w:textDirection w:val="lrTb"/>
            <w:noWrap w:val="false"/>
          </w:tcPr>
          <w:p>
            <w:pPr>
              <w:pStyle w:val="1155"/>
              <w:rPr>
                <w:sz w:val="24"/>
                <w:szCs w:val="24"/>
              </w:rPr>
            </w:pPr>
            <w:r>
              <w:rPr>
                <w:rFonts w:hint="eastAsia"/>
                <w:sz w:val="24"/>
                <w:szCs w:val="24"/>
              </w:rPr>
              <w:t xml:space="preserve">开标时间：2026年</w:t>
            </w:r>
            <w:r>
              <w:rPr>
                <w:rFonts w:hint="eastAsia"/>
                <w:sz w:val="24"/>
                <w:szCs w:val="24"/>
                <w:lang w:val="en-US" w:eastAsia="zh-CN"/>
              </w:rPr>
              <w:t xml:space="preserve">4</w:t>
            </w:r>
            <w:r>
              <w:rPr>
                <w:rFonts w:hint="eastAsia"/>
                <w:sz w:val="24"/>
                <w:szCs w:val="24"/>
              </w:rPr>
              <w:t xml:space="preserve">月</w:t>
            </w:r>
            <w:r>
              <w:rPr>
                <w:rFonts w:hint="eastAsia"/>
                <w:sz w:val="24"/>
                <w:szCs w:val="24"/>
                <w:lang w:val="en-US" w:eastAsia="zh-CN"/>
              </w:rPr>
              <w:t xml:space="preserve">17</w:t>
            </w:r>
            <w:r>
              <w:rPr>
                <w:rFonts w:hint="eastAsia"/>
                <w:sz w:val="24"/>
                <w:szCs w:val="24"/>
              </w:rPr>
              <w:t xml:space="preserve">日13:30整</w:t>
            </w:r>
            <w:r/>
          </w:p>
          <w:p>
            <w:pPr>
              <w:pStyle w:val="1155"/>
              <w:rPr>
                <w:sz w:val="24"/>
                <w:szCs w:val="24"/>
              </w:rPr>
            </w:pPr>
            <w:r>
              <w:rPr>
                <w:rFonts w:hint="eastAsia"/>
                <w:sz w:val="24"/>
                <w:szCs w:val="24"/>
              </w:rPr>
              <w:t xml:space="preserve">开标地点：“苏采云”系统（网址：http://jszfcg.jsczt.cn/）“开标大厅”</w:t>
            </w:r>
            <w:r/>
          </w:p>
        </w:tc>
      </w:tr>
      <w:tr>
        <w:trPr>
          <w:jc w:val="center"/>
        </w:trPr>
        <w:tc>
          <w:tcPr>
            <w:tcW w:w="864" w:type="dxa"/>
            <w:vAlign w:val="center"/>
            <w:textDirection w:val="lrTb"/>
            <w:noWrap w:val="false"/>
          </w:tcPr>
          <w:p>
            <w:pPr>
              <w:pStyle w:val="1155"/>
              <w:jc w:val="center"/>
              <w:rPr>
                <w:sz w:val="24"/>
                <w:szCs w:val="24"/>
              </w:rPr>
            </w:pPr>
            <w:r>
              <w:rPr>
                <w:rFonts w:hint="eastAsia"/>
                <w:sz w:val="24"/>
                <w:szCs w:val="24"/>
              </w:rPr>
              <w:t xml:space="preserve">13</w:t>
            </w:r>
            <w:r/>
          </w:p>
        </w:tc>
        <w:tc>
          <w:tcPr>
            <w:tcW w:w="8242" w:type="dxa"/>
            <w:vAlign w:val="center"/>
            <w:textDirection w:val="lrTb"/>
            <w:noWrap w:val="false"/>
          </w:tcPr>
          <w:p>
            <w:pPr>
              <w:pStyle w:val="1155"/>
              <w:rPr>
                <w:sz w:val="24"/>
                <w:szCs w:val="24"/>
              </w:rPr>
            </w:pPr>
            <w:r>
              <w:rPr>
                <w:rFonts w:hint="eastAsia"/>
                <w:sz w:val="24"/>
                <w:szCs w:val="24"/>
              </w:rPr>
              <w:t xml:space="preserve">确定中标单位时间：评审结束后</w:t>
            </w:r>
            <w:r/>
          </w:p>
          <w:p>
            <w:pPr>
              <w:pStyle w:val="1155"/>
              <w:rPr>
                <w:sz w:val="24"/>
                <w:szCs w:val="24"/>
              </w:rPr>
            </w:pPr>
            <w:r>
              <w:rPr>
                <w:rFonts w:hint="eastAsia"/>
                <w:sz w:val="24"/>
                <w:szCs w:val="24"/>
              </w:rPr>
              <w:t xml:space="preserve">确定中标单位地点：无锡市惠山区政和大道209号住建局大楼</w:t>
            </w:r>
            <w:r>
              <w:rPr>
                <w:sz w:val="24"/>
                <w:szCs w:val="24"/>
              </w:rPr>
              <w:t xml:space="preserve">4</w:t>
            </w:r>
            <w:r>
              <w:rPr>
                <w:rFonts w:hint="eastAsia"/>
                <w:sz w:val="24"/>
                <w:szCs w:val="24"/>
              </w:rPr>
              <w:t xml:space="preserve">楼评标室</w:t>
            </w:r>
            <w:r/>
          </w:p>
        </w:tc>
      </w:tr>
    </w:tbl>
    <w:p>
      <w:pPr>
        <w:ind w:firstLine="482"/>
        <w:jc w:val="center"/>
        <w:spacing w:before="470"/>
        <w:widowControl/>
        <w:rPr>
          <w:b/>
          <w:sz w:val="44"/>
          <w:szCs w:val="44"/>
        </w:rPr>
        <w:outlineLvl w:val="0"/>
      </w:pPr>
      <w:r>
        <w:rPr>
          <w:rFonts w:hint="eastAsia"/>
          <w:b/>
          <w:sz w:val="24"/>
          <w:szCs w:val="24"/>
        </w:rPr>
        <w:br w:type="page" w:clear="all"/>
      </w:r>
      <w:r>
        <w:rPr>
          <w:rFonts w:hint="eastAsia"/>
          <w:b/>
          <w:sz w:val="44"/>
          <w:szCs w:val="44"/>
        </w:rPr>
        <w:t xml:space="preserve">第二部分 供应商须知</w:t>
      </w:r>
      <w:r/>
    </w:p>
    <w:p>
      <w:pPr>
        <w:pStyle w:val="904"/>
        <w:ind w:firstLine="482"/>
        <w:rPr>
          <w:szCs w:val="24"/>
        </w:rPr>
      </w:pPr>
      <w:r>
        <w:rPr>
          <w:rFonts w:hint="eastAsia"/>
          <w:szCs w:val="24"/>
        </w:rPr>
        <w:t xml:space="preserve">（一）遵循原则</w:t>
      </w:r>
      <w:r/>
    </w:p>
    <w:p>
      <w:pPr>
        <w:ind w:firstLine="480"/>
        <w:jc w:val="left"/>
        <w:spacing w:line="360" w:lineRule="auto"/>
        <w:shd w:val="clear" w:color="auto" w:fill="ffffff"/>
        <w:widowControl/>
        <w:rPr>
          <w:sz w:val="24"/>
          <w:szCs w:val="24"/>
        </w:rPr>
      </w:pPr>
      <w:r>
        <w:rPr>
          <w:rFonts w:hint="eastAsia"/>
          <w:sz w:val="24"/>
          <w:szCs w:val="24"/>
        </w:rPr>
        <w:t xml:space="preserve">公开透明原则、公平竞争原则、公正原则和诚实信用原则。</w:t>
      </w:r>
      <w:r/>
    </w:p>
    <w:p>
      <w:pPr>
        <w:pStyle w:val="904"/>
        <w:ind w:firstLine="482"/>
        <w:rPr>
          <w:szCs w:val="24"/>
        </w:rPr>
      </w:pPr>
      <w:r>
        <w:rPr>
          <w:rFonts w:hint="eastAsia"/>
          <w:szCs w:val="24"/>
        </w:rPr>
        <w:t xml:space="preserve">（二）招标文件</w:t>
      </w:r>
      <w:r/>
    </w:p>
    <w:p>
      <w:pPr>
        <w:ind w:firstLine="480"/>
        <w:jc w:val="left"/>
        <w:spacing w:line="360" w:lineRule="auto"/>
        <w:shd w:val="clear" w:color="auto" w:fill="ffffff"/>
        <w:widowControl/>
        <w:rPr>
          <w:sz w:val="24"/>
          <w:szCs w:val="24"/>
        </w:rPr>
      </w:pPr>
      <w:r>
        <w:rPr>
          <w:rFonts w:hint="eastAsia"/>
          <w:sz w:val="24"/>
          <w:szCs w:val="24"/>
        </w:rPr>
        <w:t xml:space="preserve">1.招标文件包括本文件目录所列全部内容，供应商应仔细阅读，并在投标文件中充分响应招标文件的所有要求。</w:t>
      </w:r>
      <w:r/>
    </w:p>
    <w:p>
      <w:pPr>
        <w:ind w:firstLine="480"/>
        <w:jc w:val="left"/>
        <w:spacing w:line="360" w:lineRule="auto"/>
        <w:shd w:val="clear" w:color="auto" w:fill="ffffff"/>
        <w:widowControl/>
        <w:rPr>
          <w:sz w:val="24"/>
          <w:szCs w:val="24"/>
        </w:rPr>
      </w:pPr>
      <w:r>
        <w:rPr>
          <w:rFonts w:hint="eastAsia"/>
          <w:sz w:val="24"/>
          <w:szCs w:val="24"/>
        </w:rPr>
        <w:t xml:space="preserve">2.供应商应登录“苏采云”系统（网址：http://jszfcg.jsczt.cn/）下载招标文件，按招标文件要求提交全部资料并对招标文件各项内容做出实质性响应，否则投标无效。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sz w:val="24"/>
          <w:szCs w:val="24"/>
        </w:rPr>
      </w:pPr>
      <w:r>
        <w:rPr>
          <w:rFonts w:hint="eastAsia"/>
          <w:sz w:val="24"/>
          <w:szCs w:val="24"/>
        </w:rPr>
        <w:t xml:space="preserve">3.供应商一旦参加本项目投标，即表明承诺接受了本招标文件中的所有条件和规定。</w:t>
      </w:r>
      <w:r/>
    </w:p>
    <w:p>
      <w:pPr>
        <w:ind w:firstLine="480"/>
        <w:jc w:val="left"/>
        <w:spacing w:line="360" w:lineRule="auto"/>
        <w:shd w:val="clear" w:color="auto" w:fill="ffffff"/>
        <w:widowControl/>
        <w:rPr>
          <w:sz w:val="24"/>
          <w:szCs w:val="24"/>
        </w:rPr>
      </w:pPr>
      <w:r>
        <w:rPr>
          <w:rFonts w:hint="eastAsia"/>
          <w:sz w:val="24"/>
          <w:szCs w:val="24"/>
        </w:rPr>
        <w:t xml:space="preserve">4.招标文件仅作为本次招投标使用。</w:t>
      </w:r>
      <w:r/>
    </w:p>
    <w:p>
      <w:pPr>
        <w:pStyle w:val="904"/>
        <w:ind w:firstLine="482"/>
        <w:rPr>
          <w:szCs w:val="24"/>
        </w:rPr>
      </w:pPr>
      <w:r>
        <w:rPr>
          <w:rFonts w:hint="eastAsia"/>
          <w:szCs w:val="24"/>
        </w:rPr>
        <w:t xml:space="preserve">（三）招标文件的解释</w:t>
      </w:r>
      <w:r/>
    </w:p>
    <w:p>
      <w:pPr>
        <w:ind w:firstLine="480"/>
        <w:jc w:val="left"/>
        <w:spacing w:line="360" w:lineRule="auto"/>
        <w:shd w:val="clear" w:color="auto" w:fill="ffffff"/>
        <w:widowControl/>
        <w:rPr>
          <w:sz w:val="24"/>
          <w:szCs w:val="24"/>
        </w:rPr>
      </w:pPr>
      <w:r>
        <w:rPr>
          <w:rFonts w:hint="eastAsia"/>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sz w:val="24"/>
          <w:szCs w:val="24"/>
        </w:rPr>
      </w:pPr>
      <w:r>
        <w:rPr>
          <w:rFonts w:hint="eastAsia"/>
          <w:sz w:val="24"/>
          <w:szCs w:val="24"/>
        </w:rPr>
        <w:t xml:space="preserve">3.本文件的最终解释权归采购人。</w:t>
      </w:r>
      <w:r/>
    </w:p>
    <w:p>
      <w:pPr>
        <w:pStyle w:val="904"/>
        <w:ind w:firstLine="482"/>
        <w:rPr>
          <w:szCs w:val="24"/>
        </w:rPr>
      </w:pPr>
      <w:r>
        <w:rPr>
          <w:rFonts w:hint="eastAsia"/>
          <w:szCs w:val="24"/>
        </w:rPr>
        <w:t xml:space="preserve">（四）招标文件的补充或修正</w:t>
      </w:r>
      <w:r/>
    </w:p>
    <w:p>
      <w:pPr>
        <w:ind w:firstLine="480"/>
        <w:spacing w:line="360" w:lineRule="auto"/>
        <w:rPr>
          <w:sz w:val="24"/>
          <w:szCs w:val="24"/>
        </w:rPr>
      </w:pPr>
      <w:r>
        <w:rPr>
          <w:rFonts w:hint="eastAsia"/>
          <w:sz w:val="24"/>
          <w:szCs w:val="24"/>
        </w:rPr>
        <w:t xml:space="preserve">1.采购人或者采购代理机构可以对已发出的招标文件进行必要的澄清或者修改，澄清或者修改将在江苏政府采购网上发布澄清公告。澄清或者修改的内容为招标文件的组成部分。</w:t>
      </w:r>
      <w:r/>
    </w:p>
    <w:p>
      <w:pPr>
        <w:ind w:firstLine="480"/>
        <w:spacing w:line="360" w:lineRule="auto"/>
        <w:rPr>
          <w:sz w:val="24"/>
          <w:szCs w:val="24"/>
        </w:rPr>
      </w:pPr>
      <w:r>
        <w:rPr>
          <w:rFonts w:hint="eastAsia"/>
          <w:sz w:val="24"/>
          <w:szCs w:val="24"/>
        </w:rPr>
        <w:t xml:space="preserve">2.澄清或者修改的内容可能影响投标文件编制的，采购人或者采购代理机构将在投标截止时间至少15日前，以书面形式通知所有获取招标文件的潜在供应商；不足15日的，采购人或者采购代理机构应当顺延提交投标文件的截止时间。</w:t>
      </w:r>
      <w:r/>
    </w:p>
    <w:p>
      <w:pPr>
        <w:pStyle w:val="904"/>
        <w:ind w:firstLine="482"/>
        <w:rPr>
          <w:szCs w:val="24"/>
        </w:rPr>
      </w:pPr>
      <w:r>
        <w:rPr>
          <w:rFonts w:hint="eastAsia"/>
          <w:szCs w:val="24"/>
        </w:rPr>
        <w:t xml:space="preserve">（五）投标文件的组成（相应内容上传至投标客户端）</w:t>
      </w:r>
      <w:r/>
    </w:p>
    <w:p>
      <w:pPr>
        <w:ind w:firstLine="480"/>
        <w:spacing w:line="360" w:lineRule="auto"/>
        <w:rPr>
          <w:rFonts w:cs="Times New Roman"/>
          <w:bCs/>
          <w:sz w:val="24"/>
          <w:szCs w:val="24"/>
        </w:rPr>
      </w:pPr>
      <w:r>
        <w:rPr>
          <w:rFonts w:cs="Times New Roman"/>
          <w:bCs/>
          <w:sz w:val="24"/>
          <w:szCs w:val="24"/>
        </w:rPr>
        <w:t xml:space="preserve">1.供应商应当根据招标文件要求编制投标文件，投标文件应对招标文件提出的要求和条件作出实质性响应，并在《商务条款偏离表》和《技术规格偏离表》等处标明满足与否。</w:t>
      </w:r>
      <w:r/>
    </w:p>
    <w:p>
      <w:pPr>
        <w:ind w:firstLine="482"/>
        <w:spacing w:line="360" w:lineRule="auto"/>
        <w:rPr>
          <w:rFonts w:cs="Times New Roman"/>
          <w:b/>
          <w:sz w:val="24"/>
          <w:szCs w:val="24"/>
        </w:rPr>
      </w:pPr>
      <w:r>
        <w:rPr>
          <w:rFonts w:hint="eastAsia" w:cs="Times New Roman"/>
          <w:b/>
          <w:sz w:val="24"/>
          <w:szCs w:val="24"/>
        </w:rPr>
        <w:t xml:space="preserve">2.明标商务标部分内容组成：</w:t>
      </w:r>
      <w:r/>
    </w:p>
    <w:p>
      <w:pPr>
        <w:ind w:firstLine="480"/>
        <w:jc w:val="left"/>
        <w:spacing w:line="360" w:lineRule="auto"/>
        <w:shd w:val="clear" w:color="auto" w:fill="ffffff"/>
        <w:widowControl/>
        <w:rPr>
          <w:sz w:val="24"/>
          <w:szCs w:val="24"/>
        </w:rPr>
      </w:pPr>
      <w:r/>
      <w:bookmarkStart w:id="0" w:name="_Hlk6917373"/>
      <w:r>
        <w:rPr>
          <w:rFonts w:hint="eastAsia"/>
          <w:sz w:val="24"/>
          <w:szCs w:val="24"/>
        </w:rPr>
        <w:t xml:space="preserve">（1）投标申请及声明</w:t>
      </w:r>
      <w:r>
        <w:rPr>
          <w:rFonts w:hint="eastAsia"/>
          <w:bCs/>
          <w:sz w:val="24"/>
          <w:szCs w:val="24"/>
        </w:rPr>
        <w:t xml:space="preserve">（</w:t>
      </w:r>
      <w:r>
        <w:rPr>
          <w:rFonts w:hint="eastAsia"/>
          <w:b/>
          <w:bCs/>
          <w:sz w:val="24"/>
          <w:szCs w:val="24"/>
        </w:rPr>
        <w:t xml:space="preserve">格式见附件</w:t>
      </w:r>
      <w:r>
        <w:rPr>
          <w:rFonts w:hint="eastAsia"/>
          <w:bCs/>
          <w:sz w:val="24"/>
          <w:szCs w:val="24"/>
        </w:rPr>
        <w:t xml:space="preserve">）</w:t>
      </w:r>
      <w:r>
        <w:rPr>
          <w:rFonts w:hint="eastAsia"/>
          <w:sz w:val="24"/>
          <w:szCs w:val="24"/>
        </w:rPr>
        <w:t xml:space="preserve">；</w:t>
      </w:r>
      <w:r/>
    </w:p>
    <w:p>
      <w:pPr>
        <w:ind w:firstLine="480"/>
        <w:jc w:val="left"/>
        <w:spacing w:line="360" w:lineRule="auto"/>
        <w:shd w:val="clear" w:color="auto" w:fill="ffffff"/>
        <w:widowControl/>
        <w:rPr>
          <w:sz w:val="24"/>
          <w:szCs w:val="24"/>
        </w:rPr>
      </w:pPr>
      <w:r>
        <w:rPr>
          <w:rFonts w:hint="eastAsia"/>
          <w:sz w:val="24"/>
          <w:szCs w:val="24"/>
        </w:rPr>
        <w:t xml:space="preserve">（2）开标一览表</w:t>
      </w:r>
      <w:r>
        <w:rPr>
          <w:rFonts w:hint="eastAsia"/>
          <w:bCs/>
          <w:sz w:val="24"/>
          <w:szCs w:val="24"/>
        </w:rPr>
        <w:t xml:space="preserve">（</w:t>
      </w:r>
      <w:r>
        <w:rPr>
          <w:rFonts w:hint="eastAsia"/>
          <w:b/>
          <w:bCs/>
          <w:sz w:val="24"/>
          <w:szCs w:val="24"/>
        </w:rPr>
        <w:t xml:space="preserve">格式见附件</w:t>
      </w:r>
      <w:r>
        <w:rPr>
          <w:rFonts w:hint="eastAsia"/>
          <w:bCs/>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（3）资格、资信证明文件：</w:t>
      </w:r>
      <w:r/>
    </w:p>
    <w:p>
      <w:pPr>
        <w:ind w:firstLine="600"/>
        <w:spacing w:line="360" w:lineRule="auto"/>
        <w:rPr>
          <w:sz w:val="24"/>
          <w:szCs w:val="24"/>
        </w:rPr>
      </w:pPr>
      <w:r>
        <w:rPr>
          <w:rFonts w:hint="eastAsia"/>
          <w:sz w:val="24"/>
          <w:szCs w:val="24"/>
        </w:rPr>
        <w:t xml:space="preserve">1）提供供应商的营业执照、税务登记证（实行三证合一的单位出具统一社会信用代码的营业执照）并加盖公章；</w:t>
      </w:r>
      <w:r/>
    </w:p>
    <w:p>
      <w:pPr>
        <w:ind w:firstLine="600"/>
        <w:spacing w:line="360" w:lineRule="auto"/>
        <w:rPr>
          <w:sz w:val="24"/>
          <w:szCs w:val="24"/>
        </w:rPr>
      </w:pPr>
      <w:r>
        <w:rPr>
          <w:rFonts w:hint="eastAsia"/>
          <w:sz w:val="24"/>
          <w:szCs w:val="24"/>
        </w:rPr>
        <w:t xml:space="preserve">2）供应商具备有效期内的《医疗机构执业许可证》，所列“诊疗科目”能承担本项目的服务内容；</w:t>
      </w:r>
      <w:r/>
    </w:p>
    <w:p>
      <w:pPr>
        <w:ind w:firstLine="600"/>
        <w:spacing w:line="360" w:lineRule="auto"/>
        <w:rPr>
          <w:sz w:val="24"/>
          <w:szCs w:val="24"/>
        </w:rPr>
      </w:pPr>
      <w:r>
        <w:rPr>
          <w:rFonts w:hint="eastAsia"/>
          <w:sz w:val="24"/>
          <w:szCs w:val="24"/>
        </w:rPr>
        <w:t xml:space="preserve">3）供应商具备物流/冷链运输能力，须提供有效期内的《道路运输经营许可证》（如果委托第三方物流/冷链运输团队的，需提供和第三方物流/冷链运输团队的委托协议以及第三方物流/冷链运输团队有效期内的《道路运输经营许可证》）；</w:t>
      </w:r>
      <w:r/>
    </w:p>
    <w:p>
      <w:pPr>
        <w:ind w:firstLine="600"/>
        <w:spacing w:line="360" w:lineRule="auto"/>
        <w:rPr>
          <w:sz w:val="24"/>
          <w:szCs w:val="24"/>
        </w:rPr>
      </w:pPr>
      <w:r>
        <w:rPr>
          <w:rFonts w:hint="eastAsia"/>
          <w:sz w:val="24"/>
          <w:szCs w:val="24"/>
        </w:rPr>
        <w:t xml:space="preserve">4）供应商须提供近三个月的财务报表（成立不足三个月的提供成立至今的财务报表）扫描件并加盖公章；</w:t>
      </w:r>
      <w:r/>
    </w:p>
    <w:p>
      <w:pPr>
        <w:ind w:firstLine="600"/>
        <w:spacing w:line="360" w:lineRule="auto"/>
        <w:rPr>
          <w:sz w:val="24"/>
          <w:szCs w:val="24"/>
        </w:rPr>
      </w:pPr>
      <w:r>
        <w:rPr>
          <w:rFonts w:hint="eastAsia"/>
          <w:sz w:val="24"/>
          <w:szCs w:val="24"/>
        </w:rPr>
        <w:t xml:space="preserve">5）供应商须提供近三个月中任意一个月份（不含投标当月）的依法缴纳税收的相关材料（投标时提供相关主管部门证明扫描件或银行代扣证明扫描件并加盖公章）；</w:t>
      </w:r>
      <w:r/>
    </w:p>
    <w:p>
      <w:pPr>
        <w:ind w:firstLine="600"/>
        <w:spacing w:line="360" w:lineRule="auto"/>
        <w:rPr>
          <w:sz w:val="24"/>
          <w:szCs w:val="24"/>
        </w:rPr>
      </w:pPr>
      <w:r>
        <w:rPr>
          <w:rFonts w:hint="eastAsia"/>
          <w:sz w:val="24"/>
          <w:szCs w:val="24"/>
        </w:rPr>
        <w:t xml:space="preserve">6）供应商须提供近三个月中任意一个月份（不含投标当月）的依法缴纳社会保障资金证明材料（扫描件加盖公章）；</w:t>
      </w:r>
      <w:r/>
    </w:p>
    <w:p>
      <w:pPr>
        <w:ind w:firstLine="600"/>
        <w:spacing w:line="360" w:lineRule="auto"/>
        <w:rPr>
          <w:sz w:val="24"/>
          <w:szCs w:val="24"/>
        </w:rPr>
      </w:pPr>
      <w:r>
        <w:rPr>
          <w:rFonts w:hint="eastAsia"/>
          <w:sz w:val="24"/>
          <w:szCs w:val="24"/>
        </w:rPr>
        <w:t xml:space="preserve">7）供应商法定代表人授权委托书（法定代表人亲自参与投标的除外，格式见附件）；</w:t>
      </w:r>
      <w:r/>
    </w:p>
    <w:p>
      <w:pPr>
        <w:ind w:firstLine="600"/>
        <w:spacing w:line="360" w:lineRule="auto"/>
        <w:rPr>
          <w:sz w:val="24"/>
          <w:szCs w:val="24"/>
        </w:rPr>
      </w:pPr>
      <w:r>
        <w:rPr>
          <w:rFonts w:hint="eastAsia"/>
          <w:sz w:val="24"/>
          <w:szCs w:val="24"/>
        </w:rPr>
        <w:t xml:space="preserve">8）供应商法定代表人身份证扫描件及法定代表人授权代表身份证扫描件；</w:t>
      </w:r>
      <w:r/>
    </w:p>
    <w:p>
      <w:pPr>
        <w:ind w:firstLine="600"/>
        <w:spacing w:line="360" w:lineRule="auto"/>
        <w:rPr>
          <w:sz w:val="24"/>
          <w:szCs w:val="24"/>
        </w:rPr>
      </w:pPr>
      <w:r>
        <w:rPr>
          <w:rFonts w:hint="eastAsia"/>
          <w:sz w:val="24"/>
          <w:szCs w:val="24"/>
        </w:rPr>
        <w:t xml:space="preserve">9）供应商的被授权代表及项目负责人须为供应商在职员工，须提供由法定的社保收缴部门出具的近三个月中任意一个月</w:t>
      </w:r>
      <w:r>
        <w:rPr>
          <w:rFonts w:hint="eastAsia"/>
          <w:sz w:val="24"/>
          <w:szCs w:val="24"/>
        </w:rPr>
        <w:t xml:space="preserve">（</w:t>
      </w:r>
      <w:r>
        <w:rPr>
          <w:rFonts w:hint="eastAsia"/>
          <w:sz w:val="24"/>
          <w:szCs w:val="24"/>
        </w:rPr>
        <w:t xml:space="preserve">不含</w:t>
      </w:r>
      <w:r>
        <w:rPr>
          <w:rFonts w:hint="eastAsia"/>
          <w:sz w:val="24"/>
          <w:szCs w:val="24"/>
        </w:rPr>
        <w:t xml:space="preserve">投标</w:t>
      </w:r>
      <w:r>
        <w:rPr>
          <w:rFonts w:hint="eastAsia"/>
          <w:sz w:val="24"/>
          <w:szCs w:val="24"/>
        </w:rPr>
        <w:t xml:space="preserve">当月</w:t>
      </w:r>
      <w:r>
        <w:rPr>
          <w:rFonts w:hint="eastAsia"/>
          <w:sz w:val="24"/>
          <w:szCs w:val="24"/>
        </w:rPr>
        <w:t xml:space="preserve">）</w:t>
      </w:r>
      <w:r>
        <w:rPr>
          <w:rFonts w:hint="eastAsia"/>
          <w:sz w:val="24"/>
          <w:szCs w:val="24"/>
        </w:rPr>
        <w:t xml:space="preserve">的供应商为被授权代表及项目负责人依法缴纳社保的证明材料，如所聘项目负责人为退休返聘人员，须提供有效的退休返聘劳动合同扫描件加盖供应商公章；</w:t>
      </w:r>
      <w:r/>
    </w:p>
    <w:p>
      <w:pPr>
        <w:ind w:firstLine="600"/>
        <w:spacing w:line="360" w:lineRule="auto"/>
        <w:rPr>
          <w:sz w:val="24"/>
          <w:szCs w:val="24"/>
        </w:rPr>
      </w:pPr>
      <w:r>
        <w:rPr>
          <w:rFonts w:hint="eastAsia"/>
          <w:sz w:val="24"/>
          <w:szCs w:val="24"/>
        </w:rPr>
        <w:t xml:space="preserve">10）承诺书（格式见附件）；</w:t>
      </w:r>
      <w:r/>
    </w:p>
    <w:p>
      <w:pPr>
        <w:ind w:firstLine="480"/>
        <w:spacing w:line="360" w:lineRule="auto"/>
        <w:shd w:val="clear" w:color="auto" w:fill="ffffff"/>
        <w:widowControl/>
        <w:rPr>
          <w:sz w:val="24"/>
          <w:szCs w:val="24"/>
        </w:rPr>
      </w:pPr>
      <w:r>
        <w:rPr>
          <w:rFonts w:hint="eastAsia"/>
          <w:sz w:val="24"/>
          <w:szCs w:val="24"/>
        </w:rPr>
        <w:t xml:space="preserve">（4）补充证明文件：</w:t>
      </w:r>
      <w:r/>
    </w:p>
    <w:p>
      <w:pPr>
        <w:ind w:firstLine="600"/>
        <w:spacing w:line="360" w:lineRule="auto"/>
        <w:rPr>
          <w:sz w:val="24"/>
          <w:szCs w:val="24"/>
        </w:rPr>
      </w:pPr>
      <w:r>
        <w:rPr>
          <w:rFonts w:hint="eastAsia"/>
          <w:sz w:val="24"/>
          <w:szCs w:val="24"/>
        </w:rPr>
        <w:t xml:space="preserve">1）供应商简介和经营情况说明；</w:t>
      </w:r>
      <w:r/>
    </w:p>
    <w:p>
      <w:pPr>
        <w:ind w:firstLine="600"/>
        <w:spacing w:line="360" w:lineRule="auto"/>
        <w:rPr>
          <w:sz w:val="24"/>
          <w:szCs w:val="24"/>
        </w:rPr>
      </w:pPr>
      <w:r>
        <w:rPr>
          <w:rFonts w:hint="eastAsia"/>
          <w:sz w:val="24"/>
          <w:szCs w:val="24"/>
        </w:rPr>
        <w:t xml:space="preserve">2）供应商的历史、背景和近年主要业绩介绍；</w:t>
      </w:r>
      <w:r/>
    </w:p>
    <w:p>
      <w:pPr>
        <w:ind w:firstLine="600"/>
        <w:spacing w:line="360" w:lineRule="auto"/>
        <w:rPr>
          <w:sz w:val="24"/>
          <w:szCs w:val="24"/>
        </w:rPr>
      </w:pPr>
      <w:r>
        <w:rPr>
          <w:rFonts w:hint="eastAsia"/>
          <w:sz w:val="24"/>
          <w:szCs w:val="24"/>
        </w:rPr>
        <w:t xml:space="preserve">3）供应商所提供服务如为中型企业</w:t>
      </w:r>
      <w:r>
        <w:rPr>
          <w:sz w:val="24"/>
          <w:szCs w:val="24"/>
        </w:rPr>
        <w:t xml:space="preserve">/小型企业/微型企业/监狱企业/残疾人福利企业</w:t>
      </w:r>
      <w:r>
        <w:rPr>
          <w:rFonts w:hint="eastAsia"/>
          <w:sz w:val="24"/>
          <w:szCs w:val="24"/>
        </w:rPr>
        <w:t xml:space="preserve">提供的</w:t>
      </w:r>
      <w:r>
        <w:rPr>
          <w:sz w:val="24"/>
          <w:szCs w:val="24"/>
        </w:rPr>
        <w:t xml:space="preserve">，须提供《中小企业声明函》，格式见附件；</w:t>
      </w:r>
      <w:r>
        <w:rPr>
          <w:rFonts w:hint="eastAsia"/>
          <w:sz w:val="24"/>
          <w:szCs w:val="24"/>
        </w:rPr>
        <w:t xml:space="preserve">供应商所提供服务如为</w:t>
      </w:r>
      <w:r>
        <w:rPr>
          <w:sz w:val="24"/>
          <w:szCs w:val="24"/>
        </w:rPr>
        <w:t xml:space="preserve">监狱和戒毒企业</w:t>
      </w:r>
      <w:r>
        <w:rPr>
          <w:rFonts w:hint="eastAsia"/>
          <w:sz w:val="24"/>
          <w:szCs w:val="24"/>
        </w:rPr>
        <w:t xml:space="preserve">提供</w:t>
      </w:r>
      <w:r>
        <w:rPr>
          <w:sz w:val="24"/>
          <w:szCs w:val="24"/>
        </w:rPr>
        <w:t xml:space="preserve">的，按照财政部《司法部关于政府采购支持监狱企业发展有关问题》（财库〔2014〕68号）的规定提供由省级以上监狱管理局、戒毒管理局（含新疆生产建设兵团）出具的属于监狱企业的证明文件</w:t>
      </w:r>
      <w:r>
        <w:rPr>
          <w:rFonts w:hint="eastAsia"/>
          <w:sz w:val="24"/>
          <w:szCs w:val="24"/>
        </w:rPr>
        <w:t xml:space="preserve">扫描件</w:t>
      </w:r>
      <w:r>
        <w:rPr>
          <w:sz w:val="24"/>
          <w:szCs w:val="24"/>
        </w:rPr>
        <w:t xml:space="preserve">；</w:t>
      </w:r>
      <w:r>
        <w:rPr>
          <w:rFonts w:hint="eastAsia"/>
          <w:sz w:val="24"/>
          <w:szCs w:val="24"/>
        </w:rPr>
        <w:t xml:space="preserve">供应商所提供服务如为</w:t>
      </w:r>
      <w:r>
        <w:rPr>
          <w:sz w:val="24"/>
          <w:szCs w:val="24"/>
        </w:rPr>
        <w:t xml:space="preserve">残疾人福利性单位</w:t>
      </w:r>
      <w:r>
        <w:rPr>
          <w:rFonts w:hint="eastAsia"/>
          <w:sz w:val="24"/>
          <w:szCs w:val="24"/>
        </w:rPr>
        <w:t xml:space="preserve">服务</w:t>
      </w:r>
      <w:r>
        <w:rPr>
          <w:sz w:val="24"/>
          <w:szCs w:val="24"/>
        </w:rPr>
        <w:t xml:space="preserve">的必须提供《残疾人福利性单位声明函》；</w:t>
      </w:r>
      <w:r/>
    </w:p>
    <w:p>
      <w:pPr>
        <w:ind w:firstLine="600"/>
        <w:spacing w:line="360" w:lineRule="auto"/>
        <w:rPr>
          <w:sz w:val="24"/>
          <w:szCs w:val="24"/>
        </w:rPr>
      </w:pPr>
      <w:r>
        <w:rPr>
          <w:sz w:val="24"/>
          <w:szCs w:val="24"/>
        </w:rPr>
        <w:t xml:space="preserve">4</w:t>
      </w:r>
      <w:r>
        <w:rPr>
          <w:rFonts w:hint="eastAsia"/>
          <w:sz w:val="24"/>
          <w:szCs w:val="24"/>
        </w:rPr>
        <w:t xml:space="preserve">）对应评分标准所需的其他证明材料；</w:t>
      </w:r>
      <w:r/>
    </w:p>
    <w:p>
      <w:pPr>
        <w:ind w:firstLine="480"/>
        <w:jc w:val="left"/>
        <w:spacing w:line="360" w:lineRule="auto"/>
        <w:shd w:val="clear" w:color="auto" w:fill="ffffff"/>
        <w:widowControl/>
        <w:rPr>
          <w:sz w:val="24"/>
          <w:szCs w:val="24"/>
        </w:rPr>
      </w:pPr>
      <w:r>
        <w:rPr>
          <w:rFonts w:hint="eastAsia"/>
          <w:sz w:val="24"/>
          <w:szCs w:val="24"/>
        </w:rPr>
        <w:t xml:space="preserve">（5）《商务条款偏离表》；</w:t>
      </w:r>
      <w:r/>
    </w:p>
    <w:p>
      <w:pPr>
        <w:ind w:firstLine="480"/>
        <w:jc w:val="left"/>
        <w:spacing w:line="360" w:lineRule="auto"/>
        <w:shd w:val="clear" w:color="auto" w:fill="ffffff"/>
        <w:widowControl/>
        <w:rPr>
          <w:sz w:val="24"/>
          <w:szCs w:val="24"/>
        </w:rPr>
      </w:pPr>
      <w:r>
        <w:rPr>
          <w:rFonts w:hint="eastAsia"/>
          <w:sz w:val="24"/>
          <w:szCs w:val="24"/>
        </w:rPr>
        <w:t xml:space="preserve">（6）《技术规格偏离表》；</w:t>
      </w:r>
      <w:r/>
    </w:p>
    <w:p>
      <w:pPr>
        <w:ind w:firstLine="480"/>
        <w:jc w:val="left"/>
        <w:spacing w:line="360" w:lineRule="auto"/>
        <w:shd w:val="clear" w:color="auto" w:fill="ffffff"/>
        <w:widowControl/>
        <w:rPr>
          <w:sz w:val="24"/>
          <w:szCs w:val="24"/>
        </w:rPr>
      </w:pPr>
      <w:r>
        <w:rPr>
          <w:rFonts w:hint="eastAsia"/>
          <w:sz w:val="24"/>
          <w:szCs w:val="24"/>
        </w:rPr>
        <w:t xml:space="preserve">（7）项目人员配置表；</w:t>
      </w:r>
      <w:r/>
    </w:p>
    <w:p>
      <w:pPr>
        <w:ind w:firstLine="480"/>
        <w:jc w:val="left"/>
        <w:spacing w:line="360" w:lineRule="auto"/>
        <w:shd w:val="clear" w:color="auto" w:fill="ffffff"/>
        <w:widowControl/>
        <w:rPr>
          <w:sz w:val="24"/>
          <w:szCs w:val="24"/>
        </w:rPr>
      </w:pPr>
      <w:r>
        <w:rPr>
          <w:rFonts w:hint="eastAsia"/>
          <w:sz w:val="24"/>
          <w:szCs w:val="24"/>
        </w:rPr>
        <w:t xml:space="preserve">（8）投标文件的其他部分。</w:t>
      </w:r>
      <w:bookmarkEnd w:id="0"/>
      <w:r/>
      <w:r/>
    </w:p>
    <w:p>
      <w:pPr>
        <w:ind w:firstLine="482"/>
        <w:jc w:val="left"/>
        <w:spacing w:line="360" w:lineRule="auto"/>
        <w:shd w:val="clear" w:color="auto" w:fill="ffffff"/>
        <w:widowControl/>
        <w:rPr>
          <w:rFonts w:cs="Times New Roman"/>
          <w:b/>
          <w:sz w:val="24"/>
        </w:rPr>
      </w:pPr>
      <w:r>
        <w:rPr>
          <w:rFonts w:hint="eastAsia" w:cs="Times New Roman"/>
          <w:b/>
          <w:sz w:val="24"/>
        </w:rPr>
        <w:t xml:space="preserve">3.暗标技术标部分由以下内容组成：</w:t>
      </w:r>
      <w:r/>
    </w:p>
    <w:p>
      <w:pPr>
        <w:ind w:firstLine="480"/>
        <w:jc w:val="left"/>
        <w:spacing w:line="360" w:lineRule="auto"/>
        <w:shd w:val="clear" w:color="auto" w:fill="ffffff"/>
        <w:widowControl/>
        <w:rPr>
          <w:rFonts w:cs="Times New Roman"/>
          <w:b/>
          <w:sz w:val="24"/>
        </w:rPr>
      </w:pPr>
      <w:r>
        <w:rPr>
          <w:rFonts w:hint="eastAsia"/>
          <w:sz w:val="24"/>
          <w:szCs w:val="24"/>
        </w:rPr>
        <w:t xml:space="preserve">（1）服务方案；</w:t>
      </w:r>
      <w:r/>
    </w:p>
    <w:p>
      <w:pPr>
        <w:pStyle w:val="904"/>
        <w:ind w:firstLine="482"/>
        <w:rPr>
          <w:szCs w:val="24"/>
        </w:rPr>
      </w:pPr>
      <w:r>
        <w:rPr>
          <w:rFonts w:hint="eastAsia"/>
          <w:szCs w:val="24"/>
        </w:rPr>
        <w:t xml:space="preserve">（六）投标文件的要求</w:t>
      </w:r>
      <w:r/>
    </w:p>
    <w:p>
      <w:pPr>
        <w:ind w:firstLine="480"/>
        <w:jc w:val="left"/>
        <w:spacing w:line="360" w:lineRule="auto"/>
        <w:shd w:val="clear" w:color="auto" w:fill="ffffff"/>
        <w:widowControl/>
        <w:rPr>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sz w:val="24"/>
          <w:szCs w:val="24"/>
        </w:rPr>
      </w:pPr>
      <w:r>
        <w:rPr>
          <w:rFonts w:hint="eastAsia"/>
          <w:sz w:val="24"/>
          <w:szCs w:val="24"/>
        </w:rPr>
        <w:t xml:space="preserve">2.投标文件由供应商按给定格式如实填写（编写），须有法人（盖章）、法定代表人或法定代表人授权代表签字或盖章，方为有效，未尽事宜可自行补充。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sz w:val="24"/>
          <w:szCs w:val="24"/>
        </w:rPr>
      </w:pPr>
      <w:r>
        <w:rPr>
          <w:rFonts w:hint="eastAsia"/>
          <w:sz w:val="24"/>
          <w:szCs w:val="24"/>
        </w:rPr>
        <w:t xml:space="preserve">3.供应商报价一律以人民币为报价结算货币，结算单位为“元”。</w:t>
      </w:r>
      <w:r/>
    </w:p>
    <w:p>
      <w:pPr>
        <w:ind w:firstLine="480"/>
        <w:jc w:val="left"/>
        <w:spacing w:line="360" w:lineRule="auto"/>
        <w:shd w:val="clear" w:color="auto" w:fill="ffffff"/>
        <w:widowControl/>
        <w:rPr>
          <w:sz w:val="24"/>
          <w:szCs w:val="24"/>
        </w:rPr>
      </w:pPr>
      <w:r>
        <w:rPr>
          <w:rFonts w:hint="eastAsia"/>
          <w:sz w:val="24"/>
          <w:szCs w:val="24"/>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sz w:val="24"/>
          <w:szCs w:val="24"/>
        </w:rPr>
      </w:pPr>
      <w:r>
        <w:rPr>
          <w:rFonts w:hint="eastAsia"/>
          <w:sz w:val="24"/>
          <w:szCs w:val="24"/>
        </w:rPr>
        <w:t xml:space="preserve">5.投标费用。</w:t>
      </w:r>
      <w:r/>
    </w:p>
    <w:p>
      <w:pPr>
        <w:ind w:firstLine="480"/>
        <w:jc w:val="left"/>
        <w:spacing w:line="360" w:lineRule="auto"/>
        <w:shd w:val="clear" w:color="auto" w:fill="ffffff"/>
        <w:widowControl/>
        <w:rPr>
          <w:sz w:val="24"/>
          <w:szCs w:val="24"/>
        </w:rPr>
      </w:pPr>
      <w:r>
        <w:rPr>
          <w:rFonts w:hint="eastAsia"/>
          <w:sz w:val="24"/>
          <w:szCs w:val="24"/>
        </w:rPr>
        <w:t xml:space="preserve">5.1不论投标结果如何，投标方应承担其投标文件编制与递交、参与澄清所涉及的一切费用，业主对上述费用不负任何责任。</w:t>
      </w:r>
      <w:r/>
    </w:p>
    <w:p>
      <w:pPr>
        <w:ind w:firstLine="480"/>
        <w:spacing w:line="360" w:lineRule="auto"/>
        <w:rPr>
          <w:b/>
          <w:bCs/>
          <w:sz w:val="24"/>
          <w:szCs w:val="24"/>
        </w:rPr>
      </w:pPr>
      <w:r>
        <w:rPr>
          <w:rFonts w:hint="eastAsia"/>
          <w:sz w:val="24"/>
          <w:szCs w:val="24"/>
        </w:rPr>
        <w:t xml:space="preserve">5.2</w:t>
      </w:r>
      <w:r>
        <w:rPr>
          <w:rFonts w:hint="eastAsia"/>
          <w:b/>
          <w:bCs/>
          <w:sz w:val="24"/>
          <w:szCs w:val="24"/>
        </w:rPr>
        <w:t xml:space="preserve">本项目招标代理服务费以中标金额为计费基础，按差额定率累进法计算：100万元以下费率为1.5%；100万元-500万元以内收费费率为0.8%；500万元-1000万元以内收费费率为0.45%；1000万元-5000万元以内收费费率为0.25%；在此基础上打八折计取。由中标供应商领取中标通知书时向采购代理机构一次性付清。中标供应商如果未按规定缴纳代理服务费，采购代理机构将保留诉讼的权利。</w:t>
      </w:r>
      <w:r/>
    </w:p>
    <w:p>
      <w:pPr>
        <w:ind w:firstLine="480"/>
        <w:jc w:val="left"/>
        <w:spacing w:line="360" w:lineRule="auto"/>
        <w:shd w:val="clear" w:color="auto" w:fill="ffffff"/>
        <w:widowControl/>
        <w:rPr>
          <w:sz w:val="24"/>
          <w:szCs w:val="24"/>
        </w:rPr>
      </w:pPr>
      <w:r>
        <w:rPr>
          <w:rFonts w:hint="eastAsia"/>
          <w:sz w:val="24"/>
          <w:szCs w:val="24"/>
        </w:rPr>
        <w:t xml:space="preserve">6.投标文件包含明标和暗标两大部分，其中暗标编制要求如下：</w:t>
      </w:r>
      <w:r/>
    </w:p>
    <w:p>
      <w:pPr>
        <w:ind w:firstLine="482"/>
        <w:spacing w:line="360" w:lineRule="auto"/>
        <w:rPr>
          <w:rFonts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cs="Times New Roman"/>
          <w:b/>
          <w:sz w:val="24"/>
        </w:rPr>
      </w:pPr>
      <w:r>
        <w:rPr>
          <w:rFonts w:hint="eastAsia" w:cs="Times New Roman"/>
          <w:b/>
          <w:sz w:val="24"/>
        </w:rPr>
        <w:t xml:space="preserve">②技术文件不得出现能够体现投标供应商身份、名称的相关描述、材料、文件等内容；</w:t>
      </w:r>
      <w:r/>
    </w:p>
    <w:p>
      <w:pPr>
        <w:ind w:firstLine="482"/>
        <w:spacing w:line="360" w:lineRule="auto"/>
        <w:rPr>
          <w:rFonts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p>
    <w:p>
      <w:pPr>
        <w:ind w:firstLine="482"/>
        <w:spacing w:line="360" w:lineRule="auto"/>
        <w:rPr>
          <w:rFonts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rPr>
          <w:b/>
          <w:bCs/>
          <w:sz w:val="24"/>
          <w:szCs w:val="24"/>
        </w:rPr>
      </w:pPr>
      <w:r>
        <w:rPr>
          <w:rFonts w:hint="eastAsia" w:cs="Times New Roman"/>
          <w:b/>
          <w:sz w:val="24"/>
        </w:rPr>
        <w:t xml:space="preserve">⑤不得有其他体现投标供应商身份的内容。</w:t>
      </w:r>
      <w:r/>
    </w:p>
    <w:p>
      <w:pPr>
        <w:pStyle w:val="904"/>
        <w:ind w:firstLine="482"/>
        <w:rPr>
          <w:szCs w:val="24"/>
        </w:rPr>
      </w:pPr>
      <w:r>
        <w:rPr>
          <w:rFonts w:hint="eastAsia"/>
          <w:szCs w:val="24"/>
        </w:rPr>
        <w:t xml:space="preserve">（七）网上投标</w:t>
      </w:r>
      <w:r/>
    </w:p>
    <w:p>
      <w:pPr>
        <w:ind w:firstLine="480"/>
        <w:jc w:val="left"/>
        <w:spacing w:line="360" w:lineRule="auto"/>
        <w:shd w:val="clear" w:color="auto" w:fill="ffffff"/>
        <w:widowControl/>
        <w:rPr>
          <w:sz w:val="24"/>
          <w:szCs w:val="24"/>
        </w:rPr>
      </w:pPr>
      <w:r>
        <w:rPr>
          <w:rFonts w:hint="eastAsia"/>
          <w:sz w:val="24"/>
          <w:szCs w:val="24"/>
        </w:rPr>
        <w:t xml:space="preserve">1.供应商应由其法定代表人或法定代表人授权代表在规定的网上投标时间内，凭CA数字证书登陆“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sz w:val="24"/>
          <w:szCs w:val="24"/>
        </w:rPr>
      </w:pPr>
      <w:r>
        <w:rPr>
          <w:rFonts w:hint="eastAsia"/>
          <w:sz w:val="24"/>
          <w:szCs w:val="24"/>
        </w:rPr>
        <w:t xml:space="preserve">2.供应商应对CA数字证书妥善保管，如被他人盗用投标，后果自负。</w:t>
      </w:r>
      <w:r/>
    </w:p>
    <w:p>
      <w:pPr>
        <w:ind w:firstLine="480"/>
        <w:jc w:val="left"/>
        <w:spacing w:line="360" w:lineRule="auto"/>
        <w:shd w:val="clear" w:color="auto" w:fill="ffffff"/>
        <w:widowControl/>
        <w:rPr>
          <w:sz w:val="24"/>
          <w:szCs w:val="24"/>
        </w:rPr>
      </w:pPr>
      <w:r>
        <w:rPr>
          <w:rFonts w:hint="eastAsia"/>
          <w:sz w:val="24"/>
          <w:szCs w:val="24"/>
        </w:rPr>
        <w:t xml:space="preserve">3.供应商按招标文件规定的网上解密时间进行解密，如未按时解密后果自负。</w:t>
      </w:r>
      <w:r/>
    </w:p>
    <w:p>
      <w:pPr>
        <w:ind w:firstLine="480"/>
        <w:jc w:val="left"/>
        <w:spacing w:line="360" w:lineRule="auto"/>
        <w:shd w:val="clear" w:color="auto" w:fill="ffffff"/>
        <w:widowControl/>
        <w:rPr>
          <w:sz w:val="24"/>
          <w:szCs w:val="24"/>
        </w:rPr>
      </w:pPr>
      <w:r>
        <w:rPr>
          <w:rFonts w:hint="eastAsia"/>
          <w:sz w:val="24"/>
          <w:szCs w:val="24"/>
        </w:rPr>
        <w:t xml:space="preserve">4.供应商应当对招标文件提出的要求和条件作出实质性响应，并在电子投标系统逐条应答。</w:t>
      </w:r>
      <w:r/>
    </w:p>
    <w:p>
      <w:pPr>
        <w:ind w:firstLine="480"/>
        <w:jc w:val="left"/>
        <w:spacing w:line="360" w:lineRule="auto"/>
        <w:shd w:val="clear" w:color="auto" w:fill="ffffff"/>
        <w:widowControl/>
        <w:rPr>
          <w:sz w:val="24"/>
          <w:szCs w:val="24"/>
        </w:rPr>
      </w:pPr>
      <w:r>
        <w:rPr>
          <w:rFonts w:hint="eastAsia"/>
          <w:sz w:val="24"/>
          <w:szCs w:val="24"/>
        </w:rPr>
        <w:t xml:space="preserve">5.供应商应对要求提供的资格证明文件（如资质证书、资格证书）、技术资料（如白皮书、彩页、手册、检测报告等）扫描上传至投标系统。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sz w:val="24"/>
          <w:szCs w:val="24"/>
        </w:rPr>
      </w:pPr>
      <w:r>
        <w:rPr>
          <w:rFonts w:hint="eastAsia"/>
          <w:sz w:val="24"/>
          <w:szCs w:val="24"/>
        </w:rPr>
        <w:t xml:space="preserve">6.供应商进行网上投标请参照</w:t>
      </w:r>
      <w:r>
        <w:rPr>
          <w:rFonts w:hint="eastAsia"/>
          <w:bCs/>
          <w:sz w:val="24"/>
          <w:szCs w:val="24"/>
        </w:rPr>
        <w:t xml:space="preserve">《“苏采云”系统供应商操作手册》网址：https://cz.wuxi.gov.cn/doc/2023/10/11/4080287.shtml</w:t>
      </w:r>
      <w:r>
        <w:rPr>
          <w:rFonts w:hint="eastAsia"/>
          <w:sz w:val="24"/>
          <w:szCs w:val="24"/>
        </w:rPr>
        <w:t xml:space="preserve">。</w:t>
      </w:r>
      <w:r/>
    </w:p>
    <w:p>
      <w:pPr>
        <w:pStyle w:val="904"/>
        <w:ind w:firstLine="482"/>
        <w:rPr>
          <w:szCs w:val="24"/>
        </w:rPr>
      </w:pPr>
      <w:r>
        <w:rPr>
          <w:rFonts w:hint="eastAsia"/>
          <w:szCs w:val="24"/>
        </w:rPr>
        <w:t xml:space="preserve">（八）无效投标文件的确认</w:t>
      </w:r>
      <w:r/>
    </w:p>
    <w:p>
      <w:pPr>
        <w:ind w:firstLine="480"/>
        <w:jc w:val="left"/>
        <w:spacing w:line="360" w:lineRule="auto"/>
        <w:shd w:val="clear" w:color="auto" w:fill="ffffff"/>
        <w:widowControl/>
        <w:rPr>
          <w:sz w:val="24"/>
          <w:szCs w:val="24"/>
        </w:rPr>
      </w:pPr>
      <w:r>
        <w:rPr>
          <w:rFonts w:hint="eastAsia"/>
          <w:sz w:val="24"/>
          <w:szCs w:val="24"/>
        </w:rPr>
        <w:t xml:space="preserve">供应商有下列情况之一者，投标文件无效：</w:t>
      </w:r>
      <w:r/>
    </w:p>
    <w:p>
      <w:pPr>
        <w:ind w:firstLine="480"/>
        <w:jc w:val="left"/>
        <w:spacing w:line="360" w:lineRule="auto"/>
        <w:shd w:val="clear" w:color="auto" w:fill="ffffff"/>
        <w:widowControl/>
        <w:rPr>
          <w:sz w:val="24"/>
          <w:szCs w:val="24"/>
        </w:rPr>
      </w:pPr>
      <w:r>
        <w:rPr>
          <w:rFonts w:hint="eastAsia"/>
          <w:sz w:val="24"/>
          <w:szCs w:val="24"/>
        </w:rPr>
        <w:t xml:space="preserve">1.未按规定在苏采云供应商信息库注册的；</w:t>
      </w:r>
      <w:r/>
    </w:p>
    <w:p>
      <w:pPr>
        <w:ind w:firstLine="480"/>
        <w:jc w:val="left"/>
        <w:spacing w:line="360" w:lineRule="auto"/>
        <w:shd w:val="clear" w:color="auto" w:fill="ffffff"/>
        <w:widowControl/>
        <w:rPr>
          <w:sz w:val="24"/>
          <w:szCs w:val="24"/>
        </w:rPr>
      </w:pPr>
      <w:r>
        <w:rPr>
          <w:rFonts w:hint="eastAsia"/>
          <w:sz w:val="24"/>
          <w:szCs w:val="24"/>
        </w:rPr>
        <w:t xml:space="preserve">2.电子投标文件未按规定期限投标的，纸质投标文件（如有）未按规定的期限、地点送达的；</w:t>
      </w:r>
      <w:r/>
    </w:p>
    <w:p>
      <w:pPr>
        <w:ind w:firstLine="480"/>
        <w:jc w:val="left"/>
        <w:spacing w:line="360" w:lineRule="auto"/>
        <w:shd w:val="clear" w:color="auto" w:fill="ffffff"/>
        <w:widowControl/>
        <w:rPr>
          <w:sz w:val="24"/>
          <w:szCs w:val="24"/>
        </w:rPr>
      </w:pPr>
      <w:r>
        <w:rPr>
          <w:rFonts w:hint="eastAsia"/>
          <w:sz w:val="24"/>
          <w:szCs w:val="24"/>
        </w:rPr>
        <w:t xml:space="preserve">3.电子投标文件未按招标文件要求签章的；</w:t>
      </w:r>
      <w:r/>
    </w:p>
    <w:p>
      <w:pPr>
        <w:ind w:firstLine="480"/>
        <w:jc w:val="left"/>
        <w:spacing w:line="360" w:lineRule="auto"/>
        <w:shd w:val="clear" w:color="auto" w:fill="ffffff"/>
        <w:widowControl/>
        <w:rPr>
          <w:sz w:val="24"/>
          <w:szCs w:val="24"/>
        </w:rPr>
      </w:pPr>
      <w:r>
        <w:rPr>
          <w:rFonts w:hint="eastAsia"/>
          <w:sz w:val="24"/>
          <w:szCs w:val="24"/>
        </w:rPr>
        <w:t xml:space="preserve">4.供应商因自身原因未按招标文件要求解密电子投标文件的；</w:t>
      </w:r>
      <w:r/>
    </w:p>
    <w:p>
      <w:pPr>
        <w:ind w:firstLine="480"/>
        <w:jc w:val="left"/>
        <w:spacing w:line="360" w:lineRule="auto"/>
        <w:shd w:val="clear" w:color="auto" w:fill="ffffff"/>
        <w:widowControl/>
        <w:rPr>
          <w:sz w:val="24"/>
          <w:szCs w:val="24"/>
        </w:rPr>
      </w:pPr>
      <w:r>
        <w:rPr>
          <w:rFonts w:hint="eastAsia"/>
          <w:sz w:val="24"/>
          <w:szCs w:val="24"/>
        </w:rPr>
        <w:t xml:space="preserve">5.供应商的法定代表人授权代表，无法定代表人授权委托书的；</w:t>
      </w:r>
      <w:r/>
    </w:p>
    <w:p>
      <w:pPr>
        <w:ind w:firstLine="480"/>
        <w:jc w:val="left"/>
        <w:spacing w:line="360" w:lineRule="auto"/>
        <w:shd w:val="clear" w:color="auto" w:fill="ffffff"/>
        <w:widowControl/>
        <w:rPr>
          <w:sz w:val="24"/>
          <w:szCs w:val="24"/>
        </w:rPr>
      </w:pPr>
      <w:r>
        <w:rPr>
          <w:rFonts w:hint="eastAsia"/>
          <w:sz w:val="24"/>
          <w:szCs w:val="24"/>
        </w:rPr>
        <w:t xml:space="preserve">6.不具备招标文件中规定的资格要求或未按招标文件规定的要求提供资格、资信证明文件的；</w:t>
      </w:r>
      <w:r/>
    </w:p>
    <w:p>
      <w:pPr>
        <w:ind w:firstLine="480"/>
        <w:jc w:val="left"/>
        <w:spacing w:line="360" w:lineRule="auto"/>
        <w:shd w:val="clear" w:color="auto" w:fill="ffffff"/>
        <w:widowControl/>
        <w:rPr>
          <w:sz w:val="24"/>
          <w:szCs w:val="24"/>
        </w:rPr>
      </w:pPr>
      <w:r>
        <w:rPr>
          <w:rFonts w:hint="eastAsia"/>
          <w:sz w:val="24"/>
          <w:szCs w:val="24"/>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jc w:val="left"/>
        <w:spacing w:line="360" w:lineRule="auto"/>
        <w:shd w:val="clear" w:color="auto" w:fill="ffffff"/>
        <w:widowControl/>
        <w:rPr>
          <w:sz w:val="24"/>
          <w:szCs w:val="24"/>
        </w:rPr>
      </w:pPr>
      <w:r>
        <w:rPr>
          <w:rFonts w:hint="eastAsia"/>
          <w:sz w:val="24"/>
          <w:szCs w:val="24"/>
        </w:rPr>
        <w:t xml:space="preserve">8.投标文件未按招标文件规定的内容和要求填写的；没有在投标系统指定位置上传对应文件、材料的；</w:t>
      </w:r>
      <w:r/>
    </w:p>
    <w:p>
      <w:pPr>
        <w:ind w:firstLine="480"/>
        <w:jc w:val="left"/>
        <w:spacing w:line="360" w:lineRule="auto"/>
        <w:shd w:val="clear" w:color="auto" w:fill="ffffff"/>
        <w:widowControl/>
        <w:rPr>
          <w:sz w:val="24"/>
          <w:szCs w:val="24"/>
        </w:rPr>
      </w:pPr>
      <w:r>
        <w:rPr>
          <w:rFonts w:hint="eastAsia"/>
          <w:sz w:val="24"/>
          <w:szCs w:val="24"/>
        </w:rPr>
        <w:t xml:space="preserve">9.电子投标文件图片、字迹模糊不清、无法辨认的；</w:t>
      </w:r>
      <w:r/>
    </w:p>
    <w:p>
      <w:pPr>
        <w:ind w:firstLine="480"/>
        <w:jc w:val="left"/>
        <w:spacing w:line="360" w:lineRule="auto"/>
        <w:shd w:val="clear" w:color="auto" w:fill="ffffff"/>
        <w:widowControl/>
        <w:rPr>
          <w:sz w:val="24"/>
          <w:szCs w:val="24"/>
        </w:rPr>
      </w:pPr>
      <w:r>
        <w:rPr>
          <w:rFonts w:hint="eastAsia"/>
          <w:sz w:val="24"/>
          <w:szCs w:val="24"/>
        </w:rPr>
        <w:t xml:space="preserve">10.投标文件中有招标文件未允许提供的选择性内容；</w:t>
      </w:r>
      <w:r/>
    </w:p>
    <w:p>
      <w:pPr>
        <w:ind w:firstLine="480"/>
        <w:jc w:val="left"/>
        <w:spacing w:line="360" w:lineRule="auto"/>
        <w:shd w:val="clear" w:color="auto" w:fill="ffffff"/>
        <w:widowControl/>
        <w:rPr>
          <w:sz w:val="24"/>
          <w:szCs w:val="24"/>
        </w:rPr>
      </w:pPr>
      <w:r>
        <w:rPr>
          <w:rFonts w:hint="eastAsia"/>
          <w:sz w:val="24"/>
          <w:szCs w:val="24"/>
        </w:rPr>
        <w:t xml:space="preserve">11.不同供应商委托同一单位或者个人办理投标事宜的；</w:t>
      </w:r>
      <w:r/>
    </w:p>
    <w:p>
      <w:pPr>
        <w:ind w:firstLine="480"/>
        <w:jc w:val="left"/>
        <w:spacing w:line="360" w:lineRule="auto"/>
        <w:shd w:val="clear" w:color="auto" w:fill="ffffff"/>
        <w:widowControl/>
        <w:rPr>
          <w:sz w:val="24"/>
          <w:szCs w:val="24"/>
        </w:rPr>
      </w:pPr>
      <w:r>
        <w:rPr>
          <w:rFonts w:hint="eastAsia"/>
          <w:sz w:val="24"/>
          <w:szCs w:val="24"/>
        </w:rPr>
        <w:t xml:space="preserve">12.不同供应商的单位负责人为同一人或者存在直接控股、管理关系的；</w:t>
      </w:r>
      <w:r/>
    </w:p>
    <w:p>
      <w:pPr>
        <w:ind w:firstLine="480"/>
        <w:jc w:val="left"/>
        <w:spacing w:line="360" w:lineRule="auto"/>
        <w:shd w:val="clear" w:color="auto" w:fill="ffffff"/>
        <w:widowControl/>
        <w:rPr>
          <w:sz w:val="24"/>
          <w:szCs w:val="24"/>
        </w:rPr>
      </w:pPr>
      <w:r>
        <w:rPr>
          <w:rFonts w:hint="eastAsia"/>
          <w:sz w:val="24"/>
          <w:szCs w:val="24"/>
        </w:rPr>
        <w:t xml:space="preserve">13.不同供应商的投标文件的装订形式、纸张情况、目录序号、排版格式、文字风格等存在明显的相似性或一致性，特征显示由同一单位或者同一个人编制的；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sz w:val="24"/>
          <w:szCs w:val="24"/>
        </w:rPr>
      </w:pPr>
      <w:r>
        <w:rPr>
          <w:rFonts w:hint="eastAsia"/>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sz w:val="24"/>
          <w:szCs w:val="24"/>
        </w:rPr>
      </w:pPr>
      <w:r>
        <w:rPr>
          <w:rFonts w:hint="eastAsia"/>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sz w:val="24"/>
          <w:szCs w:val="24"/>
        </w:rPr>
      </w:pPr>
      <w:r>
        <w:rPr>
          <w:rFonts w:hint="eastAsia"/>
          <w:sz w:val="24"/>
          <w:szCs w:val="24"/>
        </w:rPr>
        <w:t xml:space="preserve">16.项目（标段）投标总价超过本项目（标段）预算或最高限价的；</w:t>
      </w:r>
      <w:r/>
    </w:p>
    <w:p>
      <w:pPr>
        <w:ind w:firstLine="480"/>
        <w:jc w:val="left"/>
        <w:spacing w:line="360" w:lineRule="auto"/>
        <w:shd w:val="clear" w:color="auto" w:fill="ffffff"/>
        <w:widowControl/>
        <w:rPr>
          <w:sz w:val="24"/>
          <w:szCs w:val="24"/>
        </w:rPr>
      </w:pPr>
      <w:r>
        <w:rPr>
          <w:rFonts w:hint="eastAsia"/>
          <w:sz w:val="24"/>
          <w:szCs w:val="24"/>
        </w:rPr>
        <w:t xml:space="preserve">17.提供虚假材料的（包括工商营业执照、财务报表、资格证明文件等）；</w:t>
      </w:r>
      <w:r/>
    </w:p>
    <w:p>
      <w:pPr>
        <w:ind w:firstLine="480"/>
        <w:jc w:val="left"/>
        <w:spacing w:line="360" w:lineRule="auto"/>
        <w:shd w:val="clear" w:color="auto" w:fill="ffffff"/>
        <w:widowControl/>
        <w:rPr>
          <w:sz w:val="24"/>
          <w:szCs w:val="24"/>
        </w:rPr>
      </w:pPr>
      <w:r>
        <w:rPr>
          <w:rFonts w:hint="eastAsia"/>
          <w:sz w:val="24"/>
          <w:szCs w:val="24"/>
        </w:rPr>
        <w:t xml:space="preserve">18.投标文件含有采购人不能接受的附加条件的；</w:t>
      </w:r>
      <w:r/>
    </w:p>
    <w:p>
      <w:pPr>
        <w:ind w:firstLine="480"/>
        <w:jc w:val="left"/>
        <w:spacing w:line="360" w:lineRule="auto"/>
        <w:shd w:val="clear" w:color="auto" w:fill="ffffff"/>
        <w:widowControl/>
        <w:rPr>
          <w:sz w:val="24"/>
          <w:szCs w:val="24"/>
        </w:rPr>
      </w:pPr>
      <w:r>
        <w:rPr>
          <w:rFonts w:hint="eastAsia"/>
          <w:sz w:val="24"/>
          <w:szCs w:val="24"/>
        </w:rPr>
        <w:t xml:space="preserve">19.评标委员会认定供应商的投标明显低于其他通过符合性审查供应商的投标，有可能影响产品质量或者不能诚信履约，且供应商不能应评标委员会要求在规定的时间内提供线上书面说明（必要时评标委员会可要求供应商提交相关证明材料）证明其投标合理性的；</w:t>
      </w:r>
      <w:r/>
    </w:p>
    <w:p>
      <w:pPr>
        <w:ind w:firstLine="480"/>
        <w:jc w:val="left"/>
        <w:spacing w:line="360" w:lineRule="auto"/>
        <w:shd w:val="clear" w:color="auto" w:fill="ffffff"/>
        <w:widowControl/>
        <w:rPr>
          <w:sz w:val="24"/>
          <w:szCs w:val="24"/>
        </w:rPr>
      </w:pPr>
      <w:r>
        <w:rPr>
          <w:rFonts w:hint="eastAsia"/>
          <w:sz w:val="24"/>
          <w:szCs w:val="24"/>
        </w:rPr>
        <w:t xml:space="preserve">20.除单一来源采购项目外，为采购项目提供整体设计、规范编制或者项目管理、监理、检测等服务的；</w:t>
      </w:r>
      <w:r/>
    </w:p>
    <w:p>
      <w:pPr>
        <w:ind w:firstLine="480"/>
        <w:jc w:val="left"/>
        <w:spacing w:line="360" w:lineRule="auto"/>
        <w:shd w:val="clear" w:color="auto" w:fill="ffffff"/>
        <w:widowControl/>
        <w:rPr>
          <w:sz w:val="24"/>
          <w:szCs w:val="24"/>
        </w:rPr>
      </w:pPr>
      <w:r>
        <w:rPr>
          <w:rFonts w:hint="eastAsia"/>
          <w:sz w:val="24"/>
          <w:szCs w:val="24"/>
        </w:rPr>
        <w:t xml:space="preserve">21.投标文件内容不全或不符合招标文件中规定的其它实质性要求的；</w:t>
      </w:r>
      <w:r/>
    </w:p>
    <w:p>
      <w:pPr>
        <w:ind w:firstLine="480"/>
        <w:jc w:val="left"/>
        <w:spacing w:line="360" w:lineRule="auto"/>
        <w:shd w:val="clear" w:color="auto" w:fill="ffffff"/>
        <w:widowControl/>
        <w:rPr>
          <w:sz w:val="24"/>
          <w:szCs w:val="24"/>
        </w:rPr>
      </w:pPr>
      <w:r>
        <w:rPr>
          <w:rFonts w:hint="eastAsia"/>
          <w:sz w:val="24"/>
          <w:szCs w:val="24"/>
        </w:rPr>
        <w:t xml:space="preserve">22.暗标未按招标文件要求编制的；</w:t>
      </w:r>
      <w:r/>
    </w:p>
    <w:p>
      <w:pPr>
        <w:ind w:firstLine="480"/>
        <w:jc w:val="left"/>
        <w:spacing w:line="360" w:lineRule="auto"/>
        <w:shd w:val="clear" w:color="auto" w:fill="ffffff"/>
        <w:widowControl/>
        <w:rPr>
          <w:sz w:val="24"/>
          <w:szCs w:val="24"/>
        </w:rPr>
      </w:pPr>
      <w:r>
        <w:rPr>
          <w:rFonts w:hint="eastAsia"/>
          <w:sz w:val="24"/>
          <w:szCs w:val="24"/>
        </w:rPr>
        <w:t xml:space="preserve">23.法律法规和招标文件规定的其他无效情形。</w:t>
      </w:r>
      <w:r/>
    </w:p>
    <w:p>
      <w:pPr>
        <w:pStyle w:val="904"/>
        <w:ind w:firstLine="482"/>
        <w:rPr>
          <w:szCs w:val="24"/>
        </w:rPr>
      </w:pPr>
      <w:r>
        <w:rPr>
          <w:rFonts w:hint="eastAsia"/>
          <w:szCs w:val="24"/>
        </w:rPr>
        <w:t xml:space="preserve">（九）开标、评标</w:t>
      </w:r>
      <w:r/>
    </w:p>
    <w:p>
      <w:pPr>
        <w:ind w:firstLine="482"/>
        <w:spacing w:line="360" w:lineRule="auto"/>
        <w:shd w:val="clear" w:color="auto" w:fill="ffffff"/>
        <w:widowControl/>
        <w:rPr>
          <w:b/>
          <w:sz w:val="24"/>
          <w:szCs w:val="24"/>
        </w:rPr>
      </w:pPr>
      <w:r>
        <w:rPr>
          <w:rFonts w:hint="eastAsia"/>
          <w:b/>
          <w:bCs/>
          <w:sz w:val="24"/>
          <w:szCs w:val="24"/>
        </w:rPr>
        <w:t xml:space="preserve">1.开标</w:t>
      </w:r>
      <w:r/>
    </w:p>
    <w:p>
      <w:pPr>
        <w:ind w:firstLine="480"/>
        <w:jc w:val="left"/>
        <w:spacing w:line="360" w:lineRule="auto"/>
        <w:shd w:val="clear" w:color="auto" w:fill="ffffff"/>
        <w:widowControl/>
        <w:rPr>
          <w:sz w:val="24"/>
          <w:szCs w:val="24"/>
        </w:rPr>
      </w:pPr>
      <w:r>
        <w:rPr>
          <w:rFonts w:hint="eastAsia"/>
          <w:sz w:val="24"/>
          <w:szCs w:val="24"/>
        </w:rPr>
        <w:t xml:space="preserve">1.1供应商无需到达开标现场，所有投标单位登录“苏采云”系统（网址：http://jszfcg.jsczt.cn/），在招标文件规定的时间内解密各自投标文件；</w:t>
      </w:r>
      <w:r/>
    </w:p>
    <w:p>
      <w:pPr>
        <w:ind w:firstLine="480"/>
        <w:jc w:val="left"/>
        <w:spacing w:line="360" w:lineRule="auto"/>
        <w:shd w:val="clear" w:color="auto" w:fill="ffffff"/>
        <w:widowControl/>
        <w:rPr>
          <w:sz w:val="24"/>
          <w:szCs w:val="24"/>
        </w:rPr>
      </w:pPr>
      <w:r>
        <w:rPr>
          <w:rFonts w:hint="eastAsia"/>
          <w:sz w:val="24"/>
          <w:szCs w:val="24"/>
        </w:rPr>
        <w:t xml:space="preserve">1.2投标截止时间后参加投标的供应商或解密投标文件的供应商不足三家的，不开标；开标后，所有投标供应商可在线上开标大厅中看到所有供应商的投标报价；</w:t>
      </w:r>
      <w:r/>
    </w:p>
    <w:p>
      <w:pPr>
        <w:ind w:firstLine="480"/>
        <w:jc w:val="left"/>
        <w:spacing w:line="360" w:lineRule="auto"/>
        <w:shd w:val="clear" w:color="auto" w:fill="ffffff"/>
        <w:widowControl/>
        <w:rPr>
          <w:sz w:val="24"/>
          <w:szCs w:val="24"/>
        </w:rPr>
      </w:pPr>
      <w:r>
        <w:rPr>
          <w:rFonts w:hint="eastAsia"/>
          <w:sz w:val="24"/>
          <w:szCs w:val="24"/>
        </w:rPr>
        <w:t xml:space="preserve">1.3开标时，投标文件报价出现前后不一致的，按照下列规定修正：</w:t>
      </w:r>
      <w:r/>
    </w:p>
    <w:p>
      <w:pPr>
        <w:ind w:firstLine="480"/>
        <w:jc w:val="left"/>
        <w:spacing w:line="360" w:lineRule="auto"/>
        <w:shd w:val="clear" w:color="auto" w:fill="ffffff"/>
        <w:widowControl/>
        <w:rPr>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sz w:val="24"/>
          <w:szCs w:val="24"/>
        </w:rPr>
      </w:pPr>
      <w:r>
        <w:rPr>
          <w:rFonts w:hint="eastAsia"/>
          <w:sz w:val="24"/>
          <w:szCs w:val="24"/>
        </w:rPr>
        <w:t xml:space="preserve">（三）单价金额小数点或者百分比有明显错位的，以开标一览表的总价为准，并修改单价；</w:t>
      </w:r>
      <w:r/>
    </w:p>
    <w:p>
      <w:pPr>
        <w:ind w:firstLine="480"/>
        <w:jc w:val="left"/>
        <w:spacing w:line="360" w:lineRule="auto"/>
        <w:shd w:val="clear" w:color="auto" w:fill="ffffff"/>
        <w:widowControl/>
        <w:rPr>
          <w:sz w:val="24"/>
          <w:szCs w:val="24"/>
        </w:rPr>
      </w:pPr>
      <w:r>
        <w:rPr>
          <w:rFonts w:hint="eastAsia"/>
          <w:sz w:val="24"/>
          <w:szCs w:val="24"/>
        </w:rPr>
        <w:t xml:space="preserve">（四）总价金额与按单价汇总金额不一致的，以单价金额计算结果为准。</w:t>
      </w:r>
      <w:r/>
    </w:p>
    <w:p>
      <w:pPr>
        <w:ind w:firstLine="480"/>
        <w:jc w:val="left"/>
        <w:spacing w:line="360" w:lineRule="auto"/>
        <w:shd w:val="clear" w:color="auto" w:fill="ffffff"/>
        <w:widowControl/>
        <w:rPr>
          <w:sz w:val="24"/>
          <w:szCs w:val="24"/>
        </w:rPr>
      </w:pPr>
      <w:r>
        <w:rPr>
          <w:rFonts w:hint="eastAsia"/>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jc w:val="left"/>
        <w:spacing w:line="360" w:lineRule="auto"/>
        <w:shd w:val="clear" w:color="auto" w:fill="ffffff"/>
        <w:widowControl/>
        <w:rPr>
          <w:bCs/>
          <w:sz w:val="24"/>
          <w:szCs w:val="24"/>
        </w:rPr>
      </w:pPr>
      <w:r>
        <w:rPr>
          <w:rFonts w:hint="eastAsia"/>
          <w:sz w:val="24"/>
          <w:szCs w:val="24"/>
        </w:rPr>
        <w:t xml:space="preserve">1.4电子投标文件正常解密后，电子投标文件与纸质投标文件（如有）不符的，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sz w:val="24"/>
          <w:szCs w:val="24"/>
        </w:rPr>
      </w:pPr>
      <w:r>
        <w:rPr>
          <w:rFonts w:hint="eastAsia"/>
          <w:sz w:val="24"/>
          <w:szCs w:val="24"/>
        </w:rPr>
        <w:t xml:space="preserve">1.5供应商未参加开标的，视同认可开标结果。</w:t>
      </w:r>
      <w:r/>
    </w:p>
    <w:p>
      <w:pPr>
        <w:ind w:firstLine="482"/>
        <w:spacing w:line="360" w:lineRule="auto"/>
        <w:shd w:val="clear" w:color="auto" w:fill="ffffff"/>
        <w:widowControl/>
        <w:rPr>
          <w:b/>
          <w:bCs/>
          <w:sz w:val="24"/>
          <w:szCs w:val="24"/>
        </w:rPr>
      </w:pPr>
      <w:r>
        <w:rPr>
          <w:rFonts w:hint="eastAsia"/>
          <w:b/>
          <w:bCs/>
          <w:sz w:val="24"/>
          <w:szCs w:val="24"/>
        </w:rPr>
        <w:t xml:space="preserve">2.供应商的资格资信审查。</w:t>
      </w:r>
      <w:r/>
    </w:p>
    <w:p>
      <w:pPr>
        <w:ind w:firstLine="480"/>
        <w:spacing w:line="360" w:lineRule="auto"/>
        <w:shd w:val="clear" w:color="auto" w:fill="ffffff"/>
        <w:widowControl/>
        <w:rPr>
          <w:sz w:val="24"/>
          <w:szCs w:val="24"/>
        </w:rPr>
      </w:pPr>
      <w:r>
        <w:rPr>
          <w:rFonts w:hint="eastAsia"/>
          <w:sz w:val="24"/>
          <w:szCs w:val="24"/>
        </w:rPr>
        <w:t xml:space="preserve">公开招标采购项目开标后，采购人或者采购代理机构对供应商的资格资信进行审查。</w:t>
      </w:r>
      <w:r/>
    </w:p>
    <w:p>
      <w:pPr>
        <w:ind w:firstLine="480"/>
        <w:jc w:val="left"/>
        <w:spacing w:line="360" w:lineRule="auto"/>
        <w:shd w:val="clear" w:color="auto" w:fill="ffffff"/>
        <w:widowControl/>
        <w:rPr>
          <w:sz w:val="24"/>
          <w:szCs w:val="24"/>
        </w:rPr>
      </w:pPr>
      <w:r>
        <w:rPr>
          <w:rFonts w:hint="eastAsia"/>
          <w:sz w:val="24"/>
          <w:szCs w:val="24"/>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p>
    <w:p>
      <w:pPr>
        <w:ind w:firstLine="480"/>
        <w:spacing w:line="360" w:lineRule="auto"/>
        <w:shd w:val="clear" w:color="auto" w:fill="ffffff"/>
        <w:widowControl/>
        <w:rPr>
          <w:sz w:val="24"/>
          <w:szCs w:val="24"/>
        </w:rPr>
      </w:pPr>
      <w:r>
        <w:rPr>
          <w:rFonts w:hint="eastAsia"/>
          <w:sz w:val="24"/>
          <w:szCs w:val="24"/>
        </w:rPr>
        <w:t xml:space="preserve">通过资格资信审查合格的供应商不足3家的，不得评标。</w:t>
      </w:r>
      <w:r/>
    </w:p>
    <w:p>
      <w:pPr>
        <w:ind w:firstLine="482"/>
        <w:spacing w:line="360" w:lineRule="auto"/>
        <w:shd w:val="clear" w:color="auto" w:fill="ffffff"/>
        <w:widowControl/>
        <w:rPr>
          <w:b/>
          <w:bCs/>
          <w:sz w:val="24"/>
          <w:szCs w:val="24"/>
        </w:rPr>
      </w:pPr>
      <w:r>
        <w:rPr>
          <w:rFonts w:hint="eastAsia"/>
          <w:b/>
          <w:bCs/>
          <w:sz w:val="24"/>
          <w:szCs w:val="24"/>
        </w:rPr>
        <w:t xml:space="preserve">3.评标组织</w:t>
      </w:r>
      <w:r/>
    </w:p>
    <w:p>
      <w:pPr>
        <w:ind w:firstLine="480"/>
        <w:spacing w:line="360" w:lineRule="auto"/>
        <w:shd w:val="clear" w:color="auto" w:fill="ffffff"/>
        <w:widowControl/>
        <w:rPr>
          <w:sz w:val="24"/>
          <w:szCs w:val="24"/>
        </w:rPr>
      </w:pPr>
      <w:r>
        <w:rPr>
          <w:rFonts w:hint="eastAsia"/>
          <w:sz w:val="24"/>
          <w:szCs w:val="24"/>
        </w:rPr>
        <w:t xml:space="preserve">3.1评标委员会负责具体评标事务，并独立履行下列职责：</w:t>
      </w:r>
      <w:r/>
    </w:p>
    <w:p>
      <w:pPr>
        <w:ind w:firstLine="480"/>
        <w:spacing w:line="360" w:lineRule="auto"/>
        <w:shd w:val="clear" w:color="auto" w:fill="ffffff"/>
        <w:widowControl/>
        <w:rPr>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sz w:val="24"/>
          <w:szCs w:val="24"/>
        </w:rPr>
      </w:pPr>
      <w:r>
        <w:rPr>
          <w:rFonts w:hint="eastAsia"/>
          <w:sz w:val="24"/>
          <w:szCs w:val="24"/>
        </w:rPr>
        <w:t xml:space="preserve">（二）要求供应商对投标文件有关事项作出澄清或者说明；</w:t>
      </w:r>
      <w:r/>
    </w:p>
    <w:p>
      <w:pPr>
        <w:ind w:firstLine="480"/>
        <w:spacing w:line="360" w:lineRule="auto"/>
        <w:shd w:val="clear" w:color="auto" w:fill="ffffff"/>
        <w:widowControl/>
        <w:rPr>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sz w:val="24"/>
          <w:szCs w:val="24"/>
        </w:rPr>
      </w:pPr>
      <w:r>
        <w:rPr>
          <w:rFonts w:hint="eastAsia"/>
          <w:sz w:val="24"/>
          <w:szCs w:val="24"/>
        </w:rPr>
        <w:t xml:space="preserve">3.2评标委员会由采购人代表和有关技术、经济等方面的专家组成，独立开展评审工作。</w:t>
      </w:r>
      <w:r/>
    </w:p>
    <w:p>
      <w:pPr>
        <w:ind w:firstLine="482"/>
        <w:jc w:val="left"/>
        <w:spacing w:line="360" w:lineRule="auto"/>
        <w:shd w:val="clear" w:color="auto" w:fill="ffffff"/>
        <w:widowControl/>
        <w:rPr>
          <w:b/>
          <w:sz w:val="24"/>
          <w:szCs w:val="24"/>
        </w:rPr>
      </w:pPr>
      <w:r>
        <w:rPr>
          <w:rFonts w:hint="eastAsia"/>
          <w:b/>
          <w:sz w:val="24"/>
          <w:szCs w:val="24"/>
        </w:rPr>
        <w:t xml:space="preserve">4.评标工作程序：</w:t>
      </w:r>
      <w:r/>
    </w:p>
    <w:p>
      <w:pPr>
        <w:ind w:firstLine="480"/>
        <w:spacing w:line="360" w:lineRule="auto"/>
        <w:shd w:val="clear" w:color="auto" w:fill="ffffff"/>
        <w:widowControl/>
        <w:rPr>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sz w:val="24"/>
          <w:szCs w:val="24"/>
        </w:rPr>
      </w:pPr>
      <w:r>
        <w:rPr>
          <w:rFonts w:hint="eastAsia"/>
          <w:sz w:val="24"/>
          <w:szCs w:val="24"/>
        </w:rPr>
        <w:t xml:space="preserve">（三）供应商的报价均超过了采购预算，采购人不能支付的；</w:t>
      </w:r>
      <w:r/>
    </w:p>
    <w:p>
      <w:pPr>
        <w:ind w:firstLine="480"/>
        <w:spacing w:line="360" w:lineRule="auto"/>
        <w:shd w:val="clear" w:color="auto" w:fill="ffffff"/>
        <w:widowControl/>
        <w:rPr>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bCs/>
          <w:sz w:val="24"/>
          <w:szCs w:val="24"/>
        </w:rPr>
      </w:pPr>
      <w:r>
        <w:rPr>
          <w:rFonts w:hint="eastAsia"/>
          <w:bCs/>
          <w:sz w:val="24"/>
          <w:szCs w:val="24"/>
        </w:rPr>
        <w:t xml:space="preserve">4.2澄清有关问题。</w:t>
      </w:r>
      <w:r/>
    </w:p>
    <w:p>
      <w:pPr>
        <w:ind w:firstLine="480"/>
        <w:jc w:val="left"/>
        <w:spacing w:line="360" w:lineRule="auto"/>
        <w:shd w:val="clear" w:color="auto" w:fill="ffffff"/>
        <w:widowControl/>
        <w:rPr>
          <w:bCs/>
          <w:sz w:val="24"/>
          <w:szCs w:val="24"/>
        </w:rPr>
      </w:pPr>
      <w:r>
        <w:rPr>
          <w:rFonts w:hint="eastAsia"/>
          <w:bCs/>
          <w:sz w:val="24"/>
          <w:szCs w:val="24"/>
        </w:rPr>
        <w:t xml:space="preserve">对投标文件中含义不明确、同类问题表述不一致或者有明显文字和计算错误的内容，评标委员会可以通过“苏采云”系统（网址：http://jszfcg.jsczt.cn/）发起询标要求供应商作出必要的澄清、说明或者纠正。供应商的澄清、说明或者补正应当通过“苏采云”系统（网址：http://jszfcg.jsczt.cn/），由其授权的代表应答并加盖电子公章，且不得超出投标文件的范围或者改变投标文件的实质性内容。供应商须在评审过程中等待评标委员会的询标。如未按要求应答，由此所产生的损失及风险由报价人自行承担。</w:t>
      </w:r>
      <w:r/>
    </w:p>
    <w:p>
      <w:pPr>
        <w:ind w:firstLine="480"/>
        <w:jc w:val="left"/>
        <w:spacing w:line="360" w:lineRule="auto"/>
        <w:shd w:val="clear" w:color="auto" w:fill="ffffff"/>
        <w:widowControl/>
        <w:rPr>
          <w:bCs/>
          <w:sz w:val="24"/>
          <w:szCs w:val="24"/>
        </w:rPr>
      </w:pPr>
      <w:r>
        <w:rPr>
          <w:rFonts w:hint="eastAsia"/>
          <w:bCs/>
          <w:sz w:val="24"/>
          <w:szCs w:val="24"/>
        </w:rPr>
        <w:t xml:space="preserve">4.3比较与评价。</w:t>
      </w:r>
      <w:r/>
    </w:p>
    <w:p>
      <w:pPr>
        <w:ind w:firstLine="480"/>
        <w:jc w:val="left"/>
        <w:spacing w:line="360" w:lineRule="auto"/>
        <w:shd w:val="clear" w:color="auto" w:fill="ffffff"/>
        <w:widowControl/>
        <w:rPr>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b/>
          <w:sz w:val="24"/>
          <w:szCs w:val="24"/>
        </w:rPr>
      </w:pPr>
      <w:r>
        <w:rPr>
          <w:rFonts w:hint="eastAsia"/>
          <w:b/>
          <w:sz w:val="24"/>
          <w:szCs w:val="24"/>
        </w:rPr>
        <w:t xml:space="preserve">5.评标方法</w:t>
      </w:r>
      <w:r/>
    </w:p>
    <w:p>
      <w:pPr>
        <w:ind w:firstLine="480"/>
        <w:jc w:val="left"/>
        <w:spacing w:line="360" w:lineRule="auto"/>
        <w:shd w:val="clear" w:color="auto" w:fill="ffffff"/>
        <w:widowControl/>
        <w:rPr>
          <w:bCs/>
          <w:sz w:val="24"/>
          <w:szCs w:val="24"/>
        </w:rPr>
      </w:pPr>
      <w:r>
        <w:rPr>
          <w:rFonts w:hint="eastAsia"/>
          <w:bCs/>
          <w:sz w:val="24"/>
          <w:szCs w:val="24"/>
        </w:rPr>
        <w:t xml:space="preserve">本项目采用综合评分法（计分均保留2位小数）。</w:t>
      </w:r>
      <w:r/>
    </w:p>
    <w:p>
      <w:pPr>
        <w:ind w:firstLine="480"/>
        <w:jc w:val="left"/>
        <w:spacing w:line="360" w:lineRule="auto"/>
        <w:shd w:val="clear" w:color="auto" w:fill="ffffff"/>
        <w:widowControl/>
        <w:rPr>
          <w:bCs/>
          <w:sz w:val="24"/>
          <w:szCs w:val="24"/>
        </w:rPr>
      </w:pPr>
      <w:r>
        <w:rPr>
          <w:rFonts w:hint="eastAsia"/>
          <w:bCs/>
          <w:sz w:val="24"/>
          <w:szCs w:val="24"/>
        </w:rPr>
        <w:t xml:space="preserve">供应商通过资格性与符合性审查的，方可进入比较与评价程序。</w:t>
      </w:r>
      <w:r/>
    </w:p>
    <w:p>
      <w:pPr>
        <w:ind w:firstLine="480"/>
        <w:jc w:val="left"/>
        <w:spacing w:line="360" w:lineRule="auto"/>
        <w:shd w:val="clear" w:color="auto" w:fill="ffffff"/>
        <w:widowControl/>
        <w:rPr>
          <w:bCs/>
          <w:sz w:val="24"/>
          <w:szCs w:val="24"/>
        </w:rPr>
      </w:pPr>
      <w:r>
        <w:rPr>
          <w:rFonts w:hint="eastAsia"/>
          <w:bCs/>
          <w:sz w:val="24"/>
          <w:szCs w:val="24"/>
        </w:rPr>
        <w:t xml:space="preserve">评审委员会遵循公平、公正、择优原则，独立按照评分标准分别评定供应商的分值；评标结果按评审后得分由高到低顺序排列。得分相同的，按投标折扣率由低到高顺序排列。得分相同且投标折扣率相同的并列。投标文件满足招标文件全部实质性要求，且按照评审因素的量化指标评审得分最高的供应商为排名第一的中标候选人。未列入本评分标准的其他条件不作为评分内容。</w:t>
      </w:r>
      <w:r/>
    </w:p>
    <w:p>
      <w:pPr>
        <w:ind w:firstLine="482"/>
        <w:spacing w:line="360" w:lineRule="auto"/>
        <w:shd w:val="clear" w:color="auto" w:fill="ffffff"/>
        <w:widowControl/>
        <w:rPr>
          <w:b/>
          <w:bCs/>
          <w:sz w:val="24"/>
          <w:szCs w:val="24"/>
        </w:rPr>
      </w:pPr>
      <w:r>
        <w:rPr>
          <w:rFonts w:hint="eastAsia"/>
          <w:b/>
          <w:bCs/>
          <w:sz w:val="24"/>
          <w:szCs w:val="24"/>
        </w:rPr>
        <w:t xml:space="preserve">6.评分细则</w:t>
      </w:r>
      <w:r/>
    </w:p>
    <w:p>
      <w:pPr>
        <w:ind w:firstLine="482"/>
        <w:jc w:val="left"/>
        <w:spacing w:line="360" w:lineRule="auto"/>
        <w:rPr>
          <w:b/>
          <w:sz w:val="24"/>
        </w:rPr>
      </w:pPr>
      <w:r>
        <w:rPr>
          <w:rFonts w:hint="eastAsia"/>
          <w:b/>
          <w:sz w:val="24"/>
        </w:rPr>
        <w:t xml:space="preserve">6.1.明标部分</w:t>
      </w:r>
      <w:r/>
    </w:p>
    <w:p>
      <w:pPr>
        <w:ind w:left="149" w:firstLine="482"/>
        <w:spacing w:line="360" w:lineRule="auto"/>
        <w:tabs>
          <w:tab w:val="left" w:pos="426" w:leader="none"/>
        </w:tabs>
        <w:rPr>
          <w:b/>
          <w:bCs/>
          <w:sz w:val="24"/>
        </w:rPr>
      </w:pPr>
      <w:r>
        <w:rPr>
          <w:rFonts w:hint="eastAsia"/>
          <w:b/>
          <w:bCs/>
          <w:sz w:val="24"/>
        </w:rPr>
        <w:t xml:space="preserve">（一）报价（25分）</w:t>
      </w:r>
      <w:r/>
    </w:p>
    <w:p>
      <w:pPr>
        <w:ind w:firstLine="480"/>
        <w:spacing w:line="360" w:lineRule="auto"/>
        <w:rPr>
          <w:sz w:val="24"/>
          <w:szCs w:val="24"/>
        </w:rPr>
      </w:pPr>
      <w:r>
        <w:rPr>
          <w:rFonts w:hint="eastAsia"/>
          <w:sz w:val="24"/>
          <w:szCs w:val="24"/>
        </w:rPr>
        <w:t xml:space="preserve">采用低价优先法计算，即满足招标文件要求且投标价格最低的投标折扣率为评标基准价，其价格分为满分。其他供应商的价格分统一按照下列公式计算：</w:t>
      </w:r>
      <w:r/>
    </w:p>
    <w:p>
      <w:pPr>
        <w:ind w:firstLine="480"/>
        <w:spacing w:line="360" w:lineRule="auto"/>
        <w:tabs>
          <w:tab w:val="left" w:pos="945" w:leader="none"/>
          <w:tab w:val="left" w:pos="1155" w:leader="none"/>
        </w:tabs>
        <w:rPr>
          <w:sz w:val="24"/>
          <w:szCs w:val="24"/>
        </w:rPr>
      </w:pPr>
      <w:r>
        <w:rPr>
          <w:rFonts w:hint="eastAsia"/>
          <w:sz w:val="24"/>
          <w:szCs w:val="24"/>
        </w:rPr>
        <w:t xml:space="preserve">投标折扣率得分=（评标基准价／投标折扣率）×价格权值×100%。</w:t>
      </w:r>
      <w:r/>
    </w:p>
    <w:p>
      <w:pPr>
        <w:ind w:firstLine="482"/>
        <w:spacing w:line="360" w:lineRule="auto"/>
        <w:rPr>
          <w:b/>
          <w:bCs/>
          <w:sz w:val="24"/>
          <w:szCs w:val="24"/>
        </w:rPr>
      </w:pPr>
      <w:r>
        <w:rPr>
          <w:rFonts w:hint="eastAsia"/>
          <w:b/>
          <w:bCs/>
          <w:sz w:val="24"/>
          <w:szCs w:val="24"/>
        </w:rPr>
        <w:t xml:space="preserve">【优惠率=1-折扣率。如:中标供应商投标报价为优惠率60%(相对应折扣率为40%)，即中标后外送检测服务费按检测项目江苏省医疗服务价格收费标准×折扣率40%(优惠率=1-折扣率)的价格支付】</w:t>
      </w:r>
      <w:r/>
    </w:p>
    <w:p>
      <w:pPr>
        <w:ind w:firstLine="482"/>
        <w:spacing w:line="360" w:lineRule="auto"/>
        <w:tabs>
          <w:tab w:val="left" w:pos="945" w:leader="none"/>
          <w:tab w:val="left" w:pos="1155" w:leader="none"/>
        </w:tabs>
        <w:rPr>
          <w:rFonts w:cs="Times New Roman"/>
          <w:bCs/>
          <w:sz w:val="24"/>
          <w:szCs w:val="24"/>
        </w:rPr>
      </w:pPr>
      <w:r>
        <w:rPr>
          <w:rFonts w:hint="eastAsia" w:cs="Times New Roman"/>
          <w:b/>
          <w:sz w:val="24"/>
          <w:szCs w:val="24"/>
        </w:rPr>
        <w:t xml:space="preserve">价格扣除：</w:t>
      </w:r>
      <w:r>
        <w:rPr>
          <w:rFonts w:hint="eastAsia" w:cs="Times New Roman"/>
          <w:bCs/>
          <w:sz w:val="24"/>
          <w:szCs w:val="24"/>
        </w:rPr>
        <w:t xml:space="preserve">①对小型和微型企业服务的价格给予</w:t>
      </w:r>
      <w:r>
        <w:rPr>
          <w:rFonts w:cs="Times New Roman"/>
          <w:bCs/>
          <w:sz w:val="24"/>
          <w:szCs w:val="24"/>
        </w:rPr>
        <w:t xml:space="preserve">10%</w:t>
      </w:r>
      <w:r>
        <w:rPr>
          <w:rFonts w:hint="eastAsia" w:cs="Times New Roman"/>
          <w:bCs/>
          <w:sz w:val="24"/>
          <w:szCs w:val="24"/>
        </w:rPr>
        <w:t xml:space="preserve">的扣除，用扣除后的价格参与评审。参加投标的中小企业，应当按照《政府采购促进中小企业发展暂行办法》（财库〔</w:t>
      </w:r>
      <w:r>
        <w:rPr>
          <w:rFonts w:cs="Times New Roman"/>
          <w:bCs/>
          <w:sz w:val="24"/>
          <w:szCs w:val="24"/>
        </w:rPr>
        <w:t xml:space="preserve">2011</w:t>
      </w:r>
      <w:r>
        <w:rPr>
          <w:rFonts w:hint="eastAsia" w:cs="Times New Roman"/>
          <w:bCs/>
          <w:sz w:val="24"/>
          <w:szCs w:val="24"/>
        </w:rPr>
        <w:t xml:space="preserve">〕</w:t>
      </w:r>
      <w:r>
        <w:rPr>
          <w:rFonts w:cs="Times New Roman"/>
          <w:bCs/>
          <w:sz w:val="24"/>
          <w:szCs w:val="24"/>
        </w:rPr>
        <w:t xml:space="preserve">181</w:t>
      </w:r>
      <w:r>
        <w:rPr>
          <w:rFonts w:hint="eastAsia" w:cs="Times New Roman"/>
          <w:bCs/>
          <w:sz w:val="24"/>
          <w:szCs w:val="24"/>
        </w:rPr>
        <w:t xml:space="preserve">号）的规定提供《中小企业声明函》（中小企业划型标准详见《关于印发中小企业划型标准规定的通知》工信部联企业〔</w:t>
      </w:r>
      <w:r>
        <w:rPr>
          <w:rFonts w:cs="Times New Roman"/>
          <w:bCs/>
          <w:sz w:val="24"/>
          <w:szCs w:val="24"/>
        </w:rPr>
        <w:t xml:space="preserve">2011</w:t>
      </w:r>
      <w:r>
        <w:rPr>
          <w:rFonts w:hint="eastAsia" w:cs="Times New Roman"/>
          <w:bCs/>
          <w:sz w:val="24"/>
          <w:szCs w:val="24"/>
        </w:rPr>
        <w:t xml:space="preserve">〕</w:t>
      </w:r>
      <w:r>
        <w:rPr>
          <w:rFonts w:cs="Times New Roman"/>
          <w:bCs/>
          <w:sz w:val="24"/>
          <w:szCs w:val="24"/>
        </w:rPr>
        <w:t xml:space="preserve">300</w:t>
      </w:r>
      <w:r>
        <w:rPr>
          <w:rFonts w:hint="eastAsia" w:cs="Times New Roman"/>
          <w:bCs/>
          <w:sz w:val="24"/>
          <w:szCs w:val="24"/>
        </w:rPr>
        <w:t xml:space="preserve">号）。</w:t>
      </w:r>
      <w:r/>
    </w:p>
    <w:p>
      <w:pPr>
        <w:ind w:firstLine="480"/>
        <w:spacing w:line="360" w:lineRule="auto"/>
        <w:tabs>
          <w:tab w:val="left" w:pos="945" w:leader="none"/>
          <w:tab w:val="left" w:pos="1155" w:leader="none"/>
        </w:tabs>
        <w:rPr>
          <w:rFonts w:cs="Times New Roman"/>
          <w:bCs/>
          <w:sz w:val="24"/>
          <w:szCs w:val="24"/>
        </w:rPr>
      </w:pPr>
      <w:r>
        <w:rPr>
          <w:rFonts w:hint="eastAsia" w:cs="Times New Roman"/>
          <w:bCs/>
          <w:sz w:val="24"/>
          <w:szCs w:val="24"/>
        </w:rPr>
        <w:t xml:space="preserve">②监狱企业视同小型、微型企业，对其服务价格给予</w:t>
      </w:r>
      <w:r>
        <w:rPr>
          <w:rFonts w:cs="Times New Roman"/>
          <w:bCs/>
          <w:sz w:val="24"/>
          <w:szCs w:val="24"/>
        </w:rPr>
        <w:t xml:space="preserve">10</w:t>
      </w:r>
      <w:r>
        <w:rPr>
          <w:rFonts w:hint="eastAsia" w:cs="Times New Roman"/>
          <w:bCs/>
          <w:sz w:val="24"/>
          <w:szCs w:val="24"/>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tabs>
          <w:tab w:val="left" w:pos="945" w:leader="none"/>
          <w:tab w:val="left" w:pos="1155" w:leader="none"/>
        </w:tabs>
        <w:rPr>
          <w:rFonts w:cs="Times New Roman"/>
          <w:bCs/>
          <w:sz w:val="24"/>
          <w:szCs w:val="24"/>
        </w:rPr>
      </w:pPr>
      <w:r>
        <w:rPr>
          <w:rFonts w:hint="eastAsia" w:cs="Times New Roman"/>
          <w:bCs/>
          <w:sz w:val="24"/>
          <w:szCs w:val="24"/>
        </w:rPr>
        <w:t xml:space="preserve">③残疾人福利性单位视同小型、微型企业，对其服务价格给予</w:t>
      </w:r>
      <w:r>
        <w:rPr>
          <w:rFonts w:cs="Times New Roman"/>
          <w:bCs/>
          <w:sz w:val="24"/>
          <w:szCs w:val="24"/>
        </w:rPr>
        <w:t xml:space="preserve">10</w:t>
      </w:r>
      <w:r>
        <w:rPr>
          <w:rFonts w:hint="eastAsia" w:cs="Times New Roman"/>
          <w:bCs/>
          <w:sz w:val="24"/>
          <w:szCs w:val="24"/>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840" w:leader="none"/>
          <w:tab w:val="left" w:pos="1050" w:leader="none"/>
        </w:tabs>
        <w:rPr>
          <w:sz w:val="24"/>
          <w:szCs w:val="24"/>
        </w:rPr>
      </w:pPr>
      <w:r>
        <w:rPr>
          <w:rFonts w:hint="eastAsia" w:hAnsi="Calibri" w:cs="Times New Roman"/>
          <w:bCs/>
          <w:sz w:val="24"/>
          <w:szCs w:val="24"/>
        </w:rPr>
        <w:t xml:space="preserve">同一供应商，上述三项价格扣除优惠不得重复享受。</w:t>
      </w:r>
      <w:r/>
    </w:p>
    <w:p>
      <w:pPr>
        <w:ind w:firstLine="482"/>
        <w:spacing w:line="360" w:lineRule="auto"/>
        <w:tabs>
          <w:tab w:val="left" w:pos="840" w:leader="none"/>
          <w:tab w:val="left" w:pos="1050" w:leader="none"/>
        </w:tabs>
        <w:rPr>
          <w:b/>
          <w:bCs/>
          <w:sz w:val="24"/>
          <w:szCs w:val="24"/>
        </w:rPr>
      </w:pPr>
      <w:r>
        <w:rPr>
          <w:rFonts w:hint="eastAsia"/>
          <w:b/>
          <w:bCs/>
          <w:sz w:val="24"/>
          <w:szCs w:val="24"/>
        </w:rPr>
        <w:t xml:space="preserve">特别注意：根据财库〔2026〕2号文件，在评审过程中，评审委员会启动异常低价投标审查的情形和具体要求，包括：</w:t>
      </w:r>
      <w:r/>
    </w:p>
    <w:p>
      <w:pPr>
        <w:ind w:firstLine="482"/>
        <w:spacing w:line="360" w:lineRule="auto"/>
        <w:tabs>
          <w:tab w:val="left" w:pos="840" w:leader="none"/>
          <w:tab w:val="left" w:pos="1050" w:leader="none"/>
        </w:tabs>
        <w:rPr>
          <w:b/>
          <w:bCs/>
          <w:sz w:val="24"/>
          <w:szCs w:val="24"/>
        </w:rPr>
      </w:pPr>
      <w:r>
        <w:rPr>
          <w:rFonts w:hint="eastAsia"/>
          <w:b/>
          <w:bCs/>
          <w:sz w:val="24"/>
          <w:szCs w:val="24"/>
        </w:rPr>
        <w:t xml:space="preserve">（一）1.投标报价低于全部通过符合性审查供应商投标报价平均值50%的，即投标报价&lt;全部通过符合性审查供应商投标报价平均值×50%；</w:t>
      </w:r>
      <w:r/>
    </w:p>
    <w:p>
      <w:pPr>
        <w:ind w:firstLine="482"/>
        <w:spacing w:line="360" w:lineRule="auto"/>
        <w:tabs>
          <w:tab w:val="left" w:pos="840" w:leader="none"/>
          <w:tab w:val="left" w:pos="1050" w:leader="none"/>
        </w:tabs>
        <w:rPr>
          <w:b/>
          <w:bCs/>
          <w:sz w:val="24"/>
          <w:szCs w:val="24"/>
        </w:rPr>
      </w:pPr>
      <w:r>
        <w:rPr>
          <w:rFonts w:hint="eastAsia"/>
          <w:b/>
          <w:bCs/>
          <w:sz w:val="24"/>
          <w:szCs w:val="24"/>
        </w:rPr>
        <w:t xml:space="preserve">2.投标报价低于通过符合性审查的次低报价供应商投标报价50%的，即投标报价&lt;通过符合性审查的次低报价供应商投标报价×50%；</w:t>
      </w:r>
      <w:r/>
    </w:p>
    <w:p>
      <w:pPr>
        <w:ind w:firstLine="482"/>
        <w:spacing w:line="360" w:lineRule="auto"/>
        <w:tabs>
          <w:tab w:val="left" w:pos="840" w:leader="none"/>
          <w:tab w:val="left" w:pos="1050" w:leader="none"/>
        </w:tabs>
        <w:rPr>
          <w:b/>
          <w:bCs/>
          <w:sz w:val="24"/>
          <w:szCs w:val="24"/>
        </w:rPr>
      </w:pPr>
      <w:r>
        <w:rPr>
          <w:rFonts w:hint="eastAsia"/>
          <w:b/>
          <w:bCs/>
          <w:sz w:val="24"/>
          <w:szCs w:val="24"/>
        </w:rPr>
        <w:t xml:space="preserve">3.投标报价低于采购项目最高限价45%的，即投标报价&lt;采购项目最高限价×45%；</w:t>
      </w:r>
      <w:r/>
    </w:p>
    <w:p>
      <w:pPr>
        <w:ind w:firstLine="482"/>
        <w:spacing w:line="360" w:lineRule="auto"/>
        <w:tabs>
          <w:tab w:val="left" w:pos="840" w:leader="none"/>
          <w:tab w:val="left" w:pos="1050" w:leader="none"/>
        </w:tabs>
        <w:rPr>
          <w:b/>
          <w:bCs/>
          <w:sz w:val="24"/>
          <w:szCs w:val="24"/>
        </w:rPr>
      </w:pPr>
      <w:r>
        <w:rPr>
          <w:rFonts w:hint="eastAsia"/>
          <w:b/>
          <w:bCs/>
          <w:sz w:val="24"/>
          <w:szCs w:val="24"/>
        </w:rPr>
        <w:t xml:space="preserve">4.评审委员会基于专业判断，认为供应商报价过低，有可能影响产品质量或者不能诚信履约的其他情形。</w:t>
      </w:r>
      <w:r/>
    </w:p>
    <w:p>
      <w:pPr>
        <w:ind w:firstLine="482"/>
        <w:spacing w:line="360" w:lineRule="auto"/>
        <w:tabs>
          <w:tab w:val="left" w:pos="840" w:leader="none"/>
          <w:tab w:val="left" w:pos="1050" w:leader="none"/>
        </w:tabs>
        <w:rPr>
          <w:b/>
          <w:bCs/>
          <w:sz w:val="24"/>
          <w:szCs w:val="24"/>
        </w:rPr>
      </w:pPr>
      <w:r>
        <w:rPr>
          <w:rFonts w:hint="eastAsia"/>
          <w:b/>
          <w:bCs/>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2"/>
        <w:spacing w:line="360" w:lineRule="auto"/>
        <w:tabs>
          <w:tab w:val="left" w:pos="840" w:leader="none"/>
          <w:tab w:val="left" w:pos="1050" w:leader="none"/>
        </w:tabs>
        <w:rPr>
          <w:b/>
          <w:bCs/>
          <w:sz w:val="24"/>
          <w:szCs w:val="24"/>
        </w:rPr>
      </w:pPr>
      <w:r>
        <w:rPr>
          <w:rFonts w:hint="eastAsia"/>
          <w:b/>
          <w:bCs/>
          <w:sz w:val="24"/>
          <w:szCs w:val="24"/>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tabs>
          <w:tab w:val="left" w:pos="840" w:leader="none"/>
          <w:tab w:val="left" w:pos="1050" w:leader="none"/>
        </w:tabs>
        <w:rPr>
          <w:b/>
          <w:bCs/>
          <w:sz w:val="24"/>
          <w:szCs w:val="24"/>
        </w:rPr>
      </w:pPr>
      <w:r>
        <w:rPr>
          <w:rFonts w:hint="eastAsia"/>
          <w:b/>
          <w:bCs/>
          <w:sz w:val="24"/>
          <w:szCs w:val="24"/>
        </w:rPr>
        <w:t xml:space="preserve">采购人、采购代理机构应当为评审委员会在评审现场及时获取同类项目成交（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840" w:leader="none"/>
          <w:tab w:val="left" w:pos="1050" w:leader="none"/>
        </w:tabs>
        <w:rPr>
          <w:sz w:val="24"/>
          <w:szCs w:val="24"/>
        </w:rPr>
      </w:pPr>
      <w:r>
        <w:rPr>
          <w:rFonts w:hint="eastAsia"/>
          <w:b/>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2"/>
        <w:spacing w:line="360" w:lineRule="auto"/>
        <w:rPr>
          <w:b/>
          <w:bCs/>
          <w:sz w:val="24"/>
        </w:rPr>
      </w:pPr>
      <w:r>
        <w:rPr>
          <w:rFonts w:hint="eastAsia"/>
          <w:b/>
          <w:bCs/>
          <w:sz w:val="24"/>
        </w:rPr>
        <w:t xml:space="preserve">（二）投标供应商评价（25分）</w:t>
      </w:r>
      <w:r/>
    </w:p>
    <w:p>
      <w:pPr>
        <w:ind w:firstLine="480"/>
        <w:spacing w:line="360" w:lineRule="auto"/>
        <w:rPr>
          <w:bCs/>
          <w:sz w:val="24"/>
        </w:rPr>
      </w:pPr>
      <w:r>
        <w:rPr>
          <w:rFonts w:hint="eastAsia"/>
          <w:bCs/>
          <w:sz w:val="24"/>
        </w:rPr>
        <w:t xml:space="preserve">（1）投标供应商综合实力（11分）</w:t>
      </w:r>
      <w:r/>
    </w:p>
    <w:p>
      <w:pPr>
        <w:ind w:firstLine="480"/>
        <w:spacing w:line="360" w:lineRule="auto"/>
        <w:rPr>
          <w:bCs/>
          <w:sz w:val="24"/>
        </w:rPr>
      </w:pPr>
      <w:r>
        <w:rPr>
          <w:rFonts w:hint="eastAsia"/>
          <w:bCs/>
          <w:sz w:val="24"/>
        </w:rPr>
        <w:t xml:space="preserve">A.投标供应商具有有效期内的医学实验室认可证书（认可准则：CNAS-CL02:2023）得3分，</w:t>
      </w:r>
      <w:r>
        <w:rPr>
          <w:rFonts w:hint="eastAsia"/>
          <w:sz w:val="24"/>
          <w:szCs w:val="24"/>
        </w:rPr>
        <w:t xml:space="preserve">认可的医学实验室查询网站为中国合格评定国家认可委员会（</w:t>
      </w:r>
      <w:r>
        <w:rPr>
          <w:sz w:val="24"/>
          <w:szCs w:val="24"/>
        </w:rPr>
        <w:t xml:space="preserve">https://www.cnas.org.cn/</w:t>
      </w:r>
      <w:r>
        <w:rPr>
          <w:rFonts w:hint="eastAsia"/>
          <w:sz w:val="24"/>
          <w:szCs w:val="24"/>
        </w:rPr>
        <w:t xml:space="preserve">），需提供官网截图加盖供应商公章，未提供或提供不满足要求不得分</w:t>
      </w:r>
      <w:r>
        <w:rPr>
          <w:rFonts w:hint="eastAsia"/>
          <w:bCs/>
          <w:sz w:val="24"/>
        </w:rPr>
        <w:t xml:space="preserve">。</w:t>
      </w:r>
      <w:r/>
    </w:p>
    <w:p>
      <w:pPr>
        <w:ind w:firstLine="480"/>
        <w:spacing w:line="360" w:lineRule="auto"/>
        <w:rPr>
          <w:bCs/>
          <w:sz w:val="24"/>
        </w:rPr>
      </w:pPr>
      <w:r>
        <w:rPr>
          <w:rFonts w:hint="eastAsia"/>
          <w:bCs/>
          <w:sz w:val="24"/>
        </w:rPr>
        <w:t xml:space="preserve">B.投标供应商具有有效期内的环境管理体系认证证书、职业健康安全管理体系认证证书，每个得1分，最高得2分。投标文件中须提供以下资料之一：①以上证书原件扫描件并签章；②认证机构的官方网站或中国国家认证认可监督管理委员会官方网站（www.cnca.gov.cn）查证该认证为有效状态信息的网页截图并签章，不提供不得分。</w:t>
      </w:r>
      <w:r/>
    </w:p>
    <w:p>
      <w:pPr>
        <w:ind w:firstLine="480"/>
        <w:spacing w:line="360" w:lineRule="auto"/>
        <w:rPr>
          <w:bCs/>
          <w:sz w:val="24"/>
        </w:rPr>
      </w:pPr>
      <w:r>
        <w:rPr>
          <w:rFonts w:hint="eastAsia"/>
          <w:bCs/>
          <w:sz w:val="24"/>
        </w:rPr>
        <w:t xml:space="preserve">C.投标供应商具有中国国家认证认可监督管理委员会颁发的CMA检验检测资质认定证书的，得3分；须提供证书原件扫描件并加盖公章。</w:t>
      </w:r>
      <w:r/>
    </w:p>
    <w:p>
      <w:pPr>
        <w:ind w:firstLine="480"/>
        <w:spacing w:line="360" w:lineRule="auto"/>
        <w:rPr>
          <w:bCs/>
          <w:sz w:val="24"/>
        </w:rPr>
      </w:pPr>
      <w:r>
        <w:rPr>
          <w:rFonts w:hint="eastAsia"/>
          <w:bCs/>
          <w:sz w:val="24"/>
        </w:rPr>
        <w:t xml:space="preserve">D.投标供应商具备省级及以上卫生健康委员会临床检验中心颁发的临床基因扩增检验实验室《技术验收合格证书》，包含感染性病原体检测、代谢病与药物代谢相关基因检测、肿瘤相关基因检测，每具备一项得1分，本项累计最高得3分；须提供证书原件扫描件并加盖公章。</w:t>
      </w:r>
      <w:r/>
    </w:p>
    <w:p>
      <w:pPr>
        <w:ind w:firstLine="480"/>
        <w:spacing w:line="360" w:lineRule="auto"/>
        <w:rPr>
          <w:bCs/>
          <w:sz w:val="24"/>
          <w:szCs w:val="24"/>
        </w:rPr>
      </w:pPr>
      <w:r>
        <w:rPr>
          <w:rFonts w:hint="eastAsia"/>
          <w:bCs/>
          <w:sz w:val="24"/>
          <w:szCs w:val="24"/>
        </w:rPr>
        <w:t xml:space="preserve">（2）类似业绩（3分）</w:t>
      </w:r>
      <w:r/>
    </w:p>
    <w:p>
      <w:pPr>
        <w:ind w:firstLine="480"/>
        <w:spacing w:line="360" w:lineRule="auto"/>
        <w:rPr>
          <w:rFonts w:eastAsia="仿宋_GB2312"/>
        </w:rPr>
      </w:pPr>
      <w:r>
        <w:rPr>
          <w:rFonts w:hint="eastAsia"/>
          <w:bCs/>
          <w:sz w:val="24"/>
          <w:szCs w:val="24"/>
        </w:rPr>
        <w:t xml:space="preserve">投标</w:t>
      </w:r>
      <w:r>
        <w:rPr>
          <w:rFonts w:hint="eastAsia"/>
          <w:sz w:val="24"/>
          <w:szCs w:val="24"/>
        </w:rPr>
        <w:t xml:space="preserve">供应商自2023年1月1日（以合同签订日时间为准）以来，承接过类似外送检测服务项目，每提供一个有效业绩得1分，最多得3分，提供开具给客户的销售发票及对应合同扫描件并加盖公章，同一客户最多计分一次。</w:t>
      </w:r>
      <w:r/>
    </w:p>
    <w:p>
      <w:pPr>
        <w:ind w:firstLine="480"/>
        <w:spacing w:line="360" w:lineRule="auto"/>
        <w:rPr>
          <w:sz w:val="24"/>
          <w:szCs w:val="24"/>
        </w:rPr>
      </w:pPr>
      <w:r>
        <w:rPr>
          <w:rFonts w:hint="eastAsia"/>
          <w:sz w:val="24"/>
          <w:szCs w:val="24"/>
        </w:rPr>
        <w:t xml:space="preserve">（3）信息安全保障能力（1分）</w:t>
      </w:r>
      <w:r/>
    </w:p>
    <w:p>
      <w:pPr>
        <w:ind w:firstLine="480"/>
        <w:spacing w:line="360" w:lineRule="auto"/>
        <w:rPr>
          <w:sz w:val="24"/>
          <w:szCs w:val="24"/>
        </w:rPr>
      </w:pPr>
      <w:r>
        <w:rPr>
          <w:rFonts w:hint="eastAsia"/>
          <w:sz w:val="24"/>
          <w:szCs w:val="24"/>
        </w:rPr>
        <w:t xml:space="preserve">投标供应商具备的报告系统需持有属地公安机关网络安全保卫部门核发的《信息系统安全等级保护备案证明》，且证明等级达到二级及以上的，得1分；须提供备案证明扫描件并加盖公章。</w:t>
      </w:r>
      <w:r/>
    </w:p>
    <w:p>
      <w:pPr>
        <w:pStyle w:val="1003"/>
        <w:ind w:firstLine="480"/>
        <w:spacing w:line="360" w:lineRule="auto"/>
        <w:rPr>
          <w:rFonts w:ascii="宋体" w:hAnsi="宋体" w:cs="宋体"/>
          <w:bCs/>
          <w:sz w:val="24"/>
          <w:szCs w:val="24"/>
        </w:rPr>
      </w:pPr>
      <w:r>
        <w:rPr>
          <w:rFonts w:hint="eastAsia" w:ascii="宋体" w:hAnsi="宋体" w:cs="宋体"/>
          <w:bCs/>
          <w:sz w:val="24"/>
          <w:szCs w:val="24"/>
        </w:rPr>
        <w:t xml:space="preserve">（4）项目组人员配备（5分）</w:t>
      </w:r>
      <w:r/>
    </w:p>
    <w:p>
      <w:pPr>
        <w:pStyle w:val="1003"/>
        <w:ind w:firstLine="480"/>
        <w:spacing w:line="360" w:lineRule="auto"/>
        <w:rPr>
          <w:rFonts w:ascii="宋体" w:hAnsi="宋体" w:cs="宋体"/>
          <w:bCs/>
          <w:sz w:val="24"/>
          <w:szCs w:val="24"/>
        </w:rPr>
      </w:pPr>
      <w:r>
        <w:rPr>
          <w:rFonts w:hint="eastAsia" w:ascii="宋体" w:hAnsi="宋体" w:cs="宋体"/>
          <w:bCs/>
          <w:sz w:val="24"/>
          <w:szCs w:val="24"/>
        </w:rPr>
        <w:t xml:space="preserve">A.项目负责人：供应商为本项目配备的1位项目负责人，具有医学检验专业副高级职称的得1分，具有医学检验专业正高级职称的得2分，本项最高得2分；</w:t>
      </w:r>
      <w:r/>
    </w:p>
    <w:p>
      <w:pPr>
        <w:pStyle w:val="1003"/>
        <w:ind w:firstLine="480"/>
        <w:spacing w:line="360" w:lineRule="auto"/>
        <w:rPr>
          <w:rFonts w:ascii="宋体" w:hAnsi="宋体" w:cs="宋体"/>
          <w:bCs/>
          <w:sz w:val="24"/>
          <w:szCs w:val="24"/>
        </w:rPr>
      </w:pPr>
      <w:r>
        <w:rPr>
          <w:rFonts w:hint="eastAsia" w:ascii="宋体" w:hAnsi="宋体" w:cs="宋体"/>
          <w:bCs/>
          <w:sz w:val="24"/>
          <w:szCs w:val="24"/>
        </w:rPr>
        <w:t xml:space="preserve">B.项目组成员（项目负责人除外）：供应商为本项目配备得项目组成员，具有医学检验专业中级及以上职称的，每有一人得1分，本项最高得3分。</w:t>
      </w:r>
      <w:r/>
    </w:p>
    <w:p>
      <w:pPr>
        <w:pStyle w:val="1003"/>
        <w:ind w:firstLine="480"/>
        <w:spacing w:line="360" w:lineRule="auto"/>
        <w:rPr>
          <w:rFonts w:ascii="宋体" w:hAnsi="宋体" w:cs="宋体"/>
          <w:bCs/>
          <w:sz w:val="24"/>
          <w:szCs w:val="24"/>
        </w:rPr>
      </w:pPr>
      <w:r>
        <w:rPr>
          <w:rFonts w:hint="eastAsia" w:ascii="宋体" w:hAnsi="宋体" w:cs="宋体"/>
          <w:bCs/>
          <w:sz w:val="24"/>
          <w:szCs w:val="24"/>
        </w:rPr>
        <w:t xml:space="preserve">注：需提供投标供应商为上述人员在近三个月内任意一个月（不含投标当月）缴纳社保的证明材料以及职称证书扫描件加盖供应商公章，如所聘人员为退休返聘人员，须提供有效的退休返聘劳动合同扫描件加盖供应商公章。</w:t>
      </w:r>
      <w:r/>
    </w:p>
    <w:p>
      <w:pPr>
        <w:pStyle w:val="1003"/>
        <w:ind w:firstLine="480"/>
        <w:spacing w:line="360" w:lineRule="auto"/>
        <w:rPr>
          <w:rFonts w:ascii="宋体" w:hAnsi="宋体" w:cs="宋体"/>
          <w:bCs/>
          <w:sz w:val="24"/>
          <w:szCs w:val="24"/>
        </w:rPr>
      </w:pPr>
      <w:r>
        <w:rPr>
          <w:rFonts w:hint="eastAsia" w:ascii="宋体" w:hAnsi="宋体" w:cs="宋体"/>
          <w:bCs/>
          <w:sz w:val="24"/>
          <w:szCs w:val="24"/>
        </w:rPr>
        <w:t xml:space="preserve">（5）标本运输时效性（5分）</w:t>
      </w:r>
      <w:r/>
    </w:p>
    <w:p>
      <w:pPr>
        <w:ind w:firstLine="480"/>
        <w:jc w:val="left"/>
        <w:spacing w:line="360" w:lineRule="auto"/>
        <w:tabs>
          <w:tab w:val="left" w:pos="312" w:leader="none"/>
        </w:tabs>
        <w:rPr>
          <w:b/>
          <w:bCs/>
          <w:sz w:val="24"/>
          <w:szCs w:val="24"/>
        </w:rPr>
      </w:pPr>
      <w:r>
        <w:rPr>
          <w:rFonts w:hint="eastAsia"/>
          <w:sz w:val="24"/>
          <w:szCs w:val="24"/>
        </w:rPr>
        <w:t xml:space="preserve">投标供应商从无锡市惠山区人民医院医共体各成员单位接收样本到检测实验室的物流时间≤1小时的，得5分；1小时＜物流时间≤3小时，得3分；3小时＜物流时间≤5小时，得1分；未提供不得分。投标时提供承诺书原件（格式自拟）及效率证明文件。</w:t>
      </w:r>
      <w:r>
        <w:rPr>
          <w:rFonts w:hint="eastAsia"/>
          <w:b/>
          <w:bCs/>
          <w:sz w:val="24"/>
          <w:szCs w:val="24"/>
        </w:rPr>
        <w:t xml:space="preserve">（注：①物流时间是指投标供应商从成员单位取得样本后，将其运送到实验室所需的时间。②效率证明文件：无锡市惠山区人民医院医共体各成员单位的名单及地址详情，请参见采购需求文件。标本运输时间规定为每日上午10:00至11:00之间。供应商须提供在此时间段内，从无锡市惠山区人民医院医共体各成员单位地址出发至投标供应商实验室的"高德地图"路线时间截图作为证明材料，且截图需加盖供应商公章。供应商必须为每一个成员单位单独提供相应的截图证明。若所有成员单位均能满足上述要求，则给予相应分数；否则，不予计分。）</w:t>
      </w:r>
      <w:r/>
    </w:p>
    <w:p>
      <w:pPr>
        <w:pStyle w:val="1003"/>
        <w:ind w:firstLine="482"/>
        <w:spacing w:line="360" w:lineRule="auto"/>
        <w:rPr>
          <w:rFonts w:ascii="宋体" w:hAnsi="宋体" w:cs="宋体"/>
          <w:b/>
          <w:bCs/>
          <w:sz w:val="24"/>
          <w:szCs w:val="24"/>
        </w:rPr>
      </w:pPr>
      <w:r>
        <w:rPr>
          <w:rFonts w:hint="eastAsia" w:ascii="宋体" w:hAnsi="宋体" w:cs="宋体"/>
          <w:b/>
          <w:bCs/>
          <w:sz w:val="24"/>
          <w:szCs w:val="24"/>
        </w:rPr>
        <w:t xml:space="preserve">6.2暗标部分</w:t>
      </w:r>
      <w:r/>
    </w:p>
    <w:p>
      <w:pPr>
        <w:pStyle w:val="1003"/>
        <w:ind w:firstLine="482"/>
        <w:spacing w:line="360" w:lineRule="auto"/>
        <w:rPr>
          <w:rFonts w:ascii="宋体" w:hAnsi="宋体" w:cs="宋体"/>
          <w:b/>
          <w:bCs/>
          <w:sz w:val="24"/>
          <w:szCs w:val="24"/>
        </w:rPr>
      </w:pPr>
      <w:r>
        <w:rPr>
          <w:rFonts w:hint="eastAsia" w:ascii="宋体" w:hAnsi="宋体" w:cs="宋体"/>
          <w:b/>
          <w:bCs/>
          <w:sz w:val="24"/>
          <w:szCs w:val="24"/>
        </w:rPr>
        <w:t xml:space="preserve">（一）服务方案（50分）</w:t>
      </w:r>
      <w:r/>
    </w:p>
    <w:p>
      <w:pPr>
        <w:pStyle w:val="1230"/>
        <w:ind w:firstLine="482"/>
        <w:spacing w:line="360" w:lineRule="auto"/>
        <w:rPr>
          <w:b/>
          <w:bCs/>
          <w:sz w:val="24"/>
          <w:szCs w:val="24"/>
          <w:lang w:val="en-US" w:eastAsia="zh-CN"/>
        </w:rPr>
      </w:pPr>
      <w:r>
        <w:rPr>
          <w:rFonts w:hint="eastAsia"/>
          <w:b/>
          <w:bCs/>
          <w:sz w:val="24"/>
          <w:szCs w:val="24"/>
          <w:lang w:val="en-US" w:eastAsia="zh-CN"/>
        </w:rPr>
        <w:t xml:space="preserve">1）信息化服务能力（9分）</w:t>
      </w:r>
      <w:r/>
    </w:p>
    <w:p>
      <w:pPr>
        <w:pStyle w:val="1230"/>
        <w:ind w:firstLine="480"/>
        <w:spacing w:line="360" w:lineRule="auto"/>
        <w:rPr>
          <w:sz w:val="24"/>
          <w:szCs w:val="24"/>
        </w:rPr>
      </w:pPr>
      <w:r>
        <w:rPr>
          <w:rFonts w:hint="eastAsia"/>
          <w:sz w:val="24"/>
          <w:szCs w:val="24"/>
        </w:rPr>
        <w:t xml:space="preserve">投标</w:t>
      </w:r>
      <w:r>
        <w:rPr>
          <w:rFonts w:hint="eastAsia"/>
          <w:sz w:val="24"/>
          <w:szCs w:val="24"/>
          <w:lang w:val="en-US" w:eastAsia="zh-CN"/>
        </w:rPr>
        <w:t xml:space="preserve">供应商</w:t>
      </w:r>
      <w:r>
        <w:rPr>
          <w:rFonts w:hint="eastAsia"/>
          <w:sz w:val="24"/>
          <w:szCs w:val="24"/>
        </w:rPr>
        <w:t xml:space="preserve">具备信息化服务能力，能够保证医疗信息安全，根据投标</w:t>
      </w:r>
      <w:r>
        <w:rPr>
          <w:rFonts w:hint="eastAsia"/>
          <w:sz w:val="24"/>
          <w:szCs w:val="24"/>
          <w:lang w:val="en-US" w:eastAsia="zh-CN"/>
        </w:rPr>
        <w:t xml:space="preserve">供应商</w:t>
      </w:r>
      <w:r>
        <w:rPr>
          <w:rFonts w:hint="eastAsia"/>
          <w:sz w:val="24"/>
          <w:szCs w:val="24"/>
        </w:rPr>
        <w:t xml:space="preserve">提供的信息安全保障能力和信息化服务能力证明材料进行综合评审：</w:t>
      </w:r>
      <w:r/>
    </w:p>
    <w:p>
      <w:pPr>
        <w:pStyle w:val="1230"/>
        <w:ind w:firstLine="480"/>
        <w:spacing w:line="360" w:lineRule="auto"/>
        <w:rPr>
          <w:sz w:val="24"/>
          <w:szCs w:val="24"/>
          <w:lang w:val="en-US" w:eastAsia="zh-CN"/>
        </w:rPr>
      </w:pPr>
      <w:r>
        <w:rPr>
          <w:rFonts w:hint="eastAsia"/>
          <w:sz w:val="24"/>
          <w:szCs w:val="24"/>
        </w:rPr>
        <w:t xml:space="preserve">投标</w:t>
      </w:r>
      <w:r>
        <w:rPr>
          <w:rFonts w:hint="eastAsia"/>
          <w:sz w:val="24"/>
          <w:szCs w:val="24"/>
          <w:lang w:val="en-US" w:eastAsia="zh-CN"/>
        </w:rPr>
        <w:t xml:space="preserve">供应商</w:t>
      </w:r>
      <w:r>
        <w:rPr>
          <w:rFonts w:hint="eastAsia"/>
          <w:sz w:val="24"/>
          <w:szCs w:val="24"/>
        </w:rPr>
        <w:t xml:space="preserve">需提供检验信息化服务能力方案，包括但不限于</w:t>
      </w:r>
      <w:r>
        <w:rPr>
          <w:rFonts w:hint="eastAsia"/>
          <w:sz w:val="24"/>
          <w:szCs w:val="24"/>
          <w:lang w:val="en-US" w:eastAsia="zh-CN"/>
        </w:rPr>
        <w:t xml:space="preserve">①</w:t>
      </w:r>
      <w:r>
        <w:rPr>
          <w:rFonts w:hint="eastAsia"/>
          <w:sz w:val="24"/>
          <w:szCs w:val="24"/>
        </w:rPr>
        <w:t xml:space="preserve">信息方案本地化</w:t>
      </w:r>
      <w:r>
        <w:rPr>
          <w:rFonts w:hint="eastAsia"/>
          <w:sz w:val="24"/>
          <w:szCs w:val="24"/>
          <w:lang w:val="en-US" w:eastAsia="zh-CN"/>
        </w:rPr>
        <w:t xml:space="preserve">②</w:t>
      </w:r>
      <w:r>
        <w:rPr>
          <w:rFonts w:hint="eastAsia"/>
          <w:sz w:val="24"/>
          <w:szCs w:val="24"/>
        </w:rPr>
        <w:t xml:space="preserve">医院HIS链接</w:t>
      </w:r>
      <w:r>
        <w:rPr>
          <w:rFonts w:hint="eastAsia"/>
          <w:sz w:val="24"/>
          <w:szCs w:val="24"/>
          <w:lang w:val="en-US" w:eastAsia="zh-CN"/>
        </w:rPr>
        <w:t xml:space="preserve">③</w:t>
      </w:r>
      <w:r>
        <w:rPr>
          <w:rFonts w:hint="eastAsia"/>
          <w:sz w:val="24"/>
          <w:szCs w:val="24"/>
        </w:rPr>
        <w:t xml:space="preserve">自助打印等</w:t>
      </w:r>
      <w:r>
        <w:rPr>
          <w:rFonts w:hint="eastAsia"/>
          <w:sz w:val="24"/>
          <w:szCs w:val="24"/>
          <w:lang w:val="en-US" w:eastAsia="zh-CN"/>
        </w:rPr>
        <w:t xml:space="preserve">方面。</w:t>
      </w:r>
      <w:r/>
    </w:p>
    <w:p>
      <w:pPr>
        <w:pStyle w:val="1230"/>
        <w:ind w:firstLine="480"/>
        <w:spacing w:line="360" w:lineRule="auto"/>
        <w:rPr>
          <w:sz w:val="24"/>
          <w:szCs w:val="24"/>
        </w:rPr>
      </w:pPr>
      <w:r>
        <w:rPr>
          <w:rFonts w:hint="eastAsia"/>
          <w:sz w:val="24"/>
          <w:szCs w:val="24"/>
        </w:rPr>
        <w:t xml:space="preserve">投标</w:t>
      </w:r>
      <w:r>
        <w:rPr>
          <w:rFonts w:hint="eastAsia"/>
          <w:sz w:val="24"/>
          <w:szCs w:val="24"/>
          <w:lang w:val="en-US" w:eastAsia="zh-CN"/>
        </w:rPr>
        <w:t xml:space="preserve">供应商</w:t>
      </w:r>
      <w:r>
        <w:rPr>
          <w:rFonts w:hint="eastAsia"/>
          <w:sz w:val="24"/>
          <w:szCs w:val="24"/>
        </w:rPr>
        <w:t xml:space="preserve">针对上述内容进行阐述，要求阐述内容合理、针对性强、切实可行有效。以上每点内容不存在瑕疵的得</w:t>
      </w:r>
      <w:r>
        <w:rPr>
          <w:rFonts w:hint="eastAsia"/>
          <w:sz w:val="24"/>
          <w:szCs w:val="24"/>
          <w:lang w:val="en-US" w:eastAsia="zh-CN"/>
        </w:rPr>
        <w:t xml:space="preserve">3</w:t>
      </w:r>
      <w:r>
        <w:rPr>
          <w:rFonts w:hint="eastAsia"/>
          <w:sz w:val="24"/>
          <w:szCs w:val="24"/>
        </w:rPr>
        <w:t xml:space="preserve">分，存在1处瑕疵的得</w:t>
      </w:r>
      <w:r>
        <w:rPr>
          <w:rFonts w:hint="eastAsia"/>
          <w:sz w:val="24"/>
          <w:szCs w:val="24"/>
          <w:lang w:val="en-US" w:eastAsia="zh-CN"/>
        </w:rPr>
        <w:t xml:space="preserve">2</w:t>
      </w:r>
      <w:r>
        <w:rPr>
          <w:rFonts w:hint="eastAsia"/>
          <w:sz w:val="24"/>
          <w:szCs w:val="24"/>
        </w:rPr>
        <w:t xml:space="preserve">分，存在2处瑕疵的，有基本的解释说明的得</w:t>
      </w:r>
      <w:r>
        <w:rPr>
          <w:rFonts w:hint="eastAsia"/>
          <w:sz w:val="24"/>
          <w:szCs w:val="24"/>
          <w:lang w:val="en-US" w:eastAsia="zh-CN"/>
        </w:rPr>
        <w:t xml:space="preserve">1</w:t>
      </w:r>
      <w:r>
        <w:rPr>
          <w:rFonts w:hint="eastAsia"/>
          <w:sz w:val="24"/>
          <w:szCs w:val="24"/>
        </w:rPr>
        <w:t xml:space="preserve">分，不满足采购需求或内容存在2处以上瑕疵的得0分；本项共计</w:t>
      </w:r>
      <w:r>
        <w:rPr>
          <w:rFonts w:hint="eastAsia"/>
          <w:sz w:val="24"/>
          <w:szCs w:val="24"/>
          <w:lang w:val="en-US" w:eastAsia="zh-CN"/>
        </w:rPr>
        <w:t xml:space="preserve">3</w:t>
      </w:r>
      <w:r>
        <w:rPr>
          <w:rFonts w:hint="eastAsia"/>
          <w:sz w:val="24"/>
          <w:szCs w:val="24"/>
        </w:rPr>
        <w:t xml:space="preserve">点内容，本项最高</w:t>
      </w:r>
      <w:r>
        <w:rPr>
          <w:rFonts w:hint="eastAsia"/>
          <w:sz w:val="24"/>
          <w:szCs w:val="24"/>
          <w:lang w:val="en-US" w:eastAsia="zh-CN"/>
        </w:rPr>
        <w:t xml:space="preserve">9</w:t>
      </w:r>
      <w:r>
        <w:rPr>
          <w:rFonts w:hint="eastAsia"/>
          <w:sz w:val="24"/>
          <w:szCs w:val="24"/>
        </w:rPr>
        <w:t xml:space="preserve">分。</w:t>
      </w:r>
      <w:r/>
    </w:p>
    <w:p>
      <w:pPr>
        <w:pStyle w:val="1230"/>
        <w:ind w:firstLine="480"/>
        <w:spacing w:line="360" w:lineRule="auto"/>
        <w:rPr>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230"/>
        <w:ind w:firstLine="482"/>
        <w:spacing w:line="360" w:lineRule="auto"/>
        <w:rPr>
          <w:b/>
          <w:bCs/>
          <w:sz w:val="24"/>
          <w:szCs w:val="24"/>
        </w:rPr>
      </w:pPr>
      <w:r>
        <w:rPr>
          <w:rFonts w:hint="eastAsia"/>
          <w:b/>
          <w:bCs/>
          <w:sz w:val="24"/>
          <w:szCs w:val="24"/>
        </w:rPr>
        <w:t xml:space="preserve">2）</w:t>
      </w:r>
      <w:r>
        <w:rPr>
          <w:rFonts w:hint="eastAsia"/>
          <w:b/>
          <w:bCs/>
          <w:sz w:val="24"/>
          <w:szCs w:val="24"/>
          <w:lang w:val="en-US" w:eastAsia="zh-CN"/>
        </w:rPr>
        <w:t xml:space="preserve">实验室管理和质量控制体系</w:t>
      </w:r>
      <w:r>
        <w:rPr>
          <w:rFonts w:hint="eastAsia"/>
          <w:b/>
          <w:bCs/>
          <w:sz w:val="24"/>
          <w:szCs w:val="24"/>
        </w:rPr>
        <w:t xml:space="preserve">（</w:t>
      </w:r>
      <w:r>
        <w:rPr>
          <w:rFonts w:hint="eastAsia"/>
          <w:b/>
          <w:bCs/>
          <w:sz w:val="24"/>
          <w:szCs w:val="24"/>
          <w:lang w:val="en-US" w:eastAsia="zh-CN"/>
        </w:rPr>
        <w:t xml:space="preserve">9分</w:t>
      </w:r>
      <w:r>
        <w:rPr>
          <w:rFonts w:hint="eastAsia"/>
          <w:b/>
          <w:bCs/>
          <w:sz w:val="24"/>
          <w:szCs w:val="24"/>
          <w:lang w:eastAsia="zh-CN"/>
        </w:rPr>
        <w:t xml:space="preserve">）</w:t>
      </w:r>
      <w:r/>
    </w:p>
    <w:p>
      <w:pPr>
        <w:pStyle w:val="1230"/>
        <w:ind w:firstLine="480"/>
        <w:spacing w:line="360" w:lineRule="auto"/>
        <w:rPr>
          <w:sz w:val="24"/>
          <w:szCs w:val="24"/>
          <w:lang w:eastAsia="zh-CN"/>
        </w:rPr>
      </w:pPr>
      <w:r>
        <w:rPr>
          <w:rFonts w:hint="eastAsia"/>
          <w:sz w:val="24"/>
          <w:szCs w:val="24"/>
        </w:rPr>
        <w:t xml:space="preserve">包括但不限于：</w:t>
      </w:r>
      <w:r>
        <w:rPr>
          <w:rFonts w:hint="eastAsia"/>
          <w:sz w:val="24"/>
          <w:szCs w:val="24"/>
          <w:lang w:val="en-US" w:eastAsia="zh-CN"/>
        </w:rPr>
        <w:t xml:space="preserve">①实验室管理方案②</w:t>
      </w:r>
      <w:r>
        <w:rPr>
          <w:rFonts w:hint="eastAsia"/>
          <w:sz w:val="24"/>
          <w:szCs w:val="24"/>
        </w:rPr>
        <w:t xml:space="preserve">实验室质控措施等内容③各个检验环节的质量保障措施</w:t>
      </w:r>
      <w:r>
        <w:rPr>
          <w:rFonts w:hint="eastAsia"/>
          <w:sz w:val="24"/>
          <w:szCs w:val="24"/>
          <w:lang w:eastAsia="zh-CN"/>
        </w:rPr>
        <w:t xml:space="preserve">。</w:t>
      </w:r>
      <w:r/>
    </w:p>
    <w:p>
      <w:pPr>
        <w:pStyle w:val="1230"/>
        <w:ind w:firstLine="480"/>
        <w:spacing w:line="360" w:lineRule="auto"/>
        <w:rPr>
          <w:sz w:val="24"/>
          <w:szCs w:val="24"/>
        </w:rPr>
      </w:pPr>
      <w:r>
        <w:rPr>
          <w:rFonts w:hint="eastAsia"/>
          <w:sz w:val="24"/>
          <w:szCs w:val="24"/>
        </w:rPr>
        <w:t xml:space="preserve">投标</w:t>
      </w:r>
      <w:r>
        <w:rPr>
          <w:rFonts w:hint="eastAsia"/>
          <w:sz w:val="24"/>
          <w:szCs w:val="24"/>
          <w:lang w:val="en-US" w:eastAsia="zh-CN"/>
        </w:rPr>
        <w:t xml:space="preserve">供应商</w:t>
      </w:r>
      <w:r>
        <w:rPr>
          <w:rFonts w:hint="eastAsia"/>
          <w:sz w:val="24"/>
          <w:szCs w:val="24"/>
        </w:rPr>
        <w:t xml:space="preserve">针对上述内容进行阐述，要求阐述内容合理、针对性强、切实可行有效。以上每点内容不存在瑕疵的得</w:t>
      </w:r>
      <w:r>
        <w:rPr>
          <w:rFonts w:hint="eastAsia"/>
          <w:sz w:val="24"/>
          <w:szCs w:val="24"/>
          <w:lang w:val="en-US" w:eastAsia="zh-CN"/>
        </w:rPr>
        <w:t xml:space="preserve">3</w:t>
      </w:r>
      <w:r>
        <w:rPr>
          <w:rFonts w:hint="eastAsia"/>
          <w:sz w:val="24"/>
          <w:szCs w:val="24"/>
        </w:rPr>
        <w:t xml:space="preserve">分，存在1处瑕疵的得</w:t>
      </w:r>
      <w:r>
        <w:rPr>
          <w:rFonts w:hint="eastAsia"/>
          <w:sz w:val="24"/>
          <w:szCs w:val="24"/>
          <w:lang w:val="en-US" w:eastAsia="zh-CN"/>
        </w:rPr>
        <w:t xml:space="preserve">2</w:t>
      </w:r>
      <w:r>
        <w:rPr>
          <w:rFonts w:hint="eastAsia"/>
          <w:sz w:val="24"/>
          <w:szCs w:val="24"/>
        </w:rPr>
        <w:t xml:space="preserve">分，存在2处瑕疵的，有基本的解释说明的得</w:t>
      </w:r>
      <w:r>
        <w:rPr>
          <w:rFonts w:hint="eastAsia"/>
          <w:sz w:val="24"/>
          <w:szCs w:val="24"/>
          <w:lang w:val="en-US" w:eastAsia="zh-CN"/>
        </w:rPr>
        <w:t xml:space="preserve">1</w:t>
      </w:r>
      <w:r>
        <w:rPr>
          <w:rFonts w:hint="eastAsia"/>
          <w:sz w:val="24"/>
          <w:szCs w:val="24"/>
        </w:rPr>
        <w:t xml:space="preserve">分，未进行阐述或不满足采购需求或内容存在2处以上瑕疵的得0分；本项共计</w:t>
      </w:r>
      <w:r>
        <w:rPr>
          <w:rFonts w:hint="eastAsia"/>
          <w:sz w:val="24"/>
          <w:szCs w:val="24"/>
          <w:lang w:val="en-US" w:eastAsia="zh-CN"/>
        </w:rPr>
        <w:t xml:space="preserve">3</w:t>
      </w:r>
      <w:r>
        <w:rPr>
          <w:rFonts w:hint="eastAsia"/>
          <w:sz w:val="24"/>
          <w:szCs w:val="24"/>
        </w:rPr>
        <w:t xml:space="preserve">点内容，本项最高</w:t>
      </w:r>
      <w:r>
        <w:rPr>
          <w:rFonts w:hint="eastAsia"/>
          <w:sz w:val="24"/>
          <w:szCs w:val="24"/>
          <w:lang w:val="en-US" w:eastAsia="zh-CN"/>
        </w:rPr>
        <w:t xml:space="preserve">9</w:t>
      </w:r>
      <w:r>
        <w:rPr>
          <w:rFonts w:hint="eastAsia"/>
          <w:sz w:val="24"/>
          <w:szCs w:val="24"/>
        </w:rPr>
        <w:t xml:space="preserve">分。</w:t>
      </w:r>
      <w:r/>
    </w:p>
    <w:p>
      <w:pPr>
        <w:pStyle w:val="1230"/>
        <w:ind w:firstLine="480"/>
        <w:spacing w:line="360" w:lineRule="auto"/>
        <w:rPr>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230"/>
        <w:ind w:firstLine="482"/>
        <w:spacing w:line="360" w:lineRule="auto"/>
        <w:rPr>
          <w:b/>
          <w:bCs/>
          <w:sz w:val="24"/>
          <w:szCs w:val="24"/>
          <w:lang w:val="en-US" w:eastAsia="zh-CN"/>
        </w:rPr>
      </w:pPr>
      <w:r>
        <w:rPr>
          <w:rFonts w:hint="eastAsia"/>
          <w:b/>
          <w:bCs/>
          <w:sz w:val="24"/>
          <w:szCs w:val="24"/>
          <w:lang w:val="en-US" w:eastAsia="zh-CN"/>
        </w:rPr>
        <w:t xml:space="preserve">3）区域检验中心整体建设运营服务方案（12分）</w:t>
      </w:r>
      <w:r/>
    </w:p>
    <w:p>
      <w:pPr>
        <w:pStyle w:val="1230"/>
        <w:ind w:firstLine="480"/>
        <w:spacing w:line="360" w:lineRule="auto"/>
        <w:rPr>
          <w:sz w:val="24"/>
          <w:szCs w:val="24"/>
          <w:lang w:eastAsia="zh-CN"/>
        </w:rPr>
      </w:pPr>
      <w:r>
        <w:rPr>
          <w:rFonts w:hint="eastAsia"/>
          <w:sz w:val="24"/>
          <w:szCs w:val="24"/>
        </w:rPr>
        <w:t xml:space="preserve">根据投标</w:t>
      </w:r>
      <w:r>
        <w:rPr>
          <w:rFonts w:hint="eastAsia"/>
          <w:sz w:val="24"/>
          <w:szCs w:val="24"/>
          <w:lang w:val="en-US" w:eastAsia="zh-CN"/>
        </w:rPr>
        <w:t xml:space="preserve">供应商</w:t>
      </w:r>
      <w:r>
        <w:rPr>
          <w:rFonts w:hint="eastAsia"/>
          <w:sz w:val="24"/>
          <w:szCs w:val="24"/>
        </w:rPr>
        <w:t xml:space="preserve">提供的检验检测能力建设整体建设方案进行综合评审，服务内容</w:t>
      </w:r>
      <w:r>
        <w:rPr>
          <w:rFonts w:hint="eastAsia"/>
          <w:sz w:val="24"/>
          <w:szCs w:val="24"/>
          <w:lang w:val="en-US" w:eastAsia="zh-CN"/>
        </w:rPr>
        <w:t xml:space="preserve">包括但不限于：①</w:t>
      </w:r>
      <w:r>
        <w:rPr>
          <w:rFonts w:hint="eastAsia"/>
          <w:sz w:val="24"/>
          <w:szCs w:val="24"/>
        </w:rPr>
        <w:t xml:space="preserve">整体建设目标</w:t>
      </w:r>
      <w:r>
        <w:rPr>
          <w:rFonts w:hint="eastAsia"/>
          <w:sz w:val="24"/>
          <w:szCs w:val="24"/>
          <w:lang w:val="en-US" w:eastAsia="zh-CN"/>
        </w:rPr>
        <w:t xml:space="preserve">②</w:t>
      </w:r>
      <w:r>
        <w:rPr>
          <w:rFonts w:hint="eastAsia"/>
          <w:sz w:val="24"/>
          <w:szCs w:val="24"/>
        </w:rPr>
        <w:t xml:space="preserve">区域物流网络建设</w:t>
      </w:r>
      <w:r>
        <w:rPr>
          <w:rFonts w:hint="eastAsia"/>
          <w:sz w:val="24"/>
          <w:szCs w:val="24"/>
          <w:lang w:val="en-US" w:eastAsia="zh-CN"/>
        </w:rPr>
        <w:t xml:space="preserve">③</w:t>
      </w:r>
      <w:r>
        <w:rPr>
          <w:rFonts w:hint="eastAsia"/>
          <w:sz w:val="24"/>
          <w:szCs w:val="24"/>
        </w:rPr>
        <w:t xml:space="preserve">区域信息系统建设</w:t>
      </w:r>
      <w:r>
        <w:rPr>
          <w:rFonts w:hint="eastAsia"/>
          <w:sz w:val="24"/>
          <w:szCs w:val="24"/>
          <w:lang w:val="en-US" w:eastAsia="zh-CN"/>
        </w:rPr>
        <w:t xml:space="preserve">④</w:t>
      </w:r>
      <w:r>
        <w:rPr>
          <w:rFonts w:hint="eastAsia"/>
          <w:sz w:val="24"/>
          <w:szCs w:val="24"/>
        </w:rPr>
        <w:t xml:space="preserve">售后服务等</w:t>
      </w:r>
      <w:r>
        <w:rPr>
          <w:rFonts w:hint="eastAsia"/>
          <w:sz w:val="24"/>
          <w:szCs w:val="24"/>
          <w:lang w:eastAsia="zh-CN"/>
        </w:rPr>
        <w:t xml:space="preserve">。</w:t>
      </w:r>
      <w:r/>
    </w:p>
    <w:p>
      <w:pPr>
        <w:pStyle w:val="1230"/>
        <w:ind w:firstLine="480"/>
        <w:spacing w:line="360" w:lineRule="auto"/>
        <w:rPr>
          <w:sz w:val="24"/>
          <w:szCs w:val="24"/>
        </w:rPr>
      </w:pPr>
      <w:r>
        <w:rPr>
          <w:rFonts w:hint="eastAsia"/>
          <w:sz w:val="24"/>
          <w:szCs w:val="24"/>
        </w:rPr>
        <w:t xml:space="preserve">投标</w:t>
      </w:r>
      <w:r>
        <w:rPr>
          <w:rFonts w:hint="eastAsia"/>
          <w:sz w:val="24"/>
          <w:szCs w:val="24"/>
          <w:lang w:val="en-US" w:eastAsia="zh-CN"/>
        </w:rPr>
        <w:t xml:space="preserve">供应商</w:t>
      </w:r>
      <w:r>
        <w:rPr>
          <w:rFonts w:hint="eastAsia"/>
          <w:sz w:val="24"/>
          <w:szCs w:val="24"/>
        </w:rPr>
        <w:t xml:space="preserve">针对上述内容进行阐述，要求阐述内容合理、针对性强、切实可行有效。以上每点内容不存在瑕疵的得</w:t>
      </w:r>
      <w:r>
        <w:rPr>
          <w:rFonts w:hint="eastAsia"/>
          <w:sz w:val="24"/>
          <w:szCs w:val="24"/>
          <w:lang w:val="en-US" w:eastAsia="zh-CN"/>
        </w:rPr>
        <w:t xml:space="preserve">3</w:t>
      </w:r>
      <w:r>
        <w:rPr>
          <w:rFonts w:hint="eastAsia"/>
          <w:sz w:val="24"/>
          <w:szCs w:val="24"/>
        </w:rPr>
        <w:t xml:space="preserve">分，存在1处瑕疵的得</w:t>
      </w:r>
      <w:r>
        <w:rPr>
          <w:rFonts w:hint="eastAsia"/>
          <w:sz w:val="24"/>
          <w:szCs w:val="24"/>
          <w:lang w:val="en-US" w:eastAsia="zh-CN"/>
        </w:rPr>
        <w:t xml:space="preserve">2</w:t>
      </w:r>
      <w:r>
        <w:rPr>
          <w:rFonts w:hint="eastAsia"/>
          <w:sz w:val="24"/>
          <w:szCs w:val="24"/>
        </w:rPr>
        <w:t xml:space="preserve">分，存在2处瑕疵的，有基本的解释说明的得</w:t>
      </w:r>
      <w:r>
        <w:rPr>
          <w:rFonts w:hint="eastAsia"/>
          <w:sz w:val="24"/>
          <w:szCs w:val="24"/>
          <w:lang w:val="en-US" w:eastAsia="zh-CN"/>
        </w:rPr>
        <w:t xml:space="preserve">1</w:t>
      </w:r>
      <w:r>
        <w:rPr>
          <w:rFonts w:hint="eastAsia"/>
          <w:sz w:val="24"/>
          <w:szCs w:val="24"/>
        </w:rPr>
        <w:t xml:space="preserve">分，未进行阐述或不满足采购需求或内容存在2处以上瑕疵的得0分；本项共计</w:t>
      </w:r>
      <w:r>
        <w:rPr>
          <w:rFonts w:hint="eastAsia"/>
          <w:sz w:val="24"/>
          <w:szCs w:val="24"/>
          <w:lang w:val="en-US" w:eastAsia="zh-CN"/>
        </w:rPr>
        <w:t xml:space="preserve">4</w:t>
      </w:r>
      <w:r>
        <w:rPr>
          <w:rFonts w:hint="eastAsia"/>
          <w:sz w:val="24"/>
          <w:szCs w:val="24"/>
        </w:rPr>
        <w:t xml:space="preserve">点内容，本项最高</w:t>
      </w:r>
      <w:r>
        <w:rPr>
          <w:rFonts w:hint="eastAsia"/>
          <w:sz w:val="24"/>
          <w:szCs w:val="24"/>
          <w:lang w:val="en-US" w:eastAsia="zh-CN"/>
        </w:rPr>
        <w:t xml:space="preserve">12</w:t>
      </w:r>
      <w:r>
        <w:rPr>
          <w:rFonts w:hint="eastAsia"/>
          <w:sz w:val="24"/>
          <w:szCs w:val="24"/>
        </w:rPr>
        <w:t xml:space="preserve">分。</w:t>
      </w:r>
      <w:r/>
    </w:p>
    <w:p>
      <w:pPr>
        <w:pStyle w:val="1230"/>
        <w:ind w:firstLine="480"/>
        <w:spacing w:line="360" w:lineRule="auto"/>
        <w:rPr>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230"/>
        <w:ind w:firstLine="482"/>
        <w:spacing w:line="360" w:lineRule="auto"/>
        <w:rPr>
          <w:b/>
          <w:bCs/>
          <w:sz w:val="24"/>
          <w:szCs w:val="24"/>
        </w:rPr>
      </w:pPr>
      <w:r>
        <w:rPr>
          <w:rFonts w:hint="eastAsia"/>
          <w:b/>
          <w:bCs/>
          <w:sz w:val="24"/>
          <w:szCs w:val="24"/>
          <w:lang w:val="en-US" w:eastAsia="zh-CN"/>
        </w:rPr>
        <w:t xml:space="preserve">4</w:t>
      </w:r>
      <w:r>
        <w:rPr>
          <w:rFonts w:hint="eastAsia"/>
          <w:b/>
          <w:bCs/>
          <w:sz w:val="24"/>
          <w:szCs w:val="24"/>
        </w:rPr>
        <w:t xml:space="preserve">）应急</w:t>
      </w:r>
      <w:r>
        <w:rPr>
          <w:rFonts w:hint="eastAsia"/>
          <w:b/>
          <w:bCs/>
          <w:sz w:val="24"/>
          <w:szCs w:val="24"/>
          <w:lang w:val="en-US" w:eastAsia="zh-CN"/>
        </w:rPr>
        <w:t xml:space="preserve">服务预</w:t>
      </w:r>
      <w:r>
        <w:rPr>
          <w:rFonts w:hint="eastAsia"/>
          <w:b/>
          <w:bCs/>
          <w:sz w:val="24"/>
          <w:szCs w:val="24"/>
        </w:rPr>
        <w:t xml:space="preserve">案（</w:t>
      </w:r>
      <w:r>
        <w:rPr>
          <w:rFonts w:hint="eastAsia"/>
          <w:b/>
          <w:bCs/>
          <w:sz w:val="24"/>
          <w:szCs w:val="24"/>
          <w:lang w:val="en-US" w:eastAsia="zh-CN"/>
        </w:rPr>
        <w:t xml:space="preserve">20</w:t>
      </w:r>
      <w:r>
        <w:rPr>
          <w:rFonts w:hint="eastAsia"/>
          <w:b/>
          <w:bCs/>
          <w:sz w:val="24"/>
          <w:szCs w:val="24"/>
        </w:rPr>
        <w:t xml:space="preserve">分）</w:t>
      </w:r>
      <w:r/>
    </w:p>
    <w:p>
      <w:pPr>
        <w:pStyle w:val="1230"/>
        <w:ind w:firstLine="480"/>
        <w:spacing w:line="360" w:lineRule="auto"/>
        <w:rPr>
          <w:sz w:val="24"/>
          <w:szCs w:val="24"/>
        </w:rPr>
      </w:pPr>
      <w:r>
        <w:rPr>
          <w:rFonts w:hint="eastAsia"/>
          <w:sz w:val="24"/>
          <w:szCs w:val="24"/>
        </w:rPr>
        <w:t xml:space="preserve">根据投标</w:t>
      </w:r>
      <w:r>
        <w:rPr>
          <w:rFonts w:hint="eastAsia"/>
          <w:sz w:val="24"/>
          <w:szCs w:val="24"/>
          <w:lang w:val="en-US" w:eastAsia="zh-CN"/>
        </w:rPr>
        <w:t xml:space="preserve">供应商</w:t>
      </w:r>
      <w:r>
        <w:rPr>
          <w:rFonts w:hint="eastAsia"/>
          <w:sz w:val="24"/>
          <w:szCs w:val="24"/>
        </w:rPr>
        <w:t xml:space="preserve">提供的应急机制的方案</w:t>
      </w:r>
      <w:r>
        <w:rPr>
          <w:rFonts w:hint="eastAsia"/>
          <w:sz w:val="24"/>
          <w:szCs w:val="24"/>
          <w:lang w:val="en-US" w:eastAsia="zh-CN"/>
        </w:rPr>
        <w:t xml:space="preserve">进行综合评审</w:t>
      </w:r>
      <w:r>
        <w:rPr>
          <w:rFonts w:hint="eastAsia"/>
          <w:sz w:val="24"/>
          <w:szCs w:val="24"/>
        </w:rPr>
        <w:t xml:space="preserve">，包括</w:t>
      </w:r>
      <w:r>
        <w:rPr>
          <w:rFonts w:hint="eastAsia"/>
          <w:sz w:val="24"/>
          <w:szCs w:val="24"/>
          <w:lang w:val="en-US" w:eastAsia="zh-CN"/>
        </w:rPr>
        <w:t xml:space="preserve">但不限于①</w:t>
      </w:r>
      <w:r>
        <w:rPr>
          <w:rFonts w:hint="eastAsia"/>
          <w:sz w:val="24"/>
          <w:szCs w:val="24"/>
        </w:rPr>
        <w:t xml:space="preserve">医疗机构急诊应急方案</w:t>
      </w:r>
      <w:r>
        <w:rPr>
          <w:rFonts w:hint="eastAsia"/>
          <w:sz w:val="24"/>
          <w:szCs w:val="24"/>
          <w:lang w:val="en-US" w:eastAsia="zh-CN"/>
        </w:rPr>
        <w:t xml:space="preserve">②</w:t>
      </w:r>
      <w:r>
        <w:rPr>
          <w:rFonts w:hint="eastAsia"/>
          <w:sz w:val="24"/>
          <w:szCs w:val="24"/>
          <w:lang w:eastAsia="zh-CN"/>
        </w:rPr>
        <w:t xml:space="preserve">检验结果存在异议时的解决方法及标本结果引发纠纷的应急处理方案</w:t>
      </w:r>
      <w:r>
        <w:rPr>
          <w:rFonts w:hint="eastAsia"/>
          <w:sz w:val="24"/>
          <w:szCs w:val="24"/>
        </w:rPr>
        <w:t xml:space="preserve">、</w:t>
      </w:r>
      <w:r>
        <w:rPr>
          <w:rFonts w:hint="eastAsia"/>
          <w:sz w:val="24"/>
          <w:szCs w:val="24"/>
          <w:lang w:val="en-US" w:eastAsia="zh-CN"/>
        </w:rPr>
        <w:t xml:space="preserve">③</w:t>
      </w:r>
      <w:r>
        <w:rPr>
          <w:rFonts w:hint="eastAsia"/>
          <w:sz w:val="24"/>
          <w:szCs w:val="24"/>
        </w:rPr>
        <w:t xml:space="preserve">妥善处理投诉服务的应急方案</w:t>
      </w:r>
      <w:r>
        <w:rPr>
          <w:rFonts w:hint="eastAsia"/>
          <w:sz w:val="24"/>
          <w:szCs w:val="24"/>
          <w:lang w:val="en-US" w:eastAsia="zh-CN"/>
        </w:rPr>
        <w:t xml:space="preserve">④</w:t>
      </w:r>
      <w:r>
        <w:rPr>
          <w:rFonts w:hint="eastAsia"/>
          <w:sz w:val="24"/>
          <w:szCs w:val="24"/>
        </w:rPr>
        <w:t xml:space="preserve">标本物流相应的应急预案</w:t>
      </w:r>
      <w:r>
        <w:rPr>
          <w:rFonts w:hint="eastAsia"/>
          <w:sz w:val="24"/>
          <w:szCs w:val="24"/>
          <w:lang w:val="en-US" w:eastAsia="zh-CN"/>
        </w:rPr>
        <w:t xml:space="preserve">⑤</w:t>
      </w:r>
      <w:r>
        <w:rPr>
          <w:rFonts w:hint="eastAsia"/>
          <w:sz w:val="24"/>
          <w:szCs w:val="24"/>
        </w:rPr>
        <w:t xml:space="preserve">信息化应急方案等。</w:t>
      </w:r>
      <w:r/>
    </w:p>
    <w:p>
      <w:pPr>
        <w:pStyle w:val="1230"/>
        <w:ind w:firstLine="480"/>
        <w:spacing w:line="360" w:lineRule="auto"/>
        <w:rPr>
          <w:sz w:val="24"/>
          <w:szCs w:val="24"/>
        </w:rPr>
      </w:pPr>
      <w:r>
        <w:rPr>
          <w:rFonts w:hint="eastAsia"/>
          <w:sz w:val="24"/>
          <w:szCs w:val="24"/>
        </w:rPr>
        <w:t xml:space="preserve">投标</w:t>
      </w:r>
      <w:r>
        <w:rPr>
          <w:rFonts w:hint="eastAsia"/>
          <w:sz w:val="24"/>
          <w:szCs w:val="24"/>
          <w:lang w:val="en-US" w:eastAsia="zh-CN"/>
        </w:rPr>
        <w:t xml:space="preserve">供应商</w:t>
      </w:r>
      <w:r>
        <w:rPr>
          <w:rFonts w:hint="eastAsia"/>
          <w:sz w:val="24"/>
          <w:szCs w:val="24"/>
        </w:rPr>
        <w:t xml:space="preserve">针对上述内容进行阐述，要求阐述内容合理、针对性强、切实可行有效。以上每点内容不存在瑕疵的得</w:t>
      </w:r>
      <w:r>
        <w:rPr>
          <w:rFonts w:hint="eastAsia"/>
          <w:sz w:val="24"/>
          <w:szCs w:val="24"/>
          <w:lang w:val="en-US" w:eastAsia="zh-CN"/>
        </w:rPr>
        <w:t xml:space="preserve">5</w:t>
      </w:r>
      <w:r>
        <w:rPr>
          <w:rFonts w:hint="eastAsia"/>
          <w:sz w:val="24"/>
          <w:szCs w:val="24"/>
        </w:rPr>
        <w:t xml:space="preserve">分，存在1处瑕疵的得</w:t>
      </w:r>
      <w:r>
        <w:rPr>
          <w:rFonts w:hint="eastAsia"/>
          <w:sz w:val="24"/>
          <w:szCs w:val="24"/>
          <w:lang w:val="en-US" w:eastAsia="zh-CN"/>
        </w:rPr>
        <w:t xml:space="preserve">3</w:t>
      </w:r>
      <w:r>
        <w:rPr>
          <w:rFonts w:hint="eastAsia"/>
          <w:sz w:val="24"/>
          <w:szCs w:val="24"/>
        </w:rPr>
        <w:t xml:space="preserve">分，存在2处瑕疵的，有基本的解释说明的得</w:t>
      </w:r>
      <w:r>
        <w:rPr>
          <w:rFonts w:hint="eastAsia"/>
          <w:sz w:val="24"/>
          <w:szCs w:val="24"/>
          <w:lang w:val="en-US" w:eastAsia="zh-CN"/>
        </w:rPr>
        <w:t xml:space="preserve">1</w:t>
      </w:r>
      <w:r>
        <w:rPr>
          <w:rFonts w:hint="eastAsia"/>
          <w:sz w:val="24"/>
          <w:szCs w:val="24"/>
        </w:rPr>
        <w:t xml:space="preserve">分，未进行阐述或不满足采购需求或内容存在2处以上瑕疵的得0分；本项共计</w:t>
      </w:r>
      <w:r>
        <w:rPr>
          <w:rFonts w:hint="eastAsia"/>
          <w:sz w:val="24"/>
          <w:szCs w:val="24"/>
          <w:lang w:val="en-US" w:eastAsia="zh-CN"/>
        </w:rPr>
        <w:t xml:space="preserve">5</w:t>
      </w:r>
      <w:r>
        <w:rPr>
          <w:rFonts w:hint="eastAsia"/>
          <w:sz w:val="24"/>
          <w:szCs w:val="24"/>
        </w:rPr>
        <w:t xml:space="preserve">点内容，本项最高</w:t>
      </w:r>
      <w:r>
        <w:rPr>
          <w:rFonts w:hint="eastAsia"/>
          <w:sz w:val="24"/>
          <w:szCs w:val="24"/>
          <w:lang w:val="en-US" w:eastAsia="zh-CN"/>
        </w:rPr>
        <w:t xml:space="preserve">20</w:t>
      </w:r>
      <w:r>
        <w:rPr>
          <w:rFonts w:hint="eastAsia"/>
          <w:sz w:val="24"/>
          <w:szCs w:val="24"/>
        </w:rPr>
        <w:t xml:space="preserve">分。</w:t>
      </w:r>
      <w:r/>
    </w:p>
    <w:p>
      <w:pPr>
        <w:pStyle w:val="1230"/>
        <w:ind w:firstLine="480"/>
        <w:spacing w:line="360" w:lineRule="auto"/>
        <w:rPr>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230"/>
        <w:ind w:firstLine="482"/>
        <w:rPr>
          <w:b/>
          <w:bCs/>
          <w:sz w:val="24"/>
          <w:szCs w:val="24"/>
        </w:rPr>
      </w:pPr>
      <w:r>
        <w:rPr>
          <w:rFonts w:hint="eastAsia"/>
          <w:b/>
          <w:bCs/>
          <w:sz w:val="24"/>
          <w:szCs w:val="24"/>
        </w:rPr>
        <w:t xml:space="preserve">本次评标</w:t>
      </w:r>
      <w:r>
        <w:rPr>
          <w:rFonts w:hint="eastAsia"/>
          <w:b/>
          <w:bCs/>
          <w:sz w:val="24"/>
          <w:szCs w:val="24"/>
          <w:lang w:eastAsia="zh-CN"/>
        </w:rPr>
        <w:t xml:space="preserve">，</w:t>
      </w:r>
      <w:r>
        <w:rPr>
          <w:rFonts w:hint="eastAsia"/>
          <w:b/>
          <w:bCs/>
          <w:sz w:val="24"/>
          <w:szCs w:val="24"/>
        </w:rPr>
        <w:t xml:space="preserve">核算各供应商的得分取所有评标成员的平均值。评分办法及评分细则的解释权属采购人。未列入本评分细则的其他条件不作为评分内容。</w:t>
      </w:r>
      <w:r/>
    </w:p>
    <w:p>
      <w:pPr>
        <w:pStyle w:val="904"/>
        <w:ind w:firstLine="482"/>
        <w:rPr>
          <w:szCs w:val="24"/>
        </w:rPr>
      </w:pPr>
      <w:r>
        <w:rPr>
          <w:rFonts w:hint="eastAsia"/>
          <w:szCs w:val="24"/>
        </w:rPr>
        <w:t xml:space="preserve">（十）定标</w:t>
      </w:r>
      <w:r/>
    </w:p>
    <w:p>
      <w:pPr>
        <w:ind w:firstLine="480"/>
        <w:jc w:val="left"/>
        <w:spacing w:line="360" w:lineRule="auto"/>
        <w:shd w:val="clear" w:color="auto" w:fill="ffffff"/>
        <w:widowControl/>
        <w:rPr>
          <w:bCs/>
          <w:sz w:val="24"/>
          <w:szCs w:val="24"/>
        </w:rPr>
      </w:pPr>
      <w:r>
        <w:rPr>
          <w:rFonts w:hint="eastAsia"/>
          <w:bCs/>
          <w:sz w:val="24"/>
          <w:szCs w:val="24"/>
        </w:rPr>
        <w:t xml:space="preserve">1.评标委员会根据招标文件规定的评标方法和评标标准进行评审，按招标文件的要求依法确定中标供应商，采购代理机构和评标委员会对未中标原因不做解释。</w:t>
      </w:r>
      <w:r/>
    </w:p>
    <w:p>
      <w:pPr>
        <w:ind w:firstLine="480"/>
        <w:jc w:val="left"/>
        <w:spacing w:line="360" w:lineRule="auto"/>
        <w:shd w:val="clear" w:color="auto" w:fill="ffffff"/>
        <w:widowControl/>
        <w:rPr>
          <w:bCs/>
          <w:sz w:val="24"/>
          <w:szCs w:val="24"/>
        </w:rPr>
      </w:pPr>
      <w:r>
        <w:rPr>
          <w:rFonts w:hint="eastAsia"/>
          <w:bCs/>
          <w:sz w:val="24"/>
          <w:szCs w:val="24"/>
        </w:rPr>
        <w:t xml:space="preserve">2.中标人确定后，采购代理机构将在江苏政府采购网发布中标公告，中标公告期为1个工作日，公告的同时向中标供应商发出中标通知书。</w:t>
      </w:r>
      <w:r/>
    </w:p>
    <w:p>
      <w:pPr>
        <w:ind w:firstLine="480"/>
        <w:jc w:val="left"/>
        <w:spacing w:line="360" w:lineRule="auto"/>
        <w:shd w:val="clear" w:color="auto" w:fill="ffffff"/>
        <w:widowControl/>
        <w:rPr>
          <w:bCs/>
          <w:sz w:val="24"/>
          <w:szCs w:val="24"/>
        </w:rPr>
      </w:pPr>
      <w:r>
        <w:rPr>
          <w:rFonts w:hint="eastAsia"/>
          <w:bCs/>
          <w:sz w:val="24"/>
          <w:szCs w:val="24"/>
        </w:rPr>
        <w:t xml:space="preserve">3.中标通知书对采购人和中标供应商具有同等法律效力。</w:t>
      </w:r>
      <w:r/>
    </w:p>
    <w:p>
      <w:pPr>
        <w:ind w:firstLine="480"/>
        <w:jc w:val="left"/>
        <w:spacing w:line="360" w:lineRule="auto"/>
        <w:shd w:val="clear" w:color="auto" w:fill="ffffff"/>
        <w:widowControl/>
        <w:rPr>
          <w:bCs/>
          <w:sz w:val="24"/>
          <w:szCs w:val="24"/>
        </w:rPr>
      </w:pPr>
      <w:r>
        <w:rPr>
          <w:rFonts w:hint="eastAsia"/>
          <w:bCs/>
          <w:sz w:val="24"/>
          <w:szCs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jc w:val="left"/>
        <w:spacing w:line="360" w:lineRule="auto"/>
        <w:shd w:val="clear" w:color="auto" w:fill="ffffff"/>
        <w:widowControl/>
        <w:rPr>
          <w:bCs/>
          <w:sz w:val="24"/>
          <w:szCs w:val="24"/>
        </w:rPr>
      </w:pPr>
      <w:r>
        <w:rPr>
          <w:rFonts w:hint="eastAsia"/>
          <w:bCs/>
          <w:sz w:val="24"/>
          <w:szCs w:val="24"/>
        </w:rPr>
        <w:t xml:space="preserve">5.所有投标文件不论中标与否，均不退回。</w:t>
      </w:r>
      <w:r/>
    </w:p>
    <w:p>
      <w:pPr>
        <w:pStyle w:val="904"/>
        <w:ind w:firstLine="482"/>
        <w:rPr>
          <w:szCs w:val="24"/>
        </w:rPr>
      </w:pPr>
      <w:r>
        <w:rPr>
          <w:rFonts w:hint="eastAsia"/>
          <w:szCs w:val="24"/>
        </w:rPr>
        <w:t xml:space="preserve">（十一）投标保证金</w:t>
      </w:r>
      <w:r/>
    </w:p>
    <w:p>
      <w:pPr>
        <w:ind w:firstLine="480"/>
        <w:jc w:val="left"/>
        <w:spacing w:line="360" w:lineRule="auto"/>
        <w:shd w:val="clear" w:color="auto" w:fill="ffffff"/>
        <w:widowControl/>
        <w:rPr>
          <w:sz w:val="24"/>
          <w:szCs w:val="24"/>
        </w:rPr>
      </w:pPr>
      <w:r>
        <w:rPr>
          <w:rFonts w:hint="eastAsia"/>
          <w:sz w:val="24"/>
          <w:szCs w:val="24"/>
        </w:rPr>
        <w:t xml:space="preserve">本项目无须缴纳投标保证金。</w:t>
      </w:r>
      <w:r/>
    </w:p>
    <w:p>
      <w:pPr>
        <w:pStyle w:val="904"/>
        <w:ind w:firstLine="482"/>
        <w:rPr>
          <w:szCs w:val="24"/>
        </w:rPr>
      </w:pPr>
      <w:r>
        <w:rPr>
          <w:rFonts w:hint="eastAsia"/>
          <w:szCs w:val="24"/>
        </w:rPr>
        <w:t xml:space="preserve">（十二）中标无效的确认</w:t>
      </w:r>
      <w:r/>
    </w:p>
    <w:p>
      <w:pPr>
        <w:ind w:firstLine="480"/>
        <w:jc w:val="left"/>
        <w:spacing w:line="360" w:lineRule="auto"/>
        <w:shd w:val="clear" w:color="auto" w:fill="ffffff"/>
        <w:widowControl/>
        <w:rPr>
          <w:bCs/>
          <w:sz w:val="24"/>
          <w:szCs w:val="24"/>
        </w:rPr>
      </w:pPr>
      <w:r>
        <w:rPr>
          <w:rFonts w:hint="eastAsia"/>
          <w:bCs/>
          <w:sz w:val="24"/>
          <w:szCs w:val="24"/>
        </w:rPr>
        <w:t xml:space="preserve">（1）提供虚假材料谋取中标的；</w:t>
      </w:r>
      <w:r/>
    </w:p>
    <w:p>
      <w:pPr>
        <w:ind w:firstLine="480"/>
        <w:jc w:val="left"/>
        <w:spacing w:line="360" w:lineRule="auto"/>
        <w:shd w:val="clear" w:color="auto" w:fill="ffffff"/>
        <w:widowControl/>
        <w:rPr>
          <w:bCs/>
          <w:sz w:val="24"/>
          <w:szCs w:val="24"/>
        </w:rPr>
      </w:pPr>
      <w:r>
        <w:rPr>
          <w:rFonts w:hint="eastAsia"/>
          <w:bCs/>
          <w:sz w:val="24"/>
          <w:szCs w:val="24"/>
        </w:rPr>
        <w:t xml:space="preserve">（2）采取不正当手段诋毁、排挤其他供应商的；</w:t>
      </w:r>
      <w:r/>
    </w:p>
    <w:p>
      <w:pPr>
        <w:ind w:firstLine="480"/>
        <w:jc w:val="left"/>
        <w:spacing w:line="360" w:lineRule="auto"/>
        <w:shd w:val="clear" w:color="auto" w:fill="ffffff"/>
        <w:widowControl/>
        <w:rPr>
          <w:bCs/>
          <w:sz w:val="24"/>
          <w:szCs w:val="24"/>
        </w:rPr>
      </w:pPr>
      <w:r>
        <w:rPr>
          <w:rFonts w:hint="eastAsia"/>
          <w:bCs/>
          <w:sz w:val="24"/>
          <w:szCs w:val="24"/>
        </w:rPr>
        <w:t xml:space="preserve">（3）与招标采购单位、其他供应商恶意串通的；</w:t>
      </w:r>
      <w:r/>
    </w:p>
    <w:p>
      <w:pPr>
        <w:ind w:firstLine="480"/>
        <w:jc w:val="left"/>
        <w:spacing w:line="360" w:lineRule="auto"/>
        <w:shd w:val="clear" w:color="auto" w:fill="ffffff"/>
        <w:widowControl/>
        <w:rPr>
          <w:bCs/>
          <w:sz w:val="24"/>
          <w:szCs w:val="24"/>
        </w:rPr>
      </w:pPr>
      <w:r>
        <w:rPr>
          <w:rFonts w:hint="eastAsia"/>
          <w:bCs/>
          <w:sz w:val="24"/>
          <w:szCs w:val="24"/>
        </w:rPr>
        <w:t xml:space="preserve">（4）向招标采购单位行贿或者提供其他不正当利益的；</w:t>
      </w:r>
      <w:r/>
    </w:p>
    <w:p>
      <w:pPr>
        <w:ind w:firstLine="480"/>
        <w:jc w:val="left"/>
        <w:spacing w:line="360" w:lineRule="auto"/>
        <w:shd w:val="clear" w:color="auto" w:fill="ffffff"/>
        <w:widowControl/>
        <w:rPr>
          <w:bCs/>
          <w:sz w:val="24"/>
          <w:szCs w:val="24"/>
        </w:rPr>
      </w:pPr>
      <w:r>
        <w:rPr>
          <w:rFonts w:hint="eastAsia"/>
          <w:bCs/>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bCs/>
          <w:sz w:val="24"/>
          <w:szCs w:val="24"/>
        </w:rPr>
      </w:pPr>
      <w:r>
        <w:rPr>
          <w:rFonts w:hint="eastAsia"/>
          <w:bCs/>
          <w:sz w:val="24"/>
          <w:szCs w:val="24"/>
        </w:rPr>
        <w:t xml:space="preserve">（6）拒绝有关部门监督检查或者提供虚假情况的。</w:t>
      </w:r>
      <w:r/>
    </w:p>
    <w:p>
      <w:pPr>
        <w:ind w:firstLine="480"/>
        <w:jc w:val="left"/>
        <w:spacing w:line="360" w:lineRule="auto"/>
        <w:shd w:val="clear" w:color="auto" w:fill="ffffff"/>
        <w:widowControl/>
        <w:rPr>
          <w:bCs/>
          <w:sz w:val="24"/>
          <w:szCs w:val="24"/>
        </w:rPr>
      </w:pPr>
      <w:r>
        <w:rPr>
          <w:rFonts w:hint="eastAsia"/>
          <w:bCs/>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04"/>
        <w:ind w:firstLine="482"/>
        <w:rPr>
          <w:szCs w:val="24"/>
        </w:rPr>
      </w:pPr>
      <w:r>
        <w:rPr>
          <w:rFonts w:hint="eastAsia"/>
          <w:szCs w:val="24"/>
        </w:rPr>
        <w:t xml:space="preserve">（十三）签订、履行合同</w:t>
      </w:r>
      <w:r/>
    </w:p>
    <w:p>
      <w:pPr>
        <w:ind w:firstLine="480"/>
        <w:jc w:val="left"/>
        <w:spacing w:line="360" w:lineRule="auto"/>
        <w:shd w:val="clear" w:color="auto" w:fill="ffffff"/>
        <w:widowControl/>
        <w:rPr>
          <w:sz w:val="24"/>
          <w:szCs w:val="24"/>
        </w:rPr>
      </w:pPr>
      <w:r>
        <w:rPr>
          <w:rFonts w:hint="eastAsia"/>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sz w:val="24"/>
          <w:szCs w:val="24"/>
        </w:rPr>
        <w:t xml:space="preserve">提出任何不合理的要求，作为签订合同的条件，不得与中标供应商私下订立背离合同实质性内容的协议。合同经江苏弘业国际技术工程有限公司见证后生效。</w:t>
      </w:r>
      <w:r/>
    </w:p>
    <w:p>
      <w:pPr>
        <w:ind w:firstLine="480"/>
        <w:jc w:val="left"/>
        <w:spacing w:line="360" w:lineRule="auto"/>
        <w:shd w:val="clear" w:color="auto" w:fill="ffffff"/>
        <w:widowControl/>
        <w:rPr>
          <w:sz w:val="24"/>
          <w:szCs w:val="24"/>
        </w:rPr>
      </w:pPr>
      <w:r>
        <w:rPr>
          <w:rFonts w:hint="eastAsia"/>
          <w:sz w:val="24"/>
          <w:szCs w:val="24"/>
        </w:rPr>
        <w:t xml:space="preserve">江苏弘业国际技术工程有限公司监督合同的履行。中标方非因不可抗力未履行招、投标文件和合同规定的义务，一经查实，招标代理机构将根据具体情况提请政府采购管理部门作出相应处理。</w:t>
      </w:r>
      <w:r/>
    </w:p>
    <w:p>
      <w:pPr>
        <w:pStyle w:val="904"/>
        <w:ind w:firstLine="482"/>
        <w:rPr>
          <w:szCs w:val="24"/>
        </w:rPr>
      </w:pPr>
      <w:r>
        <w:rPr>
          <w:rFonts w:hint="eastAsia"/>
          <w:szCs w:val="24"/>
        </w:rPr>
        <w:t xml:space="preserve">（十四）质疑和投诉</w:t>
      </w:r>
      <w:r/>
    </w:p>
    <w:p>
      <w:pPr>
        <w:ind w:firstLine="482"/>
        <w:spacing w:line="360" w:lineRule="auto"/>
        <w:shd w:val="clear" w:color="auto" w:fill="ffffff"/>
        <w:widowControl/>
        <w:rPr>
          <w:sz w:val="24"/>
          <w:szCs w:val="24"/>
        </w:rPr>
      </w:pPr>
      <w:r>
        <w:rPr>
          <w:rFonts w:hint="eastAsia"/>
          <w:b/>
          <w:bCs/>
          <w:sz w:val="24"/>
          <w:szCs w:val="24"/>
        </w:rPr>
        <w:t xml:space="preserve">1.质疑</w:t>
      </w:r>
      <w:r/>
    </w:p>
    <w:p>
      <w:pPr>
        <w:ind w:firstLine="480"/>
        <w:spacing w:line="360" w:lineRule="auto"/>
        <w:shd w:val="clear" w:color="auto" w:fill="ffffff"/>
        <w:widowControl/>
        <w:rPr>
          <w:sz w:val="24"/>
          <w:szCs w:val="24"/>
        </w:rPr>
      </w:pPr>
      <w:r>
        <w:rPr>
          <w:rFonts w:hint="eastAsia"/>
          <w:sz w:val="24"/>
          <w:szCs w:val="24"/>
        </w:rPr>
        <w:t xml:space="preserve">1.1供应商对招标活动事项有疑问的，可以向采购代理机构提出询问，采购代理机构将依法作出答复，但答复的内容不涉及商业秘密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1.2供应商认为采购文件、采购过程和中标结果使自己的合法权益受到损害的，可以在知道或者应知其权益受到损害之日起七个工作日内，将质疑文件原件送达采购人或采购代理机构。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sz w:val="24"/>
          <w:szCs w:val="24"/>
        </w:rPr>
      </w:pPr>
      <w:r>
        <w:rPr>
          <w:rFonts w:hint="eastAsia"/>
          <w:sz w:val="24"/>
          <w:szCs w:val="24"/>
        </w:rPr>
        <w:t xml:space="preserve">供应商应知其权益受到损害之日，是指：</w:t>
      </w:r>
      <w:r/>
    </w:p>
    <w:p>
      <w:pPr>
        <w:ind w:firstLine="480"/>
        <w:spacing w:line="360" w:lineRule="auto"/>
        <w:shd w:val="clear" w:color="auto" w:fill="ffffff"/>
        <w:widowControl/>
        <w:rPr>
          <w:sz w:val="24"/>
          <w:szCs w:val="24"/>
        </w:rPr>
      </w:pPr>
      <w:r>
        <w:rPr>
          <w:rFonts w:hint="eastAsia"/>
          <w:sz w:val="24"/>
          <w:szCs w:val="24"/>
        </w:rPr>
        <w:t xml:space="preserve">（一）对可以质疑的采购文件提出质疑的，为收到采购文件之日或者采购文件公告期限届满之日；</w:t>
      </w:r>
      <w:r/>
    </w:p>
    <w:p>
      <w:pPr>
        <w:ind w:firstLine="480"/>
        <w:spacing w:line="360" w:lineRule="auto"/>
        <w:shd w:val="clear" w:color="auto" w:fill="ffffff"/>
        <w:widowControl/>
        <w:rPr>
          <w:sz w:val="24"/>
          <w:szCs w:val="24"/>
        </w:rPr>
      </w:pPr>
      <w:r>
        <w:rPr>
          <w:rFonts w:hint="eastAsia"/>
          <w:sz w:val="24"/>
          <w:szCs w:val="24"/>
        </w:rPr>
        <w:t xml:space="preserve">（二）对采购过程提出质疑的，为各采购程序环节结束之日；</w:t>
      </w:r>
      <w:r/>
    </w:p>
    <w:p>
      <w:pPr>
        <w:ind w:firstLine="480"/>
        <w:spacing w:line="360" w:lineRule="auto"/>
        <w:shd w:val="clear" w:color="auto" w:fill="ffffff"/>
        <w:widowControl/>
        <w:rPr>
          <w:sz w:val="24"/>
          <w:szCs w:val="24"/>
        </w:rPr>
      </w:pPr>
      <w:r>
        <w:rPr>
          <w:rFonts w:hint="eastAsia"/>
          <w:sz w:val="24"/>
          <w:szCs w:val="24"/>
        </w:rPr>
        <w:t xml:space="preserve">（三）对中标或者成交结果提出质疑的，为中标或者成交结果公告期限届满之日。</w:t>
      </w:r>
      <w:r/>
    </w:p>
    <w:p>
      <w:pPr>
        <w:ind w:firstLine="480"/>
        <w:spacing w:line="360" w:lineRule="auto"/>
        <w:shd w:val="clear" w:color="auto" w:fill="ffffff"/>
        <w:widowControl/>
        <w:rPr>
          <w:sz w:val="24"/>
          <w:szCs w:val="24"/>
        </w:rPr>
      </w:pPr>
      <w:r>
        <w:rPr>
          <w:rFonts w:hint="eastAsia"/>
          <w:sz w:val="24"/>
          <w:szCs w:val="24"/>
        </w:rPr>
        <w:t xml:space="preserve">1.3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sz w:val="24"/>
          <w:szCs w:val="24"/>
        </w:rPr>
      </w:pPr>
      <w:r>
        <w:rPr>
          <w:rFonts w:hint="eastAsia"/>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sz w:val="24"/>
          <w:szCs w:val="24"/>
        </w:rPr>
      </w:pPr>
      <w:r>
        <w:rPr>
          <w:rFonts w:hint="eastAsia"/>
          <w:sz w:val="24"/>
          <w:szCs w:val="24"/>
        </w:rPr>
        <w:t xml:space="preserve">1.4质疑文件应包括以下主要内容，并按照“谁主张、谁举证”的原则，附上相关证明材料。否则，采购代理机构不予受理：</w:t>
      </w:r>
      <w:r/>
    </w:p>
    <w:p>
      <w:pPr>
        <w:ind w:left="420" w:firstLine="5"/>
        <w:spacing w:line="360" w:lineRule="auto"/>
        <w:shd w:val="clear" w:color="auto" w:fill="ffffff"/>
        <w:widowControl/>
        <w:rPr>
          <w:sz w:val="24"/>
          <w:szCs w:val="24"/>
        </w:rPr>
      </w:pPr>
      <w:r>
        <w:rPr>
          <w:rFonts w:hint="eastAsia"/>
          <w:sz w:val="24"/>
          <w:szCs w:val="24"/>
        </w:rPr>
        <w:t xml:space="preserve">（1）质疑项目名称、项目编号、包号、招标公告发布时间、开标时间；</w:t>
      </w:r>
      <w:r/>
    </w:p>
    <w:p>
      <w:pPr>
        <w:ind w:firstLine="480"/>
        <w:spacing w:line="360" w:lineRule="auto"/>
        <w:shd w:val="clear" w:color="auto" w:fill="ffffff"/>
        <w:widowControl/>
        <w:rPr>
          <w:sz w:val="24"/>
          <w:szCs w:val="24"/>
        </w:rPr>
      </w:pPr>
      <w:r>
        <w:rPr>
          <w:rFonts w:hint="eastAsia"/>
          <w:sz w:val="24"/>
          <w:szCs w:val="24"/>
        </w:rPr>
        <w:t xml:space="preserve">（2）具体的质疑事项及法律依据（具体条款）；</w:t>
      </w:r>
      <w:r/>
    </w:p>
    <w:p>
      <w:pPr>
        <w:ind w:firstLine="480"/>
        <w:spacing w:line="360" w:lineRule="auto"/>
        <w:shd w:val="clear" w:color="auto" w:fill="ffffff"/>
        <w:widowControl/>
        <w:rPr>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（4）质疑供应商名称、地址、联系方式（包括手机、传真号码）；</w:t>
      </w:r>
      <w:r/>
    </w:p>
    <w:p>
      <w:pPr>
        <w:ind w:firstLine="480"/>
        <w:spacing w:line="360" w:lineRule="auto"/>
        <w:shd w:val="clear" w:color="auto" w:fill="ffffff"/>
        <w:widowControl/>
        <w:rPr>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sz w:val="24"/>
          <w:szCs w:val="24"/>
        </w:rPr>
      </w:pPr>
      <w:r>
        <w:rPr>
          <w:rFonts w:hint="eastAsia"/>
          <w:sz w:val="24"/>
          <w:szCs w:val="24"/>
        </w:rPr>
        <w:t xml:space="preserve">1.5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sz w:val="24"/>
          <w:szCs w:val="24"/>
        </w:rPr>
      </w:pPr>
      <w:r>
        <w:rPr>
          <w:rFonts w:hint="eastAsia"/>
          <w:b/>
          <w:bCs/>
          <w:sz w:val="24"/>
          <w:szCs w:val="24"/>
        </w:rPr>
        <w:t xml:space="preserve">2.投诉</w:t>
      </w:r>
      <w:r/>
    </w:p>
    <w:p>
      <w:pPr>
        <w:ind w:firstLine="480"/>
        <w:spacing w:line="360" w:lineRule="auto"/>
        <w:shd w:val="clear" w:color="auto" w:fill="ffffff"/>
        <w:widowControl/>
        <w:rPr>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pStyle w:val="904"/>
        <w:ind w:firstLine="482"/>
        <w:rPr>
          <w:szCs w:val="24"/>
        </w:rPr>
      </w:pPr>
      <w:r>
        <w:rPr>
          <w:rFonts w:hint="eastAsia"/>
          <w:szCs w:val="24"/>
        </w:rPr>
        <w:t xml:space="preserve">（十五）注意事项：</w:t>
      </w:r>
      <w:r/>
    </w:p>
    <w:p>
      <w:pPr>
        <w:ind w:firstLine="480"/>
        <w:spacing w:line="360" w:lineRule="auto"/>
        <w:shd w:val="clear" w:color="auto" w:fill="ffffff"/>
        <w:widowControl/>
        <w:rPr>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sz w:val="24"/>
          <w:szCs w:val="24"/>
        </w:rPr>
      </w:pPr>
      <w:r>
        <w:rPr>
          <w:rFonts w:hint="eastAsia"/>
          <w:sz w:val="24"/>
          <w:szCs w:val="24"/>
        </w:rPr>
        <w:t xml:space="preserve">（1）中标后无正当理由不与采购人签订合同的；</w:t>
      </w:r>
      <w:r/>
    </w:p>
    <w:p>
      <w:pPr>
        <w:ind w:firstLine="480"/>
        <w:spacing w:line="360" w:lineRule="auto"/>
        <w:shd w:val="clear" w:color="auto" w:fill="ffffff"/>
        <w:widowControl/>
        <w:rPr>
          <w:sz w:val="24"/>
          <w:szCs w:val="24"/>
        </w:rPr>
      </w:pPr>
      <w:r>
        <w:rPr>
          <w:rFonts w:hint="eastAsia"/>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sz w:val="24"/>
          <w:szCs w:val="24"/>
        </w:rPr>
      </w:pPr>
      <w:r>
        <w:rPr>
          <w:rFonts w:hint="eastAsia"/>
          <w:sz w:val="24"/>
          <w:szCs w:val="24"/>
        </w:rPr>
        <w:t xml:space="preserve">（3）拒绝履行合同义务的。</w:t>
      </w:r>
      <w:r/>
    </w:p>
    <w:p>
      <w:pPr>
        <w:pStyle w:val="904"/>
        <w:ind w:firstLine="482"/>
        <w:rPr>
          <w:szCs w:val="24"/>
        </w:rPr>
      </w:pPr>
      <w:r>
        <w:rPr>
          <w:rFonts w:hint="eastAsia"/>
          <w:szCs w:val="24"/>
        </w:rPr>
        <w:t xml:space="preserve">（十六）政府采购信用担保</w:t>
      </w:r>
      <w:r/>
    </w:p>
    <w:p>
      <w:pPr>
        <w:ind w:firstLine="480"/>
        <w:spacing w:line="360" w:lineRule="auto"/>
        <w:shd w:val="clear" w:color="auto" w:fill="ffffff"/>
        <w:widowControl/>
        <w:rPr>
          <w:sz w:val="24"/>
          <w:szCs w:val="24"/>
        </w:rPr>
      </w:pPr>
      <w:r>
        <w:rPr>
          <w:rFonts w:hint="eastAsia"/>
          <w:sz w:val="24"/>
          <w:szCs w:val="24"/>
        </w:rPr>
        <w:t xml:space="preserve">政府采购信用担保，是由专业担保机构为供应商向采购人、代理机构、金融机构提供的保证，主要包括投标担保、履约担保、融资担保三种形式。供应商可以根据自身情况，自行决定是否选择采用该三种信用担保形式。</w:t>
      </w:r>
      <w:r/>
    </w:p>
    <w:p>
      <w:pPr>
        <w:ind w:firstLine="480"/>
        <w:spacing w:line="360" w:lineRule="auto"/>
        <w:shd w:val="clear" w:color="auto" w:fill="ffffff"/>
        <w:widowControl/>
        <w:rPr>
          <w:sz w:val="24"/>
          <w:szCs w:val="24"/>
        </w:rPr>
      </w:pPr>
      <w:r>
        <w:rPr>
          <w:rFonts w:hint="eastAsia"/>
          <w:sz w:val="24"/>
          <w:szCs w:val="24"/>
        </w:rPr>
        <w:t xml:space="preserve">1.履约担保。</w:t>
      </w:r>
      <w:r/>
    </w:p>
    <w:p>
      <w:pPr>
        <w:ind w:firstLine="480"/>
        <w:spacing w:line="360" w:lineRule="auto"/>
        <w:shd w:val="clear" w:color="auto" w:fill="ffffff"/>
        <w:widowControl/>
        <w:rPr>
          <w:sz w:val="24"/>
          <w:szCs w:val="24"/>
        </w:rPr>
      </w:pPr>
      <w:r>
        <w:rPr>
          <w:rFonts w:hint="eastAsia"/>
          <w:sz w:val="24"/>
          <w:szCs w:val="24"/>
        </w:rPr>
        <w:t xml:space="preserve">履约担保，是指由专业担保机构为供应商支付履约保证金的义务向采购人提供的保证担保。专业担保机构根据中标供应商的中标、中标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ind w:firstLine="480"/>
        <w:spacing w:line="360" w:lineRule="auto"/>
        <w:shd w:val="clear" w:color="auto" w:fill="ffffff"/>
        <w:widowControl/>
        <w:rPr>
          <w:sz w:val="24"/>
          <w:szCs w:val="24"/>
        </w:rPr>
      </w:pPr>
      <w:r>
        <w:rPr>
          <w:rFonts w:hint="eastAsia"/>
          <w:sz w:val="24"/>
          <w:szCs w:val="24"/>
        </w:rPr>
        <w:t xml:space="preserve">2.融资担保。</w:t>
      </w:r>
      <w:r/>
    </w:p>
    <w:p>
      <w:pPr>
        <w:ind w:firstLine="480"/>
        <w:spacing w:line="360" w:lineRule="auto"/>
        <w:shd w:val="clear" w:color="auto" w:fill="ffffff"/>
        <w:widowControl/>
        <w:rPr>
          <w:sz w:val="24"/>
          <w:szCs w:val="24"/>
        </w:rPr>
      </w:pPr>
      <w:r>
        <w:rPr>
          <w:rFonts w:hint="eastAsia"/>
          <w:sz w:val="24"/>
          <w:szCs w:val="24"/>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中标通知书和政府采购合同作为抵押凭据直接向银行贷款，或通过担保公司担保后向银行贷款，解决政府采购中标、成交的中小企业在履行合同过程中的资金困难。</w:t>
      </w:r>
      <w:r/>
    </w:p>
    <w:p>
      <w:pPr>
        <w:ind w:firstLine="480"/>
        <w:spacing w:line="360" w:lineRule="auto"/>
        <w:shd w:val="clear" w:color="auto" w:fill="ffffff"/>
        <w:widowControl/>
        <w:rPr>
          <w:sz w:val="24"/>
          <w:szCs w:val="24"/>
        </w:rPr>
      </w:pPr>
      <w:r>
        <w:rPr>
          <w:rFonts w:hint="eastAsia"/>
          <w:sz w:val="24"/>
          <w:szCs w:val="24"/>
        </w:rPr>
        <w:t xml:space="preserve">3.政府采购信用担保合作担保机构和信用融资合作银行</w:t>
      </w:r>
      <w:r/>
    </w:p>
    <w:p>
      <w:pPr>
        <w:ind w:firstLine="480"/>
        <w:spacing w:line="360" w:lineRule="auto"/>
        <w:shd w:val="clear" w:color="auto" w:fill="ffffff"/>
        <w:widowControl/>
        <w:rPr>
          <w:sz w:val="24"/>
          <w:szCs w:val="24"/>
        </w:rPr>
      </w:pPr>
      <w:r>
        <w:rPr>
          <w:rFonts w:hint="eastAsia"/>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shd w:val="clear" w:color="auto" w:fill="ffffff"/>
        <w:widowControl/>
        <w:rPr>
          <w:b/>
          <w:sz w:val="24"/>
          <w:szCs w:val="24"/>
        </w:rPr>
      </w:pPr>
      <w:r>
        <w:rPr>
          <w:rFonts w:hint="eastAsia"/>
          <w:sz w:val="24"/>
          <w:szCs w:val="24"/>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0"/>
        <w:jc w:val="left"/>
        <w:spacing w:line="440" w:lineRule="exact"/>
        <w:widowControl/>
        <w:tabs>
          <w:tab w:val="left" w:pos="360" w:leader="none"/>
          <w:tab w:val="left" w:pos="960" w:leader="none"/>
        </w:tabs>
        <w:rPr>
          <w:sz w:val="24"/>
          <w:szCs w:val="24"/>
        </w:rPr>
      </w:pPr>
      <w:r>
        <w:rPr>
          <w:rFonts w:hint="eastAsia"/>
          <w:b/>
          <w:sz w:val="24"/>
          <w:szCs w:val="24"/>
        </w:rPr>
        <w:br w:type="page" w:clear="all"/>
      </w:r>
      <w:r>
        <w:rPr>
          <w:rFonts w:hint="eastAsia"/>
          <w:sz w:val="24"/>
          <w:szCs w:val="24"/>
        </w:rPr>
        <w:t xml:space="preserve">附件1：</w:t>
      </w:r>
      <w:r/>
    </w:p>
    <w:p>
      <w:pPr>
        <w:ind w:firstLine="0"/>
        <w:jc w:val="left"/>
        <w:spacing w:line="440" w:lineRule="exact"/>
        <w:widowControl/>
        <w:tabs>
          <w:tab w:val="left" w:pos="360" w:leader="none"/>
          <w:tab w:val="left" w:pos="960" w:leader="none"/>
        </w:tabs>
        <w:rPr>
          <w:sz w:val="24"/>
          <w:szCs w:val="24"/>
        </w:rPr>
      </w:pPr>
      <w:r>
        <w:rPr>
          <w:rFonts w:hint="eastAsia"/>
          <w:sz w:val="24"/>
          <w:szCs w:val="24"/>
        </w:rPr>
        <w:t xml:space="preserve">政府采购履约担保函（项目用）</w:t>
      </w:r>
      <w:r/>
    </w:p>
    <w:p>
      <w:pPr>
        <w:ind w:firstLine="0"/>
        <w:jc w:val="left"/>
        <w:spacing w:line="440" w:lineRule="exact"/>
        <w:widowControl/>
        <w:tabs>
          <w:tab w:val="left" w:pos="360" w:leader="none"/>
          <w:tab w:val="left" w:pos="960" w:leader="none"/>
        </w:tabs>
        <w:rPr>
          <w:sz w:val="24"/>
          <w:szCs w:val="24"/>
        </w:rPr>
      </w:pPr>
      <w:r>
        <w:rPr>
          <w:rFonts w:hint="eastAsia"/>
          <w:sz w:val="24"/>
          <w:szCs w:val="24"/>
        </w:rPr>
        <w:t xml:space="preserve">编号：</w:t>
      </w:r>
      <w:r/>
    </w:p>
    <w:p>
      <w:pPr>
        <w:ind w:firstLine="0"/>
        <w:jc w:val="left"/>
        <w:spacing w:line="440" w:lineRule="exact"/>
        <w:widowControl/>
        <w:tabs>
          <w:tab w:val="left" w:pos="360" w:leader="none"/>
          <w:tab w:val="left" w:pos="960" w:leader="none"/>
        </w:tabs>
        <w:rPr>
          <w:sz w:val="24"/>
          <w:szCs w:val="24"/>
        </w:rPr>
      </w:pPr>
      <w:r>
        <w:rPr>
          <w:rFonts w:hint="eastAsia"/>
          <w:sz w:val="24"/>
          <w:szCs w:val="24"/>
        </w:rPr>
        <w:t xml:space="preserve">采购人：</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鉴于你方与 </w:t>
      </w:r>
      <w:r>
        <w:rPr>
          <w:rFonts w:hint="eastAsia"/>
          <w:sz w:val="24"/>
          <w:szCs w:val="24"/>
          <w:u w:val="single"/>
        </w:rPr>
        <w:t xml:space="preserve">                   </w:t>
      </w:r>
      <w:r>
        <w:rPr>
          <w:rFonts w:hint="eastAsia"/>
          <w:sz w:val="24"/>
          <w:szCs w:val="24"/>
        </w:rPr>
        <w:t xml:space="preserve">（以下简称供应商）于   年  月  日签订编号为   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一、保证责任的情形及保证金额</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（一）在供应商出现下列情形之一时，我方承担保证责任：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1.将中标项目转让给他人，或者在投标文件中未说明，且未经采购招标机构同意，将中标项目分包给他人的；</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2.主合同约定的应当缴纳履约保证金的情形： </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 </w:t>
      </w:r>
      <w:r>
        <w:rPr>
          <w:rFonts w:hint="eastAsia"/>
          <w:sz w:val="24"/>
          <w:szCs w:val="24"/>
          <w:u w:val="single"/>
        </w:rPr>
        <w:t xml:space="preserve">                                                          </w:t>
      </w:r>
      <w:r>
        <w:rPr>
          <w:rFonts w:hint="eastAsia"/>
          <w:sz w:val="24"/>
          <w:szCs w:val="24"/>
        </w:rPr>
        <w:t xml:space="preserve">。</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（二）我方的保证范围是主合同约定的合同价款总额的        %数额为         元（大写           ），币种为        。（即主合同履约保证金金额）</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二、保证的方式及保证期间</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我方保证的方式为：连带责任保证。</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我方保证的期间为：自本合同生效之日起至供应商按照主合同约定的供货/完工期限届满后     日内。</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三、承担保证责任的程序</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如果你方与供应商因货物质量问题产生争议，你方还需同时提供</w:t>
      </w:r>
      <w:r>
        <w:rPr>
          <w:rFonts w:hint="eastAsia"/>
          <w:sz w:val="24"/>
          <w:szCs w:val="24"/>
          <w:u w:val="single"/>
        </w:rPr>
        <w:t xml:space="preserve">        </w:t>
      </w:r>
      <w:r>
        <w:rPr>
          <w:rFonts w:hint="eastAsia"/>
          <w:sz w:val="24"/>
          <w:szCs w:val="24"/>
        </w:rPr>
        <w:t xml:space="preserve">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 我方收到你方的书面索赔通知及相应证明材料，在</w:t>
      </w:r>
      <w:r>
        <w:rPr>
          <w:rFonts w:hint="eastAsia"/>
          <w:sz w:val="24"/>
          <w:szCs w:val="24"/>
          <w:u w:val="single"/>
        </w:rPr>
        <w:t xml:space="preserve">     </w:t>
      </w:r>
      <w:r>
        <w:rPr>
          <w:rFonts w:hint="eastAsia"/>
          <w:sz w:val="24"/>
          <w:szCs w:val="24"/>
        </w:rPr>
        <w:t xml:space="preserve">工作日内进行核定后按照本保函的承诺承担保证责任。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四、保证责任的终止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3.按照法律法规的规定或出现应终止我方保证责任的其它情形的，我方在本保函项下的保证责任亦终止。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五、免责条款</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六、争议的解决</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因本保函发生的纠纷，由你我双方协商解决，协商不成的，通过诉讼程序解决，诉讼管辖地法院为无锡市惠山区人民法院。</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七、保函的生效</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本保函自我方加盖公章之日起生效。</w:t>
      </w:r>
      <w:r/>
    </w:p>
    <w:p>
      <w:pPr>
        <w:ind w:firstLine="480"/>
        <w:jc w:val="left"/>
        <w:spacing w:line="440" w:lineRule="exact"/>
        <w:widowControl/>
        <w:tabs>
          <w:tab w:val="left" w:pos="360" w:leader="none"/>
          <w:tab w:val="left" w:pos="960" w:leader="none"/>
        </w:tabs>
        <w:rPr>
          <w:sz w:val="24"/>
          <w:szCs w:val="24"/>
        </w:rPr>
      </w:pPr>
      <w:r>
        <w:rPr>
          <w:rFonts w:hint="eastAsia"/>
          <w:sz w:val="24"/>
          <w:szCs w:val="24"/>
        </w:rPr>
        <w:t xml:space="preserve">                                 </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                                保证人：（公章）</w:t>
      </w:r>
      <w:r/>
    </w:p>
    <w:p>
      <w:pPr>
        <w:ind w:firstLine="360"/>
        <w:jc w:val="left"/>
        <w:spacing w:line="440" w:lineRule="exact"/>
        <w:widowControl/>
        <w:tabs>
          <w:tab w:val="left" w:pos="360" w:leader="none"/>
          <w:tab w:val="left" w:pos="960" w:leader="none"/>
        </w:tabs>
        <w:rPr>
          <w:sz w:val="24"/>
          <w:szCs w:val="24"/>
        </w:rPr>
      </w:pPr>
      <w:r>
        <w:rPr>
          <w:rFonts w:hint="eastAsia"/>
          <w:sz w:val="24"/>
          <w:szCs w:val="24"/>
        </w:rPr>
        <w:t xml:space="preserve">                   </w:t>
      </w:r>
      <w:r/>
    </w:p>
    <w:p>
      <w:pPr>
        <w:ind w:firstLine="480"/>
        <w:rPr>
          <w:sz w:val="24"/>
          <w:szCs w:val="24"/>
        </w:rPr>
      </w:pPr>
      <w:r>
        <w:rPr>
          <w:rFonts w:hint="eastAsia"/>
          <w:sz w:val="24"/>
          <w:szCs w:val="24"/>
        </w:rPr>
        <w:t xml:space="preserve">          年     月      日</w:t>
      </w:r>
      <w:r/>
    </w:p>
    <w:p>
      <w:pPr>
        <w:ind w:firstLine="0"/>
        <w:jc w:val="center"/>
        <w:rPr>
          <w:b/>
          <w:sz w:val="44"/>
          <w:szCs w:val="44"/>
        </w:rPr>
        <w:outlineLvl w:val="0"/>
      </w:pPr>
      <w:r>
        <w:rPr>
          <w:rFonts w:hint="eastAsia"/>
          <w:b/>
          <w:sz w:val="24"/>
          <w:szCs w:val="24"/>
        </w:rPr>
        <w:br w:type="page" w:clear="all"/>
      </w:r>
      <w:bookmarkStart w:id="1" w:name="_Hlk19891564"/>
      <w:r>
        <w:rPr>
          <w:rFonts w:hint="eastAsia"/>
          <w:b/>
          <w:sz w:val="44"/>
          <w:szCs w:val="44"/>
        </w:rPr>
        <w:t xml:space="preserve">第三部分 采购需求</w:t>
      </w:r>
      <w:r/>
    </w:p>
    <w:p>
      <w:pPr>
        <w:pStyle w:val="1231"/>
        <w:ind w:firstLine="482"/>
        <w:spacing w:line="360" w:lineRule="auto"/>
        <w:rPr>
          <w:b/>
          <w:sz w:val="24"/>
          <w:szCs w:val="24"/>
        </w:rPr>
      </w:pPr>
      <w:r>
        <w:rPr>
          <w:b/>
          <w:sz w:val="24"/>
          <w:szCs w:val="24"/>
        </w:rPr>
        <w:t xml:space="preserve">供应商所投内容必须满足本章节以下所有要求，不得有负偏离，否则按无效投标文件处理。</w:t>
      </w:r>
      <w:r/>
    </w:p>
    <w:p>
      <w:pPr>
        <w:pStyle w:val="1231"/>
        <w:ind w:firstLine="0"/>
        <w:jc w:val="left"/>
        <w:spacing w:line="360" w:lineRule="auto"/>
        <w:rPr>
          <w:rFonts w:ascii="宋体" w:hAnsi="宋体"/>
          <w:bCs/>
          <w:sz w:val="24"/>
        </w:rPr>
      </w:pPr>
      <w:r>
        <w:rPr>
          <w:rFonts w:ascii="宋体" w:hAnsi="宋体"/>
          <w:b/>
          <w:bCs/>
          <w:sz w:val="24"/>
        </w:rPr>
        <w:t xml:space="preserve">一、</w:t>
      </w:r>
      <w:r>
        <w:rPr>
          <w:rFonts w:hint="eastAsia" w:ascii="宋体" w:hAnsi="宋体"/>
          <w:b/>
          <w:sz w:val="24"/>
        </w:rPr>
        <w:t xml:space="preserve">项目概况</w:t>
      </w:r>
      <w:r/>
    </w:p>
    <w:p>
      <w:pPr>
        <w:ind w:firstLine="480"/>
        <w:spacing w:line="360" w:lineRule="auto"/>
        <w:tabs>
          <w:tab w:val="left" w:pos="2625" w:leader="none"/>
        </w:tabs>
        <w:rPr>
          <w:sz w:val="24"/>
        </w:rPr>
      </w:pPr>
      <w:r>
        <w:rPr>
          <w:rFonts w:hint="eastAsia"/>
          <w:bCs/>
          <w:sz w:val="24"/>
        </w:rPr>
        <w:t xml:space="preserve">为满足无锡市惠山区卫生健康委员会区域医疗临床诊断需求，对医共体医学检验（病理诊断）中心部分需要外送检测的检验项目进行公开招标。采购人拟通过本项目，引进专业的第三方医学检验室，高标准建设区域检验中心实验室，提高本地区检测能力，推动本地区医疗服务水平提升。</w:t>
      </w:r>
      <w:r/>
    </w:p>
    <w:p>
      <w:pPr>
        <w:pStyle w:val="1231"/>
        <w:ind w:firstLine="0"/>
        <w:jc w:val="left"/>
        <w:spacing w:line="360" w:lineRule="auto"/>
        <w:rPr>
          <w:rFonts w:ascii="宋体" w:hAnsi="宋体"/>
          <w:b/>
          <w:sz w:val="24"/>
        </w:rPr>
      </w:pPr>
      <w:r>
        <w:rPr>
          <w:rFonts w:ascii="宋体" w:hAnsi="宋体"/>
          <w:b/>
          <w:sz w:val="24"/>
        </w:rPr>
        <w:t xml:space="preserve">二、</w:t>
      </w:r>
      <w:r>
        <w:rPr>
          <w:rFonts w:hint="eastAsia" w:ascii="宋体" w:hAnsi="宋体"/>
          <w:b/>
          <w:sz w:val="24"/>
        </w:rPr>
        <w:t xml:space="preserve">采购内容</w:t>
      </w:r>
      <w:r/>
    </w:p>
    <w:p>
      <w:pPr>
        <w:ind w:firstLine="480"/>
        <w:spacing w:line="360" w:lineRule="auto"/>
        <w:tabs>
          <w:tab w:val="left" w:pos="2625" w:leader="none"/>
        </w:tabs>
        <w:rPr>
          <w:bCs/>
          <w:sz w:val="24"/>
        </w:rPr>
      </w:pPr>
      <w:r>
        <w:rPr>
          <w:rFonts w:hint="eastAsia"/>
          <w:bCs/>
          <w:sz w:val="24"/>
        </w:rPr>
        <w:t xml:space="preserve">1.《服务清单》（详见下表）：</w:t>
      </w:r>
      <w:r/>
    </w:p>
    <w:tbl>
      <w:tblPr>
        <w:tblStyle w:val="731"/>
        <w:tblW w:w="5178" w:type="pct"/>
        <w:jc w:val="center"/>
        <w:tblLayout w:type="fixed"/>
        <w:tblCellMar>
          <w:left w:w="108" w:type="dxa"/>
          <w:top w:w="0" w:type="dxa"/>
          <w:right w:w="108" w:type="dxa"/>
          <w:bottom w:w="0" w:type="dxa"/>
        </w:tblCellMar>
        <w:tblLook w:val="04A0" w:firstRow="1" w:lastRow="0" w:firstColumn="1" w:lastColumn="0" w:noHBand="0" w:noVBand="1"/>
      </w:tblPr>
      <w:tblGrid>
        <w:gridCol w:w="872"/>
        <w:gridCol w:w="1683"/>
        <w:gridCol w:w="1688"/>
        <w:gridCol w:w="1449"/>
        <w:gridCol w:w="1939"/>
        <w:gridCol w:w="1445"/>
      </w:tblGrid>
      <w:tr>
        <w:trPr>
          <w:jc w:val="center"/>
          <w:trHeight w:val="72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b/>
                <w:bCs/>
                <w:sz w:val="24"/>
                <w:szCs w:val="24"/>
              </w:rPr>
            </w:pPr>
            <w:r>
              <w:rPr>
                <w:rFonts w:hint="eastAsia"/>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b/>
                <w:bCs/>
                <w:sz w:val="24"/>
                <w:szCs w:val="24"/>
              </w:rPr>
            </w:pPr>
            <w:r>
              <w:rPr>
                <w:rFonts w:hint="eastAsia"/>
                <w:b/>
                <w:bCs/>
                <w:sz w:val="24"/>
                <w:szCs w:val="24"/>
                <w:lang w:bidi="ar"/>
              </w:rPr>
              <w:t xml:space="preserve">江苏省医保收费项目名称</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b/>
                <w:bCs/>
                <w:sz w:val="24"/>
                <w:szCs w:val="24"/>
              </w:rPr>
            </w:pPr>
            <w:r>
              <w:rPr>
                <w:rFonts w:hint="eastAsia"/>
                <w:b/>
                <w:bCs/>
                <w:sz w:val="24"/>
                <w:szCs w:val="24"/>
                <w:lang w:bidi="ar"/>
              </w:rPr>
              <w:t xml:space="preserve">江苏省医保收费项目编码</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ind w:firstLine="0"/>
              <w:jc w:val="center"/>
              <w:widowControl/>
              <w:rPr>
                <w:b/>
                <w:bCs/>
                <w:sz w:val="24"/>
                <w:szCs w:val="24"/>
              </w:rPr>
            </w:pPr>
            <w:r>
              <w:rPr>
                <w:rFonts w:hint="eastAsia"/>
                <w:b/>
                <w:bCs/>
                <w:sz w:val="24"/>
                <w:szCs w:val="24"/>
                <w:lang w:bidi="ar"/>
              </w:rPr>
              <w:t xml:space="preserve">江苏省医保收费价格（元）</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b/>
                <w:bCs/>
                <w:sz w:val="24"/>
                <w:szCs w:val="24"/>
              </w:rPr>
            </w:pPr>
            <w:r>
              <w:rPr>
                <w:rFonts w:hint="eastAsia"/>
                <w:b/>
                <w:bCs/>
                <w:sz w:val="24"/>
                <w:szCs w:val="24"/>
                <w:lang w:bidi="ar"/>
              </w:rPr>
              <w:t xml:space="preserve">方法学</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b/>
                <w:bCs/>
                <w:sz w:val="24"/>
                <w:szCs w:val="24"/>
              </w:rPr>
            </w:pPr>
            <w:r>
              <w:rPr>
                <w:rFonts w:hint="eastAsia"/>
                <w:b/>
                <w:bCs/>
                <w:sz w:val="24"/>
                <w:szCs w:val="24"/>
                <w:lang w:bidi="ar"/>
              </w:rPr>
              <w:t xml:space="preserve">报告时限</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rPr>
            </w:pPr>
            <w:r>
              <w:rPr>
                <w:rFonts w:hint="eastAsia"/>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rPr>
            </w:pPr>
            <w:r>
              <w:rPr>
                <w:rFonts w:hint="eastAsia"/>
                <w:sz w:val="24"/>
                <w:szCs w:val="24"/>
                <w:lang w:bidi="ar"/>
              </w:rPr>
              <w:t xml:space="preserve">糖类抗原测定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rPr>
            </w:pPr>
            <w:r>
              <w:rPr>
                <w:rFonts w:hint="eastAsia"/>
                <w:sz w:val="24"/>
                <w:szCs w:val="24"/>
                <w:lang w:bidi="ar"/>
              </w:rPr>
              <w:t xml:space="preserve">250404011-a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神经元特异性烯醇化酶测定(NSE)</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250404009-a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细胞角蛋白19片段测定(CYFRA21-1)</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250404010-a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恶性肿瘤特异生长因子（TSGF）测定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250404017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比色法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甲状旁腺激素测定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250310009-a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促甲状腺素受体抗体测定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250310017-a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抗甲状腺微粒体抗体测定(TMAb)</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250402018-a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3-4个工作日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血清反T3测定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250310012-a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4个工作日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性激素结合球蛋白（HSBG）</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250310016-b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4个工作日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人乳头瘤病毒(HPV)核酸检测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250403066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PCR法、TMA法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人乳头瘤病毒（HPV)分型检测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250403066-b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PCR法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人乳头瘤病毒（HPV)DNA检测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250403066-a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指HC2二代杂交捕获法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2-3个工作日</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液基薄层细胞采集术</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270800007-a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巴氏染色-电脑自动制片</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甲型肝炎抗体测定(Anti-HAV)</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250403001-a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酶免法、放免法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乙型肝炎表面抗原测定(HBsAg)</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ELISA法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乙型肝炎表面抗体测定(Anti-HBs)</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ELISA法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乙型肝炎e抗原测定(HBeAg)</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免疫学法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乙型肝炎e抗体测定(Anti-HBe)</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免疫学法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乙型肝炎核心抗体测定(Anti-HBc)</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250403009</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ELISA法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乙型肝炎表面抗原测定(HBsAg)</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250403004-a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化学发光法、免疫荧光法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乙型肝炎表面抗体测定(Anti-HBs)</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250403005-a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化学发光法、免疫荧光法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乙型肝炎e抗原测定(HBeAg)</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250403006-a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化学发光法、免疫荧光法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乙型肝炎e抗体测定(Anti-HBe)</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250403007-a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化学发光法、免疫荧光法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乙型肝炎核心抗体测定(Anti-HBc)</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250403009-a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化学发光法、免疫荧光法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乙型肝炎病毒脱氧核糖核酸扩增定量检测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250403003-a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PCR法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丙型肝炎抗体测定(Anti-HCV)</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250403014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ELISA</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丙型肝炎RNA测定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250403013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PCR法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丙型肝炎病毒核糖核酸扩增定量检测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250403013-a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465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超敏PCR法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戊型肝炎抗体测定(Anti-HEV)</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250403017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各种免疫学方法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血管紧张素Ⅰ测定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250310027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血管紧张素Ⅱ测定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250310028</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血浆肾素活性测定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250310026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醛固酮测定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250310023-a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抗胰岛素抗体测定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250402026-c</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抗组织细胞抗体测定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250402014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血清抗谷氨酸脱羧酶抗体测定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250310043-a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抗酪氨酸磷酸酶(IA2)抗体检测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250402057-a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锌转运蛋白8抗体测定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250402067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脂联素测定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250310074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血清胰岛素测定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250310039-a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c肽测定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250310041-a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胰岛素样生长因子-1 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250310065-a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90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胰岛素样生长因子结合蛋白-3测定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250310066-b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90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血浆皮质醇测定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250310018-a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血清促肾上腺皮质激素测定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250310006-a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人免疫缺陷病毒抗体测定(Anti-HIV)</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250403019-a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印迹法、酶免法、干免疫法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梅毒螺旋体特异抗体测定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250403053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凝集法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不加热血清反应素试验</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250403055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凝集法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快速血浆反应素检测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250403054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凝集法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幽门螺杆菌抗体测定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250403042-d</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金标法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呼吸道感染病原体IgM抗体检测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250403083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病毒血清学试验</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250403035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各类病原体DNA测定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250403065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PCR法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结核感染T细胞检测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250402060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层析法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细胞因子测定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250401014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化学发光法、免疫荧光法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真菌D-葡聚糖测定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250501040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动态浊度法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曲霉菌免疫学测定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250403087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免疫法、化学发光法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细菌抗原分析</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250404020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乳胶法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59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各类病原体DNA测定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250403065-a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使用全自动荧光定量检测</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内毒素鲎定量测定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250503006-a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动态浊度法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EB病毒抗体检测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250403025-b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结核分枝杆菌耐药基因检测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250501042</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130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PCR法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抗双链DNA测定(抗dsDNA)</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250402006-a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抗核抗体测定（ANA）</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250402002-d</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89</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抗环瓜氨酸肽抗体（抗CCP抗体）测定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250402041-b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抗角蛋白抗体(AKA)测定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250402038</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间接免疫荧光法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人类白细胞抗原B27测定(HLA-B27)</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250203068</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流式细胞仪法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4个工作日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抗线粒体抗体测定(AMA)</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250402007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免疫学法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69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抗线粒体抗体测定(AMA)</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250402007-a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抗肝肾微粒体抗体(LKM)测定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250402040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抗可溶性肝抗原/肝-胰抗原抗体(SLA/LP)测定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250402039</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抗肝细胞溶质抗原I型抗体测定(LC-1)</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250402046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免疫球蛋白定量测定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250401023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免疫比浊法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单项补体测定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250401020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免疫比浊法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抗核提取物抗体测定(抗ENA抗体)</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250402003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免疫学法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抗中性粒细胞蛋白酶3抗体（PR3-ANCA）检测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250402005-b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抗肾小球基底膜抗体IgG测定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250402019-b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淋巴亚群相对计数</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250401039</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流式细胞仪法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79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抗中性粒细胞胞浆抗体测定（ANCA）</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250402005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免疫学法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抗核糖核蛋白抗体测定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250402010-a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抗核小体抗体测定（AnuA）</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250402044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酶免法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抗组蛋白抗体(AHA)测定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250402049</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酶免法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抗增殖细胞核抗原抗体（抗PCNA）测定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250402036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自身免疫性肌炎抗体谱检测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250402061</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免疫印迹法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抗线粒体M2亚型抗体测定(AMA-M2)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250402007-c</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人β淀粉样蛋白1-42（Aβ1-42）检测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250301023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免疫法、发光法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人磷酸化tau-181蛋白检测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250301022</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免疫法、发光法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药物浓度测定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250309005-b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89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药物浓度测定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250309005-a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免疫学法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3-5个工作日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总IgE测定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250405001-a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各种发光法，定量测定</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吸入物变应原筛查</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250405002</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各种免疫学方法同价</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食入物变应原筛查</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250405003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各种免疫学方法同价</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专项变应原（单价变应原）筛查</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250405005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层析法、金标法、免疫印迹法、ELISA法等免疫学方法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25羟维生素D测定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250309001-c</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化学发光法、荧光免疫层析法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血清维生素测定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250309004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5个工作日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全血铅测定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250304009-a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原子法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微量元素测定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250304013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原子吸收光谱法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无机磷测定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250304005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比色法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99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血清胃蛋白酶原Ⅰ测定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250404028-b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90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化学发光法，定量测定</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胃泌素-17检测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250403086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血型抗体效价测定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260000010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微柱凝胶法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血清胱抑素(Cystatin C)测定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250307028</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免疫比浊法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抗子宫内膜抗体测定(EMAb)</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250402023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ELISA</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抗卵巢抗体测定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250402022</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ELISA</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抗心磷脂抗体测定(ACA)</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250402016-a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ELISA</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抗精子抗体测定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250402024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ELISA</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肥达氏反应</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250403038</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凝集法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流行性出血热病毒抗体测定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250403033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胶体金法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6-8个工作日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109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人血浆脂蛋白相关磷脂酶A2（Lp-PLA2）测定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250306016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酶联免疫法、化学发光法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脱落细胞学检查与诊断</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270200004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HE染色</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体液细胞学检查与诊断</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270200001</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113</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巴氏染色镜检</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4个工作日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外周血细胞形态学分析</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250101023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镜检法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5个工作日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染色体分析</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250700013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90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染色体核型分析</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10个工作日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外周血细胞染色体检查</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250700001</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G显带</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10个工作日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培养细胞的染色体分析</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250700014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90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细胞培养法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10个工作日</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脱氧核糖核酸（DNA）测序</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270700003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脱氧核糖核酸（DNA）测序</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遗传性耳聋基因检测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250700001-a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170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PCR法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3-5个工作日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化学药物用药指导的基因检测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250503013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PCR法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1-7个工作日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119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Septin9基因甲基化检测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260000030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900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PCR荧光探针法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3-5个工作日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免疫球蛋白亚类定量测定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250401033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散射比浊法、发光法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抗磷脂酶A2受体抗体检测</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250307032</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化学发光法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中性粒细胞明胶酶相关脂质运载蛋白测定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250307031-a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150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发光法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123</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尿儿茶酚胺测定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250310024-a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色谱法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4个工作日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尿蛋白定量</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250102006-b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免疫比浊法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2个工作日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尿香草苦杏仁酸(VMA)测定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250310025-b</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均相酶免疫法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4个工作日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尿结石成份分析</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250307023</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红外光谱法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4个工作日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127</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尿蛋白电泳分析</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250307010-a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tcPr>
          <w:p>
            <w:pPr>
              <w:ind w:firstLine="0"/>
              <w:jc w:val="center"/>
              <w:widowControl/>
              <w:rPr>
                <w:sz w:val="24"/>
                <w:szCs w:val="24"/>
                <w:lang w:bidi="ar"/>
              </w:rPr>
            </w:pPr>
            <w:r>
              <w:rPr>
                <w:rFonts w:hint="eastAsia"/>
                <w:sz w:val="24"/>
                <w:szCs w:val="24"/>
                <w:lang w:bidi="ar"/>
              </w:rPr>
              <w:t xml:space="preserve">凝胶法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血清蛋白电泳</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250301004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电泳法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129</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免疫固定电泳</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250301005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电泳法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1个工作日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130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血红蛋白电泳</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250202026-a</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凝胶法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4个工作日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131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轻链KAPPA、LAMBDA定量(K-LC，λ-LC)</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250401027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散射比浊法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3个工作日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firstLine="0"/>
              <w:jc w:val="center"/>
              <w:widowControl/>
              <w:rPr>
                <w:sz w:val="24"/>
                <w:szCs w:val="24"/>
                <w:lang w:bidi="ar"/>
              </w:rPr>
            </w:pPr>
            <w:r>
              <w:rPr>
                <w:rFonts w:hint="eastAsia"/>
                <w:sz w:val="24"/>
                <w:szCs w:val="24"/>
                <w:lang w:bidi="ar"/>
              </w:rPr>
              <w:t xml:space="preserve">132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ind w:firstLine="0"/>
              <w:jc w:val="center"/>
              <w:widowControl/>
              <w:rPr>
                <w:sz w:val="24"/>
                <w:szCs w:val="24"/>
                <w:lang w:bidi="ar"/>
              </w:rPr>
            </w:pPr>
            <w:r>
              <w:rPr>
                <w:rFonts w:hint="eastAsia"/>
                <w:sz w:val="24"/>
                <w:szCs w:val="24"/>
                <w:lang w:bidi="ar"/>
              </w:rPr>
              <w:t xml:space="preserve">沙门菌、志贺菌培养及鉴定</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ind w:firstLine="0"/>
              <w:jc w:val="center"/>
              <w:widowControl/>
              <w:rPr>
                <w:sz w:val="24"/>
                <w:szCs w:val="24"/>
                <w:lang w:bidi="ar"/>
              </w:rPr>
            </w:pPr>
            <w:r>
              <w:rPr>
                <w:rFonts w:hint="eastAsia"/>
                <w:sz w:val="24"/>
                <w:szCs w:val="24"/>
                <w:lang w:bidi="ar"/>
              </w:rPr>
              <w:t xml:space="preserve">250501025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ind w:firstLine="0"/>
              <w:jc w:val="center"/>
              <w:widowControl/>
              <w:rPr>
                <w:sz w:val="24"/>
                <w:szCs w:val="24"/>
                <w:lang w:bidi="ar"/>
              </w:rPr>
            </w:pPr>
            <w:r>
              <w:rPr>
                <w:rFonts w:hint="eastAsia"/>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ind w:firstLine="0"/>
              <w:jc w:val="center"/>
              <w:widowControl/>
              <w:rPr>
                <w:sz w:val="24"/>
                <w:szCs w:val="24"/>
                <w:lang w:bidi="ar"/>
              </w:rPr>
            </w:pPr>
            <w:r>
              <w:rPr>
                <w:rFonts w:hint="eastAsia"/>
                <w:sz w:val="24"/>
                <w:szCs w:val="24"/>
                <w:lang w:bidi="ar"/>
              </w:rPr>
              <w:t xml:space="preserve">培养法</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ind w:firstLine="0"/>
              <w:jc w:val="center"/>
              <w:widowControl/>
              <w:rPr>
                <w:sz w:val="24"/>
                <w:szCs w:val="24"/>
                <w:lang w:bidi="ar"/>
              </w:rPr>
            </w:pPr>
            <w:r>
              <w:rPr>
                <w:rFonts w:hint="eastAsia"/>
                <w:sz w:val="24"/>
                <w:szCs w:val="24"/>
                <w:lang w:bidi="ar"/>
              </w:rPr>
              <w:t xml:space="preserve">3个工作日</w:t>
            </w:r>
            <w:r/>
          </w:p>
        </w:tc>
      </w:tr>
    </w:tbl>
    <w:p>
      <w:pPr>
        <w:ind w:firstLine="480"/>
        <w:spacing w:line="360" w:lineRule="auto"/>
        <w:tabs>
          <w:tab w:val="left" w:pos="2625" w:leader="none"/>
        </w:tabs>
        <w:rPr>
          <w:bCs/>
          <w:sz w:val="24"/>
          <w:szCs w:val="24"/>
        </w:rPr>
      </w:pPr>
      <w:r>
        <w:rPr>
          <w:rFonts w:hint="eastAsia"/>
          <w:bCs/>
          <w:sz w:val="24"/>
          <w:szCs w:val="24"/>
        </w:rPr>
        <w:t xml:space="preserve">2.服务期限：合同签订之日起一年，服务一年期满完成。</w:t>
      </w:r>
      <w:r/>
    </w:p>
    <w:p>
      <w:pPr>
        <w:ind w:firstLine="480"/>
        <w:spacing w:line="360" w:lineRule="auto"/>
        <w:tabs>
          <w:tab w:val="left" w:pos="2625" w:leader="none"/>
        </w:tabs>
        <w:rPr>
          <w:bCs/>
          <w:sz w:val="24"/>
          <w:szCs w:val="24"/>
        </w:rPr>
      </w:pPr>
      <w:r>
        <w:rPr>
          <w:rFonts w:hint="eastAsia"/>
          <w:bCs/>
          <w:sz w:val="24"/>
          <w:szCs w:val="24"/>
        </w:rPr>
        <w:t xml:space="preserve">3.服务场地：无锡市惠山区人民医院医共体各成员单位，具体成员名单及地址详见下表：</w:t>
      </w:r>
      <w:r/>
    </w:p>
    <w:tbl>
      <w:tblPr>
        <w:tblStyle w:val="731"/>
        <w:tblW w:w="8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4195"/>
        <w:gridCol w:w="3800"/>
      </w:tblGrid>
      <w:tr>
        <w:trPr>
          <w:jc w:val="center"/>
          <w:trHeight w:val="567"/>
        </w:trPr>
        <w:tc>
          <w:tcPr>
            <w:tcW w:w="985" w:type="dxa"/>
            <w:vAlign w:val="center"/>
            <w:textDirection w:val="lrTb"/>
            <w:noWrap w:val="false"/>
          </w:tcPr>
          <w:p>
            <w:pPr>
              <w:ind w:firstLine="0"/>
              <w:jc w:val="center"/>
              <w:widowControl/>
              <w:rPr>
                <w:b/>
                <w:bCs/>
                <w:sz w:val="24"/>
                <w:szCs w:val="24"/>
                <w:lang w:bidi="ar"/>
              </w:rPr>
            </w:pPr>
            <w:r>
              <w:rPr>
                <w:rFonts w:hint="eastAsia"/>
                <w:b/>
                <w:bCs/>
                <w:sz w:val="24"/>
                <w:szCs w:val="24"/>
                <w:lang w:bidi="ar"/>
              </w:rPr>
              <w:t xml:space="preserve">序号</w:t>
            </w:r>
            <w:r/>
          </w:p>
        </w:tc>
        <w:tc>
          <w:tcPr>
            <w:tcW w:w="4195" w:type="dxa"/>
            <w:vAlign w:val="center"/>
            <w:textDirection w:val="lrTb"/>
            <w:noWrap w:val="false"/>
          </w:tcPr>
          <w:p>
            <w:pPr>
              <w:ind w:firstLine="0"/>
              <w:jc w:val="center"/>
              <w:widowControl/>
              <w:rPr>
                <w:b/>
                <w:bCs/>
                <w:sz w:val="24"/>
                <w:szCs w:val="24"/>
                <w:lang w:bidi="ar"/>
              </w:rPr>
            </w:pPr>
            <w:r>
              <w:rPr>
                <w:rFonts w:hint="eastAsia"/>
                <w:b/>
                <w:bCs/>
                <w:sz w:val="24"/>
                <w:szCs w:val="24"/>
                <w:lang w:bidi="ar"/>
              </w:rPr>
              <w:t xml:space="preserve">成员单位名称</w:t>
            </w:r>
            <w:r/>
          </w:p>
        </w:tc>
        <w:tc>
          <w:tcPr>
            <w:tcW w:w="3800" w:type="dxa"/>
            <w:vAlign w:val="center"/>
            <w:textDirection w:val="lrTb"/>
            <w:noWrap w:val="false"/>
          </w:tcPr>
          <w:p>
            <w:pPr>
              <w:ind w:firstLine="0"/>
              <w:jc w:val="center"/>
              <w:widowControl/>
              <w:rPr>
                <w:b/>
                <w:bCs/>
                <w:sz w:val="24"/>
                <w:szCs w:val="24"/>
                <w:lang w:bidi="ar"/>
              </w:rPr>
            </w:pPr>
            <w:r>
              <w:rPr>
                <w:rFonts w:hint="eastAsia"/>
                <w:b/>
                <w:bCs/>
                <w:sz w:val="24"/>
                <w:szCs w:val="24"/>
                <w:lang w:bidi="ar"/>
              </w:rPr>
              <w:t xml:space="preserve">地址</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1</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无锡市惠山区堰桥社区卫生服务中心</w:t>
            </w:r>
            <w:r/>
          </w:p>
        </w:tc>
        <w:tc>
          <w:tcPr>
            <w:tcW w:w="3800"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无锡市惠山区堰桥街道西新路69号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2</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无锡市惠山区钱桥街道藕塘社区卫生服务中心</w:t>
            </w:r>
            <w:r/>
          </w:p>
        </w:tc>
        <w:tc>
          <w:tcPr>
            <w:tcW w:w="3800"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无锡市惠山区钱桥街道藕洛路6号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3</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无锡市惠山区钱桥社区卫生服务中心</w:t>
            </w:r>
            <w:r/>
          </w:p>
        </w:tc>
        <w:tc>
          <w:tcPr>
            <w:tcW w:w="3800"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无锡市惠山区钱桥大街20号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4</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无锡市惠山区洛社镇杨市卫生院</w:t>
            </w:r>
            <w:r/>
          </w:p>
        </w:tc>
        <w:tc>
          <w:tcPr>
            <w:tcW w:w="3800"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无锡市惠山区洛社镇杨市健康路8号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5</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无锡市惠山区洛社镇卫生院</w:t>
            </w:r>
            <w:r/>
          </w:p>
        </w:tc>
        <w:tc>
          <w:tcPr>
            <w:tcW w:w="3800"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无锡市惠山区洛社镇先冯路0号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6</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无锡市惠山区洛社镇石塘湾卫生院</w:t>
            </w:r>
            <w:r/>
          </w:p>
        </w:tc>
        <w:tc>
          <w:tcPr>
            <w:tcW w:w="3800"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无锡市惠山区石塘湾健康路1号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7</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无锡市惠山区第三人民医院</w:t>
            </w:r>
            <w:r/>
          </w:p>
        </w:tc>
        <w:tc>
          <w:tcPr>
            <w:tcW w:w="3800" w:type="dxa"/>
            <w:vAlign w:val="center"/>
            <w:textDirection w:val="lrTb"/>
            <w:noWrap w:val="false"/>
          </w:tcPr>
          <w:p>
            <w:pPr>
              <w:ind w:firstLine="0"/>
              <w:jc w:val="center"/>
              <w:widowControl/>
              <w:rPr>
                <w:sz w:val="24"/>
                <w:szCs w:val="24"/>
                <w:lang w:bidi="ar"/>
              </w:rPr>
            </w:pPr>
            <w:r>
              <w:rPr>
                <w:rFonts w:hint="eastAsia"/>
                <w:bCs/>
                <w:sz w:val="24"/>
                <w:szCs w:val="24"/>
              </w:rPr>
              <w:t xml:space="preserve">无锡市惠山区玉祁街道常玉路29号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8</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无锡市惠山区中医医院</w:t>
            </w:r>
            <w:r/>
          </w:p>
        </w:tc>
        <w:tc>
          <w:tcPr>
            <w:tcW w:w="3800" w:type="dxa"/>
            <w:vAlign w:val="center"/>
            <w:textDirection w:val="lrTb"/>
            <w:noWrap w:val="false"/>
          </w:tcPr>
          <w:p>
            <w:pPr>
              <w:ind w:firstLine="0"/>
              <w:jc w:val="center"/>
              <w:widowControl/>
              <w:rPr>
                <w:sz w:val="24"/>
                <w:szCs w:val="24"/>
                <w:lang w:bidi="ar"/>
              </w:rPr>
            </w:pPr>
            <w:r>
              <w:rPr>
                <w:rFonts w:hint="eastAsia"/>
                <w:bCs/>
                <w:sz w:val="24"/>
                <w:szCs w:val="24"/>
              </w:rPr>
              <w:t xml:space="preserve">无锡市惠山区惠景路188号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9</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无锡市惠山区康复医院</w:t>
            </w:r>
            <w:r/>
          </w:p>
        </w:tc>
        <w:tc>
          <w:tcPr>
            <w:tcW w:w="3800" w:type="dxa"/>
            <w:vAlign w:val="center"/>
            <w:textDirection w:val="lrTb"/>
            <w:noWrap w:val="false"/>
          </w:tcPr>
          <w:p>
            <w:pPr>
              <w:ind w:firstLine="0"/>
              <w:jc w:val="center"/>
              <w:widowControl/>
              <w:rPr>
                <w:sz w:val="24"/>
                <w:szCs w:val="24"/>
                <w:lang w:bidi="ar"/>
              </w:rPr>
            </w:pPr>
            <w:r>
              <w:rPr>
                <w:rFonts w:hint="eastAsia"/>
                <w:bCs/>
                <w:sz w:val="24"/>
                <w:szCs w:val="24"/>
              </w:rPr>
              <w:t xml:space="preserve">无锡市惠山区前洲街道金香路2号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10</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无锡市惠山区阳山镇卫生院（无锡市惠山区职业病防治院）</w:t>
            </w:r>
            <w:r/>
          </w:p>
        </w:tc>
        <w:tc>
          <w:tcPr>
            <w:tcW w:w="3800" w:type="dxa"/>
            <w:vAlign w:val="center"/>
            <w:textDirection w:val="lrTb"/>
            <w:noWrap w:val="false"/>
          </w:tcPr>
          <w:p>
            <w:pPr>
              <w:ind w:firstLine="0"/>
              <w:jc w:val="center"/>
              <w:widowControl/>
              <w:rPr>
                <w:sz w:val="24"/>
                <w:szCs w:val="24"/>
                <w:lang w:bidi="ar"/>
              </w:rPr>
            </w:pPr>
            <w:r>
              <w:rPr>
                <w:rFonts w:hint="eastAsia"/>
                <w:bCs/>
                <w:sz w:val="24"/>
                <w:szCs w:val="24"/>
              </w:rPr>
              <w:t xml:space="preserve">无锡市惠山区阳山镇陆区东方路61号</w:t>
            </w:r>
            <w:r/>
          </w:p>
        </w:tc>
      </w:tr>
      <w:tr>
        <w:trPr>
          <w:jc w:val="center"/>
          <w:trHeight w:val="567"/>
        </w:trPr>
        <w:tc>
          <w:tcPr>
            <w:tcW w:w="985" w:type="dxa"/>
            <w:vAlign w:val="center"/>
            <w:textDirection w:val="lrTb"/>
            <w:noWrap w:val="false"/>
          </w:tcPr>
          <w:p>
            <w:pPr>
              <w:ind w:firstLine="0"/>
              <w:jc w:val="center"/>
              <w:widowControl/>
              <w:rPr>
                <w:sz w:val="24"/>
                <w:szCs w:val="24"/>
                <w:lang w:bidi="ar"/>
              </w:rPr>
            </w:pPr>
            <w:r>
              <w:rPr>
                <w:rFonts w:hint="eastAsia"/>
                <w:sz w:val="24"/>
                <w:szCs w:val="24"/>
                <w:lang w:bidi="ar"/>
              </w:rPr>
              <w:t xml:space="preserve">11</w:t>
            </w:r>
            <w:r/>
          </w:p>
        </w:tc>
        <w:tc>
          <w:tcPr>
            <w:tcW w:w="4195" w:type="dxa"/>
            <w:vAlign w:val="center"/>
            <w:textDirection w:val="lrTb"/>
            <w:noWrap w:val="false"/>
          </w:tcPr>
          <w:p>
            <w:pPr>
              <w:ind w:firstLine="0"/>
              <w:jc w:val="center"/>
              <w:spacing w:line="360" w:lineRule="auto"/>
              <w:widowControl/>
              <w:tabs>
                <w:tab w:val="left" w:pos="2625" w:leader="none"/>
              </w:tabs>
              <w:rPr>
                <w:bCs/>
                <w:sz w:val="24"/>
                <w:szCs w:val="24"/>
              </w:rPr>
            </w:pPr>
            <w:r>
              <w:rPr>
                <w:rFonts w:hint="eastAsia"/>
                <w:bCs/>
                <w:sz w:val="24"/>
                <w:szCs w:val="24"/>
              </w:rPr>
              <w:t xml:space="preserve">无锡市惠山区人民医院</w:t>
            </w:r>
            <w:r/>
          </w:p>
        </w:tc>
        <w:tc>
          <w:tcPr>
            <w:tcW w:w="3800" w:type="dxa"/>
            <w:vAlign w:val="center"/>
            <w:textDirection w:val="lrTb"/>
            <w:noWrap w:val="false"/>
          </w:tcPr>
          <w:p>
            <w:pPr>
              <w:ind w:firstLine="0"/>
              <w:jc w:val="center"/>
              <w:widowControl/>
              <w:rPr>
                <w:sz w:val="24"/>
                <w:szCs w:val="24"/>
                <w:lang w:bidi="ar"/>
              </w:rPr>
            </w:pPr>
            <w:r>
              <w:rPr>
                <w:rFonts w:hint="eastAsia"/>
                <w:bCs/>
                <w:sz w:val="24"/>
                <w:szCs w:val="24"/>
              </w:rPr>
              <w:t xml:space="preserve">无锡市惠山区洛社镇站前北路2号</w:t>
            </w:r>
            <w:r/>
          </w:p>
        </w:tc>
      </w:tr>
    </w:tbl>
    <w:p>
      <w:pPr>
        <w:ind w:firstLine="480"/>
        <w:spacing w:line="360" w:lineRule="auto"/>
        <w:tabs>
          <w:tab w:val="left" w:pos="2625" w:leader="none"/>
        </w:tabs>
        <w:rPr>
          <w:bCs/>
          <w:sz w:val="24"/>
          <w:szCs w:val="24"/>
        </w:rPr>
      </w:pPr>
      <w:r>
        <w:rPr>
          <w:rFonts w:hint="eastAsia"/>
          <w:bCs/>
          <w:sz w:val="24"/>
          <w:szCs w:val="24"/>
        </w:rPr>
        <w:t xml:space="preserve">4.结算方式：实际结算价=折扣率*各种检测项目的基准单价*服务数量。</w:t>
      </w:r>
      <w:r/>
    </w:p>
    <w:p>
      <w:pPr>
        <w:ind w:firstLine="482"/>
        <w:spacing w:line="360" w:lineRule="auto"/>
        <w:tabs>
          <w:tab w:val="left" w:pos="2625" w:leader="none"/>
        </w:tabs>
        <w:rPr>
          <w:b/>
          <w:sz w:val="24"/>
          <w:szCs w:val="24"/>
        </w:rPr>
      </w:pPr>
      <w:r>
        <w:rPr>
          <w:rFonts w:hint="eastAsia"/>
          <w:b/>
          <w:sz w:val="24"/>
          <w:szCs w:val="24"/>
        </w:rPr>
        <w:t xml:space="preserve">注：</w:t>
      </w:r>
      <w:r/>
    </w:p>
    <w:p>
      <w:pPr>
        <w:ind w:firstLine="480"/>
        <w:spacing w:line="360" w:lineRule="auto"/>
        <w:tabs>
          <w:tab w:val="left" w:pos="2625" w:leader="none"/>
        </w:tabs>
        <w:rPr>
          <w:bCs/>
          <w:sz w:val="24"/>
          <w:szCs w:val="24"/>
        </w:rPr>
      </w:pPr>
      <w:r>
        <w:rPr>
          <w:rFonts w:hint="eastAsia"/>
          <w:bCs/>
          <w:sz w:val="24"/>
          <w:szCs w:val="24"/>
        </w:rPr>
        <w:t xml:space="preserve">①详见《服务清单》中医院收费价格的细项价格；</w:t>
      </w:r>
      <w:r/>
    </w:p>
    <w:p>
      <w:pPr>
        <w:ind w:firstLine="480"/>
        <w:spacing w:line="360" w:lineRule="auto"/>
        <w:tabs>
          <w:tab w:val="left" w:pos="2625" w:leader="none"/>
        </w:tabs>
        <w:rPr>
          <w:bCs/>
          <w:sz w:val="24"/>
          <w:szCs w:val="24"/>
        </w:rPr>
      </w:pPr>
      <w:r>
        <w:rPr>
          <w:rFonts w:hint="eastAsia"/>
          <w:bCs/>
          <w:sz w:val="24"/>
          <w:szCs w:val="24"/>
        </w:rPr>
        <w:t xml:space="preserve">②开展的项目无收费物价或申请不了物价的项目另行商议；</w:t>
      </w:r>
      <w:r/>
    </w:p>
    <w:p>
      <w:pPr>
        <w:ind w:firstLine="480"/>
        <w:spacing w:line="360" w:lineRule="auto"/>
        <w:tabs>
          <w:tab w:val="left" w:pos="2625" w:leader="none"/>
        </w:tabs>
        <w:rPr>
          <w:bCs/>
          <w:sz w:val="24"/>
          <w:szCs w:val="24"/>
        </w:rPr>
      </w:pPr>
      <w:r>
        <w:rPr>
          <w:rFonts w:hint="eastAsia"/>
          <w:bCs/>
          <w:sz w:val="24"/>
          <w:szCs w:val="24"/>
        </w:rPr>
        <w:t xml:space="preserve">③在整个服务期内，除无锡市的政府指导价发生变化外，无论何种原因采购人都不对基准单价和供应商的折扣率进行调整，供应商必须考虑其中风险。实际结算金额已包含完成本项目所有服务内容的费用，包括但不限于人工费、检验费、材料费、设备使用费、各种税务费、物流费、信息费、信息系统建设和维护费及合同实施过程中不可预见费用等全部费用；</w:t>
      </w:r>
      <w:r/>
    </w:p>
    <w:p>
      <w:pPr>
        <w:ind w:firstLine="480"/>
        <w:spacing w:line="360" w:lineRule="auto"/>
        <w:tabs>
          <w:tab w:val="left" w:pos="2625" w:leader="none"/>
        </w:tabs>
        <w:rPr>
          <w:bCs/>
          <w:sz w:val="24"/>
          <w:szCs w:val="24"/>
        </w:rPr>
      </w:pPr>
      <w:r>
        <w:rPr>
          <w:rFonts w:hint="eastAsia"/>
          <w:bCs/>
          <w:sz w:val="24"/>
          <w:szCs w:val="24"/>
        </w:rPr>
        <w:t xml:space="preserve">④服务数量按实结算。</w:t>
      </w:r>
      <w:r/>
    </w:p>
    <w:p>
      <w:pPr>
        <w:ind w:firstLine="480"/>
        <w:spacing w:line="360" w:lineRule="auto"/>
        <w:tabs>
          <w:tab w:val="left" w:pos="2625" w:leader="none"/>
        </w:tabs>
        <w:rPr>
          <w:bCs/>
          <w:sz w:val="24"/>
          <w:szCs w:val="24"/>
        </w:rPr>
      </w:pPr>
      <w:r>
        <w:rPr>
          <w:rFonts w:hint="eastAsia"/>
          <w:bCs/>
          <w:sz w:val="24"/>
          <w:szCs w:val="24"/>
        </w:rPr>
        <w:t xml:space="preserve">6、付款方式：双方约定每月结算一次，中标人对标本进行检测后，每月凭检测的统计表开具相应的正式发票与采购人核对送检数量，采购人核算无误后向中标人结算。</w:t>
      </w:r>
      <w:r/>
    </w:p>
    <w:p>
      <w:pPr>
        <w:pStyle w:val="1232"/>
        <w:ind w:firstLine="482"/>
        <w:spacing w:line="360" w:lineRule="auto"/>
        <w:rPr>
          <w:b/>
          <w:sz w:val="24"/>
          <w:szCs w:val="24"/>
        </w:rPr>
      </w:pPr>
      <w:r>
        <w:rPr>
          <w:rFonts w:hint="eastAsia"/>
          <w:b/>
          <w:sz w:val="24"/>
          <w:szCs w:val="24"/>
        </w:rPr>
        <w:t xml:space="preserve">三、技术要求</w:t>
      </w:r>
      <w:r/>
    </w:p>
    <w:p>
      <w:pPr>
        <w:ind w:firstLine="482"/>
        <w:spacing w:line="360" w:lineRule="auto"/>
        <w:tabs>
          <w:tab w:val="left" w:pos="2625" w:leader="none"/>
        </w:tabs>
        <w:rPr>
          <w:b/>
          <w:sz w:val="24"/>
        </w:rPr>
      </w:pPr>
      <w:r>
        <w:rPr>
          <w:rFonts w:hint="eastAsia"/>
          <w:b/>
          <w:sz w:val="24"/>
        </w:rPr>
        <w:t xml:space="preserve">（一）检验服务要求</w:t>
      </w:r>
      <w:r/>
    </w:p>
    <w:p>
      <w:pPr>
        <w:ind w:firstLine="480"/>
        <w:spacing w:line="360" w:lineRule="auto"/>
        <w:tabs>
          <w:tab w:val="left" w:pos="2625" w:leader="none"/>
        </w:tabs>
        <w:rPr>
          <w:bCs/>
          <w:sz w:val="24"/>
        </w:rPr>
      </w:pPr>
      <w:r>
        <w:rPr>
          <w:rFonts w:hint="eastAsia"/>
          <w:bCs/>
          <w:sz w:val="24"/>
        </w:rPr>
        <w:t xml:space="preserve">1、检验项目及明细：详见《服务清单》</w:t>
      </w:r>
      <w:r/>
    </w:p>
    <w:p>
      <w:pPr>
        <w:ind w:firstLine="480"/>
        <w:spacing w:line="360" w:lineRule="auto"/>
        <w:tabs>
          <w:tab w:val="left" w:pos="2625" w:leader="none"/>
        </w:tabs>
        <w:rPr>
          <w:bCs/>
          <w:sz w:val="24"/>
        </w:rPr>
      </w:pPr>
      <w:r>
        <w:rPr>
          <w:rFonts w:hint="eastAsia"/>
          <w:bCs/>
          <w:sz w:val="24"/>
        </w:rPr>
        <w:t xml:space="preserve">2、检验方法学及报告周期：详见《服务清单》</w:t>
      </w:r>
      <w:r/>
    </w:p>
    <w:p>
      <w:pPr>
        <w:ind w:firstLine="480"/>
        <w:spacing w:line="360" w:lineRule="auto"/>
        <w:tabs>
          <w:tab w:val="left" w:pos="2625" w:leader="none"/>
        </w:tabs>
        <w:rPr>
          <w:bCs/>
          <w:sz w:val="24"/>
        </w:rPr>
      </w:pPr>
      <w:r>
        <w:rPr>
          <w:rFonts w:hint="eastAsia"/>
          <w:bCs/>
          <w:sz w:val="24"/>
        </w:rPr>
        <w:t xml:space="preserve">3、质量要求：</w:t>
      </w:r>
      <w:r/>
    </w:p>
    <w:p>
      <w:pPr>
        <w:ind w:firstLine="480"/>
        <w:spacing w:line="360" w:lineRule="auto"/>
        <w:tabs>
          <w:tab w:val="left" w:pos="2625" w:leader="none"/>
        </w:tabs>
        <w:rPr>
          <w:bCs/>
          <w:sz w:val="24"/>
        </w:rPr>
      </w:pPr>
      <w:r>
        <w:rPr>
          <w:rFonts w:hint="eastAsia"/>
          <w:bCs/>
          <w:sz w:val="24"/>
        </w:rPr>
        <w:t xml:space="preserve">投标供应商实验室应当具有完善的质量管理体系，每次检测都有严格的室内质控，每年参加卫生部的质量控制和室间质量评估工作，以控制诊断结果的质量，通过医学实验室认可（认可准则：CNAS-CL02:2023），定期参与质量评审。因投标实验室质量因素导致的医疗纠纷、事故等不良后果的，由此产生的赔偿责任由中标人承担。</w:t>
      </w:r>
      <w:r/>
    </w:p>
    <w:p>
      <w:pPr>
        <w:ind w:firstLine="480"/>
        <w:spacing w:line="360" w:lineRule="auto"/>
        <w:tabs>
          <w:tab w:val="left" w:pos="2625" w:leader="none"/>
        </w:tabs>
        <w:rPr>
          <w:bCs/>
          <w:sz w:val="24"/>
        </w:rPr>
      </w:pPr>
      <w:r>
        <w:rPr>
          <w:rFonts w:hint="eastAsia"/>
          <w:bCs/>
          <w:sz w:val="24"/>
        </w:rPr>
        <w:t xml:space="preserve">（1）标本合格率≥99%；</w:t>
      </w:r>
      <w:r/>
    </w:p>
    <w:p>
      <w:pPr>
        <w:ind w:firstLine="480"/>
        <w:spacing w:line="360" w:lineRule="auto"/>
        <w:tabs>
          <w:tab w:val="left" w:pos="2625" w:leader="none"/>
        </w:tabs>
        <w:rPr>
          <w:bCs/>
          <w:sz w:val="24"/>
        </w:rPr>
      </w:pPr>
      <w:r>
        <w:rPr>
          <w:rFonts w:hint="eastAsia"/>
          <w:bCs/>
          <w:sz w:val="24"/>
        </w:rPr>
        <w:t xml:space="preserve">（2）报告正确率≥99%；</w:t>
      </w:r>
      <w:r/>
    </w:p>
    <w:p>
      <w:pPr>
        <w:ind w:firstLine="480"/>
        <w:spacing w:line="360" w:lineRule="auto"/>
        <w:tabs>
          <w:tab w:val="left" w:pos="2625" w:leader="none"/>
        </w:tabs>
        <w:rPr>
          <w:bCs/>
          <w:sz w:val="24"/>
        </w:rPr>
      </w:pPr>
      <w:r>
        <w:rPr>
          <w:rFonts w:hint="eastAsia"/>
          <w:bCs/>
          <w:sz w:val="24"/>
        </w:rPr>
        <w:t xml:space="preserve">（3）报告及时率≥98%；</w:t>
      </w:r>
      <w:r/>
    </w:p>
    <w:p>
      <w:pPr>
        <w:ind w:firstLine="480"/>
        <w:spacing w:line="360" w:lineRule="auto"/>
        <w:tabs>
          <w:tab w:val="left" w:pos="2625" w:leader="none"/>
        </w:tabs>
        <w:rPr>
          <w:bCs/>
          <w:sz w:val="24"/>
        </w:rPr>
      </w:pPr>
      <w:r>
        <w:rPr>
          <w:rFonts w:hint="eastAsia"/>
          <w:bCs/>
          <w:sz w:val="24"/>
        </w:rPr>
        <w:t xml:space="preserve">（4）不符合改进率≥95%；</w:t>
      </w:r>
      <w:r/>
    </w:p>
    <w:p>
      <w:pPr>
        <w:ind w:firstLine="480"/>
        <w:spacing w:line="360" w:lineRule="auto"/>
        <w:tabs>
          <w:tab w:val="left" w:pos="2625" w:leader="none"/>
        </w:tabs>
        <w:rPr>
          <w:bCs/>
          <w:sz w:val="24"/>
        </w:rPr>
      </w:pPr>
      <w:r>
        <w:rPr>
          <w:rFonts w:hint="eastAsia"/>
          <w:bCs/>
          <w:sz w:val="24"/>
        </w:rPr>
        <w:t xml:space="preserve">（5）满意度≥95%；</w:t>
      </w:r>
      <w:r/>
    </w:p>
    <w:p>
      <w:pPr>
        <w:ind w:firstLine="480"/>
        <w:spacing w:line="360" w:lineRule="auto"/>
        <w:tabs>
          <w:tab w:val="left" w:pos="2625" w:leader="none"/>
        </w:tabs>
        <w:rPr>
          <w:bCs/>
          <w:sz w:val="24"/>
        </w:rPr>
      </w:pPr>
      <w:r>
        <w:rPr>
          <w:rFonts w:hint="eastAsia"/>
          <w:bCs/>
          <w:sz w:val="24"/>
        </w:rPr>
        <w:t xml:space="preserve">（6）危急值报告率和及时率达到100%。</w:t>
      </w:r>
      <w:r/>
    </w:p>
    <w:p>
      <w:pPr>
        <w:ind w:firstLine="480"/>
        <w:spacing w:line="360" w:lineRule="auto"/>
        <w:tabs>
          <w:tab w:val="left" w:pos="2625" w:leader="none"/>
        </w:tabs>
        <w:rPr>
          <w:bCs/>
          <w:sz w:val="24"/>
        </w:rPr>
      </w:pPr>
      <w:r>
        <w:rPr>
          <w:rFonts w:hint="eastAsia"/>
          <w:bCs/>
          <w:sz w:val="24"/>
        </w:rPr>
        <w:t xml:space="preserve">（7）采购人每季度对中标人的服务质量进行季度考核并根据考核结果扣罚中标人的服务费，考核标准详见下表《考核标准》。</w:t>
      </w:r>
      <w:r/>
    </w:p>
    <w:tbl>
      <w:tblPr>
        <w:tblStyle w:val="731"/>
        <w:tblW w:w="51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7"/>
        <w:gridCol w:w="1242"/>
        <w:gridCol w:w="2312"/>
        <w:gridCol w:w="4531"/>
      </w:tblGrid>
      <w:tr>
        <w:trPr>
          <w:jc w:val="center"/>
          <w:trHeight w:val="719"/>
        </w:trPr>
        <w:tc>
          <w:tcPr>
            <w:tcW w:w="428" w:type="pct"/>
            <w:vAlign w:val="center"/>
            <w:textDirection w:val="lrTb"/>
            <w:noWrap w:val="false"/>
          </w:tcPr>
          <w:p>
            <w:pPr>
              <w:ind w:firstLine="0"/>
              <w:jc w:val="center"/>
              <w:spacing w:line="350" w:lineRule="exact"/>
              <w:rPr>
                <w:b/>
                <w:sz w:val="24"/>
                <w:szCs w:val="24"/>
                <w:lang w:eastAsia="en-US"/>
              </w:rPr>
            </w:pPr>
            <w:r>
              <w:rPr>
                <w:rFonts w:hint="eastAsia"/>
                <w:b/>
                <w:spacing w:val="-10"/>
                <w:sz w:val="24"/>
                <w:szCs w:val="24"/>
                <w:lang w:eastAsia="en-US"/>
              </w:rPr>
              <w:t xml:space="preserve">序号</w:t>
            </w:r>
            <w:r/>
          </w:p>
        </w:tc>
        <w:tc>
          <w:tcPr>
            <w:tcW w:w="702" w:type="pct"/>
            <w:vAlign w:val="center"/>
            <w:textDirection w:val="lrTb"/>
            <w:noWrap w:val="false"/>
          </w:tcPr>
          <w:p>
            <w:pPr>
              <w:ind w:firstLine="0"/>
              <w:jc w:val="center"/>
              <w:spacing w:line="350" w:lineRule="exact"/>
              <w:rPr>
                <w:b/>
                <w:sz w:val="24"/>
                <w:szCs w:val="24"/>
                <w:lang w:eastAsia="en-US"/>
              </w:rPr>
            </w:pPr>
            <w:r>
              <w:rPr>
                <w:rFonts w:hint="eastAsia"/>
                <w:b/>
                <w:sz w:val="24"/>
                <w:szCs w:val="24"/>
                <w:lang w:eastAsia="en-US"/>
              </w:rPr>
              <w:t xml:space="preserve">项</w:t>
            </w:r>
            <w:r>
              <w:rPr>
                <w:rFonts w:hint="eastAsia"/>
                <w:b/>
                <w:spacing w:val="-10"/>
                <w:sz w:val="24"/>
                <w:szCs w:val="24"/>
                <w:lang w:eastAsia="en-US"/>
              </w:rPr>
              <w:t xml:space="preserve">目</w:t>
            </w:r>
            <w:r/>
          </w:p>
        </w:tc>
        <w:tc>
          <w:tcPr>
            <w:tcW w:w="1307" w:type="pct"/>
            <w:vAlign w:val="center"/>
            <w:textDirection w:val="lrTb"/>
            <w:noWrap w:val="false"/>
          </w:tcPr>
          <w:p>
            <w:pPr>
              <w:ind w:firstLine="0"/>
              <w:jc w:val="center"/>
              <w:spacing w:line="350" w:lineRule="exact"/>
              <w:rPr>
                <w:b/>
                <w:sz w:val="24"/>
                <w:szCs w:val="24"/>
                <w:lang w:eastAsia="en-US"/>
              </w:rPr>
            </w:pPr>
            <w:r>
              <w:rPr>
                <w:rFonts w:hint="eastAsia"/>
                <w:b/>
                <w:spacing w:val="-3"/>
                <w:sz w:val="24"/>
                <w:szCs w:val="24"/>
                <w:lang w:eastAsia="en-US"/>
              </w:rPr>
              <w:t xml:space="preserve">考核内容</w:t>
            </w:r>
            <w:r/>
          </w:p>
        </w:tc>
        <w:tc>
          <w:tcPr>
            <w:tcW w:w="2561" w:type="pct"/>
            <w:vAlign w:val="center"/>
            <w:textDirection w:val="lrTb"/>
            <w:noWrap w:val="false"/>
          </w:tcPr>
          <w:p>
            <w:pPr>
              <w:ind w:firstLine="0"/>
              <w:jc w:val="center"/>
              <w:spacing w:line="350" w:lineRule="exact"/>
              <w:rPr>
                <w:b/>
                <w:sz w:val="24"/>
                <w:szCs w:val="24"/>
                <w:lang w:eastAsia="en-US"/>
              </w:rPr>
            </w:pPr>
            <w:r>
              <w:rPr>
                <w:rFonts w:hint="eastAsia"/>
                <w:b/>
                <w:spacing w:val="-3"/>
                <w:sz w:val="24"/>
                <w:szCs w:val="24"/>
                <w:lang w:eastAsia="en-US"/>
              </w:rPr>
              <w:t xml:space="preserve">考核标准</w:t>
            </w:r>
            <w:r/>
          </w:p>
        </w:tc>
      </w:tr>
      <w:tr>
        <w:trPr>
          <w:jc w:val="center"/>
          <w:trHeight w:val="720"/>
        </w:trPr>
        <w:tc>
          <w:tcPr>
            <w:tcW w:w="428" w:type="pct"/>
            <w:vAlign w:val="center"/>
            <w:textDirection w:val="lrTb"/>
            <w:noWrap w:val="false"/>
          </w:tcPr>
          <w:p>
            <w:pPr>
              <w:ind w:firstLine="0"/>
              <w:jc w:val="center"/>
              <w:spacing w:line="350" w:lineRule="exact"/>
              <w:rPr>
                <w:sz w:val="24"/>
                <w:szCs w:val="24"/>
                <w:lang w:eastAsia="en-US"/>
              </w:rPr>
            </w:pPr>
            <w:r>
              <w:rPr>
                <w:rFonts w:hint="eastAsia"/>
                <w:sz w:val="24"/>
                <w:szCs w:val="24"/>
              </w:rPr>
              <w:t xml:space="preserve">1</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人员</w:t>
            </w:r>
            <w:r>
              <w:rPr>
                <w:rFonts w:hint="eastAsia"/>
                <w:spacing w:val="-5"/>
                <w:sz w:val="24"/>
                <w:szCs w:val="24"/>
                <w:lang w:eastAsia="en-US"/>
              </w:rPr>
              <w:t xml:space="preserve">管理</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人员考勤</w:t>
            </w:r>
            <w:r/>
          </w:p>
        </w:tc>
        <w:tc>
          <w:tcPr>
            <w:tcW w:w="2561" w:type="pct"/>
            <w:vAlign w:val="center"/>
            <w:textDirection w:val="lrTb"/>
            <w:noWrap w:val="false"/>
          </w:tcPr>
          <w:p>
            <w:pPr>
              <w:ind w:firstLine="0"/>
              <w:spacing w:line="350" w:lineRule="exact"/>
              <w:rPr>
                <w:sz w:val="24"/>
                <w:szCs w:val="24"/>
              </w:rPr>
            </w:pPr>
            <w:r>
              <w:rPr>
                <w:rFonts w:hint="eastAsia"/>
                <w:sz w:val="24"/>
                <w:szCs w:val="24"/>
              </w:rPr>
              <w:t xml:space="preserve">物流人员迟到、无故缺勤，每发现一次扣100元；</w:t>
            </w:r>
            <w:r/>
          </w:p>
        </w:tc>
      </w:tr>
      <w:tr>
        <w:trPr>
          <w:jc w:val="center"/>
          <w:trHeight w:val="721"/>
        </w:trPr>
        <w:tc>
          <w:tcPr>
            <w:tcW w:w="428"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2</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人员</w:t>
            </w:r>
            <w:r>
              <w:rPr>
                <w:rFonts w:hint="eastAsia"/>
                <w:spacing w:val="-5"/>
                <w:sz w:val="24"/>
                <w:szCs w:val="24"/>
                <w:lang w:eastAsia="en-US"/>
              </w:rPr>
              <w:t xml:space="preserve">管理</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3"/>
                <w:sz w:val="24"/>
                <w:szCs w:val="24"/>
                <w:lang w:eastAsia="en-US"/>
              </w:rPr>
              <w:t xml:space="preserve">人员调整</w:t>
            </w:r>
            <w:r/>
          </w:p>
        </w:tc>
        <w:tc>
          <w:tcPr>
            <w:tcW w:w="2561" w:type="pct"/>
            <w:vAlign w:val="center"/>
            <w:textDirection w:val="lrTb"/>
            <w:noWrap w:val="false"/>
          </w:tcPr>
          <w:p>
            <w:pPr>
              <w:ind w:firstLine="0"/>
              <w:spacing w:line="350" w:lineRule="exact"/>
              <w:rPr>
                <w:sz w:val="24"/>
                <w:szCs w:val="24"/>
              </w:rPr>
            </w:pPr>
            <w:r>
              <w:rPr>
                <w:rFonts w:hint="eastAsia"/>
                <w:sz w:val="24"/>
                <w:szCs w:val="24"/>
              </w:rPr>
              <w:t xml:space="preserve">未按要求私自更换物流人员的，每发生一次扣1000 元；</w:t>
            </w:r>
            <w:r/>
          </w:p>
        </w:tc>
      </w:tr>
      <w:tr>
        <w:trPr>
          <w:jc w:val="center"/>
          <w:trHeight w:val="719"/>
        </w:trPr>
        <w:tc>
          <w:tcPr>
            <w:tcW w:w="428"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3</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rPr>
              <w:t xml:space="preserve">耗材</w:t>
            </w:r>
            <w:r>
              <w:rPr>
                <w:rFonts w:hint="eastAsia"/>
                <w:spacing w:val="-5"/>
                <w:sz w:val="24"/>
                <w:szCs w:val="24"/>
                <w:lang w:eastAsia="en-US"/>
              </w:rPr>
              <w:t xml:space="preserve">管理</w:t>
            </w:r>
            <w:r/>
          </w:p>
        </w:tc>
        <w:tc>
          <w:tcPr>
            <w:tcW w:w="1307" w:type="pct"/>
            <w:vAlign w:val="center"/>
            <w:textDirection w:val="lrTb"/>
            <w:noWrap w:val="false"/>
          </w:tcPr>
          <w:p>
            <w:pPr>
              <w:ind w:firstLine="0"/>
              <w:jc w:val="center"/>
              <w:spacing w:line="350" w:lineRule="exact"/>
              <w:rPr>
                <w:sz w:val="24"/>
                <w:szCs w:val="24"/>
              </w:rPr>
            </w:pPr>
            <w:r>
              <w:rPr>
                <w:rFonts w:hint="eastAsia"/>
                <w:sz w:val="24"/>
                <w:szCs w:val="24"/>
              </w:rPr>
              <w:t xml:space="preserve">耗材供应</w:t>
            </w:r>
            <w:r/>
          </w:p>
        </w:tc>
        <w:tc>
          <w:tcPr>
            <w:tcW w:w="2561" w:type="pct"/>
            <w:vAlign w:val="center"/>
            <w:textDirection w:val="lrTb"/>
            <w:noWrap w:val="false"/>
          </w:tcPr>
          <w:p>
            <w:pPr>
              <w:ind w:firstLine="0"/>
              <w:spacing w:line="350" w:lineRule="exact"/>
              <w:rPr>
                <w:sz w:val="24"/>
                <w:szCs w:val="24"/>
              </w:rPr>
            </w:pPr>
            <w:r>
              <w:rPr>
                <w:rFonts w:hint="eastAsia"/>
                <w:sz w:val="24"/>
                <w:szCs w:val="24"/>
              </w:rPr>
              <w:t xml:space="preserve">耗材提供不及时，每发现一次扣100元；</w:t>
            </w:r>
            <w:r/>
          </w:p>
        </w:tc>
      </w:tr>
      <w:tr>
        <w:trPr>
          <w:jc w:val="center"/>
          <w:trHeight w:val="719"/>
        </w:trPr>
        <w:tc>
          <w:tcPr>
            <w:tcW w:w="428" w:type="pct"/>
            <w:vAlign w:val="center"/>
            <w:textDirection w:val="lrTb"/>
            <w:noWrap w:val="false"/>
          </w:tcPr>
          <w:p>
            <w:pPr>
              <w:ind w:firstLine="0"/>
              <w:jc w:val="center"/>
              <w:spacing w:line="350" w:lineRule="exact"/>
              <w:rPr>
                <w:sz w:val="24"/>
                <w:szCs w:val="24"/>
              </w:rPr>
            </w:pPr>
            <w:r>
              <w:rPr>
                <w:rFonts w:hint="eastAsia"/>
                <w:sz w:val="24"/>
                <w:szCs w:val="24"/>
              </w:rPr>
              <w:t xml:space="preserve">4</w:t>
            </w:r>
            <w:r/>
          </w:p>
        </w:tc>
        <w:tc>
          <w:tcPr>
            <w:tcW w:w="702" w:type="pct"/>
            <w:vAlign w:val="center"/>
            <w:textDirection w:val="lrTb"/>
            <w:noWrap w:val="false"/>
          </w:tcPr>
          <w:p>
            <w:pPr>
              <w:ind w:firstLine="0"/>
              <w:jc w:val="center"/>
              <w:spacing w:line="350" w:lineRule="exact"/>
              <w:rPr>
                <w:sz w:val="24"/>
                <w:szCs w:val="24"/>
              </w:rPr>
            </w:pPr>
            <w:r>
              <w:rPr>
                <w:rFonts w:hint="eastAsia"/>
                <w:spacing w:val="-6"/>
                <w:sz w:val="24"/>
                <w:szCs w:val="24"/>
                <w:lang w:eastAsia="en-US"/>
              </w:rPr>
              <w:t xml:space="preserve">耗材</w:t>
            </w:r>
            <w:r>
              <w:rPr>
                <w:rFonts w:hint="eastAsia"/>
                <w:spacing w:val="-6"/>
                <w:sz w:val="24"/>
                <w:szCs w:val="24"/>
              </w:rPr>
              <w:t xml:space="preserve">管理</w:t>
            </w:r>
            <w:r/>
          </w:p>
        </w:tc>
        <w:tc>
          <w:tcPr>
            <w:tcW w:w="1307" w:type="pct"/>
            <w:vAlign w:val="center"/>
            <w:textDirection w:val="lrTb"/>
            <w:noWrap w:val="false"/>
          </w:tcPr>
          <w:p>
            <w:pPr>
              <w:ind w:firstLine="0"/>
              <w:jc w:val="center"/>
              <w:spacing w:line="350" w:lineRule="exact"/>
              <w:rPr>
                <w:sz w:val="24"/>
                <w:szCs w:val="24"/>
              </w:rPr>
            </w:pPr>
            <w:r>
              <w:rPr>
                <w:rFonts w:hint="eastAsia"/>
                <w:spacing w:val="-2"/>
                <w:sz w:val="24"/>
                <w:szCs w:val="24"/>
              </w:rPr>
              <w:t xml:space="preserve">耗材质量</w:t>
            </w:r>
            <w:r/>
          </w:p>
        </w:tc>
        <w:tc>
          <w:tcPr>
            <w:tcW w:w="2561" w:type="pct"/>
            <w:vAlign w:val="center"/>
            <w:textDirection w:val="lrTb"/>
            <w:noWrap w:val="false"/>
          </w:tcPr>
          <w:p>
            <w:pPr>
              <w:ind w:firstLine="0"/>
              <w:spacing w:line="350" w:lineRule="exact"/>
              <w:rPr>
                <w:sz w:val="24"/>
                <w:szCs w:val="24"/>
              </w:rPr>
            </w:pPr>
            <w:r>
              <w:rPr>
                <w:rFonts w:hint="eastAsia"/>
                <w:sz w:val="24"/>
                <w:szCs w:val="24"/>
              </w:rPr>
              <w:t xml:space="preserve">每发现一次耗材质量未达到要求的，扣500元</w:t>
            </w:r>
            <w:r/>
          </w:p>
        </w:tc>
      </w:tr>
      <w:tr>
        <w:trPr>
          <w:jc w:val="center"/>
          <w:trHeight w:val="719"/>
        </w:trPr>
        <w:tc>
          <w:tcPr>
            <w:tcW w:w="428" w:type="pct"/>
            <w:vAlign w:val="center"/>
            <w:textDirection w:val="lrTb"/>
            <w:noWrap w:val="false"/>
          </w:tcPr>
          <w:p>
            <w:pPr>
              <w:ind w:firstLine="0"/>
              <w:jc w:val="center"/>
              <w:spacing w:line="350" w:lineRule="exact"/>
              <w:rPr>
                <w:sz w:val="24"/>
                <w:szCs w:val="24"/>
              </w:rPr>
            </w:pPr>
            <w:r>
              <w:rPr>
                <w:rFonts w:hint="eastAsia"/>
                <w:sz w:val="24"/>
                <w:szCs w:val="24"/>
              </w:rPr>
              <w:t xml:space="preserve">5</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质量</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落实各类督办事件</w:t>
            </w:r>
            <w:r/>
          </w:p>
        </w:tc>
        <w:tc>
          <w:tcPr>
            <w:tcW w:w="2561" w:type="pct"/>
            <w:vAlign w:val="center"/>
            <w:textDirection w:val="lrTb"/>
            <w:noWrap w:val="false"/>
          </w:tcPr>
          <w:p>
            <w:pPr>
              <w:ind w:firstLine="0"/>
              <w:spacing w:line="350" w:lineRule="exact"/>
              <w:rPr>
                <w:sz w:val="24"/>
                <w:szCs w:val="24"/>
              </w:rPr>
            </w:pPr>
            <w:r>
              <w:rPr>
                <w:rFonts w:hint="eastAsia"/>
                <w:sz w:val="24"/>
                <w:szCs w:val="24"/>
              </w:rPr>
              <w:t xml:space="preserve">未按要求落实，每一次扣200元；</w:t>
            </w:r>
            <w:r/>
          </w:p>
        </w:tc>
      </w:tr>
      <w:tr>
        <w:trPr>
          <w:jc w:val="center"/>
          <w:trHeight w:val="719"/>
        </w:trPr>
        <w:tc>
          <w:tcPr>
            <w:tcW w:w="428"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6</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质量</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信息故障时及时修复</w:t>
            </w:r>
            <w:r/>
          </w:p>
        </w:tc>
        <w:tc>
          <w:tcPr>
            <w:tcW w:w="2561" w:type="pct"/>
            <w:vAlign w:val="center"/>
            <w:textDirection w:val="lrTb"/>
            <w:noWrap w:val="false"/>
          </w:tcPr>
          <w:p>
            <w:pPr>
              <w:ind w:firstLine="0"/>
              <w:spacing w:line="350" w:lineRule="exact"/>
              <w:rPr>
                <w:sz w:val="24"/>
                <w:szCs w:val="24"/>
              </w:rPr>
            </w:pPr>
            <w:r>
              <w:rPr>
                <w:rFonts w:hint="eastAsia"/>
                <w:sz w:val="24"/>
                <w:szCs w:val="24"/>
              </w:rPr>
              <w:t xml:space="preserve">每发生一次平台故障无故未及时修复事件的扣100元；</w:t>
            </w:r>
            <w:r/>
          </w:p>
        </w:tc>
      </w:tr>
      <w:tr>
        <w:trPr>
          <w:jc w:val="center"/>
          <w:trHeight w:val="718"/>
        </w:trPr>
        <w:tc>
          <w:tcPr>
            <w:tcW w:w="428"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7</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质量</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rPr>
              <w:t xml:space="preserve">报告</w:t>
            </w:r>
            <w:r>
              <w:rPr>
                <w:rFonts w:hint="eastAsia"/>
                <w:spacing w:val="-2"/>
                <w:sz w:val="24"/>
                <w:szCs w:val="24"/>
                <w:lang w:eastAsia="en-US"/>
              </w:rPr>
              <w:t xml:space="preserve">延误时及时修复</w:t>
            </w:r>
            <w:r/>
          </w:p>
        </w:tc>
        <w:tc>
          <w:tcPr>
            <w:tcW w:w="2561" w:type="pct"/>
            <w:vAlign w:val="center"/>
            <w:textDirection w:val="lrTb"/>
            <w:noWrap w:val="false"/>
          </w:tcPr>
          <w:p>
            <w:pPr>
              <w:ind w:firstLine="0"/>
              <w:spacing w:line="350" w:lineRule="exact"/>
              <w:rPr>
                <w:sz w:val="24"/>
                <w:szCs w:val="24"/>
              </w:rPr>
            </w:pPr>
            <w:r>
              <w:rPr>
                <w:rFonts w:hint="eastAsia"/>
                <w:sz w:val="24"/>
                <w:szCs w:val="24"/>
              </w:rPr>
              <w:t xml:space="preserve">每发生一次</w:t>
            </w:r>
            <w:r>
              <w:rPr>
                <w:rFonts w:hint="eastAsia"/>
                <w:spacing w:val="-2"/>
                <w:sz w:val="24"/>
                <w:szCs w:val="24"/>
              </w:rPr>
              <w:t xml:space="preserve">报告延误</w:t>
            </w:r>
            <w:r>
              <w:rPr>
                <w:rFonts w:hint="eastAsia"/>
                <w:sz w:val="24"/>
                <w:szCs w:val="24"/>
              </w:rPr>
              <w:t xml:space="preserve">无故未及时修复事件的扣100元；</w:t>
            </w:r>
            <w:r/>
          </w:p>
        </w:tc>
      </w:tr>
      <w:tr>
        <w:trPr>
          <w:jc w:val="center"/>
          <w:trHeight w:val="720"/>
        </w:trPr>
        <w:tc>
          <w:tcPr>
            <w:tcW w:w="428"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8</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质量</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及时响应</w:t>
            </w:r>
            <w:r/>
          </w:p>
        </w:tc>
        <w:tc>
          <w:tcPr>
            <w:tcW w:w="2561" w:type="pct"/>
            <w:vAlign w:val="center"/>
            <w:textDirection w:val="lrTb"/>
            <w:noWrap w:val="false"/>
          </w:tcPr>
          <w:p>
            <w:pPr>
              <w:ind w:firstLine="0"/>
              <w:spacing w:line="350" w:lineRule="exact"/>
              <w:rPr>
                <w:sz w:val="24"/>
                <w:szCs w:val="24"/>
              </w:rPr>
            </w:pPr>
            <w:r>
              <w:rPr>
                <w:rFonts w:hint="eastAsia"/>
                <w:sz w:val="24"/>
                <w:szCs w:val="24"/>
              </w:rPr>
              <w:t xml:space="preserve">每发生一次无故未及时响应事件的扣100元；</w:t>
            </w:r>
            <w:r/>
          </w:p>
        </w:tc>
      </w:tr>
      <w:tr>
        <w:trPr>
          <w:jc w:val="center"/>
          <w:trHeight w:val="719"/>
        </w:trPr>
        <w:tc>
          <w:tcPr>
            <w:tcW w:w="428" w:type="pct"/>
            <w:vAlign w:val="center"/>
            <w:textDirection w:val="lrTb"/>
            <w:noWrap w:val="false"/>
          </w:tcPr>
          <w:p>
            <w:pPr>
              <w:ind w:firstLine="0"/>
              <w:jc w:val="center"/>
              <w:spacing w:line="350" w:lineRule="exact"/>
              <w:rPr>
                <w:sz w:val="24"/>
                <w:szCs w:val="24"/>
              </w:rPr>
            </w:pPr>
            <w:r>
              <w:rPr>
                <w:rFonts w:hint="eastAsia"/>
                <w:spacing w:val="-5"/>
                <w:sz w:val="24"/>
                <w:szCs w:val="24"/>
              </w:rPr>
              <w:t xml:space="preserve">9</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规范</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遵守医院各项制度</w:t>
            </w:r>
            <w:r/>
          </w:p>
        </w:tc>
        <w:tc>
          <w:tcPr>
            <w:tcW w:w="2561" w:type="pct"/>
            <w:vAlign w:val="center"/>
            <w:textDirection w:val="lrTb"/>
            <w:noWrap w:val="false"/>
          </w:tcPr>
          <w:p>
            <w:pPr>
              <w:ind w:firstLine="0"/>
              <w:spacing w:line="350" w:lineRule="exact"/>
              <w:rPr>
                <w:sz w:val="24"/>
                <w:szCs w:val="24"/>
              </w:rPr>
            </w:pPr>
            <w:r>
              <w:rPr>
                <w:rFonts w:hint="eastAsia"/>
                <w:sz w:val="24"/>
                <w:szCs w:val="24"/>
              </w:rPr>
              <w:t xml:space="preserve">每发生一次违反医院制度行为扣1000元；</w:t>
            </w:r>
            <w:r/>
          </w:p>
        </w:tc>
      </w:tr>
    </w:tbl>
    <w:p>
      <w:pPr>
        <w:ind w:firstLine="482"/>
        <w:spacing w:line="360" w:lineRule="auto"/>
        <w:tabs>
          <w:tab w:val="left" w:pos="2625" w:leader="none"/>
        </w:tabs>
        <w:rPr>
          <w:b/>
          <w:sz w:val="24"/>
        </w:rPr>
      </w:pPr>
      <w:r>
        <w:rPr>
          <w:rFonts w:hint="eastAsia"/>
          <w:b/>
          <w:sz w:val="24"/>
        </w:rPr>
        <w:t xml:space="preserve">（二）其他技术要求</w:t>
      </w:r>
      <w:r/>
    </w:p>
    <w:p>
      <w:pPr>
        <w:ind w:firstLine="480"/>
        <w:spacing w:line="360" w:lineRule="auto"/>
        <w:tabs>
          <w:tab w:val="left" w:pos="2625" w:leader="none"/>
        </w:tabs>
        <w:rPr>
          <w:bCs/>
          <w:sz w:val="24"/>
        </w:rPr>
      </w:pPr>
      <w:r>
        <w:rPr>
          <w:rFonts w:hint="eastAsia"/>
          <w:bCs/>
          <w:sz w:val="24"/>
        </w:rPr>
        <w:t xml:space="preserve">1、区域检验中心运营支持</w:t>
      </w:r>
      <w:r/>
    </w:p>
    <w:p>
      <w:pPr>
        <w:ind w:firstLine="480"/>
        <w:spacing w:line="360" w:lineRule="auto"/>
        <w:tabs>
          <w:tab w:val="left" w:pos="2625" w:leader="none"/>
        </w:tabs>
        <w:rPr>
          <w:bCs/>
          <w:sz w:val="24"/>
        </w:rPr>
      </w:pPr>
      <w:r>
        <w:rPr>
          <w:rFonts w:hint="eastAsia"/>
          <w:bCs/>
          <w:sz w:val="24"/>
        </w:rPr>
        <w:t xml:space="preserve">供应商需依托自身在医学实验室运营方面积累的技术力量和实践经验，协助“医共体医学检验（病理诊断）中心”的运营管理，由专业团队负责项目推广及相关技术服务。</w:t>
      </w:r>
      <w:r/>
    </w:p>
    <w:p>
      <w:pPr>
        <w:ind w:firstLine="480"/>
        <w:spacing w:line="360" w:lineRule="auto"/>
        <w:tabs>
          <w:tab w:val="left" w:pos="2625" w:leader="none"/>
        </w:tabs>
        <w:rPr>
          <w:bCs/>
          <w:sz w:val="24"/>
        </w:rPr>
      </w:pPr>
      <w:r>
        <w:rPr>
          <w:rFonts w:hint="eastAsia"/>
          <w:bCs/>
          <w:sz w:val="24"/>
        </w:rPr>
        <w:t xml:space="preserve">（1）构建中心医联体协作服务网络，制定院外合作机构集中检测标本流转、信息存储和质量控制等制度和流程，促进区域医疗资源的共享和优化配置。</w:t>
      </w:r>
      <w:r/>
    </w:p>
    <w:p>
      <w:pPr>
        <w:ind w:firstLine="480"/>
        <w:spacing w:line="360" w:lineRule="auto"/>
        <w:tabs>
          <w:tab w:val="left" w:pos="2625" w:leader="none"/>
        </w:tabs>
        <w:rPr>
          <w:bCs/>
          <w:sz w:val="24"/>
        </w:rPr>
      </w:pPr>
      <w:r>
        <w:rPr>
          <w:rFonts w:hint="eastAsia"/>
          <w:bCs/>
          <w:sz w:val="24"/>
        </w:rPr>
        <w:t xml:space="preserve">（2）在中心平台能力提升的基础上，构建服务于各级医疗卫生机构的共享平台协作网络，实现区域检验信息、标本物流传递、检测质量标准的统一和结果的互认。</w:t>
      </w:r>
      <w:r/>
    </w:p>
    <w:p>
      <w:pPr>
        <w:ind w:firstLine="480"/>
        <w:spacing w:line="360" w:lineRule="auto"/>
        <w:tabs>
          <w:tab w:val="left" w:pos="2625" w:leader="none"/>
        </w:tabs>
        <w:rPr>
          <w:bCs/>
          <w:sz w:val="24"/>
        </w:rPr>
      </w:pPr>
      <w:r>
        <w:rPr>
          <w:rFonts w:hint="eastAsia"/>
          <w:bCs/>
          <w:sz w:val="24"/>
        </w:rPr>
        <w:t xml:space="preserve">（3）供应商负责提供采购人开展惠山区区域检验中心检验项目所需的整体技术服务解决方案，采购人提供实验场地和负责报告的审核签发，供应商在实验场地中提供技术力量支持。</w:t>
      </w:r>
      <w:r/>
    </w:p>
    <w:p>
      <w:pPr>
        <w:ind w:firstLine="480"/>
        <w:spacing w:line="360" w:lineRule="auto"/>
        <w:tabs>
          <w:tab w:val="left" w:pos="2625" w:leader="none"/>
        </w:tabs>
        <w:rPr>
          <w:bCs/>
          <w:sz w:val="24"/>
        </w:rPr>
      </w:pPr>
      <w:r>
        <w:rPr>
          <w:rFonts w:hint="eastAsia"/>
          <w:bCs/>
          <w:sz w:val="24"/>
        </w:rPr>
        <w:t xml:space="preserve">（4）供应商为采购人提供《医共体医学检验（病理诊断）中心解决方案》，协助采购人建设实验室检测平台。</w:t>
      </w:r>
      <w:r/>
    </w:p>
    <w:p>
      <w:pPr>
        <w:ind w:firstLine="480"/>
        <w:spacing w:line="360" w:lineRule="auto"/>
        <w:tabs>
          <w:tab w:val="left" w:pos="2625" w:leader="none"/>
        </w:tabs>
        <w:rPr>
          <w:bCs/>
          <w:sz w:val="24"/>
        </w:rPr>
      </w:pPr>
      <w:r>
        <w:rPr>
          <w:rFonts w:hint="eastAsia"/>
          <w:bCs/>
          <w:sz w:val="24"/>
        </w:rPr>
        <w:t xml:space="preserve">2、区域物流体系建设要求：</w:t>
      </w:r>
      <w:r/>
    </w:p>
    <w:p>
      <w:pPr>
        <w:ind w:firstLine="480"/>
        <w:spacing w:line="360" w:lineRule="auto"/>
        <w:tabs>
          <w:tab w:val="left" w:pos="2625" w:leader="none"/>
        </w:tabs>
        <w:rPr>
          <w:bCs/>
          <w:sz w:val="24"/>
        </w:rPr>
      </w:pPr>
      <w:r>
        <w:rPr>
          <w:rFonts w:hint="eastAsia"/>
          <w:bCs/>
          <w:sz w:val="24"/>
        </w:rPr>
        <w:t xml:space="preserve">根据加入“医共体医学检验（病理诊断）中心”各医疗机构的区域布局及路途远近建立专业医学冷链物流系统，严格遵从医学实验室认可（认可准则：CNAS-CL02:2023）标准，并依托智能管理系统确保检验标本安全、准确、及时送达检验中心，检验报告通过IT平台由送检医院自行打印。</w:t>
      </w:r>
      <w:r/>
    </w:p>
    <w:p>
      <w:pPr>
        <w:ind w:firstLine="480"/>
        <w:spacing w:line="360" w:lineRule="auto"/>
        <w:tabs>
          <w:tab w:val="left" w:pos="2625" w:leader="none"/>
        </w:tabs>
        <w:rPr>
          <w:bCs/>
          <w:sz w:val="24"/>
        </w:rPr>
      </w:pPr>
      <w:r>
        <w:rPr>
          <w:rFonts w:hint="eastAsia"/>
          <w:bCs/>
          <w:sz w:val="24"/>
        </w:rPr>
        <w:t xml:space="preserve">（1）供应商需在区域内建设符合标本运输安全要求的专业医学冷链物流网络，实现全程冷链运输，实时监控样本物流的轨迹及标本情况（温度、湿度、位置定位），以满足采购人区域中心内医疗机构间标本冷链运输生物安全及区域运营需求。</w:t>
      </w:r>
      <w:r/>
    </w:p>
    <w:p>
      <w:pPr>
        <w:ind w:firstLine="480"/>
        <w:spacing w:line="360" w:lineRule="auto"/>
        <w:tabs>
          <w:tab w:val="left" w:pos="2625" w:leader="none"/>
        </w:tabs>
        <w:rPr>
          <w:bCs/>
          <w:sz w:val="24"/>
        </w:rPr>
      </w:pPr>
      <w:r>
        <w:rPr>
          <w:rFonts w:hint="eastAsia"/>
          <w:bCs/>
          <w:sz w:val="24"/>
        </w:rPr>
        <w:t xml:space="preserve">（2）根据区域现实情况，进行标本收取线路规划设计，构建符合区域运作的专业物流团队，并确定物流方式。</w:t>
      </w:r>
      <w:r/>
    </w:p>
    <w:p>
      <w:pPr>
        <w:ind w:firstLine="480"/>
        <w:spacing w:line="360" w:lineRule="auto"/>
        <w:tabs>
          <w:tab w:val="left" w:pos="2625" w:leader="none"/>
        </w:tabs>
        <w:rPr>
          <w:bCs/>
          <w:sz w:val="24"/>
        </w:rPr>
      </w:pPr>
      <w:r>
        <w:rPr>
          <w:rFonts w:hint="eastAsia"/>
          <w:bCs/>
          <w:sz w:val="24"/>
        </w:rPr>
        <w:t xml:space="preserve">（3）区域检验中心内检验样本收取工作安排如下：供应商需在每周一至周日期间收集样本，每日至少收集一次，收集时间为每日上午10：00 - 11：00。若各成员单位有紧急需求，应按照各成员单位的要求增加样本收取次数。</w:t>
      </w:r>
      <w:r/>
    </w:p>
    <w:p>
      <w:pPr>
        <w:ind w:firstLine="480"/>
        <w:spacing w:line="360" w:lineRule="auto"/>
        <w:tabs>
          <w:tab w:val="left" w:pos="2625" w:leader="none"/>
        </w:tabs>
        <w:rPr>
          <w:bCs/>
          <w:sz w:val="24"/>
        </w:rPr>
      </w:pPr>
      <w:r>
        <w:rPr>
          <w:rFonts w:hint="eastAsia"/>
          <w:bCs/>
          <w:sz w:val="24"/>
        </w:rPr>
        <w:t xml:space="preserve">（4）投标供应商标本接收人员要通过严格培训，负责标本质量的初检、标识的核对，标本的接收登记及包装储存。</w:t>
      </w:r>
      <w:r/>
    </w:p>
    <w:p>
      <w:pPr>
        <w:ind w:firstLine="480"/>
        <w:spacing w:line="360" w:lineRule="auto"/>
        <w:tabs>
          <w:tab w:val="left" w:pos="2625" w:leader="none"/>
        </w:tabs>
        <w:rPr>
          <w:bCs/>
          <w:sz w:val="24"/>
        </w:rPr>
      </w:pPr>
      <w:r>
        <w:rPr>
          <w:rFonts w:hint="eastAsia"/>
          <w:bCs/>
          <w:sz w:val="24"/>
        </w:rPr>
        <w:t xml:space="preserve">（5）标本在送检过程中出现延迟、遗漏、丢失等情况，投标供应商应有完善的应急预案予以妥善解决，否则投标供应商应承担相应责任。</w:t>
      </w:r>
      <w:r/>
    </w:p>
    <w:p>
      <w:pPr>
        <w:ind w:firstLine="480"/>
        <w:spacing w:line="360" w:lineRule="auto"/>
        <w:tabs>
          <w:tab w:val="left" w:pos="2625" w:leader="none"/>
        </w:tabs>
        <w:rPr>
          <w:bCs/>
          <w:sz w:val="24"/>
        </w:rPr>
      </w:pPr>
      <w:r>
        <w:rPr>
          <w:rFonts w:hint="eastAsia"/>
          <w:bCs/>
          <w:sz w:val="24"/>
        </w:rPr>
        <w:t xml:space="preserve">（6）部分特殊检查项目需要的采样器、知情同意书、专用的患者资料登记申请单等由投标供应商提供，费用包含在投标总价中。</w:t>
      </w:r>
      <w:r/>
    </w:p>
    <w:p>
      <w:pPr>
        <w:ind w:firstLine="480"/>
        <w:spacing w:line="360" w:lineRule="auto"/>
        <w:tabs>
          <w:tab w:val="left" w:pos="2625" w:leader="none"/>
        </w:tabs>
        <w:rPr>
          <w:bCs/>
          <w:sz w:val="24"/>
        </w:rPr>
      </w:pPr>
      <w:r>
        <w:rPr>
          <w:rFonts w:hint="eastAsia"/>
          <w:bCs/>
          <w:sz w:val="24"/>
        </w:rPr>
        <w:t xml:space="preserve">（7）能够按用户要求妥善保存及销毁检验后样本。</w:t>
      </w:r>
      <w:r/>
    </w:p>
    <w:p>
      <w:pPr>
        <w:ind w:firstLine="480"/>
        <w:spacing w:line="360" w:lineRule="auto"/>
        <w:tabs>
          <w:tab w:val="left" w:pos="2625" w:leader="none"/>
        </w:tabs>
        <w:rPr>
          <w:bCs/>
          <w:sz w:val="24"/>
        </w:rPr>
      </w:pPr>
      <w:r>
        <w:rPr>
          <w:rFonts w:hint="eastAsia"/>
          <w:bCs/>
          <w:sz w:val="24"/>
        </w:rPr>
        <w:t xml:space="preserve">（8）投标供应商需保证标本接收、送检运输过程的安全与规范，保证标本的检测前质量，确保运输过程的样品质量和环境安全。</w:t>
      </w:r>
      <w:r/>
    </w:p>
    <w:p>
      <w:pPr>
        <w:ind w:firstLine="480"/>
        <w:spacing w:line="360" w:lineRule="auto"/>
        <w:tabs>
          <w:tab w:val="left" w:pos="2625" w:leader="none"/>
        </w:tabs>
        <w:rPr>
          <w:bCs/>
          <w:sz w:val="24"/>
        </w:rPr>
      </w:pPr>
      <w:r>
        <w:rPr>
          <w:rFonts w:hint="eastAsia"/>
          <w:bCs/>
          <w:sz w:val="24"/>
        </w:rPr>
        <w:t xml:space="preserve">（9）创新区域检验物流新技术，新模式，提供切实可行的运行方案。</w:t>
      </w:r>
      <w:r/>
    </w:p>
    <w:p>
      <w:pPr>
        <w:ind w:firstLine="480"/>
        <w:spacing w:line="360" w:lineRule="auto"/>
        <w:tabs>
          <w:tab w:val="left" w:pos="2625" w:leader="none"/>
        </w:tabs>
        <w:rPr>
          <w:bCs/>
          <w:sz w:val="24"/>
        </w:rPr>
      </w:pPr>
      <w:r>
        <w:rPr>
          <w:rFonts w:hint="eastAsia"/>
          <w:bCs/>
          <w:sz w:val="24"/>
        </w:rPr>
        <w:t xml:space="preserve">3、区域信息系统建设要求：</w:t>
      </w:r>
      <w:r/>
    </w:p>
    <w:p>
      <w:pPr>
        <w:ind w:firstLine="480"/>
        <w:spacing w:line="360" w:lineRule="auto"/>
        <w:tabs>
          <w:tab w:val="left" w:pos="2625" w:leader="none"/>
        </w:tabs>
        <w:rPr>
          <w:bCs/>
          <w:sz w:val="24"/>
        </w:rPr>
      </w:pPr>
      <w:r>
        <w:rPr>
          <w:rFonts w:hint="eastAsia"/>
          <w:bCs/>
          <w:sz w:val="24"/>
        </w:rPr>
        <w:t xml:space="preserve">区域信息系统作为本项目的必要组成部分，供应商应在签订服务合同后1个月内通过自行组建或委托第三方组建的方式，在医共体医学检验（病理诊断）中心服务体系内搭建符合卫生健康部门及网信部门管理要求的本地化部署的信息系统，在检测机构实验室与医共体各成员单位LIS及HIS系统之间完成患者信息、检测结果等数据的传输。未及时建立信息系统或信息系统不符合要求，甲方有权解除服务合同。</w:t>
      </w:r>
      <w:r/>
    </w:p>
    <w:p>
      <w:pPr>
        <w:ind w:firstLine="480"/>
        <w:spacing w:line="360" w:lineRule="auto"/>
        <w:tabs>
          <w:tab w:val="left" w:pos="2625" w:leader="none"/>
        </w:tabs>
        <w:rPr>
          <w:bCs/>
          <w:sz w:val="24"/>
        </w:rPr>
      </w:pPr>
      <w:r>
        <w:rPr>
          <w:rFonts w:hint="eastAsia"/>
          <w:bCs/>
          <w:sz w:val="24"/>
        </w:rPr>
        <w:t xml:space="preserve">（1）为满足“医共体医学检验（病理诊断）中心”的有序、高效运作，供应商负责建设本地化信息系统，完善区域LIS系统和终端报告打印系统，实现检验中心与下级送检医院的实时联接，方便检测报告的打印和及时获取；</w:t>
      </w:r>
      <w:r/>
    </w:p>
    <w:p>
      <w:pPr>
        <w:ind w:firstLine="480"/>
        <w:spacing w:line="360" w:lineRule="auto"/>
        <w:tabs>
          <w:tab w:val="left" w:pos="2625" w:leader="none"/>
        </w:tabs>
        <w:rPr>
          <w:bCs/>
          <w:sz w:val="24"/>
        </w:rPr>
      </w:pPr>
      <w:r>
        <w:rPr>
          <w:rFonts w:hint="eastAsia"/>
          <w:bCs/>
          <w:sz w:val="24"/>
        </w:rPr>
        <w:t xml:space="preserve">（2）供应商负责提供医共体医学检验（病理诊断）中心信息系统建设支持整体解决方案，建设费用包含在投标总价中；</w:t>
      </w:r>
      <w:r/>
    </w:p>
    <w:p>
      <w:pPr>
        <w:ind w:firstLine="480"/>
        <w:spacing w:line="360" w:lineRule="auto"/>
        <w:tabs>
          <w:tab w:val="left" w:pos="2625" w:leader="none"/>
        </w:tabs>
        <w:rPr>
          <w:bCs/>
          <w:sz w:val="24"/>
        </w:rPr>
      </w:pPr>
      <w:r>
        <w:rPr>
          <w:rFonts w:hint="eastAsia"/>
          <w:bCs/>
          <w:sz w:val="24"/>
        </w:rPr>
        <w:t xml:space="preserve">（3）供应商需根据实际需求，为有需求的医疗机构提供相关IT系统对接服务；</w:t>
      </w:r>
      <w:r/>
    </w:p>
    <w:p>
      <w:pPr>
        <w:ind w:firstLine="480"/>
        <w:spacing w:line="360" w:lineRule="auto"/>
        <w:tabs>
          <w:tab w:val="left" w:pos="2625" w:leader="none"/>
        </w:tabs>
        <w:rPr>
          <w:bCs/>
          <w:sz w:val="24"/>
        </w:rPr>
      </w:pPr>
      <w:r>
        <w:rPr>
          <w:rFonts w:hint="eastAsia"/>
          <w:bCs/>
          <w:sz w:val="24"/>
        </w:rPr>
        <w:t xml:space="preserve">（4）通过系统对接、信息查询与推送服务实现样本签发、样本配送、样本接收、样本检测、报告传输、医生HIS查询、自助打印等全流程信息化服务能力，并实现各医疗卫生机构间检验报告及时调阅。</w:t>
      </w:r>
      <w:r/>
    </w:p>
    <w:p>
      <w:pPr>
        <w:ind w:firstLine="480"/>
        <w:spacing w:line="360" w:lineRule="auto"/>
        <w:tabs>
          <w:tab w:val="left" w:pos="2625" w:leader="none"/>
        </w:tabs>
        <w:rPr>
          <w:bCs/>
          <w:sz w:val="24"/>
        </w:rPr>
      </w:pPr>
      <w:r>
        <w:rPr>
          <w:rFonts w:hint="eastAsia"/>
          <w:bCs/>
          <w:sz w:val="24"/>
        </w:rPr>
        <w:t xml:space="preserve">（5）在服务期内，供应商应根据采购人的要求对信息平台进行升级、优化等。</w:t>
      </w:r>
      <w:r/>
    </w:p>
    <w:p>
      <w:pPr>
        <w:ind w:firstLine="480"/>
        <w:spacing w:line="360" w:lineRule="auto"/>
        <w:tabs>
          <w:tab w:val="left" w:pos="2625" w:leader="none"/>
        </w:tabs>
        <w:rPr>
          <w:bCs/>
          <w:sz w:val="24"/>
        </w:rPr>
      </w:pPr>
      <w:r>
        <w:rPr>
          <w:rFonts w:hint="eastAsia"/>
          <w:bCs/>
          <w:sz w:val="24"/>
        </w:rPr>
        <w:t xml:space="preserve">（6）供应商需保证信息安全，有完善的信息安全管理机制，通过信息系统安全等级保护备案证明。</w:t>
      </w:r>
      <w:r/>
    </w:p>
    <w:p>
      <w:pPr>
        <w:ind w:firstLine="480"/>
        <w:spacing w:line="360" w:lineRule="auto"/>
        <w:tabs>
          <w:tab w:val="left" w:pos="2625" w:leader="none"/>
        </w:tabs>
        <w:rPr>
          <w:bCs/>
          <w:sz w:val="24"/>
        </w:rPr>
      </w:pPr>
      <w:r>
        <w:rPr>
          <w:rFonts w:hint="eastAsia"/>
          <w:bCs/>
          <w:sz w:val="24"/>
        </w:rPr>
        <w:t xml:space="preserve">4、技术团队支持：</w:t>
      </w:r>
      <w:r/>
    </w:p>
    <w:p>
      <w:pPr>
        <w:ind w:firstLine="480"/>
        <w:spacing w:line="360" w:lineRule="auto"/>
        <w:tabs>
          <w:tab w:val="left" w:pos="2625" w:leader="none"/>
        </w:tabs>
        <w:rPr>
          <w:bCs/>
          <w:sz w:val="24"/>
        </w:rPr>
      </w:pPr>
      <w:r>
        <w:rPr>
          <w:rFonts w:hint="eastAsia"/>
          <w:bCs/>
          <w:sz w:val="24"/>
        </w:rPr>
        <w:t xml:space="preserve">（1）供应商投入本项目的技术团队人员不少于20人，其中除去项目负责人和检验人员之外，投入不少于5人的物流团队，不少于3人团队开展标本录单管理和前处理工作，不少于3人的驻点技术员进行各技术平台操作、日常服务运营及分析，确保报告周期和临床服务质量（调整）。投标时提供拟派人员名单（格式自拟），并明确各自工作内容。</w:t>
      </w:r>
      <w:r/>
    </w:p>
    <w:p>
      <w:pPr>
        <w:ind w:firstLine="480"/>
        <w:spacing w:line="360" w:lineRule="auto"/>
        <w:tabs>
          <w:tab w:val="left" w:pos="2625" w:leader="none"/>
        </w:tabs>
        <w:rPr>
          <w:bCs/>
          <w:sz w:val="24"/>
        </w:rPr>
      </w:pPr>
      <w:r>
        <w:rPr>
          <w:rFonts w:hint="eastAsia"/>
          <w:bCs/>
          <w:sz w:val="24"/>
        </w:rPr>
        <w:t xml:space="preserve">（2）投标供应商实验室检验人员配备应符合国家相关要求，包括但不限于检验师、病理医师，人员数量、职称、专业可满足检测需求。</w:t>
      </w:r>
      <w:r/>
    </w:p>
    <w:p>
      <w:pPr>
        <w:ind w:firstLine="480"/>
        <w:spacing w:line="360" w:lineRule="auto"/>
        <w:tabs>
          <w:tab w:val="left" w:pos="2625" w:leader="none"/>
        </w:tabs>
        <w:rPr>
          <w:bCs/>
          <w:sz w:val="24"/>
        </w:rPr>
      </w:pPr>
      <w:r>
        <w:rPr>
          <w:rFonts w:hint="eastAsia"/>
          <w:bCs/>
          <w:sz w:val="24"/>
        </w:rPr>
        <w:t xml:space="preserve">（3）配备专人负责用户业务及质量、技术、培训等工作。</w:t>
      </w:r>
      <w:r/>
    </w:p>
    <w:p>
      <w:pPr>
        <w:ind w:firstLine="480"/>
        <w:spacing w:line="360" w:lineRule="auto"/>
        <w:tabs>
          <w:tab w:val="left" w:pos="2625" w:leader="none"/>
        </w:tabs>
        <w:rPr>
          <w:bCs/>
          <w:sz w:val="24"/>
        </w:rPr>
      </w:pPr>
      <w:r>
        <w:rPr>
          <w:rFonts w:hint="eastAsia"/>
          <w:bCs/>
          <w:sz w:val="24"/>
        </w:rPr>
        <w:t xml:space="preserve">（4）配备客服人员负责采购人反馈信息的受理、传达、跟踪处理等工作，以满足售后服务。</w:t>
      </w:r>
      <w:r/>
    </w:p>
    <w:p>
      <w:pPr>
        <w:ind w:firstLine="480"/>
        <w:spacing w:line="360" w:lineRule="auto"/>
        <w:tabs>
          <w:tab w:val="left" w:pos="2625" w:leader="none"/>
        </w:tabs>
        <w:rPr>
          <w:bCs/>
          <w:sz w:val="24"/>
        </w:rPr>
      </w:pPr>
      <w:r>
        <w:rPr>
          <w:rFonts w:hint="eastAsia"/>
          <w:bCs/>
          <w:sz w:val="24"/>
        </w:rPr>
        <w:t xml:space="preserve">5、其他服务要求：</w:t>
      </w:r>
      <w:r/>
    </w:p>
    <w:p>
      <w:pPr>
        <w:ind w:firstLine="480"/>
        <w:spacing w:line="360" w:lineRule="auto"/>
        <w:tabs>
          <w:tab w:val="left" w:pos="2625" w:leader="none"/>
        </w:tabs>
        <w:rPr>
          <w:bCs/>
          <w:sz w:val="24"/>
        </w:rPr>
      </w:pPr>
      <w:r>
        <w:rPr>
          <w:rFonts w:hint="eastAsia"/>
          <w:bCs/>
          <w:sz w:val="24"/>
        </w:rPr>
        <w:t xml:space="preserve">（1）供应商协助采购人进行实验室标准化建设，提供科室布局优化改良方案；协助院方申报实验室评审验收工作；提升科室服务水平；协助医院开展科研项目、提高科室学科水平。</w:t>
      </w:r>
      <w:r/>
    </w:p>
    <w:p>
      <w:pPr>
        <w:ind w:firstLine="480"/>
        <w:spacing w:line="360" w:lineRule="auto"/>
        <w:tabs>
          <w:tab w:val="left" w:pos="2625" w:leader="none"/>
        </w:tabs>
        <w:rPr>
          <w:bCs/>
          <w:sz w:val="24"/>
        </w:rPr>
      </w:pPr>
      <w:r>
        <w:rPr>
          <w:rFonts w:hint="eastAsia"/>
          <w:bCs/>
          <w:sz w:val="24"/>
        </w:rPr>
        <w:t xml:space="preserve">（2）供应商协助采购人定期整理标本检验数据，深入挖掘，助力采购人科研成果产出。供应商如使用采购人提供的受检者标本发表科研成果，需经采购人同意，且采购人有署名权，署名排序按照文章发表时各方的贡献另行协商确定。</w:t>
      </w:r>
      <w:r/>
    </w:p>
    <w:p>
      <w:pPr>
        <w:ind w:firstLine="480"/>
        <w:spacing w:line="360" w:lineRule="auto"/>
        <w:tabs>
          <w:tab w:val="left" w:pos="2625" w:leader="none"/>
        </w:tabs>
        <w:rPr>
          <w:bCs/>
          <w:sz w:val="24"/>
        </w:rPr>
      </w:pPr>
      <w:r>
        <w:rPr>
          <w:rFonts w:hint="eastAsia"/>
          <w:bCs/>
          <w:sz w:val="24"/>
        </w:rPr>
        <w:t xml:space="preserve">（3）提供采购人医务工作人员到供应商实验室或其他合作机构进修的机会，以提高采购人医务工作人员的专业技能。能够协助检验科的建设和发展，每年提供检验人员免费进修和医学实验室认可（认可准则：CNAS-CL02:2023）知识培训工作。协助医院开展继续教育、专题讲座等学术交流活动。</w:t>
      </w:r>
      <w:r/>
    </w:p>
    <w:p>
      <w:pPr>
        <w:ind w:firstLine="480"/>
        <w:spacing w:line="360" w:lineRule="auto"/>
        <w:tabs>
          <w:tab w:val="left" w:pos="2625" w:leader="none"/>
        </w:tabs>
        <w:rPr>
          <w:bCs/>
          <w:sz w:val="24"/>
        </w:rPr>
      </w:pPr>
      <w:r>
        <w:rPr>
          <w:rFonts w:hint="eastAsia"/>
          <w:bCs/>
          <w:sz w:val="24"/>
        </w:rPr>
        <w:t xml:space="preserve">（4）供应商应邀请医院人员参与主办、协办的国际、全国学术交流与研讨活动。针对医院与供应商双方共同组织的有关学术会议，优先邀请采购人人员参加,为采购人的医学科研、临床、技术等人员提供广阔的交流、合作平台，共同促进行业发展。</w:t>
      </w:r>
      <w:r/>
    </w:p>
    <w:p>
      <w:pPr>
        <w:ind w:firstLine="480"/>
        <w:spacing w:line="360" w:lineRule="auto"/>
        <w:tabs>
          <w:tab w:val="left" w:pos="2625" w:leader="none"/>
        </w:tabs>
        <w:rPr>
          <w:bCs/>
          <w:sz w:val="24"/>
        </w:rPr>
      </w:pPr>
      <w:r>
        <w:rPr>
          <w:rFonts w:hint="eastAsia"/>
          <w:bCs/>
          <w:sz w:val="24"/>
        </w:rPr>
        <w:t xml:space="preserve">（5）供应商协助设计、制作相关医学检验宣传资料，负责本区域检验中心合作项目宣传材料和支撑文件材料（如送检单、知情同意书等）的设计、印刷等工作。支撑文件材料可适当根据采购人的实际工作便利性做出调整，最终由双方负责人审批后正式发放。</w:t>
      </w:r>
      <w:r/>
    </w:p>
    <w:p>
      <w:pPr>
        <w:ind w:firstLine="480"/>
        <w:spacing w:line="360" w:lineRule="auto"/>
        <w:tabs>
          <w:tab w:val="left" w:pos="2625" w:leader="none"/>
        </w:tabs>
        <w:rPr>
          <w:bCs/>
          <w:sz w:val="24"/>
        </w:rPr>
      </w:pPr>
      <w:r>
        <w:rPr>
          <w:rFonts w:hint="eastAsia"/>
          <w:bCs/>
          <w:sz w:val="24"/>
        </w:rPr>
        <w:t xml:space="preserve">6、售后服务要求：所有供应商需接到采购人需求后30分钟内响应，对于远程无法解决的技术问题，需派专人2小时内上门协调处理。</w:t>
      </w:r>
      <w:r/>
    </w:p>
    <w:p>
      <w:pPr>
        <w:ind w:firstLine="482"/>
        <w:spacing w:line="360" w:lineRule="auto"/>
        <w:tabs>
          <w:tab w:val="left" w:pos="2625" w:leader="none"/>
        </w:tabs>
        <w:rPr>
          <w:b/>
          <w:sz w:val="24"/>
        </w:rPr>
      </w:pPr>
      <w:r>
        <w:rPr>
          <w:rFonts w:hint="eastAsia"/>
          <w:b/>
          <w:sz w:val="24"/>
        </w:rPr>
        <w:t xml:space="preserve">（三）其他要求</w:t>
      </w:r>
      <w:r/>
    </w:p>
    <w:p>
      <w:pPr>
        <w:ind w:firstLine="480"/>
        <w:spacing w:line="360" w:lineRule="auto"/>
        <w:tabs>
          <w:tab w:val="left" w:pos="2625" w:leader="none"/>
        </w:tabs>
        <w:rPr>
          <w:bCs/>
          <w:sz w:val="24"/>
        </w:rPr>
      </w:pPr>
      <w:r>
        <w:rPr>
          <w:rFonts w:hint="eastAsia"/>
          <w:bCs/>
          <w:sz w:val="24"/>
        </w:rPr>
        <w:t xml:space="preserve">1、保密要求</w:t>
      </w:r>
      <w:r/>
    </w:p>
    <w:p>
      <w:pPr>
        <w:ind w:firstLine="480"/>
        <w:spacing w:line="360" w:lineRule="auto"/>
        <w:tabs>
          <w:tab w:val="left" w:pos="2625" w:leader="none"/>
        </w:tabs>
        <w:rPr>
          <w:bCs/>
          <w:sz w:val="24"/>
        </w:rPr>
      </w:pPr>
      <w:r>
        <w:rPr>
          <w:rFonts w:hint="eastAsia"/>
          <w:bCs/>
          <w:sz w:val="24"/>
        </w:rPr>
        <w:t xml:space="preserve">（1）采购人和供应商双方都有为受检者保密的义务，双方保证对于受检者所有信息保密，除非该信息已经由受检者主动公开。</w:t>
      </w:r>
      <w:r/>
    </w:p>
    <w:p>
      <w:pPr>
        <w:ind w:firstLine="480"/>
        <w:spacing w:line="360" w:lineRule="auto"/>
        <w:tabs>
          <w:tab w:val="left" w:pos="2625" w:leader="none"/>
        </w:tabs>
        <w:rPr>
          <w:bCs/>
          <w:sz w:val="24"/>
        </w:rPr>
      </w:pPr>
      <w:r>
        <w:rPr>
          <w:rFonts w:hint="eastAsia"/>
          <w:bCs/>
          <w:sz w:val="24"/>
        </w:rPr>
        <w:t xml:space="preserve">（2）在合作期内及以后，双方相关资料（包括但不限于各类数据、检测报告、商业信息等）皆为保密资料，不得向未经授权非职责所需的其他人员透露相关信息。</w:t>
      </w:r>
      <w:r/>
    </w:p>
    <w:p>
      <w:pPr>
        <w:ind w:firstLine="480"/>
        <w:spacing w:line="360" w:lineRule="auto"/>
        <w:tabs>
          <w:tab w:val="left" w:pos="2625" w:leader="none"/>
        </w:tabs>
        <w:rPr>
          <w:bCs/>
          <w:sz w:val="24"/>
        </w:rPr>
      </w:pPr>
      <w:r>
        <w:rPr>
          <w:rFonts w:hint="eastAsia"/>
          <w:bCs/>
          <w:sz w:val="24"/>
        </w:rPr>
        <w:t xml:space="preserve">（3）违反上述保密义务，违约方应承担相应的法律责任。</w:t>
      </w:r>
      <w:r/>
    </w:p>
    <w:p>
      <w:pPr>
        <w:ind w:firstLine="480"/>
        <w:spacing w:line="360" w:lineRule="auto"/>
        <w:tabs>
          <w:tab w:val="left" w:pos="2625" w:leader="none"/>
        </w:tabs>
        <w:rPr>
          <w:bCs/>
          <w:sz w:val="24"/>
        </w:rPr>
      </w:pPr>
      <w:r>
        <w:rPr>
          <w:rFonts w:hint="eastAsia"/>
          <w:bCs/>
          <w:sz w:val="24"/>
        </w:rPr>
        <w:t xml:space="preserve">2、项目违约责任</w:t>
      </w:r>
      <w:r/>
    </w:p>
    <w:p>
      <w:pPr>
        <w:ind w:firstLine="480"/>
        <w:spacing w:line="360" w:lineRule="auto"/>
        <w:tabs>
          <w:tab w:val="left" w:pos="2625" w:leader="none"/>
        </w:tabs>
        <w:rPr>
          <w:bCs/>
          <w:sz w:val="24"/>
        </w:rPr>
      </w:pPr>
      <w:r>
        <w:rPr>
          <w:rFonts w:hint="eastAsia"/>
          <w:bCs/>
          <w:sz w:val="24"/>
        </w:rPr>
        <w:t xml:space="preserve">（1）导致医疗事故的误差，由中标人承担相应的法律责任，并赔偿采购人的损失,采购人有权单方终止合同。</w:t>
      </w:r>
      <w:r/>
    </w:p>
    <w:p>
      <w:pPr>
        <w:ind w:firstLine="480"/>
        <w:spacing w:line="360" w:lineRule="auto"/>
        <w:tabs>
          <w:tab w:val="left" w:pos="2625" w:leader="none"/>
        </w:tabs>
        <w:rPr>
          <w:bCs/>
          <w:sz w:val="24"/>
        </w:rPr>
      </w:pPr>
      <w:r>
        <w:rPr>
          <w:rFonts w:hint="eastAsia"/>
          <w:bCs/>
          <w:sz w:val="24"/>
        </w:rPr>
        <w:t xml:space="preserve">（2）中标人对采购人送检的合格样本结果负责，对于按照中标人要求取材的合格样本，若因中标人原因导致检测结果存在质量问题，由中标人承担相应责任。</w:t>
      </w:r>
      <w:r/>
    </w:p>
    <w:p>
      <w:pPr>
        <w:ind w:firstLine="480"/>
        <w:spacing w:line="360" w:lineRule="auto"/>
        <w:tabs>
          <w:tab w:val="left" w:pos="2625" w:leader="none"/>
        </w:tabs>
        <w:rPr>
          <w:bCs/>
          <w:sz w:val="24"/>
        </w:rPr>
      </w:pPr>
      <w:r>
        <w:rPr>
          <w:rFonts w:hint="eastAsia"/>
          <w:bCs/>
          <w:sz w:val="24"/>
        </w:rPr>
        <w:t xml:space="preserve">（3）投标供应商应保证其用到本项目的专利、技术是其合格持有，且享有处分权，若因实施本项目的专利技术产生的侵权纠纷，采购人有权向中标人追究责任，并向中标人索赔因此受到的全部损失，并有权单方终止本项目合同。</w:t>
      </w:r>
      <w:r/>
    </w:p>
    <w:p>
      <w:pPr>
        <w:ind w:firstLine="480"/>
        <w:spacing w:line="360" w:lineRule="auto"/>
        <w:tabs>
          <w:tab w:val="left" w:pos="2625" w:leader="none"/>
        </w:tabs>
        <w:rPr>
          <w:bCs/>
          <w:sz w:val="24"/>
        </w:rPr>
      </w:pPr>
      <w:r>
        <w:rPr>
          <w:rFonts w:hint="eastAsia"/>
          <w:bCs/>
          <w:sz w:val="24"/>
        </w:rPr>
        <w:t xml:space="preserve">3、其他服务要求</w:t>
      </w:r>
      <w:r/>
    </w:p>
    <w:p>
      <w:pPr>
        <w:ind w:firstLine="480"/>
        <w:spacing w:line="360" w:lineRule="auto"/>
        <w:tabs>
          <w:tab w:val="left" w:pos="2625" w:leader="none"/>
        </w:tabs>
        <w:rPr>
          <w:bCs/>
          <w:sz w:val="24"/>
        </w:rPr>
      </w:pPr>
      <w:r>
        <w:rPr>
          <w:rFonts w:hint="eastAsia"/>
          <w:bCs/>
          <w:sz w:val="24"/>
        </w:rPr>
        <w:t xml:space="preserve">（1）投标供应商按国家检验规范进行操作，并对标本的检验报告承担相应的责任；并保证检验结果的公正性，不受任何诱使或压力的干扰。</w:t>
      </w:r>
      <w:r/>
    </w:p>
    <w:p>
      <w:pPr>
        <w:ind w:firstLine="480"/>
        <w:spacing w:line="360" w:lineRule="auto"/>
        <w:tabs>
          <w:tab w:val="left" w:pos="2625" w:leader="none"/>
        </w:tabs>
        <w:rPr>
          <w:bCs/>
          <w:sz w:val="24"/>
        </w:rPr>
      </w:pPr>
      <w:r>
        <w:rPr>
          <w:rFonts w:hint="eastAsia"/>
          <w:bCs/>
          <w:sz w:val="24"/>
        </w:rPr>
        <w:t xml:space="preserve">（2）投标供应商按国家卫生健康委员会临检中心质量要求进行操作，按照规范流程进行标本保存、运输与检查诊断，并对标本的检验报告承担相应的责任。</w:t>
      </w:r>
      <w:r/>
    </w:p>
    <w:p>
      <w:pPr>
        <w:ind w:firstLine="480"/>
        <w:spacing w:line="360" w:lineRule="auto"/>
        <w:tabs>
          <w:tab w:val="left" w:pos="2625" w:leader="none"/>
        </w:tabs>
        <w:rPr>
          <w:bCs/>
          <w:sz w:val="24"/>
        </w:rPr>
      </w:pPr>
      <w:r>
        <w:rPr>
          <w:rFonts w:hint="eastAsia"/>
          <w:bCs/>
          <w:sz w:val="24"/>
        </w:rPr>
        <w:t xml:space="preserve">（3）投标供应商按日或检测批次对采购人委托项目进行室内质控，按季度提供室内质量控制报表，其内容包括质控检测数据、控制标准、质控分析、质控报告，可以随时接受并妥善安排采购人查阅项目检测、质量控制等情况。投标供应商需向采购人提供委托检测需求中所涉及的检测目原始数据以便采购人作质控检查。</w:t>
      </w:r>
      <w:r/>
    </w:p>
    <w:p>
      <w:pPr>
        <w:ind w:firstLine="480"/>
        <w:spacing w:line="360" w:lineRule="auto"/>
        <w:tabs>
          <w:tab w:val="left" w:pos="2625" w:leader="none"/>
        </w:tabs>
        <w:rPr>
          <w:bCs/>
          <w:sz w:val="24"/>
        </w:rPr>
      </w:pPr>
      <w:r>
        <w:rPr>
          <w:rFonts w:hint="eastAsia"/>
          <w:bCs/>
          <w:sz w:val="24"/>
        </w:rPr>
        <w:t xml:space="preserve">（4）投标供应商实验室检测后的剩余标本（如有），由投标供应商依法处置，投标供应商按照国家法律法规及相关行业规定的保存期限保存剩余标本（如有），定期返样（如有）。检测样本、检测数据的所有权、使用权为采购人所有，未经许可不得挪作它用。</w:t>
      </w:r>
      <w:r/>
    </w:p>
    <w:p>
      <w:pPr>
        <w:ind w:firstLine="480"/>
        <w:spacing w:line="360" w:lineRule="auto"/>
        <w:tabs>
          <w:tab w:val="left" w:pos="2625" w:leader="none"/>
        </w:tabs>
        <w:rPr>
          <w:bCs/>
          <w:sz w:val="24"/>
        </w:rPr>
      </w:pPr>
      <w:r>
        <w:rPr>
          <w:rFonts w:hint="eastAsia"/>
          <w:bCs/>
          <w:sz w:val="24"/>
        </w:rPr>
        <w:t xml:space="preserve">（5）部分特殊检查项目需要的采样器、知情同意书、专用的患者资料登记申请单等由投标供应商提供。</w:t>
      </w:r>
      <w:r/>
    </w:p>
    <w:p>
      <w:pPr>
        <w:ind w:firstLine="480"/>
        <w:spacing w:line="360" w:lineRule="auto"/>
        <w:tabs>
          <w:tab w:val="left" w:pos="2625" w:leader="none"/>
        </w:tabs>
        <w:rPr>
          <w:bCs/>
          <w:sz w:val="24"/>
        </w:rPr>
      </w:pPr>
      <w:r>
        <w:rPr>
          <w:rFonts w:hint="eastAsia"/>
          <w:bCs/>
          <w:sz w:val="24"/>
        </w:rPr>
        <w:t xml:space="preserve">（6）提供电话查询服务，危急值专人电话跟进，确保患者检测信息与临床医生的畅通。</w:t>
      </w:r>
      <w:r/>
    </w:p>
    <w:p>
      <w:pPr>
        <w:ind w:firstLine="480"/>
        <w:spacing w:line="360" w:lineRule="auto"/>
        <w:tabs>
          <w:tab w:val="left" w:pos="2625" w:leader="none"/>
        </w:tabs>
        <w:rPr>
          <w:bCs/>
          <w:sz w:val="24"/>
        </w:rPr>
      </w:pPr>
      <w:r>
        <w:rPr>
          <w:rFonts w:hint="eastAsia"/>
          <w:bCs/>
          <w:sz w:val="24"/>
        </w:rPr>
        <w:t xml:space="preserve">（7）投标供应商应建立快速的客户服务反应机制，如有针对投标供应商或采购人的投诉或需处理的情况，投标供应商应派代表在半日内到达医院及时沟通处理；若主要针对采购人的投诉或需处理的情况，投标供应商有义务协助采购人及时沟通处理。</w:t>
      </w:r>
      <w:r/>
    </w:p>
    <w:p>
      <w:pPr>
        <w:ind w:firstLine="480"/>
        <w:spacing w:line="360" w:lineRule="auto"/>
        <w:tabs>
          <w:tab w:val="left" w:pos="2625" w:leader="none"/>
        </w:tabs>
        <w:rPr>
          <w:bCs/>
          <w:sz w:val="24"/>
        </w:rPr>
      </w:pPr>
      <w:r>
        <w:rPr>
          <w:rFonts w:hint="eastAsia"/>
          <w:bCs/>
          <w:sz w:val="24"/>
        </w:rPr>
        <w:t xml:space="preserve">（8）投标供应商按照检测项目常规报告时间提供检测结果，并能满足采购人急诊项目的优先检测。</w:t>
      </w:r>
      <w:bookmarkEnd w:id="1"/>
      <w:r/>
    </w:p>
    <w:p>
      <w:pPr>
        <w:ind w:firstLine="480"/>
        <w:jc w:val="center"/>
        <w:spacing w:line="360" w:lineRule="auto"/>
        <w:rPr>
          <w:sz w:val="24"/>
        </w:rPr>
        <w:outlineLvl w:val="0"/>
      </w:pPr>
      <w:r>
        <w:rPr>
          <w:rFonts w:hint="eastAsia"/>
          <w:szCs w:val="24"/>
        </w:rPr>
        <w:br w:type="page" w:clear="all"/>
      </w:r>
      <w:r>
        <w:rPr>
          <w:rFonts w:hint="eastAsia"/>
          <w:b/>
          <w:sz w:val="44"/>
          <w:szCs w:val="44"/>
        </w:rPr>
        <w:t xml:space="preserve">第四部分 合同条款</w:t>
      </w:r>
      <w:r/>
    </w:p>
    <w:p>
      <w:pPr>
        <w:ind w:firstLine="480"/>
        <w:spacing w:line="360" w:lineRule="auto"/>
        <w:rPr>
          <w:sz w:val="24"/>
          <w:szCs w:val="24"/>
          <w:lang w:val="zh-CN"/>
        </w:rPr>
      </w:pPr>
      <w:r>
        <w:rPr>
          <w:sz w:val="24"/>
          <w:szCs w:val="24"/>
          <w:lang w:val="zh-CN"/>
        </w:rPr>
      </w:r>
      <w:r/>
    </w:p>
    <w:p>
      <w:pPr>
        <w:ind w:firstLine="480"/>
        <w:spacing w:line="360" w:lineRule="auto"/>
        <w:rPr>
          <w:sz w:val="24"/>
          <w:szCs w:val="24"/>
          <w:lang w:val="zh-CN"/>
        </w:rPr>
      </w:pPr>
      <w:r>
        <w:rPr>
          <w:rFonts w:hint="eastAsia"/>
          <w:sz w:val="24"/>
          <w:szCs w:val="24"/>
          <w:lang w:val="zh-CN"/>
        </w:rPr>
        <w:t xml:space="preserve">合同编号：</w:t>
      </w:r>
      <w:r/>
    </w:p>
    <w:p>
      <w:pPr>
        <w:ind w:firstLine="480"/>
        <w:spacing w:line="360" w:lineRule="auto"/>
        <w:rPr>
          <w:sz w:val="24"/>
          <w:szCs w:val="24"/>
        </w:rPr>
      </w:pPr>
      <w:r>
        <w:rPr>
          <w:rFonts w:hint="eastAsia"/>
          <w:sz w:val="24"/>
          <w:szCs w:val="24"/>
          <w:lang w:val="zh-CN"/>
        </w:rPr>
        <w:t xml:space="preserve">签订地点：</w:t>
      </w:r>
      <w:r/>
    </w:p>
    <w:p>
      <w:pPr>
        <w:ind w:firstLine="480"/>
        <w:spacing w:line="360" w:lineRule="auto"/>
        <w:rPr>
          <w:sz w:val="24"/>
          <w:szCs w:val="24"/>
        </w:rPr>
      </w:pPr>
      <w:r>
        <w:rPr>
          <w:rFonts w:hint="eastAsia"/>
          <w:sz w:val="24"/>
          <w:szCs w:val="24"/>
          <w:lang w:val="zh-CN"/>
        </w:rPr>
        <w:t xml:space="preserve">甲方：</w:t>
      </w:r>
      <w:r>
        <w:rPr>
          <w:sz w:val="24"/>
          <w:szCs w:val="24"/>
          <w:u w:val="single"/>
        </w:rPr>
        <w:t xml:space="preserve">                                </w:t>
      </w:r>
      <w:r>
        <w:rPr>
          <w:rFonts w:hint="eastAsia"/>
          <w:sz w:val="24"/>
          <w:szCs w:val="24"/>
          <w:lang w:val="zh-CN"/>
        </w:rPr>
        <w:t xml:space="preserve">（以下简称甲方）</w:t>
      </w:r>
      <w:r/>
    </w:p>
    <w:p>
      <w:pPr>
        <w:ind w:firstLine="480"/>
        <w:spacing w:line="360" w:lineRule="auto"/>
        <w:rPr>
          <w:sz w:val="24"/>
          <w:szCs w:val="24"/>
        </w:rPr>
      </w:pPr>
      <w:r>
        <w:rPr>
          <w:rFonts w:hint="eastAsia"/>
          <w:sz w:val="24"/>
          <w:szCs w:val="24"/>
          <w:lang w:val="zh-CN"/>
        </w:rPr>
        <w:t xml:space="preserve">乙方：</w:t>
      </w:r>
      <w:r>
        <w:rPr>
          <w:sz w:val="24"/>
          <w:szCs w:val="24"/>
          <w:u w:val="single"/>
        </w:rPr>
        <w:t xml:space="preserve">                                </w:t>
      </w:r>
      <w:r>
        <w:rPr>
          <w:rFonts w:hint="eastAsia"/>
          <w:sz w:val="24"/>
          <w:szCs w:val="24"/>
          <w:lang w:val="zh-CN"/>
        </w:rPr>
        <w:t xml:space="preserve">（以下简称乙方）</w:t>
      </w:r>
      <w:r/>
    </w:p>
    <w:p>
      <w:pPr>
        <w:ind w:firstLine="480"/>
        <w:spacing w:line="360" w:lineRule="auto"/>
        <w:rPr>
          <w:sz w:val="24"/>
          <w:szCs w:val="24"/>
        </w:rPr>
      </w:pPr>
      <w:r>
        <w:rPr>
          <w:rFonts w:hint="eastAsia"/>
          <w:sz w:val="24"/>
          <w:szCs w:val="24"/>
          <w:lang w:val="zh-CN"/>
        </w:rPr>
        <w:t xml:space="preserve">根据</w:t>
      </w:r>
      <w:r>
        <w:rPr>
          <w:sz w:val="24"/>
          <w:szCs w:val="24"/>
          <w:u w:val="single"/>
        </w:rPr>
        <w:t xml:space="preserve">                  </w:t>
      </w:r>
      <w:r>
        <w:rPr>
          <w:rFonts w:hint="eastAsia"/>
          <w:sz w:val="24"/>
          <w:szCs w:val="24"/>
          <w:lang w:val="zh-CN"/>
        </w:rPr>
        <w:t xml:space="preserve">采购编号为</w:t>
      </w:r>
      <w:r>
        <w:rPr>
          <w:sz w:val="24"/>
          <w:szCs w:val="24"/>
          <w:u w:val="single"/>
        </w:rPr>
        <w:t xml:space="preserve">                </w:t>
      </w:r>
      <w:r>
        <w:rPr>
          <w:rFonts w:hint="eastAsia"/>
          <w:sz w:val="24"/>
          <w:szCs w:val="24"/>
          <w:lang w:val="zh-CN"/>
        </w:rPr>
        <w:t xml:space="preserve">的采购文件及该文件的投标文件和中标通知书，甲乙双方就甲方聘用乙方从事</w:t>
      </w:r>
      <w:r>
        <w:rPr>
          <w:sz w:val="24"/>
          <w:szCs w:val="24"/>
          <w:u w:val="single"/>
        </w:rPr>
        <w:t xml:space="preserve">  </w:t>
      </w:r>
      <w:r>
        <w:rPr>
          <w:rFonts w:hint="eastAsia"/>
          <w:sz w:val="24"/>
          <w:szCs w:val="24"/>
          <w:u w:val="single"/>
        </w:rPr>
        <w:t xml:space="preserve">               </w:t>
      </w:r>
      <w:r>
        <w:rPr>
          <w:rFonts w:hint="eastAsia"/>
          <w:sz w:val="24"/>
          <w:szCs w:val="24"/>
          <w:lang w:val="zh-CN"/>
        </w:rPr>
        <w:t xml:space="preserve">工作，签订本合同书。</w:t>
      </w:r>
      <w:r/>
    </w:p>
    <w:p>
      <w:pPr>
        <w:pStyle w:val="904"/>
        <w:ind w:firstLine="482"/>
        <w:spacing w:before="0" w:after="0" w:line="360" w:lineRule="auto"/>
        <w:rPr>
          <w:szCs w:val="24"/>
        </w:rPr>
      </w:pPr>
      <w:r>
        <w:rPr>
          <w:szCs w:val="24"/>
        </w:rPr>
        <w:t xml:space="preserve">一、</w:t>
      </w:r>
      <w:r>
        <w:rPr>
          <w:szCs w:val="24"/>
          <w:lang w:val="zh-CN"/>
        </w:rPr>
        <w:t xml:space="preserve">合同内容</w:t>
      </w:r>
      <w:r/>
    </w:p>
    <w:p>
      <w:pPr>
        <w:pStyle w:val="737"/>
        <w:ind w:firstLine="480"/>
        <w:spacing w:line="360" w:lineRule="auto"/>
        <w:rPr>
          <w:rFonts w:hAnsi="宋体" w:eastAsia="宋体"/>
          <w:sz w:val="24"/>
        </w:rPr>
      </w:pPr>
      <w:r>
        <w:rPr>
          <w:rFonts w:hint="eastAsia" w:hAnsi="宋体" w:eastAsia="宋体"/>
          <w:sz w:val="24"/>
        </w:rPr>
        <w:t xml:space="preserve">1.</w:t>
      </w:r>
      <w:r>
        <w:rPr>
          <w:rFonts w:hAnsi="宋体" w:eastAsia="宋体"/>
          <w:sz w:val="24"/>
        </w:rPr>
        <w:t xml:space="preserve">乙方为甲方提供</w:t>
      </w:r>
      <w:r>
        <w:rPr>
          <w:rFonts w:hint="eastAsia" w:hAnsi="宋体" w:eastAsia="宋体"/>
          <w:sz w:val="24"/>
        </w:rPr>
        <w:t xml:space="preserve">外送检测</w:t>
      </w:r>
      <w:r>
        <w:rPr>
          <w:rFonts w:hAnsi="宋体" w:eastAsia="宋体"/>
          <w:sz w:val="24"/>
        </w:rPr>
        <w:t xml:space="preserve">项目。</w:t>
      </w:r>
      <w:r/>
    </w:p>
    <w:p>
      <w:pPr>
        <w:pStyle w:val="737"/>
        <w:ind w:firstLine="480"/>
        <w:spacing w:line="360" w:lineRule="auto"/>
        <w:rPr>
          <w:rFonts w:hAnsi="宋体" w:eastAsia="宋体"/>
          <w:sz w:val="24"/>
        </w:rPr>
      </w:pPr>
      <w:r>
        <w:rPr>
          <w:rFonts w:hAnsi="宋体" w:eastAsia="宋体"/>
          <w:sz w:val="24"/>
        </w:rPr>
        <w:t xml:space="preserve">本项目服务期限为</w:t>
      </w:r>
      <w:r>
        <w:rPr>
          <w:rFonts w:hint="eastAsia" w:hAnsi="宋体" w:eastAsia="宋体"/>
          <w:sz w:val="24"/>
        </w:rPr>
        <w:t xml:space="preserve">合同签订之日起一年，服务一年期满完成。</w:t>
      </w:r>
      <w:r/>
    </w:p>
    <w:p>
      <w:pPr>
        <w:pStyle w:val="737"/>
        <w:ind w:firstLine="480"/>
        <w:spacing w:line="360" w:lineRule="auto"/>
        <w:rPr>
          <w:rFonts w:hAnsi="宋体" w:eastAsia="宋体"/>
          <w:sz w:val="24"/>
        </w:rPr>
      </w:pPr>
      <w:r>
        <w:rPr>
          <w:rFonts w:hint="eastAsia" w:hAnsi="宋体" w:eastAsia="宋体"/>
          <w:sz w:val="24"/>
        </w:rPr>
        <w:t xml:space="preserve">合同</w:t>
      </w:r>
      <w:r>
        <w:rPr>
          <w:rFonts w:hAnsi="宋体" w:eastAsia="宋体"/>
          <w:sz w:val="24"/>
        </w:rPr>
        <w:t xml:space="preserve">服务期限自</w:t>
      </w:r>
      <w:r>
        <w:rPr>
          <w:rFonts w:hAnsi="宋体" w:eastAsia="宋体"/>
          <w:sz w:val="24"/>
          <w:u w:val="single"/>
        </w:rPr>
        <w:t xml:space="preserve">     </w:t>
      </w:r>
      <w:r>
        <w:rPr>
          <w:rFonts w:hAnsi="宋体" w:eastAsia="宋体"/>
          <w:sz w:val="24"/>
        </w:rPr>
        <w:t xml:space="preserve">年</w:t>
      </w:r>
      <w:r>
        <w:rPr>
          <w:rFonts w:hAnsi="宋体" w:eastAsia="宋体"/>
          <w:sz w:val="24"/>
          <w:u w:val="single"/>
        </w:rPr>
        <w:t xml:space="preserve">     </w:t>
      </w:r>
      <w:r>
        <w:rPr>
          <w:rFonts w:hAnsi="宋体" w:eastAsia="宋体"/>
          <w:sz w:val="24"/>
        </w:rPr>
        <w:t xml:space="preserve">月</w:t>
      </w:r>
      <w:r>
        <w:rPr>
          <w:rFonts w:hAnsi="宋体" w:eastAsia="宋体"/>
          <w:sz w:val="24"/>
          <w:u w:val="single"/>
        </w:rPr>
        <w:t xml:space="preserve">     </w:t>
      </w:r>
      <w:r>
        <w:rPr>
          <w:rFonts w:hAnsi="宋体" w:eastAsia="宋体"/>
          <w:sz w:val="24"/>
        </w:rPr>
        <w:t xml:space="preserve">日</w:t>
      </w:r>
      <w:r>
        <w:rPr>
          <w:rFonts w:hint="eastAsia" w:hAnsi="宋体" w:eastAsia="宋体"/>
          <w:sz w:val="24"/>
        </w:rPr>
        <w:t xml:space="preserve">起</w:t>
      </w:r>
      <w:r>
        <w:rPr>
          <w:rFonts w:hAnsi="宋体" w:eastAsia="宋体"/>
          <w:sz w:val="24"/>
        </w:rPr>
        <w:t xml:space="preserve">至</w:t>
      </w:r>
      <w:r>
        <w:rPr>
          <w:rFonts w:hAnsi="宋体" w:eastAsia="宋体"/>
          <w:sz w:val="24"/>
          <w:u w:val="single"/>
        </w:rPr>
        <w:t xml:space="preserve">     </w:t>
      </w:r>
      <w:r>
        <w:rPr>
          <w:rFonts w:hAnsi="宋体" w:eastAsia="宋体"/>
          <w:sz w:val="24"/>
        </w:rPr>
        <w:t xml:space="preserve">年</w:t>
      </w:r>
      <w:r>
        <w:rPr>
          <w:rFonts w:hAnsi="宋体" w:eastAsia="宋体"/>
          <w:sz w:val="24"/>
          <w:u w:val="single"/>
        </w:rPr>
        <w:t xml:space="preserve">     </w:t>
      </w:r>
      <w:r>
        <w:rPr>
          <w:rFonts w:hAnsi="宋体" w:eastAsia="宋体"/>
          <w:sz w:val="24"/>
        </w:rPr>
        <w:t xml:space="preserve">月</w:t>
      </w:r>
      <w:r>
        <w:rPr>
          <w:rFonts w:hAnsi="宋体" w:eastAsia="宋体"/>
          <w:sz w:val="24"/>
          <w:u w:val="single"/>
        </w:rPr>
        <w:t xml:space="preserve">     </w:t>
      </w:r>
      <w:r>
        <w:rPr>
          <w:rFonts w:hAnsi="宋体" w:eastAsia="宋体"/>
          <w:sz w:val="24"/>
        </w:rPr>
        <w:t xml:space="preserve">日</w:t>
      </w:r>
      <w:r>
        <w:rPr>
          <w:rFonts w:hint="eastAsia" w:hAnsi="宋体" w:eastAsia="宋体"/>
          <w:sz w:val="24"/>
        </w:rPr>
        <w:t xml:space="preserve">止</w:t>
      </w:r>
      <w:r>
        <w:rPr>
          <w:rFonts w:hAnsi="宋体" w:eastAsia="宋体"/>
          <w:sz w:val="24"/>
        </w:rPr>
        <w:t xml:space="preserve">。在合同有效期内一方不得擅自变更或中止此项合同，如未经双方同意，擅自变更或中止此项的一方要负违约责任。此项协议需终止或续签，应在协议期内提前一个月通知对方。</w:t>
      </w:r>
      <w:r/>
    </w:p>
    <w:p>
      <w:pPr>
        <w:pStyle w:val="737"/>
        <w:ind w:firstLine="480"/>
        <w:spacing w:line="360" w:lineRule="auto"/>
        <w:rPr>
          <w:rFonts w:hAnsi="宋体" w:eastAsia="宋体"/>
          <w:sz w:val="24"/>
        </w:rPr>
      </w:pPr>
      <w:r>
        <w:rPr>
          <w:rFonts w:hint="eastAsia" w:hAnsi="宋体" w:eastAsia="宋体"/>
          <w:sz w:val="24"/>
        </w:rPr>
        <w:t xml:space="preserve">2.</w:t>
      </w:r>
      <w:r>
        <w:rPr>
          <w:rFonts w:hAnsi="宋体" w:eastAsia="宋体"/>
          <w:sz w:val="24"/>
        </w:rPr>
        <w:t xml:space="preserve">下列文件为本合同不可分割部分：</w:t>
      </w:r>
      <w:r/>
    </w:p>
    <w:p>
      <w:pPr>
        <w:pStyle w:val="737"/>
        <w:ind w:firstLine="480"/>
        <w:spacing w:line="360" w:lineRule="auto"/>
        <w:rPr>
          <w:rFonts w:hAnsi="宋体" w:eastAsia="宋体"/>
          <w:sz w:val="24"/>
        </w:rPr>
      </w:pPr>
      <w:r>
        <w:rPr>
          <w:rFonts w:hAnsi="宋体" w:eastAsia="宋体"/>
          <w:sz w:val="24"/>
        </w:rPr>
        <w:t xml:space="preserve">（1）中标通知书；</w:t>
      </w:r>
      <w:r/>
    </w:p>
    <w:p>
      <w:pPr>
        <w:pStyle w:val="737"/>
        <w:ind w:firstLine="480"/>
        <w:spacing w:line="360" w:lineRule="auto"/>
        <w:rPr>
          <w:rFonts w:hAnsi="宋体" w:eastAsia="宋体"/>
          <w:sz w:val="24"/>
        </w:rPr>
      </w:pPr>
      <w:r>
        <w:rPr>
          <w:rFonts w:hAnsi="宋体" w:eastAsia="宋体"/>
          <w:sz w:val="24"/>
        </w:rPr>
        <w:t xml:space="preserve">（2）乙方的投标文件；</w:t>
      </w:r>
      <w:r/>
    </w:p>
    <w:p>
      <w:pPr>
        <w:pStyle w:val="737"/>
        <w:ind w:firstLine="480"/>
        <w:spacing w:line="360" w:lineRule="auto"/>
        <w:rPr>
          <w:rFonts w:hAnsi="宋体" w:eastAsia="宋体"/>
          <w:sz w:val="24"/>
        </w:rPr>
      </w:pPr>
      <w:r>
        <w:rPr>
          <w:rFonts w:hAnsi="宋体" w:eastAsia="宋体"/>
          <w:sz w:val="24"/>
        </w:rPr>
        <w:t xml:space="preserve">（3）乙方在招投标过程中所作的其它承诺、声明、书面澄清等；</w:t>
      </w:r>
      <w:r/>
    </w:p>
    <w:p>
      <w:pPr>
        <w:pStyle w:val="737"/>
        <w:ind w:firstLine="480"/>
        <w:spacing w:line="360" w:lineRule="auto"/>
        <w:rPr>
          <w:rFonts w:hAnsi="宋体" w:eastAsia="宋体"/>
          <w:sz w:val="24"/>
        </w:rPr>
      </w:pPr>
      <w:r>
        <w:rPr>
          <w:rFonts w:hAnsi="宋体" w:eastAsia="宋体"/>
          <w:sz w:val="24"/>
        </w:rPr>
        <w:t xml:space="preserve">（4）招标文件及其附件；</w:t>
      </w:r>
      <w:r/>
    </w:p>
    <w:p>
      <w:pPr>
        <w:pStyle w:val="737"/>
        <w:ind w:firstLine="480"/>
        <w:spacing w:line="360" w:lineRule="auto"/>
        <w:rPr>
          <w:rFonts w:hAnsi="宋体" w:eastAsia="宋体"/>
          <w:sz w:val="24"/>
        </w:rPr>
      </w:pPr>
      <w:r>
        <w:rPr>
          <w:rFonts w:hAnsi="宋体" w:eastAsia="宋体"/>
          <w:sz w:val="24"/>
        </w:rPr>
        <w:t xml:space="preserve">（5）合同附件。</w:t>
      </w:r>
      <w:r/>
    </w:p>
    <w:p>
      <w:pPr>
        <w:pStyle w:val="737"/>
        <w:ind w:firstLine="480"/>
        <w:spacing w:line="360" w:lineRule="auto"/>
        <w:rPr>
          <w:rFonts w:hAnsi="宋体" w:eastAsia="宋体"/>
          <w:sz w:val="24"/>
        </w:rPr>
      </w:pPr>
      <w:r>
        <w:rPr>
          <w:rFonts w:hAnsi="宋体" w:eastAsia="宋体"/>
          <w:sz w:val="24"/>
        </w:rPr>
        <w:t xml:space="preserve">以上与本合同具有同等法律效力。</w:t>
      </w:r>
      <w:r/>
    </w:p>
    <w:p>
      <w:pPr>
        <w:pStyle w:val="737"/>
        <w:ind w:firstLine="480"/>
        <w:spacing w:line="360" w:lineRule="auto"/>
        <w:rPr>
          <w:rFonts w:hAnsi="宋体" w:eastAsia="宋体"/>
          <w:sz w:val="24"/>
        </w:rPr>
      </w:pPr>
      <w:r>
        <w:rPr>
          <w:rFonts w:hint="eastAsia" w:hAnsi="宋体" w:eastAsia="宋体"/>
          <w:sz w:val="24"/>
        </w:rPr>
        <w:t xml:space="preserve">3.服务范围：为医共体医学检验（病理诊断）中心部分需要外送检测的检验项目提供检测服务，以满足区域医疗临床诊断需求。</w:t>
      </w:r>
      <w:r/>
    </w:p>
    <w:p>
      <w:pPr>
        <w:pStyle w:val="904"/>
        <w:ind w:firstLine="482"/>
        <w:spacing w:before="0" w:after="0" w:line="360" w:lineRule="auto"/>
        <w:rPr>
          <w:szCs w:val="24"/>
        </w:rPr>
      </w:pPr>
      <w:r>
        <w:rPr>
          <w:szCs w:val="24"/>
        </w:rPr>
        <w:t xml:space="preserve">二、</w:t>
      </w:r>
      <w:r>
        <w:rPr>
          <w:rFonts w:hint="eastAsia"/>
          <w:szCs w:val="24"/>
        </w:rPr>
        <w:t xml:space="preserve">合同价格及付款方式</w:t>
      </w:r>
      <w:r/>
    </w:p>
    <w:p>
      <w:pPr>
        <w:pStyle w:val="737"/>
        <w:ind w:firstLine="480"/>
        <w:spacing w:line="360" w:lineRule="auto"/>
        <w:rPr>
          <w:rFonts w:hAnsi="宋体" w:eastAsia="宋体"/>
          <w:sz w:val="24"/>
        </w:rPr>
      </w:pPr>
      <w:r>
        <w:rPr>
          <w:rFonts w:hint="eastAsia" w:hAnsi="宋体" w:eastAsia="宋体"/>
          <w:sz w:val="24"/>
        </w:rPr>
        <w:t xml:space="preserve">1.</w:t>
      </w:r>
      <w:r>
        <w:rPr>
          <w:rFonts w:hAnsi="宋体" w:eastAsia="宋体"/>
          <w:sz w:val="24"/>
        </w:rPr>
        <w:t xml:space="preserve">合同</w:t>
      </w:r>
      <w:r>
        <w:rPr>
          <w:rFonts w:hint="eastAsia" w:hAnsi="宋体" w:eastAsia="宋体"/>
          <w:sz w:val="24"/>
        </w:rPr>
        <w:t xml:space="preserve">折扣率</w:t>
      </w:r>
      <w:r>
        <w:rPr>
          <w:rFonts w:hAnsi="宋体" w:eastAsia="宋体"/>
          <w:sz w:val="24"/>
        </w:rPr>
        <w:t xml:space="preserve">：</w:t>
      </w:r>
      <w:r>
        <w:rPr>
          <w:rFonts w:hAnsi="宋体" w:eastAsia="宋体"/>
          <w:sz w:val="24"/>
          <w:u w:val="single"/>
        </w:rPr>
        <w:t xml:space="preserve">                                   </w:t>
      </w:r>
      <w:r>
        <w:rPr>
          <w:rFonts w:hint="eastAsia" w:hAnsi="宋体" w:eastAsia="宋体"/>
          <w:sz w:val="24"/>
          <w:u w:val="single"/>
        </w:rPr>
        <w:t xml:space="preserve">%。</w:t>
      </w:r>
      <w:r>
        <w:rPr>
          <w:rFonts w:hint="eastAsia" w:hAnsi="宋体" w:eastAsia="宋体"/>
          <w:sz w:val="24"/>
        </w:rPr>
        <w:t xml:space="preserve">合同</w:t>
      </w:r>
      <w:r>
        <w:rPr>
          <w:rFonts w:hAnsi="宋体" w:eastAsia="宋体"/>
          <w:sz w:val="24"/>
        </w:rPr>
        <w:t xml:space="preserve">价格应包括在承包期内完成</w:t>
      </w:r>
      <w:r>
        <w:rPr>
          <w:rFonts w:hAnsi="宋体" w:eastAsia="宋体"/>
          <w:bCs/>
          <w:sz w:val="24"/>
        </w:rPr>
        <w:t xml:space="preserve">服务内容所需要的一切费用</w:t>
      </w:r>
      <w:r>
        <w:rPr>
          <w:rFonts w:hAnsi="宋体" w:eastAsia="宋体"/>
          <w:sz w:val="24"/>
        </w:rPr>
        <w:t xml:space="preserve">。投标总价</w:t>
      </w:r>
      <w:r>
        <w:rPr>
          <w:rFonts w:hAnsi="宋体" w:eastAsia="宋体"/>
          <w:bCs/>
          <w:sz w:val="24"/>
        </w:rPr>
        <w:t xml:space="preserve">包括但不限于</w:t>
      </w:r>
      <w:r>
        <w:rPr>
          <w:rFonts w:hAnsi="宋体" w:eastAsia="宋体"/>
          <w:sz w:val="24"/>
        </w:rPr>
        <w:t xml:space="preserve">：</w:t>
      </w:r>
      <w:r>
        <w:rPr>
          <w:rFonts w:hint="eastAsia" w:hAnsi="宋体" w:eastAsia="宋体"/>
          <w:sz w:val="24"/>
        </w:rPr>
        <w:t xml:space="preserve">检测费用、检测材料、</w:t>
      </w:r>
      <w:r>
        <w:rPr>
          <w:rFonts w:hAnsi="宋体" w:eastAsia="宋体"/>
          <w:sz w:val="24"/>
        </w:rPr>
        <w:t xml:space="preserve">人员工资、奖金、节假日加班费用、社保、意外险及各类保险、开票税金、利润等、管理费、维护及平时保养耗材费用、工具损耗等及合同包含的所有风险、责任等。</w:t>
      </w:r>
      <w:r/>
    </w:p>
    <w:p>
      <w:pPr>
        <w:pStyle w:val="737"/>
        <w:ind w:firstLine="480"/>
        <w:spacing w:line="360" w:lineRule="auto"/>
        <w:rPr>
          <w:rFonts w:hAnsi="宋体" w:eastAsia="宋体"/>
          <w:sz w:val="24"/>
        </w:rPr>
      </w:pPr>
      <w:r>
        <w:rPr>
          <w:rFonts w:hint="eastAsia" w:hAnsi="宋体" w:eastAsia="宋体"/>
          <w:sz w:val="24"/>
        </w:rPr>
        <w:t xml:space="preserve">2.付款方式</w:t>
      </w:r>
      <w:r>
        <w:rPr>
          <w:rFonts w:hAnsi="宋体" w:eastAsia="宋体"/>
          <w:sz w:val="24"/>
        </w:rPr>
        <w:t xml:space="preserve">：</w:t>
      </w:r>
      <w:r/>
    </w:p>
    <w:p>
      <w:pPr>
        <w:pStyle w:val="737"/>
        <w:ind w:firstLine="480"/>
        <w:spacing w:line="360" w:lineRule="auto"/>
        <w:rPr>
          <w:rFonts w:hAnsi="宋体" w:eastAsia="宋体"/>
          <w:sz w:val="24"/>
        </w:rPr>
      </w:pPr>
      <w:r>
        <w:rPr>
          <w:rFonts w:hint="eastAsia" w:hAnsi="宋体" w:eastAsia="宋体"/>
          <w:sz w:val="24"/>
        </w:rPr>
        <w:t xml:space="preserve">双方约定每月结算一次，中标人对标本进行检测后，每月凭检测的统计表开具相应的正式发票与采购人核对送检数量，采购人核算无误后向中标人结算。</w:t>
      </w:r>
      <w:r/>
    </w:p>
    <w:p>
      <w:pPr>
        <w:pStyle w:val="904"/>
        <w:numPr>
          <w:ilvl w:val="0"/>
          <w:numId w:val="11"/>
        </w:numPr>
        <w:ind w:firstLine="482"/>
        <w:spacing w:before="0" w:after="0" w:line="360" w:lineRule="auto"/>
        <w:rPr>
          <w:szCs w:val="24"/>
        </w:rPr>
      </w:pPr>
      <w:r>
        <w:rPr>
          <w:rFonts w:hint="eastAsia"/>
          <w:szCs w:val="24"/>
        </w:rPr>
        <w:t xml:space="preserve">服务要求</w:t>
      </w:r>
      <w:r/>
    </w:p>
    <w:p>
      <w:pPr>
        <w:ind w:firstLine="482"/>
        <w:spacing w:line="360" w:lineRule="auto"/>
        <w:tabs>
          <w:tab w:val="left" w:pos="2625" w:leader="none"/>
        </w:tabs>
        <w:rPr>
          <w:b/>
          <w:sz w:val="24"/>
        </w:rPr>
      </w:pPr>
      <w:r>
        <w:rPr>
          <w:rFonts w:hint="eastAsia"/>
          <w:b/>
          <w:sz w:val="24"/>
        </w:rPr>
        <w:t xml:space="preserve">（一）检验服务要求</w:t>
      </w:r>
      <w:r/>
    </w:p>
    <w:p>
      <w:pPr>
        <w:ind w:firstLine="480"/>
        <w:spacing w:line="360" w:lineRule="auto"/>
        <w:tabs>
          <w:tab w:val="left" w:pos="2625" w:leader="none"/>
        </w:tabs>
        <w:rPr>
          <w:bCs/>
          <w:sz w:val="24"/>
        </w:rPr>
      </w:pPr>
      <w:r>
        <w:rPr>
          <w:rFonts w:hint="eastAsia"/>
          <w:bCs/>
          <w:sz w:val="24"/>
        </w:rPr>
        <w:t xml:space="preserve">1、检验项目及明细：详见附件一《服务清单》</w:t>
      </w:r>
      <w:r/>
    </w:p>
    <w:p>
      <w:pPr>
        <w:ind w:firstLine="480"/>
        <w:spacing w:line="360" w:lineRule="auto"/>
        <w:tabs>
          <w:tab w:val="left" w:pos="2625" w:leader="none"/>
        </w:tabs>
        <w:rPr>
          <w:bCs/>
          <w:sz w:val="24"/>
        </w:rPr>
      </w:pPr>
      <w:r>
        <w:rPr>
          <w:rFonts w:hint="eastAsia"/>
          <w:bCs/>
          <w:sz w:val="24"/>
        </w:rPr>
        <w:t xml:space="preserve">2、检验方法学及报告周期：详见附件一《服务清单》</w:t>
      </w:r>
      <w:r/>
    </w:p>
    <w:p>
      <w:pPr>
        <w:ind w:firstLine="480"/>
        <w:spacing w:line="360" w:lineRule="auto"/>
        <w:tabs>
          <w:tab w:val="left" w:pos="2625" w:leader="none"/>
        </w:tabs>
        <w:rPr>
          <w:bCs/>
          <w:sz w:val="24"/>
        </w:rPr>
      </w:pPr>
      <w:r>
        <w:rPr>
          <w:rFonts w:hint="eastAsia"/>
          <w:bCs/>
          <w:sz w:val="24"/>
        </w:rPr>
        <w:t xml:space="preserve">3、质量要求：</w:t>
      </w:r>
      <w:r/>
    </w:p>
    <w:p>
      <w:pPr>
        <w:ind w:firstLine="480"/>
        <w:spacing w:line="360" w:lineRule="auto"/>
        <w:tabs>
          <w:tab w:val="left" w:pos="2625" w:leader="none"/>
        </w:tabs>
        <w:rPr>
          <w:bCs/>
          <w:sz w:val="24"/>
        </w:rPr>
      </w:pPr>
      <w:r>
        <w:rPr>
          <w:rFonts w:hint="eastAsia"/>
          <w:bCs/>
          <w:sz w:val="24"/>
        </w:rPr>
        <w:t xml:space="preserve">乙方实验室应当具有完善的质量管理体系，每次检测都有严格的室内质控，每年参加卫生部的质量控制和室间质量评估工作，以控制诊断结果的质量，通过医学实验室认可（认可准则：CNAS-CL02:2023），定期参与质量评审。因乙方实验室质量因素导致的医疗纠纷、事故等不良后果的，由此产生的赔偿责任由乙方承担。</w:t>
      </w:r>
      <w:r/>
    </w:p>
    <w:p>
      <w:pPr>
        <w:ind w:firstLine="480"/>
        <w:spacing w:line="360" w:lineRule="auto"/>
        <w:tabs>
          <w:tab w:val="left" w:pos="2625" w:leader="none"/>
        </w:tabs>
        <w:rPr>
          <w:bCs/>
          <w:sz w:val="24"/>
        </w:rPr>
      </w:pPr>
      <w:r>
        <w:rPr>
          <w:rFonts w:hint="eastAsia"/>
          <w:bCs/>
          <w:sz w:val="24"/>
        </w:rPr>
        <w:t xml:space="preserve">（1）标本合格率≥99%；</w:t>
      </w:r>
      <w:r/>
    </w:p>
    <w:p>
      <w:pPr>
        <w:ind w:firstLine="480"/>
        <w:spacing w:line="360" w:lineRule="auto"/>
        <w:tabs>
          <w:tab w:val="left" w:pos="2625" w:leader="none"/>
        </w:tabs>
        <w:rPr>
          <w:bCs/>
          <w:sz w:val="24"/>
        </w:rPr>
      </w:pPr>
      <w:r>
        <w:rPr>
          <w:rFonts w:hint="eastAsia"/>
          <w:bCs/>
          <w:sz w:val="24"/>
        </w:rPr>
        <w:t xml:space="preserve">（2）报告正确率≥99%；</w:t>
      </w:r>
      <w:r/>
    </w:p>
    <w:p>
      <w:pPr>
        <w:ind w:firstLine="480"/>
        <w:spacing w:line="360" w:lineRule="auto"/>
        <w:tabs>
          <w:tab w:val="left" w:pos="2625" w:leader="none"/>
        </w:tabs>
        <w:rPr>
          <w:bCs/>
          <w:sz w:val="24"/>
        </w:rPr>
      </w:pPr>
      <w:r>
        <w:rPr>
          <w:rFonts w:hint="eastAsia"/>
          <w:bCs/>
          <w:sz w:val="24"/>
        </w:rPr>
        <w:t xml:space="preserve">（3）报告及时率≥98%；</w:t>
      </w:r>
      <w:r/>
    </w:p>
    <w:p>
      <w:pPr>
        <w:ind w:firstLine="480"/>
        <w:spacing w:line="360" w:lineRule="auto"/>
        <w:tabs>
          <w:tab w:val="left" w:pos="2625" w:leader="none"/>
        </w:tabs>
        <w:rPr>
          <w:bCs/>
          <w:sz w:val="24"/>
        </w:rPr>
      </w:pPr>
      <w:r>
        <w:rPr>
          <w:rFonts w:hint="eastAsia"/>
          <w:bCs/>
          <w:sz w:val="24"/>
        </w:rPr>
        <w:t xml:space="preserve">（4）不符合改进率≥95%；</w:t>
      </w:r>
      <w:r/>
    </w:p>
    <w:p>
      <w:pPr>
        <w:ind w:firstLine="480"/>
        <w:spacing w:line="360" w:lineRule="auto"/>
        <w:tabs>
          <w:tab w:val="left" w:pos="2625" w:leader="none"/>
        </w:tabs>
        <w:rPr>
          <w:bCs/>
          <w:sz w:val="24"/>
        </w:rPr>
      </w:pPr>
      <w:r>
        <w:rPr>
          <w:rFonts w:hint="eastAsia"/>
          <w:bCs/>
          <w:sz w:val="24"/>
        </w:rPr>
        <w:t xml:space="preserve">（5）满意度≥95%；</w:t>
      </w:r>
      <w:r/>
    </w:p>
    <w:p>
      <w:pPr>
        <w:ind w:firstLine="480"/>
        <w:spacing w:line="360" w:lineRule="auto"/>
        <w:tabs>
          <w:tab w:val="left" w:pos="2625" w:leader="none"/>
        </w:tabs>
        <w:rPr>
          <w:bCs/>
          <w:sz w:val="24"/>
        </w:rPr>
      </w:pPr>
      <w:r>
        <w:rPr>
          <w:rFonts w:hint="eastAsia"/>
          <w:bCs/>
          <w:sz w:val="24"/>
        </w:rPr>
        <w:t xml:space="preserve">（6）危急值报告率和及时率达到100%。</w:t>
      </w:r>
      <w:r/>
    </w:p>
    <w:p>
      <w:pPr>
        <w:ind w:firstLine="480"/>
        <w:spacing w:line="360" w:lineRule="auto"/>
        <w:tabs>
          <w:tab w:val="left" w:pos="2625" w:leader="none"/>
        </w:tabs>
        <w:rPr>
          <w:bCs/>
          <w:sz w:val="24"/>
        </w:rPr>
      </w:pPr>
      <w:r>
        <w:rPr>
          <w:rFonts w:hint="eastAsia"/>
          <w:bCs/>
          <w:sz w:val="24"/>
        </w:rPr>
        <w:t xml:space="preserve">（7）甲方每季度对乙方的服务质量进行季度考核并根据考核结果扣罚乙方的服务费，考核标准详见附件二《考核标准》。</w:t>
      </w:r>
      <w:r/>
    </w:p>
    <w:p>
      <w:pPr>
        <w:ind w:firstLine="482"/>
        <w:spacing w:line="360" w:lineRule="auto"/>
        <w:tabs>
          <w:tab w:val="left" w:pos="2625" w:leader="none"/>
        </w:tabs>
        <w:rPr>
          <w:b/>
          <w:sz w:val="24"/>
        </w:rPr>
      </w:pPr>
      <w:r>
        <w:rPr>
          <w:rFonts w:hint="eastAsia"/>
          <w:b/>
          <w:sz w:val="24"/>
        </w:rPr>
        <w:t xml:space="preserve">（二）其他技术要求</w:t>
      </w:r>
      <w:r/>
    </w:p>
    <w:p>
      <w:pPr>
        <w:ind w:firstLine="480"/>
        <w:spacing w:line="360" w:lineRule="auto"/>
        <w:tabs>
          <w:tab w:val="left" w:pos="2625" w:leader="none"/>
        </w:tabs>
        <w:rPr>
          <w:bCs/>
          <w:sz w:val="24"/>
        </w:rPr>
      </w:pPr>
      <w:r>
        <w:rPr>
          <w:rFonts w:hint="eastAsia"/>
          <w:bCs/>
          <w:sz w:val="24"/>
        </w:rPr>
        <w:t xml:space="preserve">1、区域检验中心运营支持</w:t>
      </w:r>
      <w:r/>
    </w:p>
    <w:p>
      <w:pPr>
        <w:ind w:firstLine="480"/>
        <w:spacing w:line="360" w:lineRule="auto"/>
        <w:tabs>
          <w:tab w:val="left" w:pos="2625" w:leader="none"/>
        </w:tabs>
        <w:rPr>
          <w:bCs/>
          <w:sz w:val="24"/>
        </w:rPr>
      </w:pPr>
      <w:r>
        <w:rPr>
          <w:rFonts w:hint="eastAsia"/>
          <w:bCs/>
          <w:sz w:val="24"/>
        </w:rPr>
        <w:t xml:space="preserve">乙方需依托自身在医学实验室运营方面积累的技术力量和实践经验，协助“医共体医学检验（病理诊断）中心”的运营管理，由专业团队负责项目推广及相关技术服务。</w:t>
      </w:r>
      <w:r/>
    </w:p>
    <w:p>
      <w:pPr>
        <w:ind w:firstLine="480"/>
        <w:spacing w:line="360" w:lineRule="auto"/>
        <w:tabs>
          <w:tab w:val="left" w:pos="2625" w:leader="none"/>
        </w:tabs>
        <w:rPr>
          <w:bCs/>
          <w:sz w:val="24"/>
        </w:rPr>
      </w:pPr>
      <w:r>
        <w:rPr>
          <w:rFonts w:hint="eastAsia"/>
          <w:bCs/>
          <w:sz w:val="24"/>
        </w:rPr>
        <w:t xml:space="preserve">（1）构建中心医联体协作服务网络，制定院外合作机构集中检测标本流转、信息存储和质量控制等制度和流程，促进区域医疗资源的共享和优化配置。</w:t>
      </w:r>
      <w:r/>
    </w:p>
    <w:p>
      <w:pPr>
        <w:ind w:firstLine="480"/>
        <w:spacing w:line="360" w:lineRule="auto"/>
        <w:tabs>
          <w:tab w:val="left" w:pos="2625" w:leader="none"/>
        </w:tabs>
        <w:rPr>
          <w:bCs/>
          <w:sz w:val="24"/>
        </w:rPr>
      </w:pPr>
      <w:r>
        <w:rPr>
          <w:rFonts w:hint="eastAsia"/>
          <w:bCs/>
          <w:sz w:val="24"/>
        </w:rPr>
        <w:t xml:space="preserve">（2）在中心平台能力提升的基础上，构建服务于各级医疗卫生机构的共享平台协作网络，实现区域检验信息、标本物流传递、检测质量标准的统一和结果的互认。</w:t>
      </w:r>
      <w:r/>
    </w:p>
    <w:p>
      <w:pPr>
        <w:ind w:firstLine="480"/>
        <w:spacing w:line="360" w:lineRule="auto"/>
        <w:tabs>
          <w:tab w:val="left" w:pos="2625" w:leader="none"/>
        </w:tabs>
        <w:rPr>
          <w:bCs/>
          <w:sz w:val="24"/>
        </w:rPr>
      </w:pPr>
      <w:r>
        <w:rPr>
          <w:rFonts w:hint="eastAsia"/>
          <w:bCs/>
          <w:sz w:val="24"/>
        </w:rPr>
        <w:t xml:space="preserve">（3）乙方负责提供甲方开展惠山区区域检验中心检验项目所需的整体技术服务解决方案，甲方提供实验场地和负责报告的审核签发，乙方在实验场地中提供技术力量支持。</w:t>
      </w:r>
      <w:r/>
    </w:p>
    <w:p>
      <w:pPr>
        <w:ind w:firstLine="480"/>
        <w:spacing w:line="360" w:lineRule="auto"/>
        <w:tabs>
          <w:tab w:val="left" w:pos="2625" w:leader="none"/>
        </w:tabs>
        <w:rPr>
          <w:bCs/>
          <w:sz w:val="24"/>
        </w:rPr>
      </w:pPr>
      <w:r>
        <w:rPr>
          <w:rFonts w:hint="eastAsia"/>
          <w:bCs/>
          <w:sz w:val="24"/>
        </w:rPr>
        <w:t xml:space="preserve">（4）乙方为甲方提供《医共体医学检验（病理诊断）中心解决方案》，协助甲方建设实验室检测平台。</w:t>
      </w:r>
      <w:r/>
    </w:p>
    <w:p>
      <w:pPr>
        <w:ind w:firstLine="480"/>
        <w:spacing w:line="360" w:lineRule="auto"/>
        <w:tabs>
          <w:tab w:val="left" w:pos="2625" w:leader="none"/>
        </w:tabs>
        <w:rPr>
          <w:bCs/>
          <w:sz w:val="24"/>
        </w:rPr>
      </w:pPr>
      <w:r>
        <w:rPr>
          <w:rFonts w:hint="eastAsia"/>
          <w:bCs/>
          <w:sz w:val="24"/>
        </w:rPr>
        <w:t xml:space="preserve">2、区域物流体系建设要求：</w:t>
      </w:r>
      <w:r/>
    </w:p>
    <w:p>
      <w:pPr>
        <w:ind w:firstLine="480"/>
        <w:spacing w:line="360" w:lineRule="auto"/>
        <w:tabs>
          <w:tab w:val="left" w:pos="2625" w:leader="none"/>
        </w:tabs>
        <w:rPr>
          <w:bCs/>
          <w:sz w:val="24"/>
        </w:rPr>
      </w:pPr>
      <w:r>
        <w:rPr>
          <w:rFonts w:hint="eastAsia"/>
          <w:bCs/>
          <w:sz w:val="24"/>
        </w:rPr>
        <w:t xml:space="preserve">根据加入“医共体医学检验（病理诊断）中心”各医疗机构的区域布局及路途远近建立专业医学冷链物流系统，严格遵从医学实验室认可（认可准则：CNAS-CL02:2023）标准，并依托智能管理系统确保检验标本安全、准确、及时送达检验中心，检验报告通过IT平台由送检医院自行打印。</w:t>
      </w:r>
      <w:r/>
    </w:p>
    <w:p>
      <w:pPr>
        <w:ind w:firstLine="480"/>
        <w:spacing w:line="360" w:lineRule="auto"/>
        <w:tabs>
          <w:tab w:val="left" w:pos="2625" w:leader="none"/>
        </w:tabs>
        <w:rPr>
          <w:bCs/>
          <w:sz w:val="24"/>
        </w:rPr>
      </w:pPr>
      <w:r>
        <w:rPr>
          <w:rFonts w:hint="eastAsia"/>
          <w:bCs/>
          <w:sz w:val="24"/>
        </w:rPr>
        <w:t xml:space="preserve">（1）乙方需在区域内建设符合标本运输安全要求的专业医学冷链物流网络，实现全程冷链运输，实时监控样本物流的轨迹及标本情况（温度、湿度、位置定位），以满足甲方区域中心内医疗机构间标本冷链运输生物安全及区域运营需求。</w:t>
      </w:r>
      <w:r/>
    </w:p>
    <w:p>
      <w:pPr>
        <w:ind w:firstLine="480"/>
        <w:spacing w:line="360" w:lineRule="auto"/>
        <w:tabs>
          <w:tab w:val="left" w:pos="2625" w:leader="none"/>
        </w:tabs>
        <w:rPr>
          <w:bCs/>
          <w:sz w:val="24"/>
        </w:rPr>
      </w:pPr>
      <w:r>
        <w:rPr>
          <w:rFonts w:hint="eastAsia"/>
          <w:bCs/>
          <w:sz w:val="24"/>
        </w:rPr>
        <w:t xml:space="preserve">（2）根据区域现实情况，进行标本收取线路规划设计，构建符合区域运作的专业物流团队，并确定物流方式。</w:t>
      </w:r>
      <w:r/>
    </w:p>
    <w:p>
      <w:pPr>
        <w:ind w:firstLine="480"/>
        <w:spacing w:line="360" w:lineRule="auto"/>
        <w:tabs>
          <w:tab w:val="left" w:pos="2625" w:leader="none"/>
        </w:tabs>
        <w:rPr>
          <w:bCs/>
          <w:sz w:val="24"/>
        </w:rPr>
      </w:pPr>
      <w:r>
        <w:rPr>
          <w:rFonts w:hint="eastAsia"/>
          <w:bCs/>
          <w:sz w:val="24"/>
        </w:rPr>
        <w:t xml:space="preserve">（3）区域检验中心内检验样本收取工作安排如下：供应商需在每周一至周日期间收集样本，每日至少收集一次，收集时间为每日上午10：00 - 11：00。若各成员单位有紧急需求，应按照各成员单位的要求增加样本收取次数。</w:t>
      </w:r>
      <w:r/>
    </w:p>
    <w:p>
      <w:pPr>
        <w:ind w:firstLine="480"/>
        <w:spacing w:line="360" w:lineRule="auto"/>
        <w:tabs>
          <w:tab w:val="left" w:pos="2625" w:leader="none"/>
        </w:tabs>
        <w:rPr>
          <w:bCs/>
          <w:sz w:val="24"/>
        </w:rPr>
      </w:pPr>
      <w:r>
        <w:rPr>
          <w:rFonts w:hint="eastAsia"/>
          <w:bCs/>
          <w:sz w:val="24"/>
        </w:rPr>
        <w:t xml:space="preserve">（4）乙方标本接收人员要通过严格培训，负责标本质量的初检、标识的核对，标本的接收登记及包装储存。</w:t>
      </w:r>
      <w:r/>
    </w:p>
    <w:p>
      <w:pPr>
        <w:ind w:firstLine="480"/>
        <w:spacing w:line="360" w:lineRule="auto"/>
        <w:tabs>
          <w:tab w:val="left" w:pos="2625" w:leader="none"/>
        </w:tabs>
        <w:rPr>
          <w:bCs/>
          <w:sz w:val="24"/>
        </w:rPr>
      </w:pPr>
      <w:r>
        <w:rPr>
          <w:rFonts w:hint="eastAsia"/>
          <w:bCs/>
          <w:sz w:val="24"/>
        </w:rPr>
        <w:t xml:space="preserve">（5）标本在送检过程中出现延迟、遗漏、丢失等情况，乙方应有完善的应急预案予以妥善解决，否则投标供应商应承担相应责任。</w:t>
      </w:r>
      <w:r/>
    </w:p>
    <w:p>
      <w:pPr>
        <w:ind w:firstLine="480"/>
        <w:spacing w:line="360" w:lineRule="auto"/>
        <w:tabs>
          <w:tab w:val="left" w:pos="2625" w:leader="none"/>
        </w:tabs>
        <w:rPr>
          <w:bCs/>
          <w:sz w:val="24"/>
        </w:rPr>
      </w:pPr>
      <w:r>
        <w:rPr>
          <w:rFonts w:hint="eastAsia"/>
          <w:bCs/>
          <w:sz w:val="24"/>
        </w:rPr>
        <w:t xml:space="preserve">（6）部分特殊检查项目需要的采样器、知情同意书、专用的患者资料登记申请单等由乙方提供，费用包含在投标总价中。</w:t>
      </w:r>
      <w:r/>
    </w:p>
    <w:p>
      <w:pPr>
        <w:ind w:firstLine="480"/>
        <w:spacing w:line="360" w:lineRule="auto"/>
        <w:tabs>
          <w:tab w:val="left" w:pos="2625" w:leader="none"/>
        </w:tabs>
        <w:rPr>
          <w:bCs/>
          <w:sz w:val="24"/>
        </w:rPr>
      </w:pPr>
      <w:r>
        <w:rPr>
          <w:rFonts w:hint="eastAsia"/>
          <w:bCs/>
          <w:sz w:val="24"/>
        </w:rPr>
        <w:t xml:space="preserve">（7）能够按用户要求妥善保存及销毁检验后样本。</w:t>
      </w:r>
      <w:r/>
    </w:p>
    <w:p>
      <w:pPr>
        <w:ind w:firstLine="480"/>
        <w:spacing w:line="360" w:lineRule="auto"/>
        <w:tabs>
          <w:tab w:val="left" w:pos="2625" w:leader="none"/>
        </w:tabs>
        <w:rPr>
          <w:bCs/>
          <w:sz w:val="24"/>
        </w:rPr>
      </w:pPr>
      <w:r>
        <w:rPr>
          <w:rFonts w:hint="eastAsia"/>
          <w:bCs/>
          <w:sz w:val="24"/>
        </w:rPr>
        <w:t xml:space="preserve">（8）乙方需保证标本接收、送检运输过程的安全与规范，保证标本的检测前质量，确保运输过程的样品质量和环境安全。</w:t>
      </w:r>
      <w:r/>
    </w:p>
    <w:p>
      <w:pPr>
        <w:ind w:firstLine="480"/>
        <w:spacing w:line="360" w:lineRule="auto"/>
        <w:tabs>
          <w:tab w:val="left" w:pos="2625" w:leader="none"/>
        </w:tabs>
        <w:rPr>
          <w:bCs/>
          <w:sz w:val="24"/>
        </w:rPr>
      </w:pPr>
      <w:r>
        <w:rPr>
          <w:rFonts w:hint="eastAsia"/>
          <w:bCs/>
          <w:sz w:val="24"/>
        </w:rPr>
        <w:t xml:space="preserve">（9）创新区域检验物流新技术，新模式，提供切实可行的运行方案。</w:t>
      </w:r>
      <w:r/>
    </w:p>
    <w:p>
      <w:pPr>
        <w:ind w:firstLine="480"/>
        <w:spacing w:line="360" w:lineRule="auto"/>
        <w:tabs>
          <w:tab w:val="left" w:pos="2625" w:leader="none"/>
        </w:tabs>
        <w:rPr>
          <w:bCs/>
          <w:sz w:val="24"/>
        </w:rPr>
      </w:pPr>
      <w:r>
        <w:rPr>
          <w:rFonts w:hint="eastAsia"/>
          <w:bCs/>
          <w:sz w:val="24"/>
        </w:rPr>
        <w:t xml:space="preserve">3、区域信息系统建设要求：</w:t>
      </w:r>
      <w:r/>
    </w:p>
    <w:p>
      <w:pPr>
        <w:ind w:firstLine="480"/>
        <w:spacing w:line="360" w:lineRule="auto"/>
        <w:tabs>
          <w:tab w:val="left" w:pos="2625" w:leader="none"/>
        </w:tabs>
        <w:rPr>
          <w:bCs/>
          <w:sz w:val="24"/>
        </w:rPr>
      </w:pPr>
      <w:r>
        <w:rPr>
          <w:rFonts w:hint="eastAsia"/>
          <w:bCs/>
          <w:sz w:val="24"/>
        </w:rPr>
        <w:t xml:space="preserve">充分利用信息化手段，在医共体医学检验（病理诊断）中心服务体系内搭建一体化的信息系统，使得医疗集团各成员单位之间互联互通。</w:t>
      </w:r>
      <w:r/>
    </w:p>
    <w:p>
      <w:pPr>
        <w:ind w:firstLine="480"/>
        <w:spacing w:line="360" w:lineRule="auto"/>
        <w:tabs>
          <w:tab w:val="left" w:pos="2625" w:leader="none"/>
        </w:tabs>
        <w:rPr>
          <w:bCs/>
          <w:sz w:val="24"/>
        </w:rPr>
      </w:pPr>
      <w:r>
        <w:rPr>
          <w:rFonts w:hint="eastAsia"/>
          <w:bCs/>
          <w:sz w:val="24"/>
        </w:rPr>
        <w:t xml:space="preserve">（1）为满足“医共体医学检验（病理诊断）中心”的有序、高效运作，乙方负责建设本地化信息系统，完善区域LIS系统和终端报告打印系统，实现检验中心与下级送检医院的实时联接，方便检测报告的打印和及时获取；</w:t>
      </w:r>
      <w:r/>
    </w:p>
    <w:p>
      <w:pPr>
        <w:ind w:firstLine="480"/>
        <w:spacing w:line="360" w:lineRule="auto"/>
        <w:tabs>
          <w:tab w:val="left" w:pos="2625" w:leader="none"/>
        </w:tabs>
        <w:rPr>
          <w:bCs/>
          <w:sz w:val="24"/>
        </w:rPr>
      </w:pPr>
      <w:r>
        <w:rPr>
          <w:rFonts w:hint="eastAsia"/>
          <w:bCs/>
          <w:sz w:val="24"/>
        </w:rPr>
        <w:t xml:space="preserve">（2）乙方负责提供医共体医学检验（病理诊断）中心信息系统建设支持整体解决方案，建设费用包含在投标总价中；</w:t>
      </w:r>
      <w:r/>
    </w:p>
    <w:p>
      <w:pPr>
        <w:ind w:firstLine="480"/>
        <w:spacing w:line="360" w:lineRule="auto"/>
        <w:tabs>
          <w:tab w:val="left" w:pos="2625" w:leader="none"/>
        </w:tabs>
        <w:rPr>
          <w:bCs/>
          <w:sz w:val="24"/>
        </w:rPr>
      </w:pPr>
      <w:r>
        <w:rPr>
          <w:rFonts w:hint="eastAsia"/>
          <w:bCs/>
          <w:sz w:val="24"/>
        </w:rPr>
        <w:t xml:space="preserve">（3）乙方需根据实际需求，为有需求的医疗机构提供相关IT系统对接服务；</w:t>
      </w:r>
      <w:r/>
    </w:p>
    <w:p>
      <w:pPr>
        <w:ind w:firstLine="480"/>
        <w:spacing w:line="360" w:lineRule="auto"/>
        <w:tabs>
          <w:tab w:val="left" w:pos="2625" w:leader="none"/>
        </w:tabs>
        <w:rPr>
          <w:bCs/>
          <w:sz w:val="24"/>
        </w:rPr>
      </w:pPr>
      <w:r>
        <w:rPr>
          <w:rFonts w:hint="eastAsia"/>
          <w:bCs/>
          <w:sz w:val="24"/>
        </w:rPr>
        <w:t xml:space="preserve">（4）通过系统对接、信息查询与推送服务实现样本签发、样本配送、样本接收、样本检测、报告传输、医生HIS查询、自助打印等全流程信息化服务能力，并实现各医疗卫生机构间检验报告及时调阅。</w:t>
      </w:r>
      <w:r/>
    </w:p>
    <w:p>
      <w:pPr>
        <w:ind w:firstLine="480"/>
        <w:spacing w:line="360" w:lineRule="auto"/>
        <w:tabs>
          <w:tab w:val="left" w:pos="2625" w:leader="none"/>
        </w:tabs>
        <w:rPr>
          <w:bCs/>
          <w:sz w:val="24"/>
        </w:rPr>
      </w:pPr>
      <w:r>
        <w:rPr>
          <w:rFonts w:hint="eastAsia"/>
          <w:bCs/>
          <w:sz w:val="24"/>
        </w:rPr>
        <w:t xml:space="preserve">（5）在服务期内，乙方可以根据甲方的要求对信息云平台进行升级、优化等。</w:t>
      </w:r>
      <w:r/>
    </w:p>
    <w:p>
      <w:pPr>
        <w:ind w:firstLine="480"/>
        <w:spacing w:line="360" w:lineRule="auto"/>
        <w:tabs>
          <w:tab w:val="left" w:pos="2625" w:leader="none"/>
        </w:tabs>
        <w:rPr>
          <w:bCs/>
          <w:sz w:val="24"/>
        </w:rPr>
      </w:pPr>
      <w:r>
        <w:rPr>
          <w:rFonts w:hint="eastAsia"/>
          <w:bCs/>
          <w:sz w:val="24"/>
        </w:rPr>
        <w:t xml:space="preserve">（6）乙方需保证信息安全，有完善的信息安全管理机制，通过信息系统安全等级保护备案证明。</w:t>
      </w:r>
      <w:r/>
    </w:p>
    <w:p>
      <w:pPr>
        <w:ind w:firstLine="480"/>
        <w:spacing w:line="360" w:lineRule="auto"/>
        <w:tabs>
          <w:tab w:val="left" w:pos="2625" w:leader="none"/>
        </w:tabs>
        <w:rPr>
          <w:bCs/>
          <w:sz w:val="24"/>
        </w:rPr>
      </w:pPr>
      <w:r>
        <w:rPr>
          <w:rFonts w:hint="eastAsia"/>
          <w:bCs/>
          <w:sz w:val="24"/>
        </w:rPr>
        <w:t xml:space="preserve">4、技术团队支持：</w:t>
      </w:r>
      <w:r/>
    </w:p>
    <w:p>
      <w:pPr>
        <w:ind w:firstLine="480"/>
        <w:spacing w:line="360" w:lineRule="auto"/>
        <w:tabs>
          <w:tab w:val="left" w:pos="2625" w:leader="none"/>
        </w:tabs>
        <w:rPr>
          <w:bCs/>
          <w:sz w:val="24"/>
        </w:rPr>
      </w:pPr>
      <w:r>
        <w:rPr>
          <w:rFonts w:hint="eastAsia"/>
          <w:bCs/>
          <w:sz w:val="24"/>
        </w:rPr>
        <w:t xml:space="preserve">（1）乙方投入本项目的技术团队人员不少于20人，其中除去项目负责人和检验人员之外，投入不少于5人的物流团队，不少于3人团队开展标本录单管理和前处理工作，不少于3人的驻点技术员进行各技术平台操作、日常服务运营及分析，确保报告周期和临床服务质量（调整）。提供拟派人员名单，并明确各自工作内容。</w:t>
      </w:r>
      <w:r/>
    </w:p>
    <w:p>
      <w:pPr>
        <w:ind w:firstLine="480"/>
        <w:spacing w:line="360" w:lineRule="auto"/>
        <w:tabs>
          <w:tab w:val="left" w:pos="2625" w:leader="none"/>
        </w:tabs>
        <w:rPr>
          <w:bCs/>
          <w:sz w:val="24"/>
        </w:rPr>
      </w:pPr>
      <w:r>
        <w:rPr>
          <w:rFonts w:hint="eastAsia"/>
          <w:bCs/>
          <w:sz w:val="24"/>
        </w:rPr>
        <w:t xml:space="preserve">（2）乙方实验室检验人员配备应符合国家相关要求，包括但不限于检验师、病理医师，人员数量、职称、专业可满足检测需求。</w:t>
      </w:r>
      <w:r/>
    </w:p>
    <w:p>
      <w:pPr>
        <w:ind w:firstLine="480"/>
        <w:spacing w:line="360" w:lineRule="auto"/>
        <w:tabs>
          <w:tab w:val="left" w:pos="2625" w:leader="none"/>
        </w:tabs>
        <w:rPr>
          <w:bCs/>
          <w:sz w:val="24"/>
        </w:rPr>
      </w:pPr>
      <w:r>
        <w:rPr>
          <w:rFonts w:hint="eastAsia"/>
          <w:bCs/>
          <w:sz w:val="24"/>
        </w:rPr>
        <w:t xml:space="preserve">（3）配备专人负责用户业务及质量、技术、培训等工作。</w:t>
      </w:r>
      <w:r/>
    </w:p>
    <w:p>
      <w:pPr>
        <w:ind w:firstLine="480"/>
        <w:spacing w:line="360" w:lineRule="auto"/>
        <w:tabs>
          <w:tab w:val="left" w:pos="2625" w:leader="none"/>
        </w:tabs>
        <w:rPr>
          <w:bCs/>
          <w:sz w:val="24"/>
        </w:rPr>
      </w:pPr>
      <w:r>
        <w:rPr>
          <w:rFonts w:hint="eastAsia"/>
          <w:bCs/>
          <w:sz w:val="24"/>
        </w:rPr>
        <w:t xml:space="preserve">（4）配备客服人员负责采购人反馈信息的受理、传达、跟踪处理等工作，以满足售后服务。</w:t>
      </w:r>
      <w:r/>
    </w:p>
    <w:p>
      <w:pPr>
        <w:ind w:firstLine="480"/>
        <w:spacing w:line="360" w:lineRule="auto"/>
        <w:tabs>
          <w:tab w:val="left" w:pos="2625" w:leader="none"/>
        </w:tabs>
        <w:rPr>
          <w:bCs/>
          <w:sz w:val="24"/>
        </w:rPr>
      </w:pPr>
      <w:r>
        <w:rPr>
          <w:rFonts w:hint="eastAsia"/>
          <w:bCs/>
          <w:sz w:val="24"/>
        </w:rPr>
        <w:t xml:space="preserve">5、其他服务要求：</w:t>
      </w:r>
      <w:r/>
    </w:p>
    <w:p>
      <w:pPr>
        <w:ind w:firstLine="480"/>
        <w:spacing w:line="360" w:lineRule="auto"/>
        <w:tabs>
          <w:tab w:val="left" w:pos="2625" w:leader="none"/>
        </w:tabs>
        <w:rPr>
          <w:bCs/>
          <w:sz w:val="24"/>
        </w:rPr>
      </w:pPr>
      <w:r>
        <w:rPr>
          <w:rFonts w:hint="eastAsia"/>
          <w:bCs/>
          <w:sz w:val="24"/>
        </w:rPr>
        <w:t xml:space="preserve">（1）乙方协助甲方进行实验室标准化建设，提供科室布局优化改良方案；协助甲方申报实验室评审验收工作；提升科室服务水平；协助甲方开展科研项目、提高科室学科水平。</w:t>
      </w:r>
      <w:r/>
    </w:p>
    <w:p>
      <w:pPr>
        <w:ind w:firstLine="480"/>
        <w:spacing w:line="360" w:lineRule="auto"/>
        <w:tabs>
          <w:tab w:val="left" w:pos="2625" w:leader="none"/>
        </w:tabs>
        <w:rPr>
          <w:bCs/>
          <w:sz w:val="24"/>
        </w:rPr>
      </w:pPr>
      <w:r>
        <w:rPr>
          <w:rFonts w:hint="eastAsia"/>
          <w:bCs/>
          <w:sz w:val="24"/>
        </w:rPr>
        <w:t xml:space="preserve">（2）乙方协助甲方定期整理标本检验数据，深入挖掘，助力甲方科研成果产出。乙方如使用甲方提供的受检者标本发表科研成果，需经甲方同意，且甲方有署名权，署名排序按照文章发表时各方的贡献另行协商确定。</w:t>
      </w:r>
      <w:r/>
    </w:p>
    <w:p>
      <w:pPr>
        <w:ind w:firstLine="480"/>
        <w:spacing w:line="360" w:lineRule="auto"/>
        <w:tabs>
          <w:tab w:val="left" w:pos="2625" w:leader="none"/>
        </w:tabs>
        <w:rPr>
          <w:bCs/>
          <w:sz w:val="24"/>
        </w:rPr>
      </w:pPr>
      <w:r>
        <w:rPr>
          <w:rFonts w:hint="eastAsia"/>
          <w:bCs/>
          <w:sz w:val="24"/>
        </w:rPr>
        <w:t xml:space="preserve">（3）提供甲方医务工作人员到乙方实验室或其他合作机构进修的机会，以提高甲方医务工作人员的专业技能。能够协助检验科的建设和发展，每年提供检验人员免费进修和医学实验室认可（认可准则：CNAS-CL02:2023）知识培训工作。协助医院开展继续教育、专题讲座等学术交流活动。</w:t>
      </w:r>
      <w:r/>
    </w:p>
    <w:p>
      <w:pPr>
        <w:ind w:firstLine="480"/>
        <w:spacing w:line="360" w:lineRule="auto"/>
        <w:tabs>
          <w:tab w:val="left" w:pos="2625" w:leader="none"/>
        </w:tabs>
        <w:rPr>
          <w:bCs/>
          <w:sz w:val="24"/>
        </w:rPr>
      </w:pPr>
      <w:r>
        <w:rPr>
          <w:rFonts w:hint="eastAsia"/>
          <w:bCs/>
          <w:sz w:val="24"/>
        </w:rPr>
        <w:t xml:space="preserve">（4）乙方应邀请医院人员参与主办、协办的国际、全国学术交流与研讨活动。针对甲方与乙方双方共同组织的有关学术会议，优先邀请甲方人员参加,为甲方的医学科研、临床、技术等人员提供广阔的交流、合作平台，共同促进行业发展。</w:t>
      </w:r>
      <w:r/>
    </w:p>
    <w:p>
      <w:pPr>
        <w:ind w:firstLine="480"/>
        <w:spacing w:line="360" w:lineRule="auto"/>
        <w:tabs>
          <w:tab w:val="left" w:pos="2625" w:leader="none"/>
        </w:tabs>
        <w:rPr>
          <w:bCs/>
          <w:sz w:val="24"/>
        </w:rPr>
      </w:pPr>
      <w:r>
        <w:rPr>
          <w:rFonts w:hint="eastAsia"/>
          <w:bCs/>
          <w:sz w:val="24"/>
        </w:rPr>
        <w:t xml:space="preserve">（5）乙方协助设计、制作相关医学检验宣传资料，负责本区域检验中心合作项目宣传材料和支撑文件材料（如送检单、知情同意书等）的设计、印刷等工作。支撑文件材料可适当根据甲方的实际工作便利性做出调整，最终由双方负责人审批后正式发放。</w:t>
      </w:r>
      <w:r/>
    </w:p>
    <w:p>
      <w:pPr>
        <w:ind w:firstLine="480"/>
        <w:spacing w:line="360" w:lineRule="auto"/>
        <w:tabs>
          <w:tab w:val="left" w:pos="2625" w:leader="none"/>
        </w:tabs>
        <w:rPr>
          <w:bCs/>
          <w:sz w:val="24"/>
        </w:rPr>
      </w:pPr>
      <w:r>
        <w:rPr>
          <w:rFonts w:hint="eastAsia"/>
          <w:bCs/>
          <w:sz w:val="24"/>
        </w:rPr>
        <w:t xml:space="preserve">6、售后服务要求：乙方需接到甲方需求后30分钟内响应，对于远程无法解决的技术问题，需派专人2小时内上门协调处理。</w:t>
      </w:r>
      <w:r/>
    </w:p>
    <w:p>
      <w:pPr>
        <w:ind w:firstLine="482"/>
        <w:spacing w:line="360" w:lineRule="auto"/>
        <w:tabs>
          <w:tab w:val="left" w:pos="2625" w:leader="none"/>
        </w:tabs>
        <w:rPr>
          <w:b/>
          <w:sz w:val="24"/>
        </w:rPr>
      </w:pPr>
      <w:r>
        <w:rPr>
          <w:rFonts w:hint="eastAsia"/>
          <w:b/>
          <w:sz w:val="24"/>
        </w:rPr>
        <w:t xml:space="preserve">（三）其他要求</w:t>
      </w:r>
      <w:r/>
    </w:p>
    <w:p>
      <w:pPr>
        <w:ind w:firstLine="480"/>
        <w:spacing w:line="360" w:lineRule="auto"/>
        <w:tabs>
          <w:tab w:val="left" w:pos="2625" w:leader="none"/>
        </w:tabs>
        <w:rPr>
          <w:bCs/>
          <w:sz w:val="24"/>
        </w:rPr>
      </w:pPr>
      <w:r>
        <w:rPr>
          <w:rFonts w:hint="eastAsia"/>
          <w:bCs/>
          <w:sz w:val="24"/>
        </w:rPr>
        <w:t xml:space="preserve">1、保密要求</w:t>
      </w:r>
      <w:r/>
    </w:p>
    <w:p>
      <w:pPr>
        <w:ind w:firstLine="480"/>
        <w:spacing w:line="360" w:lineRule="auto"/>
        <w:tabs>
          <w:tab w:val="left" w:pos="2625" w:leader="none"/>
        </w:tabs>
        <w:rPr>
          <w:bCs/>
          <w:sz w:val="24"/>
        </w:rPr>
      </w:pPr>
      <w:r>
        <w:rPr>
          <w:rFonts w:hint="eastAsia"/>
          <w:bCs/>
          <w:sz w:val="24"/>
        </w:rPr>
        <w:t xml:space="preserve">（1）甲乙双方都有为受检者保密的义务，双方保证对于受检者所有信息保密，除非该信息已经由受检者主动公开。</w:t>
      </w:r>
      <w:r/>
    </w:p>
    <w:p>
      <w:pPr>
        <w:ind w:firstLine="480"/>
        <w:spacing w:line="360" w:lineRule="auto"/>
        <w:tabs>
          <w:tab w:val="left" w:pos="2625" w:leader="none"/>
        </w:tabs>
        <w:rPr>
          <w:bCs/>
          <w:sz w:val="24"/>
        </w:rPr>
      </w:pPr>
      <w:r>
        <w:rPr>
          <w:rFonts w:hint="eastAsia"/>
          <w:bCs/>
          <w:sz w:val="24"/>
        </w:rPr>
        <w:t xml:space="preserve">（2）在合作期内及以后，双方相关资料（包括但不限于各类数据、检测报告、商业信息等）皆为保密资料，不得向未经授权非职责所需的其他人员透露相关信息。</w:t>
      </w:r>
      <w:r/>
    </w:p>
    <w:p>
      <w:pPr>
        <w:ind w:firstLine="480"/>
        <w:spacing w:line="360" w:lineRule="auto"/>
        <w:tabs>
          <w:tab w:val="left" w:pos="2625" w:leader="none"/>
        </w:tabs>
        <w:rPr>
          <w:bCs/>
          <w:sz w:val="24"/>
        </w:rPr>
      </w:pPr>
      <w:r>
        <w:rPr>
          <w:rFonts w:hint="eastAsia"/>
          <w:bCs/>
          <w:sz w:val="24"/>
        </w:rPr>
        <w:t xml:space="preserve">（3）违反上述保密义务，违约方应承担相应的法律责任。</w:t>
      </w:r>
      <w:r/>
    </w:p>
    <w:p>
      <w:pPr>
        <w:ind w:firstLine="480"/>
        <w:spacing w:line="360" w:lineRule="auto"/>
        <w:tabs>
          <w:tab w:val="left" w:pos="2625" w:leader="none"/>
        </w:tabs>
        <w:rPr>
          <w:bCs/>
          <w:sz w:val="24"/>
        </w:rPr>
      </w:pPr>
      <w:r>
        <w:rPr>
          <w:rFonts w:hint="eastAsia"/>
          <w:bCs/>
          <w:sz w:val="24"/>
        </w:rPr>
        <w:t xml:space="preserve">2、项目违约责任</w:t>
      </w:r>
      <w:r/>
    </w:p>
    <w:p>
      <w:pPr>
        <w:ind w:firstLine="480"/>
        <w:spacing w:line="360" w:lineRule="auto"/>
        <w:tabs>
          <w:tab w:val="left" w:pos="2625" w:leader="none"/>
        </w:tabs>
        <w:rPr>
          <w:bCs/>
          <w:sz w:val="24"/>
        </w:rPr>
      </w:pPr>
      <w:r>
        <w:rPr>
          <w:rFonts w:hint="eastAsia"/>
          <w:bCs/>
          <w:sz w:val="24"/>
        </w:rPr>
        <w:t xml:space="preserve">（1）导致医疗事故的误差，由乙方承担相应的法律责任，并赔偿甲方的损失,甲方有权单方终止合同。</w:t>
      </w:r>
      <w:r/>
    </w:p>
    <w:p>
      <w:pPr>
        <w:ind w:firstLine="480"/>
        <w:spacing w:line="360" w:lineRule="auto"/>
        <w:tabs>
          <w:tab w:val="left" w:pos="2625" w:leader="none"/>
        </w:tabs>
        <w:rPr>
          <w:bCs/>
          <w:sz w:val="24"/>
        </w:rPr>
      </w:pPr>
      <w:r>
        <w:rPr>
          <w:rFonts w:hint="eastAsia"/>
          <w:bCs/>
          <w:sz w:val="24"/>
        </w:rPr>
        <w:t xml:space="preserve">（2）乙方对甲方送检的合格样本结果负责，对于按照乙方要求取材的合格样本，若因乙方原因导致检测结果存在质量问题，由乙方承担相应责任。</w:t>
      </w:r>
      <w:r/>
    </w:p>
    <w:p>
      <w:pPr>
        <w:ind w:firstLine="480"/>
        <w:spacing w:line="360" w:lineRule="auto"/>
        <w:tabs>
          <w:tab w:val="left" w:pos="2625" w:leader="none"/>
        </w:tabs>
        <w:rPr>
          <w:bCs/>
          <w:sz w:val="24"/>
        </w:rPr>
      </w:pPr>
      <w:r>
        <w:rPr>
          <w:rFonts w:hint="eastAsia"/>
          <w:bCs/>
          <w:sz w:val="24"/>
        </w:rPr>
        <w:t xml:space="preserve">（3）乙方应保证其用到本项目的专利、技术是其合格持有，且享有处分权，若因实施本项目的专利技术产生的侵权纠纷，甲方有权向乙方追究责任，并向乙方索赔因此受到的全部损失，并有权单方终止本项目合同。</w:t>
      </w:r>
      <w:r/>
    </w:p>
    <w:p>
      <w:pPr>
        <w:ind w:firstLine="480"/>
        <w:spacing w:line="360" w:lineRule="auto"/>
        <w:tabs>
          <w:tab w:val="left" w:pos="2625" w:leader="none"/>
        </w:tabs>
        <w:rPr>
          <w:bCs/>
          <w:sz w:val="24"/>
        </w:rPr>
      </w:pPr>
      <w:r>
        <w:rPr>
          <w:rFonts w:hint="eastAsia"/>
          <w:bCs/>
          <w:sz w:val="24"/>
        </w:rPr>
        <w:t xml:space="preserve">3、其他服务要求</w:t>
      </w:r>
      <w:r/>
    </w:p>
    <w:p>
      <w:pPr>
        <w:ind w:firstLine="480"/>
        <w:spacing w:line="360" w:lineRule="auto"/>
        <w:tabs>
          <w:tab w:val="left" w:pos="2625" w:leader="none"/>
        </w:tabs>
        <w:rPr>
          <w:bCs/>
          <w:sz w:val="24"/>
        </w:rPr>
      </w:pPr>
      <w:r>
        <w:rPr>
          <w:rFonts w:hint="eastAsia"/>
          <w:bCs/>
          <w:sz w:val="24"/>
        </w:rPr>
        <w:t xml:space="preserve">（1）乙方按国家检验规范进行操作，并对标本的检验报告承担相应的责任；并保证检验结果的公正性，不受任何诱使或压力的干扰。</w:t>
      </w:r>
      <w:r/>
    </w:p>
    <w:p>
      <w:pPr>
        <w:ind w:firstLine="480"/>
        <w:spacing w:line="360" w:lineRule="auto"/>
        <w:tabs>
          <w:tab w:val="left" w:pos="2625" w:leader="none"/>
        </w:tabs>
        <w:rPr>
          <w:bCs/>
          <w:sz w:val="24"/>
        </w:rPr>
      </w:pPr>
      <w:r>
        <w:rPr>
          <w:rFonts w:hint="eastAsia"/>
          <w:bCs/>
          <w:sz w:val="24"/>
        </w:rPr>
        <w:t xml:space="preserve">（2）乙方按国家卫生健康委员会临检中心质量要求进行操作，按照规范流程进行标本保存、运输与检查诊断，并对标本的检验报告承担相应的责任。</w:t>
      </w:r>
      <w:r/>
    </w:p>
    <w:p>
      <w:pPr>
        <w:ind w:firstLine="480"/>
        <w:spacing w:line="360" w:lineRule="auto"/>
        <w:tabs>
          <w:tab w:val="left" w:pos="2625" w:leader="none"/>
        </w:tabs>
        <w:rPr>
          <w:bCs/>
          <w:sz w:val="24"/>
        </w:rPr>
      </w:pPr>
      <w:r>
        <w:rPr>
          <w:rFonts w:hint="eastAsia"/>
          <w:bCs/>
          <w:sz w:val="24"/>
        </w:rPr>
        <w:t xml:space="preserve">（3）乙方按日或检测批次对甲方委托项目进行室内质控，按季度提供室内质量控制报表，其内容包括质控检测数据、控制标准、质控分析、质控报告，可以随时接受并妥善安排甲方查阅项目检测、质量控制等情况。乙方需向甲方提供委托检测需求中所涉及的检测目原始数据以便甲方作质控检查。</w:t>
      </w:r>
      <w:r/>
    </w:p>
    <w:p>
      <w:pPr>
        <w:ind w:firstLine="480"/>
        <w:spacing w:line="360" w:lineRule="auto"/>
        <w:tabs>
          <w:tab w:val="left" w:pos="2625" w:leader="none"/>
        </w:tabs>
        <w:rPr>
          <w:bCs/>
          <w:sz w:val="24"/>
        </w:rPr>
      </w:pPr>
      <w:r>
        <w:rPr>
          <w:rFonts w:hint="eastAsia"/>
          <w:bCs/>
          <w:sz w:val="24"/>
        </w:rPr>
        <w:t xml:space="preserve">（4）乙方实验室检测后的剩余标本（如有），由甲方依法处置，乙方按照国家法律法规及相关行业规定的保存期限保存剩余标本（如有），定期返样（如有）。检测样本、检测数据的所有权、使用权为甲方所有，未经许可不得挪作它用。</w:t>
      </w:r>
      <w:r/>
    </w:p>
    <w:p>
      <w:pPr>
        <w:ind w:firstLine="480"/>
        <w:spacing w:line="360" w:lineRule="auto"/>
        <w:tabs>
          <w:tab w:val="left" w:pos="2625" w:leader="none"/>
        </w:tabs>
        <w:rPr>
          <w:bCs/>
          <w:sz w:val="24"/>
        </w:rPr>
      </w:pPr>
      <w:r>
        <w:rPr>
          <w:rFonts w:hint="eastAsia"/>
          <w:bCs/>
          <w:sz w:val="24"/>
        </w:rPr>
        <w:t xml:space="preserve">（5）部分特殊检查项目需要的采样器、知情同意书、专用的患者资料登记申请单等由乙方提供。</w:t>
      </w:r>
      <w:r/>
    </w:p>
    <w:p>
      <w:pPr>
        <w:ind w:firstLine="480"/>
        <w:spacing w:line="360" w:lineRule="auto"/>
        <w:tabs>
          <w:tab w:val="left" w:pos="2625" w:leader="none"/>
        </w:tabs>
        <w:rPr>
          <w:bCs/>
          <w:sz w:val="24"/>
        </w:rPr>
      </w:pPr>
      <w:r>
        <w:rPr>
          <w:rFonts w:hint="eastAsia"/>
          <w:bCs/>
          <w:sz w:val="24"/>
        </w:rPr>
        <w:t xml:space="preserve">（6）提供电话查询服务，危急值专人电话跟进，确保患者检测信息与临床医生的畅通。</w:t>
      </w:r>
      <w:r/>
    </w:p>
    <w:p>
      <w:pPr>
        <w:ind w:firstLine="480"/>
        <w:spacing w:line="360" w:lineRule="auto"/>
        <w:tabs>
          <w:tab w:val="left" w:pos="2625" w:leader="none"/>
        </w:tabs>
        <w:rPr>
          <w:bCs/>
          <w:sz w:val="24"/>
        </w:rPr>
      </w:pPr>
      <w:r>
        <w:rPr>
          <w:rFonts w:hint="eastAsia"/>
          <w:bCs/>
          <w:sz w:val="24"/>
        </w:rPr>
        <w:t xml:space="preserve">（7）乙方应建立快速的客户服务反应机制，如有针对乙方或甲方的投诉或需处理的情况，乙方应派代表在半日内到达医院及时沟通处理；若主要针对甲方的投诉或需处理的情况，乙方有义务协助甲方及时沟通处理。</w:t>
      </w:r>
      <w:r/>
    </w:p>
    <w:p>
      <w:pPr>
        <w:ind w:firstLine="480"/>
        <w:spacing w:line="440" w:lineRule="exact"/>
        <w:rPr>
          <w:rFonts w:cs="Times New Roman"/>
          <w:bCs/>
          <w:sz w:val="24"/>
        </w:rPr>
      </w:pPr>
      <w:r>
        <w:rPr>
          <w:rFonts w:hint="eastAsia"/>
          <w:bCs/>
          <w:sz w:val="24"/>
        </w:rPr>
        <w:t xml:space="preserve">（8）乙方按照检测项目常规报告时间提供检测结果，并能满足甲方急诊项目的优先检测。</w:t>
      </w:r>
      <w:r/>
    </w:p>
    <w:p>
      <w:pPr>
        <w:pStyle w:val="904"/>
        <w:numPr>
          <w:ilvl w:val="0"/>
          <w:numId w:val="11"/>
        </w:numPr>
        <w:ind w:firstLine="482"/>
        <w:spacing w:before="0" w:after="0" w:line="360" w:lineRule="auto"/>
        <w:rPr>
          <w:szCs w:val="24"/>
        </w:rPr>
      </w:pPr>
      <w:r>
        <w:rPr>
          <w:rFonts w:hint="eastAsia"/>
          <w:szCs w:val="24"/>
        </w:rPr>
        <w:t xml:space="preserve">违约责任</w:t>
      </w:r>
      <w:r/>
    </w:p>
    <w:p>
      <w:pPr>
        <w:ind w:firstLine="480"/>
        <w:spacing w:line="440" w:lineRule="exact"/>
        <w:rPr>
          <w:bCs/>
          <w:sz w:val="24"/>
        </w:rPr>
      </w:pPr>
      <w:r>
        <w:rPr>
          <w:rFonts w:hint="eastAsia"/>
          <w:bCs/>
          <w:sz w:val="24"/>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r/>
    </w:p>
    <w:p>
      <w:pPr>
        <w:ind w:firstLine="480"/>
        <w:spacing w:line="440" w:lineRule="exact"/>
        <w:rPr>
          <w:bCs/>
          <w:sz w:val="24"/>
        </w:rPr>
      </w:pPr>
      <w:r>
        <w:rPr>
          <w:rFonts w:hint="eastAsia"/>
          <w:bCs/>
          <w:sz w:val="24"/>
        </w:rPr>
        <w:t xml:space="preserve">2.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w:t>
      </w:r>
      <w:r/>
    </w:p>
    <w:p>
      <w:pPr>
        <w:ind w:firstLine="480"/>
        <w:spacing w:line="440" w:lineRule="exact"/>
        <w:rPr>
          <w:bCs/>
          <w:sz w:val="24"/>
        </w:rPr>
      </w:pPr>
      <w:r>
        <w:rPr>
          <w:rFonts w:hint="eastAsia"/>
          <w:bCs/>
          <w:sz w:val="24"/>
        </w:rPr>
        <w:t xml:space="preserve">3.甲方无正当理由逾期付款时，每逾期一日，甲方应按照逾期付款金额的万分之五的标准累计计算向甲方支付违约金。</w:t>
      </w:r>
      <w:r/>
    </w:p>
    <w:p>
      <w:pPr>
        <w:ind w:firstLine="480"/>
        <w:spacing w:line="440" w:lineRule="exact"/>
        <w:rPr>
          <w:bCs/>
          <w:sz w:val="24"/>
        </w:rPr>
      </w:pPr>
      <w:r>
        <w:rPr>
          <w:rFonts w:hint="eastAsia"/>
          <w:bCs/>
          <w:sz w:val="24"/>
        </w:rPr>
        <w:t xml:space="preserve">4.由于甲方的原因要求延期交货，甲方应按规定承付货款，并承担乙方提供的代为保管费。（有关仓储规定另议）</w:t>
      </w:r>
      <w:r/>
    </w:p>
    <w:p>
      <w:pPr>
        <w:ind w:firstLine="480"/>
        <w:spacing w:line="440" w:lineRule="exact"/>
        <w:rPr>
          <w:bCs/>
          <w:sz w:val="24"/>
        </w:rPr>
      </w:pPr>
      <w:r>
        <w:rPr>
          <w:rFonts w:hint="eastAsia"/>
          <w:bCs/>
          <w:sz w:val="24"/>
        </w:rPr>
        <w:t xml:space="preserve">5.乙方如无不可抗力，又未履行采购文件、响应文件和合同条款的，一经查实，由乙方赔偿由此给甲方造成的损失，并按照合同总价的30%向甲方支付违约金，因招、投标产生的其他责任及后果按采购文件的相关要求及处理方式执行。</w:t>
      </w:r>
      <w:r/>
    </w:p>
    <w:p>
      <w:pPr>
        <w:ind w:firstLine="480"/>
        <w:spacing w:line="440" w:lineRule="exact"/>
        <w:rPr>
          <w:bCs/>
          <w:sz w:val="24"/>
        </w:rPr>
      </w:pPr>
      <w:r>
        <w:rPr>
          <w:rFonts w:hint="eastAsia"/>
          <w:bCs/>
          <w:sz w:val="24"/>
        </w:rPr>
        <w:t xml:space="preserve">6.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 20 %向甲方支付违约金，如给甲方造成其他损失的，乙方还应负责赔偿。</w:t>
      </w:r>
      <w:r/>
    </w:p>
    <w:p>
      <w:pPr>
        <w:ind w:firstLine="480"/>
        <w:spacing w:line="440" w:lineRule="exact"/>
        <w:rPr>
          <w:bCs/>
          <w:sz w:val="24"/>
        </w:rPr>
      </w:pPr>
      <w:r>
        <w:rPr>
          <w:rFonts w:hint="eastAsia"/>
          <w:bCs/>
          <w:sz w:val="24"/>
        </w:rPr>
        <w:t xml:space="preserve">7.乙方在履行合同过程中出现严重检验检查质量事件，导致医疗事故、医患纠纷、不良社会影响等后果，甲方有权立即中止合同并追究乙方附带责任。</w:t>
      </w:r>
      <w:r/>
    </w:p>
    <w:p>
      <w:pPr>
        <w:ind w:firstLine="480"/>
        <w:spacing w:line="440" w:lineRule="exact"/>
        <w:rPr>
          <w:bCs/>
          <w:sz w:val="24"/>
        </w:rPr>
      </w:pPr>
      <w:r>
        <w:rPr>
          <w:rFonts w:hint="eastAsia"/>
          <w:bCs/>
          <w:sz w:val="24"/>
        </w:rPr>
        <w:t xml:space="preserve">8.乙方未在约定的时间内建立检验信息传输系统或信息传输系统不符合甲方要求，甲方有权解除服务合同。</w:t>
      </w:r>
      <w:r/>
    </w:p>
    <w:p>
      <w:pPr>
        <w:ind w:firstLine="480"/>
        <w:spacing w:line="440" w:lineRule="exact"/>
        <w:rPr>
          <w:bCs/>
          <w:sz w:val="24"/>
        </w:rPr>
      </w:pPr>
      <w:r>
        <w:rPr>
          <w:rFonts w:hint="eastAsia"/>
          <w:bCs/>
          <w:sz w:val="24"/>
        </w:rPr>
        <w:t xml:space="preserve">9.如遭遇不可抗力事件，遭遇不可抗力的一方应尽快以书面形式将不可抗力的情况和原因通知另一方，并积极采取措施防止损失扩大。因不可抗力造成的损失，供、需双方按照法律规定处理。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440" w:lineRule="exact"/>
        <w:rPr>
          <w:bCs/>
          <w:sz w:val="24"/>
        </w:rPr>
      </w:pPr>
      <w:r>
        <w:rPr>
          <w:rFonts w:hint="eastAsia"/>
          <w:bCs/>
          <w:sz w:val="24"/>
        </w:rPr>
        <w:t xml:space="preserve">10.采购文件及合同中所述之“不可抗力”系指不可预见、不可避免、不可克服的事件，包括但不限于：战争、洪水、台风、地震及其他法律、法规规定的事件。</w:t>
      </w:r>
      <w:r/>
    </w:p>
    <w:p>
      <w:pPr>
        <w:ind w:firstLine="480"/>
        <w:spacing w:line="440" w:lineRule="exact"/>
        <w:rPr>
          <w:bCs/>
          <w:sz w:val="24"/>
        </w:rPr>
      </w:pPr>
      <w:r>
        <w:rPr>
          <w:rFonts w:hint="eastAsia"/>
          <w:bCs/>
          <w:sz w:val="24"/>
        </w:rPr>
        <w:t xml:space="preserve">11.如果乙方在本合同履行完毕之前破产或无清偿能力，甲方可在任何时候以书面形式通知乙方，提出解除合同。该终止合同将不损害或影响甲方已经采取或将要采取的任何行动或补救措施的权力。</w:t>
      </w:r>
      <w:r/>
    </w:p>
    <w:p>
      <w:pPr>
        <w:pStyle w:val="904"/>
        <w:ind w:firstLine="482"/>
        <w:spacing w:before="0" w:after="0" w:line="360" w:lineRule="auto"/>
        <w:rPr>
          <w:szCs w:val="24"/>
        </w:rPr>
      </w:pPr>
      <w:r>
        <w:rPr>
          <w:rFonts w:hint="eastAsia"/>
          <w:szCs w:val="24"/>
        </w:rPr>
        <w:t xml:space="preserve">五、合同的解除、转让</w:t>
      </w:r>
      <w:r/>
    </w:p>
    <w:p>
      <w:pPr>
        <w:pStyle w:val="737"/>
        <w:ind w:firstLine="480"/>
        <w:spacing w:line="360" w:lineRule="auto"/>
        <w:rPr>
          <w:rFonts w:hAnsi="宋体" w:eastAsia="宋体"/>
          <w:sz w:val="24"/>
        </w:rPr>
      </w:pPr>
      <w:r>
        <w:rPr>
          <w:rFonts w:hint="eastAsia" w:hAnsi="宋体" w:eastAsia="宋体"/>
          <w:sz w:val="24"/>
        </w:rPr>
        <w:t xml:space="preserve">1.</w:t>
      </w:r>
      <w:r>
        <w:rPr>
          <w:rFonts w:hAnsi="宋体" w:eastAsia="宋体"/>
          <w:sz w:val="24"/>
        </w:rPr>
        <w:t xml:space="preserve">合同的解除</w:t>
      </w:r>
      <w:r/>
    </w:p>
    <w:p>
      <w:pPr>
        <w:pStyle w:val="737"/>
        <w:ind w:firstLine="480"/>
        <w:spacing w:line="360" w:lineRule="auto"/>
        <w:rPr>
          <w:rFonts w:hAnsi="宋体" w:eastAsia="宋体"/>
          <w:sz w:val="24"/>
        </w:rPr>
      </w:pPr>
      <w:r>
        <w:rPr>
          <w:rFonts w:hAnsi="宋体" w:eastAsia="宋体"/>
          <w:sz w:val="24"/>
        </w:rPr>
        <w:t xml:space="preserve">（1）有下列情形之一，合同一方可以解除合同：</w:t>
      </w:r>
      <w:r/>
    </w:p>
    <w:p>
      <w:pPr>
        <w:pStyle w:val="737"/>
        <w:ind w:firstLine="480"/>
        <w:spacing w:line="360" w:lineRule="auto"/>
        <w:rPr>
          <w:rFonts w:hAnsi="宋体" w:eastAsia="宋体"/>
          <w:sz w:val="24"/>
        </w:rPr>
      </w:pPr>
      <w:r>
        <w:rPr>
          <w:rFonts w:hAnsi="宋体" w:eastAsia="宋体"/>
          <w:sz w:val="24"/>
        </w:rPr>
        <w:t xml:space="preserve">①因不可抗力致使不能实现合同目的，未受不可抗力影响的一方有权解除合同；</w:t>
      </w:r>
      <w:r/>
    </w:p>
    <w:p>
      <w:pPr>
        <w:pStyle w:val="737"/>
        <w:ind w:firstLine="480"/>
        <w:spacing w:line="360" w:lineRule="auto"/>
        <w:rPr>
          <w:rFonts w:hAnsi="宋体" w:eastAsia="宋体"/>
          <w:sz w:val="24"/>
        </w:rPr>
      </w:pPr>
      <w:r>
        <w:rPr>
          <w:rFonts w:hAnsi="宋体" w:eastAsia="宋体"/>
          <w:sz w:val="24"/>
        </w:rPr>
        <w:t xml:space="preserve">②因合同一方违约导致合同不能履行，另一方有权解除合同；</w:t>
      </w:r>
      <w:r/>
    </w:p>
    <w:p>
      <w:pPr>
        <w:pStyle w:val="737"/>
        <w:ind w:firstLine="480"/>
        <w:spacing w:line="360" w:lineRule="auto"/>
        <w:rPr>
          <w:rFonts w:hAnsi="宋体" w:eastAsia="宋体"/>
          <w:sz w:val="24"/>
        </w:rPr>
      </w:pPr>
      <w:r>
        <w:rPr>
          <w:rFonts w:hAnsi="宋体" w:eastAsia="宋体"/>
          <w:sz w:val="24"/>
        </w:rPr>
        <w:t xml:space="preserve">（2）有权解除合同的一方，应当在违约事实或不可抗力发生之后三十天内书面通知对方以主张解除合同，合同在书面通知到达对方时解除。</w:t>
      </w:r>
      <w:r/>
    </w:p>
    <w:p>
      <w:pPr>
        <w:pStyle w:val="737"/>
        <w:ind w:firstLine="480"/>
        <w:spacing w:line="360" w:lineRule="auto"/>
        <w:rPr>
          <w:rFonts w:hAnsi="宋体" w:eastAsia="宋体"/>
          <w:sz w:val="24"/>
        </w:rPr>
      </w:pPr>
      <w:r>
        <w:rPr>
          <w:rFonts w:hint="eastAsia" w:hAnsi="宋体" w:eastAsia="宋体"/>
          <w:sz w:val="24"/>
        </w:rPr>
        <w:t xml:space="preserve">2.</w:t>
      </w:r>
      <w:r>
        <w:rPr>
          <w:rFonts w:hAnsi="宋体" w:eastAsia="宋体"/>
          <w:sz w:val="24"/>
        </w:rPr>
        <w:t xml:space="preserve">合同的转让</w:t>
      </w:r>
      <w:r/>
    </w:p>
    <w:p>
      <w:pPr>
        <w:pStyle w:val="737"/>
        <w:ind w:firstLine="480"/>
        <w:spacing w:line="360" w:lineRule="auto"/>
        <w:rPr>
          <w:rFonts w:hAnsi="宋体" w:eastAsia="宋体"/>
          <w:sz w:val="24"/>
        </w:rPr>
      </w:pPr>
      <w:r>
        <w:rPr>
          <w:rFonts w:hAnsi="宋体" w:eastAsia="宋体"/>
          <w:sz w:val="24"/>
        </w:rPr>
        <w:t xml:space="preserve">合同的部分和全部都不得转让。</w:t>
      </w:r>
      <w:r/>
    </w:p>
    <w:p>
      <w:pPr>
        <w:pStyle w:val="904"/>
        <w:ind w:firstLine="482"/>
        <w:spacing w:before="0" w:after="0" w:line="360" w:lineRule="auto"/>
        <w:rPr>
          <w:szCs w:val="24"/>
        </w:rPr>
      </w:pPr>
      <w:r>
        <w:rPr>
          <w:rFonts w:hint="eastAsia"/>
          <w:szCs w:val="24"/>
        </w:rPr>
        <w:t xml:space="preserve">六</w:t>
      </w:r>
      <w:r>
        <w:rPr>
          <w:szCs w:val="24"/>
        </w:rPr>
        <w:t xml:space="preserve">、合同的生效</w:t>
      </w:r>
      <w:r/>
    </w:p>
    <w:p>
      <w:pPr>
        <w:pStyle w:val="737"/>
        <w:ind w:firstLine="480"/>
        <w:spacing w:line="360" w:lineRule="auto"/>
        <w:rPr>
          <w:rFonts w:hAnsi="宋体" w:eastAsia="宋体"/>
          <w:sz w:val="24"/>
        </w:rPr>
      </w:pPr>
      <w:r>
        <w:rPr>
          <w:rFonts w:hAnsi="宋体" w:eastAsia="宋体"/>
          <w:sz w:val="24"/>
        </w:rPr>
        <w:t xml:space="preserve">本合同在双方签字盖章后即生效；乙方须自采购合同签订之日起</w:t>
      </w:r>
      <w:r>
        <w:rPr>
          <w:rFonts w:hint="eastAsia" w:hAnsi="宋体" w:eastAsia="宋体"/>
          <w:sz w:val="24"/>
        </w:rPr>
        <w:t xml:space="preserve">两</w:t>
      </w:r>
      <w:r>
        <w:rPr>
          <w:rFonts w:hAnsi="宋体" w:eastAsia="宋体"/>
          <w:sz w:val="24"/>
        </w:rPr>
        <w:t xml:space="preserve">个工作日内，按照有关规定进行合同备案。</w:t>
      </w:r>
      <w:r/>
    </w:p>
    <w:p>
      <w:pPr>
        <w:pStyle w:val="904"/>
        <w:ind w:firstLine="482"/>
        <w:spacing w:before="0" w:after="0" w:line="360" w:lineRule="auto"/>
        <w:rPr>
          <w:szCs w:val="24"/>
        </w:rPr>
      </w:pPr>
      <w:r>
        <w:rPr>
          <w:rFonts w:hint="eastAsia"/>
          <w:szCs w:val="24"/>
        </w:rPr>
        <w:t xml:space="preserve">七</w:t>
      </w:r>
      <w:r>
        <w:rPr>
          <w:szCs w:val="24"/>
        </w:rPr>
        <w:t xml:space="preserve">、附则</w:t>
      </w:r>
      <w:r/>
    </w:p>
    <w:p>
      <w:pPr>
        <w:ind w:firstLine="480"/>
        <w:spacing w:line="360" w:lineRule="auto"/>
        <w:rPr>
          <w:sz w:val="24"/>
          <w:szCs w:val="24"/>
        </w:rPr>
      </w:pPr>
      <w:r>
        <w:rPr>
          <w:rFonts w:hint="eastAsia"/>
          <w:sz w:val="24"/>
          <w:szCs w:val="24"/>
        </w:rPr>
        <w:t xml:space="preserve">1.</w:t>
      </w:r>
      <w:r>
        <w:rPr>
          <w:sz w:val="24"/>
          <w:szCs w:val="24"/>
        </w:rPr>
        <w:t xml:space="preserve">合同份数</w:t>
      </w:r>
      <w:r/>
    </w:p>
    <w:p>
      <w:pPr>
        <w:ind w:firstLine="480"/>
        <w:spacing w:line="360" w:lineRule="auto"/>
        <w:rPr>
          <w:sz w:val="24"/>
          <w:szCs w:val="24"/>
        </w:rPr>
      </w:pPr>
      <w:r>
        <w:rPr>
          <w:sz w:val="24"/>
          <w:szCs w:val="24"/>
        </w:rPr>
        <w:t xml:space="preserve">本合同一式</w:t>
      </w:r>
      <w:r>
        <w:rPr>
          <w:rFonts w:hint="eastAsia"/>
          <w:sz w:val="24"/>
          <w:szCs w:val="24"/>
        </w:rPr>
        <w:t xml:space="preserve">陆</w:t>
      </w:r>
      <w:r>
        <w:rPr>
          <w:sz w:val="24"/>
          <w:szCs w:val="24"/>
        </w:rPr>
        <w:t xml:space="preserve">份，甲方</w:t>
      </w:r>
      <w:r>
        <w:rPr>
          <w:rFonts w:hint="eastAsia"/>
          <w:sz w:val="24"/>
          <w:szCs w:val="24"/>
        </w:rPr>
        <w:t xml:space="preserve">叁</w:t>
      </w:r>
      <w:r>
        <w:rPr>
          <w:sz w:val="24"/>
          <w:szCs w:val="24"/>
        </w:rPr>
        <w:t xml:space="preserve">份</w:t>
      </w:r>
      <w:r>
        <w:rPr>
          <w:rFonts w:hint="eastAsia"/>
          <w:sz w:val="24"/>
          <w:szCs w:val="24"/>
        </w:rPr>
        <w:t xml:space="preserve">，</w:t>
      </w:r>
      <w:r>
        <w:rPr>
          <w:sz w:val="24"/>
          <w:szCs w:val="24"/>
        </w:rPr>
        <w:t xml:space="preserve">乙方</w:t>
      </w:r>
      <w:r>
        <w:rPr>
          <w:rFonts w:hint="eastAsia"/>
          <w:sz w:val="24"/>
          <w:szCs w:val="24"/>
        </w:rPr>
        <w:t xml:space="preserve">壹</w:t>
      </w:r>
      <w:r>
        <w:rPr>
          <w:sz w:val="24"/>
          <w:szCs w:val="24"/>
        </w:rPr>
        <w:t xml:space="preserve">份，政府采购管理</w:t>
      </w:r>
      <w:r>
        <w:rPr>
          <w:rFonts w:hint="eastAsia"/>
          <w:sz w:val="24"/>
          <w:szCs w:val="24"/>
        </w:rPr>
        <w:t xml:space="preserve">部门壹</w:t>
      </w:r>
      <w:r>
        <w:rPr>
          <w:sz w:val="24"/>
          <w:szCs w:val="24"/>
        </w:rPr>
        <w:t xml:space="preserve">份</w:t>
      </w:r>
      <w:r>
        <w:rPr>
          <w:rFonts w:hint="eastAsia"/>
          <w:sz w:val="24"/>
          <w:szCs w:val="24"/>
        </w:rPr>
        <w:t xml:space="preserve">，代理机构壹份。</w:t>
      </w:r>
      <w:r/>
    </w:p>
    <w:p>
      <w:pPr>
        <w:ind w:firstLine="480"/>
        <w:spacing w:line="360" w:lineRule="auto"/>
        <w:rPr>
          <w:sz w:val="24"/>
          <w:szCs w:val="24"/>
        </w:rPr>
      </w:pPr>
      <w:r>
        <w:rPr>
          <w:rFonts w:hint="eastAsia"/>
          <w:sz w:val="24"/>
          <w:szCs w:val="24"/>
        </w:rPr>
        <w:t xml:space="preserve">2.</w:t>
      </w:r>
      <w:r>
        <w:rPr>
          <w:sz w:val="24"/>
          <w:szCs w:val="24"/>
        </w:rPr>
        <w:t xml:space="preserve">未尽事宜</w:t>
      </w:r>
      <w:r/>
    </w:p>
    <w:p>
      <w:pPr>
        <w:ind w:firstLine="480"/>
        <w:spacing w:line="360" w:lineRule="auto"/>
        <w:rPr>
          <w:sz w:val="24"/>
          <w:szCs w:val="24"/>
        </w:rPr>
      </w:pPr>
      <w:r>
        <w:rPr>
          <w:sz w:val="24"/>
          <w:szCs w:val="24"/>
        </w:rPr>
        <w:t xml:space="preserve">本合同未尽事宜应按《中华人民共和国</w:t>
      </w:r>
      <w:r>
        <w:rPr>
          <w:rFonts w:hint="eastAsia"/>
          <w:sz w:val="24"/>
          <w:szCs w:val="24"/>
        </w:rPr>
        <w:t xml:space="preserve">民法典》《</w:t>
      </w:r>
      <w:r>
        <w:rPr>
          <w:sz w:val="24"/>
          <w:szCs w:val="24"/>
        </w:rPr>
        <w:t xml:space="preserve">中华人民共和国政府采购法》以及</w:t>
      </w:r>
      <w:r>
        <w:rPr>
          <w:rFonts w:hint="eastAsia"/>
          <w:sz w:val="24"/>
          <w:szCs w:val="24"/>
        </w:rPr>
        <w:t xml:space="preserve">其他</w:t>
      </w:r>
      <w:r>
        <w:rPr>
          <w:sz w:val="24"/>
          <w:szCs w:val="24"/>
        </w:rPr>
        <w:t xml:space="preserve">相关法律、法规之规定解释。</w:t>
      </w:r>
      <w:r/>
    </w:p>
    <w:p>
      <w:pPr>
        <w:pStyle w:val="940"/>
        <w:numPr>
          <w:ilvl w:val="0"/>
          <w:numId w:val="12"/>
        </w:numPr>
        <w:ind w:firstLine="480"/>
        <w:rPr>
          <w:rFonts w:ascii="宋体" w:hAnsi="宋体" w:eastAsia="宋体" w:cs="宋体"/>
          <w:sz w:val="24"/>
          <w:szCs w:val="24"/>
        </w:rPr>
      </w:pPr>
      <w:r>
        <w:rPr>
          <w:rFonts w:ascii="宋体" w:hAnsi="宋体" w:eastAsia="宋体" w:cs="宋体"/>
          <w:sz w:val="24"/>
          <w:szCs w:val="24"/>
        </w:rPr>
        <w:t xml:space="preserve">送达条款</w:t>
      </w:r>
      <w:r/>
    </w:p>
    <w:p>
      <w:pPr>
        <w:ind w:firstLine="480"/>
        <w:spacing w:line="360" w:lineRule="auto"/>
        <w:rPr>
          <w:sz w:val="24"/>
          <w:szCs w:val="24"/>
        </w:rPr>
      </w:pPr>
      <w:r>
        <w:rPr>
          <w:sz w:val="24"/>
          <w:szCs w:val="24"/>
        </w:rPr>
        <w:t xml:space="preserve">本协议约定的通信地址或电文接收终端亦为双方工作联系往来、人民法院的诉讼文书和法律文书送达地址。人民法院的诉讼文书和法律文书向任何一方当事人的上述地址或电文接收终端一经发出或邮寄，不论是否签收，视为有效送达。如上述联系方式有改变，须书面通知对方，否则上述送达有效。任何一方向对方发出的短信或电子邮件，未被系统退回的情况下，即视为送达。若送达日为非工作日，则视为在下一工作日送达。</w:t>
      </w:r>
      <w:r/>
    </w:p>
    <w:p>
      <w:pPr>
        <w:ind w:firstLine="480"/>
        <w:spacing w:line="360" w:lineRule="auto"/>
        <w:rPr>
          <w:sz w:val="24"/>
          <w:szCs w:val="24"/>
        </w:rPr>
      </w:pPr>
      <w:r>
        <w:rPr>
          <w:sz w:val="24"/>
          <w:szCs w:val="24"/>
        </w:rPr>
      </w:r>
      <w:r/>
    </w:p>
    <w:p>
      <w:pPr>
        <w:pStyle w:val="1003"/>
        <w:ind w:firstLine="482"/>
        <w:rPr>
          <w:b/>
          <w:bCs/>
          <w:sz w:val="24"/>
          <w:szCs w:val="24"/>
        </w:rPr>
      </w:pPr>
      <w:r>
        <w:rPr>
          <w:rFonts w:hint="eastAsia"/>
          <w:b/>
          <w:bCs/>
          <w:sz w:val="24"/>
          <w:szCs w:val="24"/>
        </w:rPr>
        <w:t xml:space="preserve">（此页无正文）</w:t>
      </w:r>
      <w:r/>
    </w:p>
    <w:p>
      <w:pPr>
        <w:ind w:firstLine="480"/>
        <w:spacing w:line="360" w:lineRule="auto"/>
        <w:rPr>
          <w:sz w:val="24"/>
          <w:szCs w:val="24"/>
        </w:rPr>
      </w:pPr>
      <w:r>
        <w:rPr>
          <w:sz w:val="24"/>
          <w:szCs w:val="24"/>
        </w:rPr>
        <w:t xml:space="preserve">甲方（</w:t>
      </w:r>
      <w:r>
        <w:rPr>
          <w:rFonts w:hint="eastAsia"/>
          <w:sz w:val="24"/>
          <w:szCs w:val="24"/>
        </w:rPr>
        <w:t xml:space="preserve">公</w:t>
      </w:r>
      <w:r>
        <w:rPr>
          <w:sz w:val="24"/>
          <w:szCs w:val="24"/>
        </w:rPr>
        <w:t xml:space="preserve">章）：</w:t>
      </w:r>
      <w:r>
        <w:rPr>
          <w:rFonts w:hint="eastAsia"/>
          <w:sz w:val="24"/>
          <w:szCs w:val="24"/>
        </w:rPr>
        <w:t xml:space="preserve">                   </w:t>
      </w:r>
      <w:r>
        <w:rPr>
          <w:sz w:val="24"/>
          <w:szCs w:val="24"/>
        </w:rPr>
        <w:t xml:space="preserve">     乙方（</w:t>
      </w:r>
      <w:r>
        <w:rPr>
          <w:rFonts w:hint="eastAsia"/>
          <w:sz w:val="24"/>
          <w:szCs w:val="24"/>
        </w:rPr>
        <w:t xml:space="preserve">公</w:t>
      </w:r>
      <w:r>
        <w:rPr>
          <w:sz w:val="24"/>
          <w:szCs w:val="24"/>
        </w:rPr>
        <w:t xml:space="preserve">章）：</w:t>
      </w:r>
      <w:r/>
    </w:p>
    <w:p>
      <w:pPr>
        <w:ind w:firstLine="480"/>
        <w:spacing w:line="360" w:lineRule="auto"/>
        <w:rPr>
          <w:sz w:val="24"/>
          <w:szCs w:val="24"/>
        </w:rPr>
      </w:pPr>
      <w:r>
        <w:rPr>
          <w:sz w:val="24"/>
          <w:szCs w:val="24"/>
        </w:rPr>
        <w:t xml:space="preserve">法</w:t>
      </w:r>
      <w:r>
        <w:rPr>
          <w:rFonts w:hint="eastAsia"/>
          <w:sz w:val="24"/>
          <w:szCs w:val="24"/>
        </w:rPr>
        <w:t xml:space="preserve">定代表</w:t>
      </w:r>
      <w:r>
        <w:rPr>
          <w:sz w:val="24"/>
          <w:szCs w:val="24"/>
        </w:rPr>
        <w:t xml:space="preserve">人</w:t>
      </w:r>
      <w:r>
        <w:rPr>
          <w:sz w:val="24"/>
          <w:szCs w:val="24"/>
        </w:rPr>
        <w:tab/>
      </w:r>
      <w:r>
        <w:rPr>
          <w:sz w:val="24"/>
          <w:szCs w:val="24"/>
        </w:rPr>
        <w:t xml:space="preserve">             </w:t>
      </w:r>
      <w:r>
        <w:rPr>
          <w:rFonts w:hint="eastAsia"/>
          <w:sz w:val="24"/>
          <w:szCs w:val="24"/>
        </w:rPr>
        <w:t xml:space="preserve">           </w:t>
      </w:r>
      <w:r>
        <w:rPr>
          <w:sz w:val="24"/>
          <w:szCs w:val="24"/>
        </w:rPr>
        <w:t xml:space="preserve"> 法</w:t>
      </w:r>
      <w:r>
        <w:rPr>
          <w:rFonts w:hint="eastAsia"/>
          <w:sz w:val="24"/>
          <w:szCs w:val="24"/>
        </w:rPr>
        <w:t xml:space="preserve">定</w:t>
      </w:r>
      <w:r>
        <w:rPr>
          <w:sz w:val="24"/>
          <w:szCs w:val="24"/>
        </w:rPr>
        <w:t xml:space="preserve">代表人</w:t>
      </w:r>
      <w:r/>
    </w:p>
    <w:p>
      <w:pPr>
        <w:ind w:firstLine="480"/>
        <w:spacing w:line="360" w:lineRule="auto"/>
        <w:rPr>
          <w:sz w:val="24"/>
          <w:szCs w:val="24"/>
        </w:rPr>
      </w:pPr>
      <w:r>
        <w:rPr>
          <w:sz w:val="24"/>
          <w:szCs w:val="24"/>
        </w:rPr>
        <w:t xml:space="preserve">或其</w:t>
      </w:r>
      <w:r>
        <w:rPr>
          <w:rFonts w:hint="eastAsia"/>
          <w:sz w:val="24"/>
          <w:szCs w:val="24"/>
        </w:rPr>
        <w:t xml:space="preserve">授权委托人</w:t>
      </w:r>
      <w:r>
        <w:rPr>
          <w:sz w:val="24"/>
          <w:szCs w:val="24"/>
        </w:rPr>
        <w:t xml:space="preserve">                         或其</w:t>
      </w:r>
      <w:r>
        <w:rPr>
          <w:rFonts w:hint="eastAsia"/>
          <w:sz w:val="24"/>
          <w:szCs w:val="24"/>
        </w:rPr>
        <w:t xml:space="preserve">授权委托人</w:t>
      </w:r>
      <w:r/>
    </w:p>
    <w:p>
      <w:pPr>
        <w:ind w:firstLine="1200"/>
        <w:spacing w:line="360" w:lineRule="auto"/>
        <w:rPr>
          <w:sz w:val="24"/>
          <w:szCs w:val="24"/>
        </w:rPr>
      </w:pPr>
      <w:r>
        <w:rPr>
          <w:sz w:val="24"/>
          <w:szCs w:val="24"/>
        </w:rPr>
      </w:r>
      <w:r/>
    </w:p>
    <w:p>
      <w:pPr>
        <w:ind w:firstLine="480"/>
        <w:spacing w:line="360" w:lineRule="auto"/>
        <w:rPr>
          <w:sz w:val="24"/>
          <w:szCs w:val="24"/>
        </w:rPr>
      </w:pPr>
      <w:r>
        <w:rPr>
          <w:sz w:val="24"/>
          <w:szCs w:val="24"/>
        </w:rPr>
        <w:t xml:space="preserve">年 </w:t>
      </w:r>
      <w:r>
        <w:rPr>
          <w:rFonts w:hint="eastAsia"/>
          <w:sz w:val="24"/>
          <w:szCs w:val="24"/>
        </w:rPr>
        <w:t xml:space="preserve">  </w:t>
      </w:r>
      <w:r>
        <w:rPr>
          <w:sz w:val="24"/>
          <w:szCs w:val="24"/>
        </w:rPr>
        <w:t xml:space="preserve">  月  </w:t>
      </w:r>
      <w:r>
        <w:rPr>
          <w:rFonts w:hint="eastAsia"/>
          <w:sz w:val="24"/>
          <w:szCs w:val="24"/>
        </w:rPr>
        <w:t xml:space="preserve">  </w:t>
      </w:r>
      <w:r>
        <w:rPr>
          <w:sz w:val="24"/>
          <w:szCs w:val="24"/>
        </w:rPr>
        <w:t xml:space="preserve"> 日</w:t>
      </w:r>
      <w:r>
        <w:rPr>
          <w:rFonts w:hint="eastAsia"/>
          <w:sz w:val="24"/>
          <w:szCs w:val="24"/>
        </w:rPr>
        <w:t xml:space="preserve">        </w:t>
      </w:r>
      <w:r>
        <w:rPr>
          <w:sz w:val="24"/>
          <w:szCs w:val="24"/>
        </w:rPr>
        <w:t xml:space="preserve">   </w:t>
      </w:r>
      <w:r>
        <w:rPr>
          <w:rFonts w:hint="eastAsia"/>
          <w:sz w:val="24"/>
          <w:szCs w:val="24"/>
        </w:rPr>
        <w:t xml:space="preserve">           </w:t>
      </w:r>
      <w:r>
        <w:rPr>
          <w:sz w:val="24"/>
          <w:szCs w:val="24"/>
        </w:rPr>
        <w:t xml:space="preserve">年 </w:t>
      </w:r>
      <w:r>
        <w:rPr>
          <w:rFonts w:hint="eastAsia"/>
          <w:sz w:val="24"/>
          <w:szCs w:val="24"/>
        </w:rPr>
        <w:t xml:space="preserve">  </w:t>
      </w:r>
      <w:r>
        <w:rPr>
          <w:sz w:val="24"/>
          <w:szCs w:val="24"/>
        </w:rPr>
        <w:t xml:space="preserve">  月  </w:t>
      </w:r>
      <w:r>
        <w:rPr>
          <w:rFonts w:hint="eastAsia"/>
          <w:sz w:val="24"/>
          <w:szCs w:val="24"/>
        </w:rPr>
        <w:t xml:space="preserve">  </w:t>
      </w:r>
      <w:r>
        <w:rPr>
          <w:sz w:val="24"/>
          <w:szCs w:val="24"/>
        </w:rPr>
        <w:t xml:space="preserve"> 日</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见证人：江苏弘业国际技术工程有限公司</w:t>
      </w:r>
      <w:r/>
    </w:p>
    <w:p>
      <w:pPr>
        <w:ind w:firstLine="1200"/>
        <w:spacing w:line="360" w:lineRule="auto"/>
        <w:rPr>
          <w:sz w:val="24"/>
          <w:szCs w:val="24"/>
        </w:rPr>
      </w:pPr>
      <w:r>
        <w:rPr>
          <w:rFonts w:hint="eastAsia"/>
          <w:sz w:val="24"/>
          <w:szCs w:val="24"/>
        </w:rPr>
        <w:t xml:space="preserve">年    月      日</w:t>
      </w:r>
      <w:r/>
    </w:p>
    <w:p>
      <w:pPr>
        <w:pStyle w:val="1003"/>
        <w:ind w:firstLine="480"/>
        <w:spacing w:line="360" w:lineRule="auto"/>
      </w:pPr>
      <w:r>
        <w:rPr>
          <w:rFonts w:hint="eastAsia" w:ascii="宋体" w:hAnsi="宋体"/>
          <w:sz w:val="24"/>
          <w:szCs w:val="24"/>
        </w:rPr>
        <w:t xml:space="preserve">备注：甲乙双方必须以本格式文本拟订合同。</w:t>
      </w:r>
      <w:r/>
    </w:p>
    <w:p>
      <w:pPr>
        <w:pStyle w:val="1003"/>
        <w:ind w:left="420" w:firstLine="0"/>
        <w:jc w:val="left"/>
        <w:rPr>
          <w:sz w:val="24"/>
          <w:szCs w:val="24"/>
        </w:rPr>
      </w:pPr>
      <w:r>
        <w:rPr>
          <w:sz w:val="24"/>
          <w:szCs w:val="24"/>
        </w:rPr>
        <w:br w:type="page" w:clear="all"/>
      </w:r>
      <w:r>
        <w:rPr>
          <w:rFonts w:hint="eastAsia"/>
          <w:b/>
          <w:bCs/>
          <w:sz w:val="24"/>
          <w:szCs w:val="24"/>
        </w:rPr>
        <w:t xml:space="preserve">合同附件一：《服务清单》</w:t>
      </w:r>
      <w:r/>
    </w:p>
    <w:p>
      <w:pPr>
        <w:pStyle w:val="1003"/>
        <w:ind w:left="420" w:firstLine="0"/>
        <w:jc w:val="left"/>
        <w:rPr>
          <w:b/>
          <w:bCs/>
          <w:sz w:val="24"/>
          <w:szCs w:val="24"/>
        </w:rPr>
      </w:pPr>
      <w:r>
        <w:rPr>
          <w:rFonts w:hint="eastAsia"/>
          <w:sz w:val="24"/>
          <w:szCs w:val="24"/>
        </w:rPr>
        <w:br w:type="page" w:clear="all"/>
      </w:r>
      <w:r>
        <w:rPr>
          <w:rFonts w:hint="eastAsia"/>
          <w:b/>
          <w:bCs/>
          <w:sz w:val="24"/>
          <w:szCs w:val="24"/>
        </w:rPr>
        <w:t xml:space="preserve">合同附件二：《考核标准》</w:t>
      </w:r>
      <w:r/>
    </w:p>
    <w:tbl>
      <w:tblPr>
        <w:tblStyle w:val="731"/>
        <w:tblW w:w="51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7"/>
        <w:gridCol w:w="1241"/>
        <w:gridCol w:w="2310"/>
        <w:gridCol w:w="4524"/>
      </w:tblGrid>
      <w:tr>
        <w:trPr>
          <w:jc w:val="center"/>
          <w:trHeight w:val="719"/>
        </w:trPr>
        <w:tc>
          <w:tcPr>
            <w:tcW w:w="429" w:type="pct"/>
            <w:vAlign w:val="center"/>
            <w:textDirection w:val="lrTb"/>
            <w:noWrap w:val="false"/>
          </w:tcPr>
          <w:p>
            <w:pPr>
              <w:ind w:firstLine="0"/>
              <w:jc w:val="center"/>
              <w:spacing w:line="350" w:lineRule="exact"/>
              <w:rPr>
                <w:b/>
                <w:sz w:val="24"/>
                <w:szCs w:val="24"/>
                <w:lang w:eastAsia="en-US"/>
              </w:rPr>
            </w:pPr>
            <w:r>
              <w:rPr>
                <w:rFonts w:hint="eastAsia"/>
                <w:b/>
                <w:spacing w:val="-10"/>
                <w:sz w:val="24"/>
                <w:szCs w:val="24"/>
                <w:lang w:eastAsia="en-US"/>
              </w:rPr>
              <w:t xml:space="preserve">序号</w:t>
            </w:r>
            <w:r/>
          </w:p>
        </w:tc>
        <w:tc>
          <w:tcPr>
            <w:tcW w:w="702" w:type="pct"/>
            <w:vAlign w:val="center"/>
            <w:textDirection w:val="lrTb"/>
            <w:noWrap w:val="false"/>
          </w:tcPr>
          <w:p>
            <w:pPr>
              <w:ind w:firstLine="0"/>
              <w:jc w:val="center"/>
              <w:spacing w:line="350" w:lineRule="exact"/>
              <w:rPr>
                <w:b/>
                <w:sz w:val="24"/>
                <w:szCs w:val="24"/>
                <w:lang w:eastAsia="en-US"/>
              </w:rPr>
            </w:pPr>
            <w:r>
              <w:rPr>
                <w:rFonts w:hint="eastAsia"/>
                <w:b/>
                <w:sz w:val="24"/>
                <w:szCs w:val="24"/>
                <w:lang w:eastAsia="en-US"/>
              </w:rPr>
              <w:t xml:space="preserve">项</w:t>
            </w:r>
            <w:r>
              <w:rPr>
                <w:rFonts w:hint="eastAsia"/>
                <w:b/>
                <w:spacing w:val="-10"/>
                <w:sz w:val="24"/>
                <w:szCs w:val="24"/>
                <w:lang w:eastAsia="en-US"/>
              </w:rPr>
              <w:t xml:space="preserve">目</w:t>
            </w:r>
            <w:r/>
          </w:p>
        </w:tc>
        <w:tc>
          <w:tcPr>
            <w:tcW w:w="1307" w:type="pct"/>
            <w:vAlign w:val="center"/>
            <w:textDirection w:val="lrTb"/>
            <w:noWrap w:val="false"/>
          </w:tcPr>
          <w:p>
            <w:pPr>
              <w:ind w:firstLine="0"/>
              <w:jc w:val="center"/>
              <w:spacing w:line="350" w:lineRule="exact"/>
              <w:rPr>
                <w:b/>
                <w:sz w:val="24"/>
                <w:szCs w:val="24"/>
                <w:lang w:eastAsia="en-US"/>
              </w:rPr>
            </w:pPr>
            <w:r>
              <w:rPr>
                <w:rFonts w:hint="eastAsia"/>
                <w:b/>
                <w:spacing w:val="-3"/>
                <w:sz w:val="24"/>
                <w:szCs w:val="24"/>
                <w:lang w:eastAsia="en-US"/>
              </w:rPr>
              <w:t xml:space="preserve">考核内容</w:t>
            </w:r>
            <w:r/>
          </w:p>
        </w:tc>
        <w:tc>
          <w:tcPr>
            <w:tcW w:w="2560" w:type="pct"/>
            <w:vAlign w:val="center"/>
            <w:textDirection w:val="lrTb"/>
            <w:noWrap w:val="false"/>
          </w:tcPr>
          <w:p>
            <w:pPr>
              <w:ind w:firstLine="0"/>
              <w:jc w:val="center"/>
              <w:spacing w:line="350" w:lineRule="exact"/>
              <w:rPr>
                <w:b/>
                <w:sz w:val="24"/>
                <w:szCs w:val="24"/>
                <w:lang w:eastAsia="en-US"/>
              </w:rPr>
            </w:pPr>
            <w:r>
              <w:rPr>
                <w:rFonts w:hint="eastAsia"/>
                <w:b/>
                <w:spacing w:val="-3"/>
                <w:sz w:val="24"/>
                <w:szCs w:val="24"/>
                <w:lang w:eastAsia="en-US"/>
              </w:rPr>
              <w:t xml:space="preserve">考核标准</w:t>
            </w:r>
            <w:r/>
          </w:p>
        </w:tc>
      </w:tr>
      <w:tr>
        <w:trPr>
          <w:jc w:val="center"/>
          <w:trHeight w:val="720"/>
        </w:trPr>
        <w:tc>
          <w:tcPr>
            <w:tcW w:w="429" w:type="pct"/>
            <w:vAlign w:val="center"/>
            <w:textDirection w:val="lrTb"/>
            <w:noWrap w:val="false"/>
          </w:tcPr>
          <w:p>
            <w:pPr>
              <w:ind w:firstLine="0"/>
              <w:jc w:val="center"/>
              <w:spacing w:line="350" w:lineRule="exact"/>
              <w:rPr>
                <w:sz w:val="24"/>
                <w:szCs w:val="24"/>
                <w:lang w:eastAsia="en-US"/>
              </w:rPr>
            </w:pPr>
            <w:r>
              <w:rPr>
                <w:rFonts w:hint="eastAsia"/>
                <w:sz w:val="24"/>
                <w:szCs w:val="24"/>
              </w:rPr>
              <w:t xml:space="preserve">1</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人员</w:t>
            </w:r>
            <w:r>
              <w:rPr>
                <w:rFonts w:hint="eastAsia"/>
                <w:spacing w:val="-5"/>
                <w:sz w:val="24"/>
                <w:szCs w:val="24"/>
                <w:lang w:eastAsia="en-US"/>
              </w:rPr>
              <w:t xml:space="preserve">管理</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人员考勤</w:t>
            </w:r>
            <w:r/>
          </w:p>
        </w:tc>
        <w:tc>
          <w:tcPr>
            <w:tcW w:w="2560" w:type="pct"/>
            <w:vAlign w:val="center"/>
            <w:textDirection w:val="lrTb"/>
            <w:noWrap w:val="false"/>
          </w:tcPr>
          <w:p>
            <w:pPr>
              <w:ind w:firstLine="0"/>
              <w:spacing w:line="350" w:lineRule="exact"/>
              <w:rPr>
                <w:sz w:val="24"/>
                <w:szCs w:val="24"/>
              </w:rPr>
            </w:pPr>
            <w:r>
              <w:rPr>
                <w:rFonts w:hint="eastAsia"/>
                <w:sz w:val="24"/>
                <w:szCs w:val="24"/>
              </w:rPr>
              <w:t xml:space="preserve">物流人员迟到、无故缺勤，每发现一次扣100元；</w:t>
            </w:r>
            <w:r/>
          </w:p>
        </w:tc>
      </w:tr>
      <w:tr>
        <w:trPr>
          <w:jc w:val="center"/>
          <w:trHeight w:val="721"/>
        </w:trPr>
        <w:tc>
          <w:tcPr>
            <w:tcW w:w="429"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2</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人员</w:t>
            </w:r>
            <w:r>
              <w:rPr>
                <w:rFonts w:hint="eastAsia"/>
                <w:spacing w:val="-5"/>
                <w:sz w:val="24"/>
                <w:szCs w:val="24"/>
                <w:lang w:eastAsia="en-US"/>
              </w:rPr>
              <w:t xml:space="preserve">管理</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3"/>
                <w:sz w:val="24"/>
                <w:szCs w:val="24"/>
                <w:lang w:eastAsia="en-US"/>
              </w:rPr>
              <w:t xml:space="preserve">人员调整</w:t>
            </w:r>
            <w:r/>
          </w:p>
        </w:tc>
        <w:tc>
          <w:tcPr>
            <w:tcW w:w="2560" w:type="pct"/>
            <w:vAlign w:val="center"/>
            <w:textDirection w:val="lrTb"/>
            <w:noWrap w:val="false"/>
          </w:tcPr>
          <w:p>
            <w:pPr>
              <w:ind w:firstLine="0"/>
              <w:spacing w:line="350" w:lineRule="exact"/>
              <w:rPr>
                <w:sz w:val="24"/>
                <w:szCs w:val="24"/>
              </w:rPr>
            </w:pPr>
            <w:r>
              <w:rPr>
                <w:rFonts w:hint="eastAsia"/>
                <w:sz w:val="24"/>
                <w:szCs w:val="24"/>
              </w:rPr>
              <w:t xml:space="preserve">未按要求私自更换物流人员的，每发生一次扣1000 元；</w:t>
            </w:r>
            <w:r/>
          </w:p>
        </w:tc>
      </w:tr>
      <w:tr>
        <w:trPr>
          <w:jc w:val="center"/>
          <w:trHeight w:val="719"/>
        </w:trPr>
        <w:tc>
          <w:tcPr>
            <w:tcW w:w="429"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3</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rPr>
              <w:t xml:space="preserve">耗材</w:t>
            </w:r>
            <w:r>
              <w:rPr>
                <w:rFonts w:hint="eastAsia"/>
                <w:spacing w:val="-5"/>
                <w:sz w:val="24"/>
                <w:szCs w:val="24"/>
                <w:lang w:eastAsia="en-US"/>
              </w:rPr>
              <w:t xml:space="preserve">管理</w:t>
            </w:r>
            <w:r/>
          </w:p>
        </w:tc>
        <w:tc>
          <w:tcPr>
            <w:tcW w:w="1307" w:type="pct"/>
            <w:vAlign w:val="center"/>
            <w:textDirection w:val="lrTb"/>
            <w:noWrap w:val="false"/>
          </w:tcPr>
          <w:p>
            <w:pPr>
              <w:ind w:firstLine="0"/>
              <w:jc w:val="center"/>
              <w:spacing w:line="350" w:lineRule="exact"/>
              <w:rPr>
                <w:sz w:val="24"/>
                <w:szCs w:val="24"/>
              </w:rPr>
            </w:pPr>
            <w:r>
              <w:rPr>
                <w:rFonts w:hint="eastAsia"/>
                <w:sz w:val="24"/>
                <w:szCs w:val="24"/>
              </w:rPr>
              <w:t xml:space="preserve">耗材供应</w:t>
            </w:r>
            <w:r/>
          </w:p>
        </w:tc>
        <w:tc>
          <w:tcPr>
            <w:tcW w:w="2560" w:type="pct"/>
            <w:vAlign w:val="center"/>
            <w:textDirection w:val="lrTb"/>
            <w:noWrap w:val="false"/>
          </w:tcPr>
          <w:p>
            <w:pPr>
              <w:ind w:firstLine="0"/>
              <w:spacing w:line="350" w:lineRule="exact"/>
              <w:rPr>
                <w:sz w:val="24"/>
                <w:szCs w:val="24"/>
              </w:rPr>
            </w:pPr>
            <w:r>
              <w:rPr>
                <w:rFonts w:hint="eastAsia"/>
                <w:sz w:val="24"/>
                <w:szCs w:val="24"/>
              </w:rPr>
              <w:t xml:space="preserve">耗材提供不及时，每发现一次扣100元；</w:t>
            </w:r>
            <w:r/>
          </w:p>
        </w:tc>
      </w:tr>
      <w:tr>
        <w:trPr>
          <w:jc w:val="center"/>
          <w:trHeight w:val="719"/>
        </w:trPr>
        <w:tc>
          <w:tcPr>
            <w:tcW w:w="429" w:type="pct"/>
            <w:vAlign w:val="center"/>
            <w:textDirection w:val="lrTb"/>
            <w:noWrap w:val="false"/>
          </w:tcPr>
          <w:p>
            <w:pPr>
              <w:ind w:firstLine="0"/>
              <w:jc w:val="center"/>
              <w:spacing w:line="350" w:lineRule="exact"/>
              <w:rPr>
                <w:sz w:val="24"/>
                <w:szCs w:val="24"/>
              </w:rPr>
            </w:pPr>
            <w:r>
              <w:rPr>
                <w:rFonts w:hint="eastAsia"/>
                <w:sz w:val="24"/>
                <w:szCs w:val="24"/>
              </w:rPr>
              <w:t xml:space="preserve">4</w:t>
            </w:r>
            <w:r/>
          </w:p>
        </w:tc>
        <w:tc>
          <w:tcPr>
            <w:tcW w:w="702" w:type="pct"/>
            <w:vAlign w:val="center"/>
            <w:textDirection w:val="lrTb"/>
            <w:noWrap w:val="false"/>
          </w:tcPr>
          <w:p>
            <w:pPr>
              <w:ind w:firstLine="0"/>
              <w:jc w:val="center"/>
              <w:spacing w:line="350" w:lineRule="exact"/>
              <w:rPr>
                <w:sz w:val="24"/>
                <w:szCs w:val="24"/>
              </w:rPr>
            </w:pPr>
            <w:r>
              <w:rPr>
                <w:rFonts w:hint="eastAsia"/>
                <w:spacing w:val="-6"/>
                <w:sz w:val="24"/>
                <w:szCs w:val="24"/>
                <w:lang w:eastAsia="en-US"/>
              </w:rPr>
              <w:t xml:space="preserve">耗材</w:t>
            </w:r>
            <w:r>
              <w:rPr>
                <w:rFonts w:hint="eastAsia"/>
                <w:spacing w:val="-6"/>
                <w:sz w:val="24"/>
                <w:szCs w:val="24"/>
              </w:rPr>
              <w:t xml:space="preserve">管理</w:t>
            </w:r>
            <w:r/>
          </w:p>
        </w:tc>
        <w:tc>
          <w:tcPr>
            <w:tcW w:w="1307" w:type="pct"/>
            <w:vAlign w:val="center"/>
            <w:textDirection w:val="lrTb"/>
            <w:noWrap w:val="false"/>
          </w:tcPr>
          <w:p>
            <w:pPr>
              <w:ind w:firstLine="0"/>
              <w:jc w:val="center"/>
              <w:spacing w:line="350" w:lineRule="exact"/>
              <w:rPr>
                <w:sz w:val="24"/>
                <w:szCs w:val="24"/>
              </w:rPr>
            </w:pPr>
            <w:r>
              <w:rPr>
                <w:rFonts w:hint="eastAsia"/>
                <w:spacing w:val="-2"/>
                <w:sz w:val="24"/>
                <w:szCs w:val="24"/>
              </w:rPr>
              <w:t xml:space="preserve">耗材质量</w:t>
            </w:r>
            <w:r/>
          </w:p>
        </w:tc>
        <w:tc>
          <w:tcPr>
            <w:tcW w:w="2560" w:type="pct"/>
            <w:vAlign w:val="center"/>
            <w:textDirection w:val="lrTb"/>
            <w:noWrap w:val="false"/>
          </w:tcPr>
          <w:p>
            <w:pPr>
              <w:ind w:firstLine="0"/>
              <w:spacing w:line="350" w:lineRule="exact"/>
              <w:rPr>
                <w:sz w:val="24"/>
                <w:szCs w:val="24"/>
              </w:rPr>
            </w:pPr>
            <w:r>
              <w:rPr>
                <w:rFonts w:hint="eastAsia"/>
                <w:sz w:val="24"/>
                <w:szCs w:val="24"/>
              </w:rPr>
              <w:t xml:space="preserve">每发现一次耗材质量未达到要求的，扣500元</w:t>
            </w:r>
            <w:r/>
          </w:p>
        </w:tc>
      </w:tr>
      <w:tr>
        <w:trPr>
          <w:jc w:val="center"/>
          <w:trHeight w:val="719"/>
        </w:trPr>
        <w:tc>
          <w:tcPr>
            <w:tcW w:w="429" w:type="pct"/>
            <w:vAlign w:val="center"/>
            <w:textDirection w:val="lrTb"/>
            <w:noWrap w:val="false"/>
          </w:tcPr>
          <w:p>
            <w:pPr>
              <w:ind w:firstLine="0"/>
              <w:jc w:val="center"/>
              <w:spacing w:line="350" w:lineRule="exact"/>
              <w:rPr>
                <w:sz w:val="24"/>
                <w:szCs w:val="24"/>
              </w:rPr>
            </w:pPr>
            <w:r>
              <w:rPr>
                <w:rFonts w:hint="eastAsia"/>
                <w:sz w:val="24"/>
                <w:szCs w:val="24"/>
              </w:rPr>
              <w:t xml:space="preserve">5</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质量</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落实各类督办事件</w:t>
            </w:r>
            <w:r/>
          </w:p>
        </w:tc>
        <w:tc>
          <w:tcPr>
            <w:tcW w:w="2560" w:type="pct"/>
            <w:vAlign w:val="center"/>
            <w:textDirection w:val="lrTb"/>
            <w:noWrap w:val="false"/>
          </w:tcPr>
          <w:p>
            <w:pPr>
              <w:ind w:firstLine="0"/>
              <w:spacing w:line="350" w:lineRule="exact"/>
              <w:rPr>
                <w:sz w:val="24"/>
                <w:szCs w:val="24"/>
              </w:rPr>
            </w:pPr>
            <w:r>
              <w:rPr>
                <w:rFonts w:hint="eastAsia"/>
                <w:sz w:val="24"/>
                <w:szCs w:val="24"/>
              </w:rPr>
              <w:t xml:space="preserve">未按要求落实，每一次扣200元；</w:t>
            </w:r>
            <w:r/>
          </w:p>
        </w:tc>
      </w:tr>
      <w:tr>
        <w:trPr>
          <w:jc w:val="center"/>
          <w:trHeight w:val="719"/>
        </w:trPr>
        <w:tc>
          <w:tcPr>
            <w:tcW w:w="429"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6</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质量</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信息故障时及时修复</w:t>
            </w:r>
            <w:r/>
          </w:p>
        </w:tc>
        <w:tc>
          <w:tcPr>
            <w:tcW w:w="2560" w:type="pct"/>
            <w:vAlign w:val="center"/>
            <w:textDirection w:val="lrTb"/>
            <w:noWrap w:val="false"/>
          </w:tcPr>
          <w:p>
            <w:pPr>
              <w:ind w:firstLine="0"/>
              <w:spacing w:line="350" w:lineRule="exact"/>
              <w:rPr>
                <w:sz w:val="24"/>
                <w:szCs w:val="24"/>
              </w:rPr>
            </w:pPr>
            <w:r>
              <w:rPr>
                <w:rFonts w:hint="eastAsia"/>
                <w:sz w:val="24"/>
                <w:szCs w:val="24"/>
              </w:rPr>
              <w:t xml:space="preserve">每发生一次平台故障无故未及时修复事件的扣100元；</w:t>
            </w:r>
            <w:r/>
          </w:p>
        </w:tc>
      </w:tr>
      <w:tr>
        <w:trPr>
          <w:jc w:val="center"/>
          <w:trHeight w:val="718"/>
        </w:trPr>
        <w:tc>
          <w:tcPr>
            <w:tcW w:w="429"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7</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质量</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rPr>
              <w:t xml:space="preserve">报告</w:t>
            </w:r>
            <w:r>
              <w:rPr>
                <w:rFonts w:hint="eastAsia"/>
                <w:spacing w:val="-2"/>
                <w:sz w:val="24"/>
                <w:szCs w:val="24"/>
                <w:lang w:eastAsia="en-US"/>
              </w:rPr>
              <w:t xml:space="preserve">延误时及时修复</w:t>
            </w:r>
            <w:r/>
          </w:p>
        </w:tc>
        <w:tc>
          <w:tcPr>
            <w:tcW w:w="2560" w:type="pct"/>
            <w:vAlign w:val="center"/>
            <w:textDirection w:val="lrTb"/>
            <w:noWrap w:val="false"/>
          </w:tcPr>
          <w:p>
            <w:pPr>
              <w:ind w:firstLine="0"/>
              <w:spacing w:line="350" w:lineRule="exact"/>
              <w:rPr>
                <w:sz w:val="24"/>
                <w:szCs w:val="24"/>
              </w:rPr>
            </w:pPr>
            <w:r>
              <w:rPr>
                <w:rFonts w:hint="eastAsia"/>
                <w:sz w:val="24"/>
                <w:szCs w:val="24"/>
              </w:rPr>
              <w:t xml:space="preserve">每发生一次</w:t>
            </w:r>
            <w:r>
              <w:rPr>
                <w:rFonts w:hint="eastAsia"/>
                <w:spacing w:val="-2"/>
                <w:sz w:val="24"/>
                <w:szCs w:val="24"/>
              </w:rPr>
              <w:t xml:space="preserve">报告延误</w:t>
            </w:r>
            <w:r>
              <w:rPr>
                <w:rFonts w:hint="eastAsia"/>
                <w:sz w:val="24"/>
                <w:szCs w:val="24"/>
              </w:rPr>
              <w:t xml:space="preserve">无故未及时修复事件的扣100元；</w:t>
            </w:r>
            <w:r/>
          </w:p>
        </w:tc>
      </w:tr>
      <w:tr>
        <w:trPr>
          <w:jc w:val="center"/>
          <w:trHeight w:val="720"/>
        </w:trPr>
        <w:tc>
          <w:tcPr>
            <w:tcW w:w="429" w:type="pct"/>
            <w:vAlign w:val="center"/>
            <w:textDirection w:val="lrTb"/>
            <w:noWrap w:val="false"/>
          </w:tcPr>
          <w:p>
            <w:pPr>
              <w:ind w:firstLine="0"/>
              <w:jc w:val="center"/>
              <w:spacing w:line="350" w:lineRule="exact"/>
              <w:rPr>
                <w:sz w:val="24"/>
                <w:szCs w:val="24"/>
                <w:lang w:eastAsia="en-US"/>
              </w:rPr>
            </w:pPr>
            <w:r>
              <w:rPr>
                <w:rFonts w:hint="eastAsia"/>
                <w:sz w:val="24"/>
                <w:szCs w:val="24"/>
                <w:lang w:eastAsia="en-US"/>
              </w:rPr>
              <w:t xml:space="preserve">8</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质量</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及时响应</w:t>
            </w:r>
            <w:r/>
          </w:p>
        </w:tc>
        <w:tc>
          <w:tcPr>
            <w:tcW w:w="2560" w:type="pct"/>
            <w:vAlign w:val="center"/>
            <w:textDirection w:val="lrTb"/>
            <w:noWrap w:val="false"/>
          </w:tcPr>
          <w:p>
            <w:pPr>
              <w:ind w:firstLine="0"/>
              <w:spacing w:line="350" w:lineRule="exact"/>
              <w:rPr>
                <w:sz w:val="24"/>
                <w:szCs w:val="24"/>
              </w:rPr>
            </w:pPr>
            <w:r>
              <w:rPr>
                <w:rFonts w:hint="eastAsia"/>
                <w:sz w:val="24"/>
                <w:szCs w:val="24"/>
              </w:rPr>
              <w:t xml:space="preserve">每发生一次无故未及时响应事件的扣100元；</w:t>
            </w:r>
            <w:r/>
          </w:p>
        </w:tc>
      </w:tr>
      <w:tr>
        <w:trPr>
          <w:jc w:val="center"/>
          <w:trHeight w:val="719"/>
        </w:trPr>
        <w:tc>
          <w:tcPr>
            <w:tcW w:w="429" w:type="pct"/>
            <w:vAlign w:val="center"/>
            <w:textDirection w:val="lrTb"/>
            <w:noWrap w:val="false"/>
          </w:tcPr>
          <w:p>
            <w:pPr>
              <w:ind w:firstLine="0"/>
              <w:jc w:val="center"/>
              <w:spacing w:line="350" w:lineRule="exact"/>
              <w:rPr>
                <w:sz w:val="24"/>
                <w:szCs w:val="24"/>
              </w:rPr>
            </w:pPr>
            <w:r>
              <w:rPr>
                <w:rFonts w:hint="eastAsia"/>
                <w:spacing w:val="-5"/>
                <w:sz w:val="24"/>
                <w:szCs w:val="24"/>
              </w:rPr>
              <w:t xml:space="preserve">9</w:t>
            </w:r>
            <w:r/>
          </w:p>
        </w:tc>
        <w:tc>
          <w:tcPr>
            <w:tcW w:w="702" w:type="pct"/>
            <w:vAlign w:val="center"/>
            <w:textDirection w:val="lrTb"/>
            <w:noWrap w:val="false"/>
          </w:tcPr>
          <w:p>
            <w:pPr>
              <w:ind w:firstLine="0"/>
              <w:jc w:val="center"/>
              <w:spacing w:line="350" w:lineRule="exact"/>
              <w:rPr>
                <w:sz w:val="24"/>
                <w:szCs w:val="24"/>
                <w:lang w:eastAsia="en-US"/>
              </w:rPr>
            </w:pPr>
            <w:r>
              <w:rPr>
                <w:rFonts w:hint="eastAsia"/>
                <w:spacing w:val="-6"/>
                <w:sz w:val="24"/>
                <w:szCs w:val="24"/>
                <w:lang w:eastAsia="en-US"/>
              </w:rPr>
              <w:t xml:space="preserve">工作</w:t>
            </w:r>
            <w:r>
              <w:rPr>
                <w:rFonts w:hint="eastAsia"/>
                <w:spacing w:val="-5"/>
                <w:sz w:val="24"/>
                <w:szCs w:val="24"/>
                <w:lang w:eastAsia="en-US"/>
              </w:rPr>
              <w:t xml:space="preserve">规范</w:t>
            </w:r>
            <w:r/>
          </w:p>
        </w:tc>
        <w:tc>
          <w:tcPr>
            <w:tcW w:w="1307" w:type="pct"/>
            <w:vAlign w:val="center"/>
            <w:textDirection w:val="lrTb"/>
            <w:noWrap w:val="false"/>
          </w:tcPr>
          <w:p>
            <w:pPr>
              <w:ind w:firstLine="0"/>
              <w:jc w:val="center"/>
              <w:spacing w:line="350" w:lineRule="exact"/>
              <w:rPr>
                <w:sz w:val="24"/>
                <w:szCs w:val="24"/>
                <w:lang w:eastAsia="en-US"/>
              </w:rPr>
            </w:pPr>
            <w:r>
              <w:rPr>
                <w:rFonts w:hint="eastAsia"/>
                <w:spacing w:val="-2"/>
                <w:sz w:val="24"/>
                <w:szCs w:val="24"/>
                <w:lang w:eastAsia="en-US"/>
              </w:rPr>
              <w:t xml:space="preserve">遵守医院各项制度</w:t>
            </w:r>
            <w:r/>
          </w:p>
        </w:tc>
        <w:tc>
          <w:tcPr>
            <w:tcW w:w="2560" w:type="pct"/>
            <w:vAlign w:val="center"/>
            <w:textDirection w:val="lrTb"/>
            <w:noWrap w:val="false"/>
          </w:tcPr>
          <w:p>
            <w:pPr>
              <w:ind w:firstLine="0"/>
              <w:spacing w:line="350" w:lineRule="exact"/>
              <w:rPr>
                <w:sz w:val="24"/>
                <w:szCs w:val="24"/>
              </w:rPr>
            </w:pPr>
            <w:r>
              <w:rPr>
                <w:rFonts w:hint="eastAsia"/>
                <w:sz w:val="24"/>
                <w:szCs w:val="24"/>
              </w:rPr>
              <w:t xml:space="preserve">每发生一次违反医院制度行为扣1000元；</w:t>
            </w:r>
            <w:r/>
          </w:p>
        </w:tc>
      </w:tr>
    </w:tbl>
    <w:p>
      <w:pPr>
        <w:pStyle w:val="1003"/>
        <w:ind w:left="420" w:firstLine="0"/>
        <w:jc w:val="left"/>
        <w:rPr>
          <w:rFonts w:ascii="宋体" w:hAnsi="宋体"/>
          <w:b/>
          <w:bCs/>
          <w:sz w:val="24"/>
          <w:szCs w:val="24"/>
        </w:rPr>
      </w:pPr>
      <w:r>
        <w:rPr>
          <w:rFonts w:hint="eastAsia"/>
          <w:sz w:val="24"/>
          <w:szCs w:val="24"/>
        </w:rPr>
        <w:br w:type="page" w:clear="all"/>
      </w:r>
      <w:r>
        <w:rPr>
          <w:rFonts w:hint="eastAsia"/>
          <w:b/>
          <w:bCs/>
          <w:sz w:val="24"/>
          <w:szCs w:val="24"/>
        </w:rPr>
        <w:t xml:space="preserve">合同附件三：</w:t>
      </w:r>
      <w:r>
        <w:rPr>
          <w:rFonts w:hint="eastAsia" w:ascii="宋体" w:hAnsi="宋体" w:cs="黑体"/>
          <w:b/>
          <w:bCs/>
          <w:sz w:val="24"/>
          <w:szCs w:val="24"/>
        </w:rPr>
        <w:t xml:space="preserve">经营业务廉洁协议</w:t>
      </w:r>
      <w:r/>
    </w:p>
    <w:p>
      <w:pPr>
        <w:ind w:firstLine="480"/>
        <w:spacing w:line="456" w:lineRule="auto"/>
        <w:rPr>
          <w:sz w:val="24"/>
          <w:szCs w:val="24"/>
        </w:rPr>
      </w:pPr>
      <w:r>
        <w:rPr>
          <w:rFonts w:hint="eastAsia"/>
          <w:sz w:val="24"/>
          <w:szCs w:val="24"/>
        </w:rPr>
        <w:t xml:space="preserve">甲方：无锡市惠山区卫生健康委员会</w:t>
      </w:r>
      <w:r/>
    </w:p>
    <w:p>
      <w:pPr>
        <w:ind w:firstLine="480"/>
        <w:spacing w:line="456" w:lineRule="auto"/>
        <w:rPr>
          <w:sz w:val="24"/>
          <w:szCs w:val="24"/>
        </w:rPr>
      </w:pPr>
      <w:r>
        <w:rPr>
          <w:rFonts w:hint="eastAsia"/>
          <w:sz w:val="24"/>
          <w:szCs w:val="24"/>
        </w:rPr>
        <w:t xml:space="preserve">乙方：</w:t>
      </w:r>
      <w:r/>
    </w:p>
    <w:p>
      <w:pPr>
        <w:ind w:firstLine="480"/>
        <w:spacing w:line="456" w:lineRule="auto"/>
        <w:rPr>
          <w:sz w:val="24"/>
          <w:szCs w:val="24"/>
        </w:rPr>
      </w:pPr>
      <w:r>
        <w:rPr>
          <w:rFonts w:hint="eastAsia"/>
          <w:sz w:val="24"/>
          <w:szCs w:val="24"/>
        </w:rPr>
        <w:t xml:space="preserve">在甲乙双方订立、履行合同过程中，为保证企业廉洁经营，维护公开、公平、公正的市场经济秩序，促进企业经营业务活动正常健康开展，防止各种不正当行为的发生，根据无锡市惠山区卫生健康委员会廉洁自律的有关规定，经友好协商，甲乙双方订立协议如下：</w:t>
      </w:r>
      <w:r/>
    </w:p>
    <w:p>
      <w:pPr>
        <w:ind w:firstLine="480"/>
        <w:spacing w:line="456" w:lineRule="auto"/>
        <w:rPr>
          <w:sz w:val="24"/>
          <w:szCs w:val="24"/>
        </w:rPr>
      </w:pPr>
      <w:r>
        <w:rPr>
          <w:rFonts w:hint="eastAsia"/>
          <w:sz w:val="24"/>
          <w:szCs w:val="24"/>
        </w:rPr>
        <w:t xml:space="preserve">一、甲乙双方应当自觉遵守国家、地方法律法规以及本协议的约定，在合同的订立、履行过程中廉洁自律，禁止任何形式的贿赂。</w:t>
      </w:r>
      <w:r/>
    </w:p>
    <w:p>
      <w:pPr>
        <w:ind w:firstLine="480"/>
        <w:spacing w:line="456" w:lineRule="auto"/>
        <w:rPr>
          <w:sz w:val="24"/>
          <w:szCs w:val="24"/>
        </w:rPr>
      </w:pPr>
      <w:r>
        <w:rPr>
          <w:rFonts w:hint="eastAsia"/>
          <w:sz w:val="24"/>
          <w:szCs w:val="24"/>
        </w:rPr>
        <w:t xml:space="preserve">二、乙方同甲方合作期间，应当通过正常途径开展相关业务，不得向甲方工作人员及其亲友进行任何形式的商业贿赂和反廉洁自律的行为：</w:t>
      </w:r>
      <w:r/>
    </w:p>
    <w:p>
      <w:pPr>
        <w:ind w:firstLine="480"/>
        <w:spacing w:line="456" w:lineRule="auto"/>
        <w:rPr>
          <w:sz w:val="24"/>
          <w:szCs w:val="24"/>
        </w:rPr>
      </w:pPr>
      <w:r>
        <w:rPr>
          <w:rFonts w:hint="eastAsia"/>
          <w:sz w:val="24"/>
          <w:szCs w:val="24"/>
        </w:rPr>
        <w:t xml:space="preserve">1.不得以任何形式向甲方人员及亲友馈赠现金、有价证券、购物卡、充值卡、通信器材、交通工具、非低价值文化用品及其他贵重物品：</w:t>
      </w:r>
      <w:r/>
    </w:p>
    <w:p>
      <w:pPr>
        <w:ind w:firstLine="480"/>
        <w:spacing w:line="456" w:lineRule="auto"/>
        <w:rPr>
          <w:sz w:val="24"/>
          <w:szCs w:val="24"/>
        </w:rPr>
      </w:pPr>
      <w:r>
        <w:rPr>
          <w:rFonts w:hint="eastAsia"/>
          <w:sz w:val="24"/>
          <w:szCs w:val="24"/>
        </w:rPr>
        <w:t xml:space="preserve">2.不得向甲方人员及亲友提供借款或组织外出旅游、高消费娱乐、旅游风景区会议等；</w:t>
      </w:r>
      <w:r/>
    </w:p>
    <w:p>
      <w:pPr>
        <w:ind w:firstLine="480"/>
        <w:spacing w:line="456" w:lineRule="auto"/>
        <w:rPr>
          <w:sz w:val="24"/>
          <w:szCs w:val="24"/>
        </w:rPr>
      </w:pPr>
      <w:r>
        <w:rPr>
          <w:rFonts w:hint="eastAsia"/>
          <w:sz w:val="24"/>
          <w:szCs w:val="24"/>
        </w:rPr>
        <w:t xml:space="preserve">3.不得为甲方人员及亲友住房装修、婚丧嫁娶、家属和子女的工作安排以及出国提供便利或支付应由对方人员支付的各种费用；</w:t>
      </w:r>
      <w:r/>
    </w:p>
    <w:p>
      <w:pPr>
        <w:ind w:firstLine="480"/>
        <w:spacing w:line="456" w:lineRule="auto"/>
        <w:rPr>
          <w:sz w:val="24"/>
          <w:szCs w:val="24"/>
        </w:rPr>
      </w:pPr>
      <w:r>
        <w:rPr>
          <w:rFonts w:hint="eastAsia"/>
          <w:sz w:val="24"/>
          <w:szCs w:val="24"/>
        </w:rPr>
        <w:t xml:space="preserve">4.其他法律法规及甲方规章制度禁止的行为。</w:t>
      </w:r>
      <w:r/>
    </w:p>
    <w:p>
      <w:pPr>
        <w:ind w:firstLine="480"/>
        <w:spacing w:line="456" w:lineRule="auto"/>
        <w:rPr>
          <w:sz w:val="24"/>
          <w:szCs w:val="24"/>
        </w:rPr>
      </w:pPr>
      <w:r>
        <w:rPr>
          <w:rFonts w:hint="eastAsia"/>
          <w:sz w:val="24"/>
          <w:szCs w:val="24"/>
        </w:rPr>
        <w:t xml:space="preserve">三、乙方应支持甲方的诚信廉洁工作，若甲方工作人员在业务过程中有索贿行为的，应拒绝并向主管单位投诉。</w:t>
      </w:r>
      <w:r/>
    </w:p>
    <w:p>
      <w:pPr>
        <w:ind w:firstLine="480"/>
        <w:spacing w:line="456" w:lineRule="auto"/>
        <w:rPr>
          <w:sz w:val="24"/>
          <w:szCs w:val="24"/>
        </w:rPr>
      </w:pPr>
      <w:r>
        <w:rPr>
          <w:rFonts w:hint="eastAsia"/>
          <w:sz w:val="24"/>
          <w:szCs w:val="24"/>
        </w:rPr>
        <w:t xml:space="preserve">四、乙方承诺，如违反本协议约定的，甲方有权单方面终止或解除与乙方签订的业务合同、拒付货款并追究乙方违约责任，同时有权将乙方列入无锡市惠山区卫生健康委员会业务合作的“黑名单”，今后集团范围内的企业一律不得与乙方发生任何业务往来。</w:t>
      </w:r>
      <w:r/>
    </w:p>
    <w:p>
      <w:pPr>
        <w:ind w:firstLine="480"/>
        <w:spacing w:line="456" w:lineRule="auto"/>
        <w:rPr>
          <w:sz w:val="24"/>
          <w:szCs w:val="24"/>
        </w:rPr>
      </w:pPr>
      <w:r>
        <w:rPr>
          <w:rFonts w:hint="eastAsia"/>
          <w:sz w:val="24"/>
          <w:szCs w:val="24"/>
        </w:rPr>
        <w:t xml:space="preserve">五、甲乙双方在签订本廉洁协议后，一经被有关部门查实乙方有违反本协议行为，甲方除要求乙方承担上述民事赔偿责任外，还有权通过司法途径追究其商业贿赂罪（行贿罪）或其他刑事责任。</w:t>
      </w:r>
      <w:r/>
    </w:p>
    <w:p>
      <w:pPr>
        <w:ind w:firstLine="480"/>
        <w:spacing w:line="456" w:lineRule="auto"/>
        <w:rPr>
          <w:sz w:val="24"/>
          <w:szCs w:val="24"/>
        </w:rPr>
      </w:pPr>
      <w:r>
        <w:rPr>
          <w:rFonts w:hint="eastAsia"/>
          <w:sz w:val="24"/>
          <w:szCs w:val="24"/>
        </w:rPr>
        <w:t xml:space="preserve">六、本廉洁协议与业务合同具有同等法律效力，经协议双方签署后立即生效。本协议有效期为长期有效。</w:t>
      </w:r>
      <w:r/>
    </w:p>
    <w:p>
      <w:pPr>
        <w:ind w:firstLine="480"/>
        <w:spacing w:line="456" w:lineRule="auto"/>
        <w:rPr>
          <w:sz w:val="24"/>
          <w:szCs w:val="24"/>
        </w:rPr>
      </w:pPr>
      <w:r>
        <w:rPr>
          <w:rFonts w:hint="eastAsia"/>
          <w:sz w:val="24"/>
          <w:szCs w:val="24"/>
        </w:rPr>
        <w:t xml:space="preserve">七、甲方主管单位廉洁监督热线：</w:t>
      </w:r>
      <w:r>
        <w:rPr>
          <w:sz w:val="24"/>
          <w:szCs w:val="24"/>
        </w:rPr>
        <w:t xml:space="preserve">0510-82728103</w:t>
      </w:r>
      <w:r/>
    </w:p>
    <w:p>
      <w:pPr>
        <w:ind w:firstLine="480"/>
        <w:spacing w:line="456" w:lineRule="auto"/>
        <w:rPr>
          <w:sz w:val="24"/>
          <w:szCs w:val="24"/>
        </w:rPr>
      </w:pPr>
      <w:r>
        <w:rPr>
          <w:rFonts w:hint="eastAsia"/>
          <w:sz w:val="24"/>
          <w:szCs w:val="24"/>
        </w:rPr>
        <w:t xml:space="preserve">八、本协议一式二份，甲、乙双方各执一份。</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left="720" w:hanging="720"/>
        <w:spacing w:line="360" w:lineRule="auto"/>
        <w:rPr>
          <w:sz w:val="24"/>
          <w:szCs w:val="24"/>
        </w:rPr>
      </w:pPr>
      <w:r>
        <w:rPr>
          <w:rFonts w:hint="eastAsia"/>
          <w:sz w:val="24"/>
          <w:szCs w:val="24"/>
        </w:rPr>
        <w:t xml:space="preserve">甲方：无锡市惠山区卫生健康委员会（盖章）   乙方：</w:t>
      </w:r>
      <w:r>
        <w:rPr>
          <w:sz w:val="24"/>
          <w:szCs w:val="24"/>
        </w:rPr>
        <w:t xml:space="preserve">        </w:t>
      </w:r>
      <w:r>
        <w:rPr>
          <w:rFonts w:hint="eastAsia"/>
          <w:sz w:val="24"/>
          <w:szCs w:val="24"/>
        </w:rPr>
        <w:t xml:space="preserve">（盖章） </w:t>
      </w:r>
      <w:r/>
    </w:p>
    <w:p>
      <w:pPr>
        <w:ind w:firstLine="480"/>
        <w:spacing w:line="360" w:lineRule="auto"/>
        <w:rPr>
          <w:sz w:val="24"/>
          <w:szCs w:val="24"/>
        </w:rPr>
      </w:pPr>
      <w:r>
        <w:rPr>
          <w:sz w:val="24"/>
          <w:szCs w:val="24"/>
        </w:rPr>
      </w:r>
      <w:r/>
    </w:p>
    <w:p>
      <w:pPr>
        <w:ind w:firstLine="0"/>
        <w:spacing w:line="360" w:lineRule="auto"/>
        <w:rPr>
          <w:sz w:val="24"/>
          <w:szCs w:val="24"/>
        </w:rPr>
      </w:pPr>
      <w:r>
        <w:rPr>
          <w:rFonts w:hint="eastAsia"/>
          <w:sz w:val="24"/>
          <w:szCs w:val="24"/>
        </w:rPr>
        <w:t xml:space="preserve">负责人：</w:t>
      </w:r>
      <w:r>
        <w:rPr>
          <w:sz w:val="24"/>
          <w:szCs w:val="24"/>
        </w:rPr>
        <w:t xml:space="preserve">     </w:t>
      </w:r>
      <w:r>
        <w:rPr>
          <w:rFonts w:hint="eastAsia"/>
          <w:sz w:val="24"/>
          <w:szCs w:val="24"/>
        </w:rPr>
        <w:t xml:space="preserve">（签名）                      负责人：</w:t>
      </w:r>
      <w:r>
        <w:rPr>
          <w:sz w:val="24"/>
          <w:szCs w:val="24"/>
        </w:rPr>
        <w:t xml:space="preserve">      </w:t>
      </w:r>
      <w:r>
        <w:rPr>
          <w:rFonts w:hint="eastAsia"/>
          <w:sz w:val="24"/>
          <w:szCs w:val="24"/>
        </w:rPr>
        <w:t xml:space="preserve">（签名）</w:t>
      </w:r>
      <w:r/>
    </w:p>
    <w:p>
      <w:pPr>
        <w:ind w:firstLine="480"/>
        <w:spacing w:line="360" w:lineRule="auto"/>
        <w:rPr>
          <w:sz w:val="24"/>
          <w:szCs w:val="24"/>
        </w:rPr>
      </w:pPr>
      <w:r>
        <w:rPr>
          <w:sz w:val="24"/>
          <w:szCs w:val="24"/>
        </w:rPr>
      </w:r>
      <w:r/>
    </w:p>
    <w:p>
      <w:pPr>
        <w:ind w:firstLine="0"/>
        <w:spacing w:line="360" w:lineRule="auto"/>
        <w:rPr>
          <w:sz w:val="24"/>
          <w:szCs w:val="24"/>
        </w:rPr>
      </w:pPr>
      <w:r>
        <w:rPr>
          <w:rFonts w:hint="eastAsia"/>
          <w:sz w:val="24"/>
          <w:szCs w:val="24"/>
        </w:rPr>
        <w:t xml:space="preserve">签约日期：    年    月    日</w:t>
      </w:r>
      <w:r/>
    </w:p>
    <w:p>
      <w:pPr>
        <w:ind w:firstLine="0"/>
        <w:jc w:val="center"/>
      </w:pPr>
      <w:r>
        <w:br w:type="page" w:clear="all"/>
      </w:r>
      <w:r/>
    </w:p>
    <w:p>
      <w:pPr>
        <w:ind w:firstLine="0"/>
        <w:jc w:val="center"/>
        <w:spacing w:line="360" w:lineRule="auto"/>
        <w:rPr>
          <w:rFonts w:ascii="黑体" w:eastAsia="黑体"/>
          <w:b/>
          <w:sz w:val="44"/>
          <w:szCs w:val="44"/>
        </w:rPr>
        <w:outlineLvl w:val="0"/>
      </w:pPr>
      <w:r>
        <w:rPr>
          <w:rFonts w:hint="eastAsia" w:ascii="黑体" w:eastAsia="黑体"/>
          <w:b/>
          <w:sz w:val="44"/>
          <w:szCs w:val="44"/>
        </w:rPr>
        <w:t xml:space="preserve">第五部分 投标文件格式</w:t>
      </w:r>
      <w:r/>
    </w:p>
    <w:p>
      <w:pPr>
        <w:ind w:firstLine="640"/>
        <w:rPr>
          <w:rFonts w:ascii="黑体" w:eastAsia="黑体"/>
          <w:bCs/>
          <w:sz w:val="32"/>
        </w:rPr>
      </w:pPr>
      <w:r>
        <w:rPr>
          <w:rFonts w:ascii="黑体" w:eastAsia="黑体"/>
          <w:bCs/>
          <w:sz w:val="32"/>
        </w:rPr>
      </w:r>
      <w:r/>
    </w:p>
    <w:p>
      <w:pPr>
        <w:ind w:firstLine="964"/>
        <w:jc w:val="center"/>
        <w:spacing w:line="360" w:lineRule="auto"/>
        <w:rPr>
          <w:b/>
          <w:sz w:val="48"/>
          <w:szCs w:val="20"/>
        </w:rPr>
      </w:pPr>
      <w:r>
        <w:rPr>
          <w:b/>
          <w:sz w:val="48"/>
          <w:szCs w:val="20"/>
        </w:rPr>
      </w:r>
      <w:r/>
    </w:p>
    <w:p>
      <w:pPr>
        <w:ind w:firstLine="0"/>
        <w:jc w:val="center"/>
        <w:spacing w:line="360" w:lineRule="auto"/>
        <w:rPr>
          <w:rFonts w:hint="eastAsia" w:eastAsia="宋体"/>
          <w:b/>
          <w:sz w:val="48"/>
          <w:szCs w:val="20"/>
          <w:lang w:eastAsia="zh-CN"/>
        </w:rPr>
      </w:pPr>
      <w:r>
        <w:rPr>
          <w:rFonts w:hint="eastAsia"/>
          <w:b/>
          <w:sz w:val="48"/>
          <w:szCs w:val="20"/>
          <w:lang w:eastAsia="zh-CN"/>
        </w:rPr>
        <w:t xml:space="preserve">无锡市惠山区人民医院医共体检验(病理)中心外送检测服务项目（第三次）</w:t>
      </w:r>
      <w:r/>
    </w:p>
    <w:p>
      <w:pPr>
        <w:ind w:firstLine="1446"/>
        <w:jc w:val="center"/>
        <w:spacing w:line="360" w:lineRule="auto"/>
        <w:rPr>
          <w:b/>
          <w:sz w:val="72"/>
          <w:szCs w:val="20"/>
        </w:rPr>
      </w:pPr>
      <w:r>
        <w:rPr>
          <w:b/>
          <w:sz w:val="72"/>
          <w:szCs w:val="20"/>
        </w:rPr>
      </w:r>
      <w:r/>
    </w:p>
    <w:p>
      <w:pPr>
        <w:ind w:firstLine="1446"/>
        <w:jc w:val="center"/>
        <w:spacing w:line="360" w:lineRule="auto"/>
        <w:rPr>
          <w:b/>
          <w:sz w:val="72"/>
          <w:szCs w:val="20"/>
        </w:rPr>
      </w:pPr>
      <w:r>
        <w:rPr>
          <w:b/>
          <w:sz w:val="72"/>
          <w:szCs w:val="20"/>
        </w:rPr>
      </w:r>
      <w:r/>
    </w:p>
    <w:p>
      <w:pPr>
        <w:ind w:firstLine="0"/>
        <w:jc w:val="center"/>
        <w:spacing w:line="360" w:lineRule="auto"/>
        <w:rPr>
          <w:b/>
          <w:sz w:val="72"/>
          <w:szCs w:val="20"/>
        </w:rPr>
      </w:pPr>
      <w:r>
        <w:rPr>
          <w:rFonts w:hint="eastAsia"/>
          <w:b/>
          <w:sz w:val="72"/>
          <w:szCs w:val="20"/>
        </w:rPr>
        <w:t xml:space="preserve">投标文件</w:t>
      </w:r>
      <w:r/>
    </w:p>
    <w:p>
      <w:pPr>
        <w:ind w:firstLine="964"/>
        <w:jc w:val="center"/>
        <w:spacing w:line="360" w:lineRule="auto"/>
        <w:rPr>
          <w:b/>
          <w:sz w:val="48"/>
          <w:szCs w:val="20"/>
        </w:rPr>
      </w:pPr>
      <w:r>
        <w:rPr>
          <w:b/>
          <w:sz w:val="48"/>
          <w:szCs w:val="20"/>
        </w:rPr>
      </w:r>
      <w:r/>
    </w:p>
    <w:p>
      <w:pPr>
        <w:ind w:firstLine="964"/>
        <w:jc w:val="center"/>
        <w:spacing w:line="360" w:lineRule="auto"/>
        <w:rPr>
          <w:b/>
          <w:sz w:val="48"/>
          <w:szCs w:val="20"/>
        </w:rPr>
      </w:pPr>
      <w:r>
        <w:rPr>
          <w:b/>
          <w:sz w:val="48"/>
          <w:szCs w:val="20"/>
        </w:rPr>
      </w:r>
      <w:r/>
    </w:p>
    <w:p>
      <w:pPr>
        <w:ind w:firstLine="964"/>
        <w:jc w:val="center"/>
        <w:spacing w:line="360" w:lineRule="auto"/>
        <w:rPr>
          <w:b/>
          <w:sz w:val="48"/>
          <w:szCs w:val="20"/>
        </w:rPr>
      </w:pPr>
      <w:r>
        <w:rPr>
          <w:b/>
          <w:sz w:val="48"/>
          <w:szCs w:val="20"/>
        </w:rPr>
      </w:r>
      <w:r/>
    </w:p>
    <w:p>
      <w:pPr>
        <w:ind w:firstLine="0"/>
        <w:spacing w:line="360" w:lineRule="auto"/>
        <w:rPr>
          <w:b/>
          <w:sz w:val="28"/>
          <w:szCs w:val="20"/>
          <w:u w:val="single"/>
        </w:rPr>
      </w:pPr>
      <w:r>
        <w:rPr>
          <w:rFonts w:hint="eastAsia"/>
          <w:b/>
          <w:sz w:val="28"/>
          <w:szCs w:val="20"/>
        </w:rPr>
        <w:t xml:space="preserve">政府采购编号：</w:t>
      </w:r>
      <w:r>
        <w:rPr>
          <w:rFonts w:hint="eastAsia"/>
          <w:b/>
          <w:sz w:val="28"/>
          <w:szCs w:val="20"/>
          <w:u w:val="single"/>
        </w:rPr>
        <w:t xml:space="preserve">                                        </w:t>
      </w:r>
      <w:r/>
    </w:p>
    <w:p>
      <w:pPr>
        <w:ind w:firstLine="0"/>
        <w:spacing w:line="360" w:lineRule="auto"/>
        <w:rPr>
          <w:b/>
          <w:sz w:val="30"/>
          <w:szCs w:val="20"/>
          <w:u w:val="single"/>
        </w:rPr>
      </w:pPr>
      <w:r>
        <w:rPr>
          <w:rFonts w:hint="eastAsia"/>
          <w:b/>
          <w:sz w:val="28"/>
          <w:szCs w:val="20"/>
        </w:rPr>
        <w:t xml:space="preserve">项目名称</w:t>
      </w:r>
      <w:r>
        <w:rPr>
          <w:rFonts w:hint="eastAsia"/>
          <w:b/>
          <w:sz w:val="30"/>
          <w:szCs w:val="20"/>
        </w:rPr>
        <w:t xml:space="preserve">：</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w:t>
      </w:r>
      <w:r>
        <w:rPr>
          <w:rFonts w:hint="eastAsia"/>
          <w:b/>
          <w:sz w:val="30"/>
          <w:szCs w:val="20"/>
          <w:u w:val="single"/>
        </w:rPr>
        <w:tab/>
      </w:r>
      <w:r>
        <w:rPr>
          <w:rFonts w:hint="eastAsia"/>
          <w:b/>
          <w:sz w:val="30"/>
          <w:szCs w:val="20"/>
          <w:u w:val="single"/>
        </w:rPr>
        <w:tab/>
      </w:r>
      <w:r>
        <w:rPr>
          <w:rFonts w:hint="eastAsia"/>
          <w:b/>
          <w:sz w:val="30"/>
          <w:szCs w:val="20"/>
          <w:u w:val="single"/>
        </w:rPr>
        <w:t xml:space="preserve">                            </w:t>
      </w:r>
      <w:r/>
    </w:p>
    <w:p>
      <w:pPr>
        <w:ind w:firstLine="0"/>
        <w:spacing w:line="360" w:lineRule="auto"/>
        <w:rPr>
          <w:b/>
          <w:sz w:val="30"/>
          <w:szCs w:val="30"/>
        </w:rPr>
      </w:pPr>
      <w:r>
        <w:rPr>
          <w:rFonts w:hint="eastAsia"/>
          <w:b/>
          <w:bCs/>
          <w:sz w:val="30"/>
          <w:szCs w:val="30"/>
          <w:u w:val="single"/>
        </w:rPr>
        <w:t xml:space="preserve">     </w:t>
      </w:r>
      <w:r>
        <w:rPr>
          <w:rFonts w:hint="eastAsia"/>
          <w:b/>
          <w:bCs/>
          <w:sz w:val="30"/>
          <w:szCs w:val="30"/>
        </w:rPr>
        <w:t xml:space="preserve">年</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月</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日</w:t>
      </w:r>
      <w:r>
        <w:rPr>
          <w:rFonts w:hint="eastAsia"/>
          <w:b/>
          <w:bCs/>
          <w:sz w:val="30"/>
          <w:szCs w:val="30"/>
          <w:u w:val="single"/>
        </w:rPr>
        <w:t xml:space="preserve">    </w:t>
      </w:r>
      <w:r>
        <w:rPr>
          <w:rFonts w:hint="eastAsia"/>
          <w:b/>
          <w:bCs/>
          <w:sz w:val="30"/>
          <w:szCs w:val="30"/>
        </w:rPr>
        <w:t xml:space="preserve">时</w:t>
      </w:r>
      <w:r>
        <w:rPr>
          <w:rFonts w:hint="eastAsia"/>
          <w:b/>
          <w:bCs/>
          <w:sz w:val="30"/>
          <w:szCs w:val="30"/>
          <w:u w:val="single"/>
        </w:rPr>
        <w:t xml:space="preserve">     </w:t>
      </w:r>
      <w:r>
        <w:rPr>
          <w:rFonts w:hint="eastAsia"/>
          <w:b/>
          <w:bCs/>
          <w:sz w:val="30"/>
          <w:szCs w:val="30"/>
        </w:rPr>
        <w:t xml:space="preserve">分</w:t>
      </w:r>
      <w:r>
        <w:rPr>
          <w:rFonts w:hint="eastAsia" w:cs="Times New Roman"/>
          <w:b/>
          <w:bCs/>
          <w:sz w:val="30"/>
          <w:szCs w:val="30"/>
        </w:rPr>
        <w:t xml:space="preserve">开标，此时间以前不得开封；</w:t>
      </w:r>
      <w:r/>
    </w:p>
    <w:p>
      <w:pPr>
        <w:ind w:firstLine="0"/>
        <w:spacing w:line="360" w:lineRule="auto"/>
        <w:rPr>
          <w:b/>
          <w:sz w:val="30"/>
          <w:szCs w:val="20"/>
        </w:rPr>
      </w:pPr>
      <w:r>
        <w:rPr>
          <w:b/>
          <w:sz w:val="30"/>
          <w:szCs w:val="20"/>
        </w:rPr>
      </w:r>
      <w:r/>
    </w:p>
    <w:p>
      <w:pPr>
        <w:ind w:firstLine="0"/>
        <w:spacing w:line="360" w:lineRule="auto"/>
        <w:rPr>
          <w:b/>
          <w:sz w:val="30"/>
          <w:szCs w:val="20"/>
          <w:u w:val="single"/>
        </w:rPr>
      </w:pPr>
      <w:r>
        <w:rPr>
          <w:rFonts w:hint="eastAsia"/>
          <w:b/>
          <w:sz w:val="30"/>
          <w:szCs w:val="20"/>
        </w:rPr>
        <w:t xml:space="preserve">供应商：</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（盖公章）</w:t>
      </w:r>
      <w:r/>
    </w:p>
    <w:p>
      <w:pPr>
        <w:ind w:firstLine="0"/>
        <w:spacing w:line="360" w:lineRule="auto"/>
        <w:rPr>
          <w:b/>
          <w:sz w:val="30"/>
          <w:szCs w:val="20"/>
        </w:rPr>
      </w:pPr>
      <w:r>
        <w:rPr>
          <w:rFonts w:hint="eastAsia"/>
          <w:b/>
          <w:sz w:val="30"/>
          <w:szCs w:val="20"/>
        </w:rPr>
        <w:t xml:space="preserve">法定代表人或</w:t>
      </w:r>
      <w:r/>
    </w:p>
    <w:p>
      <w:pPr>
        <w:ind w:firstLine="0"/>
        <w:spacing w:line="360" w:lineRule="auto"/>
        <w:rPr>
          <w:b/>
          <w:sz w:val="30"/>
          <w:szCs w:val="20"/>
          <w:u w:val="single"/>
        </w:rPr>
      </w:pPr>
      <w:r>
        <w:rPr>
          <w:rFonts w:hint="eastAsia"/>
          <w:b/>
          <w:sz w:val="30"/>
          <w:szCs w:val="20"/>
        </w:rPr>
        <w:t xml:space="preserve">其委托代理人：</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（签字或盖章）</w:t>
      </w:r>
      <w:r/>
    </w:p>
    <w:p>
      <w:pPr>
        <w:ind w:firstLine="602"/>
        <w:spacing w:line="360" w:lineRule="auto"/>
        <w:rPr>
          <w:b/>
          <w:sz w:val="30"/>
          <w:szCs w:val="20"/>
        </w:rPr>
      </w:pPr>
      <w:r>
        <w:rPr>
          <w:b/>
          <w:sz w:val="30"/>
          <w:szCs w:val="20"/>
        </w:rPr>
      </w:r>
      <w:r/>
    </w:p>
    <w:p>
      <w:pPr>
        <w:ind w:firstLine="0"/>
        <w:spacing w:line="360" w:lineRule="auto"/>
        <w:rPr>
          <w:b/>
          <w:sz w:val="30"/>
          <w:szCs w:val="20"/>
        </w:rPr>
      </w:pPr>
      <w:r>
        <w:rPr>
          <w:rFonts w:hint="eastAsia"/>
          <w:b/>
          <w:sz w:val="30"/>
          <w:szCs w:val="20"/>
        </w:rPr>
        <w:t xml:space="preserve">日  期：</w:t>
      </w:r>
      <w:r>
        <w:rPr>
          <w:rFonts w:hint="eastAsia"/>
          <w:b/>
          <w:sz w:val="30"/>
          <w:szCs w:val="20"/>
          <w:u w:val="single"/>
        </w:rPr>
        <w:t xml:space="preserve">            </w:t>
      </w:r>
      <w:r>
        <w:rPr>
          <w:rFonts w:hint="eastAsia"/>
          <w:b/>
          <w:sz w:val="30"/>
          <w:szCs w:val="20"/>
        </w:rPr>
        <w:t xml:space="preserve"> 年</w:t>
      </w:r>
      <w:r>
        <w:rPr>
          <w:rFonts w:hint="eastAsia"/>
          <w:b/>
          <w:sz w:val="30"/>
          <w:szCs w:val="20"/>
          <w:u w:val="single"/>
        </w:rPr>
        <w:t xml:space="preserve">             </w:t>
      </w:r>
      <w:r>
        <w:rPr>
          <w:rFonts w:hint="eastAsia"/>
          <w:b/>
          <w:sz w:val="30"/>
          <w:szCs w:val="20"/>
        </w:rPr>
        <w:t xml:space="preserve"> 月</w:t>
      </w:r>
      <w:r>
        <w:rPr>
          <w:rFonts w:hint="eastAsia"/>
          <w:b/>
          <w:sz w:val="30"/>
          <w:szCs w:val="20"/>
          <w:u w:val="single"/>
        </w:rPr>
        <w:t xml:space="preserve">           </w:t>
      </w:r>
      <w:r>
        <w:rPr>
          <w:rFonts w:hint="eastAsia"/>
          <w:b/>
          <w:sz w:val="30"/>
          <w:szCs w:val="20"/>
        </w:rPr>
        <w:t xml:space="preserve">日</w:t>
      </w:r>
      <w:r/>
    </w:p>
    <w:p>
      <w:pPr>
        <w:pStyle w:val="904"/>
        <w:jc w:val="center"/>
        <w:rPr>
          <w:rFonts w:ascii="黑体" w:eastAsia="黑体"/>
          <w:sz w:val="30"/>
          <w:szCs w:val="30"/>
        </w:rPr>
      </w:pPr>
      <w:r>
        <w:rPr>
          <w:rFonts w:ascii="黑体" w:eastAsia="黑体"/>
          <w:b w:val="0"/>
          <w:sz w:val="30"/>
          <w:szCs w:val="30"/>
        </w:rPr>
        <w:br w:type="page" w:clear="all"/>
      </w:r>
      <w:r>
        <w:rPr>
          <w:rFonts w:hint="eastAsia"/>
          <w:bCs w:val="0"/>
          <w:sz w:val="32"/>
        </w:rPr>
        <w:t xml:space="preserve">一、投标申请及声明</w:t>
      </w:r>
      <w:r/>
    </w:p>
    <w:p>
      <w:pPr>
        <w:ind w:firstLine="480"/>
        <w:spacing w:line="360" w:lineRule="auto"/>
        <w:shd w:val="clear" w:color="auto" w:fill="ffffff"/>
        <w:widowControl/>
        <w:rPr>
          <w:sz w:val="24"/>
          <w:szCs w:val="24"/>
        </w:rPr>
      </w:pPr>
      <w:r>
        <w:rPr>
          <w:rFonts w:hint="eastAsia"/>
          <w:sz w:val="24"/>
          <w:szCs w:val="24"/>
        </w:rPr>
        <w:t xml:space="preserve">致：江苏弘业国际技术工程有限公司</w:t>
      </w:r>
      <w:r/>
    </w:p>
    <w:p>
      <w:pPr>
        <w:ind w:firstLine="480"/>
        <w:spacing w:line="360" w:lineRule="auto"/>
        <w:shd w:val="clear" w:color="auto" w:fill="ffffff"/>
        <w:widowControl/>
        <w:rPr>
          <w:sz w:val="24"/>
          <w:szCs w:val="24"/>
        </w:rPr>
      </w:pPr>
      <w:r>
        <w:rPr>
          <w:rFonts w:hint="eastAsia"/>
          <w:sz w:val="24"/>
          <w:szCs w:val="24"/>
        </w:rPr>
        <w:t xml:space="preserve">根据贵方</w:t>
      </w:r>
      <w:r>
        <w:rPr>
          <w:sz w:val="24"/>
          <w:szCs w:val="24"/>
          <w:u w:val="single"/>
        </w:rPr>
        <w:t xml:space="preserve">             </w:t>
      </w:r>
      <w:r>
        <w:rPr>
          <w:rFonts w:hint="eastAsia"/>
          <w:bCs/>
          <w:sz w:val="24"/>
          <w:szCs w:val="24"/>
        </w:rPr>
        <w:t xml:space="preserve">（</w:t>
      </w:r>
      <w:r>
        <w:rPr>
          <w:rFonts w:hint="eastAsia"/>
          <w:sz w:val="24"/>
          <w:szCs w:val="24"/>
        </w:rPr>
        <w:t xml:space="preserve">项目名称）</w:t>
      </w:r>
      <w:r>
        <w:rPr>
          <w:sz w:val="24"/>
          <w:szCs w:val="24"/>
          <w:u w:val="single"/>
        </w:rPr>
        <w:t xml:space="preserve">          </w:t>
      </w:r>
      <w:r>
        <w:rPr>
          <w:rFonts w:hint="eastAsia"/>
          <w:sz w:val="24"/>
          <w:szCs w:val="24"/>
        </w:rPr>
        <w:t xml:space="preserve">（项目编号）投标邀请，正式授权下述签字人</w:t>
      </w:r>
      <w:r>
        <w:rPr>
          <w:sz w:val="24"/>
          <w:szCs w:val="24"/>
          <w:u w:val="single"/>
        </w:rPr>
        <w:t xml:space="preserve">         </w:t>
      </w:r>
      <w:r>
        <w:rPr>
          <w:rFonts w:hint="eastAsia"/>
          <w:sz w:val="24"/>
          <w:szCs w:val="24"/>
          <w:u w:val="single"/>
        </w:rPr>
        <w:t xml:space="preserve">（</w:t>
      </w:r>
      <w:r>
        <w:rPr>
          <w:rFonts w:hint="eastAsia"/>
          <w:sz w:val="24"/>
          <w:szCs w:val="24"/>
        </w:rPr>
        <w:t xml:space="preserve">姓名和职务）代表供应商</w:t>
      </w:r>
      <w:r>
        <w:rPr>
          <w:sz w:val="24"/>
          <w:szCs w:val="24"/>
          <w:u w:val="single"/>
        </w:rPr>
        <w:t xml:space="preserve">          </w:t>
      </w:r>
      <w:r>
        <w:rPr>
          <w:rFonts w:hint="eastAsia"/>
          <w:sz w:val="24"/>
          <w:szCs w:val="24"/>
        </w:rPr>
        <w:t xml:space="preserve">（供应商名称），提交投标文件。</w:t>
      </w:r>
      <w:r/>
    </w:p>
    <w:p>
      <w:pPr>
        <w:ind w:firstLine="480"/>
        <w:spacing w:line="360" w:lineRule="auto"/>
        <w:shd w:val="clear" w:color="auto" w:fill="ffffff"/>
        <w:widowControl/>
        <w:rPr>
          <w:sz w:val="24"/>
          <w:szCs w:val="24"/>
        </w:rPr>
      </w:pPr>
      <w:r>
        <w:rPr>
          <w:rFonts w:hint="eastAsia"/>
          <w:sz w:val="24"/>
          <w:szCs w:val="24"/>
        </w:rPr>
        <w:t xml:space="preserve">据此函，签字人兹宣布声明和承诺如下：</w:t>
      </w:r>
      <w:r/>
    </w:p>
    <w:p>
      <w:pPr>
        <w:ind w:firstLine="480"/>
        <w:spacing w:line="360" w:lineRule="auto"/>
        <w:shd w:val="clear" w:color="auto" w:fill="ffffff"/>
        <w:widowControl/>
        <w:rPr>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p>
    <w:p>
      <w:pPr>
        <w:ind w:firstLine="480"/>
        <w:spacing w:line="360" w:lineRule="auto"/>
        <w:shd w:val="clear" w:color="auto" w:fill="ffffff"/>
        <w:widowControl/>
        <w:rPr>
          <w:sz w:val="24"/>
          <w:szCs w:val="24"/>
        </w:rPr>
      </w:pPr>
      <w:r>
        <w:rPr>
          <w:rFonts w:hint="eastAsia"/>
          <w:sz w:val="24"/>
          <w:szCs w:val="24"/>
        </w:rPr>
        <w:t xml:space="preserve">2.按招标要求，我们的</w:t>
      </w:r>
      <w:r>
        <w:rPr>
          <w:rFonts w:hint="eastAsia"/>
          <w:b/>
          <w:bCs/>
          <w:sz w:val="24"/>
          <w:szCs w:val="24"/>
        </w:rPr>
        <w:t xml:space="preserve">投标优惠率</w:t>
      </w:r>
      <w:r>
        <w:rPr>
          <w:rFonts w:hint="eastAsia"/>
          <w:sz w:val="24"/>
          <w:szCs w:val="24"/>
        </w:rPr>
        <w:t xml:space="preserve">为：</w:t>
      </w:r>
      <w:r>
        <w:rPr>
          <w:b/>
          <w:bCs/>
          <w:sz w:val="24"/>
          <w:szCs w:val="24"/>
          <w:u w:val="single"/>
        </w:rPr>
        <w:t xml:space="preserve">            </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3.</w:t>
      </w:r>
      <w:r>
        <w:rPr>
          <w:sz w:val="24"/>
          <w:szCs w:val="24"/>
        </w:rPr>
        <w:t xml:space="preserve">合同履行期限：</w:t>
      </w:r>
      <w:r>
        <w:rPr>
          <w:rFonts w:hint="eastAsia"/>
          <w:sz w:val="24"/>
          <w:szCs w:val="24"/>
        </w:rPr>
        <w:t xml:space="preserve">合同签订之日起一年，服务一年期满完成。</w:t>
      </w:r>
      <w:r/>
    </w:p>
    <w:p>
      <w:pPr>
        <w:ind w:firstLine="480"/>
        <w:spacing w:line="360" w:lineRule="auto"/>
        <w:shd w:val="clear" w:color="auto" w:fill="ffffff"/>
        <w:widowControl/>
        <w:rPr>
          <w:sz w:val="24"/>
          <w:szCs w:val="24"/>
        </w:rPr>
      </w:pPr>
      <w:r>
        <w:rPr>
          <w:rFonts w:hint="eastAsia"/>
          <w:sz w:val="24"/>
          <w:szCs w:val="24"/>
        </w:rPr>
        <w:t xml:space="preserve">4.我们已详细审核全部招标文件及其有效补充文件，我们放弃对招标文件任何误解的权利，提交投标文件后，</w:t>
      </w:r>
      <w:r>
        <w:rPr>
          <w:rFonts w:hint="eastAsia"/>
          <w:bCs/>
          <w:sz w:val="24"/>
          <w:szCs w:val="24"/>
        </w:rPr>
        <w:t xml:space="preserve">不对招标文件本身提出质疑</w:t>
      </w:r>
      <w:r>
        <w:rPr>
          <w:rFonts w:hint="eastAsia"/>
          <w:sz w:val="24"/>
          <w:szCs w:val="24"/>
        </w:rPr>
        <w:t xml:space="preserve">。</w:t>
      </w:r>
      <w:r/>
    </w:p>
    <w:p>
      <w:pPr>
        <w:ind w:firstLine="480"/>
        <w:spacing w:line="360" w:lineRule="auto"/>
        <w:shd w:val="clear" w:color="auto" w:fill="ffffff"/>
        <w:widowControl/>
        <w:rPr>
          <w:sz w:val="24"/>
          <w:szCs w:val="24"/>
        </w:rPr>
      </w:pPr>
      <w:r>
        <w:rPr>
          <w:rFonts w:hint="eastAsia"/>
          <w:sz w:val="24"/>
          <w:szCs w:val="24"/>
        </w:rPr>
        <w:t xml:space="preserve">5.我们同意从规定的开标日期起遵循本投标文件，并在规定的投标有效期期满之前均具有约束力。</w:t>
      </w:r>
      <w:r/>
    </w:p>
    <w:p>
      <w:pPr>
        <w:ind w:firstLine="480"/>
        <w:spacing w:line="360" w:lineRule="auto"/>
        <w:shd w:val="clear" w:color="auto" w:fill="ffffff"/>
        <w:widowControl/>
        <w:rPr>
          <w:sz w:val="24"/>
          <w:szCs w:val="24"/>
        </w:rPr>
      </w:pPr>
      <w:r>
        <w:rPr>
          <w:rFonts w:hint="eastAsia"/>
          <w:sz w:val="24"/>
          <w:szCs w:val="24"/>
        </w:rPr>
        <w:t xml:space="preserve">6.一旦我方中标，我方将根据招标文件的规定严格履行合同，并保证于承诺的时间完成货物的启动/集成、调试等服务，交付采购人验收、使用。</w:t>
      </w:r>
      <w:r/>
    </w:p>
    <w:p>
      <w:pPr>
        <w:ind w:firstLine="480"/>
        <w:spacing w:line="360" w:lineRule="auto"/>
        <w:shd w:val="clear" w:color="auto" w:fill="ffffff"/>
        <w:widowControl/>
        <w:rPr>
          <w:sz w:val="24"/>
          <w:szCs w:val="24"/>
        </w:rPr>
      </w:pPr>
      <w:r>
        <w:rPr>
          <w:rFonts w:hint="eastAsia"/>
          <w:sz w:val="24"/>
          <w:szCs w:val="24"/>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sz w:val="24"/>
          <w:szCs w:val="24"/>
        </w:rPr>
      </w:pPr>
      <w:r>
        <w:rPr>
          <w:rFonts w:hint="eastAsia"/>
          <w:sz w:val="24"/>
          <w:szCs w:val="24"/>
        </w:rPr>
        <w:t xml:space="preserve">8.与本投标有关的正式联系方式为：</w:t>
      </w:r>
      <w:r/>
    </w:p>
    <w:p>
      <w:pPr>
        <w:ind w:firstLine="480"/>
        <w:spacing w:line="360" w:lineRule="auto"/>
        <w:shd w:val="clear" w:color="auto" w:fill="ffffff"/>
        <w:widowControl/>
        <w:rPr>
          <w:sz w:val="24"/>
          <w:szCs w:val="24"/>
        </w:rPr>
      </w:pPr>
      <w:r>
        <w:rPr>
          <w:rFonts w:hint="eastAsia"/>
          <w:sz w:val="24"/>
          <w:szCs w:val="24"/>
        </w:rPr>
        <w:t xml:space="preserve">地</w:t>
      </w:r>
      <w:r>
        <w:rPr>
          <w:sz w:val="24"/>
          <w:szCs w:val="24"/>
        </w:rPr>
        <w:t xml:space="preserve">    </w:t>
      </w:r>
      <w:r>
        <w:rPr>
          <w:rFonts w:hint="eastAsia"/>
          <w:sz w:val="24"/>
          <w:szCs w:val="24"/>
        </w:rPr>
        <w:t xml:space="preserve">址：</w:t>
      </w:r>
      <w:r>
        <w:rPr>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电</w:t>
      </w:r>
      <w:r>
        <w:rPr>
          <w:sz w:val="24"/>
          <w:szCs w:val="24"/>
        </w:rPr>
        <w:t xml:space="preserve">    </w:t>
      </w:r>
      <w:r>
        <w:rPr>
          <w:rFonts w:hint="eastAsia"/>
          <w:sz w:val="24"/>
          <w:szCs w:val="24"/>
        </w:rPr>
        <w:t xml:space="preserve">话：</w:t>
      </w:r>
      <w:r>
        <w:rPr>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传</w:t>
      </w:r>
      <w:r>
        <w:rPr>
          <w:sz w:val="24"/>
          <w:szCs w:val="24"/>
        </w:rPr>
        <w:t xml:space="preserve">    </w:t>
      </w:r>
      <w:r>
        <w:rPr>
          <w:rFonts w:hint="eastAsia"/>
          <w:sz w:val="24"/>
          <w:szCs w:val="24"/>
        </w:rPr>
        <w:t xml:space="preserve">真：</w:t>
      </w:r>
      <w:r>
        <w:rPr>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开户银行：</w:t>
      </w:r>
      <w:r>
        <w:rPr>
          <w:rFonts w:hint="eastAsia"/>
          <w:sz w:val="24"/>
          <w:szCs w:val="24"/>
          <w:u w:val="single"/>
        </w:rPr>
        <w:t xml:space="preserve"> </w:t>
      </w:r>
      <w:r>
        <w:rPr>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银行账号：</w:t>
      </w:r>
      <w:r>
        <w:rPr>
          <w:rFonts w:hint="eastAsia"/>
          <w:sz w:val="24"/>
          <w:szCs w:val="24"/>
          <w:u w:val="single"/>
        </w:rPr>
        <w:t xml:space="preserve"> </w:t>
      </w:r>
      <w:r>
        <w:rPr>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供应商授权代表姓名（盖章或签字）：</w:t>
      </w:r>
      <w:r>
        <w:rPr>
          <w:sz w:val="24"/>
          <w:szCs w:val="24"/>
          <w:u w:val="single"/>
        </w:rPr>
        <w:t xml:space="preserve">                </w:t>
      </w:r>
      <w:r/>
    </w:p>
    <w:p>
      <w:pPr>
        <w:ind w:firstLine="480"/>
        <w:spacing w:line="360" w:lineRule="auto"/>
        <w:shd w:val="clear" w:color="auto" w:fill="ffffff"/>
        <w:widowControl/>
        <w:rPr>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p>
    <w:p>
      <w:pPr>
        <w:ind w:firstLine="480"/>
        <w:spacing w:line="360" w:lineRule="auto"/>
        <w:shd w:val="clear" w:color="auto" w:fill="ffffff"/>
        <w:widowControl/>
        <w:rPr>
          <w:sz w:val="24"/>
          <w:szCs w:val="24"/>
        </w:rPr>
      </w:pPr>
      <w:r>
        <w:rPr>
          <w:rFonts w:hint="eastAsia"/>
          <w:sz w:val="24"/>
          <w:szCs w:val="24"/>
        </w:rPr>
        <w:t xml:space="preserve">日</w:t>
      </w:r>
      <w:r>
        <w:rPr>
          <w:sz w:val="24"/>
          <w:szCs w:val="24"/>
        </w:rPr>
        <w:t xml:space="preserve">      </w:t>
      </w:r>
      <w:r>
        <w:rPr>
          <w:rFonts w:hint="eastAsia"/>
          <w:sz w:val="24"/>
          <w:szCs w:val="24"/>
        </w:rPr>
        <w:t xml:space="preserve">期：</w:t>
      </w:r>
      <w:r>
        <w:rPr>
          <w:sz w:val="24"/>
          <w:szCs w:val="24"/>
          <w:u w:val="single"/>
        </w:rPr>
        <w:t xml:space="preserve">     </w:t>
      </w:r>
      <w:r>
        <w:rPr>
          <w:rFonts w:hint="eastAsia"/>
          <w:sz w:val="24"/>
          <w:szCs w:val="24"/>
        </w:rPr>
        <w:t xml:space="preserve">年</w:t>
      </w:r>
      <w:r>
        <w:rPr>
          <w:sz w:val="24"/>
          <w:szCs w:val="24"/>
          <w:u w:val="single"/>
        </w:rPr>
        <w:t xml:space="preserve">     </w:t>
      </w:r>
      <w:r>
        <w:rPr>
          <w:rFonts w:hint="eastAsia"/>
          <w:sz w:val="24"/>
          <w:szCs w:val="24"/>
        </w:rPr>
        <w:t xml:space="preserve">月</w:t>
      </w:r>
      <w:r>
        <w:rPr>
          <w:sz w:val="24"/>
          <w:szCs w:val="24"/>
          <w:u w:val="single"/>
        </w:rPr>
        <w:t xml:space="preserve">     </w:t>
      </w:r>
      <w:r>
        <w:rPr>
          <w:rFonts w:hint="eastAsia"/>
          <w:sz w:val="24"/>
          <w:szCs w:val="24"/>
        </w:rPr>
        <w:t xml:space="preserve">日</w:t>
      </w:r>
      <w:r/>
    </w:p>
    <w:p>
      <w:pPr>
        <w:pStyle w:val="904"/>
        <w:jc w:val="center"/>
        <w:rPr>
          <w:sz w:val="32"/>
        </w:rPr>
      </w:pPr>
      <w:r>
        <w:rPr>
          <w:bCs w:val="0"/>
        </w:rPr>
        <w:br w:type="page" w:clear="all"/>
      </w:r>
      <w:r>
        <w:rPr>
          <w:rFonts w:hint="eastAsia"/>
          <w:bCs w:val="0"/>
          <w:sz w:val="32"/>
        </w:rPr>
        <w:t xml:space="preserve">二、开标一览表</w:t>
      </w:r>
      <w:r/>
    </w:p>
    <w:p>
      <w:pPr>
        <w:ind w:firstLine="480"/>
        <w:jc w:val="left"/>
        <w:spacing w:line="360" w:lineRule="auto"/>
        <w:shd w:val="clear" w:color="auto" w:fill="ffffff"/>
        <w:widowControl/>
        <w:rPr>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p>
    <w:p>
      <w:pPr>
        <w:ind w:firstLine="480"/>
        <w:jc w:val="left"/>
        <w:spacing w:line="360" w:lineRule="auto"/>
        <w:shd w:val="clear" w:color="auto" w:fill="ffffff"/>
        <w:widowControl/>
        <w:rPr>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p>
    <w:tbl>
      <w:tblPr>
        <w:tblStyle w:val="731"/>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41"/>
        <w:gridCol w:w="5673"/>
      </w:tblGrid>
      <w:tr>
        <w:trPr>
          <w:cantSplit/>
          <w:trHeight w:val="1060"/>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sz w:val="24"/>
                <w:szCs w:val="24"/>
                <w:u w:val="single"/>
              </w:rPr>
            </w:pPr>
            <w:r>
              <w:rPr>
                <w:rFonts w:hint="eastAsia"/>
                <w:sz w:val="24"/>
                <w:szCs w:val="24"/>
              </w:rPr>
              <w:t xml:space="preserve">投标优惠率</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sz w:val="24"/>
                <w:szCs w:val="24"/>
              </w:rPr>
            </w:pPr>
            <w:r>
              <w:rPr>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sz w:val="24"/>
                <w:szCs w:val="24"/>
              </w:rPr>
            </w:pPr>
            <w:r>
              <w:rPr>
                <w:rFonts w:hint="eastAsia"/>
                <w:sz w:val="24"/>
                <w:szCs w:val="24"/>
              </w:rPr>
              <w:t xml:space="preserve">合同履行期限</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sz w:val="24"/>
                <w:szCs w:val="24"/>
              </w:rPr>
            </w:pPr>
            <w:r>
              <w:rPr>
                <w:rFonts w:hint="eastAsia"/>
                <w:sz w:val="24"/>
                <w:szCs w:val="24"/>
              </w:rPr>
              <w:t xml:space="preserve">合同签订之日起一年，服务一年期满完成。</w:t>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sz w:val="24"/>
                <w:szCs w:val="24"/>
              </w:rPr>
            </w:pPr>
            <w:r>
              <w:rPr>
                <w:rFonts w:hint="eastAsia"/>
                <w:sz w:val="24"/>
                <w:szCs w:val="24"/>
              </w:rPr>
              <w:t xml:space="preserve">投标有效期</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sz w:val="24"/>
                <w:szCs w:val="24"/>
              </w:rPr>
            </w:pPr>
            <w:r>
              <w:rPr>
                <w:rFonts w:hint="eastAsia"/>
                <w:sz w:val="24"/>
                <w:szCs w:val="24"/>
              </w:rPr>
              <w:t xml:space="preserve">投标截止之日起90日历天</w:t>
            </w:r>
            <w:r/>
          </w:p>
        </w:tc>
      </w:tr>
      <w:tr>
        <w:trPr>
          <w:cantSplit/>
          <w:trHeight w:val="1031"/>
        </w:trPr>
        <w:tc>
          <w:tcPr>
            <w:tcMar>
              <w:left w:w="108" w:type="dxa"/>
              <w:top w:w="0" w:type="dxa"/>
              <w:right w:w="108" w:type="dxa"/>
              <w:bottom w:w="0" w:type="dxa"/>
            </w:tcMar>
            <w:tcW w:w="2741" w:type="dxa"/>
            <w:vAlign w:val="center"/>
            <w:textDirection w:val="lrTb"/>
            <w:noWrap w:val="false"/>
          </w:tcPr>
          <w:p>
            <w:pPr>
              <w:ind w:firstLine="480"/>
              <w:jc w:val="center"/>
              <w:spacing w:before="100" w:beforeAutospacing="1" w:after="100" w:afterAutospacing="1"/>
              <w:widowControl/>
              <w:rPr>
                <w:sz w:val="24"/>
                <w:szCs w:val="24"/>
              </w:rPr>
            </w:pPr>
            <w:r>
              <w:rPr>
                <w:rFonts w:hint="eastAsia"/>
                <w:sz w:val="24"/>
                <w:szCs w:val="24"/>
              </w:rPr>
              <w:t xml:space="preserve">质量标准</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sz w:val="24"/>
                <w:szCs w:val="24"/>
              </w:rPr>
            </w:pPr>
            <w:r>
              <w:rPr>
                <w:rFonts w:hint="eastAsia"/>
                <w:sz w:val="24"/>
                <w:szCs w:val="24"/>
              </w:rPr>
              <w:t xml:space="preserve">合格</w:t>
            </w:r>
            <w:r/>
          </w:p>
        </w:tc>
      </w:tr>
    </w:tbl>
    <w:p>
      <w:pPr>
        <w:ind w:firstLine="480"/>
        <w:jc w:val="left"/>
        <w:spacing w:line="360" w:lineRule="auto"/>
        <w:shd w:val="clear" w:color="auto" w:fill="ffffff"/>
        <w:widowControl/>
        <w:rPr>
          <w:sz w:val="24"/>
          <w:szCs w:val="24"/>
        </w:rPr>
      </w:pPr>
      <w:r>
        <w:rPr>
          <w:rFonts w:hint="eastAsia"/>
          <w:sz w:val="24"/>
          <w:szCs w:val="24"/>
        </w:rPr>
        <w:t xml:space="preserve">说明：</w:t>
      </w:r>
      <w:r/>
    </w:p>
    <w:p>
      <w:pPr>
        <w:ind w:firstLine="600"/>
        <w:spacing w:line="360" w:lineRule="auto"/>
        <w:rPr>
          <w:sz w:val="24"/>
          <w:szCs w:val="24"/>
        </w:rPr>
      </w:pPr>
      <w:r>
        <w:rPr>
          <w:rFonts w:hint="eastAsia"/>
          <w:sz w:val="24"/>
          <w:szCs w:val="24"/>
        </w:rPr>
        <w:t xml:space="preserve">1.本项目仅接受一个价格，不得填报有选择性报价方案或提供单独提交的报价函。若有优惠条款须注明，但不得影响报价，影响服务整体要求。</w:t>
      </w:r>
      <w:r/>
    </w:p>
    <w:p>
      <w:pPr>
        <w:pStyle w:val="942"/>
        <w:ind w:left="0" w:firstLine="482"/>
        <w:rPr>
          <w:rFonts w:ascii="宋体" w:hAnsi="宋体" w:cs="宋体"/>
          <w:sz w:val="24"/>
          <w:szCs w:val="24"/>
        </w:rPr>
      </w:pPr>
      <w:r>
        <w:rPr>
          <w:rFonts w:hint="eastAsia" w:ascii="宋体" w:hAnsi="宋体" w:eastAsia="宋体" w:cs="宋体"/>
          <w:b/>
          <w:sz w:val="24"/>
          <w:szCs w:val="24"/>
        </w:rPr>
        <w:t xml:space="preserve">2.</w:t>
      </w:r>
      <w:r>
        <w:rPr>
          <w:rFonts w:hint="eastAsia" w:ascii="宋体" w:hAnsi="宋体" w:eastAsia="宋体" w:cs="宋体"/>
          <w:sz w:val="24"/>
          <w:szCs w:val="24"/>
        </w:rPr>
        <w:t xml:space="preserve">本项目预算为463.95</w:t>
      </w:r>
      <w:r>
        <w:rPr>
          <w:rFonts w:ascii="宋体" w:hAnsi="宋体" w:eastAsia="宋体" w:cs="宋体"/>
          <w:sz w:val="24"/>
          <w:szCs w:val="24"/>
        </w:rPr>
        <w:t xml:space="preserve">万</w:t>
      </w:r>
      <w:r>
        <w:rPr>
          <w:rFonts w:hint="eastAsia" w:ascii="宋体" w:hAnsi="宋体" w:eastAsia="宋体" w:cs="宋体"/>
          <w:sz w:val="24"/>
          <w:szCs w:val="24"/>
        </w:rPr>
        <w:t xml:space="preserve">元，最高折扣率为40%，投标折扣率高于最高折扣率的作为无效投标文件处理。【</w:t>
      </w:r>
      <w:r>
        <w:rPr>
          <w:rFonts w:hint="eastAsia" w:ascii="宋体" w:hAnsi="宋体" w:eastAsia="宋体" w:cs="宋体"/>
          <w:b/>
          <w:bCs/>
          <w:sz w:val="24"/>
          <w:szCs w:val="24"/>
        </w:rPr>
        <w:t xml:space="preserve">优惠率=1-折扣率。如:中标供应商投标报价为优惠率60%(相对应折扣率为40%)，即中标后外送检测服务费按检测项目江苏省医疗服务价格收费标准×折扣率40%(优惠率=1-折扣率)的价格支付。】</w:t>
      </w:r>
      <w:r>
        <w:rPr>
          <w:rFonts w:hint="eastAsia" w:ascii="宋体" w:hAnsi="宋体" w:eastAsia="宋体" w:cs="宋体"/>
          <w:b/>
          <w:sz w:val="24"/>
          <w:szCs w:val="24"/>
        </w:rPr>
        <w:t xml:space="preserve">2.</w:t>
      </w:r>
      <w:r>
        <w:rPr>
          <w:rFonts w:ascii="宋体" w:hAnsi="宋体" w:eastAsia="宋体" w:cs="宋体"/>
          <w:b/>
          <w:sz w:val="24"/>
          <w:szCs w:val="24"/>
        </w:rPr>
        <w:t xml:space="preserve">投标</w:t>
      </w:r>
      <w:r>
        <w:rPr>
          <w:rFonts w:hint="eastAsia" w:ascii="宋体" w:hAnsi="宋体" w:eastAsia="宋体" w:cs="宋体"/>
          <w:b/>
          <w:sz w:val="24"/>
          <w:szCs w:val="24"/>
        </w:rPr>
        <w:t xml:space="preserve">折扣率</w:t>
      </w:r>
      <w:r>
        <w:rPr>
          <w:rFonts w:ascii="宋体" w:hAnsi="宋体" w:eastAsia="宋体" w:cs="宋体"/>
          <w:b/>
          <w:sz w:val="24"/>
          <w:szCs w:val="24"/>
        </w:rPr>
        <w:t xml:space="preserve">应低于</w:t>
      </w:r>
      <w:r>
        <w:rPr>
          <w:rFonts w:hint="eastAsia" w:ascii="宋体" w:hAnsi="宋体" w:eastAsia="宋体" w:cs="宋体"/>
          <w:b/>
          <w:sz w:val="24"/>
          <w:szCs w:val="24"/>
        </w:rPr>
        <w:t xml:space="preserve">最高折扣率40</w:t>
      </w:r>
      <w:r>
        <w:rPr>
          <w:rFonts w:ascii="宋体" w:hAnsi="宋体" w:eastAsia="宋体" w:cs="宋体"/>
          <w:b/>
          <w:sz w:val="24"/>
          <w:szCs w:val="24"/>
        </w:rPr>
        <w:t xml:space="preserve">%，超过最高</w:t>
      </w:r>
      <w:r>
        <w:rPr>
          <w:rFonts w:hint="eastAsia" w:ascii="宋体" w:hAnsi="宋体" w:eastAsia="宋体" w:cs="宋体"/>
          <w:b/>
          <w:sz w:val="24"/>
          <w:szCs w:val="24"/>
        </w:rPr>
        <w:t xml:space="preserve">折扣率40%</w:t>
      </w:r>
      <w:r>
        <w:rPr>
          <w:rFonts w:ascii="宋体" w:hAnsi="宋体" w:eastAsia="宋体" w:cs="宋体"/>
          <w:b/>
          <w:sz w:val="24"/>
          <w:szCs w:val="24"/>
        </w:rPr>
        <w:t xml:space="preserve">的，按无效投标</w:t>
      </w:r>
      <w:r>
        <w:rPr>
          <w:rFonts w:hint="eastAsia" w:ascii="宋体" w:hAnsi="宋体" w:eastAsia="宋体" w:cs="宋体"/>
          <w:b/>
          <w:sz w:val="24"/>
          <w:szCs w:val="24"/>
        </w:rPr>
        <w:t xml:space="preserve">文件</w:t>
      </w:r>
      <w:r>
        <w:rPr>
          <w:rFonts w:ascii="宋体" w:hAnsi="宋体" w:eastAsia="宋体" w:cs="宋体"/>
          <w:b/>
          <w:sz w:val="24"/>
          <w:szCs w:val="24"/>
        </w:rPr>
        <w:t xml:space="preserve">处理。</w:t>
      </w:r>
      <w:r/>
    </w:p>
    <w:p>
      <w:pPr>
        <w:pStyle w:val="940"/>
        <w:ind w:firstLine="0"/>
      </w:pPr>
      <w:r/>
      <w:r/>
    </w:p>
    <w:p>
      <w:pPr>
        <w:ind w:firstLine="420"/>
        <w:jc w:val="center"/>
        <w:sectPr>
          <w:headerReference w:type="default" r:id="rId9"/>
          <w:footerReference w:type="default" r:id="rId13"/>
          <w:footnotePr/>
          <w:endnotePr/>
          <w:type w:val="nextPage"/>
          <w:pgSz w:w="11906" w:h="16838" w:orient="portrait"/>
          <w:pgMar w:top="1440" w:right="1558" w:bottom="1440" w:left="1800" w:header="851" w:footer="992" w:gutter="0"/>
          <w:cols w:num="1" w:sep="0" w:space="720" w:equalWidth="1"/>
          <w:docGrid w:linePitch="360"/>
        </w:sectPr>
      </w:pPr>
      <w:r/>
      <w:r/>
    </w:p>
    <w:p>
      <w:pPr>
        <w:pStyle w:val="904"/>
        <w:jc w:val="center"/>
        <w:rPr>
          <w:b w:val="0"/>
          <w:bCs w:val="0"/>
          <w:sz w:val="32"/>
        </w:rPr>
      </w:pPr>
      <w:r/>
      <w:bookmarkStart w:id="2" w:name="_Toc452140310"/>
      <w:r/>
      <w:bookmarkStart w:id="3" w:name="_Toc31557"/>
      <w:r/>
      <w:bookmarkStart w:id="4" w:name="_Toc433810998"/>
      <w:r/>
      <w:bookmarkStart w:id="5" w:name="_Toc416005133"/>
      <w:r/>
      <w:bookmarkStart w:id="6" w:name="_Toc487"/>
      <w:r>
        <w:rPr>
          <w:rFonts w:hint="eastAsia"/>
          <w:sz w:val="32"/>
        </w:rPr>
        <w:t xml:space="preserve">三、资格、资信证明文件</w:t>
      </w:r>
      <w:r/>
    </w:p>
    <w:p>
      <w:pPr>
        <w:ind w:firstLine="600"/>
        <w:spacing w:line="360" w:lineRule="auto"/>
        <w:rPr>
          <w:sz w:val="24"/>
          <w:szCs w:val="24"/>
        </w:rPr>
      </w:pPr>
      <w:r>
        <w:rPr>
          <w:rFonts w:hint="eastAsia"/>
          <w:sz w:val="24"/>
          <w:szCs w:val="24"/>
        </w:rPr>
        <w:t xml:space="preserve">1）提供供应商的营业执照、税务登记证（实行三证合一的单位出具统一社会信用代码的营业执照）并加盖公章；</w:t>
      </w:r>
      <w:r/>
    </w:p>
    <w:p>
      <w:pPr>
        <w:ind w:firstLine="600"/>
        <w:spacing w:line="360" w:lineRule="auto"/>
        <w:rPr>
          <w:sz w:val="24"/>
          <w:szCs w:val="24"/>
        </w:rPr>
      </w:pPr>
      <w:r>
        <w:rPr>
          <w:rFonts w:hint="eastAsia"/>
          <w:sz w:val="24"/>
          <w:szCs w:val="24"/>
        </w:rPr>
        <w:t xml:space="preserve">2）供应商具备有效期内的《医疗机构执业许可证》，所列“诊疗科目”能承担本项目的服务内容；</w:t>
      </w:r>
      <w:r/>
    </w:p>
    <w:p>
      <w:pPr>
        <w:ind w:firstLine="600"/>
        <w:spacing w:line="360" w:lineRule="auto"/>
        <w:rPr>
          <w:sz w:val="24"/>
          <w:szCs w:val="24"/>
        </w:rPr>
      </w:pPr>
      <w:r>
        <w:rPr>
          <w:rFonts w:hint="eastAsia"/>
          <w:sz w:val="24"/>
          <w:szCs w:val="24"/>
        </w:rPr>
        <w:t xml:space="preserve">3）供应商具备物流/冷链运输能力，须提供有效期内的《道路运输经营许可证》（如果委托第三方物流/冷链运输团队的，需提供和第三方物流/冷链运输团队的委托协议以及第三方物流/冷链运输团队有效期内的《道路运输经营许可证》）</w:t>
      </w:r>
      <w:r/>
    </w:p>
    <w:p>
      <w:pPr>
        <w:ind w:firstLine="600"/>
        <w:spacing w:line="360" w:lineRule="auto"/>
        <w:rPr>
          <w:sz w:val="24"/>
          <w:szCs w:val="24"/>
        </w:rPr>
      </w:pPr>
      <w:r>
        <w:rPr>
          <w:rFonts w:hint="eastAsia"/>
          <w:sz w:val="24"/>
          <w:szCs w:val="24"/>
        </w:rPr>
        <w:t xml:space="preserve">4）供应商须提供近三个月的财务报表（成立不足三个月的提供成立至今的财务报表）扫描件并加盖公章；</w:t>
      </w:r>
      <w:r/>
    </w:p>
    <w:p>
      <w:pPr>
        <w:ind w:firstLine="600"/>
        <w:spacing w:line="360" w:lineRule="auto"/>
        <w:rPr>
          <w:sz w:val="24"/>
          <w:szCs w:val="24"/>
        </w:rPr>
      </w:pPr>
      <w:r>
        <w:rPr>
          <w:rFonts w:hint="eastAsia"/>
          <w:sz w:val="24"/>
          <w:szCs w:val="24"/>
        </w:rPr>
        <w:t xml:space="preserve">5）供应商须提供近三个月中任意一个月份（不含投标当月）的依法缴纳税收的相关材料（投标时提供相关主管部门证明扫描件或银行代扣证明扫描件并加盖公章）；</w:t>
      </w:r>
      <w:r/>
    </w:p>
    <w:p>
      <w:pPr>
        <w:ind w:firstLine="600"/>
        <w:spacing w:line="360" w:lineRule="auto"/>
        <w:rPr>
          <w:sz w:val="24"/>
          <w:szCs w:val="24"/>
        </w:rPr>
      </w:pPr>
      <w:r>
        <w:rPr>
          <w:rFonts w:hint="eastAsia"/>
          <w:sz w:val="24"/>
          <w:szCs w:val="24"/>
        </w:rPr>
        <w:t xml:space="preserve">6）供应商须提供近三个月中任意一个月份（不含投标当月）的依法缴纳社会保障资金证明材料（扫描件加盖公章）；</w:t>
      </w:r>
      <w:r/>
    </w:p>
    <w:p>
      <w:pPr>
        <w:ind w:firstLine="600"/>
        <w:spacing w:line="360" w:lineRule="auto"/>
        <w:rPr>
          <w:sz w:val="24"/>
          <w:szCs w:val="24"/>
        </w:rPr>
      </w:pPr>
      <w:r>
        <w:rPr>
          <w:rFonts w:hint="eastAsia"/>
          <w:sz w:val="24"/>
          <w:szCs w:val="24"/>
        </w:rPr>
        <w:t xml:space="preserve">7）供应商法定代表人授权委托书（法定代表人亲自参与投标的除外，格式见附件）；</w:t>
      </w:r>
      <w:r/>
    </w:p>
    <w:p>
      <w:pPr>
        <w:ind w:firstLine="600"/>
        <w:spacing w:line="360" w:lineRule="auto"/>
        <w:rPr>
          <w:sz w:val="24"/>
          <w:szCs w:val="24"/>
        </w:rPr>
      </w:pPr>
      <w:r>
        <w:rPr>
          <w:rFonts w:hint="eastAsia"/>
          <w:sz w:val="24"/>
          <w:szCs w:val="24"/>
        </w:rPr>
        <w:t xml:space="preserve">8）供应商法定代表人身份证扫描件及法定代表人授权代表身份证扫描件；</w:t>
      </w:r>
      <w:r/>
    </w:p>
    <w:p>
      <w:pPr>
        <w:ind w:firstLine="600"/>
        <w:spacing w:line="360" w:lineRule="auto"/>
        <w:rPr>
          <w:sz w:val="24"/>
          <w:szCs w:val="24"/>
        </w:rPr>
      </w:pPr>
      <w:r>
        <w:rPr>
          <w:rFonts w:hint="eastAsia"/>
          <w:sz w:val="24"/>
          <w:szCs w:val="24"/>
        </w:rPr>
        <w:t xml:space="preserve">9）供应商的被授权代表及项目负责人须为供应商在职员工，须提供由法定的社保收缴部门出具的近三个月中任意一个月</w:t>
      </w:r>
      <w:r>
        <w:rPr>
          <w:rFonts w:hint="eastAsia"/>
          <w:sz w:val="24"/>
          <w:szCs w:val="24"/>
        </w:rPr>
        <w:t xml:space="preserve">（</w:t>
      </w:r>
      <w:r>
        <w:rPr>
          <w:rFonts w:hint="eastAsia"/>
          <w:sz w:val="24"/>
          <w:szCs w:val="24"/>
        </w:rPr>
        <w:t xml:space="preserve">不含投标</w:t>
      </w:r>
      <w:r>
        <w:rPr>
          <w:rFonts w:hint="eastAsia"/>
          <w:sz w:val="24"/>
          <w:szCs w:val="24"/>
        </w:rPr>
        <w:t xml:space="preserve">当月</w:t>
      </w:r>
      <w:r>
        <w:rPr>
          <w:rFonts w:hint="eastAsia"/>
          <w:sz w:val="24"/>
          <w:szCs w:val="24"/>
        </w:rPr>
        <w:t xml:space="preserve">）</w:t>
      </w:r>
      <w:r>
        <w:rPr>
          <w:rFonts w:hint="eastAsia"/>
          <w:sz w:val="24"/>
          <w:szCs w:val="24"/>
        </w:rPr>
        <w:t xml:space="preserve">的供应商为被授权代表及项目负责人依法缴纳社保的证明材料，如所聘项目负责人为退休返聘人员，须提供有效的退休返聘劳动合同扫描件加盖供应商公章；</w:t>
      </w:r>
      <w:r/>
    </w:p>
    <w:p>
      <w:pPr>
        <w:ind w:firstLine="600"/>
        <w:spacing w:line="360" w:lineRule="auto"/>
      </w:pPr>
      <w:r>
        <w:rPr>
          <w:rFonts w:hint="eastAsia"/>
          <w:sz w:val="24"/>
          <w:szCs w:val="24"/>
        </w:rPr>
        <w:t xml:space="preserve">10）承诺书（格式见附件）；</w:t>
      </w:r>
      <w:r/>
    </w:p>
    <w:p>
      <w:pPr>
        <w:ind w:firstLine="420"/>
        <w:jc w:val="center"/>
        <w:spacing w:line="360" w:lineRule="auto"/>
        <w:shd w:val="clear" w:color="auto" w:fill="ffffff"/>
        <w:widowControl/>
        <w:rPr>
          <w:b/>
          <w:sz w:val="28"/>
          <w:szCs w:val="28"/>
        </w:rPr>
      </w:pPr>
      <w:r>
        <w:br w:type="page" w:clear="all"/>
      </w:r>
      <w:r>
        <w:rPr>
          <w:rFonts w:hint="eastAsia"/>
          <w:b/>
          <w:sz w:val="24"/>
        </w:rPr>
        <w:t xml:space="preserve">格式一、关于资格的声明函</w:t>
      </w:r>
      <w:r/>
    </w:p>
    <w:p>
      <w:pPr>
        <w:ind w:firstLine="480"/>
        <w:spacing w:line="480" w:lineRule="auto"/>
        <w:rPr>
          <w:bCs/>
          <w:sz w:val="24"/>
          <w:szCs w:val="20"/>
        </w:rPr>
      </w:pPr>
      <w:r>
        <w:rPr>
          <w:bCs/>
          <w:sz w:val="24"/>
          <w:szCs w:val="20"/>
        </w:rPr>
      </w:r>
      <w:r/>
    </w:p>
    <w:p>
      <w:pPr>
        <w:ind w:firstLine="480"/>
        <w:spacing w:line="480" w:lineRule="auto"/>
        <w:rPr>
          <w:bCs/>
          <w:sz w:val="24"/>
        </w:rPr>
      </w:pPr>
      <w:r>
        <w:rPr>
          <w:rFonts w:hint="eastAsia"/>
          <w:bCs/>
          <w:sz w:val="24"/>
        </w:rPr>
        <w:t xml:space="preserve">江苏弘业国际技术工程有限公司：</w:t>
      </w:r>
      <w:r/>
    </w:p>
    <w:p>
      <w:pPr>
        <w:ind w:firstLine="480"/>
        <w:spacing w:line="480" w:lineRule="auto"/>
        <w:rPr>
          <w:bCs/>
          <w:sz w:val="24"/>
        </w:rPr>
      </w:pPr>
      <w:r>
        <w:rPr>
          <w:bCs/>
          <w:sz w:val="24"/>
        </w:rPr>
      </w:r>
      <w:r/>
    </w:p>
    <w:p>
      <w:pPr>
        <w:ind w:firstLine="480"/>
        <w:spacing w:line="480" w:lineRule="auto"/>
        <w:rPr>
          <w:bCs/>
          <w:sz w:val="24"/>
        </w:rPr>
      </w:pPr>
      <w:r>
        <w:rPr>
          <w:rFonts w:hint="eastAsia"/>
          <w:bCs/>
          <w:sz w:val="24"/>
        </w:rPr>
        <w:t xml:space="preserve">1.我单位在参加政府采购活动前三年内在生产经营活动中没有重大违法记录。</w:t>
      </w:r>
      <w:r/>
    </w:p>
    <w:p>
      <w:pPr>
        <w:ind w:firstLine="480"/>
        <w:spacing w:line="480" w:lineRule="auto"/>
        <w:rPr>
          <w:bCs/>
          <w:sz w:val="24"/>
        </w:rPr>
      </w:pPr>
      <w:r>
        <w:rPr>
          <w:rFonts w:hint="eastAsia"/>
          <w:bCs/>
          <w:sz w:val="24"/>
        </w:rPr>
        <w:t xml:space="preserve">2.我单位愿针对本次项目（</w:t>
      </w:r>
      <w:r>
        <w:rPr>
          <w:rFonts w:hint="eastAsia"/>
          <w:bCs/>
          <w:sz w:val="24"/>
          <w:lang w:eastAsia="zh-CN"/>
        </w:rPr>
        <w:t xml:space="preserve">JSZC-320206-JSHY-G2026-0059</w:t>
      </w:r>
      <w:r>
        <w:rPr>
          <w:rFonts w:hint="eastAsia"/>
          <w:bCs/>
          <w:sz w:val="24"/>
        </w:rPr>
        <w:t xml:space="preserve">）进行投标，投标文件中所有关于投标资格的文件、证明、陈述均是真实的、准确的。若有违背，我单位愿意承担由此而产生的一切后果。</w:t>
      </w:r>
      <w:r/>
    </w:p>
    <w:p>
      <w:pPr>
        <w:ind w:firstLine="480"/>
        <w:spacing w:line="480" w:lineRule="auto"/>
        <w:rPr>
          <w:bCs/>
          <w:sz w:val="24"/>
        </w:rPr>
      </w:pPr>
      <w:r>
        <w:rPr>
          <w:bCs/>
          <w:sz w:val="24"/>
        </w:rPr>
      </w:r>
      <w:r/>
    </w:p>
    <w:p>
      <w:pPr>
        <w:ind w:firstLine="480"/>
        <w:spacing w:line="480" w:lineRule="auto"/>
        <w:rPr>
          <w:bCs/>
          <w:sz w:val="24"/>
        </w:rPr>
      </w:pPr>
      <w:r>
        <w:rPr>
          <w:rFonts w:hint="eastAsia"/>
          <w:bCs/>
          <w:sz w:val="24"/>
        </w:rPr>
        <w:t xml:space="preserve">                              供应商（盖章）：</w:t>
      </w:r>
      <w:r/>
    </w:p>
    <w:p>
      <w:pPr>
        <w:ind w:firstLine="480"/>
        <w:spacing w:line="480" w:lineRule="auto"/>
        <w:rPr>
          <w:bCs/>
          <w:sz w:val="24"/>
        </w:rPr>
      </w:pPr>
      <w:r>
        <w:rPr>
          <w:rFonts w:hint="eastAsia"/>
          <w:bCs/>
          <w:sz w:val="24"/>
        </w:rPr>
        <w:t xml:space="preserve">                             法定代表人或被授权代表（签字或盖章）：</w:t>
      </w:r>
      <w:r/>
    </w:p>
    <w:p>
      <w:pPr>
        <w:ind w:firstLine="4080"/>
        <w:spacing w:line="360" w:lineRule="auto"/>
        <w:shd w:val="clear" w:color="auto" w:fill="ffffff"/>
        <w:widowControl/>
        <w:rPr>
          <w:bCs/>
          <w:sz w:val="24"/>
          <w:szCs w:val="20"/>
        </w:rPr>
      </w:pPr>
      <w:r>
        <w:rPr>
          <w:rFonts w:hint="eastAsia"/>
          <w:bCs/>
          <w:sz w:val="24"/>
        </w:rPr>
        <w:t xml:space="preserve">日期：</w:t>
      </w:r>
      <w:r/>
    </w:p>
    <w:p>
      <w:pPr>
        <w:ind w:firstLine="480"/>
        <w:jc w:val="center"/>
        <w:spacing w:line="360" w:lineRule="auto"/>
        <w:shd w:val="clear" w:color="auto" w:fill="ffffff"/>
        <w:widowControl/>
        <w:rPr>
          <w:b/>
          <w:sz w:val="24"/>
        </w:rPr>
      </w:pPr>
      <w:r>
        <w:rPr>
          <w:bCs/>
          <w:sz w:val="24"/>
          <w:szCs w:val="20"/>
        </w:rPr>
        <w:br w:type="page" w:clear="all"/>
      </w:r>
      <w:r>
        <w:rPr>
          <w:rFonts w:hint="eastAsia"/>
          <w:b/>
          <w:sz w:val="24"/>
        </w:rPr>
        <w:t xml:space="preserve">格式二：法定代表人授权委托书</w:t>
      </w:r>
      <w:r/>
    </w:p>
    <w:p>
      <w:pPr>
        <w:ind w:firstLine="480"/>
        <w:jc w:val="left"/>
        <w:spacing w:line="360" w:lineRule="auto"/>
        <w:shd w:val="clear" w:color="auto" w:fill="ffffff"/>
        <w:widowControl/>
        <w:rPr>
          <w:sz w:val="24"/>
        </w:rPr>
      </w:pPr>
      <w:r>
        <w:rPr>
          <w:sz w:val="24"/>
        </w:rPr>
      </w:r>
      <w:r/>
    </w:p>
    <w:p>
      <w:pPr>
        <w:ind w:firstLine="480"/>
        <w:jc w:val="left"/>
        <w:spacing w:line="360" w:lineRule="auto"/>
        <w:shd w:val="clear" w:color="auto" w:fill="ffffff"/>
        <w:widowControl/>
        <w:rPr>
          <w:sz w:val="24"/>
        </w:rPr>
      </w:pPr>
      <w:r>
        <w:rPr>
          <w:rFonts w:hint="eastAsia"/>
          <w:sz w:val="24"/>
        </w:rPr>
        <w:t xml:space="preserve">致：江苏弘业国际技术工程有限公司</w:t>
      </w:r>
      <w:r/>
    </w:p>
    <w:p>
      <w:pPr>
        <w:ind w:firstLine="480"/>
        <w:jc w:val="left"/>
        <w:spacing w:line="360" w:lineRule="auto"/>
        <w:shd w:val="clear" w:color="auto" w:fill="ffffff"/>
        <w:widowControl/>
        <w:rPr>
          <w:sz w:val="24"/>
        </w:rPr>
      </w:pPr>
      <w:r>
        <w:rPr>
          <w:rFonts w:hint="eastAsia"/>
          <w:sz w:val="24"/>
        </w:rPr>
        <w:t xml:space="preserve">本授权书声明：注册于</w:t>
      </w:r>
      <w:r>
        <w:rPr>
          <w:rFonts w:hint="eastAsia"/>
          <w:sz w:val="24"/>
          <w:u w:val="single"/>
        </w:rPr>
        <w:t xml:space="preserve">        </w:t>
      </w:r>
      <w:r>
        <w:rPr>
          <w:rFonts w:hint="eastAsia"/>
          <w:sz w:val="24"/>
        </w:rPr>
        <w:t xml:space="preserve">（供应商住址）的</w:t>
      </w:r>
      <w:r>
        <w:rPr>
          <w:rFonts w:hint="eastAsia"/>
          <w:sz w:val="24"/>
          <w:u w:val="single"/>
        </w:rPr>
        <w:t xml:space="preserve">       </w:t>
      </w:r>
      <w:r>
        <w:rPr>
          <w:rFonts w:hint="eastAsia"/>
          <w:sz w:val="24"/>
        </w:rPr>
        <w:t xml:space="preserve">（供应商名称）法定代表人</w:t>
      </w:r>
      <w:r>
        <w:rPr>
          <w:rFonts w:hint="eastAsia"/>
          <w:sz w:val="24"/>
          <w:u w:val="single"/>
        </w:rPr>
        <w:t xml:space="preserve">          </w:t>
      </w:r>
      <w:r>
        <w:rPr>
          <w:rFonts w:hint="eastAsia"/>
          <w:sz w:val="24"/>
        </w:rPr>
        <w:t xml:space="preserve">（法定代表人姓名、职务）代表本公司授权在下面签字的</w:t>
      </w:r>
      <w:r>
        <w:rPr>
          <w:rFonts w:hint="eastAsia"/>
          <w:sz w:val="24"/>
          <w:u w:val="single"/>
        </w:rPr>
        <w:t xml:space="preserve">            </w:t>
      </w:r>
      <w:r>
        <w:rPr>
          <w:rFonts w:hint="eastAsia"/>
          <w:sz w:val="24"/>
        </w:rPr>
        <w:t xml:space="preserve">（供应商代表姓名、职务）为本公司的合法代理人，就贵方组织的</w:t>
      </w:r>
      <w:r>
        <w:rPr>
          <w:rFonts w:hint="eastAsia"/>
          <w:sz w:val="24"/>
          <w:u w:val="single"/>
        </w:rPr>
        <w:t xml:space="preserve">       </w:t>
      </w:r>
      <w:r>
        <w:rPr>
          <w:rFonts w:hint="eastAsia"/>
          <w:sz w:val="24"/>
        </w:rPr>
        <w:t xml:space="preserve">（项目名称），</w:t>
      </w:r>
      <w:r>
        <w:rPr>
          <w:rFonts w:hint="eastAsia"/>
          <w:sz w:val="24"/>
          <w:u w:val="single"/>
        </w:rPr>
        <w:t xml:space="preserve">         </w:t>
      </w:r>
      <w:r>
        <w:rPr>
          <w:rFonts w:hint="eastAsia"/>
          <w:sz w:val="24"/>
        </w:rPr>
        <w:t xml:space="preserve">（项目编号）投标，以本公司名义处理一切与之有关的事务。</w:t>
      </w:r>
      <w:r/>
    </w:p>
    <w:p>
      <w:pPr>
        <w:ind w:firstLine="480"/>
        <w:jc w:val="left"/>
        <w:spacing w:line="360" w:lineRule="auto"/>
        <w:shd w:val="clear" w:color="auto" w:fill="ffffff"/>
        <w:widowControl/>
        <w:rPr>
          <w:sz w:val="24"/>
        </w:rPr>
      </w:pPr>
      <w:r>
        <w:rPr>
          <w:rFonts w:hint="eastAsia"/>
          <w:sz w:val="24"/>
        </w:rPr>
        <w:t xml:space="preserve">本授权书于</w:t>
      </w:r>
      <w:r>
        <w:rPr>
          <w:rFonts w:hint="eastAsia"/>
          <w:sz w:val="24"/>
          <w:u w:val="single"/>
        </w:rPr>
        <w:t xml:space="preserve">  </w:t>
      </w:r>
      <w:r>
        <w:rPr>
          <w:sz w:val="24"/>
          <w:u w:val="single"/>
        </w:rPr>
        <w:t xml:space="preserve">  </w:t>
      </w:r>
      <w:r>
        <w:rPr>
          <w:rFonts w:hint="eastAsia"/>
          <w:sz w:val="24"/>
        </w:rPr>
        <w:t xml:space="preserve">年</w:t>
      </w:r>
      <w:r>
        <w:rPr>
          <w:rFonts w:hint="eastAsia"/>
          <w:sz w:val="24"/>
          <w:u w:val="single"/>
        </w:rPr>
        <w:t xml:space="preserve">  </w:t>
      </w:r>
      <w:r>
        <w:rPr>
          <w:sz w:val="24"/>
          <w:u w:val="single"/>
        </w:rPr>
        <w:t xml:space="preserve">  </w:t>
      </w:r>
      <w:r>
        <w:rPr>
          <w:rFonts w:hint="eastAsia"/>
          <w:sz w:val="24"/>
        </w:rPr>
        <w:t xml:space="preserve">月</w:t>
      </w:r>
      <w:r>
        <w:rPr>
          <w:rFonts w:hint="eastAsia"/>
          <w:sz w:val="24"/>
          <w:u w:val="single"/>
        </w:rPr>
        <w:t xml:space="preserve">  </w:t>
      </w:r>
      <w:r>
        <w:rPr>
          <w:sz w:val="24"/>
          <w:u w:val="single"/>
        </w:rPr>
        <w:t xml:space="preserve">  </w:t>
      </w:r>
      <w:r>
        <w:rPr>
          <w:rFonts w:hint="eastAsia"/>
          <w:sz w:val="24"/>
        </w:rPr>
        <w:t xml:space="preserve">日签字生效，特此声明。</w:t>
      </w:r>
      <w:r/>
    </w:p>
    <w:p>
      <w:pPr>
        <w:ind w:firstLine="480"/>
        <w:jc w:val="left"/>
        <w:spacing w:line="360" w:lineRule="auto"/>
        <w:shd w:val="clear" w:color="auto" w:fill="ffffff"/>
        <w:widowControl/>
        <w:rPr>
          <w:sz w:val="24"/>
        </w:rPr>
      </w:pPr>
      <w:r>
        <w:rPr>
          <w:rFonts w:hint="eastAsia"/>
          <w:sz w:val="24"/>
        </w:rPr>
        <w:t xml:space="preserve">供应商名称（公章）：</w:t>
      </w:r>
      <w:r/>
    </w:p>
    <w:p>
      <w:pPr>
        <w:ind w:firstLine="480"/>
        <w:jc w:val="left"/>
        <w:spacing w:line="360" w:lineRule="auto"/>
        <w:shd w:val="clear" w:color="auto" w:fill="ffffff"/>
        <w:widowControl/>
        <w:rPr>
          <w:sz w:val="24"/>
        </w:rPr>
      </w:pPr>
      <w:r>
        <w:rPr>
          <w:rFonts w:hint="eastAsia"/>
          <w:sz w:val="24"/>
        </w:rPr>
        <w:t xml:space="preserve">法定代表人盖章或签字：</w:t>
      </w:r>
      <w:r/>
    </w:p>
    <w:p>
      <w:pPr>
        <w:ind w:firstLine="480"/>
        <w:jc w:val="left"/>
        <w:spacing w:line="360" w:lineRule="auto"/>
        <w:shd w:val="clear" w:color="auto" w:fill="ffffff"/>
        <w:widowControl/>
        <w:rPr>
          <w:sz w:val="24"/>
        </w:rPr>
      </w:pPr>
      <w:r>
        <w:rPr>
          <w:rFonts w:hint="eastAsia"/>
          <w:sz w:val="24"/>
        </w:rPr>
        <w:t xml:space="preserve">授权委托人盖章或签字：</w:t>
      </w:r>
      <w:r/>
    </w:p>
    <w:p>
      <w:pPr>
        <w:ind w:firstLine="480"/>
        <w:jc w:val="left"/>
        <w:spacing w:line="360" w:lineRule="auto"/>
        <w:shd w:val="clear" w:color="auto" w:fill="ffffff"/>
        <w:widowControl/>
        <w:rPr>
          <w:sz w:val="24"/>
        </w:rPr>
      </w:pPr>
      <w:r>
        <w:rPr>
          <w:rFonts w:hint="eastAsia"/>
          <w:sz w:val="24"/>
        </w:rPr>
        <w:t xml:space="preserve">日</w:t>
      </w:r>
      <w:r>
        <w:rPr>
          <w:sz w:val="24"/>
        </w:rPr>
        <w:t xml:space="preserve">    </w:t>
      </w:r>
      <w:r>
        <w:rPr>
          <w:rFonts w:hint="eastAsia"/>
          <w:sz w:val="24"/>
        </w:rPr>
        <w:t xml:space="preserve">期：</w:t>
      </w:r>
      <w:r>
        <w:rPr>
          <w:sz w:val="24"/>
        </w:rPr>
        <w:t xml:space="preserve">    </w:t>
      </w:r>
      <w:r>
        <w:rPr>
          <w:rFonts w:hint="eastAsia" w:ascii="Times New Roman" w:hAnsi="Times New Roman" w:cs="Times New Roman"/>
          <w:sz w:val="24"/>
        </w:rPr>
        <w:t xml:space="preserve">年</w:t>
      </w:r>
      <w:r>
        <w:rPr>
          <w:rFonts w:ascii="Times New Roman" w:hAnsi="Times New Roman" w:cs="Times New Roman"/>
          <w:sz w:val="24"/>
        </w:rPr>
        <w:t xml:space="preserve">    </w:t>
      </w:r>
      <w:r>
        <w:rPr>
          <w:rFonts w:hint="eastAsia" w:ascii="Times New Roman" w:hAnsi="Times New Roman" w:cs="Times New Roman"/>
          <w:sz w:val="24"/>
        </w:rPr>
        <w:t xml:space="preserve">月</w:t>
      </w:r>
      <w:r>
        <w:rPr>
          <w:rFonts w:ascii="Times New Roman" w:hAnsi="Times New Roman" w:cs="Times New Roman"/>
          <w:sz w:val="24"/>
        </w:rPr>
        <w:t xml:space="preserve">    </w:t>
      </w:r>
      <w:r>
        <w:rPr>
          <w:rFonts w:hint="eastAsia" w:ascii="Times New Roman" w:hAnsi="Times New Roman" w:cs="Times New Roman"/>
          <w:sz w:val="24"/>
        </w:rPr>
        <w:t xml:space="preserve">日</w:t>
      </w:r>
      <w:r/>
    </w:p>
    <w:p>
      <w:pPr>
        <w:ind w:firstLine="960"/>
        <w:jc w:val="left"/>
        <w:spacing w:line="360" w:lineRule="auto"/>
        <w:shd w:val="clear" w:color="auto" w:fill="ffffff"/>
        <w:widowControl/>
        <w:rPr>
          <w:sz w:val="24"/>
        </w:rPr>
      </w:pPr>
      <w:r>
        <w:rPr>
          <w:sz w:val="24"/>
        </w:rPr>
      </w:r>
      <w:r/>
    </w:p>
    <w:p>
      <w:pPr>
        <w:ind w:firstLine="480"/>
        <w:jc w:val="left"/>
        <w:spacing w:line="360" w:lineRule="auto"/>
        <w:shd w:val="clear" w:color="auto" w:fill="ffffff"/>
        <w:widowControl/>
        <w:rPr>
          <w:sz w:val="24"/>
        </w:rPr>
      </w:pPr>
      <w:r>
        <w:rPr>
          <w:sz w:val="24"/>
        </w:rPr>
      </w:r>
      <w:r/>
    </w:p>
    <w:p>
      <w:pPr>
        <w:ind w:firstLine="480"/>
        <w:jc w:val="left"/>
        <w:spacing w:line="360" w:lineRule="auto"/>
        <w:shd w:val="clear" w:color="auto" w:fill="ffffff"/>
        <w:widowControl/>
        <w:rPr>
          <w:sz w:val="24"/>
        </w:rPr>
      </w:pPr>
      <w:r>
        <w:rPr>
          <w:rFonts w:hint="eastAsia"/>
          <w:sz w:val="24"/>
        </w:rPr>
        <w:t xml:space="preserve">附：法定代表人身份证扫描件及法定代表人授权代表身份证扫描件</w:t>
      </w:r>
      <w:r/>
    </w:p>
    <w:p>
      <w:pPr>
        <w:ind w:firstLine="420"/>
        <w:jc w:val="left"/>
        <w:spacing w:line="360" w:lineRule="auto"/>
        <w:shd w:val="clear" w:color="auto" w:fill="ffffff"/>
        <w:widowControl/>
        <w:rPr>
          <w:b/>
          <w:bCs/>
        </w:rPr>
      </w:pPr>
      <w:r>
        <w:br w:type="page" w:clear="all"/>
      </w:r>
      <w:r/>
    </w:p>
    <w:p>
      <w:pPr>
        <w:ind w:firstLine="482"/>
        <w:jc w:val="center"/>
        <w:spacing w:line="360" w:lineRule="auto"/>
        <w:shd w:val="clear" w:color="auto" w:fill="ffffff"/>
        <w:widowControl/>
        <w:rPr>
          <w:b/>
          <w:sz w:val="24"/>
        </w:rPr>
      </w:pPr>
      <w:r>
        <w:rPr>
          <w:rFonts w:hint="eastAsia"/>
          <w:b/>
          <w:sz w:val="24"/>
        </w:rPr>
        <w:t xml:space="preserve">格式三：承诺书</w:t>
      </w:r>
      <w:r/>
    </w:p>
    <w:p>
      <w:pPr>
        <w:pStyle w:val="940"/>
        <w:ind w:firstLine="482"/>
        <w:jc w:val="left"/>
        <w:rPr>
          <w:rFonts w:hAnsi="宋体" w:eastAsia="宋体"/>
          <w:b/>
          <w:bCs/>
          <w:sz w:val="24"/>
        </w:rPr>
      </w:pPr>
      <w:r>
        <w:rPr>
          <w:rFonts w:hAnsi="宋体" w:eastAsia="宋体"/>
          <w:b/>
          <w:bCs/>
          <w:sz w:val="24"/>
        </w:rPr>
      </w:r>
      <w:r/>
    </w:p>
    <w:p>
      <w:pPr>
        <w:pStyle w:val="940"/>
        <w:ind w:firstLine="482"/>
        <w:jc w:val="left"/>
        <w:rPr>
          <w:rFonts w:hAnsi="宋体" w:eastAsia="宋体"/>
          <w:b/>
          <w:bCs/>
          <w:sz w:val="24"/>
        </w:rPr>
      </w:pPr>
      <w:r>
        <w:rPr>
          <w:rFonts w:hAnsi="宋体" w:eastAsia="宋体"/>
          <w:b/>
          <w:bCs/>
          <w:sz w:val="24"/>
        </w:rPr>
      </w:r>
      <w:r/>
    </w:p>
    <w:p>
      <w:pPr>
        <w:pStyle w:val="940"/>
        <w:ind w:firstLine="482"/>
        <w:jc w:val="left"/>
        <w:rPr>
          <w:rFonts w:hAnsi="宋体" w:eastAsia="宋体"/>
          <w:b/>
          <w:bCs/>
          <w:sz w:val="24"/>
        </w:rPr>
      </w:pPr>
      <w:r>
        <w:rPr>
          <w:rFonts w:hAnsi="宋体" w:eastAsia="宋体"/>
          <w:b/>
          <w:bCs/>
          <w:sz w:val="24"/>
        </w:rPr>
        <w:t xml:space="preserve">致：</w:t>
      </w:r>
      <w:r>
        <w:rPr>
          <w:rFonts w:hint="eastAsia" w:hAnsi="宋体" w:eastAsia="宋体"/>
          <w:b/>
          <w:bCs/>
          <w:sz w:val="24"/>
        </w:rPr>
        <w:t xml:space="preserve">无锡市惠山区卫生健康委员会</w:t>
      </w:r>
      <w:r/>
    </w:p>
    <w:p>
      <w:pPr>
        <w:pStyle w:val="1152"/>
        <w:ind w:firstLine="420"/>
        <w:spacing w:line="360" w:lineRule="auto"/>
      </w:pPr>
      <w:r/>
      <w:r/>
    </w:p>
    <w:p>
      <w:pPr>
        <w:pStyle w:val="1152"/>
        <w:ind w:firstLine="480"/>
        <w:jc w:val="left"/>
        <w:spacing w:line="360" w:lineRule="auto"/>
        <w:rPr>
          <w:sz w:val="24"/>
          <w:szCs w:val="24"/>
        </w:rPr>
      </w:pPr>
      <w:r>
        <w:rPr>
          <w:rFonts w:hint="eastAsia"/>
          <w:sz w:val="24"/>
          <w:szCs w:val="24"/>
        </w:rPr>
        <w:t xml:space="preserve">我司在此郑重承诺：</w:t>
      </w:r>
      <w:r/>
    </w:p>
    <w:p>
      <w:pPr>
        <w:pStyle w:val="1152"/>
        <w:ind w:firstLine="480"/>
        <w:jc w:val="left"/>
        <w:spacing w:line="360" w:lineRule="auto"/>
        <w:rPr>
          <w:sz w:val="24"/>
          <w:szCs w:val="24"/>
        </w:rPr>
      </w:pPr>
      <w:r>
        <w:rPr>
          <w:rFonts w:hint="eastAsia"/>
          <w:sz w:val="24"/>
          <w:szCs w:val="24"/>
        </w:rPr>
        <w:t xml:space="preserve">1）我司没有处于被责令停业，投标资格被取消，财产被接管、冻结及破产状态。</w:t>
      </w:r>
      <w:r/>
    </w:p>
    <w:p>
      <w:pPr>
        <w:pStyle w:val="1152"/>
        <w:ind w:firstLine="480"/>
        <w:spacing w:line="360" w:lineRule="auto"/>
        <w:rPr>
          <w:sz w:val="24"/>
          <w:szCs w:val="24"/>
        </w:rPr>
      </w:pPr>
      <w:r>
        <w:rPr>
          <w:rFonts w:hint="eastAsia"/>
          <w:sz w:val="24"/>
          <w:szCs w:val="24"/>
        </w:rPr>
        <w:t xml:space="preserve">2）具备履行合同所必需的设备和专业技术能力；</w:t>
      </w:r>
      <w:r/>
    </w:p>
    <w:p>
      <w:pPr>
        <w:pStyle w:val="1152"/>
        <w:ind w:firstLine="480"/>
        <w:spacing w:line="360" w:lineRule="auto"/>
        <w:rPr>
          <w:sz w:val="24"/>
          <w:szCs w:val="24"/>
        </w:rPr>
      </w:pPr>
      <w:r>
        <w:rPr>
          <w:rFonts w:hint="eastAsia"/>
          <w:sz w:val="24"/>
          <w:szCs w:val="24"/>
        </w:rPr>
        <w:t xml:space="preserve">3）参加招标活动前三年内，在经营活动中没有重大违法记录，遵守《中华人民共和国政府采购法》及其他相关的法律和法规；</w:t>
      </w:r>
      <w:r/>
    </w:p>
    <w:p>
      <w:pPr>
        <w:pStyle w:val="1152"/>
        <w:ind w:firstLine="480"/>
        <w:spacing w:line="360" w:lineRule="auto"/>
        <w:rPr>
          <w:sz w:val="24"/>
          <w:szCs w:val="24"/>
        </w:rPr>
      </w:pPr>
      <w:r>
        <w:rPr>
          <w:rFonts w:hint="eastAsia"/>
          <w:sz w:val="24"/>
          <w:szCs w:val="24"/>
        </w:rPr>
        <w:t xml:space="preserve">4）我司未被列入失信被执行人、重大税收违法案件当事人名单、政府采购严重违法失信行为记录名单。</w:t>
      </w:r>
      <w:r/>
    </w:p>
    <w:p>
      <w:pPr>
        <w:pStyle w:val="1152"/>
        <w:ind w:firstLine="480"/>
        <w:spacing w:line="360" w:lineRule="auto"/>
        <w:rPr>
          <w:sz w:val="24"/>
          <w:szCs w:val="24"/>
        </w:rPr>
      </w:pPr>
      <w:r>
        <w:rPr>
          <w:rFonts w:hint="eastAsia"/>
          <w:sz w:val="24"/>
          <w:szCs w:val="24"/>
        </w:rPr>
        <w:t xml:space="preserve">在参与本次招标投标活动中，如果采购人发现我司存在上述任何情况的，我司愿意承担由此造成的一切法律后果。</w:t>
      </w:r>
      <w:r/>
    </w:p>
    <w:p>
      <w:pPr>
        <w:pStyle w:val="1152"/>
        <w:ind w:firstLine="482"/>
        <w:spacing w:line="360" w:lineRule="auto"/>
        <w:rPr>
          <w:b/>
          <w:bCs/>
          <w:sz w:val="24"/>
          <w:szCs w:val="24"/>
        </w:rPr>
      </w:pPr>
      <w:r>
        <w:rPr>
          <w:b/>
          <w:bCs/>
          <w:sz w:val="24"/>
          <w:szCs w:val="24"/>
        </w:rPr>
      </w:r>
      <w:r/>
    </w:p>
    <w:p>
      <w:pPr>
        <w:pStyle w:val="1152"/>
        <w:ind w:left="4328" w:firstLine="482"/>
        <w:spacing w:line="360" w:lineRule="auto"/>
        <w:rPr>
          <w:b/>
          <w:bCs/>
          <w:sz w:val="24"/>
          <w:szCs w:val="24"/>
        </w:rPr>
      </w:pPr>
      <w:r>
        <w:rPr>
          <w:b/>
          <w:bCs/>
          <w:sz w:val="24"/>
          <w:szCs w:val="24"/>
        </w:rPr>
      </w:r>
      <w:r/>
    </w:p>
    <w:p>
      <w:pPr>
        <w:ind w:right="-58" w:firstLine="480"/>
        <w:spacing w:line="360" w:lineRule="auto"/>
        <w:tabs>
          <w:tab w:val="left" w:pos="0" w:leader="none"/>
        </w:tabs>
        <w:rPr>
          <w:sz w:val="24"/>
        </w:rPr>
      </w:pPr>
      <w:r>
        <w:rPr>
          <w:rFonts w:hint="eastAsia"/>
          <w:sz w:val="24"/>
        </w:rPr>
        <w:t xml:space="preserve">                      供应商</w:t>
      </w:r>
      <w:r>
        <w:rPr>
          <w:sz w:val="24"/>
        </w:rPr>
        <w:t xml:space="preserve">（公章）</w:t>
      </w:r>
      <w:r>
        <w:rPr>
          <w:rFonts w:hint="eastAsia"/>
          <w:sz w:val="24"/>
        </w:rPr>
        <w:t xml:space="preserve">：</w:t>
      </w:r>
      <w:r/>
    </w:p>
    <w:p>
      <w:pPr>
        <w:pStyle w:val="1162"/>
        <w:ind w:left="1202" w:firstLine="480"/>
        <w:jc w:val="both"/>
        <w:spacing w:before="163" w:line="360" w:lineRule="auto"/>
        <w:tabs>
          <w:tab w:val="left" w:pos="4540" w:leader="none"/>
        </w:tabs>
        <w:rPr>
          <w:szCs w:val="24"/>
        </w:rPr>
      </w:pPr>
      <w:r>
        <w:rPr>
          <w:rFonts w:hint="eastAsia"/>
          <w:szCs w:val="24"/>
        </w:rPr>
        <w:t xml:space="preserve">       法定代表人（或授权代理人）盖章或签字</w:t>
      </w:r>
      <w:r>
        <w:rPr>
          <w:szCs w:val="24"/>
        </w:rPr>
        <w:t xml:space="preserve">：</w:t>
      </w:r>
      <w:r/>
    </w:p>
    <w:p>
      <w:pPr>
        <w:pStyle w:val="1162"/>
        <w:ind w:left="1202" w:firstLine="480"/>
        <w:jc w:val="both"/>
        <w:spacing w:before="163" w:line="360" w:lineRule="auto"/>
        <w:tabs>
          <w:tab w:val="left" w:pos="4540" w:leader="none"/>
        </w:tabs>
      </w:pPr>
      <w:r>
        <w:rPr>
          <w:rFonts w:hint="eastAsia"/>
          <w:szCs w:val="24"/>
        </w:rPr>
        <w:t xml:space="preserve">           </w:t>
      </w:r>
      <w:r>
        <w:rPr>
          <w:szCs w:val="24"/>
        </w:rPr>
        <w:t xml:space="preserve">日      期：</w:t>
      </w:r>
      <w:r/>
    </w:p>
    <w:p>
      <w:pPr>
        <w:pStyle w:val="904"/>
        <w:jc w:val="center"/>
        <w:rPr>
          <w:sz w:val="32"/>
        </w:rPr>
      </w:pPr>
      <w:r>
        <w:rPr>
          <w:b w:val="0"/>
          <w:bCs w:val="0"/>
          <w:sz w:val="32"/>
        </w:rPr>
        <w:br w:type="page" w:clear="all"/>
      </w:r>
      <w:r>
        <w:rPr>
          <w:rFonts w:hint="eastAsia"/>
          <w:sz w:val="32"/>
        </w:rPr>
        <w:t xml:space="preserve">四、补充证明文件</w:t>
      </w:r>
      <w:r/>
    </w:p>
    <w:p>
      <w:pPr>
        <w:ind w:firstLine="480"/>
        <w:spacing w:line="360" w:lineRule="auto"/>
        <w:rPr>
          <w:rFonts w:cs="Times New Roman"/>
          <w:bCs/>
          <w:sz w:val="24"/>
          <w:szCs w:val="24"/>
        </w:rPr>
      </w:pPr>
      <w:r>
        <w:rPr>
          <w:rFonts w:cs="Times New Roman"/>
          <w:bCs/>
          <w:sz w:val="24"/>
          <w:szCs w:val="24"/>
        </w:rPr>
        <w:t xml:space="preserve">1）供应商简介和经营情况说明；</w:t>
      </w:r>
      <w:r/>
    </w:p>
    <w:p>
      <w:pPr>
        <w:ind w:firstLine="480"/>
        <w:spacing w:line="360" w:lineRule="auto"/>
        <w:rPr>
          <w:rFonts w:cs="Times New Roman"/>
          <w:bCs/>
          <w:sz w:val="24"/>
          <w:szCs w:val="24"/>
        </w:rPr>
      </w:pPr>
      <w:r>
        <w:rPr>
          <w:rFonts w:cs="Times New Roman"/>
          <w:bCs/>
          <w:sz w:val="24"/>
          <w:szCs w:val="24"/>
        </w:rPr>
        <w:t xml:space="preserve">2）供应商的历史、背景和近年主要业绩介绍；</w:t>
      </w:r>
      <w:r/>
    </w:p>
    <w:p>
      <w:pPr>
        <w:ind w:firstLine="480"/>
        <w:spacing w:line="360" w:lineRule="auto"/>
        <w:rPr>
          <w:rFonts w:cs="Times New Roman"/>
          <w:bCs/>
          <w:sz w:val="24"/>
          <w:szCs w:val="24"/>
        </w:rPr>
      </w:pPr>
      <w:r>
        <w:rPr>
          <w:rFonts w:hint="eastAsia" w:cs="Times New Roman"/>
          <w:sz w:val="24"/>
          <w:szCs w:val="24"/>
        </w:rPr>
        <w:t xml:space="preserve">3）</w:t>
      </w:r>
      <w:r>
        <w:rPr>
          <w:rFonts w:hint="eastAsia" w:cs="Times New Roman"/>
          <w:bCs/>
          <w:sz w:val="24"/>
          <w:szCs w:val="24"/>
        </w:rPr>
        <w:t xml:space="preserve">供应商所提供服务如为中型企业/小型企业/微型企业/监狱企业/残疾人福利企业提供的，须提供《中小企业声明函》，格式见附件；供应商所提供服务如为监狱和戒毒企业提供的，按照财政部《司法部关于政府采购支持监狱企业发展有关问题》（财库〔2014〕68号）的规定提供由省级以上监狱管理局、戒毒管理局（含新疆生产建设兵团）出具的属于监狱企业的证明文件扫描件；供应商所提供服务如为残疾人福利性单位提供的必须提供《残疾人福利性单位声明函》；</w:t>
      </w:r>
      <w:r/>
    </w:p>
    <w:p>
      <w:pPr>
        <w:ind w:firstLine="480"/>
        <w:spacing w:line="360" w:lineRule="auto"/>
        <w:rPr>
          <w:rFonts w:cs="Times New Roman"/>
          <w:bCs/>
          <w:sz w:val="24"/>
          <w:szCs w:val="24"/>
        </w:rPr>
      </w:pPr>
      <w:r>
        <w:rPr>
          <w:rFonts w:hint="eastAsia" w:cs="Times New Roman"/>
          <w:bCs/>
          <w:sz w:val="24"/>
          <w:szCs w:val="24"/>
        </w:rPr>
        <w:t xml:space="preserve">4</w:t>
      </w:r>
      <w:r>
        <w:rPr>
          <w:rFonts w:cs="Times New Roman"/>
          <w:bCs/>
          <w:sz w:val="24"/>
          <w:szCs w:val="24"/>
        </w:rPr>
        <w:t xml:space="preserve">）对应评分标准所需的其他证明材料。</w:t>
      </w:r>
      <w:r/>
    </w:p>
    <w:p>
      <w:pPr>
        <w:ind w:firstLine="0"/>
        <w:jc w:val="center"/>
        <w:spacing w:line="360" w:lineRule="auto"/>
        <w:shd w:val="clear" w:color="auto" w:fill="ffffff"/>
        <w:widowControl/>
        <w:rPr>
          <w:b/>
          <w:sz w:val="24"/>
          <w:szCs w:val="24"/>
        </w:rPr>
      </w:pPr>
      <w:r>
        <w:rPr>
          <w:b/>
          <w:bCs/>
          <w:sz w:val="32"/>
          <w:szCs w:val="32"/>
        </w:rPr>
        <w:br w:type="page" w:clear="all"/>
      </w:r>
      <w:r>
        <w:rPr>
          <w:rFonts w:hint="eastAsia"/>
          <w:b/>
          <w:sz w:val="24"/>
          <w:szCs w:val="24"/>
        </w:rPr>
        <w:t xml:space="preserve">格式四：中小企业声明函</w:t>
      </w:r>
      <w:r/>
    </w:p>
    <w:p>
      <w:pPr>
        <w:ind w:firstLine="480"/>
        <w:spacing w:line="360" w:lineRule="auto"/>
        <w:rPr>
          <w:rFonts w:cs="@楷体_GB2312"/>
          <w:bCs/>
          <w:sz w:val="24"/>
          <w:szCs w:val="24"/>
        </w:rPr>
      </w:pPr>
      <w:r>
        <w:rPr>
          <w:rFonts w:cs="@楷体_GB2312"/>
          <w:bCs/>
          <w:sz w:val="24"/>
          <w:szCs w:val="24"/>
        </w:rPr>
      </w:r>
      <w:r/>
    </w:p>
    <w:p>
      <w:pPr>
        <w:ind w:firstLine="480"/>
        <w:spacing w:line="360" w:lineRule="auto"/>
        <w:rPr>
          <w:rFonts w:cs="@楷体_GB2312"/>
          <w:bCs/>
          <w:sz w:val="24"/>
          <w:szCs w:val="24"/>
        </w:rPr>
      </w:pPr>
      <w:r>
        <w:rPr>
          <w:rFonts w:hint="eastAsia" w:cs="@楷体_GB2312"/>
          <w:bCs/>
          <w:sz w:val="24"/>
          <w:szCs w:val="24"/>
        </w:rPr>
        <w:t xml:space="preserve">本公司（联合体）郑重声明，根据《政府采购促进中小企业发展管理办法》（财库〔2020〕46号）的规定，本公司（联合体）参加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p>
    <w:p>
      <w:pPr>
        <w:numPr>
          <w:ilvl w:val="3"/>
          <w:numId w:val="13"/>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numPr>
          <w:ilvl w:val="3"/>
          <w:numId w:val="13"/>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ind w:firstLine="480"/>
        <w:spacing w:line="360" w:lineRule="auto"/>
        <w:rPr>
          <w:rFonts w:cs="@楷体_GB2312"/>
          <w:bCs/>
          <w:sz w:val="24"/>
          <w:szCs w:val="24"/>
        </w:rPr>
      </w:pPr>
      <w:r>
        <w:rPr>
          <w:rFonts w:hint="eastAsia" w:cs="@楷体_GB2312"/>
          <w:bCs/>
          <w:sz w:val="24"/>
          <w:szCs w:val="24"/>
        </w:rPr>
        <w:t xml:space="preserve">……</w:t>
      </w:r>
      <w:r/>
    </w:p>
    <w:p>
      <w:pPr>
        <w:ind w:firstLine="480"/>
        <w:spacing w:line="360" w:lineRule="auto"/>
        <w:rPr>
          <w:rFonts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cs="@楷体_GB2312"/>
          <w:bCs/>
          <w:sz w:val="24"/>
          <w:szCs w:val="24"/>
        </w:rPr>
      </w:pPr>
      <w:r>
        <w:rPr>
          <w:rFonts w:hint="eastAsia" w:cs="@楷体_GB2312"/>
          <w:bCs/>
          <w:sz w:val="24"/>
          <w:szCs w:val="24"/>
        </w:rPr>
        <w:t xml:space="preserve">本企业对上述声明内容的真实性负责，如有虚假，将依法承担相应责任。</w:t>
      </w:r>
      <w:r/>
    </w:p>
    <w:p>
      <w:pPr>
        <w:ind w:firstLine="480"/>
        <w:spacing w:line="360" w:lineRule="auto"/>
        <w:rPr>
          <w:rFonts w:cs="@楷体_GB2312"/>
          <w:bCs/>
          <w:sz w:val="24"/>
          <w:szCs w:val="24"/>
        </w:rPr>
      </w:pPr>
      <w:r>
        <w:rPr>
          <w:rFonts w:cs="@楷体_GB2312"/>
          <w:bCs/>
          <w:sz w:val="24"/>
          <w:szCs w:val="24"/>
        </w:rPr>
      </w:r>
      <w:r/>
    </w:p>
    <w:p>
      <w:pPr>
        <w:ind w:firstLine="480"/>
        <w:spacing w:line="360" w:lineRule="auto"/>
        <w:rPr>
          <w:rFonts w:cs="@楷体_GB2312"/>
          <w:bCs/>
          <w:sz w:val="24"/>
          <w:szCs w:val="24"/>
        </w:rPr>
      </w:pPr>
      <w:r>
        <w:rPr>
          <w:rFonts w:cs="@楷体_GB2312"/>
          <w:bCs/>
          <w:sz w:val="24"/>
          <w:szCs w:val="24"/>
        </w:rPr>
      </w:r>
      <w:r/>
    </w:p>
    <w:p>
      <w:pPr>
        <w:ind w:firstLine="480"/>
        <w:jc w:val="center"/>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p>
    <w:p>
      <w:pPr>
        <w:ind w:firstLine="480"/>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p>
    <w:p>
      <w:pPr>
        <w:ind w:firstLine="434"/>
        <w:spacing w:line="360" w:lineRule="auto"/>
        <w:rPr>
          <w:rFonts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p>
    <w:p>
      <w:pPr>
        <w:ind w:firstLine="434"/>
        <w:spacing w:line="360" w:lineRule="auto"/>
        <w:rPr>
          <w:rFonts w:cs="@楷体_GB2312"/>
          <w:bCs/>
          <w:sz w:val="24"/>
          <w:szCs w:val="24"/>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0"/>
        <w:jc w:val="center"/>
        <w:spacing w:line="360" w:lineRule="auto"/>
        <w:shd w:val="clear" w:color="auto" w:fill="ffffff"/>
        <w:widowControl/>
      </w:pPr>
      <w:r>
        <w:br w:type="page" w:clear="all"/>
      </w:r>
      <w:r>
        <w:rPr>
          <w:rFonts w:hint="eastAsia"/>
          <w:b/>
          <w:sz w:val="24"/>
        </w:rPr>
        <w:t xml:space="preserve">格式五：残疾人福利性单位声明函（格式）</w:t>
      </w:r>
      <w:r/>
    </w:p>
    <w:p>
      <w:pPr>
        <w:pStyle w:val="983"/>
        <w:ind w:firstLine="480"/>
        <w:spacing w:line="480" w:lineRule="atLeast"/>
        <w:shd w:val="clear" w:color="auto" w:fill="ffffff"/>
      </w:pPr>
      <w:r>
        <w:rPr>
          <w:rFonts w:hint="eastAsia"/>
        </w:rPr>
        <w:t xml:space="preserve">本单位郑重声明，根据《财政部 民政部 中国残疾人联合会关于促进残疾人就业政府采购政策的通知》（财库〔2017〕141 号）的规定，本单位（请进行勾选）：</w:t>
      </w:r>
      <w:r/>
    </w:p>
    <w:p>
      <w:pPr>
        <w:pStyle w:val="983"/>
        <w:ind w:firstLine="480"/>
        <w:spacing w:line="480" w:lineRule="atLeast"/>
        <w:shd w:val="clear" w:color="auto" w:fill="ffffff"/>
      </w:pPr>
      <w:r>
        <w:rPr>
          <w:rFonts w:hint="eastAsia"/>
        </w:rPr>
        <w:t xml:space="preserve">□不属于符合条件的残疾人福利性单位。</w:t>
      </w:r>
      <w:r/>
    </w:p>
    <w:p>
      <w:pPr>
        <w:pStyle w:val="983"/>
        <w:ind w:firstLine="480"/>
        <w:spacing w:line="480" w:lineRule="atLeast"/>
        <w:shd w:val="clear" w:color="auto" w:fill="ffffff"/>
      </w:pPr>
      <w:r>
        <w:rPr>
          <w:rFonts w:hint="eastAsia"/>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3"/>
        <w:ind w:firstLine="480"/>
        <w:spacing w:before="0" w:beforeAutospacing="0" w:after="0" w:afterAutospacing="0" w:line="480" w:lineRule="atLeast"/>
        <w:shd w:val="clear" w:color="auto" w:fill="ffffff"/>
        <w:rPr>
          <w:sz w:val="21"/>
          <w:szCs w:val="21"/>
        </w:rPr>
      </w:pPr>
      <w:r>
        <w:rPr>
          <w:rFonts w:hint="eastAsia"/>
        </w:rPr>
        <w:t xml:space="preserve">本单位对上述声明的真实性负责。如有虚假，将依法承担相应责任。</w:t>
      </w:r>
      <w:r/>
    </w:p>
    <w:p>
      <w:pPr>
        <w:pStyle w:val="983"/>
        <w:spacing w:before="0" w:beforeAutospacing="0" w:after="0" w:afterAutospacing="0" w:line="480" w:lineRule="atLeast"/>
        <w:shd w:val="clear" w:color="auto" w:fill="ffffff"/>
        <w:rPr>
          <w:sz w:val="21"/>
          <w:szCs w:val="21"/>
        </w:rPr>
      </w:pPr>
      <w:r>
        <w:rPr>
          <w:sz w:val="21"/>
          <w:szCs w:val="21"/>
        </w:rPr>
      </w:r>
      <w:r/>
    </w:p>
    <w:p>
      <w:pPr>
        <w:ind w:firstLine="1416"/>
        <w:jc w:val="center"/>
        <w:spacing w:line="360" w:lineRule="auto"/>
        <w:rPr>
          <w:rFonts w:cs="@楷体_GB2312"/>
          <w:bCs/>
          <w:sz w:val="24"/>
        </w:rPr>
      </w:pPr>
      <w:r>
        <w:rPr>
          <w:rFonts w:hint="eastAsia" w:cs="@楷体_GB2312"/>
          <w:bCs/>
          <w:sz w:val="24"/>
        </w:rPr>
        <w:t xml:space="preserve">企业名称（盖章）：</w:t>
      </w:r>
      <w:r/>
    </w:p>
    <w:p>
      <w:pPr>
        <w:ind w:firstLine="420"/>
        <w:jc w:val="center"/>
        <w:spacing w:line="360" w:lineRule="auto"/>
        <w:shd w:val="clear" w:color="auto" w:fill="ffffff"/>
        <w:widowControl/>
      </w:pPr>
      <w:r>
        <w:rPr>
          <w:rFonts w:hint="eastAsia" w:cs="@楷体_GB2312"/>
          <w:bCs/>
          <w:sz w:val="24"/>
        </w:rPr>
        <w:t xml:space="preserve">日 </w:t>
      </w:r>
      <w:r>
        <w:rPr>
          <w:rFonts w:cs="@楷体_GB2312"/>
          <w:bCs/>
          <w:sz w:val="24"/>
        </w:rPr>
        <w:t xml:space="preserve">   </w:t>
      </w:r>
      <w:r>
        <w:rPr>
          <w:rFonts w:hint="eastAsia" w:cs="@楷体_GB2312"/>
          <w:bCs/>
          <w:sz w:val="24"/>
        </w:rPr>
        <w:t xml:space="preserve">期：</w:t>
      </w:r>
      <w:r>
        <w:rPr>
          <w:b/>
          <w:bCs/>
          <w:sz w:val="32"/>
        </w:rPr>
        <w:br w:type="page" w:clear="all"/>
      </w:r>
      <w:r>
        <w:rPr>
          <w:rFonts w:hint="eastAsia"/>
          <w:b/>
          <w:sz w:val="24"/>
        </w:rPr>
        <w:t xml:space="preserve">格式六：类似业绩</w:t>
      </w:r>
      <w:r/>
    </w:p>
    <w:tbl>
      <w:tblPr>
        <w:tblStyle w:val="731"/>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61"/>
        <w:gridCol w:w="1213"/>
        <w:gridCol w:w="1650"/>
        <w:gridCol w:w="1609"/>
        <w:gridCol w:w="1342"/>
        <w:gridCol w:w="1229"/>
        <w:gridCol w:w="983"/>
      </w:tblGrid>
      <w:tr>
        <w:trPr>
          <w:jc w:val="center"/>
        </w:trPr>
        <w:tc>
          <w:tcPr>
            <w:tcW w:w="855" w:type="dxa"/>
            <w:vAlign w:val="center"/>
            <w:textDirection w:val="lrTb"/>
            <w:noWrap w:val="false"/>
          </w:tcPr>
          <w:p>
            <w:pPr>
              <w:ind w:firstLine="0"/>
              <w:jc w:val="center"/>
              <w:spacing w:line="360" w:lineRule="auto"/>
              <w:rPr>
                <w:rFonts w:cs="@楷体_GB2312"/>
                <w:bCs/>
                <w:sz w:val="24"/>
                <w:szCs w:val="24"/>
              </w:rPr>
            </w:pPr>
            <w:r>
              <w:rPr>
                <w:rFonts w:hint="eastAsia" w:cs="@楷体_GB2312"/>
                <w:bCs/>
                <w:sz w:val="24"/>
                <w:szCs w:val="24"/>
              </w:rPr>
              <w:t xml:space="preserve">序号</w:t>
            </w:r>
            <w:r/>
          </w:p>
        </w:tc>
        <w:tc>
          <w:tcPr>
            <w:tcW w:w="1361" w:type="dxa"/>
            <w:vAlign w:val="center"/>
            <w:textDirection w:val="lrTb"/>
            <w:noWrap w:val="false"/>
          </w:tcPr>
          <w:p>
            <w:pPr>
              <w:ind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业主</w:t>
            </w:r>
            <w:r/>
          </w:p>
        </w:tc>
        <w:tc>
          <w:tcPr>
            <w:tcW w:w="1213" w:type="dxa"/>
            <w:vAlign w:val="center"/>
            <w:textDirection w:val="lrTb"/>
            <w:noWrap w:val="false"/>
          </w:tcPr>
          <w:p>
            <w:pPr>
              <w:ind w:left="-57" w:right="-31"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名称</w:t>
            </w:r>
            <w:r/>
          </w:p>
        </w:tc>
        <w:tc>
          <w:tcPr>
            <w:tcW w:w="1650" w:type="dxa"/>
            <w:vAlign w:val="center"/>
            <w:textDirection w:val="lrTb"/>
            <w:noWrap w:val="false"/>
          </w:tcPr>
          <w:p>
            <w:pPr>
              <w:ind w:left="-57" w:right="-86" w:firstLine="0"/>
              <w:jc w:val="center"/>
              <w:spacing w:line="360" w:lineRule="auto"/>
              <w:rPr>
                <w:rFonts w:cs="@楷体_GB2312"/>
                <w:bCs/>
                <w:sz w:val="24"/>
                <w:szCs w:val="24"/>
              </w:rPr>
            </w:pPr>
            <w:r>
              <w:rPr>
                <w:rFonts w:hint="eastAsia" w:cs="@楷体_GB2312"/>
                <w:bCs/>
                <w:sz w:val="24"/>
                <w:szCs w:val="24"/>
              </w:rPr>
              <w:t xml:space="preserve">合同主要内容</w:t>
            </w:r>
            <w:r/>
          </w:p>
        </w:tc>
        <w:tc>
          <w:tcPr>
            <w:tcW w:w="1609" w:type="dxa"/>
            <w:vAlign w:val="center"/>
            <w:textDirection w:val="lrTb"/>
            <w:noWrap w:val="false"/>
          </w:tcPr>
          <w:p>
            <w:pPr>
              <w:ind w:firstLine="0"/>
              <w:jc w:val="center"/>
              <w:spacing w:line="360" w:lineRule="auto"/>
              <w:rPr>
                <w:rFonts w:cs="@楷体_GB2312"/>
                <w:bCs/>
                <w:sz w:val="24"/>
                <w:szCs w:val="24"/>
              </w:rPr>
            </w:pPr>
            <w:r>
              <w:rPr>
                <w:rFonts w:hint="eastAsia" w:cs="@楷体_GB2312"/>
                <w:bCs/>
                <w:sz w:val="24"/>
                <w:szCs w:val="24"/>
              </w:rPr>
              <w:t xml:space="preserve">项目期限</w:t>
            </w:r>
            <w:r>
              <w:rPr>
                <w:rFonts w:cs="@楷体_GB2312"/>
                <w:bCs/>
                <w:sz w:val="24"/>
                <w:szCs w:val="24"/>
              </w:rPr>
              <w:t xml:space="preserve">：</w:t>
            </w:r>
            <w:r/>
          </w:p>
          <w:p>
            <w:pPr>
              <w:ind w:firstLine="0"/>
              <w:jc w:val="center"/>
              <w:spacing w:line="360" w:lineRule="auto"/>
              <w:rPr>
                <w:rFonts w:cs="@楷体_GB2312"/>
                <w:bCs/>
                <w:sz w:val="24"/>
                <w:szCs w:val="24"/>
              </w:rPr>
            </w:pPr>
            <w:r>
              <w:rPr>
                <w:rFonts w:cs="@楷体_GB2312"/>
                <w:bCs/>
                <w:sz w:val="24"/>
                <w:szCs w:val="24"/>
              </w:rPr>
              <w:t xml:space="preserve">年月至年月</w:t>
            </w:r>
            <w:r/>
          </w:p>
        </w:tc>
        <w:tc>
          <w:tcPr>
            <w:tcW w:w="1342" w:type="dxa"/>
            <w:vAlign w:val="center"/>
            <w:textDirection w:val="lrTb"/>
            <w:noWrap w:val="false"/>
          </w:tcPr>
          <w:p>
            <w:pPr>
              <w:ind w:left="-46" w:right="-67" w:firstLine="0"/>
              <w:jc w:val="center"/>
              <w:spacing w:line="360" w:lineRule="auto"/>
              <w:rPr>
                <w:rFonts w:cs="@楷体_GB2312"/>
                <w:bCs/>
                <w:sz w:val="24"/>
                <w:szCs w:val="24"/>
              </w:rPr>
            </w:pPr>
            <w:r>
              <w:rPr>
                <w:rFonts w:hint="eastAsia" w:cs="@楷体_GB2312"/>
                <w:bCs/>
                <w:sz w:val="24"/>
                <w:szCs w:val="24"/>
              </w:rPr>
              <w:t xml:space="preserve">合同金额</w:t>
            </w:r>
            <w:r/>
          </w:p>
          <w:p>
            <w:pPr>
              <w:ind w:firstLine="0"/>
              <w:jc w:val="center"/>
              <w:spacing w:line="360" w:lineRule="auto"/>
              <w:rPr>
                <w:rFonts w:cs="@楷体_GB2312"/>
                <w:bCs/>
                <w:sz w:val="24"/>
                <w:szCs w:val="24"/>
              </w:rPr>
            </w:pPr>
            <w:r>
              <w:rPr>
                <w:rFonts w:cs="@楷体_GB2312"/>
                <w:bCs/>
                <w:sz w:val="24"/>
                <w:szCs w:val="24"/>
              </w:rPr>
              <w:t xml:space="preserve">（万元）</w:t>
            </w:r>
            <w:r/>
          </w:p>
        </w:tc>
        <w:tc>
          <w:tcPr>
            <w:tcW w:w="1229" w:type="dxa"/>
            <w:vAlign w:val="center"/>
            <w:textDirection w:val="lrTb"/>
            <w:noWrap w:val="false"/>
          </w:tcPr>
          <w:p>
            <w:pPr>
              <w:ind w:left="-46" w:right="-67" w:firstLine="0"/>
              <w:jc w:val="center"/>
              <w:spacing w:line="360" w:lineRule="auto"/>
              <w:rPr>
                <w:rFonts w:cs="@楷体_GB2312"/>
                <w:bCs/>
                <w:sz w:val="24"/>
                <w:szCs w:val="24"/>
              </w:rPr>
            </w:pPr>
            <w:r>
              <w:rPr>
                <w:rFonts w:cs="@楷体_GB2312"/>
                <w:bCs/>
                <w:sz w:val="24"/>
                <w:szCs w:val="24"/>
              </w:rPr>
              <w:t xml:space="preserve">项目联系人与联系方式</w:t>
            </w:r>
            <w:r/>
          </w:p>
        </w:tc>
        <w:tc>
          <w:tcPr>
            <w:tcW w:w="983" w:type="dxa"/>
            <w:vAlign w:val="center"/>
            <w:textDirection w:val="lrTb"/>
            <w:noWrap w:val="false"/>
          </w:tcPr>
          <w:p>
            <w:pPr>
              <w:ind w:left="-103" w:right="-115" w:firstLine="0"/>
              <w:jc w:val="center"/>
              <w:spacing w:line="360" w:lineRule="auto"/>
              <w:rPr>
                <w:rFonts w:cs="@楷体_GB2312"/>
                <w:bCs/>
                <w:sz w:val="24"/>
                <w:szCs w:val="24"/>
              </w:rPr>
            </w:pPr>
            <w:r>
              <w:rPr>
                <w:rFonts w:hint="eastAsia" w:cs="@楷体_GB2312"/>
                <w:bCs/>
                <w:sz w:val="24"/>
                <w:szCs w:val="24"/>
              </w:rPr>
              <w:t xml:space="preserve">验收情况</w:t>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r>
        <w:trPr>
          <w:jc w:val="center"/>
        </w:trPr>
        <w:tc>
          <w:tcPr>
            <w:tcW w:w="855" w:type="dxa"/>
            <w:textDirection w:val="lrTb"/>
            <w:noWrap w:val="false"/>
          </w:tcPr>
          <w:p>
            <w:pPr>
              <w:ind w:firstLine="420"/>
              <w:jc w:val="center"/>
              <w:spacing w:line="460" w:lineRule="exact"/>
              <w:widowControl/>
              <w:rPr>
                <w:rFonts w:cs="Arial"/>
              </w:rPr>
            </w:pPr>
            <w:r>
              <w:rPr>
                <w:rFonts w:cs="Arial"/>
              </w:rPr>
            </w:r>
            <w:r/>
          </w:p>
        </w:tc>
        <w:tc>
          <w:tcPr>
            <w:tcW w:w="1361" w:type="dxa"/>
            <w:textDirection w:val="lrTb"/>
            <w:noWrap w:val="false"/>
          </w:tcPr>
          <w:p>
            <w:pPr>
              <w:ind w:firstLine="420"/>
              <w:jc w:val="center"/>
              <w:spacing w:line="460" w:lineRule="exact"/>
              <w:widowControl/>
              <w:rPr>
                <w:rFonts w:cs="Arial"/>
              </w:rPr>
            </w:pPr>
            <w:r>
              <w:rPr>
                <w:rFonts w:cs="Arial"/>
              </w:rPr>
            </w:r>
            <w:r/>
          </w:p>
        </w:tc>
        <w:tc>
          <w:tcPr>
            <w:tcW w:w="1213" w:type="dxa"/>
            <w:textDirection w:val="lrTb"/>
            <w:noWrap w:val="false"/>
          </w:tcPr>
          <w:p>
            <w:pPr>
              <w:ind w:firstLine="420"/>
              <w:jc w:val="center"/>
              <w:spacing w:line="460" w:lineRule="exact"/>
              <w:widowControl/>
              <w:rPr>
                <w:rFonts w:cs="Arial"/>
              </w:rPr>
            </w:pPr>
            <w:r>
              <w:rPr>
                <w:rFonts w:cs="Arial"/>
              </w:rPr>
            </w:r>
            <w:r/>
          </w:p>
        </w:tc>
        <w:tc>
          <w:tcPr>
            <w:tcW w:w="1650" w:type="dxa"/>
            <w:textDirection w:val="lrTb"/>
            <w:noWrap w:val="false"/>
          </w:tcPr>
          <w:p>
            <w:pPr>
              <w:ind w:firstLine="420"/>
              <w:jc w:val="center"/>
              <w:spacing w:line="460" w:lineRule="exact"/>
              <w:widowControl/>
              <w:rPr>
                <w:rFonts w:cs="Arial"/>
              </w:rPr>
            </w:pPr>
            <w:r>
              <w:rPr>
                <w:rFonts w:cs="Arial"/>
              </w:rPr>
            </w:r>
            <w:r/>
          </w:p>
        </w:tc>
        <w:tc>
          <w:tcPr>
            <w:tcW w:w="1609" w:type="dxa"/>
            <w:textDirection w:val="lrTb"/>
            <w:noWrap w:val="false"/>
          </w:tcPr>
          <w:p>
            <w:pPr>
              <w:ind w:firstLine="420"/>
              <w:jc w:val="center"/>
              <w:spacing w:line="460" w:lineRule="exact"/>
              <w:widowControl/>
              <w:rPr>
                <w:rFonts w:cs="Arial"/>
              </w:rPr>
            </w:pPr>
            <w:r>
              <w:rPr>
                <w:rFonts w:cs="Arial"/>
              </w:rPr>
            </w:r>
            <w:r/>
          </w:p>
        </w:tc>
        <w:tc>
          <w:tcPr>
            <w:tcW w:w="1342" w:type="dxa"/>
            <w:textDirection w:val="lrTb"/>
            <w:noWrap w:val="false"/>
          </w:tcPr>
          <w:p>
            <w:pPr>
              <w:ind w:firstLine="420"/>
              <w:jc w:val="center"/>
              <w:spacing w:line="460" w:lineRule="exact"/>
              <w:widowControl/>
              <w:rPr>
                <w:rFonts w:cs="Arial"/>
              </w:rPr>
            </w:pPr>
            <w:r>
              <w:rPr>
                <w:rFonts w:cs="Arial"/>
              </w:rPr>
            </w:r>
            <w:r/>
          </w:p>
        </w:tc>
        <w:tc>
          <w:tcPr>
            <w:tcW w:w="1229" w:type="dxa"/>
            <w:textDirection w:val="lrTb"/>
            <w:noWrap w:val="false"/>
          </w:tcPr>
          <w:p>
            <w:pPr>
              <w:ind w:firstLine="420"/>
              <w:jc w:val="center"/>
              <w:spacing w:line="460" w:lineRule="exact"/>
              <w:widowControl/>
              <w:rPr>
                <w:rFonts w:cs="Arial"/>
              </w:rPr>
            </w:pPr>
            <w:r>
              <w:rPr>
                <w:rFonts w:cs="Arial"/>
              </w:rPr>
            </w:r>
            <w:r/>
          </w:p>
        </w:tc>
        <w:tc>
          <w:tcPr>
            <w:tcW w:w="983" w:type="dxa"/>
            <w:textDirection w:val="lrTb"/>
            <w:noWrap w:val="false"/>
          </w:tcPr>
          <w:p>
            <w:pPr>
              <w:ind w:firstLine="420"/>
              <w:jc w:val="center"/>
              <w:spacing w:line="460" w:lineRule="exact"/>
              <w:widowControl/>
              <w:rPr>
                <w:rFonts w:cs="Arial"/>
              </w:rPr>
            </w:pPr>
            <w:r>
              <w:rPr>
                <w:rFonts w:cs="Arial"/>
              </w:rPr>
            </w:r>
            <w:r/>
          </w:p>
        </w:tc>
      </w:tr>
    </w:tbl>
    <w:p>
      <w:pPr>
        <w:ind w:firstLine="420"/>
        <w:jc w:val="left"/>
      </w:pPr>
      <w:r/>
      <w:bookmarkStart w:id="7" w:name="_Toc452140332"/>
      <w:r/>
      <w:bookmarkStart w:id="8" w:name="_Toc433811020"/>
      <w:r/>
      <w:bookmarkStart w:id="9" w:name="_Toc13830"/>
      <w:r/>
      <w:bookmarkStart w:id="10" w:name="_Toc5813"/>
      <w:r/>
      <w:bookmarkStart w:id="11" w:name="_Toc416005155"/>
      <w:r/>
      <w:r/>
    </w:p>
    <w:p>
      <w:pPr>
        <w:pStyle w:val="942"/>
        <w:ind w:firstLine="480"/>
        <w:rPr>
          <w:rFonts w:ascii="宋体" w:hAnsi="宋体" w:eastAsia="宋体"/>
          <w:sz w:val="24"/>
          <w:szCs w:val="24"/>
        </w:rPr>
      </w:pPr>
      <w:r>
        <w:rPr>
          <w:rFonts w:ascii="宋体" w:hAnsi="宋体" w:eastAsia="宋体"/>
          <w:sz w:val="24"/>
          <w:szCs w:val="24"/>
        </w:rPr>
        <w:t xml:space="preserve">注：表后请附相关合同等证明文件的</w:t>
      </w:r>
      <w:r>
        <w:rPr>
          <w:rFonts w:hint="eastAsia" w:ascii="宋体" w:hAnsi="宋体" w:eastAsia="宋体"/>
          <w:sz w:val="24"/>
          <w:szCs w:val="24"/>
        </w:rPr>
        <w:t xml:space="preserve">扫描件</w:t>
      </w:r>
      <w:r>
        <w:rPr>
          <w:rFonts w:ascii="宋体" w:hAnsi="宋体" w:eastAsia="宋体"/>
          <w:sz w:val="24"/>
          <w:szCs w:val="24"/>
        </w:rPr>
        <w:t xml:space="preserve">并加盖公章</w:t>
      </w:r>
      <w:bookmarkEnd w:id="7"/>
      <w:r/>
      <w:bookmarkEnd w:id="8"/>
      <w:r/>
      <w:bookmarkEnd w:id="9"/>
      <w:r/>
      <w:bookmarkEnd w:id="10"/>
      <w:r/>
      <w:bookmarkEnd w:id="11"/>
      <w:r/>
      <w:r/>
    </w:p>
    <w:p>
      <w:pPr>
        <w:pStyle w:val="904"/>
        <w:jc w:val="center"/>
        <w:rPr>
          <w:bCs w:val="0"/>
          <w:sz w:val="32"/>
        </w:rPr>
      </w:pPr>
      <w:r>
        <w:rPr>
          <w:bCs w:val="0"/>
          <w:sz w:val="32"/>
        </w:rPr>
        <w:br w:type="page" w:clear="all"/>
      </w:r>
      <w:r>
        <w:rPr>
          <w:rFonts w:hint="eastAsia"/>
          <w:bCs w:val="0"/>
          <w:sz w:val="32"/>
        </w:rPr>
        <w:t xml:space="preserve">五、</w:t>
      </w:r>
      <w:bookmarkEnd w:id="2"/>
      <w:r/>
      <w:bookmarkEnd w:id="3"/>
      <w:r/>
      <w:bookmarkEnd w:id="4"/>
      <w:r/>
      <w:bookmarkEnd w:id="5"/>
      <w:r/>
      <w:bookmarkEnd w:id="6"/>
      <w:r>
        <w:rPr>
          <w:rFonts w:hint="eastAsia"/>
          <w:bCs w:val="0"/>
          <w:sz w:val="32"/>
        </w:rPr>
        <w:t xml:space="preserve">商务条款偏离表</w:t>
      </w:r>
      <w:r/>
    </w:p>
    <w:p>
      <w:pPr>
        <w:ind w:firstLine="480"/>
        <w:spacing w:after="240" w:line="360" w:lineRule="auto"/>
        <w:rPr>
          <w:sz w:val="24"/>
          <w:szCs w:val="24"/>
        </w:rPr>
      </w:pPr>
      <w:r>
        <w:rPr>
          <w:rFonts w:hint="eastAsia"/>
          <w:sz w:val="24"/>
          <w:szCs w:val="24"/>
        </w:rPr>
        <w:t xml:space="preserve">项目名称：</w:t>
      </w:r>
      <w:r/>
    </w:p>
    <w:p>
      <w:pPr>
        <w:ind w:firstLine="480"/>
        <w:spacing w:after="240" w:line="360" w:lineRule="auto"/>
        <w:rPr>
          <w:sz w:val="24"/>
          <w:szCs w:val="24"/>
          <w:u w:val="single"/>
        </w:rPr>
      </w:pPr>
      <w:r>
        <w:rPr>
          <w:rFonts w:hint="eastAsia"/>
          <w:sz w:val="24"/>
          <w:szCs w:val="24"/>
        </w:rPr>
        <w:t xml:space="preserve">招标编号：</w:t>
      </w:r>
      <w:r/>
    </w:p>
    <w:tbl>
      <w:tblPr>
        <w:tblStyle w:val="73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3114"/>
        <w:gridCol w:w="3114"/>
        <w:gridCol w:w="1416"/>
      </w:tblGrid>
      <w:tr>
        <w:trPr>
          <w:jc w:val="center"/>
        </w:trPr>
        <w:tc>
          <w:tcPr>
            <w:tcW w:w="514" w:type="pct"/>
            <w:vAlign w:val="center"/>
            <w:textDirection w:val="lrTb"/>
            <w:noWrap w:val="false"/>
          </w:tcPr>
          <w:p>
            <w:pPr>
              <w:ind w:firstLine="0"/>
              <w:jc w:val="center"/>
              <w:spacing w:before="240" w:after="240"/>
              <w:rPr>
                <w:sz w:val="24"/>
                <w:szCs w:val="24"/>
              </w:rPr>
            </w:pPr>
            <w:r>
              <w:rPr>
                <w:rFonts w:hint="eastAsia"/>
                <w:sz w:val="24"/>
                <w:szCs w:val="24"/>
              </w:rPr>
              <w:t xml:space="preserve">序号</w:t>
            </w:r>
            <w:r/>
          </w:p>
        </w:tc>
        <w:tc>
          <w:tcPr>
            <w:tcW w:w="1827" w:type="pct"/>
            <w:vAlign w:val="center"/>
            <w:textDirection w:val="lrTb"/>
            <w:noWrap w:val="false"/>
          </w:tcPr>
          <w:p>
            <w:pPr>
              <w:ind w:firstLine="0"/>
              <w:jc w:val="center"/>
              <w:spacing w:before="240" w:after="240"/>
              <w:rPr>
                <w:sz w:val="24"/>
                <w:szCs w:val="24"/>
              </w:rPr>
            </w:pPr>
            <w:r>
              <w:rPr>
                <w:rFonts w:hint="eastAsia"/>
                <w:sz w:val="24"/>
                <w:szCs w:val="24"/>
              </w:rPr>
              <w:t xml:space="preserve">招标文件《合同条款》</w:t>
            </w:r>
            <w:r/>
          </w:p>
        </w:tc>
        <w:tc>
          <w:tcPr>
            <w:tcW w:w="1827" w:type="pct"/>
            <w:vAlign w:val="center"/>
            <w:textDirection w:val="lrTb"/>
            <w:noWrap w:val="false"/>
          </w:tcPr>
          <w:p>
            <w:pPr>
              <w:ind w:firstLine="0"/>
              <w:jc w:val="center"/>
              <w:spacing w:before="240" w:after="240"/>
              <w:rPr>
                <w:sz w:val="24"/>
                <w:szCs w:val="24"/>
              </w:rPr>
            </w:pPr>
            <w:r>
              <w:rPr>
                <w:rFonts w:hint="eastAsia"/>
                <w:sz w:val="24"/>
                <w:szCs w:val="24"/>
              </w:rPr>
              <w:t xml:space="preserve">《合同条款》响应情况</w:t>
            </w:r>
            <w:r/>
          </w:p>
        </w:tc>
        <w:tc>
          <w:tcPr>
            <w:tcW w:w="831" w:type="pct"/>
            <w:vAlign w:val="center"/>
            <w:textDirection w:val="lrTb"/>
            <w:noWrap w:val="false"/>
          </w:tcPr>
          <w:p>
            <w:pPr>
              <w:ind w:firstLine="0"/>
              <w:jc w:val="center"/>
              <w:spacing w:before="240" w:after="240"/>
              <w:rPr>
                <w:sz w:val="24"/>
                <w:szCs w:val="24"/>
              </w:rPr>
            </w:pPr>
            <w:r>
              <w:rPr>
                <w:rFonts w:hint="eastAsia"/>
                <w:sz w:val="24"/>
                <w:szCs w:val="24"/>
              </w:rPr>
              <w:t xml:space="preserve">偏离说明</w:t>
            </w:r>
            <w:r/>
          </w:p>
        </w:tc>
      </w:tr>
      <w:tr>
        <w:trPr>
          <w:jc w:val="center"/>
        </w:trPr>
        <w:tc>
          <w:tcPr>
            <w:tcW w:w="514"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831" w:type="pct"/>
            <w:textDirection w:val="lrTb"/>
            <w:noWrap w:val="false"/>
          </w:tcPr>
          <w:p>
            <w:pPr>
              <w:ind w:firstLine="420"/>
              <w:spacing w:before="240" w:after="240"/>
            </w:pPr>
            <w:r/>
            <w:r/>
          </w:p>
        </w:tc>
      </w:tr>
      <w:tr>
        <w:trPr>
          <w:jc w:val="center"/>
        </w:trPr>
        <w:tc>
          <w:tcPr>
            <w:tcW w:w="514"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831" w:type="pct"/>
            <w:textDirection w:val="lrTb"/>
            <w:noWrap w:val="false"/>
          </w:tcPr>
          <w:p>
            <w:pPr>
              <w:ind w:firstLine="420"/>
              <w:spacing w:before="240" w:after="240"/>
            </w:pPr>
            <w:r/>
            <w:r/>
          </w:p>
        </w:tc>
      </w:tr>
      <w:tr>
        <w:trPr>
          <w:jc w:val="center"/>
        </w:trPr>
        <w:tc>
          <w:tcPr>
            <w:tcW w:w="514"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831" w:type="pct"/>
            <w:textDirection w:val="lrTb"/>
            <w:noWrap w:val="false"/>
          </w:tcPr>
          <w:p>
            <w:pPr>
              <w:ind w:firstLine="420"/>
              <w:spacing w:before="240" w:after="240"/>
            </w:pPr>
            <w:r/>
            <w:r/>
          </w:p>
        </w:tc>
      </w:tr>
      <w:tr>
        <w:trPr>
          <w:jc w:val="center"/>
        </w:trPr>
        <w:tc>
          <w:tcPr>
            <w:tcW w:w="514"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831" w:type="pct"/>
            <w:textDirection w:val="lrTb"/>
            <w:noWrap w:val="false"/>
          </w:tcPr>
          <w:p>
            <w:pPr>
              <w:ind w:firstLine="420"/>
              <w:spacing w:before="240" w:after="240"/>
            </w:pPr>
            <w:r/>
            <w:r/>
          </w:p>
        </w:tc>
      </w:tr>
      <w:tr>
        <w:trPr>
          <w:jc w:val="center"/>
        </w:trPr>
        <w:tc>
          <w:tcPr>
            <w:tcW w:w="514"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831" w:type="pct"/>
            <w:textDirection w:val="lrTb"/>
            <w:noWrap w:val="false"/>
          </w:tcPr>
          <w:p>
            <w:pPr>
              <w:ind w:firstLine="420"/>
              <w:spacing w:before="240" w:after="240"/>
            </w:pPr>
            <w:r/>
            <w:r/>
          </w:p>
        </w:tc>
      </w:tr>
      <w:tr>
        <w:trPr>
          <w:jc w:val="center"/>
        </w:trPr>
        <w:tc>
          <w:tcPr>
            <w:tcW w:w="514"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831" w:type="pct"/>
            <w:textDirection w:val="lrTb"/>
            <w:noWrap w:val="false"/>
          </w:tcPr>
          <w:p>
            <w:pPr>
              <w:ind w:firstLine="420"/>
              <w:spacing w:before="240" w:after="240"/>
            </w:pPr>
            <w:r/>
            <w:r/>
          </w:p>
        </w:tc>
      </w:tr>
      <w:tr>
        <w:trPr>
          <w:jc w:val="center"/>
        </w:trPr>
        <w:tc>
          <w:tcPr>
            <w:tcW w:w="514"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831" w:type="pct"/>
            <w:textDirection w:val="lrTb"/>
            <w:noWrap w:val="false"/>
          </w:tcPr>
          <w:p>
            <w:pPr>
              <w:ind w:firstLine="420"/>
              <w:spacing w:before="240" w:after="240"/>
            </w:pPr>
            <w:r/>
            <w:r/>
          </w:p>
        </w:tc>
      </w:tr>
      <w:tr>
        <w:trPr>
          <w:jc w:val="center"/>
        </w:trPr>
        <w:tc>
          <w:tcPr>
            <w:tcW w:w="514"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1827" w:type="pct"/>
            <w:textDirection w:val="lrTb"/>
            <w:noWrap w:val="false"/>
          </w:tcPr>
          <w:p>
            <w:pPr>
              <w:ind w:firstLine="420"/>
              <w:spacing w:before="240" w:after="240"/>
            </w:pPr>
            <w:r/>
            <w:r/>
          </w:p>
        </w:tc>
        <w:tc>
          <w:tcPr>
            <w:tcW w:w="831" w:type="pct"/>
            <w:textDirection w:val="lrTb"/>
            <w:noWrap w:val="false"/>
          </w:tcPr>
          <w:p>
            <w:pPr>
              <w:ind w:firstLine="420"/>
              <w:spacing w:before="240" w:after="240"/>
            </w:pPr>
            <w:r/>
            <w:r/>
          </w:p>
        </w:tc>
      </w:tr>
    </w:tbl>
    <w:p>
      <w:pPr>
        <w:ind w:firstLine="480"/>
        <w:spacing w:line="480" w:lineRule="auto"/>
        <w:rPr>
          <w:rFonts w:ascii="Times New Roman" w:hAnsi="Times New Roman" w:cs="Times New Roman"/>
          <w:sz w:val="24"/>
          <w:szCs w:val="24"/>
        </w:rPr>
      </w:pPr>
      <w:r>
        <w:rPr>
          <w:rFonts w:hint="eastAsia" w:ascii="Times New Roman" w:hAnsi="Times New Roman" w:cs="Times New Roman"/>
          <w:sz w:val="24"/>
          <w:szCs w:val="24"/>
        </w:rPr>
        <w:t xml:space="preserve">注：偏离包括正、负偏离，正偏离指供应商的响应高于招标文件要求，负偏离指供应商的响应低于招标文件要求。无偏离也应该予以说明。</w:t>
      </w:r>
      <w:r/>
    </w:p>
    <w:p>
      <w:pPr>
        <w:ind w:firstLine="480"/>
        <w:spacing w:line="480" w:lineRule="auto"/>
        <w:rPr>
          <w:sz w:val="24"/>
          <w:szCs w:val="24"/>
          <w:u w:val="single"/>
        </w:rPr>
      </w:pPr>
      <w:r>
        <w:rPr>
          <w:rFonts w:hint="eastAsia"/>
          <w:sz w:val="24"/>
          <w:szCs w:val="24"/>
        </w:rPr>
        <w:t xml:space="preserve">供应商名称（公章）：</w:t>
      </w:r>
      <w:r/>
    </w:p>
    <w:p>
      <w:pPr>
        <w:ind w:firstLine="480"/>
        <w:spacing w:line="480" w:lineRule="auto"/>
      </w:pPr>
      <w:r>
        <w:rPr>
          <w:rFonts w:hint="eastAsia"/>
          <w:sz w:val="24"/>
          <w:szCs w:val="24"/>
        </w:rPr>
        <w:t xml:space="preserve">供应商法定代表人或授权代表盖章或签字：</w:t>
      </w:r>
      <w:r/>
    </w:p>
    <w:p>
      <w:pPr>
        <w:ind w:firstLine="480"/>
        <w:spacing w:line="480" w:lineRule="auto"/>
        <w:rPr>
          <w:sz w:val="24"/>
          <w:szCs w:val="24"/>
        </w:rPr>
      </w:pPr>
      <w:r>
        <w:rPr>
          <w:rFonts w:hint="eastAsia"/>
          <w:sz w:val="24"/>
          <w:szCs w:val="24"/>
        </w:rPr>
        <w:t xml:space="preserve">日 </w:t>
      </w:r>
      <w:r>
        <w:rPr>
          <w:sz w:val="24"/>
          <w:szCs w:val="24"/>
        </w:rPr>
        <w:t xml:space="preserve">   </w:t>
      </w:r>
      <w:r>
        <w:rPr>
          <w:rFonts w:hint="eastAsia"/>
          <w:sz w:val="24"/>
          <w:szCs w:val="24"/>
        </w:rPr>
        <w:t xml:space="preserve">期：</w:t>
      </w:r>
      <w:r/>
    </w:p>
    <w:p>
      <w:pPr>
        <w:pStyle w:val="904"/>
        <w:jc w:val="center"/>
        <w:rPr>
          <w:bCs w:val="0"/>
          <w:sz w:val="32"/>
        </w:rPr>
      </w:pPr>
      <w:r>
        <w:rPr>
          <w:rStyle w:val="1055"/>
          <w:b w:val="0"/>
          <w:bCs w:val="0"/>
          <w:sz w:val="36"/>
          <w:szCs w:val="36"/>
        </w:rPr>
        <w:br w:type="page" w:clear="all"/>
      </w:r>
      <w:r>
        <w:rPr>
          <w:rFonts w:hint="eastAsia"/>
          <w:bCs w:val="0"/>
          <w:sz w:val="32"/>
        </w:rPr>
        <w:t xml:space="preserve">六、技术规格偏离表</w:t>
      </w:r>
      <w:r/>
    </w:p>
    <w:p>
      <w:pPr>
        <w:ind w:firstLine="480"/>
        <w:spacing w:after="240" w:line="360" w:lineRule="auto"/>
        <w:rPr>
          <w:sz w:val="24"/>
          <w:u w:val="single"/>
        </w:rPr>
      </w:pPr>
      <w:r>
        <w:rPr>
          <w:rFonts w:hint="eastAsia"/>
          <w:sz w:val="24"/>
        </w:rPr>
        <w:t xml:space="preserve">项目名称：                                   招标编号：</w:t>
      </w:r>
      <w:r/>
    </w:p>
    <w:tbl>
      <w:tblPr>
        <w:tblStyle w:val="73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3159"/>
        <w:gridCol w:w="2835"/>
        <w:gridCol w:w="1349"/>
      </w:tblGrid>
      <w:tr>
        <w:trPr>
          <w:jc w:val="center"/>
          <w:trHeight w:val="655"/>
        </w:trPr>
        <w:tc>
          <w:tcPr>
            <w:tcW w:w="690" w:type="pct"/>
            <w:vAlign w:val="center"/>
            <w:textDirection w:val="lrTb"/>
            <w:noWrap w:val="false"/>
          </w:tcPr>
          <w:p>
            <w:pPr>
              <w:ind w:firstLine="0"/>
              <w:jc w:val="center"/>
              <w:rPr>
                <w:sz w:val="24"/>
              </w:rPr>
            </w:pPr>
            <w:r>
              <w:rPr>
                <w:rFonts w:hint="eastAsia"/>
                <w:sz w:val="24"/>
              </w:rPr>
              <w:t xml:space="preserve">序号</w:t>
            </w:r>
            <w:r/>
          </w:p>
        </w:tc>
        <w:tc>
          <w:tcPr>
            <w:tcW w:w="1854" w:type="pct"/>
            <w:vAlign w:val="center"/>
            <w:textDirection w:val="lrTb"/>
            <w:noWrap w:val="false"/>
          </w:tcPr>
          <w:p>
            <w:pPr>
              <w:ind w:firstLine="0"/>
              <w:jc w:val="center"/>
              <w:rPr>
                <w:sz w:val="24"/>
              </w:rPr>
            </w:pPr>
            <w:r>
              <w:rPr>
                <w:rFonts w:hint="eastAsia"/>
                <w:sz w:val="24"/>
              </w:rPr>
              <w:t xml:space="preserve">招标文件《采购需求》</w:t>
            </w:r>
            <w:r/>
          </w:p>
        </w:tc>
        <w:tc>
          <w:tcPr>
            <w:tcW w:w="1664" w:type="pct"/>
            <w:vAlign w:val="center"/>
            <w:textDirection w:val="lrTb"/>
            <w:noWrap w:val="false"/>
          </w:tcPr>
          <w:p>
            <w:pPr>
              <w:ind w:firstLine="0"/>
              <w:jc w:val="center"/>
              <w:spacing w:before="240" w:after="240"/>
              <w:rPr>
                <w:sz w:val="24"/>
                <w:szCs w:val="24"/>
              </w:rPr>
            </w:pPr>
            <w:r>
              <w:rPr>
                <w:rFonts w:hint="eastAsia"/>
                <w:sz w:val="24"/>
                <w:szCs w:val="24"/>
              </w:rPr>
              <w:t xml:space="preserve">《采购需求》响应情况</w:t>
            </w:r>
            <w:r/>
          </w:p>
        </w:tc>
        <w:tc>
          <w:tcPr>
            <w:tcW w:w="792" w:type="pct"/>
            <w:vAlign w:val="center"/>
            <w:textDirection w:val="lrTb"/>
            <w:noWrap w:val="false"/>
          </w:tcPr>
          <w:p>
            <w:pPr>
              <w:ind w:firstLine="0"/>
              <w:jc w:val="center"/>
              <w:rPr>
                <w:sz w:val="24"/>
              </w:rPr>
            </w:pPr>
            <w:r>
              <w:rPr>
                <w:rFonts w:hint="eastAsia"/>
                <w:sz w:val="24"/>
              </w:rPr>
              <w:t xml:space="preserve">偏离说明</w:t>
            </w:r>
            <w:r/>
          </w:p>
        </w:tc>
      </w:tr>
      <w:tr>
        <w:trPr>
          <w:jc w:val="center"/>
          <w:trHeight w:val="611"/>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r>
        <w:trPr>
          <w:jc w:val="center"/>
          <w:trHeight w:val="616"/>
        </w:trPr>
        <w:tc>
          <w:tcPr>
            <w:tcW w:w="690" w:type="pct"/>
            <w:textDirection w:val="lrTb"/>
            <w:noWrap w:val="false"/>
          </w:tcPr>
          <w:p>
            <w:pPr>
              <w:ind w:firstLine="420"/>
              <w:jc w:val="center"/>
            </w:pPr>
            <w:r/>
            <w:r/>
          </w:p>
        </w:tc>
        <w:tc>
          <w:tcPr>
            <w:tcW w:w="1854" w:type="pct"/>
            <w:textDirection w:val="lrTb"/>
            <w:noWrap w:val="false"/>
          </w:tcPr>
          <w:p>
            <w:pPr>
              <w:ind w:firstLine="420"/>
            </w:pPr>
            <w:r/>
            <w:r/>
          </w:p>
        </w:tc>
        <w:tc>
          <w:tcPr>
            <w:tcW w:w="1664" w:type="pct"/>
            <w:textDirection w:val="lrTb"/>
            <w:noWrap w:val="false"/>
          </w:tcPr>
          <w:p>
            <w:pPr>
              <w:ind w:firstLine="420"/>
            </w:pPr>
            <w:r/>
            <w:r/>
          </w:p>
        </w:tc>
        <w:tc>
          <w:tcPr>
            <w:tcW w:w="792" w:type="pct"/>
            <w:textDirection w:val="lrTb"/>
            <w:noWrap w:val="false"/>
          </w:tcPr>
          <w:p>
            <w:pPr>
              <w:ind w:firstLine="420"/>
            </w:pPr>
            <w:r/>
            <w:r/>
          </w:p>
        </w:tc>
      </w:tr>
    </w:tbl>
    <w:p>
      <w:pPr>
        <w:ind w:firstLine="480"/>
        <w:spacing w:line="480" w:lineRule="auto"/>
        <w:rPr>
          <w:rFonts w:ascii="Times New Roman" w:hAnsi="Times New Roman" w:cs="Times New Roman"/>
          <w:sz w:val="24"/>
          <w:szCs w:val="24"/>
        </w:rPr>
      </w:pPr>
      <w:r>
        <w:rPr>
          <w:rFonts w:hint="eastAsia" w:ascii="Times New Roman" w:hAnsi="Times New Roman" w:cs="Times New Roman"/>
          <w:sz w:val="24"/>
          <w:szCs w:val="24"/>
        </w:rPr>
        <w:t xml:space="preserve">注：偏离包括正、负偏离，正偏离指供应商的响应高于招标文件要求，负偏离指供应商的响应低于招标文件要求。无偏离也应该予以说明。</w:t>
      </w:r>
      <w:r/>
    </w:p>
    <w:p>
      <w:pPr>
        <w:ind w:firstLine="480"/>
        <w:spacing w:line="480" w:lineRule="auto"/>
        <w:rPr>
          <w:rFonts w:ascii="Times New Roman" w:hAnsi="Times New Roman" w:cs="Times New Roman"/>
          <w:sz w:val="24"/>
        </w:rPr>
      </w:pPr>
      <w:r>
        <w:rPr>
          <w:rFonts w:hint="eastAsia" w:ascii="Times New Roman" w:hAnsi="Times New Roman" w:cs="Times New Roman"/>
          <w:sz w:val="24"/>
        </w:rPr>
        <w:t xml:space="preserve">供应商名称（公章）：</w:t>
      </w:r>
      <w:r/>
    </w:p>
    <w:p>
      <w:pPr>
        <w:ind w:firstLine="480"/>
        <w:spacing w:line="480" w:lineRule="auto"/>
        <w:rPr>
          <w:rFonts w:ascii="Times New Roman" w:hAnsi="Times New Roman" w:cs="Times New Roman"/>
          <w:sz w:val="24"/>
        </w:rPr>
      </w:pPr>
      <w:r>
        <w:rPr>
          <w:rFonts w:hint="eastAsia" w:ascii="Times New Roman" w:hAnsi="Times New Roman" w:cs="Times New Roman"/>
          <w:sz w:val="24"/>
        </w:rPr>
        <w:t xml:space="preserve">供应商法定代表人或授权代表盖章或签字：</w:t>
      </w:r>
      <w:r/>
    </w:p>
    <w:p>
      <w:pPr>
        <w:ind w:firstLine="480"/>
        <w:spacing w:line="480" w:lineRule="auto"/>
        <w:rPr>
          <w:rFonts w:ascii="Times New Roman" w:hAnsi="Times New Roman" w:cs="Times New Roman"/>
          <w:sz w:val="24"/>
        </w:rPr>
      </w:pPr>
      <w:r>
        <w:rPr>
          <w:rFonts w:hint="eastAsia" w:ascii="Times New Roman" w:hAnsi="Times New Roman" w:cs="Times New Roman"/>
          <w:sz w:val="24"/>
        </w:rPr>
        <w:t xml:space="preserve">日期：</w:t>
      </w:r>
      <w:r/>
    </w:p>
    <w:p>
      <w:pPr>
        <w:pStyle w:val="904"/>
        <w:jc w:val="center"/>
        <w:rPr>
          <w:bCs w:val="0"/>
          <w:sz w:val="32"/>
        </w:rPr>
      </w:pPr>
      <w:r>
        <w:rPr>
          <w:b w:val="0"/>
        </w:rPr>
        <w:br w:type="page" w:clear="all"/>
      </w:r>
      <w:r>
        <w:rPr>
          <w:rFonts w:hint="eastAsia"/>
          <w:bCs w:val="0"/>
          <w:sz w:val="32"/>
        </w:rPr>
        <w:t xml:space="preserve">七、项目人员配置表</w:t>
      </w:r>
      <w:r/>
    </w:p>
    <w:p>
      <w:pPr>
        <w:ind w:firstLine="0"/>
        <w:spacing w:line="360" w:lineRule="auto"/>
        <w:rPr>
          <w:bCs/>
          <w:sz w:val="24"/>
        </w:rPr>
      </w:pPr>
      <w:r>
        <w:rPr>
          <w:bCs/>
          <w:sz w:val="24"/>
        </w:rPr>
      </w:r>
      <w:r/>
    </w:p>
    <w:p>
      <w:pPr>
        <w:ind w:firstLine="0"/>
        <w:spacing w:line="360" w:lineRule="auto"/>
        <w:rPr>
          <w:bCs/>
          <w:sz w:val="24"/>
        </w:rPr>
      </w:pPr>
      <w:r>
        <w:rPr>
          <w:rFonts w:hint="eastAsia"/>
          <w:bCs/>
          <w:sz w:val="24"/>
        </w:rPr>
        <w:t xml:space="preserve">投标供应商名称（盖章）                      政府采购编号：</w:t>
      </w:r>
      <w:r/>
    </w:p>
    <w:tbl>
      <w:tblPr>
        <w:tblStyle w:val="731"/>
        <w:tblW w:w="10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ind w:firstLine="0"/>
              <w:jc w:val="center"/>
              <w:spacing w:line="360" w:lineRule="auto"/>
              <w:rPr>
                <w:b/>
                <w:sz w:val="24"/>
                <w:szCs w:val="24"/>
              </w:rPr>
            </w:pPr>
            <w:r>
              <w:rPr>
                <w:rFonts w:hint="eastAsia"/>
                <w:b/>
                <w:sz w:val="24"/>
                <w:szCs w:val="24"/>
              </w:rPr>
              <w:t xml:space="preserve">序号</w:t>
            </w:r>
            <w:r/>
          </w:p>
        </w:tc>
        <w:tc>
          <w:tcPr>
            <w:tcW w:w="1446" w:type="dxa"/>
            <w:vAlign w:val="center"/>
            <w:textDirection w:val="lrTb"/>
            <w:noWrap w:val="false"/>
          </w:tcPr>
          <w:p>
            <w:pPr>
              <w:ind w:firstLine="0"/>
              <w:jc w:val="center"/>
              <w:spacing w:line="360" w:lineRule="auto"/>
              <w:rPr>
                <w:b/>
                <w:sz w:val="24"/>
                <w:szCs w:val="24"/>
              </w:rPr>
            </w:pPr>
            <w:r>
              <w:rPr>
                <w:rFonts w:hint="eastAsia"/>
                <w:b/>
                <w:sz w:val="24"/>
                <w:szCs w:val="24"/>
              </w:rPr>
              <w:t xml:space="preserve">岗位名称</w:t>
            </w:r>
            <w:r/>
          </w:p>
        </w:tc>
        <w:tc>
          <w:tcPr>
            <w:tcW w:w="1152" w:type="dxa"/>
            <w:vAlign w:val="center"/>
            <w:textDirection w:val="lrTb"/>
            <w:noWrap w:val="false"/>
          </w:tcPr>
          <w:p>
            <w:pPr>
              <w:ind w:firstLine="0"/>
              <w:jc w:val="center"/>
              <w:spacing w:line="360" w:lineRule="auto"/>
              <w:rPr>
                <w:b/>
                <w:sz w:val="24"/>
                <w:szCs w:val="24"/>
              </w:rPr>
            </w:pPr>
            <w:r>
              <w:rPr>
                <w:rFonts w:hint="eastAsia"/>
                <w:b/>
                <w:sz w:val="24"/>
                <w:szCs w:val="24"/>
              </w:rPr>
              <w:t xml:space="preserve">姓名</w:t>
            </w:r>
            <w:r/>
          </w:p>
        </w:tc>
        <w:tc>
          <w:tcPr>
            <w:tcW w:w="945" w:type="dxa"/>
            <w:vAlign w:val="center"/>
            <w:textDirection w:val="lrTb"/>
            <w:noWrap w:val="false"/>
          </w:tcPr>
          <w:p>
            <w:pPr>
              <w:ind w:firstLine="0"/>
              <w:jc w:val="center"/>
              <w:spacing w:line="360" w:lineRule="auto"/>
              <w:rPr>
                <w:b/>
                <w:sz w:val="24"/>
                <w:szCs w:val="24"/>
              </w:rPr>
            </w:pPr>
            <w:r>
              <w:rPr>
                <w:rFonts w:hint="eastAsia"/>
                <w:b/>
                <w:sz w:val="24"/>
                <w:szCs w:val="24"/>
              </w:rPr>
              <w:t xml:space="preserve">性别</w:t>
            </w:r>
            <w:r/>
          </w:p>
        </w:tc>
        <w:tc>
          <w:tcPr>
            <w:tcW w:w="840" w:type="dxa"/>
            <w:vAlign w:val="center"/>
            <w:textDirection w:val="lrTb"/>
            <w:noWrap w:val="false"/>
          </w:tcPr>
          <w:p>
            <w:pPr>
              <w:ind w:firstLine="0"/>
              <w:jc w:val="center"/>
              <w:spacing w:line="360" w:lineRule="auto"/>
              <w:rPr>
                <w:b/>
                <w:sz w:val="24"/>
                <w:szCs w:val="24"/>
              </w:rPr>
            </w:pPr>
            <w:r>
              <w:rPr>
                <w:rFonts w:hint="eastAsia"/>
                <w:b/>
                <w:sz w:val="24"/>
                <w:szCs w:val="24"/>
              </w:rPr>
              <w:t xml:space="preserve">年龄</w:t>
            </w:r>
            <w:r/>
          </w:p>
        </w:tc>
        <w:tc>
          <w:tcPr>
            <w:tcW w:w="822" w:type="dxa"/>
            <w:vAlign w:val="center"/>
            <w:textDirection w:val="lrTb"/>
            <w:noWrap w:val="false"/>
          </w:tcPr>
          <w:p>
            <w:pPr>
              <w:ind w:firstLine="0"/>
              <w:jc w:val="center"/>
              <w:spacing w:line="360" w:lineRule="auto"/>
              <w:rPr>
                <w:b/>
                <w:sz w:val="24"/>
                <w:szCs w:val="24"/>
              </w:rPr>
            </w:pPr>
            <w:r>
              <w:rPr>
                <w:rFonts w:hint="eastAsia"/>
                <w:b/>
                <w:sz w:val="24"/>
                <w:szCs w:val="24"/>
              </w:rPr>
              <w:t xml:space="preserve">学历</w:t>
            </w:r>
            <w:r/>
          </w:p>
        </w:tc>
        <w:tc>
          <w:tcPr>
            <w:tcW w:w="1581" w:type="dxa"/>
            <w:vAlign w:val="center"/>
            <w:textDirection w:val="lrTb"/>
            <w:noWrap w:val="false"/>
          </w:tcPr>
          <w:p>
            <w:pPr>
              <w:ind w:firstLine="0"/>
              <w:jc w:val="center"/>
              <w:spacing w:line="360" w:lineRule="auto"/>
              <w:rPr>
                <w:b/>
                <w:sz w:val="24"/>
                <w:szCs w:val="24"/>
              </w:rPr>
            </w:pPr>
            <w:r>
              <w:rPr>
                <w:rFonts w:hint="eastAsia"/>
                <w:b/>
                <w:sz w:val="24"/>
                <w:szCs w:val="24"/>
              </w:rPr>
              <w:t xml:space="preserve">持证证书名称、证号</w:t>
            </w:r>
            <w:r/>
          </w:p>
        </w:tc>
        <w:tc>
          <w:tcPr>
            <w:tcW w:w="1470" w:type="dxa"/>
            <w:vAlign w:val="center"/>
            <w:textDirection w:val="lrTb"/>
            <w:noWrap w:val="false"/>
          </w:tcPr>
          <w:p>
            <w:pPr>
              <w:ind w:firstLine="0"/>
              <w:jc w:val="center"/>
              <w:spacing w:line="360" w:lineRule="auto"/>
              <w:rPr>
                <w:b/>
                <w:sz w:val="24"/>
                <w:szCs w:val="24"/>
              </w:rPr>
            </w:pPr>
            <w:r>
              <w:rPr>
                <w:rFonts w:hint="eastAsia"/>
                <w:b/>
                <w:sz w:val="24"/>
                <w:szCs w:val="24"/>
              </w:rPr>
              <w:t xml:space="preserve">从事技术</w:t>
            </w:r>
            <w:r/>
          </w:p>
          <w:p>
            <w:pPr>
              <w:ind w:firstLine="0"/>
              <w:jc w:val="center"/>
              <w:spacing w:line="360" w:lineRule="auto"/>
              <w:rPr>
                <w:b/>
                <w:sz w:val="24"/>
                <w:szCs w:val="24"/>
              </w:rPr>
            </w:pPr>
            <w:r>
              <w:rPr>
                <w:rFonts w:hint="eastAsia"/>
                <w:b/>
                <w:sz w:val="24"/>
                <w:szCs w:val="24"/>
              </w:rPr>
              <w:t xml:space="preserve">领域年限</w:t>
            </w:r>
            <w:r/>
          </w:p>
        </w:tc>
        <w:tc>
          <w:tcPr>
            <w:tcW w:w="1013" w:type="dxa"/>
            <w:vAlign w:val="center"/>
            <w:textDirection w:val="lrTb"/>
            <w:noWrap w:val="false"/>
          </w:tcPr>
          <w:p>
            <w:pPr>
              <w:ind w:firstLine="0"/>
              <w:jc w:val="center"/>
              <w:spacing w:line="360" w:lineRule="auto"/>
              <w:rPr>
                <w:b/>
                <w:sz w:val="24"/>
                <w:szCs w:val="24"/>
              </w:rPr>
            </w:pPr>
            <w:r>
              <w:rPr>
                <w:rFonts w:hint="eastAsia"/>
                <w:b/>
                <w:sz w:val="24"/>
                <w:szCs w:val="24"/>
              </w:rPr>
              <w:t xml:space="preserve">备注</w:t>
            </w:r>
            <w:r/>
          </w:p>
        </w:tc>
      </w:tr>
      <w:tr>
        <w:trPr>
          <w:jc w:val="center"/>
          <w:trHeight w:val="521"/>
        </w:trPr>
        <w:tc>
          <w:tcPr>
            <w:tcW w:w="741" w:type="dxa"/>
            <w:vAlign w:val="center"/>
            <w:textDirection w:val="lrTb"/>
            <w:noWrap w:val="false"/>
          </w:tcPr>
          <w:p>
            <w:pPr>
              <w:ind w:firstLine="0"/>
              <w:jc w:val="center"/>
              <w:spacing w:line="360" w:lineRule="auto"/>
              <w:rPr>
                <w:sz w:val="24"/>
                <w:szCs w:val="24"/>
              </w:rPr>
            </w:pPr>
            <w:r>
              <w:rPr>
                <w:rFonts w:hint="eastAsia"/>
                <w:sz w:val="24"/>
                <w:szCs w:val="24"/>
              </w:rPr>
              <w:t xml:space="preserve">1</w:t>
            </w:r>
            <w:r/>
          </w:p>
        </w:tc>
        <w:tc>
          <w:tcPr>
            <w:tcW w:w="1446" w:type="dxa"/>
            <w:vAlign w:val="center"/>
            <w:textDirection w:val="lrTb"/>
            <w:noWrap w:val="false"/>
          </w:tcPr>
          <w:p>
            <w:pPr>
              <w:ind w:firstLine="480"/>
              <w:jc w:val="center"/>
              <w:spacing w:line="360" w:lineRule="auto"/>
              <w:rPr>
                <w:sz w:val="24"/>
                <w:szCs w:val="24"/>
              </w:rPr>
            </w:pPr>
            <w:r>
              <w:rPr>
                <w:sz w:val="24"/>
                <w:szCs w:val="24"/>
              </w:rPr>
            </w:r>
            <w:r/>
          </w:p>
        </w:tc>
        <w:tc>
          <w:tcPr>
            <w:tcW w:w="1152" w:type="dxa"/>
            <w:vAlign w:val="center"/>
            <w:textDirection w:val="lrTb"/>
            <w:noWrap w:val="false"/>
          </w:tcPr>
          <w:p>
            <w:pPr>
              <w:ind w:firstLine="480"/>
              <w:jc w:val="center"/>
              <w:spacing w:line="360" w:lineRule="auto"/>
              <w:rPr>
                <w:sz w:val="24"/>
                <w:szCs w:val="24"/>
              </w:rPr>
            </w:pPr>
            <w:r>
              <w:rPr>
                <w:sz w:val="24"/>
                <w:szCs w:val="24"/>
              </w:rPr>
            </w:r>
            <w:r/>
          </w:p>
        </w:tc>
        <w:tc>
          <w:tcPr>
            <w:tcW w:w="945" w:type="dxa"/>
            <w:vAlign w:val="center"/>
            <w:textDirection w:val="lrTb"/>
            <w:noWrap w:val="false"/>
          </w:tcPr>
          <w:p>
            <w:pPr>
              <w:ind w:firstLine="482"/>
              <w:jc w:val="center"/>
              <w:spacing w:line="360" w:lineRule="auto"/>
              <w:rPr>
                <w:b/>
                <w:sz w:val="24"/>
                <w:szCs w:val="24"/>
              </w:rPr>
            </w:pPr>
            <w:r>
              <w:rPr>
                <w:b/>
                <w:sz w:val="24"/>
                <w:szCs w:val="24"/>
              </w:rPr>
            </w:r>
            <w:r/>
          </w:p>
        </w:tc>
        <w:tc>
          <w:tcPr>
            <w:tcW w:w="840" w:type="dxa"/>
            <w:vAlign w:val="center"/>
            <w:textDirection w:val="lrTb"/>
            <w:noWrap w:val="false"/>
          </w:tcPr>
          <w:p>
            <w:pPr>
              <w:ind w:firstLine="482"/>
              <w:jc w:val="center"/>
              <w:spacing w:line="360" w:lineRule="auto"/>
              <w:rPr>
                <w:b/>
                <w:sz w:val="24"/>
                <w:szCs w:val="24"/>
              </w:rPr>
            </w:pPr>
            <w:r>
              <w:rPr>
                <w:b/>
                <w:sz w:val="24"/>
                <w:szCs w:val="24"/>
              </w:rPr>
            </w:r>
            <w:r/>
          </w:p>
        </w:tc>
        <w:tc>
          <w:tcPr>
            <w:tcW w:w="822" w:type="dxa"/>
            <w:vAlign w:val="center"/>
            <w:textDirection w:val="lrTb"/>
            <w:noWrap w:val="false"/>
          </w:tcPr>
          <w:p>
            <w:pPr>
              <w:ind w:firstLine="480"/>
              <w:jc w:val="center"/>
              <w:spacing w:line="360" w:lineRule="auto"/>
              <w:rPr>
                <w:sz w:val="24"/>
                <w:szCs w:val="24"/>
              </w:rPr>
            </w:pPr>
            <w:r>
              <w:rPr>
                <w:sz w:val="24"/>
                <w:szCs w:val="24"/>
              </w:rPr>
            </w:r>
            <w:r/>
          </w:p>
        </w:tc>
        <w:tc>
          <w:tcPr>
            <w:tcW w:w="1581" w:type="dxa"/>
            <w:vAlign w:val="center"/>
            <w:textDirection w:val="lrTb"/>
            <w:noWrap w:val="false"/>
          </w:tcPr>
          <w:p>
            <w:pPr>
              <w:ind w:firstLine="480"/>
              <w:jc w:val="center"/>
              <w:spacing w:line="360" w:lineRule="auto"/>
              <w:rPr>
                <w:sz w:val="24"/>
                <w:szCs w:val="24"/>
              </w:rPr>
            </w:pPr>
            <w:r>
              <w:rPr>
                <w:sz w:val="24"/>
                <w:szCs w:val="24"/>
              </w:rPr>
            </w:r>
            <w:r/>
          </w:p>
        </w:tc>
        <w:tc>
          <w:tcPr>
            <w:tcW w:w="1470" w:type="dxa"/>
            <w:vAlign w:val="center"/>
            <w:textDirection w:val="lrTb"/>
            <w:noWrap w:val="false"/>
          </w:tcPr>
          <w:p>
            <w:pPr>
              <w:ind w:firstLine="480"/>
              <w:jc w:val="center"/>
              <w:spacing w:line="360" w:lineRule="auto"/>
              <w:rPr>
                <w:sz w:val="24"/>
                <w:szCs w:val="24"/>
              </w:rPr>
            </w:pPr>
            <w:r>
              <w:rPr>
                <w:sz w:val="24"/>
                <w:szCs w:val="24"/>
              </w:rPr>
            </w:r>
            <w:r/>
          </w:p>
        </w:tc>
        <w:tc>
          <w:tcPr>
            <w:tcW w:w="1013" w:type="dxa"/>
            <w:vAlign w:val="center"/>
            <w:textDirection w:val="lrTb"/>
            <w:noWrap w:val="false"/>
          </w:tcPr>
          <w:p>
            <w:pPr>
              <w:ind w:firstLine="480"/>
              <w:jc w:val="center"/>
              <w:spacing w:line="360" w:lineRule="auto"/>
              <w:rPr>
                <w:sz w:val="24"/>
                <w:szCs w:val="24"/>
              </w:rPr>
            </w:pPr>
            <w:r>
              <w:rPr>
                <w:sz w:val="24"/>
                <w:szCs w:val="24"/>
              </w:rPr>
            </w:r>
            <w:r/>
          </w:p>
        </w:tc>
      </w:tr>
      <w:tr>
        <w:trPr>
          <w:jc w:val="center"/>
          <w:trHeight w:val="457"/>
        </w:trPr>
        <w:tc>
          <w:tcPr>
            <w:tcW w:w="741" w:type="dxa"/>
            <w:vAlign w:val="center"/>
            <w:textDirection w:val="lrTb"/>
            <w:noWrap w:val="false"/>
          </w:tcPr>
          <w:p>
            <w:pPr>
              <w:ind w:firstLine="0"/>
              <w:jc w:val="center"/>
              <w:spacing w:line="360" w:lineRule="auto"/>
              <w:rPr>
                <w:sz w:val="24"/>
                <w:szCs w:val="24"/>
              </w:rPr>
            </w:pPr>
            <w:r>
              <w:rPr>
                <w:rFonts w:hint="eastAsia"/>
                <w:sz w:val="24"/>
                <w:szCs w:val="24"/>
              </w:rPr>
              <w:t xml:space="preserve">2</w:t>
            </w:r>
            <w:r/>
          </w:p>
        </w:tc>
        <w:tc>
          <w:tcPr>
            <w:tcW w:w="1446" w:type="dxa"/>
            <w:vAlign w:val="center"/>
            <w:textDirection w:val="lrTb"/>
            <w:noWrap w:val="false"/>
          </w:tcPr>
          <w:p>
            <w:pPr>
              <w:ind w:firstLine="480"/>
              <w:jc w:val="center"/>
              <w:spacing w:line="360" w:lineRule="auto"/>
              <w:rPr>
                <w:sz w:val="24"/>
                <w:szCs w:val="24"/>
              </w:rPr>
            </w:pPr>
            <w:r>
              <w:rPr>
                <w:sz w:val="24"/>
                <w:szCs w:val="24"/>
              </w:rPr>
            </w:r>
            <w:r/>
          </w:p>
        </w:tc>
        <w:tc>
          <w:tcPr>
            <w:tcW w:w="1152" w:type="dxa"/>
            <w:vAlign w:val="center"/>
            <w:textDirection w:val="lrTb"/>
            <w:noWrap w:val="false"/>
          </w:tcPr>
          <w:p>
            <w:pPr>
              <w:ind w:firstLine="480"/>
              <w:jc w:val="center"/>
              <w:spacing w:line="360" w:lineRule="auto"/>
              <w:rPr>
                <w:sz w:val="24"/>
                <w:szCs w:val="24"/>
              </w:rPr>
            </w:pPr>
            <w:r>
              <w:rPr>
                <w:sz w:val="24"/>
                <w:szCs w:val="24"/>
              </w:rPr>
            </w:r>
            <w:r/>
          </w:p>
        </w:tc>
        <w:tc>
          <w:tcPr>
            <w:tcW w:w="945" w:type="dxa"/>
            <w:vAlign w:val="center"/>
            <w:textDirection w:val="lrTb"/>
            <w:noWrap w:val="false"/>
          </w:tcPr>
          <w:p>
            <w:pPr>
              <w:ind w:firstLine="480"/>
              <w:jc w:val="center"/>
              <w:spacing w:line="360" w:lineRule="auto"/>
              <w:rPr>
                <w:sz w:val="24"/>
                <w:szCs w:val="24"/>
              </w:rPr>
            </w:pPr>
            <w:r>
              <w:rPr>
                <w:sz w:val="24"/>
                <w:szCs w:val="24"/>
              </w:rPr>
            </w:r>
            <w:r/>
          </w:p>
        </w:tc>
        <w:tc>
          <w:tcPr>
            <w:tcW w:w="840" w:type="dxa"/>
            <w:vAlign w:val="center"/>
            <w:textDirection w:val="lrTb"/>
            <w:noWrap w:val="false"/>
          </w:tcPr>
          <w:p>
            <w:pPr>
              <w:ind w:firstLine="480"/>
              <w:jc w:val="center"/>
              <w:spacing w:line="360" w:lineRule="auto"/>
              <w:rPr>
                <w:sz w:val="24"/>
                <w:szCs w:val="24"/>
              </w:rPr>
            </w:pPr>
            <w:r>
              <w:rPr>
                <w:sz w:val="24"/>
                <w:szCs w:val="24"/>
              </w:rPr>
            </w:r>
            <w:r/>
          </w:p>
        </w:tc>
        <w:tc>
          <w:tcPr>
            <w:tcW w:w="822" w:type="dxa"/>
            <w:vAlign w:val="center"/>
            <w:textDirection w:val="lrTb"/>
            <w:noWrap w:val="false"/>
          </w:tcPr>
          <w:p>
            <w:pPr>
              <w:ind w:firstLine="480"/>
              <w:jc w:val="center"/>
              <w:spacing w:line="360" w:lineRule="auto"/>
              <w:rPr>
                <w:sz w:val="24"/>
                <w:szCs w:val="24"/>
              </w:rPr>
            </w:pPr>
            <w:r>
              <w:rPr>
                <w:sz w:val="24"/>
                <w:szCs w:val="24"/>
              </w:rPr>
            </w:r>
            <w:r/>
          </w:p>
        </w:tc>
        <w:tc>
          <w:tcPr>
            <w:tcW w:w="1581" w:type="dxa"/>
            <w:vAlign w:val="center"/>
            <w:textDirection w:val="lrTb"/>
            <w:noWrap w:val="false"/>
          </w:tcPr>
          <w:p>
            <w:pPr>
              <w:ind w:firstLine="480"/>
              <w:jc w:val="center"/>
              <w:spacing w:line="360" w:lineRule="auto"/>
              <w:rPr>
                <w:sz w:val="24"/>
                <w:szCs w:val="24"/>
              </w:rPr>
            </w:pPr>
            <w:r>
              <w:rPr>
                <w:sz w:val="24"/>
                <w:szCs w:val="24"/>
              </w:rPr>
            </w:r>
            <w:r/>
          </w:p>
        </w:tc>
        <w:tc>
          <w:tcPr>
            <w:tcW w:w="1470" w:type="dxa"/>
            <w:vAlign w:val="center"/>
            <w:textDirection w:val="lrTb"/>
            <w:noWrap w:val="false"/>
          </w:tcPr>
          <w:p>
            <w:pPr>
              <w:ind w:firstLine="480"/>
              <w:jc w:val="center"/>
              <w:spacing w:line="360" w:lineRule="auto"/>
              <w:rPr>
                <w:sz w:val="24"/>
                <w:szCs w:val="24"/>
              </w:rPr>
            </w:pPr>
            <w:r>
              <w:rPr>
                <w:sz w:val="24"/>
                <w:szCs w:val="24"/>
              </w:rPr>
            </w:r>
            <w:r/>
          </w:p>
        </w:tc>
        <w:tc>
          <w:tcPr>
            <w:tcW w:w="1013" w:type="dxa"/>
            <w:vAlign w:val="center"/>
            <w:textDirection w:val="lrTb"/>
            <w:noWrap w:val="false"/>
          </w:tcPr>
          <w:p>
            <w:pPr>
              <w:ind w:firstLine="480"/>
              <w:jc w:val="center"/>
              <w:spacing w:line="360" w:lineRule="auto"/>
              <w:rPr>
                <w:sz w:val="24"/>
                <w:szCs w:val="24"/>
              </w:rPr>
            </w:pPr>
            <w:r>
              <w:rPr>
                <w:sz w:val="24"/>
                <w:szCs w:val="24"/>
              </w:rPr>
            </w:r>
            <w:r/>
          </w:p>
        </w:tc>
      </w:tr>
      <w:tr>
        <w:trPr>
          <w:jc w:val="center"/>
          <w:trHeight w:val="463"/>
        </w:trPr>
        <w:tc>
          <w:tcPr>
            <w:tcW w:w="741" w:type="dxa"/>
            <w:vAlign w:val="center"/>
            <w:textDirection w:val="lrTb"/>
            <w:noWrap w:val="false"/>
          </w:tcPr>
          <w:p>
            <w:pPr>
              <w:ind w:firstLine="0"/>
              <w:jc w:val="center"/>
              <w:spacing w:line="360" w:lineRule="auto"/>
              <w:rPr>
                <w:sz w:val="24"/>
                <w:szCs w:val="24"/>
              </w:rPr>
            </w:pPr>
            <w:r>
              <w:rPr>
                <w:rFonts w:hint="eastAsia"/>
                <w:sz w:val="24"/>
                <w:szCs w:val="24"/>
              </w:rPr>
              <w:t xml:space="preserve">3</w:t>
            </w:r>
            <w:r/>
          </w:p>
        </w:tc>
        <w:tc>
          <w:tcPr>
            <w:tcW w:w="1446" w:type="dxa"/>
            <w:vAlign w:val="center"/>
            <w:textDirection w:val="lrTb"/>
            <w:noWrap w:val="false"/>
          </w:tcPr>
          <w:p>
            <w:pPr>
              <w:ind w:firstLine="480"/>
              <w:jc w:val="center"/>
              <w:spacing w:line="360" w:lineRule="auto"/>
              <w:rPr>
                <w:sz w:val="24"/>
                <w:szCs w:val="24"/>
              </w:rPr>
            </w:pPr>
            <w:r>
              <w:rPr>
                <w:sz w:val="24"/>
                <w:szCs w:val="24"/>
              </w:rPr>
            </w:r>
            <w:r/>
          </w:p>
        </w:tc>
        <w:tc>
          <w:tcPr>
            <w:tcW w:w="1152" w:type="dxa"/>
            <w:vAlign w:val="center"/>
            <w:textDirection w:val="lrTb"/>
            <w:noWrap w:val="false"/>
          </w:tcPr>
          <w:p>
            <w:pPr>
              <w:ind w:firstLine="480"/>
              <w:jc w:val="center"/>
              <w:spacing w:line="360" w:lineRule="auto"/>
              <w:rPr>
                <w:sz w:val="24"/>
                <w:szCs w:val="24"/>
              </w:rPr>
            </w:pPr>
            <w:r>
              <w:rPr>
                <w:sz w:val="24"/>
                <w:szCs w:val="24"/>
              </w:rPr>
            </w:r>
            <w:r/>
          </w:p>
        </w:tc>
        <w:tc>
          <w:tcPr>
            <w:tcW w:w="945" w:type="dxa"/>
            <w:vAlign w:val="center"/>
            <w:textDirection w:val="lrTb"/>
            <w:noWrap w:val="false"/>
          </w:tcPr>
          <w:p>
            <w:pPr>
              <w:ind w:firstLine="480"/>
              <w:jc w:val="center"/>
              <w:spacing w:line="360" w:lineRule="auto"/>
              <w:rPr>
                <w:sz w:val="24"/>
                <w:szCs w:val="24"/>
              </w:rPr>
            </w:pPr>
            <w:r>
              <w:rPr>
                <w:sz w:val="24"/>
                <w:szCs w:val="24"/>
              </w:rPr>
            </w:r>
            <w:r/>
          </w:p>
        </w:tc>
        <w:tc>
          <w:tcPr>
            <w:tcW w:w="840" w:type="dxa"/>
            <w:vAlign w:val="center"/>
            <w:textDirection w:val="lrTb"/>
            <w:noWrap w:val="false"/>
          </w:tcPr>
          <w:p>
            <w:pPr>
              <w:ind w:firstLine="480"/>
              <w:jc w:val="center"/>
              <w:spacing w:line="360" w:lineRule="auto"/>
              <w:rPr>
                <w:sz w:val="24"/>
                <w:szCs w:val="24"/>
              </w:rPr>
            </w:pPr>
            <w:r>
              <w:rPr>
                <w:sz w:val="24"/>
                <w:szCs w:val="24"/>
              </w:rPr>
            </w:r>
            <w:r/>
          </w:p>
        </w:tc>
        <w:tc>
          <w:tcPr>
            <w:tcW w:w="822" w:type="dxa"/>
            <w:vAlign w:val="center"/>
            <w:textDirection w:val="lrTb"/>
            <w:noWrap w:val="false"/>
          </w:tcPr>
          <w:p>
            <w:pPr>
              <w:ind w:firstLine="480"/>
              <w:jc w:val="center"/>
              <w:spacing w:line="360" w:lineRule="auto"/>
              <w:rPr>
                <w:sz w:val="24"/>
                <w:szCs w:val="24"/>
              </w:rPr>
            </w:pPr>
            <w:r>
              <w:rPr>
                <w:sz w:val="24"/>
                <w:szCs w:val="24"/>
              </w:rPr>
            </w:r>
            <w:r/>
          </w:p>
        </w:tc>
        <w:tc>
          <w:tcPr>
            <w:tcW w:w="1581" w:type="dxa"/>
            <w:vAlign w:val="center"/>
            <w:textDirection w:val="lrTb"/>
            <w:noWrap w:val="false"/>
          </w:tcPr>
          <w:p>
            <w:pPr>
              <w:ind w:firstLine="480"/>
              <w:jc w:val="center"/>
              <w:spacing w:line="360" w:lineRule="auto"/>
              <w:rPr>
                <w:sz w:val="24"/>
                <w:szCs w:val="24"/>
              </w:rPr>
            </w:pPr>
            <w:r>
              <w:rPr>
                <w:sz w:val="24"/>
                <w:szCs w:val="24"/>
              </w:rPr>
            </w:r>
            <w:r/>
          </w:p>
        </w:tc>
        <w:tc>
          <w:tcPr>
            <w:tcW w:w="1470" w:type="dxa"/>
            <w:vAlign w:val="center"/>
            <w:textDirection w:val="lrTb"/>
            <w:noWrap w:val="false"/>
          </w:tcPr>
          <w:p>
            <w:pPr>
              <w:ind w:firstLine="480"/>
              <w:jc w:val="center"/>
              <w:spacing w:line="360" w:lineRule="auto"/>
              <w:rPr>
                <w:sz w:val="24"/>
                <w:szCs w:val="24"/>
              </w:rPr>
            </w:pPr>
            <w:r>
              <w:rPr>
                <w:sz w:val="24"/>
                <w:szCs w:val="24"/>
              </w:rPr>
            </w:r>
            <w:r/>
          </w:p>
        </w:tc>
        <w:tc>
          <w:tcPr>
            <w:tcW w:w="1013" w:type="dxa"/>
            <w:vAlign w:val="center"/>
            <w:textDirection w:val="lrTb"/>
            <w:noWrap w:val="false"/>
          </w:tcPr>
          <w:p>
            <w:pPr>
              <w:ind w:firstLine="480"/>
              <w:jc w:val="center"/>
              <w:spacing w:line="360" w:lineRule="auto"/>
              <w:rPr>
                <w:sz w:val="24"/>
                <w:szCs w:val="24"/>
              </w:rPr>
            </w:pPr>
            <w:r>
              <w:rPr>
                <w:sz w:val="24"/>
                <w:szCs w:val="24"/>
              </w:rPr>
            </w:r>
            <w:r/>
          </w:p>
        </w:tc>
      </w:tr>
      <w:tr>
        <w:trPr>
          <w:jc w:val="center"/>
          <w:trHeight w:val="441"/>
        </w:trPr>
        <w:tc>
          <w:tcPr>
            <w:tcW w:w="741" w:type="dxa"/>
            <w:vAlign w:val="center"/>
            <w:textDirection w:val="lrTb"/>
            <w:noWrap w:val="false"/>
          </w:tcPr>
          <w:p>
            <w:pPr>
              <w:ind w:firstLine="0"/>
              <w:jc w:val="center"/>
              <w:spacing w:line="360" w:lineRule="auto"/>
              <w:rPr>
                <w:sz w:val="24"/>
                <w:szCs w:val="24"/>
              </w:rPr>
            </w:pPr>
            <w:r>
              <w:rPr>
                <w:rFonts w:hint="eastAsia"/>
                <w:sz w:val="24"/>
                <w:szCs w:val="24"/>
              </w:rPr>
              <w:t xml:space="preserve">… …</w:t>
            </w:r>
            <w:r/>
          </w:p>
        </w:tc>
        <w:tc>
          <w:tcPr>
            <w:tcW w:w="1446" w:type="dxa"/>
            <w:textDirection w:val="lrTb"/>
            <w:noWrap w:val="false"/>
          </w:tcPr>
          <w:p>
            <w:pPr>
              <w:ind w:firstLine="480"/>
              <w:jc w:val="center"/>
              <w:spacing w:line="360" w:lineRule="auto"/>
              <w:rPr>
                <w:sz w:val="24"/>
                <w:szCs w:val="24"/>
              </w:rPr>
            </w:pPr>
            <w:r>
              <w:rPr>
                <w:sz w:val="24"/>
                <w:szCs w:val="24"/>
              </w:rPr>
            </w:r>
            <w:r/>
          </w:p>
        </w:tc>
        <w:tc>
          <w:tcPr>
            <w:tcW w:w="1152" w:type="dxa"/>
            <w:vAlign w:val="center"/>
            <w:textDirection w:val="lrTb"/>
            <w:noWrap w:val="false"/>
          </w:tcPr>
          <w:p>
            <w:pPr>
              <w:ind w:firstLine="480"/>
              <w:jc w:val="center"/>
              <w:spacing w:line="360" w:lineRule="auto"/>
              <w:rPr>
                <w:sz w:val="24"/>
                <w:szCs w:val="24"/>
              </w:rPr>
            </w:pPr>
            <w:r>
              <w:rPr>
                <w:sz w:val="24"/>
                <w:szCs w:val="24"/>
              </w:rPr>
            </w:r>
            <w:r/>
          </w:p>
        </w:tc>
        <w:tc>
          <w:tcPr>
            <w:tcW w:w="945" w:type="dxa"/>
            <w:vAlign w:val="center"/>
            <w:textDirection w:val="lrTb"/>
            <w:noWrap w:val="false"/>
          </w:tcPr>
          <w:p>
            <w:pPr>
              <w:ind w:firstLine="480"/>
              <w:jc w:val="center"/>
              <w:spacing w:line="360" w:lineRule="auto"/>
              <w:rPr>
                <w:sz w:val="24"/>
                <w:szCs w:val="24"/>
              </w:rPr>
            </w:pPr>
            <w:r>
              <w:rPr>
                <w:sz w:val="24"/>
                <w:szCs w:val="24"/>
              </w:rPr>
            </w:r>
            <w:r/>
          </w:p>
        </w:tc>
        <w:tc>
          <w:tcPr>
            <w:tcW w:w="840" w:type="dxa"/>
            <w:vAlign w:val="center"/>
            <w:textDirection w:val="lrTb"/>
            <w:noWrap w:val="false"/>
          </w:tcPr>
          <w:p>
            <w:pPr>
              <w:ind w:firstLine="480"/>
              <w:jc w:val="center"/>
              <w:spacing w:line="360" w:lineRule="auto"/>
              <w:rPr>
                <w:sz w:val="24"/>
                <w:szCs w:val="24"/>
              </w:rPr>
            </w:pPr>
            <w:r>
              <w:rPr>
                <w:sz w:val="24"/>
                <w:szCs w:val="24"/>
              </w:rPr>
            </w:r>
            <w:r/>
          </w:p>
        </w:tc>
        <w:tc>
          <w:tcPr>
            <w:tcW w:w="822" w:type="dxa"/>
            <w:vAlign w:val="center"/>
            <w:textDirection w:val="lrTb"/>
            <w:noWrap w:val="false"/>
          </w:tcPr>
          <w:p>
            <w:pPr>
              <w:ind w:firstLine="480"/>
              <w:jc w:val="center"/>
              <w:spacing w:line="360" w:lineRule="auto"/>
              <w:rPr>
                <w:sz w:val="24"/>
                <w:szCs w:val="24"/>
              </w:rPr>
            </w:pPr>
            <w:r>
              <w:rPr>
                <w:sz w:val="24"/>
                <w:szCs w:val="24"/>
              </w:rPr>
            </w:r>
            <w:r/>
          </w:p>
        </w:tc>
        <w:tc>
          <w:tcPr>
            <w:tcW w:w="1581" w:type="dxa"/>
            <w:vAlign w:val="center"/>
            <w:textDirection w:val="lrTb"/>
            <w:noWrap w:val="false"/>
          </w:tcPr>
          <w:p>
            <w:pPr>
              <w:ind w:firstLine="480"/>
              <w:jc w:val="center"/>
              <w:spacing w:line="360" w:lineRule="auto"/>
              <w:rPr>
                <w:sz w:val="24"/>
                <w:szCs w:val="24"/>
              </w:rPr>
            </w:pPr>
            <w:r>
              <w:rPr>
                <w:sz w:val="24"/>
                <w:szCs w:val="24"/>
              </w:rPr>
            </w:r>
            <w:r/>
          </w:p>
        </w:tc>
        <w:tc>
          <w:tcPr>
            <w:tcW w:w="1470" w:type="dxa"/>
            <w:vAlign w:val="center"/>
            <w:textDirection w:val="lrTb"/>
            <w:noWrap w:val="false"/>
          </w:tcPr>
          <w:p>
            <w:pPr>
              <w:ind w:firstLine="480"/>
              <w:jc w:val="center"/>
              <w:spacing w:line="360" w:lineRule="auto"/>
              <w:rPr>
                <w:sz w:val="24"/>
                <w:szCs w:val="24"/>
              </w:rPr>
            </w:pPr>
            <w:r>
              <w:rPr>
                <w:sz w:val="24"/>
                <w:szCs w:val="24"/>
              </w:rPr>
            </w:r>
            <w:r/>
          </w:p>
        </w:tc>
        <w:tc>
          <w:tcPr>
            <w:tcW w:w="1013" w:type="dxa"/>
            <w:vAlign w:val="center"/>
            <w:textDirection w:val="lrTb"/>
            <w:noWrap w:val="false"/>
          </w:tcPr>
          <w:p>
            <w:pPr>
              <w:ind w:firstLine="480"/>
              <w:jc w:val="center"/>
              <w:spacing w:line="360" w:lineRule="auto"/>
              <w:rPr>
                <w:sz w:val="24"/>
                <w:szCs w:val="24"/>
              </w:rPr>
            </w:pPr>
            <w:r>
              <w:rPr>
                <w:sz w:val="24"/>
                <w:szCs w:val="24"/>
              </w:rPr>
            </w:r>
            <w:r/>
          </w:p>
        </w:tc>
      </w:tr>
    </w:tbl>
    <w:p>
      <w:pPr>
        <w:ind w:firstLine="420"/>
        <w:jc w:val="center"/>
        <w:rPr>
          <w:rFonts w:cs="Arial"/>
        </w:rPr>
      </w:pPr>
      <w:r>
        <w:rPr>
          <w:rFonts w:cs="Arial"/>
        </w:rPr>
      </w:r>
      <w:r/>
    </w:p>
    <w:p>
      <w:pPr>
        <w:ind w:firstLine="420"/>
        <w:jc w:val="center"/>
      </w:pPr>
      <w:r>
        <w:rPr>
          <w:rFonts w:hint="eastAsia" w:cs="Arial"/>
        </w:rPr>
        <w:br w:type="page" w:clear="all"/>
      </w:r>
      <w:bookmarkStart w:id="12" w:name="_Toc4088"/>
      <w:r/>
      <w:bookmarkStart w:id="13" w:name="_Toc452140338"/>
      <w:r/>
      <w:bookmarkStart w:id="14" w:name="_Toc433811026"/>
      <w:r/>
      <w:bookmarkStart w:id="15" w:name="_Toc3914"/>
      <w:r>
        <w:rPr>
          <w:rFonts w:hint="eastAsia"/>
          <w:b/>
          <w:bCs/>
          <w:sz w:val="28"/>
          <w:szCs w:val="28"/>
        </w:rPr>
        <w:t xml:space="preserve">拟派项目负责人简历表</w:t>
      </w:r>
      <w:bookmarkEnd w:id="12"/>
      <w:r/>
      <w:bookmarkEnd w:id="13"/>
      <w:r/>
      <w:bookmarkEnd w:id="14"/>
      <w:r/>
      <w:bookmarkEnd w:id="15"/>
      <w:r/>
      <w:r/>
    </w:p>
    <w:p>
      <w:pPr>
        <w:ind w:right="658" w:firstLine="480"/>
        <w:rPr>
          <w:rFonts w:cs="Arial"/>
          <w:sz w:val="24"/>
          <w:szCs w:val="24"/>
          <w:u w:val="single"/>
        </w:rPr>
      </w:pPr>
      <w:r>
        <w:rPr>
          <w:rFonts w:hint="eastAsia"/>
          <w:sz w:val="24"/>
          <w:szCs w:val="24"/>
        </w:rPr>
        <w:t xml:space="preserve">项目名称：</w:t>
      </w:r>
      <w:r/>
    </w:p>
    <w:tbl>
      <w:tblPr>
        <w:tblStyle w:val="731"/>
        <w:tblW w:w="9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686"/>
        <w:gridCol w:w="1261"/>
        <w:gridCol w:w="466"/>
        <w:gridCol w:w="118"/>
        <w:gridCol w:w="660"/>
        <w:gridCol w:w="616"/>
        <w:gridCol w:w="940"/>
        <w:gridCol w:w="505"/>
        <w:gridCol w:w="494"/>
        <w:gridCol w:w="769"/>
        <w:gridCol w:w="1261"/>
      </w:tblGrid>
      <w:tr>
        <w:trPr>
          <w:jc w:val="cente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0"/>
              <w:jc w:val="center"/>
              <w:rPr>
                <w:sz w:val="24"/>
                <w:szCs w:val="24"/>
              </w:rPr>
            </w:pPr>
            <w:r>
              <w:rPr>
                <w:rFonts w:hint="eastAsia"/>
                <w:sz w:val="24"/>
                <w:szCs w:val="24"/>
              </w:rPr>
              <w:t xml:space="preserve">姓名</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jc w:val="center"/>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rPr>
                <w:sz w:val="24"/>
                <w:szCs w:val="24"/>
              </w:rPr>
            </w:pPr>
            <w:r>
              <w:rPr>
                <w:rFonts w:hint="eastAsia"/>
                <w:sz w:val="24"/>
                <w:szCs w:val="24"/>
              </w:rPr>
              <w:t xml:space="preserve">性别</w:t>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firstLine="480"/>
              <w:jc w:val="center"/>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firstLine="0"/>
              <w:jc w:val="center"/>
              <w:rPr>
                <w:sz w:val="24"/>
                <w:szCs w:val="24"/>
              </w:rPr>
            </w:pPr>
            <w:r>
              <w:rPr>
                <w:rFonts w:hint="eastAsia"/>
                <w:sz w:val="24"/>
                <w:szCs w:val="24"/>
              </w:rPr>
              <w:t xml:space="preserve">年龄</w:t>
            </w:r>
            <w:r/>
          </w:p>
        </w:tc>
        <w:tc>
          <w:tcPr>
            <w:gridSpan w:val="2"/>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480"/>
              <w:jc w:val="center"/>
              <w:rPr>
                <w:sz w:val="24"/>
                <w:szCs w:val="24"/>
              </w:rPr>
            </w:pPr>
            <w:r>
              <w:rPr>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0"/>
              <w:jc w:val="center"/>
              <w:rPr>
                <w:sz w:val="24"/>
                <w:szCs w:val="24"/>
              </w:rPr>
            </w:pPr>
            <w:r>
              <w:rPr>
                <w:rFonts w:hint="eastAsia"/>
                <w:sz w:val="24"/>
                <w:szCs w:val="24"/>
              </w:rPr>
              <w:t xml:space="preserve">职务</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jc w:val="center"/>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rPr>
                <w:sz w:val="24"/>
                <w:szCs w:val="24"/>
              </w:rPr>
            </w:pPr>
            <w:r>
              <w:rPr>
                <w:rFonts w:hint="eastAsia"/>
                <w:sz w:val="24"/>
                <w:szCs w:val="24"/>
              </w:rPr>
              <w:t xml:space="preserve">职称</w:t>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firstLine="480"/>
              <w:jc w:val="center"/>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firstLine="0"/>
              <w:jc w:val="center"/>
              <w:rPr>
                <w:sz w:val="24"/>
                <w:szCs w:val="24"/>
              </w:rPr>
            </w:pPr>
            <w:r>
              <w:rPr>
                <w:rFonts w:hint="eastAsia"/>
                <w:sz w:val="24"/>
                <w:szCs w:val="24"/>
              </w:rPr>
              <w:t xml:space="preserve">学历</w:t>
            </w:r>
            <w:r/>
          </w:p>
        </w:tc>
        <w:tc>
          <w:tcPr>
            <w:gridSpan w:val="2"/>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480"/>
              <w:jc w:val="center"/>
              <w:rPr>
                <w:sz w:val="24"/>
                <w:szCs w:val="24"/>
              </w:rPr>
            </w:pPr>
            <w:r>
              <w:rPr>
                <w:sz w:val="24"/>
                <w:szCs w:val="24"/>
              </w:rPr>
            </w:r>
            <w:r/>
          </w:p>
        </w:tc>
      </w:tr>
      <w:tr>
        <w:trPr>
          <w:jc w:val="center"/>
          <w:trHeight w:val="454"/>
        </w:trPr>
        <w:tc>
          <w:tcPr>
            <w:gridSpan w:val="3"/>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ind w:firstLine="0"/>
              <w:jc w:val="center"/>
              <w:rPr>
                <w:sz w:val="24"/>
                <w:szCs w:val="24"/>
              </w:rPr>
            </w:pPr>
            <w:r>
              <w:rPr>
                <w:rFonts w:hint="eastAsia"/>
                <w:sz w:val="24"/>
                <w:szCs w:val="24"/>
              </w:rPr>
              <w:t xml:space="preserve">参加工作时间</w:t>
            </w:r>
            <w:r/>
          </w:p>
        </w:tc>
        <w:tc>
          <w:tcPr>
            <w:gridSpan w:val="9"/>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ind w:firstLine="480"/>
              <w:rPr>
                <w:sz w:val="24"/>
                <w:szCs w:val="24"/>
              </w:rPr>
            </w:pPr>
            <w:r>
              <w:rPr>
                <w:sz w:val="24"/>
                <w:szCs w:val="24"/>
              </w:rPr>
            </w:r>
            <w:r/>
          </w:p>
        </w:tc>
      </w:tr>
      <w:tr>
        <w:trPr>
          <w:jc w:val="center"/>
          <w:trHeight w:val="454"/>
        </w:trPr>
        <w:tc>
          <w:tcPr>
            <w:gridSpan w:val="12"/>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ind w:firstLine="0"/>
              <w:rPr>
                <w:sz w:val="24"/>
                <w:szCs w:val="24"/>
              </w:rPr>
            </w:pPr>
            <w:r>
              <w:rPr>
                <w:rFonts w:hint="eastAsia"/>
                <w:sz w:val="24"/>
                <w:szCs w:val="24"/>
              </w:rPr>
              <w:t xml:space="preserve">在建或已完成类似项目情况</w:t>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0"/>
              <w:jc w:val="center"/>
              <w:rPr>
                <w:sz w:val="24"/>
                <w:szCs w:val="24"/>
              </w:rPr>
            </w:pPr>
            <w:r>
              <w:rPr>
                <w:rFonts w:hint="eastAsia"/>
                <w:sz w:val="24"/>
                <w:szCs w:val="24"/>
              </w:rPr>
              <w:t xml:space="preserve">业主单位</w:t>
            </w:r>
            <w:r/>
          </w:p>
        </w:tc>
        <w:tc>
          <w:tcPr>
            <w:gridSpan w:val="3"/>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firstLine="0"/>
              <w:jc w:val="center"/>
              <w:rPr>
                <w:sz w:val="24"/>
                <w:szCs w:val="24"/>
              </w:rPr>
            </w:pPr>
            <w:r>
              <w:rPr>
                <w:rFonts w:hint="eastAsia"/>
                <w:sz w:val="24"/>
                <w:szCs w:val="24"/>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sz w:val="24"/>
                <w:szCs w:val="24"/>
              </w:rPr>
            </w:pPr>
            <w:r>
              <w:rPr>
                <w:rFonts w:hint="eastAsia"/>
                <w:sz w:val="24"/>
                <w:szCs w:val="24"/>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firstLine="0"/>
              <w:jc w:val="center"/>
              <w:rPr>
                <w:sz w:val="24"/>
                <w:szCs w:val="24"/>
              </w:rPr>
            </w:pPr>
            <w:r>
              <w:rPr>
                <w:rFonts w:hint="eastAsia"/>
                <w:sz w:val="24"/>
                <w:szCs w:val="24"/>
              </w:rPr>
              <w:t xml:space="preserve">验收日期</w:t>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92" w:firstLine="0"/>
              <w:jc w:val="center"/>
              <w:rPr>
                <w:sz w:val="24"/>
                <w:szCs w:val="24"/>
              </w:rPr>
            </w:pPr>
            <w:r>
              <w:rPr>
                <w:rFonts w:hint="eastAsia"/>
                <w:sz w:val="24"/>
                <w:szCs w:val="24"/>
              </w:rPr>
              <w:t xml:space="preserve">在服务或已验收</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0"/>
              <w:jc w:val="center"/>
              <w:rPr>
                <w:sz w:val="24"/>
                <w:szCs w:val="24"/>
              </w:rPr>
            </w:pPr>
            <w:r>
              <w:rPr>
                <w:rFonts w:hint="eastAsia"/>
                <w:sz w:val="24"/>
                <w:szCs w:val="24"/>
              </w:rPr>
              <w:t xml:space="preserve">在该项目中担任职务</w:t>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sz w:val="24"/>
                <w:szCs w:val="24"/>
              </w:rPr>
            </w:pPr>
            <w:r>
              <w:rPr>
                <w:sz w:val="24"/>
                <w:szCs w:val="24"/>
              </w:rPr>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sz w:val="24"/>
                <w:szCs w:val="24"/>
              </w:rPr>
            </w:pPr>
            <w:r>
              <w:rPr>
                <w:sz w:val="24"/>
                <w:szCs w:val="24"/>
              </w:rPr>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sz w:val="24"/>
                <w:szCs w:val="24"/>
              </w:rPr>
            </w:pPr>
            <w:r>
              <w:rPr>
                <w:sz w:val="24"/>
                <w:szCs w:val="24"/>
              </w:rPr>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sz w:val="24"/>
                <w:szCs w:val="24"/>
              </w:rPr>
            </w:pPr>
            <w:r>
              <w:rPr>
                <w:sz w:val="24"/>
                <w:szCs w:val="24"/>
              </w:rPr>
            </w:r>
            <w:r/>
          </w:p>
        </w:tc>
      </w:tr>
    </w:tbl>
    <w:p>
      <w:pPr>
        <w:ind w:firstLine="120"/>
        <w:spacing w:line="520" w:lineRule="atLeast"/>
        <w:widowControl/>
      </w:pPr>
      <w:r>
        <w:rPr>
          <w:rFonts w:hint="eastAsia"/>
          <w:sz w:val="24"/>
          <w:szCs w:val="24"/>
        </w:rPr>
        <w:t xml:space="preserve">注：项目机构主要人员均须填写此表，并附相应证书及相关材料扫描件。</w:t>
      </w:r>
      <w:r/>
    </w:p>
    <w:p>
      <w:pPr>
        <w:pStyle w:val="904"/>
        <w:jc w:val="center"/>
        <w:rPr>
          <w:bCs w:val="0"/>
          <w:sz w:val="32"/>
        </w:rPr>
      </w:pPr>
      <w:r>
        <w:rPr>
          <w:bCs w:val="0"/>
          <w:sz w:val="32"/>
        </w:rPr>
        <w:br w:type="page" w:clear="all"/>
      </w:r>
      <w:r>
        <w:rPr>
          <w:rFonts w:hint="eastAsia"/>
          <w:sz w:val="32"/>
        </w:rPr>
        <w:t xml:space="preserve">九、</w:t>
      </w:r>
      <w:r>
        <w:rPr>
          <w:rFonts w:hint="eastAsia"/>
          <w:bCs w:val="0"/>
          <w:sz w:val="32"/>
        </w:rPr>
        <w:t xml:space="preserve">其他部分</w:t>
      </w:r>
      <w:r/>
    </w:p>
    <w:p>
      <w:pPr>
        <w:pStyle w:val="1156"/>
        <w:ind w:firstLine="480"/>
        <w:rPr>
          <w:szCs w:val="24"/>
        </w:rPr>
      </w:pPr>
      <w:r>
        <w:rPr>
          <w:rFonts w:hint="eastAsia"/>
          <w:szCs w:val="24"/>
        </w:rPr>
        <w:t xml:space="preserve">供应商根据编制投标文件需要提供的其他相关文件。</w:t>
      </w:r>
      <w:r/>
    </w:p>
    <w:p>
      <w:pPr>
        <w:pStyle w:val="904"/>
        <w:numPr>
          <w:ilvl w:val="0"/>
          <w:numId w:val="14"/>
        </w:numPr>
        <w:jc w:val="center"/>
        <w:rPr>
          <w:sz w:val="32"/>
        </w:rPr>
      </w:pPr>
      <w:r>
        <w:rPr>
          <w:rFonts w:hint="eastAsia"/>
          <w:szCs w:val="24"/>
        </w:rPr>
        <w:br w:type="page" w:clear="all"/>
      </w:r>
      <w:r>
        <w:rPr>
          <w:rFonts w:hint="eastAsia"/>
          <w:sz w:val="32"/>
        </w:rPr>
        <w:t xml:space="preserve">暗标部分</w:t>
      </w:r>
      <w:r/>
    </w:p>
    <w:p>
      <w:pPr>
        <w:ind w:firstLine="0"/>
        <w:jc w:val="center"/>
        <w:widowControl/>
        <w:rPr>
          <w:b/>
          <w:sz w:val="24"/>
          <w:szCs w:val="24"/>
        </w:rPr>
      </w:pPr>
      <w:r>
        <w:rPr>
          <w:rFonts w:hint="eastAsia"/>
          <w:b/>
          <w:sz w:val="24"/>
          <w:szCs w:val="24"/>
        </w:rPr>
        <w:t xml:space="preserve">（暗标，各项方案具体内容参见评标办法相关要求）</w:t>
      </w:r>
      <w:r/>
    </w:p>
    <w:p>
      <w:pPr>
        <w:ind w:firstLine="482"/>
        <w:jc w:val="left"/>
        <w:spacing w:line="360" w:lineRule="auto"/>
        <w:shd w:val="clear" w:color="auto" w:fill="ffffff"/>
        <w:widowControl/>
        <w:rPr>
          <w:b/>
          <w:bCs/>
          <w:sz w:val="24"/>
          <w:szCs w:val="24"/>
        </w:rPr>
      </w:pPr>
      <w:r>
        <w:rPr>
          <w:rFonts w:hint="eastAsia"/>
          <w:b/>
          <w:bCs/>
          <w:sz w:val="24"/>
          <w:szCs w:val="24"/>
        </w:rPr>
        <w:t xml:space="preserve">暗标编制要求如下：</w:t>
      </w:r>
      <w:r/>
    </w:p>
    <w:p>
      <w:pPr>
        <w:ind w:firstLine="482"/>
        <w:spacing w:line="360" w:lineRule="auto"/>
        <w:rPr>
          <w:rFonts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p>
    <w:p>
      <w:pPr>
        <w:ind w:firstLine="482"/>
        <w:spacing w:line="360" w:lineRule="auto"/>
        <w:rPr>
          <w:rFonts w:cs="Times New Roman"/>
          <w:b/>
          <w:sz w:val="24"/>
        </w:rPr>
      </w:pPr>
      <w:r>
        <w:rPr>
          <w:rFonts w:hint="eastAsia" w:cs="Times New Roman"/>
          <w:b/>
          <w:sz w:val="24"/>
        </w:rPr>
        <w:t xml:space="preserve">②技术文件不得出现能够体现投标供应商身份、名称的相关描述、材料、文件等内容；</w:t>
      </w:r>
      <w:r/>
    </w:p>
    <w:p>
      <w:pPr>
        <w:ind w:firstLine="482"/>
        <w:spacing w:line="360" w:lineRule="auto"/>
        <w:rPr>
          <w:rFonts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p>
    <w:p>
      <w:pPr>
        <w:ind w:firstLine="482"/>
        <w:spacing w:line="360" w:lineRule="auto"/>
        <w:rPr>
          <w:rFonts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pStyle w:val="1156"/>
        <w:ind w:firstLine="482"/>
        <w:rPr>
          <w:rFonts w:cs="Times New Roman"/>
          <w:b/>
        </w:rPr>
      </w:pPr>
      <w:r>
        <w:rPr>
          <w:rFonts w:hint="eastAsia" w:cs="Times New Roman"/>
          <w:b/>
        </w:rPr>
        <w:t xml:space="preserve">⑤不得有其他体现投标供应商身份的内容。</w:t>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ongti SC Regular">
    <w:panose1 w:val="020B0503020202020204"/>
  </w:font>
  <w:font w:name="MS Sans Serif">
    <w:panose1 w:val="020B0503020202020204"/>
  </w:font>
  <w:font w:name="隶书">
    <w:panose1 w:val="02010509060101010101"/>
  </w:font>
  <w:font w:name="Ari">
    <w:panose1 w:val="020B0606020202030204"/>
  </w:font>
  <w:font w:name="仿宋">
    <w:panose1 w:val="02010609060101010101"/>
  </w:font>
  <w:font w:name="Calibri Light">
    <w:panose1 w:val="020F0302020204030204"/>
  </w:font>
  <w:font w:name="文鼎CS中宋">
    <w:panose1 w:val="020B0503020202020204"/>
  </w:font>
  <w:font w:name="MS Mincho">
    <w:panose1 w:val="02020603050405090304"/>
  </w:font>
  <w:font w:name="Tahoma">
    <w:panose1 w:val="020B0604030504040204"/>
  </w:font>
  <w:font w:name="Calibri">
    <w:panose1 w:val="020F0502020204030204"/>
  </w:font>
  <w:font w:name="微软雅黑">
    <w:panose1 w:val="020B0503020204020204"/>
  </w:font>
  <w:font w:name="华文细黑">
    <w:panose1 w:val="02010600040101010101"/>
  </w:font>
  <w:font w:name="Cambria">
    <w:panose1 w:val="0204050305040603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ˎ̥">
    <w:panose1 w:val="020B0503020202020204"/>
  </w:font>
  <w:font w:name="Courier New">
    <w:panose1 w:val="02070309020205020404"/>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jc w:val="center"/>
    </w:pPr>
    <w:r>
      <w:fldChar w:fldCharType="begin"/>
    </w:r>
    <w:r>
      <w:instrText xml:space="preserve"> PAGE   \* MERGEFORMAT </w:instrText>
    </w:r>
    <w:r>
      <w:fldChar w:fldCharType="separate"/>
    </w:r>
    <w:r>
      <w:rPr>
        <w:lang w:val="zh-CN"/>
      </w:rPr>
      <w:t xml:space="preserve">3</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jc w:val="center"/>
    </w:pPr>
    <w:r>
      <w:fldChar w:fldCharType="begin"/>
    </w:r>
    <w:r>
      <w:instrText xml:space="preserve">PAGE   \* MERGEFORMAT</w:instrText>
    </w:r>
    <w:r>
      <w:fldChar w:fldCharType="separate"/>
    </w:r>
    <w:r>
      <w:rPr>
        <w:lang w:val="zh-CN"/>
      </w:rPr>
      <w:t xml:space="preserve">73</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rPr>
        <w:rStyle w:val="997"/>
      </w:rPr>
      <w:framePr w:wrap="around" w:vAnchor="text" w:hAnchor="margin" w:xAlign="center" w:y="1"/>
    </w:pPr>
    <w:r>
      <w:fldChar w:fldCharType="begin"/>
    </w:r>
    <w:r>
      <w:rPr>
        <w:rStyle w:val="997"/>
      </w:rPr>
      <w:instrText xml:space="preserve">PAGE  </w:instrText>
    </w:r>
    <w:r>
      <w:fldChar w:fldCharType="end"/>
    </w:r>
    <w:r/>
  </w:p>
  <w:p>
    <w:pPr>
      <w:pStyle w:val="96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95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140"/>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5">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pStyle w:val="1115"/>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6"/>
      <w:isLgl w:val="false"/>
      <w:suff w:val="tab"/>
      <w:lvlText w:val="%1.%2.%3.%4.%5"/>
      <w:lvlJc w:val="left"/>
      <w:pPr>
        <w:ind w:left="1843" w:hanging="992"/>
        <w:tabs>
          <w:tab w:val="left" w:pos="1931" w:leader="none"/>
        </w:tabs>
      </w:pPr>
      <w:rPr>
        <w:rFonts w:hint="eastAsia"/>
      </w:rPr>
    </w:lvl>
    <w:lvl w:ilvl="5">
      <w:start w:val="1"/>
      <w:numFmt w:val="decimal"/>
      <w:pStyle w:val="90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22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5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8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946"/>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18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5"/>
  </w:num>
  <w:num w:numId="2">
    <w:abstractNumId w:val="11"/>
  </w:num>
  <w:num w:numId="3">
    <w:abstractNumId w:val="2"/>
  </w:num>
  <w:num w:numId="4">
    <w:abstractNumId w:val="1"/>
  </w:num>
  <w:num w:numId="5">
    <w:abstractNumId w:val="4"/>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0"/>
    <w:link w:val="721"/>
    <w:uiPriority w:val="9"/>
    <w:rPr>
      <w:rFonts w:ascii="Arial" w:hAnsi="Arial" w:eastAsia="Arial" w:cs="Arial"/>
      <w:sz w:val="40"/>
      <w:szCs w:val="40"/>
    </w:rPr>
  </w:style>
  <w:style w:type="character" w:styleId="15">
    <w:name w:val="Heading 2 Char"/>
    <w:basedOn w:val="730"/>
    <w:link w:val="722"/>
    <w:uiPriority w:val="9"/>
    <w:rPr>
      <w:rFonts w:ascii="Arial" w:hAnsi="Arial" w:eastAsia="Arial" w:cs="Arial"/>
      <w:sz w:val="34"/>
    </w:rPr>
  </w:style>
  <w:style w:type="character" w:styleId="17">
    <w:name w:val="Heading 3 Char"/>
    <w:basedOn w:val="730"/>
    <w:link w:val="723"/>
    <w:uiPriority w:val="9"/>
    <w:rPr>
      <w:rFonts w:ascii="Arial" w:hAnsi="Arial" w:eastAsia="Arial" w:cs="Arial"/>
      <w:sz w:val="30"/>
      <w:szCs w:val="30"/>
    </w:rPr>
  </w:style>
  <w:style w:type="character" w:styleId="19">
    <w:name w:val="Heading 4 Char"/>
    <w:basedOn w:val="730"/>
    <w:link w:val="724"/>
    <w:uiPriority w:val="9"/>
    <w:rPr>
      <w:rFonts w:ascii="Arial" w:hAnsi="Arial" w:eastAsia="Arial" w:cs="Arial"/>
      <w:b/>
      <w:bCs/>
      <w:sz w:val="26"/>
      <w:szCs w:val="26"/>
    </w:rPr>
  </w:style>
  <w:style w:type="character" w:styleId="21">
    <w:name w:val="Heading 5 Char"/>
    <w:basedOn w:val="730"/>
    <w:link w:val="725"/>
    <w:uiPriority w:val="9"/>
    <w:rPr>
      <w:rFonts w:ascii="Arial" w:hAnsi="Arial" w:eastAsia="Arial" w:cs="Arial"/>
      <w:b/>
      <w:bCs/>
      <w:sz w:val="24"/>
      <w:szCs w:val="24"/>
    </w:rPr>
  </w:style>
  <w:style w:type="character" w:styleId="23">
    <w:name w:val="Heading 6 Char"/>
    <w:basedOn w:val="730"/>
    <w:link w:val="726"/>
    <w:uiPriority w:val="9"/>
    <w:rPr>
      <w:rFonts w:ascii="Arial" w:hAnsi="Arial" w:eastAsia="Arial" w:cs="Arial"/>
      <w:b/>
      <w:bCs/>
      <w:sz w:val="22"/>
      <w:szCs w:val="22"/>
    </w:rPr>
  </w:style>
  <w:style w:type="character" w:styleId="25">
    <w:name w:val="Heading 7 Char"/>
    <w:basedOn w:val="730"/>
    <w:link w:val="727"/>
    <w:uiPriority w:val="9"/>
    <w:rPr>
      <w:rFonts w:ascii="Arial" w:hAnsi="Arial" w:eastAsia="Arial" w:cs="Arial"/>
      <w:b/>
      <w:bCs/>
      <w:i/>
      <w:iCs/>
      <w:sz w:val="22"/>
      <w:szCs w:val="22"/>
    </w:rPr>
  </w:style>
  <w:style w:type="character" w:styleId="27">
    <w:name w:val="Heading 8 Char"/>
    <w:basedOn w:val="730"/>
    <w:link w:val="728"/>
    <w:uiPriority w:val="9"/>
    <w:rPr>
      <w:rFonts w:ascii="Arial" w:hAnsi="Arial" w:eastAsia="Arial" w:cs="Arial"/>
      <w:i/>
      <w:iCs/>
      <w:sz w:val="22"/>
      <w:szCs w:val="22"/>
    </w:rPr>
  </w:style>
  <w:style w:type="character" w:styleId="29">
    <w:name w:val="Heading 9 Char"/>
    <w:basedOn w:val="730"/>
    <w:link w:val="729"/>
    <w:uiPriority w:val="9"/>
    <w:rPr>
      <w:rFonts w:ascii="Arial" w:hAnsi="Arial" w:eastAsia="Arial" w:cs="Arial"/>
      <w:i/>
      <w:iCs/>
      <w:sz w:val="21"/>
      <w:szCs w:val="21"/>
    </w:rPr>
  </w:style>
  <w:style w:type="character" w:styleId="34">
    <w:name w:val="Title Char"/>
    <w:basedOn w:val="730"/>
    <w:link w:val="750"/>
    <w:uiPriority w:val="10"/>
    <w:rPr>
      <w:sz w:val="48"/>
      <w:szCs w:val="48"/>
    </w:rPr>
  </w:style>
  <w:style w:type="character" w:styleId="36">
    <w:name w:val="Subtitle Char"/>
    <w:basedOn w:val="730"/>
    <w:link w:val="744"/>
    <w:uiPriority w:val="11"/>
    <w:rPr>
      <w:sz w:val="24"/>
      <w:szCs w:val="24"/>
    </w:rPr>
  </w:style>
  <w:style w:type="character" w:styleId="38">
    <w:name w:val="Quote Char"/>
    <w:link w:val="768"/>
    <w:uiPriority w:val="29"/>
    <w:rPr>
      <w:i/>
    </w:rPr>
  </w:style>
  <w:style w:type="character" w:styleId="40">
    <w:name w:val="Intense Quote Char"/>
    <w:link w:val="770"/>
    <w:uiPriority w:val="30"/>
    <w:rPr>
      <w:i/>
    </w:rPr>
  </w:style>
  <w:style w:type="character" w:styleId="42">
    <w:name w:val="Header Char"/>
    <w:basedOn w:val="730"/>
    <w:link w:val="741"/>
    <w:uiPriority w:val="99"/>
  </w:style>
  <w:style w:type="character" w:styleId="46">
    <w:name w:val="Caption Char"/>
    <w:basedOn w:val="734"/>
    <w:link w:val="740"/>
    <w:uiPriority w:val="99"/>
  </w:style>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5"/>
    <w:uiPriority w:val="99"/>
    <w:rPr>
      <w:sz w:val="18"/>
    </w:rPr>
  </w:style>
  <w:style w:type="character" w:styleId="178">
    <w:name w:val="Endnote Text Char"/>
    <w:link w:val="739"/>
    <w:uiPriority w:val="99"/>
    <w:rPr>
      <w:sz w:val="20"/>
    </w:rPr>
  </w:style>
  <w:style w:type="paragraph" w:styleId="189">
    <w:name w:val="TOC Heading"/>
    <w:uiPriority w:val="39"/>
    <w:unhideWhenUsed/>
  </w:style>
  <w:style w:type="paragraph" w:styleId="720" w:default="1">
    <w:name w:val="Normal"/>
    <w:uiPriority w:val="0"/>
    <w:qFormat/>
    <w:pPr>
      <w:ind w:firstLine="1044"/>
      <w:jc w:val="both"/>
      <w:widowControl w:val="off"/>
    </w:pPr>
    <w:rPr>
      <w:rFonts w:ascii="宋体" w:hAnsi="宋体" w:eastAsia="宋体" w:cs="宋体"/>
      <w:sz w:val="21"/>
      <w:szCs w:val="21"/>
      <w:lang w:val="en-US" w:eastAsia="zh-CN" w:bidi="ar-SA"/>
    </w:rPr>
  </w:style>
  <w:style w:type="paragraph" w:styleId="721">
    <w:name w:val="Heading 1"/>
    <w:basedOn w:val="720"/>
    <w:next w:val="720"/>
    <w:link w:val="755"/>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56"/>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57"/>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58"/>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59"/>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0"/>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2"/>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3"/>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tblPr>
      <w:tblCellMar>
        <w:left w:w="108" w:type="dxa"/>
        <w:top w:w="0" w:type="dxa"/>
        <w:right w:w="108" w:type="dxa"/>
        <w:bottom w:w="0" w:type="dxa"/>
      </w:tblCellMar>
    </w:tblPr>
  </w:style>
  <w:style w:type="paragraph" w:styleId="732">
    <w:name w:val="toc 7"/>
    <w:basedOn w:val="720"/>
    <w:next w:val="720"/>
    <w:uiPriority w:val="39"/>
    <w:unhideWhenUsed/>
    <w:qFormat/>
    <w:pPr>
      <w:ind w:left="1701" w:firstLine="0"/>
      <w:spacing w:after="57"/>
    </w:pPr>
  </w:style>
  <w:style w:type="paragraph" w:styleId="733">
    <w:name w:val="Normal Indent"/>
    <w:basedOn w:val="720"/>
    <w:uiPriority w:val="0"/>
    <w:pPr>
      <w:ind w:left="1200" w:hanging="1200"/>
      <w:jc w:val="center"/>
      <w:spacing w:line="360" w:lineRule="atLeast"/>
    </w:pPr>
    <w:rPr>
      <w:sz w:val="24"/>
      <w:szCs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toc 5"/>
    <w:basedOn w:val="720"/>
    <w:next w:val="720"/>
    <w:uiPriority w:val="39"/>
    <w:unhideWhenUsed/>
    <w:qFormat/>
    <w:pPr>
      <w:ind w:left="1134" w:firstLine="0"/>
      <w:spacing w:after="57"/>
    </w:pPr>
  </w:style>
  <w:style w:type="paragraph" w:styleId="736">
    <w:name w:val="toc 3"/>
    <w:basedOn w:val="720"/>
    <w:next w:val="720"/>
    <w:uiPriority w:val="39"/>
    <w:unhideWhenUsed/>
    <w:qFormat/>
    <w:pPr>
      <w:ind w:left="567" w:firstLine="0"/>
      <w:spacing w:after="57"/>
    </w:pPr>
  </w:style>
  <w:style w:type="paragraph" w:styleId="737">
    <w:name w:val="Plain Text"/>
    <w:basedOn w:val="720"/>
    <w:link w:val="1135"/>
    <w:uiPriority w:val="0"/>
    <w:qFormat/>
    <w:rPr>
      <w:rFonts w:hAnsi="Courier New" w:eastAsia="楷体_GB2312" w:cs="Times New Roman"/>
      <w:sz w:val="26"/>
      <w:szCs w:val="24"/>
    </w:rPr>
  </w:style>
  <w:style w:type="paragraph" w:styleId="738">
    <w:name w:val="toc 8"/>
    <w:basedOn w:val="720"/>
    <w:next w:val="720"/>
    <w:uiPriority w:val="39"/>
    <w:unhideWhenUsed/>
    <w:qFormat/>
    <w:pPr>
      <w:ind w:left="1984" w:firstLine="0"/>
      <w:spacing w:after="57"/>
    </w:pPr>
  </w:style>
  <w:style w:type="paragraph" w:styleId="739">
    <w:name w:val="endnote text"/>
    <w:basedOn w:val="720"/>
    <w:link w:val="901"/>
    <w:uiPriority w:val="99"/>
    <w:semiHidden/>
    <w:unhideWhenUsed/>
    <w:qFormat/>
    <w:rPr>
      <w:sz w:val="20"/>
    </w:rPr>
  </w:style>
  <w:style w:type="paragraph" w:styleId="740">
    <w:name w:val="Footer"/>
    <w:basedOn w:val="720"/>
    <w:link w:val="774"/>
    <w:uiPriority w:val="99"/>
    <w:unhideWhenUsed/>
    <w:qFormat/>
    <w:pPr>
      <w:tabs>
        <w:tab w:val="center" w:pos="7143" w:leader="none"/>
        <w:tab w:val="right" w:pos="14287" w:leader="none"/>
      </w:tabs>
    </w:pPr>
  </w:style>
  <w:style w:type="paragraph" w:styleId="741">
    <w:name w:val="Header"/>
    <w:basedOn w:val="720"/>
    <w:link w:val="772"/>
    <w:uiPriority w:val="99"/>
    <w:unhideWhenUsed/>
    <w:qFormat/>
    <w:pPr>
      <w:tabs>
        <w:tab w:val="center" w:pos="7143" w:leader="none"/>
        <w:tab w:val="right" w:pos="14287" w:leader="none"/>
      </w:tabs>
    </w:pPr>
  </w:style>
  <w:style w:type="paragraph" w:styleId="742">
    <w:name w:val="toc 1"/>
    <w:basedOn w:val="720"/>
    <w:next w:val="720"/>
    <w:uiPriority w:val="39"/>
    <w:unhideWhenUsed/>
    <w:qFormat/>
    <w:pPr>
      <w:ind w:firstLine="0"/>
      <w:spacing w:after="57"/>
    </w:pPr>
  </w:style>
  <w:style w:type="paragraph" w:styleId="743">
    <w:name w:val="toc 4"/>
    <w:basedOn w:val="720"/>
    <w:next w:val="720"/>
    <w:uiPriority w:val="39"/>
    <w:unhideWhenUsed/>
    <w:pPr>
      <w:ind w:left="850" w:firstLine="0"/>
      <w:spacing w:after="57"/>
    </w:pPr>
  </w:style>
  <w:style w:type="paragraph" w:styleId="744">
    <w:name w:val="Subtitle"/>
    <w:basedOn w:val="720"/>
    <w:next w:val="720"/>
    <w:link w:val="767"/>
    <w:uiPriority w:val="11"/>
    <w:qFormat/>
    <w:pPr>
      <w:spacing w:before="200" w:after="200"/>
    </w:pPr>
    <w:rPr>
      <w:sz w:val="24"/>
      <w:szCs w:val="24"/>
    </w:rPr>
  </w:style>
  <w:style w:type="paragraph" w:styleId="745">
    <w:name w:val="footnote text"/>
    <w:basedOn w:val="720"/>
    <w:link w:val="900"/>
    <w:uiPriority w:val="99"/>
    <w:semiHidden/>
    <w:unhideWhenUsed/>
    <w:pPr>
      <w:spacing w:after="40"/>
    </w:pPr>
    <w:rPr>
      <w:sz w:val="18"/>
    </w:rPr>
  </w:style>
  <w:style w:type="paragraph" w:styleId="746">
    <w:name w:val="toc 6"/>
    <w:basedOn w:val="720"/>
    <w:next w:val="720"/>
    <w:uiPriority w:val="39"/>
    <w:unhideWhenUsed/>
    <w:pPr>
      <w:ind w:left="1417" w:firstLine="0"/>
      <w:spacing w:after="57"/>
    </w:pPr>
  </w:style>
  <w:style w:type="paragraph" w:styleId="747">
    <w:name w:val="table of figures"/>
    <w:basedOn w:val="720"/>
    <w:next w:val="720"/>
    <w:uiPriority w:val="99"/>
    <w:unhideWhenUsed/>
    <w:qFormat/>
  </w:style>
  <w:style w:type="paragraph" w:styleId="748">
    <w:name w:val="toc 2"/>
    <w:basedOn w:val="720"/>
    <w:next w:val="720"/>
    <w:uiPriority w:val="39"/>
    <w:unhideWhenUsed/>
    <w:qFormat/>
    <w:pPr>
      <w:ind w:left="283" w:firstLine="0"/>
      <w:spacing w:after="57"/>
    </w:pPr>
  </w:style>
  <w:style w:type="paragraph" w:styleId="749">
    <w:name w:val="toc 9"/>
    <w:basedOn w:val="720"/>
    <w:next w:val="720"/>
    <w:uiPriority w:val="39"/>
    <w:unhideWhenUsed/>
    <w:pPr>
      <w:ind w:left="2268" w:firstLine="0"/>
      <w:spacing w:after="57"/>
    </w:pPr>
  </w:style>
  <w:style w:type="paragraph" w:styleId="750">
    <w:name w:val="Title"/>
    <w:basedOn w:val="720"/>
    <w:next w:val="720"/>
    <w:link w:val="766"/>
    <w:uiPriority w:val="10"/>
    <w:qFormat/>
    <w:pPr>
      <w:contextualSpacing/>
      <w:spacing w:before="300" w:after="200"/>
    </w:pPr>
    <w:rPr>
      <w:sz w:val="48"/>
      <w:szCs w:val="48"/>
    </w:r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rPr>
      <w:vertAlign w:val="superscript"/>
    </w:rPr>
  </w:style>
  <w:style w:type="character" w:styleId="755" w:customStyle="1">
    <w:name w:val="标题 1 字符1"/>
    <w:link w:val="721"/>
    <w:uiPriority w:val="9"/>
    <w:qFormat/>
    <w:rPr>
      <w:rFonts w:ascii="Arial" w:hAnsi="Arial" w:eastAsia="Arial" w:cs="Arial"/>
      <w:sz w:val="40"/>
      <w:szCs w:val="40"/>
    </w:rPr>
  </w:style>
  <w:style w:type="character" w:styleId="756" w:customStyle="1">
    <w:name w:val="标题 2 字符1"/>
    <w:link w:val="722"/>
    <w:uiPriority w:val="9"/>
    <w:qFormat/>
    <w:rPr>
      <w:rFonts w:ascii="Arial" w:hAnsi="Arial" w:eastAsia="Arial" w:cs="Arial"/>
      <w:sz w:val="34"/>
    </w:rPr>
  </w:style>
  <w:style w:type="character" w:styleId="757" w:customStyle="1">
    <w:name w:val="标题 3 字符1"/>
    <w:link w:val="723"/>
    <w:uiPriority w:val="9"/>
    <w:rPr>
      <w:rFonts w:ascii="Arial" w:hAnsi="Arial" w:eastAsia="Arial" w:cs="Arial"/>
      <w:sz w:val="30"/>
      <w:szCs w:val="30"/>
    </w:rPr>
  </w:style>
  <w:style w:type="character" w:styleId="758" w:customStyle="1">
    <w:name w:val="标题 4 字符"/>
    <w:link w:val="724"/>
    <w:uiPriority w:val="9"/>
    <w:qFormat/>
    <w:rPr>
      <w:rFonts w:ascii="Arial" w:hAnsi="Arial" w:eastAsia="Arial" w:cs="Arial"/>
      <w:b/>
      <w:bCs/>
      <w:sz w:val="26"/>
      <w:szCs w:val="26"/>
    </w:rPr>
  </w:style>
  <w:style w:type="character" w:styleId="759" w:customStyle="1">
    <w:name w:val="标题 5 字符1"/>
    <w:link w:val="725"/>
    <w:uiPriority w:val="9"/>
    <w:qFormat/>
    <w:rPr>
      <w:rFonts w:ascii="Arial" w:hAnsi="Arial" w:eastAsia="Arial" w:cs="Arial"/>
      <w:b/>
      <w:bCs/>
      <w:sz w:val="24"/>
      <w:szCs w:val="24"/>
    </w:rPr>
  </w:style>
  <w:style w:type="character" w:styleId="760" w:customStyle="1">
    <w:name w:val="标题 6 字符1"/>
    <w:link w:val="726"/>
    <w:uiPriority w:val="9"/>
    <w:qFormat/>
    <w:rPr>
      <w:rFonts w:ascii="Arial" w:hAnsi="Arial" w:eastAsia="Arial" w:cs="Arial"/>
      <w:b/>
      <w:bCs/>
      <w:sz w:val="22"/>
      <w:szCs w:val="22"/>
    </w:rPr>
  </w:style>
  <w:style w:type="character" w:styleId="761" w:customStyle="1">
    <w:name w:val="标题 7 字符1"/>
    <w:link w:val="727"/>
    <w:uiPriority w:val="9"/>
    <w:qFormat/>
    <w:rPr>
      <w:rFonts w:ascii="Arial" w:hAnsi="Arial" w:eastAsia="Arial" w:cs="Arial"/>
      <w:b/>
      <w:bCs/>
      <w:i/>
      <w:iCs/>
      <w:sz w:val="22"/>
      <w:szCs w:val="22"/>
    </w:rPr>
  </w:style>
  <w:style w:type="character" w:styleId="762" w:customStyle="1">
    <w:name w:val="标题 8 字符1"/>
    <w:link w:val="728"/>
    <w:uiPriority w:val="9"/>
    <w:qFormat/>
    <w:rPr>
      <w:rFonts w:ascii="Arial" w:hAnsi="Arial" w:eastAsia="Arial" w:cs="Arial"/>
      <w:i/>
      <w:iCs/>
      <w:sz w:val="22"/>
      <w:szCs w:val="22"/>
    </w:rPr>
  </w:style>
  <w:style w:type="character" w:styleId="763" w:customStyle="1">
    <w:name w:val="标题 9 字符1"/>
    <w:link w:val="729"/>
    <w:uiPriority w:val="9"/>
    <w:qFormat/>
    <w:rPr>
      <w:rFonts w:ascii="Arial" w:hAnsi="Arial" w:eastAsia="Arial" w:cs="Arial"/>
      <w:i/>
      <w:iCs/>
      <w:sz w:val="21"/>
      <w:szCs w:val="21"/>
    </w:rPr>
  </w:style>
  <w:style w:type="paragraph" w:styleId="764">
    <w:name w:val="List Paragraph"/>
    <w:basedOn w:val="720"/>
    <w:uiPriority w:val="34"/>
    <w:qFormat/>
    <w:pPr>
      <w:contextualSpacing/>
      <w:ind w:left="720"/>
    </w:pPr>
  </w:style>
  <w:style w:type="paragraph" w:styleId="765">
    <w:name w:val="No Spacing"/>
    <w:uiPriority w:val="1"/>
    <w:qFormat/>
    <w:rPr>
      <w:rFonts w:ascii="Times New Roman" w:hAnsi="Times New Roman" w:eastAsia="宋体" w:cs="Times New Roman"/>
      <w:lang w:val="en-US" w:eastAsia="zh-CN" w:bidi="ar-SA"/>
    </w:rPr>
  </w:style>
  <w:style w:type="character" w:styleId="766" w:customStyle="1">
    <w:name w:val="标题 字符1"/>
    <w:link w:val="750"/>
    <w:uiPriority w:val="10"/>
    <w:qFormat/>
    <w:rPr>
      <w:sz w:val="48"/>
      <w:szCs w:val="48"/>
    </w:rPr>
  </w:style>
  <w:style w:type="character" w:styleId="767" w:customStyle="1">
    <w:name w:val="副标题 字符1"/>
    <w:link w:val="744"/>
    <w:uiPriority w:val="11"/>
    <w:qFormat/>
    <w:rPr>
      <w:sz w:val="24"/>
      <w:szCs w:val="24"/>
    </w:rPr>
  </w:style>
  <w:style w:type="paragraph" w:styleId="768">
    <w:name w:val="Quote"/>
    <w:basedOn w:val="720"/>
    <w:next w:val="720"/>
    <w:link w:val="769"/>
    <w:uiPriority w:val="29"/>
    <w:qFormat/>
    <w:pPr>
      <w:ind w:left="720" w:right="720"/>
    </w:pPr>
    <w:rPr>
      <w:i/>
    </w:rPr>
  </w:style>
  <w:style w:type="character" w:styleId="769" w:customStyle="1">
    <w:name w:val="引用 字符1"/>
    <w:link w:val="768"/>
    <w:uiPriority w:val="29"/>
    <w:qFormat/>
    <w:rPr>
      <w:i/>
    </w:rPr>
  </w:style>
  <w:style w:type="paragraph" w:styleId="770">
    <w:name w:val="Intense Quote"/>
    <w:basedOn w:val="720"/>
    <w:next w:val="720"/>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1"/>
    <w:link w:val="770"/>
    <w:uiPriority w:val="30"/>
    <w:rPr>
      <w:i/>
    </w:rPr>
  </w:style>
  <w:style w:type="character" w:styleId="772" w:customStyle="1">
    <w:name w:val="页眉 字符1"/>
    <w:link w:val="741"/>
    <w:uiPriority w:val="99"/>
  </w:style>
  <w:style w:type="character" w:styleId="773" w:customStyle="1">
    <w:name w:val="Footer Char"/>
    <w:uiPriority w:val="99"/>
  </w:style>
  <w:style w:type="character" w:styleId="774" w:customStyle="1">
    <w:name w:val="页脚 字符2"/>
    <w:link w:val="740"/>
    <w:uiPriority w:val="99"/>
  </w:style>
  <w:style w:type="table" w:styleId="775"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无格式表格 1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uiPriority w:val="99"/>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清单表 7 彩色1"/>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字符1"/>
    <w:link w:val="745"/>
    <w:uiPriority w:val="99"/>
    <w:qFormat/>
    <w:rPr>
      <w:sz w:val="18"/>
    </w:rPr>
  </w:style>
  <w:style w:type="character" w:styleId="901" w:customStyle="1">
    <w:name w:val="尾注文本 字符"/>
    <w:link w:val="739"/>
    <w:uiPriority w:val="99"/>
    <w:qFormat/>
    <w:rPr>
      <w:sz w:val="20"/>
    </w:r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标题 11"/>
    <w:basedOn w:val="720"/>
    <w:next w:val="720"/>
    <w:link w:val="914"/>
    <w:uiPriority w:val="0"/>
    <w:qFormat/>
    <w:pPr>
      <w:ind w:left="425" w:hanging="425"/>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904" w:customStyle="1">
    <w:name w:val="标题 21"/>
    <w:next w:val="720"/>
    <w:link w:val="915"/>
    <w:uiPriority w:val="0"/>
    <w:qFormat/>
    <w:pPr>
      <w:keepLines/>
      <w:keepNext/>
      <w:spacing w:before="260" w:after="260"/>
      <w:outlineLvl w:val="1"/>
    </w:pPr>
    <w:rPr>
      <w:rFonts w:ascii="宋体" w:hAnsi="宋体" w:eastAsia="宋体" w:cs="Times New Roman"/>
      <w:b/>
      <w:bCs/>
      <w:sz w:val="24"/>
      <w:szCs w:val="32"/>
      <w:lang w:val="en-US" w:eastAsia="zh-CN" w:bidi="ar-SA"/>
    </w:rPr>
  </w:style>
  <w:style w:type="paragraph" w:styleId="905" w:customStyle="1">
    <w:name w:val="标题 31"/>
    <w:basedOn w:val="720"/>
    <w:next w:val="720"/>
    <w:link w:val="916"/>
    <w:uiPriority w:val="0"/>
    <w:qFormat/>
    <w:pPr>
      <w:ind w:firstLine="522"/>
      <w:keepLines/>
      <w:keepNext/>
      <w:spacing w:before="20" w:after="20"/>
      <w:outlineLvl w:val="2"/>
    </w:pPr>
    <w:rPr>
      <w:rFonts w:cs="Times New Roman"/>
    </w:rPr>
  </w:style>
  <w:style w:type="paragraph" w:styleId="906" w:customStyle="1">
    <w:name w:val="标题 41"/>
    <w:basedOn w:val="720"/>
    <w:next w:val="720"/>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907" w:customStyle="1">
    <w:name w:val="标题 51"/>
    <w:basedOn w:val="720"/>
    <w:next w:val="720"/>
    <w:link w:val="917"/>
    <w:uiPriority w:val="0"/>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908" w:customStyle="1">
    <w:name w:val="标题 61"/>
    <w:basedOn w:val="720"/>
    <w:next w:val="720"/>
    <w:link w:val="918"/>
    <w:uiPriority w:val="0"/>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909" w:customStyle="1">
    <w:name w:val="标题 71"/>
    <w:basedOn w:val="720"/>
    <w:next w:val="720"/>
    <w:link w:val="919"/>
    <w:uiPriority w:val="0"/>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910" w:customStyle="1">
    <w:name w:val="标题 81"/>
    <w:basedOn w:val="720"/>
    <w:next w:val="720"/>
    <w:link w:val="920"/>
    <w:uiPriority w:val="0"/>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911" w:customStyle="1">
    <w:name w:val="标题 91"/>
    <w:basedOn w:val="720"/>
    <w:next w:val="720"/>
    <w:link w:val="921"/>
    <w:uiPriority w:val="0"/>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912" w:customStyle="1">
    <w:name w:val="默认段落字体1"/>
    <w:uiPriority w:val="1"/>
    <w:unhideWhenUsed/>
  </w:style>
  <w:style w:type="table" w:styleId="913" w:customStyle="1">
    <w:name w:val="普通表格1"/>
    <w:uiPriority w:val="99"/>
    <w:unhideWhenUsed/>
    <w:qFormat/>
    <w:tblPr>
      <w:tblCellMar>
        <w:left w:w="0" w:type="dxa"/>
        <w:top w:w="0" w:type="dxa"/>
        <w:right w:w="0" w:type="dxa"/>
        <w:bottom w:w="0" w:type="dxa"/>
      </w:tblCellMar>
    </w:tblPr>
  </w:style>
  <w:style w:type="character" w:styleId="914" w:customStyle="1">
    <w:name w:val="标题 1 字符"/>
    <w:link w:val="903"/>
    <w:uiPriority w:val="0"/>
    <w:qFormat/>
    <w:rPr>
      <w:rFonts w:ascii="黑体" w:eastAsia="黑体"/>
      <w:b/>
      <w:bCs/>
      <w:sz w:val="44"/>
      <w:szCs w:val="44"/>
    </w:rPr>
  </w:style>
  <w:style w:type="character" w:styleId="915" w:customStyle="1">
    <w:name w:val="标题 2 字符"/>
    <w:link w:val="904"/>
    <w:uiPriority w:val="0"/>
    <w:qFormat/>
    <w:rPr>
      <w:rFonts w:ascii="宋体" w:hAnsi="宋体"/>
      <w:b/>
      <w:bCs/>
      <w:sz w:val="24"/>
      <w:szCs w:val="32"/>
      <w:lang w:bidi="ar-SA"/>
    </w:rPr>
  </w:style>
  <w:style w:type="character" w:styleId="916" w:customStyle="1">
    <w:name w:val="标题 3 字符"/>
    <w:link w:val="905"/>
    <w:uiPriority w:val="0"/>
    <w:qFormat/>
    <w:rPr>
      <w:rFonts w:ascii="宋体" w:hAnsi="宋体"/>
      <w:sz w:val="21"/>
      <w:szCs w:val="21"/>
      <w:lang w:bidi="ar-SA"/>
    </w:rPr>
  </w:style>
  <w:style w:type="character" w:styleId="917" w:customStyle="1">
    <w:name w:val="标题 5 字符"/>
    <w:link w:val="907"/>
    <w:uiPriority w:val="0"/>
    <w:qFormat/>
    <w:rPr>
      <w:rFonts w:ascii="黑体" w:eastAsia="黑体"/>
      <w:b/>
      <w:bCs/>
      <w:sz w:val="28"/>
      <w:szCs w:val="28"/>
    </w:rPr>
  </w:style>
  <w:style w:type="character" w:styleId="918" w:customStyle="1">
    <w:name w:val="标题 6 字符"/>
    <w:link w:val="908"/>
    <w:uiPriority w:val="0"/>
    <w:qFormat/>
    <w:rPr>
      <w:rFonts w:ascii="Arial" w:hAnsi="Arial" w:eastAsia="黑体"/>
      <w:b/>
      <w:sz w:val="24"/>
      <w:szCs w:val="24"/>
    </w:rPr>
  </w:style>
  <w:style w:type="character" w:styleId="919" w:customStyle="1">
    <w:name w:val="标题 7 字符"/>
    <w:link w:val="909"/>
    <w:uiPriority w:val="0"/>
    <w:qFormat/>
    <w:rPr>
      <w:b/>
      <w:sz w:val="24"/>
      <w:szCs w:val="24"/>
    </w:rPr>
  </w:style>
  <w:style w:type="character" w:styleId="920" w:customStyle="1">
    <w:name w:val="标题 8 字符"/>
    <w:link w:val="910"/>
    <w:uiPriority w:val="0"/>
    <w:qFormat/>
    <w:rPr>
      <w:rFonts w:ascii="Arial" w:hAnsi="Arial" w:eastAsia="黑体"/>
      <w:sz w:val="24"/>
      <w:szCs w:val="24"/>
    </w:rPr>
  </w:style>
  <w:style w:type="character" w:styleId="921" w:customStyle="1">
    <w:name w:val="标题 9 字符"/>
    <w:link w:val="911"/>
    <w:uiPriority w:val="0"/>
    <w:qFormat/>
    <w:rPr>
      <w:rFonts w:ascii="Arial" w:hAnsi="Arial" w:eastAsia="黑体"/>
      <w:sz w:val="21"/>
      <w:szCs w:val="24"/>
    </w:rPr>
  </w:style>
  <w:style w:type="paragraph" w:styleId="922" w:customStyle="1">
    <w:name w:val="目录 71"/>
    <w:basedOn w:val="720"/>
    <w:next w:val="720"/>
    <w:uiPriority w:val="39"/>
    <w:qFormat/>
    <w:pPr>
      <w:ind w:left="1260" w:firstLine="420"/>
      <w:jc w:val="left"/>
      <w:spacing w:line="288" w:lineRule="auto"/>
    </w:pPr>
    <w:rPr>
      <w:sz w:val="18"/>
      <w:szCs w:val="18"/>
    </w:rPr>
  </w:style>
  <w:style w:type="paragraph" w:styleId="923" w:customStyle="1">
    <w:name w:val="索引 81"/>
    <w:basedOn w:val="720"/>
    <w:next w:val="720"/>
    <w:uiPriority w:val="0"/>
    <w:qFormat/>
    <w:pPr>
      <w:ind w:left="1400"/>
    </w:pPr>
    <w:rPr>
      <w:szCs w:val="20"/>
    </w:rPr>
  </w:style>
  <w:style w:type="paragraph" w:styleId="924" w:customStyle="1">
    <w:name w:val="正文缩进11"/>
    <w:basedOn w:val="720"/>
    <w:link w:val="925"/>
    <w:uiPriority w:val="0"/>
    <w:qFormat/>
    <w:pPr>
      <w:ind w:firstLine="420"/>
      <w:jc w:val="left"/>
      <w:widowControl/>
    </w:pPr>
    <w:rPr>
      <w:sz w:val="20"/>
      <w:szCs w:val="20"/>
    </w:rPr>
  </w:style>
  <w:style w:type="character" w:styleId="925" w:customStyle="1">
    <w:name w:val="正文缩进 字符"/>
    <w:link w:val="924"/>
    <w:uiPriority w:val="0"/>
    <w:qFormat/>
  </w:style>
  <w:style w:type="paragraph" w:styleId="926" w:customStyle="1">
    <w:name w:val="题注1"/>
    <w:basedOn w:val="720"/>
    <w:next w:val="720"/>
    <w:uiPriority w:val="0"/>
    <w:qFormat/>
    <w:rPr>
      <w:rFonts w:ascii="Arial" w:hAnsi="Arial" w:eastAsia="黑体" w:cs="Arial"/>
      <w:sz w:val="20"/>
      <w:szCs w:val="20"/>
    </w:rPr>
  </w:style>
  <w:style w:type="paragraph" w:styleId="927" w:customStyle="1">
    <w:name w:val="索引 51"/>
    <w:basedOn w:val="720"/>
    <w:next w:val="720"/>
    <w:uiPriority w:val="0"/>
    <w:qFormat/>
    <w:pPr>
      <w:ind w:left="800"/>
    </w:pPr>
    <w:rPr>
      <w:szCs w:val="20"/>
    </w:rPr>
  </w:style>
  <w:style w:type="paragraph" w:styleId="928" w:customStyle="1">
    <w:name w:val="文档结构图1"/>
    <w:basedOn w:val="720"/>
    <w:link w:val="929"/>
    <w:uiPriority w:val="0"/>
    <w:qFormat/>
    <w:pPr>
      <w:shd w:val="clear" w:color="auto" w:fill="000080"/>
    </w:pPr>
    <w:rPr>
      <w:rFonts w:ascii="Times New Roman" w:hAnsi="Times New Roman" w:cs="Times New Roman"/>
      <w:szCs w:val="24"/>
    </w:rPr>
  </w:style>
  <w:style w:type="character" w:styleId="929" w:customStyle="1">
    <w:name w:val="文档结构图 字符"/>
    <w:link w:val="928"/>
    <w:uiPriority w:val="0"/>
    <w:qFormat/>
    <w:rPr>
      <w:sz w:val="21"/>
      <w:szCs w:val="24"/>
      <w:shd w:val="clear" w:color="auto" w:fill="000080"/>
    </w:rPr>
  </w:style>
  <w:style w:type="paragraph" w:styleId="930" w:customStyle="1">
    <w:name w:val="批注文字1"/>
    <w:basedOn w:val="720"/>
    <w:link w:val="931"/>
    <w:uiPriority w:val="0"/>
    <w:qFormat/>
    <w:pPr>
      <w:jc w:val="left"/>
    </w:pPr>
    <w:rPr>
      <w:rFonts w:ascii="Times New Roman" w:hAnsi="Times New Roman" w:cs="Times New Roman"/>
      <w:szCs w:val="24"/>
    </w:rPr>
  </w:style>
  <w:style w:type="character" w:styleId="931" w:customStyle="1">
    <w:name w:val="批注文字 字符"/>
    <w:link w:val="930"/>
    <w:uiPriority w:val="0"/>
    <w:qFormat/>
    <w:rPr>
      <w:sz w:val="21"/>
      <w:szCs w:val="24"/>
    </w:rPr>
  </w:style>
  <w:style w:type="paragraph" w:styleId="932" w:customStyle="1">
    <w:name w:val="索引 61"/>
    <w:basedOn w:val="720"/>
    <w:next w:val="720"/>
    <w:uiPriority w:val="0"/>
    <w:qFormat/>
    <w:pPr>
      <w:ind w:left="1000"/>
    </w:pPr>
    <w:rPr>
      <w:szCs w:val="20"/>
    </w:rPr>
  </w:style>
  <w:style w:type="paragraph" w:styleId="933" w:customStyle="1">
    <w:name w:val="称呼1"/>
    <w:basedOn w:val="720"/>
    <w:next w:val="720"/>
    <w:link w:val="934"/>
    <w:uiPriority w:val="0"/>
    <w:qFormat/>
    <w:pPr>
      <w:ind w:firstLine="420"/>
      <w:spacing w:after="20" w:line="288" w:lineRule="auto"/>
    </w:pPr>
    <w:rPr>
      <w:rFonts w:ascii="Times New Roman" w:hAnsi="Times New Roman" w:cs="Times New Roman"/>
      <w:sz w:val="28"/>
      <w:szCs w:val="24"/>
    </w:rPr>
  </w:style>
  <w:style w:type="character" w:styleId="934" w:customStyle="1">
    <w:name w:val="称呼 字符"/>
    <w:link w:val="933"/>
    <w:uiPriority w:val="0"/>
    <w:qFormat/>
    <w:rPr>
      <w:sz w:val="28"/>
      <w:szCs w:val="24"/>
    </w:rPr>
  </w:style>
  <w:style w:type="paragraph" w:styleId="935" w:customStyle="1">
    <w:name w:val="正文文本 31"/>
    <w:basedOn w:val="720"/>
    <w:link w:val="936"/>
    <w:uiPriority w:val="0"/>
    <w:qFormat/>
    <w:pPr>
      <w:jc w:val="center"/>
      <w:spacing w:after="20" w:line="288" w:lineRule="auto"/>
    </w:pPr>
    <w:rPr>
      <w:rFonts w:ascii="Times New Roman" w:hAnsi="Times New Roman" w:cs="Times New Roman"/>
      <w:b/>
      <w:bCs/>
      <w:sz w:val="24"/>
      <w:szCs w:val="24"/>
    </w:rPr>
  </w:style>
  <w:style w:type="character" w:styleId="936" w:customStyle="1">
    <w:name w:val="正文文本 3 字符"/>
    <w:link w:val="935"/>
    <w:uiPriority w:val="0"/>
    <w:qFormat/>
    <w:rPr>
      <w:b/>
      <w:bCs/>
      <w:sz w:val="24"/>
      <w:szCs w:val="24"/>
    </w:rPr>
  </w:style>
  <w:style w:type="paragraph" w:styleId="937" w:customStyle="1">
    <w:name w:val="结束语1"/>
    <w:basedOn w:val="720"/>
    <w:link w:val="938"/>
    <w:uiPriority w:val="0"/>
    <w:qFormat/>
    <w:pPr>
      <w:ind w:left="100" w:firstLine="420"/>
      <w:spacing w:after="20" w:line="288" w:lineRule="auto"/>
    </w:pPr>
    <w:rPr>
      <w:rFonts w:ascii="Times New Roman" w:hAnsi="Times New Roman" w:cs="Times New Roman"/>
      <w:sz w:val="28"/>
      <w:szCs w:val="24"/>
    </w:rPr>
  </w:style>
  <w:style w:type="character" w:styleId="938" w:customStyle="1">
    <w:name w:val="结束语 字符"/>
    <w:link w:val="937"/>
    <w:uiPriority w:val="0"/>
    <w:qFormat/>
    <w:rPr>
      <w:sz w:val="28"/>
      <w:szCs w:val="24"/>
    </w:rPr>
  </w:style>
  <w:style w:type="paragraph" w:styleId="939" w:customStyle="1">
    <w:name w:val="列表项目符号 31"/>
    <w:basedOn w:val="720"/>
    <w:uiPriority w:val="0"/>
    <w:qFormat/>
    <w:pPr>
      <w:ind w:left="1620" w:hanging="420"/>
      <w:tabs>
        <w:tab w:val="left" w:pos="1620" w:leader="none"/>
      </w:tabs>
    </w:pPr>
  </w:style>
  <w:style w:type="paragraph" w:styleId="940" w:customStyle="1">
    <w:name w:val="正文文本1"/>
    <w:basedOn w:val="720"/>
    <w:link w:val="941"/>
    <w:uiPriority w:val="0"/>
    <w:qFormat/>
    <w:rPr>
      <w:rFonts w:ascii="仿宋_GB2312" w:hAnsi="Times New Roman" w:eastAsia="仿宋_GB2312" w:cs="Times New Roman"/>
      <w:sz w:val="28"/>
      <w:szCs w:val="20"/>
    </w:rPr>
  </w:style>
  <w:style w:type="character" w:styleId="941" w:customStyle="1">
    <w:name w:val="正文文本 字符"/>
    <w:link w:val="940"/>
    <w:uiPriority w:val="0"/>
    <w:qFormat/>
    <w:rPr>
      <w:rFonts w:ascii="仿宋_GB2312" w:eastAsia="仿宋_GB2312"/>
      <w:sz w:val="28"/>
    </w:rPr>
  </w:style>
  <w:style w:type="paragraph" w:styleId="942" w:customStyle="1">
    <w:name w:val="正文文本缩进1"/>
    <w:basedOn w:val="720"/>
    <w:next w:val="943"/>
    <w:link w:val="944"/>
    <w:uiPriority w:val="0"/>
    <w:qFormat/>
    <w:pPr>
      <w:ind w:left="156"/>
      <w:spacing w:line="300" w:lineRule="auto"/>
      <w:widowControl/>
    </w:pPr>
    <w:rPr>
      <w:rFonts w:ascii="仿宋_GB2312" w:hAnsi="Times New Roman" w:eastAsia="仿宋_GB2312" w:cs="Times New Roman"/>
      <w:sz w:val="28"/>
      <w:szCs w:val="20"/>
    </w:rPr>
  </w:style>
  <w:style w:type="paragraph" w:styleId="943" w:customStyle="1">
    <w:name w:val="寄信人地址1"/>
    <w:basedOn w:val="720"/>
    <w:uiPriority w:val="99"/>
    <w:unhideWhenUsed/>
    <w:qFormat/>
    <w:rPr>
      <w:rFonts w:ascii="Arial" w:hAnsi="Arial" w:cs="Arial"/>
    </w:rPr>
  </w:style>
  <w:style w:type="character" w:styleId="944" w:customStyle="1">
    <w:name w:val="正文文本缩进 字符"/>
    <w:link w:val="942"/>
    <w:uiPriority w:val="0"/>
    <w:qFormat/>
    <w:rPr>
      <w:rFonts w:ascii="仿宋_GB2312" w:eastAsia="仿宋_GB2312"/>
      <w:sz w:val="28"/>
    </w:rPr>
  </w:style>
  <w:style w:type="paragraph" w:styleId="945" w:customStyle="1">
    <w:name w:val="文本块1"/>
    <w:basedOn w:val="720"/>
    <w:uiPriority w:val="0"/>
    <w:qFormat/>
    <w:pPr>
      <w:ind w:left="420" w:right="33"/>
      <w:jc w:val="left"/>
    </w:pPr>
    <w:rPr>
      <w:sz w:val="24"/>
      <w:szCs w:val="20"/>
    </w:rPr>
  </w:style>
  <w:style w:type="paragraph" w:styleId="946" w:customStyle="1">
    <w:name w:val="列表项目符号 21"/>
    <w:basedOn w:val="720"/>
    <w:uiPriority w:val="0"/>
    <w:qFormat/>
    <w:pPr>
      <w:numPr>
        <w:ilvl w:val="0"/>
        <w:numId w:val="2"/>
      </w:numPr>
      <w:ind w:left="780"/>
      <w:tabs>
        <w:tab w:val="left" w:pos="780" w:leader="none"/>
      </w:tabs>
    </w:pPr>
  </w:style>
  <w:style w:type="paragraph" w:styleId="947" w:customStyle="1">
    <w:name w:val="索引 41"/>
    <w:basedOn w:val="720"/>
    <w:next w:val="720"/>
    <w:uiPriority w:val="0"/>
    <w:qFormat/>
    <w:pPr>
      <w:ind w:left="600"/>
    </w:pPr>
    <w:rPr>
      <w:szCs w:val="20"/>
    </w:rPr>
  </w:style>
  <w:style w:type="paragraph" w:styleId="948" w:customStyle="1">
    <w:name w:val="目录 51"/>
    <w:basedOn w:val="720"/>
    <w:next w:val="720"/>
    <w:uiPriority w:val="39"/>
    <w:qFormat/>
    <w:pPr>
      <w:ind w:left="840" w:firstLine="420"/>
      <w:jc w:val="left"/>
      <w:spacing w:line="288" w:lineRule="auto"/>
    </w:pPr>
    <w:rPr>
      <w:sz w:val="18"/>
      <w:szCs w:val="18"/>
    </w:rPr>
  </w:style>
  <w:style w:type="paragraph" w:styleId="949" w:customStyle="1">
    <w:name w:val="目录 31"/>
    <w:basedOn w:val="720"/>
    <w:next w:val="720"/>
    <w:uiPriority w:val="39"/>
    <w:qFormat/>
    <w:pPr>
      <w:ind w:left="420" w:firstLine="420"/>
      <w:jc w:val="left"/>
      <w:spacing w:line="288" w:lineRule="auto"/>
    </w:pPr>
    <w:rPr>
      <w:iCs/>
      <w:sz w:val="20"/>
      <w:szCs w:val="20"/>
    </w:rPr>
  </w:style>
  <w:style w:type="paragraph" w:styleId="950" w:customStyle="1">
    <w:name w:val="纯文本11"/>
    <w:basedOn w:val="720"/>
    <w:link w:val="951"/>
    <w:uiPriority w:val="0"/>
    <w:qFormat/>
    <w:rPr>
      <w:rFonts w:hAnsi="Courier New" w:cs="Times New Roman"/>
    </w:rPr>
  </w:style>
  <w:style w:type="character" w:styleId="951" w:customStyle="1">
    <w:name w:val="纯文本 字符"/>
    <w:link w:val="950"/>
    <w:uiPriority w:val="0"/>
    <w:qFormat/>
    <w:rPr>
      <w:rFonts w:ascii="宋体" w:hAnsi="Courier New"/>
      <w:sz w:val="21"/>
      <w:szCs w:val="21"/>
    </w:rPr>
  </w:style>
  <w:style w:type="paragraph" w:styleId="952" w:customStyle="1">
    <w:name w:val="列表项目符号 51"/>
    <w:basedOn w:val="720"/>
    <w:uiPriority w:val="0"/>
    <w:qFormat/>
    <w:pPr>
      <w:numPr>
        <w:ilvl w:val="0"/>
        <w:numId w:val="3"/>
      </w:numPr>
      <w:spacing w:line="360" w:lineRule="exact"/>
      <w:widowControl/>
    </w:pPr>
    <w:rPr>
      <w:rFonts w:eastAsia="楷体_GB2312"/>
      <w:sz w:val="24"/>
      <w:szCs w:val="20"/>
    </w:rPr>
  </w:style>
  <w:style w:type="paragraph" w:styleId="953" w:customStyle="1">
    <w:name w:val="目录 81"/>
    <w:basedOn w:val="720"/>
    <w:next w:val="720"/>
    <w:uiPriority w:val="39"/>
    <w:qFormat/>
    <w:pPr>
      <w:ind w:left="1470" w:firstLine="420"/>
      <w:jc w:val="left"/>
      <w:spacing w:line="288" w:lineRule="auto"/>
    </w:pPr>
    <w:rPr>
      <w:sz w:val="18"/>
      <w:szCs w:val="18"/>
    </w:rPr>
  </w:style>
  <w:style w:type="paragraph" w:styleId="954" w:customStyle="1">
    <w:name w:val="索引 31"/>
    <w:basedOn w:val="720"/>
    <w:next w:val="720"/>
    <w:uiPriority w:val="0"/>
    <w:qFormat/>
    <w:pPr>
      <w:ind w:left="400"/>
    </w:pPr>
    <w:rPr>
      <w:szCs w:val="20"/>
    </w:rPr>
  </w:style>
  <w:style w:type="paragraph" w:styleId="955" w:customStyle="1">
    <w:name w:val="日期1"/>
    <w:basedOn w:val="720"/>
    <w:next w:val="720"/>
    <w:link w:val="956"/>
    <w:uiPriority w:val="0"/>
    <w:qFormat/>
    <w:pPr>
      <w:ind w:left="100"/>
    </w:pPr>
    <w:rPr>
      <w:rFonts w:ascii="楷体_GB2312" w:hAnsi="Times New Roman" w:eastAsia="楷体_GB2312" w:cs="Times New Roman"/>
      <w:b/>
      <w:sz w:val="28"/>
      <w:szCs w:val="24"/>
    </w:rPr>
  </w:style>
  <w:style w:type="character" w:styleId="956" w:customStyle="1">
    <w:name w:val="日期 字符"/>
    <w:link w:val="955"/>
    <w:uiPriority w:val="0"/>
    <w:qFormat/>
    <w:rPr>
      <w:rFonts w:ascii="楷体_GB2312" w:eastAsia="楷体_GB2312"/>
      <w:b/>
      <w:sz w:val="28"/>
      <w:szCs w:val="24"/>
    </w:rPr>
  </w:style>
  <w:style w:type="paragraph" w:styleId="957" w:customStyle="1">
    <w:name w:val="正文文本缩进 21"/>
    <w:basedOn w:val="720"/>
    <w:link w:val="958"/>
    <w:uiPriority w:val="0"/>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958" w:customStyle="1">
    <w:name w:val="正文文本缩进 2 字符"/>
    <w:link w:val="957"/>
    <w:uiPriority w:val="0"/>
    <w:qFormat/>
    <w:rPr>
      <w:rFonts w:ascii="楷体_GB2312" w:eastAsia="楷体_GB2312"/>
      <w:sz w:val="24"/>
      <w:szCs w:val="24"/>
    </w:rPr>
  </w:style>
  <w:style w:type="paragraph" w:styleId="959" w:customStyle="1">
    <w:name w:val="批注框文本1"/>
    <w:basedOn w:val="720"/>
    <w:link w:val="960"/>
    <w:uiPriority w:val="0"/>
    <w:qFormat/>
    <w:rPr>
      <w:rFonts w:ascii="Times New Roman" w:hAnsi="Times New Roman" w:cs="Times New Roman"/>
      <w:sz w:val="18"/>
      <w:szCs w:val="18"/>
    </w:rPr>
  </w:style>
  <w:style w:type="character" w:styleId="960" w:customStyle="1">
    <w:name w:val="批注框文本 字符"/>
    <w:link w:val="959"/>
    <w:uiPriority w:val="0"/>
    <w:qFormat/>
    <w:rPr>
      <w:sz w:val="18"/>
      <w:szCs w:val="18"/>
    </w:rPr>
  </w:style>
  <w:style w:type="paragraph" w:styleId="961" w:customStyle="1">
    <w:name w:val="页脚11"/>
    <w:basedOn w:val="720"/>
    <w:link w:val="962"/>
    <w:uiPriority w:val="99"/>
    <w:qFormat/>
    <w:pPr>
      <w:jc w:val="left"/>
      <w:tabs>
        <w:tab w:val="center" w:pos="4153" w:leader="none"/>
        <w:tab w:val="right" w:pos="8306" w:leader="none"/>
      </w:tabs>
    </w:pPr>
    <w:rPr>
      <w:rFonts w:ascii="Times New Roman" w:hAnsi="Times New Roman" w:cs="Times New Roman"/>
      <w:sz w:val="18"/>
      <w:szCs w:val="18"/>
    </w:rPr>
  </w:style>
  <w:style w:type="character" w:styleId="962" w:customStyle="1">
    <w:name w:val="页脚 字符1"/>
    <w:link w:val="961"/>
    <w:uiPriority w:val="99"/>
    <w:qFormat/>
    <w:rPr>
      <w:sz w:val="18"/>
      <w:szCs w:val="18"/>
    </w:rPr>
  </w:style>
  <w:style w:type="paragraph" w:styleId="963" w:customStyle="1">
    <w:name w:val="页眉11"/>
    <w:basedOn w:val="720"/>
    <w:link w:val="964"/>
    <w:uiPriority w:val="0"/>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964" w:customStyle="1">
    <w:name w:val="页眉 字符"/>
    <w:link w:val="963"/>
    <w:uiPriority w:val="0"/>
    <w:qFormat/>
    <w:rPr>
      <w:sz w:val="18"/>
      <w:szCs w:val="18"/>
    </w:rPr>
  </w:style>
  <w:style w:type="paragraph" w:styleId="965" w:customStyle="1">
    <w:name w:val="目录 11"/>
    <w:basedOn w:val="720"/>
    <w:next w:val="720"/>
    <w:uiPriority w:val="39"/>
    <w:qFormat/>
    <w:pPr>
      <w:spacing w:before="120" w:after="120" w:line="288" w:lineRule="auto"/>
      <w:tabs>
        <w:tab w:val="right" w:pos="8296" w:leader="dot"/>
      </w:tabs>
    </w:pPr>
    <w:rPr>
      <w:rFonts w:ascii="黑体" w:eastAsia="黑体"/>
      <w:caps/>
      <w:sz w:val="30"/>
      <w:szCs w:val="30"/>
    </w:rPr>
  </w:style>
  <w:style w:type="paragraph" w:styleId="966" w:customStyle="1">
    <w:name w:val="目录 41"/>
    <w:basedOn w:val="720"/>
    <w:next w:val="720"/>
    <w:uiPriority w:val="39"/>
    <w:qFormat/>
    <w:pPr>
      <w:ind w:left="630" w:firstLine="420"/>
      <w:jc w:val="left"/>
      <w:spacing w:line="288" w:lineRule="auto"/>
    </w:pPr>
    <w:rPr>
      <w:sz w:val="18"/>
      <w:szCs w:val="18"/>
    </w:rPr>
  </w:style>
  <w:style w:type="paragraph" w:styleId="967" w:customStyle="1">
    <w:name w:val="副标题1"/>
    <w:basedOn w:val="720"/>
    <w:next w:val="720"/>
    <w:link w:val="968"/>
    <w:uiPriority w:val="0"/>
    <w:qFormat/>
    <w:pPr>
      <w:jc w:val="center"/>
      <w:spacing w:before="240" w:after="60" w:line="312" w:lineRule="auto"/>
      <w:outlineLvl w:val="1"/>
    </w:pPr>
    <w:rPr>
      <w:rFonts w:ascii="幼圆" w:hAnsi="幼圆" w:cs="Times New Roman"/>
      <w:b/>
      <w:bCs/>
      <w:sz w:val="32"/>
      <w:szCs w:val="32"/>
    </w:rPr>
  </w:style>
  <w:style w:type="character" w:styleId="968" w:customStyle="1">
    <w:name w:val="副标题 字符"/>
    <w:link w:val="967"/>
    <w:uiPriority w:val="0"/>
    <w:qFormat/>
    <w:rPr>
      <w:rFonts w:ascii="幼圆" w:hAnsi="幼圆"/>
      <w:b/>
      <w:bCs/>
      <w:sz w:val="32"/>
      <w:szCs w:val="32"/>
    </w:rPr>
  </w:style>
  <w:style w:type="paragraph" w:styleId="969" w:customStyle="1">
    <w:name w:val="列表1"/>
    <w:basedOn w:val="720"/>
    <w:uiPriority w:val="0"/>
    <w:qFormat/>
    <w:pPr>
      <w:numPr>
        <w:ilvl w:val="0"/>
        <w:numId w:val="4"/>
      </w:numPr>
      <w:spacing w:after="20" w:line="288" w:lineRule="auto"/>
    </w:pPr>
    <w:rPr>
      <w:szCs w:val="20"/>
      <w:lang w:val="en-GB"/>
    </w:rPr>
  </w:style>
  <w:style w:type="paragraph" w:styleId="970" w:customStyle="1">
    <w:name w:val="脚注文本1"/>
    <w:basedOn w:val="720"/>
    <w:link w:val="971"/>
    <w:uiPriority w:val="0"/>
    <w:qFormat/>
    <w:pPr>
      <w:ind w:firstLine="425"/>
      <w:jc w:val="left"/>
      <w:spacing w:after="60" w:line="360" w:lineRule="exact"/>
    </w:pPr>
    <w:rPr>
      <w:rFonts w:ascii="Times New Roman" w:hAnsi="Times New Roman" w:cs="Times New Roman"/>
      <w:sz w:val="18"/>
      <w:szCs w:val="18"/>
    </w:rPr>
  </w:style>
  <w:style w:type="character" w:styleId="971" w:customStyle="1">
    <w:name w:val="脚注文本 字符"/>
    <w:link w:val="970"/>
    <w:uiPriority w:val="0"/>
    <w:qFormat/>
    <w:rPr>
      <w:sz w:val="18"/>
      <w:szCs w:val="18"/>
    </w:rPr>
  </w:style>
  <w:style w:type="paragraph" w:styleId="972" w:customStyle="1">
    <w:name w:val="目录 61"/>
    <w:basedOn w:val="720"/>
    <w:next w:val="720"/>
    <w:uiPriority w:val="39"/>
    <w:qFormat/>
    <w:pPr>
      <w:ind w:left="1050" w:firstLine="420"/>
      <w:jc w:val="left"/>
      <w:spacing w:line="288" w:lineRule="auto"/>
    </w:pPr>
    <w:rPr>
      <w:sz w:val="18"/>
      <w:szCs w:val="18"/>
    </w:rPr>
  </w:style>
  <w:style w:type="paragraph" w:styleId="973" w:customStyle="1">
    <w:name w:val="正文文本缩进 31"/>
    <w:basedOn w:val="720"/>
    <w:link w:val="974"/>
    <w:uiPriority w:val="0"/>
    <w:qFormat/>
    <w:pPr>
      <w:ind w:firstLine="698"/>
      <w:jc w:val="left"/>
      <w:spacing w:line="360" w:lineRule="auto"/>
    </w:pPr>
    <w:rPr>
      <w:rFonts w:ascii="仿宋_GB2312" w:hAnsi="Times New Roman" w:eastAsia="仿宋_GB2312" w:cs="Times New Roman"/>
      <w:sz w:val="32"/>
      <w:szCs w:val="20"/>
    </w:rPr>
  </w:style>
  <w:style w:type="character" w:styleId="974" w:customStyle="1">
    <w:name w:val="正文文本缩进 3 字符"/>
    <w:link w:val="973"/>
    <w:uiPriority w:val="0"/>
    <w:qFormat/>
    <w:rPr>
      <w:rFonts w:ascii="仿宋_GB2312" w:eastAsia="仿宋_GB2312"/>
      <w:sz w:val="32"/>
    </w:rPr>
  </w:style>
  <w:style w:type="paragraph" w:styleId="975" w:customStyle="1">
    <w:name w:val="索引 71"/>
    <w:basedOn w:val="720"/>
    <w:next w:val="720"/>
    <w:uiPriority w:val="0"/>
    <w:qFormat/>
    <w:pPr>
      <w:ind w:left="1200"/>
    </w:pPr>
    <w:rPr>
      <w:szCs w:val="20"/>
    </w:rPr>
  </w:style>
  <w:style w:type="paragraph" w:styleId="976" w:customStyle="1">
    <w:name w:val="索引 91"/>
    <w:basedOn w:val="720"/>
    <w:next w:val="720"/>
    <w:uiPriority w:val="0"/>
    <w:qFormat/>
    <w:pPr>
      <w:ind w:left="1600"/>
    </w:pPr>
    <w:rPr>
      <w:szCs w:val="20"/>
    </w:rPr>
  </w:style>
  <w:style w:type="paragraph" w:styleId="977" w:customStyle="1">
    <w:name w:val="目录 21"/>
    <w:basedOn w:val="720"/>
    <w:next w:val="720"/>
    <w:uiPriority w:val="39"/>
    <w:qFormat/>
    <w:pPr>
      <w:ind w:left="210" w:firstLine="420"/>
      <w:jc w:val="left"/>
      <w:spacing w:line="288" w:lineRule="auto"/>
    </w:pPr>
    <w:rPr>
      <w:smallCaps/>
      <w:sz w:val="20"/>
      <w:szCs w:val="20"/>
    </w:rPr>
  </w:style>
  <w:style w:type="paragraph" w:styleId="978" w:customStyle="1">
    <w:name w:val="目录 91"/>
    <w:basedOn w:val="720"/>
    <w:next w:val="720"/>
    <w:uiPriority w:val="39"/>
    <w:qFormat/>
    <w:pPr>
      <w:ind w:left="1680" w:firstLine="420"/>
      <w:jc w:val="left"/>
      <w:spacing w:line="288" w:lineRule="auto"/>
    </w:pPr>
    <w:rPr>
      <w:sz w:val="18"/>
      <w:szCs w:val="18"/>
    </w:rPr>
  </w:style>
  <w:style w:type="paragraph" w:styleId="979" w:customStyle="1">
    <w:name w:val="正文文本 21"/>
    <w:basedOn w:val="720"/>
    <w:link w:val="980"/>
    <w:uiPriority w:val="0"/>
    <w:qFormat/>
    <w:pPr>
      <w:ind w:firstLine="420"/>
      <w:spacing w:after="20" w:line="720" w:lineRule="auto"/>
    </w:pPr>
    <w:rPr>
      <w:rFonts w:ascii="Times New Roman" w:hAnsi="Times New Roman" w:cs="Times New Roman"/>
      <w:sz w:val="30"/>
      <w:szCs w:val="24"/>
    </w:rPr>
  </w:style>
  <w:style w:type="character" w:styleId="980" w:customStyle="1">
    <w:name w:val="正文文本 2 字符"/>
    <w:link w:val="979"/>
    <w:uiPriority w:val="0"/>
    <w:qFormat/>
    <w:rPr>
      <w:sz w:val="30"/>
      <w:szCs w:val="24"/>
    </w:rPr>
  </w:style>
  <w:style w:type="paragraph" w:styleId="981" w:customStyle="1">
    <w:name w:val="HTML 预设格式1"/>
    <w:basedOn w:val="720"/>
    <w:link w:val="98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982" w:customStyle="1">
    <w:name w:val="HTML 预设格式 字符"/>
    <w:link w:val="981"/>
    <w:uiPriority w:val="0"/>
    <w:qFormat/>
    <w:rPr>
      <w:rFonts w:ascii="黑体" w:hAnsi="Courier New" w:eastAsia="黑体"/>
    </w:rPr>
  </w:style>
  <w:style w:type="paragraph" w:styleId="983" w:customStyle="1">
    <w:name w:val="普通(网站)1"/>
    <w:basedOn w:val="720"/>
    <w:link w:val="984"/>
    <w:uiPriority w:val="0"/>
    <w:qFormat/>
    <w:pPr>
      <w:ind w:firstLine="420"/>
      <w:jc w:val="left"/>
      <w:spacing w:before="100" w:beforeAutospacing="1" w:after="100" w:afterAutospacing="1" w:line="288" w:lineRule="auto"/>
      <w:widowControl/>
    </w:pPr>
    <w:rPr>
      <w:rFonts w:cs="Times New Roman"/>
      <w:sz w:val="24"/>
      <w:szCs w:val="24"/>
    </w:rPr>
  </w:style>
  <w:style w:type="character" w:styleId="984" w:customStyle="1">
    <w:name w:val="普通(网站) 字符"/>
    <w:link w:val="983"/>
    <w:uiPriority w:val="0"/>
    <w:qFormat/>
    <w:rPr>
      <w:rFonts w:ascii="宋体" w:hAnsi="宋体"/>
      <w:sz w:val="24"/>
      <w:szCs w:val="24"/>
    </w:rPr>
  </w:style>
  <w:style w:type="paragraph" w:styleId="985" w:customStyle="1">
    <w:name w:val="索引 11"/>
    <w:basedOn w:val="720"/>
    <w:next w:val="720"/>
    <w:uiPriority w:val="0"/>
    <w:qFormat/>
    <w:rPr>
      <w:szCs w:val="20"/>
    </w:rPr>
  </w:style>
  <w:style w:type="paragraph" w:styleId="986" w:customStyle="1">
    <w:name w:val="索引 21"/>
    <w:basedOn w:val="720"/>
    <w:next w:val="720"/>
    <w:uiPriority w:val="0"/>
    <w:qFormat/>
    <w:pPr>
      <w:ind w:left="200"/>
    </w:pPr>
    <w:rPr>
      <w:szCs w:val="20"/>
    </w:rPr>
  </w:style>
  <w:style w:type="paragraph" w:styleId="987" w:customStyle="1">
    <w:name w:val="标题1"/>
    <w:basedOn w:val="720"/>
    <w:link w:val="988"/>
    <w:uiPriority w:val="0"/>
    <w:qFormat/>
    <w:pPr>
      <w:ind w:firstLine="420"/>
      <w:jc w:val="center"/>
      <w:spacing w:before="240" w:after="60" w:line="288" w:lineRule="auto"/>
      <w:outlineLvl w:val="0"/>
    </w:pPr>
    <w:rPr>
      <w:rFonts w:ascii="Arial" w:hAnsi="Arial" w:cs="Times New Roman"/>
      <w:b/>
      <w:bCs/>
      <w:sz w:val="32"/>
      <w:szCs w:val="32"/>
    </w:rPr>
  </w:style>
  <w:style w:type="character" w:styleId="988" w:customStyle="1">
    <w:name w:val="标题 字符"/>
    <w:link w:val="987"/>
    <w:uiPriority w:val="0"/>
    <w:qFormat/>
    <w:rPr>
      <w:rFonts w:ascii="Arial" w:hAnsi="Arial" w:cs="Arial"/>
      <w:b/>
      <w:bCs/>
      <w:sz w:val="32"/>
      <w:szCs w:val="32"/>
    </w:rPr>
  </w:style>
  <w:style w:type="paragraph" w:styleId="989" w:customStyle="1">
    <w:name w:val="批注主题1"/>
    <w:basedOn w:val="930"/>
    <w:next w:val="930"/>
    <w:link w:val="990"/>
    <w:uiPriority w:val="0"/>
    <w:qFormat/>
    <w:rPr>
      <w:b/>
      <w:bCs/>
    </w:rPr>
  </w:style>
  <w:style w:type="character" w:styleId="990" w:customStyle="1">
    <w:name w:val="批注主题 字符"/>
    <w:link w:val="989"/>
    <w:uiPriority w:val="0"/>
    <w:qFormat/>
    <w:rPr>
      <w:b/>
      <w:bCs/>
      <w:sz w:val="21"/>
      <w:szCs w:val="24"/>
    </w:rPr>
  </w:style>
  <w:style w:type="paragraph" w:styleId="991" w:customStyle="1">
    <w:name w:val="正文首行缩进1"/>
    <w:basedOn w:val="940"/>
    <w:uiPriority w:val="0"/>
    <w:qFormat/>
    <w:pPr>
      <w:ind w:firstLine="200"/>
      <w:spacing w:line="360" w:lineRule="auto"/>
    </w:pPr>
    <w:rPr>
      <w:sz w:val="30"/>
      <w:szCs w:val="30"/>
    </w:rPr>
  </w:style>
  <w:style w:type="paragraph" w:styleId="992" w:customStyle="1">
    <w:name w:val="正文首行缩进 21"/>
    <w:basedOn w:val="942"/>
    <w:link w:val="993"/>
    <w:uiPriority w:val="0"/>
    <w:qFormat/>
    <w:pPr>
      <w:ind w:left="420" w:firstLine="420"/>
      <w:spacing w:after="120" w:line="240" w:lineRule="auto"/>
      <w:widowControl w:val="off"/>
    </w:pPr>
    <w:rPr>
      <w:rFonts w:ascii="Cambria" w:hAnsi="Cambria" w:eastAsia="华文细黑"/>
      <w:sz w:val="21"/>
    </w:rPr>
  </w:style>
  <w:style w:type="character" w:styleId="993" w:customStyle="1">
    <w:name w:val="正文首行缩进 2 字符"/>
    <w:link w:val="992"/>
    <w:uiPriority w:val="0"/>
    <w:qFormat/>
    <w:rPr>
      <w:rFonts w:ascii="Cambria" w:hAnsi="Cambria" w:eastAsia="华文细黑" w:cs="Cambria"/>
      <w:sz w:val="21"/>
    </w:rPr>
  </w:style>
  <w:style w:type="table" w:styleId="994" w:customStyle="1">
    <w:name w:val="网格型1"/>
    <w:basedOn w:val="913"/>
    <w:uiPriority w:val="0"/>
    <w:qFormat/>
    <w:pPr>
      <w:jc w:val="both"/>
      <w:widowControl w:val="off"/>
    </w:pPr>
    <w:tblPr>
      <w:tblCellMar>
        <w:left w:w="0" w:type="dxa"/>
        <w:top w:w="0" w:type="dxa"/>
        <w:right w:w="0" w:type="dxa"/>
        <w:bottom w:w="0" w:type="dxa"/>
      </w:tblCellMar>
    </w:tblPr>
  </w:style>
  <w:style w:type="table" w:styleId="995" w:customStyle="1">
    <w:name w:val="网格型 21"/>
    <w:basedOn w:val="913"/>
    <w:uiPriority w:val="0"/>
    <w:qFormat/>
    <w:pPr>
      <w:jc w:val="both"/>
      <w:widowControl w:val="off"/>
    </w:pPr>
    <w:tblPr>
      <w:tblCellMar>
        <w:left w:w="0" w:type="dxa"/>
        <w:top w:w="0" w:type="dxa"/>
        <w:right w:w="0" w:type="dxa"/>
        <w:bottom w:w="0" w:type="dxa"/>
      </w:tblCellMar>
    </w:tblPr>
  </w:style>
  <w:style w:type="character" w:styleId="996" w:customStyle="1">
    <w:name w:val="要点1"/>
    <w:uiPriority w:val="22"/>
    <w:qFormat/>
    <w:rPr>
      <w:b/>
      <w:bCs/>
    </w:rPr>
  </w:style>
  <w:style w:type="character" w:styleId="997" w:customStyle="1">
    <w:name w:val="页码1"/>
    <w:uiPriority w:val="0"/>
    <w:qFormat/>
  </w:style>
  <w:style w:type="character" w:styleId="998" w:customStyle="1">
    <w:name w:val="访问过的超链接1"/>
    <w:uiPriority w:val="0"/>
    <w:qFormat/>
    <w:rPr>
      <w:color w:val="800080"/>
      <w:u w:val="single"/>
    </w:rPr>
  </w:style>
  <w:style w:type="character" w:styleId="999" w:customStyle="1">
    <w:name w:val="强调1"/>
    <w:uiPriority w:val="0"/>
    <w:qFormat/>
    <w:rPr>
      <w:i/>
    </w:rPr>
  </w:style>
  <w:style w:type="character" w:styleId="1000" w:customStyle="1">
    <w:name w:val="超链接1"/>
    <w:uiPriority w:val="99"/>
    <w:qFormat/>
    <w:rPr>
      <w:color w:val="0000ff"/>
      <w:u w:val="single"/>
    </w:rPr>
  </w:style>
  <w:style w:type="character" w:styleId="1001" w:customStyle="1">
    <w:name w:val="批注引用1"/>
    <w:uiPriority w:val="0"/>
    <w:qFormat/>
    <w:rPr>
      <w:sz w:val="21"/>
      <w:szCs w:val="21"/>
    </w:rPr>
  </w:style>
  <w:style w:type="character" w:styleId="1002" w:customStyle="1">
    <w:name w:val="脚注引用1"/>
    <w:uiPriority w:val="0"/>
    <w:qFormat/>
    <w:rPr>
      <w:rFonts w:ascii="宋体" w:hAnsi="宋体" w:eastAsia="宋体"/>
      <w:vertAlign w:val="superscript"/>
    </w:rPr>
  </w:style>
  <w:style w:type="paragraph" w:styleId="1003" w:customStyle="1">
    <w:name w:val="列出段落1"/>
    <w:basedOn w:val="720"/>
    <w:link w:val="1004"/>
    <w:uiPriority w:val="34"/>
    <w:qFormat/>
    <w:pPr>
      <w:ind w:firstLine="420"/>
    </w:pPr>
    <w:rPr>
      <w:rFonts w:ascii="Calibri" w:hAnsi="Calibri" w:cs="Times New Roman"/>
      <w:szCs w:val="22"/>
    </w:rPr>
  </w:style>
  <w:style w:type="character" w:styleId="1004" w:customStyle="1">
    <w:name w:val="列出段落 字符"/>
    <w:link w:val="1003"/>
    <w:uiPriority w:val="34"/>
    <w:qFormat/>
    <w:rPr>
      <w:rFonts w:ascii="Calibri" w:hAnsi="Calibri"/>
      <w:sz w:val="21"/>
      <w:szCs w:val="22"/>
    </w:rPr>
  </w:style>
  <w:style w:type="paragraph" w:styleId="1005" w:customStyle="1">
    <w:name w:val="TOC Heading1"/>
    <w:next w:val="720"/>
    <w:uiPriority w:val="0"/>
    <w:qFormat/>
    <w:rPr>
      <w:rFonts w:ascii="Times New Roman" w:hAnsi="Times New Roman" w:eastAsia="宋体" w:cs="Times New Roman"/>
      <w:sz w:val="32"/>
      <w:lang w:val="en-US" w:eastAsia="zh-CN" w:bidi="ar-SA"/>
    </w:rPr>
  </w:style>
  <w:style w:type="paragraph" w:styleId="1006" w:customStyle="1">
    <w:name w:val="首行缩进"/>
    <w:basedOn w:val="720"/>
    <w:uiPriority w:val="99"/>
    <w:qFormat/>
    <w:pPr>
      <w:ind w:firstLine="480"/>
      <w:spacing w:line="360" w:lineRule="auto"/>
    </w:pPr>
    <w:rPr>
      <w:szCs w:val="24"/>
    </w:rPr>
  </w:style>
  <w:style w:type="character" w:styleId="1007" w:customStyle="1">
    <w:name w:val="Char Char2"/>
    <w:uiPriority w:val="0"/>
    <w:qFormat/>
    <w:rPr>
      <w:rFonts w:hint="eastAsia" w:ascii="华文细黑" w:hAnsi="华文细黑" w:eastAsia="华文细黑"/>
      <w:sz w:val="21"/>
      <w:szCs w:val="24"/>
      <w:lang w:val="en-US" w:eastAsia="zh-CN" w:bidi="ar-SA"/>
    </w:rPr>
  </w:style>
  <w:style w:type="character" w:styleId="1008" w:customStyle="1">
    <w:name w:val="样式8 Char"/>
    <w:link w:val="1009"/>
    <w:uiPriority w:val="0"/>
    <w:qFormat/>
    <w:rPr>
      <w:rFonts w:ascii="黑体" w:eastAsia="黑体"/>
      <w:b/>
      <w:sz w:val="36"/>
    </w:rPr>
  </w:style>
  <w:style w:type="paragraph" w:styleId="1009" w:customStyle="1">
    <w:name w:val="样式8"/>
    <w:basedOn w:val="720"/>
    <w:link w:val="1008"/>
    <w:uiPriority w:val="0"/>
    <w:qFormat/>
    <w:pPr>
      <w:jc w:val="center"/>
      <w:keepLines/>
      <w:keepNext/>
      <w:outlineLvl w:val="1"/>
    </w:pPr>
    <w:rPr>
      <w:rFonts w:ascii="黑体" w:hAnsi="Times New Roman" w:eastAsia="黑体" w:cs="Times New Roman"/>
      <w:b/>
      <w:sz w:val="36"/>
      <w:szCs w:val="20"/>
    </w:rPr>
  </w:style>
  <w:style w:type="character" w:styleId="1010" w:customStyle="1">
    <w:name w:val="正文文本 Char1"/>
    <w:uiPriority w:val="0"/>
    <w:qFormat/>
    <w:rPr>
      <w:sz w:val="21"/>
      <w:szCs w:val="22"/>
    </w:rPr>
  </w:style>
  <w:style w:type="character" w:styleId="1011" w:customStyle="1">
    <w:name w:val="日期 Char1"/>
    <w:uiPriority w:val="0"/>
    <w:qFormat/>
    <w:rPr>
      <w:sz w:val="21"/>
      <w:szCs w:val="22"/>
    </w:rPr>
  </w:style>
  <w:style w:type="character" w:styleId="1012" w:customStyle="1">
    <w:name w:val="Comment"/>
    <w:uiPriority w:val="0"/>
    <w:qFormat/>
    <w:rPr>
      <w:vanish/>
    </w:rPr>
  </w:style>
  <w:style w:type="character" w:styleId="1013" w:customStyle="1">
    <w:name w:val="明显强调1"/>
    <w:uiPriority w:val="0"/>
    <w:qFormat/>
    <w:rPr>
      <w:b/>
      <w:bCs/>
      <w:i/>
      <w:iCs/>
      <w:color w:val="4f81bd"/>
    </w:rPr>
  </w:style>
  <w:style w:type="character" w:styleId="1014" w:customStyle="1">
    <w:name w:val="普通(网站) Char"/>
    <w:uiPriority w:val="0"/>
    <w:qFormat/>
    <w:rPr>
      <w:rFonts w:ascii="宋体" w:hAnsi="宋体"/>
      <w:sz w:val="24"/>
      <w:szCs w:val="24"/>
    </w:rPr>
  </w:style>
  <w:style w:type="character" w:styleId="1015" w:customStyle="1">
    <w:name w:val="CITE"/>
    <w:uiPriority w:val="0"/>
    <w:qFormat/>
    <w:rPr>
      <w:i/>
    </w:rPr>
  </w:style>
  <w:style w:type="character" w:styleId="1016" w:customStyle="1">
    <w:name w:val="普通文字 Char Char2"/>
    <w:uiPriority w:val="0"/>
    <w:qFormat/>
    <w:rPr>
      <w:rFonts w:ascii="宋体" w:hAnsi="Courier New"/>
      <w:sz w:val="21"/>
      <w:szCs w:val="21"/>
    </w:rPr>
  </w:style>
  <w:style w:type="character" w:styleId="1017" w:customStyle="1">
    <w:name w:val="书籍标题1"/>
    <w:uiPriority w:val="0"/>
    <w:qFormat/>
    <w:rPr>
      <w:b/>
      <w:bCs/>
      <w:smallCaps/>
      <w:spacing w:val="5"/>
    </w:rPr>
  </w:style>
  <w:style w:type="character" w:styleId="1018" w:customStyle="1">
    <w:name w:val="Char Char4"/>
    <w:uiPriority w:val="0"/>
    <w:qFormat/>
    <w:rPr>
      <w:rFonts w:ascii="华文细黑" w:hAnsi="华文细黑" w:eastAsia="幼圆" w:cs="Tahoma"/>
      <w:b/>
      <w:sz w:val="28"/>
      <w:szCs w:val="32"/>
      <w:lang w:val="en-US" w:eastAsia="zh-CN" w:bidi="ar-SA"/>
    </w:rPr>
  </w:style>
  <w:style w:type="character" w:styleId="1019" w:customStyle="1">
    <w:name w:val="明显参考1"/>
    <w:uiPriority w:val="0"/>
    <w:qFormat/>
    <w:rPr>
      <w:b/>
      <w:bCs/>
      <w:smallCaps/>
      <w:color w:val="c0504d"/>
      <w:spacing w:val="5"/>
      <w:u w:val="single"/>
    </w:rPr>
  </w:style>
  <w:style w:type="character" w:styleId="1020" w:customStyle="1">
    <w:name w:val="批注框文本 Char1"/>
    <w:uiPriority w:val="0"/>
    <w:qFormat/>
    <w:rPr>
      <w:sz w:val="18"/>
      <w:szCs w:val="18"/>
    </w:rPr>
  </w:style>
  <w:style w:type="character" w:styleId="1021" w:customStyle="1">
    <w:name w:val="chword"/>
    <w:uiPriority w:val="0"/>
    <w:qFormat/>
  </w:style>
  <w:style w:type="character" w:styleId="1022" w:customStyle="1">
    <w:name w:val="表格正文 Char"/>
    <w:link w:val="1023"/>
    <w:uiPriority w:val="0"/>
    <w:qFormat/>
    <w:rPr>
      <w:sz w:val="21"/>
      <w:szCs w:val="24"/>
    </w:rPr>
  </w:style>
  <w:style w:type="paragraph" w:styleId="1023" w:customStyle="1">
    <w:name w:val="表格正文"/>
    <w:basedOn w:val="720"/>
    <w:link w:val="1022"/>
    <w:uiPriority w:val="0"/>
    <w:qFormat/>
    <w:rPr>
      <w:rFonts w:ascii="Times New Roman" w:hAnsi="Times New Roman" w:cs="Times New Roman"/>
      <w:szCs w:val="24"/>
    </w:rPr>
  </w:style>
  <w:style w:type="character" w:styleId="1024" w:customStyle="1">
    <w:name w:val="标题4 Char Char"/>
    <w:uiPriority w:val="0"/>
    <w:qFormat/>
    <w:rPr>
      <w:rFonts w:ascii="Arial" w:hAnsi="Arial"/>
      <w:b/>
      <w:bCs/>
      <w:sz w:val="24"/>
      <w:szCs w:val="32"/>
      <w:lang w:bidi="ar-SA"/>
    </w:rPr>
  </w:style>
  <w:style w:type="character" w:styleId="1025" w:customStyle="1">
    <w:name w:val="Char Char14"/>
    <w:uiPriority w:val="0"/>
    <w:qFormat/>
    <w:rPr>
      <w:b/>
      <w:bCs/>
      <w:sz w:val="28"/>
      <w:szCs w:val="28"/>
    </w:rPr>
  </w:style>
  <w:style w:type="character" w:styleId="1026" w:customStyle="1">
    <w:name w:val="批注文字 Char Char"/>
    <w:uiPriority w:val="0"/>
    <w:qFormat/>
    <w:rPr>
      <w:rFonts w:ascii="华文细黑" w:hAnsi="Cambria" w:eastAsia="华文细黑" w:cs="Cambria"/>
      <w:sz w:val="28"/>
      <w:szCs w:val="20"/>
    </w:rPr>
  </w:style>
  <w:style w:type="character" w:styleId="1027" w:customStyle="1">
    <w:name w:val="Char Char18"/>
    <w:uiPriority w:val="0"/>
    <w:qFormat/>
    <w:rPr>
      <w:rFonts w:hint="eastAsia" w:ascii="黑体" w:hAnsi="黑体" w:eastAsia="黑体"/>
      <w:sz w:val="52"/>
      <w:lang w:val="en-US" w:eastAsia="zh-CN" w:bidi="ar-SA"/>
    </w:rPr>
  </w:style>
  <w:style w:type="character" w:styleId="1028" w:customStyle="1">
    <w:name w:val="Char Char1"/>
    <w:uiPriority w:val="0"/>
    <w:qFormat/>
    <w:rPr>
      <w:rFonts w:ascii="幼圆" w:hAnsi="Tahoma" w:eastAsia="幼圆" w:cs="Tahoma"/>
      <w:b/>
      <w:bCs/>
      <w:sz w:val="32"/>
      <w:szCs w:val="32"/>
      <w:lang w:val="en-US" w:eastAsia="zh-CN" w:bidi="ar-SA"/>
    </w:rPr>
  </w:style>
  <w:style w:type="character" w:styleId="1029" w:customStyle="1">
    <w:name w:val="Typewriter"/>
    <w:uiPriority w:val="0"/>
    <w:qFormat/>
    <w:rPr>
      <w:rFonts w:ascii="华文细黑" w:hAnsi="华文细黑"/>
      <w:sz w:val="20"/>
    </w:rPr>
  </w:style>
  <w:style w:type="character" w:styleId="1030" w:customStyle="1">
    <w:name w:val="不明显强调1"/>
    <w:uiPriority w:val="0"/>
    <w:qFormat/>
    <w:rPr>
      <w:i/>
      <w:iCs/>
      <w:color w:val="808080"/>
    </w:rPr>
  </w:style>
  <w:style w:type="character" w:styleId="1031" w:customStyle="1">
    <w:name w:val="Char Char11"/>
    <w:uiPriority w:val="0"/>
    <w:qFormat/>
    <w:rPr>
      <w:rFonts w:hint="eastAsia" w:ascii="幼圆" w:hAnsi="Tahoma" w:eastAsia="幼圆" w:cs="Tahoma"/>
      <w:b/>
      <w:bCs/>
      <w:sz w:val="32"/>
      <w:szCs w:val="32"/>
      <w:lang w:val="en-US" w:eastAsia="zh-CN" w:bidi="ar-SA"/>
    </w:rPr>
  </w:style>
  <w:style w:type="character" w:styleId="1032" w:customStyle="1">
    <w:name w:val="CODE"/>
    <w:uiPriority w:val="0"/>
    <w:qFormat/>
    <w:rPr>
      <w:rFonts w:ascii="华文细黑" w:hAnsi="华文细黑"/>
      <w:sz w:val="20"/>
    </w:rPr>
  </w:style>
  <w:style w:type="character" w:styleId="1033" w:customStyle="1">
    <w:name w:val="Char Char"/>
    <w:uiPriority w:val="0"/>
    <w:qFormat/>
    <w:rPr>
      <w:rFonts w:eastAsia="宋体"/>
      <w:b/>
      <w:bCs/>
      <w:sz w:val="32"/>
      <w:szCs w:val="44"/>
      <w:lang w:val="en-US" w:eastAsia="zh-CN" w:bidi="ar-SA"/>
    </w:rPr>
  </w:style>
  <w:style w:type="character" w:styleId="1034" w:customStyle="1">
    <w:name w:val="Char Char31"/>
    <w:uiPriority w:val="0"/>
    <w:qFormat/>
    <w:rPr>
      <w:rFonts w:eastAsia="华文细黑"/>
      <w:b/>
      <w:bCs/>
      <w:sz w:val="21"/>
      <w:szCs w:val="24"/>
      <w:lang w:val="en-US" w:eastAsia="zh-CN" w:bidi="ar-SA"/>
    </w:rPr>
  </w:style>
  <w:style w:type="character" w:styleId="1035" w:customStyle="1">
    <w:name w:val="Char Char17"/>
    <w:uiPriority w:val="0"/>
    <w:qFormat/>
    <w:rPr>
      <w:rFonts w:ascii="黑体" w:hAnsi="宋体" w:eastAsia="黑体" w:cs="Arial"/>
      <w:b/>
      <w:bCs/>
      <w:sz w:val="30"/>
      <w:szCs w:val="30"/>
      <w:lang w:val="en-US" w:eastAsia="zh-CN" w:bidi="ar-SA"/>
    </w:rPr>
  </w:style>
  <w:style w:type="character" w:styleId="1036" w:customStyle="1">
    <w:name w:val="正文文本缩进 Char"/>
    <w:uiPriority w:val="0"/>
    <w:qFormat/>
    <w:rPr>
      <w:rFonts w:ascii="Cambria" w:hAnsi="Cambria" w:eastAsia="华文细黑" w:cs="Cambria"/>
      <w:sz w:val="21"/>
      <w:szCs w:val="24"/>
    </w:rPr>
  </w:style>
  <w:style w:type="character" w:styleId="1037" w:customStyle="1">
    <w:name w:val="2级标题 Char"/>
    <w:link w:val="1038"/>
    <w:uiPriority w:val="0"/>
    <w:qFormat/>
    <w:rPr>
      <w:rFonts w:ascii="Calibri Light" w:hAnsi="Calibri Light" w:eastAsia="仿宋"/>
      <w:b/>
      <w:sz w:val="28"/>
      <w:szCs w:val="44"/>
      <w:lang w:val="en-US" w:eastAsia="zh-CN" w:bidi="ar-SA"/>
    </w:rPr>
  </w:style>
  <w:style w:type="paragraph" w:styleId="1038" w:customStyle="1">
    <w:name w:val="2级标题"/>
    <w:next w:val="720"/>
    <w:link w:val="1037"/>
    <w:uiPriority w:val="0"/>
    <w:qFormat/>
    <w:pPr>
      <w:jc w:val="center"/>
      <w:outlineLvl w:val="1"/>
    </w:pPr>
    <w:rPr>
      <w:rFonts w:ascii="Calibri Light" w:hAnsi="Calibri Light" w:eastAsia="仿宋" w:cs="Times New Roman"/>
      <w:b/>
      <w:sz w:val="28"/>
      <w:szCs w:val="44"/>
      <w:lang w:val="en-US" w:eastAsia="zh-CN" w:bidi="ar-SA"/>
    </w:rPr>
  </w:style>
  <w:style w:type="character" w:styleId="1039" w:customStyle="1">
    <w:name w:val="页脚 字符"/>
    <w:uiPriority w:val="99"/>
    <w:qFormat/>
  </w:style>
  <w:style w:type="character" w:styleId="1040" w:customStyle="1">
    <w:name w:val="引用 字符"/>
    <w:link w:val="1041"/>
    <w:uiPriority w:val="0"/>
    <w:qFormat/>
    <w:rPr>
      <w:i/>
      <w:iCs/>
      <w:color w:val="000000"/>
      <w:sz w:val="21"/>
      <w:szCs w:val="22"/>
    </w:rPr>
  </w:style>
  <w:style w:type="paragraph" w:styleId="1041" w:customStyle="1">
    <w:name w:val="引用1"/>
    <w:basedOn w:val="720"/>
    <w:next w:val="720"/>
    <w:link w:val="1040"/>
    <w:uiPriority w:val="0"/>
    <w:qFormat/>
    <w:rPr>
      <w:rFonts w:ascii="Times New Roman" w:hAnsi="Times New Roman" w:cs="Times New Roman"/>
      <w:i/>
      <w:iCs/>
      <w:color w:val="000000"/>
      <w:szCs w:val="22"/>
    </w:rPr>
  </w:style>
  <w:style w:type="character" w:styleId="1042" w:customStyle="1">
    <w:name w:val="页眉 Char1"/>
    <w:uiPriority w:val="0"/>
    <w:qFormat/>
    <w:rPr>
      <w:sz w:val="18"/>
      <w:szCs w:val="18"/>
    </w:rPr>
  </w:style>
  <w:style w:type="character" w:styleId="1043" w:customStyle="1">
    <w:name w:val="不明显参考1"/>
    <w:uiPriority w:val="0"/>
    <w:qFormat/>
    <w:rPr>
      <w:smallCaps/>
      <w:color w:val="c0504d"/>
      <w:u w:val="single"/>
    </w:rPr>
  </w:style>
  <w:style w:type="character" w:styleId="1044" w:customStyle="1">
    <w:name w:val="批注主题 Char1"/>
    <w:uiPriority w:val="0"/>
    <w:qFormat/>
    <w:rPr>
      <w:b/>
      <w:bCs/>
      <w:sz w:val="21"/>
      <w:szCs w:val="22"/>
    </w:rPr>
  </w:style>
  <w:style w:type="character" w:styleId="1045" w:customStyle="1">
    <w:name w:val="itm1"/>
    <w:uiPriority w:val="0"/>
    <w:qFormat/>
    <w:rPr>
      <w:rFonts w:hint="eastAsia" w:ascii="宋体" w:hAnsi="宋体" w:eastAsia="宋体"/>
      <w:sz w:val="21"/>
      <w:szCs w:val="21"/>
    </w:rPr>
  </w:style>
  <w:style w:type="character" w:styleId="1046" w:customStyle="1">
    <w:name w:val="Char Char3"/>
    <w:uiPriority w:val="0"/>
    <w:qFormat/>
    <w:rPr>
      <w:rFonts w:ascii="幼圆" w:hAnsi="华文细黑" w:eastAsia="幼圆" w:cs="Tahoma"/>
      <w:b/>
      <w:bCs/>
      <w:sz w:val="24"/>
      <w:szCs w:val="24"/>
      <w:lang w:val="en-US" w:eastAsia="zh-CN" w:bidi="ar-SA"/>
    </w:rPr>
  </w:style>
  <w:style w:type="character" w:styleId="1047" w:customStyle="1">
    <w:name w:val="标题5 Char Char"/>
    <w:link w:val="1048"/>
    <w:uiPriority w:val="0"/>
    <w:qFormat/>
    <w:rPr>
      <w:rFonts w:ascii="Tahoma" w:hAnsi="Tahoma"/>
      <w:b/>
      <w:bCs/>
      <w:sz w:val="24"/>
      <w:szCs w:val="32"/>
    </w:rPr>
  </w:style>
  <w:style w:type="paragraph" w:styleId="1048" w:customStyle="1">
    <w:name w:val="标题5"/>
    <w:basedOn w:val="905"/>
    <w:link w:val="1047"/>
    <w:uiPriority w:val="0"/>
    <w:qFormat/>
    <w:pPr>
      <w:spacing w:line="413" w:lineRule="auto"/>
    </w:pPr>
    <w:rPr>
      <w:rFonts w:ascii="Tahoma" w:hAnsi="Tahoma"/>
      <w:b/>
      <w:bCs/>
      <w:sz w:val="24"/>
      <w:szCs w:val="32"/>
    </w:rPr>
  </w:style>
  <w:style w:type="character" w:styleId="1049" w:customStyle="1">
    <w:name w:val="Char Char Char1"/>
    <w:uiPriority w:val="0"/>
    <w:qFormat/>
    <w:rPr>
      <w:rFonts w:hint="eastAsia" w:ascii="宋体" w:hAnsi="宋体" w:eastAsia="宋体"/>
      <w:b/>
      <w:sz w:val="24"/>
      <w:lang w:val="en-US" w:eastAsia="zh-CN" w:bidi="ar-SA"/>
    </w:rPr>
  </w:style>
  <w:style w:type="character" w:styleId="1050" w:customStyle="1">
    <w:name w:val="Char Char21"/>
    <w:uiPriority w:val="0"/>
    <w:qFormat/>
    <w:rPr>
      <w:rFonts w:eastAsia="华文细黑"/>
      <w:sz w:val="21"/>
      <w:szCs w:val="24"/>
      <w:lang w:val="en-US" w:eastAsia="zh-CN" w:bidi="ar-SA"/>
    </w:rPr>
  </w:style>
  <w:style w:type="character" w:styleId="1051" w:customStyle="1">
    <w:name w:val="Variable"/>
    <w:uiPriority w:val="0"/>
    <w:qFormat/>
    <w:rPr>
      <w:i/>
    </w:rPr>
  </w:style>
  <w:style w:type="character" w:styleId="1052" w:customStyle="1">
    <w:name w:val="Para head"/>
    <w:uiPriority w:val="0"/>
    <w:qFormat/>
    <w:rPr>
      <w:rFonts w:ascii="Arial" w:hAnsi="Arial" w:eastAsia="Times New Roman"/>
      <w:sz w:val="20"/>
    </w:rPr>
  </w:style>
  <w:style w:type="character" w:styleId="1053" w:customStyle="1">
    <w:name w:val="文档结构图 Char1"/>
    <w:uiPriority w:val="0"/>
    <w:qFormat/>
    <w:rPr>
      <w:rFonts w:ascii="华文细黑"/>
      <w:sz w:val="18"/>
      <w:szCs w:val="18"/>
    </w:rPr>
  </w:style>
  <w:style w:type="character" w:styleId="1054" w:customStyle="1">
    <w:name w:val="Char Char41"/>
    <w:uiPriority w:val="0"/>
    <w:qFormat/>
    <w:rPr>
      <w:rFonts w:hint="eastAsia" w:ascii="华文细黑" w:hAnsi="华文细黑" w:eastAsia="幼圆" w:cs="Tahoma"/>
      <w:b/>
      <w:sz w:val="28"/>
      <w:szCs w:val="32"/>
      <w:lang w:val="en-US" w:eastAsia="zh-CN" w:bidi="ar-SA"/>
    </w:rPr>
  </w:style>
  <w:style w:type="character" w:styleId="1055" w:customStyle="1">
    <w:name w:val="标题 2 Char Char Char"/>
    <w:uiPriority w:val="0"/>
    <w:qFormat/>
    <w:rPr>
      <w:rFonts w:ascii="Arial" w:hAnsi="Arial" w:eastAsia="黑体"/>
      <w:b/>
      <w:bCs/>
      <w:sz w:val="32"/>
      <w:szCs w:val="32"/>
      <w:lang w:val="en-US" w:eastAsia="zh-CN" w:bidi="ar-SA"/>
    </w:rPr>
  </w:style>
  <w:style w:type="character" w:styleId="1056" w:customStyle="1">
    <w:name w:val="Definition"/>
    <w:uiPriority w:val="0"/>
    <w:qFormat/>
    <w:rPr>
      <w:i/>
    </w:rPr>
  </w:style>
  <w:style w:type="character" w:styleId="1057" w:customStyle="1">
    <w:name w:val="fontstyle01"/>
    <w:uiPriority w:val="0"/>
    <w:qFormat/>
    <w:rPr>
      <w:rFonts w:hint="eastAsia" w:ascii="宋体" w:hAnsi="宋体" w:eastAsia="宋体"/>
      <w:color w:val="000000"/>
      <w:sz w:val="22"/>
      <w:szCs w:val="22"/>
    </w:rPr>
  </w:style>
  <w:style w:type="character" w:styleId="1058" w:customStyle="1">
    <w:name w:val="标题 311"/>
    <w:uiPriority w:val="0"/>
    <w:qFormat/>
    <w:rPr>
      <w:rFonts w:hint="eastAsia" w:ascii="黑体" w:hAnsi="ˎ̥" w:eastAsia="黑体"/>
      <w:sz w:val="28"/>
    </w:rPr>
  </w:style>
  <w:style w:type="character" w:styleId="1059" w:customStyle="1">
    <w:name w:val="明显强调11"/>
    <w:uiPriority w:val="0"/>
    <w:qFormat/>
    <w:rPr>
      <w:b/>
      <w:bCs/>
      <w:i/>
      <w:iCs/>
      <w:color w:val="4f81bd"/>
    </w:rPr>
  </w:style>
  <w:style w:type="character" w:styleId="1060" w:customStyle="1">
    <w:name w:val="页眉雅黑 Char"/>
    <w:link w:val="1061"/>
    <w:uiPriority w:val="0"/>
    <w:qFormat/>
    <w:rPr>
      <w:rFonts w:ascii="微软雅黑" w:hAnsi="微软雅黑" w:eastAsia="微软雅黑"/>
      <w:color w:val="000000"/>
      <w:sz w:val="21"/>
      <w:szCs w:val="21"/>
    </w:rPr>
  </w:style>
  <w:style w:type="paragraph" w:styleId="1061" w:customStyle="1">
    <w:name w:val="页眉雅黑"/>
    <w:basedOn w:val="963"/>
    <w:link w:val="1060"/>
    <w:uiPriority w:val="0"/>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062" w:customStyle="1">
    <w:name w:val="Char Char181"/>
    <w:uiPriority w:val="0"/>
    <w:qFormat/>
    <w:rPr>
      <w:rFonts w:ascii="黑体" w:eastAsia="黑体"/>
      <w:sz w:val="52"/>
      <w:lang w:val="en-US" w:eastAsia="zh-CN" w:bidi="ar-SA"/>
    </w:rPr>
  </w:style>
  <w:style w:type="character" w:styleId="1063" w:customStyle="1">
    <w:name w:val="Char Char32"/>
    <w:uiPriority w:val="0"/>
    <w:qFormat/>
    <w:rPr>
      <w:rFonts w:hint="eastAsia" w:ascii="幼圆" w:hAnsi="华文细黑" w:eastAsia="幼圆" w:cs="Tahoma"/>
      <w:b/>
      <w:bCs/>
      <w:sz w:val="24"/>
      <w:szCs w:val="24"/>
      <w:lang w:val="en-US" w:eastAsia="zh-CN" w:bidi="ar-SA"/>
    </w:rPr>
  </w:style>
  <w:style w:type="character" w:styleId="1064" w:customStyle="1">
    <w:name w:val="引用 Char1"/>
    <w:uiPriority w:val="29"/>
    <w:qFormat/>
    <w:rPr>
      <w:i/>
      <w:iCs/>
      <w:color w:val="000000"/>
      <w:sz w:val="21"/>
      <w:szCs w:val="24"/>
    </w:rPr>
  </w:style>
  <w:style w:type="character" w:styleId="1065" w:customStyle="1">
    <w:name w:val="副标题 Char1"/>
    <w:uiPriority w:val="0"/>
    <w:qFormat/>
    <w:rPr>
      <w:rFonts w:ascii="Cambria" w:hAnsi="Cambria" w:cs="Times New Roman"/>
      <w:b/>
      <w:bCs/>
      <w:sz w:val="32"/>
      <w:szCs w:val="32"/>
    </w:rPr>
  </w:style>
  <w:style w:type="character" w:styleId="1066" w:customStyle="1">
    <w:name w:val="普通文字 Char Char Char Char Char Char Char Char Char Char Char Char Char Char Char Char Char"/>
    <w:uiPriority w:val="99"/>
    <w:qFormat/>
    <w:rPr>
      <w:rFonts w:ascii="Ari"/>
      <w:lang w:val="en-US" w:eastAsia="zh-CN" w:bidi="ar-SA"/>
    </w:rPr>
  </w:style>
  <w:style w:type="character" w:styleId="1067" w:customStyle="1">
    <w:name w:val="不明显强调11"/>
    <w:uiPriority w:val="0"/>
    <w:qFormat/>
    <w:rPr>
      <w:i/>
      <w:iCs/>
      <w:color w:val="808080"/>
    </w:rPr>
  </w:style>
  <w:style w:type="character" w:styleId="1068" w:customStyle="1">
    <w:name w:val="正文文本 + MS Mincho13"/>
    <w:uiPriority w:val="0"/>
    <w:qFormat/>
    <w:rPr>
      <w:rFonts w:ascii="MS Mincho" w:eastAsia="MS Mincho" w:cs="MS Mincho"/>
      <w:sz w:val="20"/>
      <w:szCs w:val="20"/>
      <w:u w:val="single"/>
      <w:lang w:val="en-US" w:eastAsia="zh-CN" w:bidi="ar-SA"/>
    </w:rPr>
  </w:style>
  <w:style w:type="character" w:styleId="1069" w:customStyle="1">
    <w:name w:val="不明显参考11"/>
    <w:uiPriority w:val="0"/>
    <w:qFormat/>
    <w:rPr>
      <w:smallCaps/>
      <w:color w:val="c0504d"/>
      <w:u w:val="single"/>
    </w:rPr>
  </w:style>
  <w:style w:type="character" w:styleId="1070" w:customStyle="1">
    <w:name w:val="明显引用 字符"/>
    <w:link w:val="1071"/>
    <w:uiPriority w:val="0"/>
    <w:qFormat/>
    <w:rPr>
      <w:b/>
      <w:bCs/>
      <w:i/>
      <w:iCs/>
      <w:color w:val="4f81bd"/>
      <w:sz w:val="21"/>
      <w:szCs w:val="22"/>
    </w:rPr>
  </w:style>
  <w:style w:type="paragraph" w:styleId="1071" w:customStyle="1">
    <w:name w:val="明显引用1"/>
    <w:basedOn w:val="720"/>
    <w:next w:val="720"/>
    <w:link w:val="1070"/>
    <w:uiPriority w:val="0"/>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1072" w:customStyle="1">
    <w:name w:val="Keyboard"/>
    <w:uiPriority w:val="0"/>
    <w:qFormat/>
    <w:rPr>
      <w:rFonts w:ascii="华文细黑" w:hAnsi="华文细黑"/>
      <w:b/>
      <w:sz w:val="20"/>
    </w:rPr>
  </w:style>
  <w:style w:type="character" w:styleId="1073" w:customStyle="1">
    <w:name w:val="textcontents"/>
    <w:uiPriority w:val="0"/>
    <w:qFormat/>
    <w:rPr>
      <w:rFonts w:cs="Cambria"/>
    </w:rPr>
  </w:style>
  <w:style w:type="character" w:styleId="1074" w:customStyle="1">
    <w:name w:val="infodetail1"/>
    <w:uiPriority w:val="0"/>
    <w:qFormat/>
    <w:rPr>
      <w:rFonts w:ascii="ˎ̥" w:hAnsi="ˎ̥"/>
      <w:sz w:val="24"/>
      <w:szCs w:val="24"/>
    </w:rPr>
  </w:style>
  <w:style w:type="character" w:styleId="1075" w:customStyle="1">
    <w:name w:val="p12"/>
    <w:uiPriority w:val="0"/>
    <w:qFormat/>
  </w:style>
  <w:style w:type="character" w:styleId="1076" w:customStyle="1">
    <w:name w:val="HTML Markup"/>
    <w:uiPriority w:val="0"/>
    <w:qFormat/>
    <w:rPr>
      <w:vanish/>
      <w:color w:val="ff0000"/>
    </w:rPr>
  </w:style>
  <w:style w:type="character" w:styleId="1077" w:customStyle="1">
    <w:name w:val="明显参考2"/>
    <w:uiPriority w:val="0"/>
    <w:qFormat/>
    <w:rPr>
      <w:b/>
      <w:bCs/>
      <w:smallCaps/>
      <w:color w:val="c0504d"/>
      <w:spacing w:val="5"/>
      <w:u w:val="single"/>
    </w:rPr>
  </w:style>
  <w:style w:type="character" w:styleId="1078"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79" w:customStyle="1">
    <w:name w:val="text_list1"/>
    <w:uiPriority w:val="0"/>
    <w:qFormat/>
    <w:rPr>
      <w:rFonts w:ascii="Arial" w:hAnsi="Arial" w:cs="Arial"/>
      <w:color w:val="000000"/>
      <w:spacing w:val="272"/>
      <w:sz w:val="16"/>
      <w:szCs w:val="16"/>
    </w:rPr>
  </w:style>
  <w:style w:type="character" w:styleId="1080" w:customStyle="1">
    <w:name w:val="Char Char Char11"/>
    <w:uiPriority w:val="0"/>
    <w:qFormat/>
    <w:rPr>
      <w:rFonts w:ascii="宋体" w:hAnsi="宋体" w:eastAsia="宋体"/>
      <w:b/>
      <w:sz w:val="24"/>
      <w:lang w:val="en-US" w:eastAsia="zh-CN" w:bidi="ar-SA"/>
    </w:rPr>
  </w:style>
  <w:style w:type="character" w:styleId="1081" w:customStyle="1">
    <w:name w:val="书籍标题11"/>
    <w:uiPriority w:val="0"/>
    <w:qFormat/>
    <w:rPr>
      <w:b/>
      <w:bCs/>
      <w:smallCaps/>
      <w:spacing w:val="5"/>
    </w:rPr>
  </w:style>
  <w:style w:type="character" w:styleId="1082" w:customStyle="1">
    <w:name w:val="明显引用 Char1"/>
    <w:uiPriority w:val="30"/>
    <w:qFormat/>
    <w:rPr>
      <w:b/>
      <w:bCs/>
      <w:i/>
      <w:iCs/>
      <w:color w:val="4f81bd"/>
      <w:sz w:val="21"/>
      <w:szCs w:val="24"/>
    </w:rPr>
  </w:style>
  <w:style w:type="character" w:styleId="1083" w:customStyle="1">
    <w:name w:val="Char Char141"/>
    <w:uiPriority w:val="0"/>
    <w:qFormat/>
    <w:rPr>
      <w:b/>
      <w:bCs/>
      <w:sz w:val="28"/>
      <w:szCs w:val="28"/>
    </w:rPr>
  </w:style>
  <w:style w:type="character" w:styleId="1084" w:customStyle="1">
    <w:name w:val="Sample"/>
    <w:uiPriority w:val="0"/>
    <w:qFormat/>
    <w:rPr>
      <w:rFonts w:ascii="华文细黑" w:hAnsi="华文细黑"/>
    </w:rPr>
  </w:style>
  <w:style w:type="paragraph" w:styleId="1085" w:customStyle="1">
    <w:name w:val="标准式样"/>
    <w:basedOn w:val="977"/>
    <w:uiPriority w:val="0"/>
    <w:qFormat/>
  </w:style>
  <w:style w:type="paragraph" w:styleId="1086" w:customStyle="1">
    <w:name w:val="xl36"/>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87" w:customStyle="1">
    <w:name w:val="pa-3"/>
    <w:basedOn w:val="720"/>
    <w:uiPriority w:val="99"/>
    <w:qFormat/>
    <w:pPr>
      <w:jc w:val="left"/>
      <w:spacing w:before="150" w:after="150"/>
      <w:widowControl/>
    </w:pPr>
    <w:rPr>
      <w:sz w:val="24"/>
    </w:rPr>
  </w:style>
  <w:style w:type="paragraph" w:styleId="1088" w:customStyle="1">
    <w:name w:val="中等深浅网格 1 - 着色 21"/>
    <w:basedOn w:val="720"/>
    <w:uiPriority w:val="0"/>
    <w:qFormat/>
    <w:pPr>
      <w:ind w:firstLine="420"/>
      <w:spacing w:line="500" w:lineRule="exact"/>
    </w:pPr>
  </w:style>
  <w:style w:type="paragraph" w:styleId="1089" w:customStyle="1">
    <w:name w:val="表格"/>
    <w:basedOn w:val="720"/>
    <w:uiPriority w:val="0"/>
    <w:qFormat/>
    <w:pPr>
      <w:jc w:val="center"/>
    </w:pPr>
  </w:style>
  <w:style w:type="paragraph" w:styleId="1090" w:customStyle="1">
    <w:name w:val="Char Char Char Char Char Char Char Char Char Char1"/>
    <w:basedOn w:val="720"/>
    <w:uiPriority w:val="0"/>
    <w:qFormat/>
    <w:pPr>
      <w:ind w:left="425" w:hanging="425"/>
      <w:tabs>
        <w:tab w:val="left" w:pos="425" w:leader="none"/>
      </w:tabs>
    </w:pPr>
    <w:rPr>
      <w:sz w:val="28"/>
      <w:szCs w:val="20"/>
    </w:rPr>
  </w:style>
  <w:style w:type="paragraph" w:styleId="1091" w:customStyle="1">
    <w:name w:val="菲页1"/>
    <w:basedOn w:val="904"/>
    <w:uiPriority w:val="0"/>
    <w:qFormat/>
    <w:pPr>
      <w:jc w:val="center"/>
      <w:tabs>
        <w:tab w:val="left" w:pos="567" w:leader="none"/>
      </w:tabs>
    </w:pPr>
    <w:rPr>
      <w:rFonts w:ascii="黑体"/>
      <w:b w:val="0"/>
      <w:bCs w:val="0"/>
      <w:sz w:val="52"/>
      <w:szCs w:val="20"/>
    </w:rPr>
  </w:style>
  <w:style w:type="paragraph" w:styleId="1092" w:customStyle="1">
    <w:name w:val="xl26"/>
    <w:basedOn w:val="720"/>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093" w:customStyle="1">
    <w:name w:val="xl31"/>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4" w:customStyle="1">
    <w:name w:val="xl39"/>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095" w:customStyle="1">
    <w:name w:val="标准文字"/>
    <w:basedOn w:val="720"/>
    <w:uiPriority w:val="0"/>
    <w:qFormat/>
    <w:pPr>
      <w:ind w:firstLine="420"/>
      <w:spacing w:after="20" w:line="360" w:lineRule="auto"/>
    </w:pPr>
  </w:style>
  <w:style w:type="paragraph" w:styleId="1096" w:customStyle="1">
    <w:name w:val="默认段落字体 Para Char Char Char"/>
    <w:basedOn w:val="720"/>
    <w:uiPriority w:val="0"/>
    <w:qFormat/>
  </w:style>
  <w:style w:type="paragraph" w:styleId="1097" w:customStyle="1">
    <w:name w:val="程序代码"/>
    <w:basedOn w:val="720"/>
    <w:uiPriority w:val="0"/>
    <w:qFormat/>
    <w:pPr>
      <w:ind w:left="839" w:firstLine="420"/>
      <w:spacing w:after="20" w:line="288" w:lineRule="auto"/>
    </w:pPr>
    <w:rPr>
      <w:rFonts w:eastAsia="仿宋_GB2312"/>
    </w:rPr>
  </w:style>
  <w:style w:type="paragraph" w:styleId="1098" w:customStyle="1">
    <w:name w:val="函数注释2"/>
    <w:basedOn w:val="720"/>
    <w:uiPriority w:val="0"/>
    <w:qFormat/>
    <w:pPr>
      <w:ind w:left="1680" w:firstLine="420"/>
      <w:spacing w:after="20" w:line="288" w:lineRule="auto"/>
    </w:pPr>
  </w:style>
  <w:style w:type="paragraph" w:styleId="1099" w:customStyle="1">
    <w:name w:val="Char Char Char1 Char Char Char"/>
    <w:basedOn w:val="720"/>
    <w:uiPriority w:val="0"/>
    <w:qFormat/>
    <w:pPr>
      <w:ind w:firstLine="200"/>
    </w:pPr>
    <w:rPr>
      <w:rFonts w:ascii="Tahoma" w:hAnsi="Tahoma"/>
      <w:sz w:val="24"/>
      <w:szCs w:val="20"/>
    </w:rPr>
  </w:style>
  <w:style w:type="paragraph" w:styleId="1100" w:customStyle="1">
    <w:name w:val="Blockquote"/>
    <w:basedOn w:val="720"/>
    <w:uiPriority w:val="0"/>
    <w:qFormat/>
    <w:pPr>
      <w:ind w:left="360" w:right="360"/>
      <w:jc w:val="left"/>
      <w:spacing w:before="100" w:after="100"/>
    </w:pPr>
    <w:rPr>
      <w:rFonts w:ascii="Cambria" w:hAnsi="Cambria" w:eastAsia="华文细黑" w:cs="Cambria"/>
      <w:sz w:val="24"/>
      <w:szCs w:val="20"/>
    </w:rPr>
  </w:style>
  <w:style w:type="paragraph" w:styleId="1101" w:customStyle="1">
    <w:name w:val="xl3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2" w:customStyle="1">
    <w:name w:val="xl34"/>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3" w:customStyle="1">
    <w:name w:val="font12"/>
    <w:basedOn w:val="720"/>
    <w:uiPriority w:val="99"/>
    <w:qFormat/>
    <w:pPr>
      <w:jc w:val="left"/>
      <w:spacing w:before="100" w:beforeAutospacing="1" w:after="100" w:afterAutospacing="1"/>
      <w:widowControl/>
    </w:pPr>
    <w:rPr>
      <w:sz w:val="36"/>
      <w:szCs w:val="36"/>
    </w:rPr>
  </w:style>
  <w:style w:type="paragraph" w:styleId="1104" w:customStyle="1">
    <w:name w:val="表头"/>
    <w:basedOn w:val="720"/>
    <w:uiPriority w:val="0"/>
    <w:qFormat/>
    <w:pPr>
      <w:jc w:val="center"/>
      <w:spacing w:line="320" w:lineRule="atLeast"/>
    </w:pPr>
    <w:rPr>
      <w:rFonts w:eastAsia="黑体"/>
      <w:spacing w:val="-10"/>
      <w:szCs w:val="20"/>
    </w:rPr>
  </w:style>
  <w:style w:type="paragraph" w:styleId="1105" w:customStyle="1">
    <w:name w:val="xl28"/>
    <w:basedOn w:val="720"/>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106" w:customStyle="1">
    <w:name w:val="列出段落3"/>
    <w:basedOn w:val="720"/>
    <w:uiPriority w:val="99"/>
    <w:unhideWhenUsed/>
    <w:qFormat/>
    <w:pPr>
      <w:ind w:firstLine="420"/>
    </w:pPr>
    <w:rPr>
      <w:rFonts w:ascii="Calibri" w:hAnsi="Calibri" w:cs="Times New Roman"/>
    </w:rPr>
  </w:style>
  <w:style w:type="paragraph" w:styleId="1107" w:customStyle="1">
    <w:name w:val="Default Paragraph Font Para Char"/>
    <w:basedOn w:val="720"/>
    <w:uiPriority w:val="0"/>
    <w:qFormat/>
    <w:pPr>
      <w:jc w:val="left"/>
      <w:spacing w:after="160" w:line="240" w:lineRule="exact"/>
      <w:widowControl/>
    </w:pPr>
  </w:style>
  <w:style w:type="paragraph" w:styleId="1108" w:customStyle="1">
    <w:name w:val="p16"/>
    <w:basedOn w:val="720"/>
    <w:uiPriority w:val="0"/>
    <w:qFormat/>
    <w:pPr>
      <w:ind w:left="600" w:hanging="525"/>
      <w:spacing w:line="420" w:lineRule="atLeast"/>
      <w:widowControl/>
    </w:pPr>
    <w:rPr>
      <w:color w:val="000000"/>
      <w:sz w:val="24"/>
    </w:rPr>
  </w:style>
  <w:style w:type="paragraph" w:styleId="1109" w:customStyle="1">
    <w:name w:val="Char"/>
    <w:basedOn w:val="720"/>
    <w:uiPriority w:val="0"/>
    <w:qFormat/>
    <w:pPr>
      <w:ind w:firstLine="200"/>
      <w:spacing w:line="360" w:lineRule="auto"/>
    </w:pPr>
    <w:rPr>
      <w:sz w:val="24"/>
    </w:rPr>
  </w:style>
  <w:style w:type="paragraph" w:styleId="1110" w:customStyle="1">
    <w:name w:val="菲页2"/>
    <w:basedOn w:val="905"/>
    <w:uiPriority w:val="0"/>
    <w:qFormat/>
    <w:pPr>
      <w:ind w:left="1680" w:hanging="420"/>
      <w:jc w:val="center"/>
      <w:spacing w:before="120" w:after="120" w:line="360" w:lineRule="auto"/>
      <w:widowControl/>
    </w:pPr>
    <w:rPr>
      <w:b/>
      <w:bCs/>
      <w:sz w:val="44"/>
      <w:szCs w:val="20"/>
    </w:rPr>
  </w:style>
  <w:style w:type="paragraph" w:styleId="1111" w:customStyle="1">
    <w:name w:val="Char Char Char Char1"/>
    <w:basedOn w:val="720"/>
    <w:uiPriority w:val="0"/>
    <w:qFormat/>
  </w:style>
  <w:style w:type="paragraph" w:styleId="1112" w:customStyle="1">
    <w:name w:val="Definition Term"/>
    <w:basedOn w:val="720"/>
    <w:next w:val="1113"/>
    <w:uiPriority w:val="0"/>
    <w:qFormat/>
    <w:pPr>
      <w:jc w:val="left"/>
    </w:pPr>
    <w:rPr>
      <w:rFonts w:ascii="Cambria" w:hAnsi="Cambria" w:eastAsia="华文细黑" w:cs="Cambria"/>
      <w:sz w:val="24"/>
      <w:szCs w:val="20"/>
    </w:rPr>
  </w:style>
  <w:style w:type="paragraph" w:styleId="1113" w:customStyle="1">
    <w:name w:val="Definition List"/>
    <w:basedOn w:val="720"/>
    <w:next w:val="1112"/>
    <w:uiPriority w:val="0"/>
    <w:qFormat/>
    <w:pPr>
      <w:ind w:left="360"/>
      <w:jc w:val="left"/>
    </w:pPr>
    <w:rPr>
      <w:rFonts w:ascii="Cambria" w:hAnsi="Cambria" w:eastAsia="华文细黑" w:cs="Cambria"/>
      <w:sz w:val="24"/>
      <w:szCs w:val="20"/>
    </w:rPr>
  </w:style>
  <w:style w:type="paragraph" w:styleId="1114" w:customStyle="1">
    <w:name w:val="pa-4"/>
    <w:basedOn w:val="720"/>
    <w:uiPriority w:val="99"/>
    <w:qFormat/>
    <w:pPr>
      <w:jc w:val="left"/>
      <w:spacing w:before="150" w:after="150"/>
      <w:widowControl/>
    </w:pPr>
    <w:rPr>
      <w:sz w:val="24"/>
    </w:rPr>
  </w:style>
  <w:style w:type="paragraph" w:styleId="1115" w:customStyle="1">
    <w:name w:val="样式一"/>
    <w:basedOn w:val="720"/>
    <w:uiPriority w:val="0"/>
    <w:qFormat/>
    <w:pPr>
      <w:numPr>
        <w:ilvl w:val="2"/>
        <w:numId w:val="1"/>
      </w:numPr>
      <w:spacing w:before="100" w:after="100" w:line="360" w:lineRule="exact"/>
    </w:pPr>
    <w:rPr>
      <w:rFonts w:eastAsia="黑体"/>
      <w:sz w:val="24"/>
      <w:szCs w:val="20"/>
      <w:lang w:val="en-GB"/>
    </w:rPr>
  </w:style>
  <w:style w:type="paragraph" w:styleId="1116"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17" w:customStyle="1">
    <w:name w:val="Address"/>
    <w:basedOn w:val="720"/>
    <w:next w:val="720"/>
    <w:uiPriority w:val="0"/>
    <w:qFormat/>
    <w:pPr>
      <w:jc w:val="left"/>
    </w:pPr>
    <w:rPr>
      <w:rFonts w:ascii="Cambria" w:hAnsi="Cambria" w:eastAsia="华文细黑" w:cs="Cambria"/>
      <w:i/>
      <w:sz w:val="24"/>
      <w:szCs w:val="20"/>
    </w:rPr>
  </w:style>
  <w:style w:type="paragraph" w:styleId="1118" w:customStyle="1">
    <w:name w:val="xl41"/>
    <w:basedOn w:val="720"/>
    <w:uiPriority w:val="0"/>
    <w:qFormat/>
    <w:pPr>
      <w:jc w:val="center"/>
      <w:spacing w:before="100" w:beforeAutospacing="1" w:after="100" w:afterAutospacing="1"/>
      <w:widowControl/>
      <w:pBdr>
        <w:top w:val="single" w:color="000000" w:sz="4" w:space="0"/>
        <w:left w:val="single" w:color="000000" w:sz="4" w:space="0"/>
      </w:pBdr>
    </w:pPr>
    <w:rPr>
      <w:b/>
      <w:bCs/>
      <w:sz w:val="20"/>
      <w:szCs w:val="20"/>
    </w:rPr>
  </w:style>
  <w:style w:type="paragraph" w:styleId="1119" w:customStyle="1">
    <w:name w:val="图形"/>
    <w:basedOn w:val="720"/>
    <w:uiPriority w:val="0"/>
    <w:qFormat/>
    <w:pPr>
      <w:ind w:firstLine="420"/>
      <w:jc w:val="center"/>
      <w:spacing w:after="20" w:line="288" w:lineRule="auto"/>
    </w:pPr>
  </w:style>
  <w:style w:type="paragraph" w:styleId="1120" w:customStyle="1">
    <w:name w:val="Char Char Char Char Char Char Char Char Char Char"/>
    <w:basedOn w:val="720"/>
    <w:uiPriority w:val="0"/>
    <w:qFormat/>
    <w:pPr>
      <w:tabs>
        <w:tab w:val="left" w:pos="360" w:leader="none"/>
      </w:tabs>
    </w:pPr>
  </w:style>
  <w:style w:type="paragraph" w:styleId="1121"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122" w:customStyle="1">
    <w:name w:val="xl49"/>
    <w:basedOn w:val="720"/>
    <w:uiPriority w:val="0"/>
    <w:qFormat/>
    <w:pPr>
      <w:jc w:val="center"/>
      <w:spacing w:before="100" w:beforeAutospacing="1" w:after="100" w:afterAutospacing="1"/>
      <w:widowControl/>
    </w:pPr>
    <w:rPr>
      <w:b/>
      <w:bCs/>
      <w:color w:val="000000"/>
      <w:sz w:val="40"/>
      <w:szCs w:val="40"/>
    </w:rPr>
  </w:style>
  <w:style w:type="paragraph" w:styleId="1123" w:customStyle="1">
    <w:name w:val="z-Top of Form"/>
    <w:next w:val="720"/>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124" w:customStyle="1">
    <w:name w:val="xl40"/>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25" w:customStyle="1">
    <w:name w:val="Char Char Char Char Char Char Char Char Char Char11"/>
    <w:basedOn w:val="720"/>
    <w:uiPriority w:val="0"/>
    <w:qFormat/>
    <w:pPr>
      <w:ind w:left="425" w:hanging="425"/>
      <w:tabs>
        <w:tab w:val="left" w:pos="425" w:leader="none"/>
      </w:tabs>
    </w:pPr>
    <w:rPr>
      <w:sz w:val="28"/>
      <w:szCs w:val="20"/>
    </w:rPr>
  </w:style>
  <w:style w:type="paragraph" w:styleId="1126"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27" w:customStyle="1">
    <w:name w:val="并列项-点"/>
    <w:basedOn w:val="720"/>
    <w:uiPriority w:val="0"/>
    <w:qFormat/>
    <w:pPr>
      <w:ind w:left="851" w:hanging="284"/>
      <w:spacing w:before="120" w:line="360" w:lineRule="auto"/>
      <w:widowControl/>
      <w:tabs>
        <w:tab w:val="left" w:pos="851" w:leader="none"/>
        <w:tab w:val="left" w:pos="927" w:leader="none"/>
      </w:tabs>
    </w:pPr>
    <w:rPr>
      <w:sz w:val="24"/>
      <w:szCs w:val="20"/>
    </w:rPr>
  </w:style>
  <w:style w:type="paragraph" w:styleId="1128" w:customStyle="1">
    <w:name w:val="Char Char Char Char11"/>
    <w:basedOn w:val="720"/>
    <w:uiPriority w:val="0"/>
    <w:qFormat/>
  </w:style>
  <w:style w:type="paragraph" w:styleId="1129" w:customStyle="1">
    <w:name w:val="表格文字"/>
    <w:basedOn w:val="720"/>
    <w:uiPriority w:val="0"/>
    <w:qFormat/>
    <w:pPr>
      <w:jc w:val="left"/>
      <w:spacing w:line="288" w:lineRule="auto"/>
    </w:pPr>
    <w:rPr>
      <w:szCs w:val="20"/>
    </w:rPr>
  </w:style>
  <w:style w:type="paragraph" w:styleId="1130" w:customStyle="1">
    <w:name w:val="样式"/>
    <w:basedOn w:val="720"/>
    <w:next w:val="942"/>
    <w:uiPriority w:val="0"/>
    <w:qFormat/>
    <w:pPr>
      <w:ind w:firstLine="540"/>
      <w:spacing w:line="360" w:lineRule="auto"/>
      <w:widowControl/>
    </w:pPr>
    <w:rPr>
      <w:rFonts w:hAnsi="MS Sans Serif"/>
      <w:spacing w:val="12"/>
      <w:sz w:val="24"/>
    </w:rPr>
  </w:style>
  <w:style w:type="paragraph" w:styleId="1131" w:customStyle="1">
    <w:name w:val="默认段落字体 Para Char Char Char1 Char"/>
    <w:basedOn w:val="720"/>
    <w:uiPriority w:val="0"/>
    <w:qFormat/>
    <w:pPr>
      <w:ind w:left="420" w:firstLine="420"/>
      <w:spacing w:line="360" w:lineRule="auto"/>
    </w:pPr>
    <w:rPr>
      <w:sz w:val="24"/>
    </w:rPr>
  </w:style>
  <w:style w:type="paragraph" w:styleId="1132" w:customStyle="1">
    <w:name w:val="xl48"/>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133" w:customStyle="1">
    <w:name w:val="Char1"/>
    <w:basedOn w:val="720"/>
    <w:uiPriority w:val="0"/>
    <w:qFormat/>
    <w:rPr>
      <w:rFonts w:ascii="仿宋_GB2312" w:eastAsia="仿宋_GB2312"/>
      <w:b/>
      <w:sz w:val="32"/>
      <w:szCs w:val="32"/>
    </w:rPr>
  </w:style>
  <w:style w:type="paragraph" w:styleId="1134" w:customStyle="1">
    <w:name w:val="xl42"/>
    <w:basedOn w:val="720"/>
    <w:uiPriority w:val="0"/>
    <w:qFormat/>
    <w:pPr>
      <w:jc w:val="center"/>
      <w:spacing w:before="100" w:beforeAutospacing="1" w:after="100" w:afterAutospacing="1"/>
      <w:widowControl/>
      <w:pBdr>
        <w:top w:val="single" w:color="000000" w:sz="4" w:space="0"/>
        <w:right w:val="single" w:color="000000" w:sz="4" w:space="0"/>
      </w:pBdr>
    </w:pPr>
    <w:rPr>
      <w:sz w:val="24"/>
    </w:rPr>
  </w:style>
  <w:style w:type="character" w:styleId="1135" w:customStyle="1">
    <w:name w:val="纯文本 字符1"/>
    <w:link w:val="737"/>
    <w:uiPriority w:val="0"/>
    <w:qFormat/>
    <w:rPr>
      <w:rFonts w:ascii="宋体" w:hAnsi="Courier New" w:eastAsia="楷体_GB2312"/>
      <w:sz w:val="26"/>
      <w:szCs w:val="24"/>
    </w:rPr>
  </w:style>
  <w:style w:type="paragraph" w:styleId="1136" w:customStyle="1">
    <w:name w:val="空半行"/>
    <w:basedOn w:val="720"/>
    <w:uiPriority w:val="0"/>
    <w:qFormat/>
    <w:pPr>
      <w:spacing w:line="120" w:lineRule="exact"/>
    </w:pPr>
    <w:rPr>
      <w:rFonts w:ascii="Cambria" w:hAnsi="Cambria" w:eastAsia="Tahoma" w:cs="Cambria"/>
      <w:color w:val="ffffff"/>
      <w:sz w:val="30"/>
      <w:szCs w:val="20"/>
    </w:rPr>
  </w:style>
  <w:style w:type="paragraph" w:styleId="1137" w:customStyle="1">
    <w:name w:val="font5"/>
    <w:basedOn w:val="720"/>
    <w:uiPriority w:val="0"/>
    <w:qFormat/>
    <w:pPr>
      <w:jc w:val="left"/>
      <w:spacing w:before="100" w:beforeAutospacing="1" w:after="100" w:afterAutospacing="1"/>
      <w:widowControl/>
    </w:pPr>
    <w:rPr>
      <w:rFonts w:hint="eastAsia"/>
      <w:sz w:val="18"/>
      <w:szCs w:val="18"/>
    </w:rPr>
  </w:style>
  <w:style w:type="paragraph" w:styleId="1138" w:customStyle="1">
    <w:name w:val="z-Bottom of Form"/>
    <w:next w:val="720"/>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139" w:customStyle="1">
    <w:name w:val="Char Char Char Char"/>
    <w:basedOn w:val="720"/>
    <w:uiPriority w:val="0"/>
    <w:qFormat/>
    <w:rPr>
      <w:rFonts w:ascii="Tahoma" w:hAnsi="Tahoma"/>
      <w:sz w:val="24"/>
      <w:szCs w:val="20"/>
    </w:rPr>
  </w:style>
  <w:style w:type="paragraph" w:styleId="1140" w:customStyle="1">
    <w:name w:val="Char Char Char Char Char Char Char Char Char Char2"/>
    <w:basedOn w:val="720"/>
    <w:uiPriority w:val="0"/>
    <w:qFormat/>
    <w:pPr>
      <w:numPr>
        <w:ilvl w:val="0"/>
        <w:numId w:val="5"/>
      </w:numPr>
    </w:pPr>
    <w:rPr>
      <w:sz w:val="24"/>
    </w:rPr>
  </w:style>
  <w:style w:type="paragraph" w:styleId="1141" w:customStyle="1">
    <w:name w:val="font0"/>
    <w:basedOn w:val="720"/>
    <w:uiPriority w:val="0"/>
    <w:qFormat/>
    <w:pPr>
      <w:jc w:val="left"/>
      <w:spacing w:before="100" w:beforeAutospacing="1" w:after="100" w:afterAutospacing="1"/>
      <w:widowControl/>
    </w:pPr>
    <w:rPr>
      <w:rFonts w:hint="eastAsia"/>
      <w:sz w:val="18"/>
      <w:szCs w:val="18"/>
    </w:rPr>
  </w:style>
  <w:style w:type="paragraph" w:styleId="1142" w:customStyle="1">
    <w:name w:val="函数注释1"/>
    <w:basedOn w:val="720"/>
    <w:uiPriority w:val="0"/>
    <w:qFormat/>
    <w:pPr>
      <w:ind w:left="1678" w:right="210" w:hanging="1049"/>
      <w:jc w:val="left"/>
      <w:spacing w:after="20" w:line="320" w:lineRule="exact"/>
    </w:pPr>
    <w:rPr>
      <w:szCs w:val="20"/>
    </w:rPr>
  </w:style>
  <w:style w:type="paragraph" w:styleId="1143" w:customStyle="1">
    <w:name w:val="菲页(卷)"/>
    <w:basedOn w:val="903"/>
    <w:next w:val="1144"/>
    <w:uiPriority w:val="0"/>
    <w:qFormat/>
    <w:pPr>
      <w:ind w:left="780" w:hanging="360"/>
      <w:keepLines w:val="0"/>
      <w:spacing w:before="0" w:after="0" w:line="240" w:lineRule="auto"/>
      <w:widowControl/>
      <w:outlineLvl w:val="1"/>
    </w:pPr>
    <w:rPr>
      <w:b w:val="0"/>
      <w:bCs w:val="0"/>
      <w:sz w:val="52"/>
      <w:szCs w:val="20"/>
    </w:rPr>
  </w:style>
  <w:style w:type="paragraph" w:styleId="1144"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45" w:customStyle="1">
    <w:name w:val="xl30"/>
    <w:basedOn w:val="72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146" w:customStyle="1">
    <w:name w:val="标题0"/>
    <w:basedOn w:val="987"/>
    <w:next w:val="987"/>
    <w:uiPriority w:val="0"/>
    <w:qFormat/>
    <w:rPr>
      <w:sz w:val="52"/>
    </w:rPr>
  </w:style>
  <w:style w:type="paragraph" w:styleId="1147" w:customStyle="1">
    <w:name w:val="xl44"/>
    <w:basedOn w:val="720"/>
    <w:uiPriority w:val="0"/>
    <w:qFormat/>
    <w:pPr>
      <w:jc w:val="center"/>
      <w:spacing w:before="100" w:beforeAutospacing="1" w:after="100" w:afterAutospacing="1"/>
      <w:widowControl/>
      <w:pBdr>
        <w:bottom w:val="single" w:color="000000" w:sz="4" w:space="0"/>
        <w:right w:val="single" w:color="000000" w:sz="4" w:space="0"/>
      </w:pBdr>
    </w:pPr>
    <w:rPr>
      <w:sz w:val="24"/>
    </w:rPr>
  </w:style>
  <w:style w:type="paragraph" w:styleId="1148" w:customStyle="1">
    <w:name w:val="样式 纯文本 + 楷体_GB2312 小四 行距: 固定值 20 磅1"/>
    <w:basedOn w:val="950"/>
    <w:uiPriority w:val="0"/>
    <w:qFormat/>
    <w:pPr>
      <w:ind w:firstLine="200"/>
      <w:spacing w:line="400" w:lineRule="exact"/>
    </w:pPr>
    <w:rPr>
      <w:rFonts w:ascii="楷体_GB2312" w:eastAsia="楷体_GB2312"/>
      <w:sz w:val="24"/>
      <w:szCs w:val="20"/>
    </w:rPr>
  </w:style>
  <w:style w:type="paragraph" w:styleId="1149" w:customStyle="1">
    <w:name w:val="xl24"/>
    <w:basedOn w:val="720"/>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150" w:customStyle="1">
    <w:name w:val="xl45"/>
    <w:basedOn w:val="7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151" w:customStyle="1">
    <w:name w:val="Char2"/>
    <w:basedOn w:val="720"/>
    <w:uiPriority w:val="0"/>
    <w:qFormat/>
    <w:pPr>
      <w:ind w:left="420" w:firstLine="420"/>
      <w:spacing w:line="240" w:lineRule="atLeast"/>
    </w:pPr>
  </w:style>
  <w:style w:type="paragraph" w:styleId="1152" w:customStyle="1">
    <w:name w:val="p0"/>
    <w:basedOn w:val="720"/>
    <w:uiPriority w:val="0"/>
    <w:qFormat/>
    <w:pPr>
      <w:widowControl/>
    </w:pPr>
  </w:style>
  <w:style w:type="paragraph" w:styleId="1153" w:customStyle="1">
    <w:name w:val="表蕊"/>
    <w:basedOn w:val="720"/>
    <w:uiPriority w:val="0"/>
    <w:qFormat/>
    <w:pPr>
      <w:jc w:val="left"/>
      <w:spacing w:line="320" w:lineRule="atLeast"/>
    </w:pPr>
    <w:rPr>
      <w:rFonts w:eastAsia="楷体_GB2312"/>
      <w:spacing w:val="-10"/>
      <w:szCs w:val="20"/>
    </w:rPr>
  </w:style>
  <w:style w:type="paragraph" w:styleId="1154" w:customStyle="1">
    <w:name w:val="Char Char Char Char2"/>
    <w:basedOn w:val="720"/>
    <w:uiPriority w:val="0"/>
    <w:qFormat/>
    <w:pPr>
      <w:numPr>
        <w:ilvl w:val="0"/>
        <w:numId w:val="6"/>
      </w:numPr>
      <w:ind w:left="560" w:firstLine="480"/>
      <w:jc w:val="left"/>
      <w:spacing w:after="120" w:line="360" w:lineRule="auto"/>
      <w:widowControl/>
      <w:tabs>
        <w:tab w:val="clear" w:pos="780" w:leader="none"/>
      </w:tabs>
    </w:pPr>
    <w:rPr>
      <w:rFonts w:ascii="Verdana" w:hAnsi="Verdana"/>
      <w:sz w:val="24"/>
    </w:rPr>
  </w:style>
  <w:style w:type="paragraph" w:styleId="1155" w:customStyle="1">
    <w:name w:val="表格无样式"/>
    <w:uiPriority w:val="0"/>
    <w:qFormat/>
    <w:pPr>
      <w:spacing w:line="360" w:lineRule="auto"/>
    </w:pPr>
    <w:rPr>
      <w:rFonts w:ascii="宋体" w:hAnsi="宋体" w:eastAsia="宋体" w:cs="宋体"/>
      <w:sz w:val="21"/>
      <w:szCs w:val="21"/>
      <w:lang w:val="en-US" w:eastAsia="zh-CN" w:bidi="ar-SA"/>
    </w:rPr>
  </w:style>
  <w:style w:type="paragraph" w:styleId="1156" w:customStyle="1">
    <w:name w:val="+正文"/>
    <w:basedOn w:val="720"/>
    <w:uiPriority w:val="0"/>
    <w:qFormat/>
    <w:pPr>
      <w:ind w:firstLine="200"/>
      <w:spacing w:line="360" w:lineRule="auto"/>
    </w:pPr>
    <w:rPr>
      <w:sz w:val="24"/>
      <w:szCs w:val="28"/>
    </w:rPr>
  </w:style>
  <w:style w:type="paragraph" w:styleId="1157" w:customStyle="1">
    <w:name w:val="xl27"/>
    <w:basedOn w:val="720"/>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158" w:customStyle="1">
    <w:name w:val="xl37"/>
    <w:basedOn w:val="7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sz w:val="24"/>
    </w:rPr>
  </w:style>
  <w:style w:type="paragraph" w:styleId="1159" w:customStyle="1">
    <w:name w:val="xl22"/>
    <w:basedOn w:val="720"/>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160" w:customStyle="1">
    <w:name w:val="xl50"/>
    <w:basedOn w:val="720"/>
    <w:uiPriority w:val="0"/>
    <w:qFormat/>
    <w:pPr>
      <w:jc w:val="center"/>
      <w:spacing w:before="100" w:beforeAutospacing="1" w:after="100" w:afterAutospacing="1"/>
      <w:widowControl/>
    </w:pPr>
    <w:rPr>
      <w:b/>
      <w:bCs/>
      <w:sz w:val="40"/>
      <w:szCs w:val="40"/>
    </w:rPr>
  </w:style>
  <w:style w:type="paragraph" w:styleId="1161" w:customStyle="1">
    <w:name w:val="产品型号"/>
    <w:basedOn w:val="72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162" w:customStyle="1">
    <w:name w:val="正文缩进1"/>
    <w:basedOn w:val="720"/>
    <w:uiPriority w:val="0"/>
    <w:qFormat/>
    <w:pPr>
      <w:ind w:left="1200" w:hanging="1200"/>
      <w:jc w:val="center"/>
      <w:spacing w:line="360" w:lineRule="atLeast"/>
    </w:pPr>
    <w:rPr>
      <w:sz w:val="24"/>
      <w:szCs w:val="20"/>
    </w:rPr>
  </w:style>
  <w:style w:type="paragraph" w:styleId="1163" w:customStyle="1">
    <w:name w:val="列表段落1"/>
    <w:basedOn w:val="720"/>
    <w:uiPriority w:val="34"/>
    <w:qFormat/>
    <w:pPr>
      <w:ind w:firstLine="420"/>
    </w:pPr>
    <w:rPr>
      <w:rFonts w:ascii="Calibri" w:hAnsi="Calibri" w:cs="Times New Roman"/>
      <w:szCs w:val="22"/>
    </w:rPr>
  </w:style>
  <w:style w:type="paragraph" w:styleId="1164" w:customStyle="1">
    <w:name w:val="列出段落11"/>
    <w:basedOn w:val="720"/>
    <w:uiPriority w:val="0"/>
    <w:qFormat/>
    <w:pPr>
      <w:ind w:firstLine="420"/>
    </w:pPr>
    <w:rPr>
      <w:rFonts w:ascii="Calibri" w:hAnsi="Calibri"/>
      <w:szCs w:val="22"/>
    </w:rPr>
  </w:style>
  <w:style w:type="paragraph" w:styleId="1165" w:customStyle="1">
    <w:name w:val="xl52"/>
    <w:basedOn w:val="720"/>
    <w:uiPriority w:val="0"/>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166" w:customStyle="1">
    <w:name w:val="Char Char Char Char Char Char"/>
    <w:basedOn w:val="720"/>
    <w:uiPriority w:val="0"/>
    <w:qFormat/>
    <w:pPr>
      <w:jc w:val="left"/>
      <w:spacing w:after="160" w:line="240" w:lineRule="exact"/>
      <w:widowControl/>
    </w:pPr>
    <w:rPr>
      <w:rFonts w:ascii="黑体" w:hAnsi="Verdana" w:eastAsia="黑体"/>
      <w:sz w:val="32"/>
      <w:szCs w:val="32"/>
    </w:rPr>
  </w:style>
  <w:style w:type="paragraph" w:styleId="1167" w:customStyle="1">
    <w:name w:val="Preformatted"/>
    <w:basedOn w:val="72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68" w:customStyle="1">
    <w:name w:val="TOC 标题2"/>
    <w:basedOn w:val="903"/>
    <w:next w:val="720"/>
    <w:uiPriority w:val="0"/>
    <w:qFormat/>
    <w:pPr>
      <w:ind w:left="0" w:firstLine="0"/>
      <w:jc w:val="both"/>
      <w:outlineLvl w:val="9"/>
    </w:pPr>
    <w:rPr>
      <w:rFonts w:ascii="Cambria" w:hAnsi="Cambria" w:eastAsia="华文细黑" w:cs="Cambria"/>
    </w:rPr>
  </w:style>
  <w:style w:type="paragraph" w:styleId="1169" w:customStyle="1">
    <w:name w:val="修订1"/>
    <w:uiPriority w:val="0"/>
    <w:qFormat/>
    <w:rPr>
      <w:rFonts w:ascii="Cambria" w:hAnsi="Cambria" w:eastAsia="华文细黑" w:cs="Cambria"/>
      <w:sz w:val="21"/>
      <w:szCs w:val="24"/>
      <w:lang w:val="en-US" w:eastAsia="zh-CN" w:bidi="ar-SA"/>
    </w:rPr>
  </w:style>
  <w:style w:type="paragraph" w:styleId="1170" w:customStyle="1">
    <w:name w:val="Javis"/>
    <w:basedOn w:val="720"/>
    <w:uiPriority w:val="0"/>
    <w:qFormat/>
    <w:pPr>
      <w:ind w:right="210"/>
    </w:pPr>
    <w:rPr>
      <w:sz w:val="24"/>
      <w:szCs w:val="20"/>
    </w:rPr>
  </w:style>
  <w:style w:type="paragraph" w:styleId="1171" w:customStyle="1">
    <w:name w:val="xl23"/>
    <w:basedOn w:val="720"/>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172" w:customStyle="1">
    <w:name w:val="样式 标题 3 + (中文) 黑体 小四 非加粗 段前: 7.8 磅 段后: 0 磅 行距: 固定值 20 磅"/>
    <w:basedOn w:val="905"/>
    <w:uiPriority w:val="0"/>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173" w:customStyle="1">
    <w:name w:val="Char11"/>
    <w:basedOn w:val="720"/>
    <w:uiPriority w:val="0"/>
    <w:qFormat/>
    <w:rPr>
      <w:rFonts w:ascii="仿宋_GB2312" w:eastAsia="仿宋_GB2312"/>
      <w:b/>
      <w:sz w:val="32"/>
      <w:szCs w:val="32"/>
    </w:rPr>
  </w:style>
  <w:style w:type="paragraph" w:styleId="1174" w:customStyle="1">
    <w:name w:val="目录文字"/>
    <w:basedOn w:val="720"/>
    <w:uiPriority w:val="0"/>
    <w:qFormat/>
    <w:pPr>
      <w:jc w:val="left"/>
      <w:spacing w:line="480" w:lineRule="auto"/>
      <w:widowControl/>
    </w:pPr>
    <w:rPr>
      <w:sz w:val="24"/>
      <w:szCs w:val="20"/>
    </w:rPr>
  </w:style>
  <w:style w:type="paragraph" w:styleId="1175" w:customStyle="1">
    <w:name w:val="xl47"/>
    <w:basedOn w:val="72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176" w:customStyle="1">
    <w:name w:val="目录"/>
    <w:basedOn w:val="720"/>
    <w:next w:val="720"/>
    <w:uiPriority w:val="0"/>
    <w:qFormat/>
    <w:pPr>
      <w:ind w:firstLine="420"/>
      <w:jc w:val="center"/>
      <w:spacing w:before="360" w:after="360" w:line="360" w:lineRule="auto"/>
    </w:pPr>
    <w:rPr>
      <w:b/>
      <w:spacing w:val="200"/>
      <w:sz w:val="36"/>
      <w:szCs w:val="20"/>
    </w:rPr>
  </w:style>
  <w:style w:type="paragraph" w:styleId="1177" w:customStyle="1">
    <w:name w:val="Char Char Char Char Char Char Char"/>
    <w:basedOn w:val="720"/>
    <w:uiPriority w:val="0"/>
    <w:qFormat/>
    <w:pPr>
      <w:jc w:val="left"/>
      <w:spacing w:after="160" w:line="240" w:lineRule="exact"/>
      <w:widowControl/>
    </w:pPr>
    <w:rPr>
      <w:rFonts w:ascii="Arial" w:hAnsi="Arial" w:eastAsia="Times New Roman" w:cs="Verdana"/>
      <w:b/>
      <w:sz w:val="24"/>
      <w:lang w:eastAsia="en-US"/>
    </w:rPr>
  </w:style>
  <w:style w:type="paragraph" w:styleId="1178" w:customStyle="1">
    <w:name w:val="页眉1"/>
    <w:basedOn w:val="72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79" w:customStyle="1">
    <w:name w:val="正文(缩进)"/>
    <w:basedOn w:val="720"/>
    <w:uiPriority w:val="0"/>
    <w:qFormat/>
    <w:pPr>
      <w:ind w:firstLine="200"/>
      <w:spacing w:line="360" w:lineRule="auto"/>
      <w:widowControl/>
    </w:pPr>
    <w:rPr>
      <w:rFonts w:eastAsia="仿宋_GB2312"/>
      <w:sz w:val="24"/>
      <w:szCs w:val="20"/>
    </w:rPr>
  </w:style>
  <w:style w:type="paragraph" w:styleId="1180" w:customStyle="1">
    <w:name w:val="我的样式5"/>
    <w:uiPriority w:val="99"/>
    <w:qFormat/>
    <w:pPr>
      <w:spacing w:line="520" w:lineRule="exact"/>
      <w:tabs>
        <w:tab w:val="left" w:pos="847" w:leader="none"/>
        <w:tab w:val="left" w:pos="932" w:leader="none"/>
      </w:tabs>
    </w:pPr>
    <w:rPr>
      <w:rFonts w:ascii="Times New Roman" w:hAnsi="Times New Roman" w:eastAsia="宋体" w:cs="Times New Roman"/>
      <w:sz w:val="24"/>
      <w:lang w:val="en-US" w:eastAsia="zh-CN" w:bidi="ar-SA"/>
    </w:rPr>
  </w:style>
  <w:style w:type="paragraph" w:styleId="1181" w:customStyle="1">
    <w:name w:val="简介正文"/>
    <w:basedOn w:val="720"/>
    <w:uiPriority w:val="0"/>
    <w:qFormat/>
    <w:pPr>
      <w:numPr>
        <w:ilvl w:val="0"/>
        <w:numId w:val="7"/>
      </w:numPr>
      <w:ind w:left="1701" w:hanging="1701"/>
      <w:spacing w:after="20" w:line="520" w:lineRule="exact"/>
      <w:tabs>
        <w:tab w:val="clear" w:pos="425" w:leader="none"/>
      </w:tabs>
    </w:pPr>
    <w:rPr>
      <w:sz w:val="24"/>
      <w:szCs w:val="20"/>
    </w:rPr>
  </w:style>
  <w:style w:type="paragraph" w:styleId="1182" w:customStyle="1">
    <w:name w:val="章标题"/>
    <w:next w:val="720"/>
    <w:uiPriority w:val="0"/>
    <w:qFormat/>
    <w:pPr>
      <w:numPr>
        <w:ilvl w:val="1"/>
        <w:numId w:val="8"/>
      </w:numPr>
      <w:jc w:val="both"/>
      <w:outlineLvl w:val="1"/>
    </w:pPr>
    <w:rPr>
      <w:rFonts w:ascii="黑体" w:hAnsi="Times New Roman" w:eastAsia="黑体" w:cs="Times New Roman"/>
      <w:sz w:val="21"/>
      <w:lang w:val="en-US" w:eastAsia="zh-CN" w:bidi="ar-SA"/>
    </w:rPr>
  </w:style>
  <w:style w:type="paragraph" w:styleId="1183" w:customStyle="1">
    <w:name w:val="默认段落字体 Para Char"/>
    <w:basedOn w:val="720"/>
    <w:uiPriority w:val="0"/>
    <w:qFormat/>
    <w:pPr>
      <w:ind w:firstLine="200"/>
      <w:spacing w:line="360" w:lineRule="auto"/>
    </w:pPr>
    <w:rPr>
      <w:rFonts w:ascii="华文细黑" w:hAnsi="华文细黑" w:eastAsia="华文细黑" w:cs="华文细黑"/>
      <w:sz w:val="24"/>
    </w:rPr>
  </w:style>
  <w:style w:type="paragraph" w:styleId="1184" w:customStyle="1">
    <w:name w:val="xl51"/>
    <w:basedOn w:val="720"/>
    <w:uiPriority w:val="0"/>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185" w:customStyle="1">
    <w:name w:val="名词解释"/>
    <w:basedOn w:val="720"/>
    <w:uiPriority w:val="0"/>
    <w:qFormat/>
    <w:pPr>
      <w:ind w:left="2325" w:hanging="2325"/>
      <w:spacing w:after="20" w:line="288" w:lineRule="auto"/>
    </w:pPr>
    <w:rPr>
      <w:szCs w:val="20"/>
    </w:rPr>
  </w:style>
  <w:style w:type="paragraph" w:styleId="1186" w:customStyle="1">
    <w:name w:val="名词解释11"/>
    <w:basedOn w:val="1185"/>
    <w:uiPriority w:val="0"/>
    <w:qFormat/>
    <w:pPr>
      <w:ind w:firstLine="0"/>
      <w:spacing w:after="0"/>
    </w:pPr>
  </w:style>
  <w:style w:type="paragraph" w:styleId="1187" w:customStyle="1">
    <w:name w:val="xl33"/>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8" w:customStyle="1">
    <w:name w:val="默认段落字体 Para Char Char Char Char Char Char Char"/>
    <w:basedOn w:val="720"/>
    <w:uiPriority w:val="0"/>
    <w:qFormat/>
    <w:rPr>
      <w:rFonts w:eastAsia="华文细黑" w:cs="Cambria"/>
      <w:sz w:val="24"/>
      <w:szCs w:val="20"/>
    </w:rPr>
  </w:style>
  <w:style w:type="paragraph" w:styleId="1189" w:customStyle="1">
    <w:name w:val="修订11"/>
    <w:uiPriority w:val="0"/>
    <w:qFormat/>
    <w:rPr>
      <w:rFonts w:ascii="Cambria" w:hAnsi="Cambria" w:eastAsia="华文细黑" w:cs="Cambria"/>
      <w:sz w:val="21"/>
      <w:szCs w:val="24"/>
      <w:lang w:val="en-US" w:eastAsia="zh-CN" w:bidi="ar-SA"/>
    </w:rPr>
  </w:style>
  <w:style w:type="paragraph" w:styleId="1190" w:customStyle="1">
    <w:name w:val="1"/>
    <w:basedOn w:val="720"/>
    <w:uiPriority w:val="0"/>
    <w:qFormat/>
    <w:pPr>
      <w:ind w:firstLine="200"/>
      <w:spacing w:line="360" w:lineRule="auto"/>
    </w:pPr>
    <w:rPr>
      <w:rFonts w:ascii="华文细黑" w:hAnsi="华文细黑" w:eastAsia="华文细黑" w:cs="华文细黑"/>
      <w:sz w:val="24"/>
    </w:rPr>
  </w:style>
  <w:style w:type="paragraph" w:styleId="1191" w:customStyle="1">
    <w:name w:val="yyn"/>
    <w:basedOn w:val="720"/>
    <w:uiPriority w:val="0"/>
    <w:qFormat/>
    <w:pPr>
      <w:ind w:right="562" w:firstLine="576"/>
      <w:keepNext/>
      <w:spacing w:line="360" w:lineRule="auto"/>
      <w:widowControl/>
    </w:pPr>
    <w:rPr>
      <w:sz w:val="28"/>
      <w:szCs w:val="20"/>
    </w:rPr>
  </w:style>
  <w:style w:type="paragraph" w:styleId="1192" w:customStyle="1">
    <w:name w:val="列表2"/>
    <w:basedOn w:val="720"/>
    <w:uiPriority w:val="0"/>
    <w:qFormat/>
    <w:pPr>
      <w:ind w:left="1469" w:hanging="420"/>
      <w:spacing w:after="20" w:line="288" w:lineRule="auto"/>
      <w:tabs>
        <w:tab w:val="left" w:pos="1470" w:leader="none"/>
      </w:tabs>
    </w:pPr>
  </w:style>
  <w:style w:type="paragraph" w:styleId="1193" w:customStyle="1">
    <w:name w:val="xl38"/>
    <w:basedOn w:val="720"/>
    <w:uiPriority w:val="0"/>
    <w:qFormat/>
    <w:pPr>
      <w:jc w:val="center"/>
      <w:spacing w:before="100" w:beforeAutospacing="1" w:after="100" w:afterAutospacing="1"/>
      <w:widowControl/>
    </w:pPr>
    <w:rPr>
      <w:rFonts w:hint="eastAsia" w:ascii="隶书" w:eastAsia="隶书"/>
      <w:b/>
      <w:bCs/>
      <w:sz w:val="48"/>
      <w:szCs w:val="48"/>
    </w:rPr>
  </w:style>
  <w:style w:type="paragraph" w:styleId="1194" w:customStyle="1">
    <w:name w:val="font7"/>
    <w:basedOn w:val="720"/>
    <w:uiPriority w:val="0"/>
    <w:qFormat/>
    <w:pPr>
      <w:ind w:firstLine="420"/>
      <w:jc w:val="left"/>
      <w:spacing w:before="100" w:beforeAutospacing="1" w:after="100" w:afterAutospacing="1" w:line="288" w:lineRule="auto"/>
      <w:widowControl/>
    </w:pPr>
    <w:rPr>
      <w:b/>
      <w:bCs/>
      <w:sz w:val="24"/>
    </w:rPr>
  </w:style>
  <w:style w:type="paragraph" w:styleId="1195" w:customStyle="1">
    <w:name w:val="Char Char Char Char Char Char Char Char Char Char Char Char Char Char Char Char"/>
    <w:basedOn w:val="720"/>
    <w:uiPriority w:val="0"/>
    <w:qFormat/>
    <w:pPr>
      <w:tabs>
        <w:tab w:val="left" w:pos="360" w:leader="none"/>
      </w:tabs>
    </w:pPr>
    <w:rPr>
      <w:sz w:val="24"/>
    </w:rPr>
  </w:style>
  <w:style w:type="paragraph" w:styleId="1196" w:customStyle="1">
    <w:name w:val="正文2"/>
    <w:basedOn w:val="720"/>
    <w:uiPriority w:val="0"/>
    <w:qFormat/>
    <w:pPr>
      <w:ind w:firstLine="200"/>
      <w:jc w:val="left"/>
      <w:spacing w:after="160" w:line="360" w:lineRule="auto"/>
      <w:widowControl/>
    </w:pPr>
    <w:rPr>
      <w:rFonts w:ascii="Verdana" w:hAnsi="Verdana" w:eastAsia="黑体"/>
      <w:szCs w:val="20"/>
      <w:lang w:eastAsia="en-US"/>
    </w:rPr>
  </w:style>
  <w:style w:type="paragraph" w:styleId="1197" w:customStyle="1">
    <w:name w:val="TOC 标题11"/>
    <w:basedOn w:val="903"/>
    <w:next w:val="720"/>
    <w:uiPriority w:val="0"/>
    <w:qFormat/>
    <w:pPr>
      <w:ind w:left="0" w:firstLine="0"/>
      <w:jc w:val="both"/>
      <w:spacing w:line="576" w:lineRule="auto"/>
      <w:outlineLvl w:val="9"/>
    </w:pPr>
    <w:rPr>
      <w:rFonts w:ascii="Cambria" w:hAnsi="Cambria" w:eastAsia="华文细黑" w:cs="Cambria"/>
    </w:rPr>
  </w:style>
  <w:style w:type="paragraph" w:styleId="1198" w:customStyle="1">
    <w:name w:val="xl35"/>
    <w:basedOn w:val="72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9" w:customStyle="1">
    <w:name w:val="ZDY正文"/>
    <w:basedOn w:val="720"/>
    <w:uiPriority w:val="0"/>
    <w:qFormat/>
    <w:pPr>
      <w:ind w:firstLine="200"/>
      <w:jc w:val="left"/>
      <w:spacing w:line="360" w:lineRule="auto"/>
    </w:pPr>
    <w:rPr>
      <w:sz w:val="24"/>
    </w:rPr>
  </w:style>
  <w:style w:type="paragraph" w:styleId="1200" w:customStyle="1">
    <w:name w:val="样式 标题 2 + Times New Roman 四号 非加粗 段前: 5 磅 段后: 0 磅 行距: 固定值 20..."/>
    <w:basedOn w:val="904"/>
    <w:uiPriority w:val="0"/>
    <w:qFormat/>
    <w:p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201" w:customStyle="1">
    <w:name w:val="msolistparagraph"/>
    <w:basedOn w:val="720"/>
    <w:uiPriority w:val="0"/>
    <w:qFormat/>
    <w:pPr>
      <w:ind w:firstLine="420"/>
    </w:pPr>
    <w:rPr>
      <w:rFonts w:ascii="Calibri" w:hAnsi="Calibri"/>
      <w:szCs w:val="22"/>
    </w:rPr>
  </w:style>
  <w:style w:type="paragraph" w:styleId="1202" w:customStyle="1">
    <w:name w:val="表格标题"/>
    <w:basedOn w:val="720"/>
    <w:uiPriority w:val="0"/>
    <w:qFormat/>
    <w:pPr>
      <w:jc w:val="center"/>
      <w:spacing w:before="120" w:line="400" w:lineRule="exact"/>
    </w:pPr>
    <w:rPr>
      <w:rFonts w:eastAsia="文鼎CS中宋"/>
      <w:spacing w:val="8"/>
      <w:sz w:val="24"/>
      <w:szCs w:val="20"/>
    </w:rPr>
  </w:style>
  <w:style w:type="paragraph" w:styleId="1203" w:customStyle="1">
    <w:name w:val="引用11"/>
    <w:basedOn w:val="720"/>
    <w:next w:val="720"/>
    <w:uiPriority w:val="0"/>
    <w:qFormat/>
    <w:rPr>
      <w:i/>
      <w:iCs/>
      <w:color w:val="000000"/>
      <w:szCs w:val="22"/>
    </w:rPr>
  </w:style>
  <w:style w:type="paragraph" w:styleId="1204" w:customStyle="1">
    <w:name w:val="样式1"/>
    <w:basedOn w:val="720"/>
    <w:uiPriority w:val="0"/>
    <w:qFormat/>
    <w:pPr>
      <w:spacing w:before="120" w:after="120" w:line="300" w:lineRule="auto"/>
    </w:pPr>
    <w:rPr>
      <w:b/>
      <w:sz w:val="24"/>
      <w:szCs w:val="20"/>
    </w:rPr>
  </w:style>
  <w:style w:type="paragraph" w:styleId="1205" w:customStyle="1">
    <w:name w:val="flNote"/>
    <w:basedOn w:val="720"/>
    <w:uiPriority w:val="0"/>
    <w:qFormat/>
    <w:pPr>
      <w:jc w:val="center"/>
      <w:spacing w:before="320" w:after="160" w:line="360" w:lineRule="atLeast"/>
    </w:pPr>
    <w:rPr>
      <w:rFonts w:ascii="Tahoma" w:hAnsi="Cambria" w:eastAsia="幼圆" w:cs="Cambria"/>
      <w:sz w:val="30"/>
      <w:szCs w:val="20"/>
    </w:rPr>
  </w:style>
  <w:style w:type="paragraph" w:styleId="1206" w:customStyle="1">
    <w:name w:val="样式 标题 1 + 黑体 三号 非加粗 居中 段前: 6 磅 段后: 6 磅 行距: 固定值 20 磅"/>
    <w:basedOn w:val="903"/>
    <w:uiPriority w:val="0"/>
    <w:qFormat/>
    <w:pPr>
      <w:ind w:left="0" w:firstLine="0"/>
      <w:spacing w:before="120" w:after="120" w:line="400" w:lineRule="exact"/>
    </w:pPr>
    <w:rPr>
      <w:rFonts w:ascii="幼圆" w:hAnsi="幼圆" w:eastAsia="幼圆" w:cs="华文细黑"/>
      <w:b w:val="0"/>
      <w:bCs w:val="0"/>
      <w:sz w:val="32"/>
      <w:szCs w:val="20"/>
    </w:rPr>
  </w:style>
  <w:style w:type="paragraph" w:styleId="1207" w:customStyle="1">
    <w:name w:val="样式12"/>
    <w:basedOn w:val="720"/>
    <w:uiPriority w:val="0"/>
    <w:qFormat/>
    <w:pPr>
      <w:ind w:left="600" w:firstLine="480"/>
      <w:jc w:val="left"/>
      <w:spacing w:line="480" w:lineRule="exact"/>
    </w:pPr>
    <w:rPr>
      <w:sz w:val="24"/>
    </w:rPr>
  </w:style>
  <w:style w:type="paragraph" w:styleId="1208" w:customStyle="1">
    <w:name w:val="重点"/>
    <w:basedOn w:val="720"/>
    <w:uiPriority w:val="0"/>
    <w:qFormat/>
    <w:pPr>
      <w:ind w:firstLine="420"/>
      <w:spacing w:after="20" w:line="288" w:lineRule="auto"/>
      <w:shd w:val="pct10" w:color="auto" w:fill="auto"/>
    </w:pPr>
    <w:rPr>
      <w:rFonts w:eastAsia="黑体"/>
      <w:b/>
    </w:rPr>
  </w:style>
  <w:style w:type="paragraph" w:styleId="1209" w:customStyle="1">
    <w:name w:val="xl25"/>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10" w:customStyle="1">
    <w:name w:val="xl43"/>
    <w:basedOn w:val="720"/>
    <w:uiPriority w:val="0"/>
    <w:qFormat/>
    <w:pPr>
      <w:jc w:val="center"/>
      <w:spacing w:before="100" w:beforeAutospacing="1" w:after="100" w:afterAutospacing="1"/>
      <w:widowControl/>
      <w:pBdr>
        <w:left w:val="single" w:color="000000" w:sz="4" w:space="0"/>
        <w:bottom w:val="single" w:color="000000" w:sz="4" w:space="0"/>
      </w:pBdr>
    </w:pPr>
    <w:rPr>
      <w:b/>
      <w:bCs/>
      <w:sz w:val="20"/>
      <w:szCs w:val="20"/>
    </w:rPr>
  </w:style>
  <w:style w:type="paragraph" w:styleId="1211" w:customStyle="1">
    <w:name w:val="xl46"/>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212" w:customStyle="1">
    <w:name w:val="样式 (西文) 仿宋_GB2312 居中 行距: 1.5 倍行距"/>
    <w:basedOn w:val="720"/>
    <w:uiPriority w:val="0"/>
    <w:qFormat/>
    <w:pPr>
      <w:jc w:val="center"/>
      <w:spacing w:line="360" w:lineRule="auto"/>
    </w:pPr>
    <w:rPr>
      <w:rFonts w:ascii="华文细黑" w:hAnsi="华文细黑" w:eastAsia="华文细黑" w:cs="华文细黑"/>
      <w:szCs w:val="20"/>
    </w:rPr>
  </w:style>
  <w:style w:type="paragraph" w:styleId="1213" w:customStyle="1">
    <w:name w:val="无间隔11"/>
    <w:uiPriority w:val="0"/>
    <w:qFormat/>
    <w:pPr>
      <w:jc w:val="both"/>
      <w:widowControl w:val="off"/>
    </w:pPr>
    <w:rPr>
      <w:rFonts w:ascii="仿宋_GB2312" w:hAnsi="仿宋_GB2312" w:eastAsia="华文细黑" w:cs="Cambria"/>
      <w:sz w:val="21"/>
      <w:szCs w:val="22"/>
      <w:lang w:val="en-US" w:eastAsia="zh-CN" w:bidi="ar-SA"/>
    </w:rPr>
  </w:style>
  <w:style w:type="paragraph" w:styleId="1214" w:customStyle="1">
    <w:name w:val="列表_名词"/>
    <w:basedOn w:val="1186"/>
    <w:uiPriority w:val="0"/>
    <w:qFormat/>
    <w:pPr>
      <w:ind w:left="2745" w:hanging="420"/>
      <w:tabs>
        <w:tab w:val="left" w:pos="2745" w:leader="none"/>
      </w:tabs>
    </w:pPr>
  </w:style>
  <w:style w:type="paragraph" w:styleId="1215" w:customStyle="1">
    <w:name w:val="回信地址"/>
    <w:basedOn w:val="720"/>
    <w:uiPriority w:val="0"/>
    <w:qFormat/>
    <w:pPr>
      <w:ind w:right="-120" w:firstLine="420"/>
      <w:jc w:val="left"/>
      <w:keepLines/>
      <w:spacing w:after="20" w:line="200" w:lineRule="atLeast"/>
      <w:widowControl/>
      <w:framePr w:w="2635" w:h="1138" w:wrap="notBeside" w:vAnchor="page" w:hAnchor="margin" w:xAlign="right" w:y="677"/>
    </w:pPr>
    <w:rPr>
      <w:sz w:val="16"/>
      <w:szCs w:val="20"/>
    </w:rPr>
  </w:style>
  <w:style w:type="paragraph" w:styleId="1216" w:customStyle="1">
    <w:name w:val="明显引用11"/>
    <w:basedOn w:val="720"/>
    <w:next w:val="720"/>
    <w:uiPriority w:val="0"/>
    <w:qFormat/>
    <w:pPr>
      <w:ind w:left="936" w:right="936"/>
      <w:spacing w:before="200" w:after="280"/>
      <w:pBdr>
        <w:bottom w:val="single" w:color="4F81BD" w:sz="4" w:space="4"/>
      </w:pBdr>
    </w:pPr>
    <w:rPr>
      <w:b/>
      <w:bCs/>
      <w:i/>
      <w:iCs/>
      <w:color w:val="4f81bd"/>
      <w:szCs w:val="22"/>
    </w:rPr>
  </w:style>
  <w:style w:type="paragraph" w:styleId="1217" w:customStyle="1">
    <w:name w:val="_Style 12"/>
    <w:basedOn w:val="720"/>
    <w:uiPriority w:val="0"/>
    <w:qFormat/>
    <w:pPr>
      <w:ind w:firstLine="200"/>
      <w:spacing w:line="360" w:lineRule="auto"/>
    </w:pPr>
    <w:rPr>
      <w:sz w:val="24"/>
    </w:rPr>
  </w:style>
  <w:style w:type="paragraph" w:styleId="1218" w:customStyle="1">
    <w:name w:val="font6"/>
    <w:basedOn w:val="720"/>
    <w:uiPriority w:val="0"/>
    <w:qFormat/>
    <w:pPr>
      <w:ind w:firstLine="420"/>
      <w:jc w:val="left"/>
      <w:spacing w:before="100" w:beforeAutospacing="1" w:after="100" w:afterAutospacing="1" w:line="288" w:lineRule="auto"/>
      <w:widowControl/>
    </w:pPr>
    <w:rPr>
      <w:sz w:val="24"/>
    </w:rPr>
  </w:style>
  <w:style w:type="paragraph" w:styleId="1219" w:customStyle="1">
    <w:name w:val="xl29"/>
    <w:basedOn w:val="720"/>
    <w:uiPriority w:val="0"/>
    <w:qFormat/>
    <w:pPr>
      <w:jc w:val="right"/>
      <w:spacing w:before="100" w:beforeAutospacing="1" w:after="100" w:afterAutospacing="1"/>
      <w:widowControl/>
      <w:pBdr>
        <w:top w:val="single" w:color="000000" w:sz="4" w:space="0"/>
        <w:bottom w:val="single" w:color="000000" w:sz="4" w:space="0"/>
      </w:pBdr>
    </w:pPr>
    <w:rPr>
      <w:b/>
      <w:bCs/>
      <w:sz w:val="20"/>
      <w:szCs w:val="20"/>
    </w:rPr>
  </w:style>
  <w:style w:type="paragraph" w:styleId="1220" w:customStyle="1">
    <w:name w:val="正文1)"/>
    <w:basedOn w:val="720"/>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221" w:customStyle="1">
    <w:name w:val="项目符号1"/>
    <w:basedOn w:val="720"/>
    <w:uiPriority w:val="0"/>
    <w:qFormat/>
    <w:pPr>
      <w:numPr>
        <w:ilvl w:val="1"/>
        <w:numId w:val="9"/>
      </w:numPr>
      <w:tabs>
        <w:tab w:val="left" w:pos="570" w:leader="none"/>
      </w:tabs>
    </w:pPr>
    <w:rPr>
      <w:szCs w:val="20"/>
    </w:rPr>
  </w:style>
  <w:style w:type="character" w:styleId="1222" w:customStyle="1">
    <w:name w:val="标题 1 Char"/>
    <w:uiPriority w:val="0"/>
    <w:qFormat/>
    <w:rPr>
      <w:b/>
      <w:bCs/>
      <w:sz w:val="44"/>
      <w:szCs w:val="44"/>
    </w:rPr>
  </w:style>
  <w:style w:type="paragraph" w:styleId="1223" w:customStyle="1">
    <w:name w:val="标题二、"/>
    <w:basedOn w:val="720"/>
    <w:uiPriority w:val="0"/>
    <w:qFormat/>
    <w:pPr>
      <w:ind w:firstLine="200"/>
      <w:spacing w:line="360" w:lineRule="auto"/>
      <w:outlineLvl w:val="2"/>
    </w:pPr>
    <w:rPr>
      <w:b/>
    </w:rPr>
  </w:style>
  <w:style w:type="paragraph" w:styleId="1224" w:customStyle="1">
    <w:name w:val="纯文本2"/>
    <w:basedOn w:val="720"/>
    <w:uiPriority w:val="0"/>
    <w:qFormat/>
    <w:rPr>
      <w:rFonts w:hAnsi="Courier New" w:eastAsia="楷体_GB2312"/>
      <w:sz w:val="26"/>
      <w:szCs w:val="20"/>
    </w:rPr>
  </w:style>
  <w:style w:type="character" w:styleId="1225" w:customStyle="1">
    <w:name w:val="普通(网站) Char1"/>
    <w:uiPriority w:val="0"/>
    <w:qFormat/>
    <w:rPr>
      <w:rFonts w:ascii="宋体" w:hAnsi="宋体"/>
      <w:sz w:val="24"/>
      <w:szCs w:val="24"/>
    </w:rPr>
  </w:style>
  <w:style w:type="character" w:styleId="1226" w:customStyle="1">
    <w:name w:val="普通(网站) 字符1"/>
    <w:uiPriority w:val="0"/>
    <w:qFormat/>
    <w:rPr>
      <w:rFonts w:ascii="宋体" w:hAnsi="宋体"/>
      <w:sz w:val="24"/>
      <w:szCs w:val="24"/>
    </w:rPr>
  </w:style>
  <w:style w:type="paragraph" w:styleId="1227" w:customStyle="1">
    <w:name w:val="纯文本1"/>
    <w:basedOn w:val="720"/>
    <w:uiPriority w:val="0"/>
    <w:qFormat/>
    <w:pPr>
      <w:ind w:firstLine="0"/>
    </w:pPr>
    <w:rPr>
      <w:rFonts w:hAnsi="Courier New" w:eastAsia="楷体_GB2312" w:cs="Times New Roman"/>
      <w:sz w:val="28"/>
      <w:szCs w:val="20"/>
    </w:rPr>
  </w:style>
  <w:style w:type="character" w:styleId="1228" w:customStyle="1">
    <w:name w:val="正文文本 Char"/>
    <w:uiPriority w:val="0"/>
    <w:qFormat/>
    <w:rPr>
      <w:rFonts w:ascii="仿宋_GB2312" w:eastAsia="仿宋_GB2312"/>
      <w:sz w:val="28"/>
    </w:rPr>
  </w:style>
  <w:style w:type="character" w:styleId="1229" w:customStyle="1">
    <w:name w:val="正文文本缩进 3 Char"/>
    <w:uiPriority w:val="0"/>
    <w:qFormat/>
    <w:rPr>
      <w:rFonts w:ascii="仿宋_GB2312" w:eastAsia="仿宋_GB2312"/>
      <w:sz w:val="32"/>
    </w:rPr>
  </w:style>
  <w:style w:type="paragraph" w:styleId="1230" w:customStyle="1">
    <w:name w:val="Body text|2"/>
    <w:basedOn w:val="720"/>
    <w:uiPriority w:val="0"/>
    <w:qFormat/>
    <w:pPr>
      <w:ind w:firstLine="540"/>
      <w:spacing w:line="487" w:lineRule="exact"/>
    </w:pPr>
    <w:rPr>
      <w:lang w:val="zh-TW" w:eastAsia="zh-TW" w:bidi="zh-TW"/>
    </w:rPr>
  </w:style>
  <w:style w:type="paragraph" w:styleId="1231" w:customStyle="1">
    <w:name w:val="列表段落2"/>
    <w:basedOn w:val="720"/>
    <w:uiPriority w:val="0"/>
    <w:qFormat/>
    <w:pPr>
      <w:ind w:firstLine="420"/>
    </w:pPr>
    <w:rPr>
      <w:rFonts w:ascii="Calibri" w:hAnsi="Calibri"/>
      <w:szCs w:val="22"/>
    </w:rPr>
  </w:style>
  <w:style w:type="paragraph" w:styleId="1232" w:customStyle="1">
    <w:name w:val="页脚1"/>
    <w:basedOn w:val="720"/>
    <w:next w:val="1005"/>
    <w:uiPriority w:val="0"/>
    <w:qFormat/>
    <w:pPr>
      <w:jc w:val="left"/>
      <w:tabs>
        <w:tab w:val="center" w:pos="4153" w:leader="none"/>
        <w:tab w:val="right" w:pos="8306" w:leader="none"/>
      </w:tabs>
    </w:pPr>
    <w:rPr>
      <w:sz w:val="18"/>
      <w:szCs w:val="18"/>
    </w:rPr>
  </w:style>
  <w:style w:type="character" w:styleId="1233" w:customStyle="1">
    <w:name w:val="font21"/>
    <w:uiPriority w:val="0"/>
    <w:qFormat/>
    <w:rPr>
      <w:rFonts w:hint="eastAsia" w:ascii="宋体" w:hAnsi="宋体" w:eastAsia="宋体" w:cs="宋体"/>
      <w:color w:val="000000"/>
      <w:sz w:val="24"/>
      <w:szCs w:val="24"/>
      <w:u w:val="none"/>
    </w:rPr>
  </w:style>
  <w:style w:type="character" w:styleId="1234" w:customStyle="1">
    <w:name w:val="font31"/>
    <w:uiPriority w:val="0"/>
    <w:qFormat/>
    <w:rPr>
      <w:rFonts w:hint="eastAsia" w:ascii="宋体" w:hAnsi="宋体" w:eastAsia="宋体" w:cs="宋体"/>
      <w:color w:val="000000"/>
      <w:sz w:val="20"/>
      <w:szCs w:val="20"/>
      <w:u w:val="none"/>
    </w:rPr>
  </w:style>
  <w:style w:type="character" w:styleId="1235" w:customStyle="1">
    <w:name w:val="font131"/>
    <w:uiPriority w:val="0"/>
    <w:qFormat/>
    <w:rPr>
      <w:rFonts w:ascii="Calibri" w:hAnsi="Calibri" w:cs="Calibri"/>
      <w:color w:val="000000"/>
      <w:sz w:val="20"/>
      <w:szCs w:val="20"/>
      <w:u w:val="none"/>
    </w:rPr>
  </w:style>
  <w:style w:type="character" w:styleId="1236" w:customStyle="1">
    <w:name w:val="font71"/>
    <w:uiPriority w:val="0"/>
    <w:qFormat/>
    <w:rPr>
      <w:rFonts w:hint="eastAsia" w:ascii="宋体" w:hAnsi="宋体" w:eastAsia="宋体" w:cs="宋体"/>
      <w:color w:val="000000"/>
      <w:sz w:val="20"/>
      <w:szCs w:val="20"/>
      <w:u w:val="none"/>
    </w:rPr>
  </w:style>
  <w:style w:type="character" w:styleId="1237" w:customStyle="1">
    <w:name w:val="font101"/>
    <w:uiPriority w:val="0"/>
    <w:qFormat/>
    <w:rPr>
      <w:rFonts w:ascii="Songti SC Regular" w:hAnsi="Songti SC Regular" w:eastAsia="Songti SC Regular" w:cs="Songti SC Regular"/>
      <w:color w:val="000000"/>
      <w:sz w:val="20"/>
      <w:szCs w:val="20"/>
      <w:u w:val="none"/>
    </w:rPr>
  </w:style>
  <w:style w:type="numbering" w:styleId="17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Huojiamin</dc:creator>
  <cp:lastModifiedBy>代民安</cp:lastModifiedBy>
  <cp:revision>13</cp:revision>
  <dcterms:created xsi:type="dcterms:W3CDTF">2025-08-26T02:10:00Z</dcterms:created>
  <dcterms:modified xsi:type="dcterms:W3CDTF">2026-03-24T08:06:43Z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C9AADF657325430A96B0F049B40289D5_13</vt:lpwstr>
  </property>
  <property fmtid="{D5CDD505-2E9C-101B-9397-08002B2CF9AE}" pid="4" name="KSOTemplateDocerSaveRecord">
    <vt:lpwstr>eyJoZGlkIjoiYTcxMDgyNGQ2ZjY3ZmFkMThiYWFmNjg1ODQ4ZTNkMmUiLCJ1c2VySWQiOiIyNjk4NDUzMDUifQ==</vt:lpwstr>
  </property>
</Properties>
</file>