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0C1EF7">
      <w:pPr>
        <w:tabs>
          <w:tab w:val="left" w:pos="2160"/>
          <w:tab w:val="left" w:pos="2340"/>
          <w:tab w:val="left" w:pos="5940"/>
          <w:tab w:val="left" w:pos="6120"/>
        </w:tabs>
        <w:spacing w:line="856" w:lineRule="atLeast"/>
        <w:jc w:val="center"/>
        <w:outlineLvl w:val="0"/>
        <w:rPr>
          <w:rFonts w:hint="eastAsia" w:ascii="宋体" w:hAnsi="宋体" w:eastAsia="宋体" w:cs="宋体"/>
          <w:b/>
          <w:color w:val="auto"/>
          <w:sz w:val="52"/>
          <w:szCs w:val="18"/>
          <w:highlight w:val="none"/>
          <w:lang w:val="en-US" w:eastAsia="zh-CN"/>
        </w:rPr>
      </w:pPr>
    </w:p>
    <w:p w14:paraId="32FCD3F2">
      <w:pPr>
        <w:tabs>
          <w:tab w:val="left" w:pos="2160"/>
          <w:tab w:val="left" w:pos="2340"/>
          <w:tab w:val="left" w:pos="5940"/>
          <w:tab w:val="left" w:pos="6120"/>
        </w:tabs>
        <w:spacing w:line="856" w:lineRule="atLeast"/>
        <w:jc w:val="center"/>
        <w:outlineLvl w:val="0"/>
        <w:rPr>
          <w:rFonts w:hint="eastAsia" w:ascii="宋体" w:hAnsi="宋体" w:eastAsia="宋体" w:cs="宋体"/>
          <w:b/>
          <w:color w:val="auto"/>
          <w:sz w:val="52"/>
          <w:szCs w:val="18"/>
          <w:highlight w:val="none"/>
          <w:lang w:val="en-US" w:eastAsia="zh-CN"/>
        </w:rPr>
      </w:pPr>
      <w:r>
        <w:rPr>
          <w:rFonts w:hint="eastAsia" w:ascii="宋体" w:hAnsi="宋体" w:eastAsia="宋体" w:cs="宋体"/>
          <w:b/>
          <w:color w:val="auto"/>
          <w:sz w:val="52"/>
          <w:szCs w:val="18"/>
          <w:highlight w:val="none"/>
          <w:lang w:val="en-US" w:eastAsia="zh-CN"/>
        </w:rPr>
        <w:t>2026年东台市区餐厨垃圾处置服务采购项目（第二次）</w:t>
      </w:r>
    </w:p>
    <w:p w14:paraId="6992DF37">
      <w:pPr>
        <w:jc w:val="center"/>
        <w:outlineLvl w:val="0"/>
        <w:rPr>
          <w:rFonts w:ascii="宋体" w:hAnsi="宋体" w:eastAsia="宋体" w:cs="宋体"/>
          <w:color w:val="auto"/>
          <w:sz w:val="32"/>
          <w:szCs w:val="32"/>
          <w:highlight w:val="none"/>
        </w:rPr>
      </w:pPr>
    </w:p>
    <w:p w14:paraId="4180D393">
      <w:pPr>
        <w:rPr>
          <w:rFonts w:ascii="宋体" w:hAnsi="宋体" w:eastAsia="宋体" w:cs="宋体"/>
          <w:color w:val="auto"/>
          <w:highlight w:val="none"/>
        </w:rPr>
      </w:pPr>
    </w:p>
    <w:p w14:paraId="31E4FE5C">
      <w:pPr>
        <w:tabs>
          <w:tab w:val="left" w:pos="2160"/>
          <w:tab w:val="left" w:pos="2340"/>
          <w:tab w:val="left" w:pos="5940"/>
          <w:tab w:val="left" w:pos="6120"/>
        </w:tabs>
        <w:spacing w:line="856" w:lineRule="atLeast"/>
        <w:jc w:val="center"/>
        <w:outlineLvl w:val="0"/>
        <w:rPr>
          <w:rFonts w:hint="default" w:ascii="宋体" w:hAnsi="宋体" w:eastAsia="宋体" w:cs="宋体"/>
          <w:color w:val="auto"/>
          <w:sz w:val="84"/>
          <w:highlight w:val="none"/>
          <w:lang w:val="en-US" w:eastAsia="zh-CN"/>
        </w:rPr>
      </w:pPr>
      <w:r>
        <w:rPr>
          <w:rFonts w:hint="eastAsia" w:ascii="宋体" w:hAnsi="宋体" w:eastAsia="宋体" w:cs="宋体"/>
          <w:b/>
          <w:color w:val="auto"/>
          <w:sz w:val="60"/>
          <w:szCs w:val="21"/>
          <w:highlight w:val="none"/>
          <w:lang w:val="en-US" w:eastAsia="zh-CN"/>
        </w:rPr>
        <w:t>单一来源采购文件</w:t>
      </w:r>
    </w:p>
    <w:p w14:paraId="7F10509A">
      <w:pPr>
        <w:spacing w:line="413" w:lineRule="atLeast"/>
        <w:jc w:val="center"/>
        <w:rPr>
          <w:rFonts w:ascii="宋体" w:hAnsi="宋体" w:eastAsia="宋体" w:cs="宋体"/>
          <w:color w:val="auto"/>
          <w:highlight w:val="none"/>
        </w:rPr>
      </w:pPr>
    </w:p>
    <w:p w14:paraId="2A63C73D">
      <w:pPr>
        <w:spacing w:line="413" w:lineRule="atLeast"/>
        <w:jc w:val="center"/>
        <w:rPr>
          <w:rFonts w:ascii="宋体" w:hAnsi="宋体" w:eastAsia="宋体" w:cs="宋体"/>
          <w:color w:val="auto"/>
          <w:highlight w:val="none"/>
        </w:rPr>
      </w:pPr>
    </w:p>
    <w:p w14:paraId="2E9C228D">
      <w:pPr>
        <w:spacing w:line="413" w:lineRule="atLeast"/>
        <w:jc w:val="center"/>
        <w:rPr>
          <w:rFonts w:hint="eastAsia" w:ascii="宋体" w:hAnsi="宋体" w:eastAsia="宋体" w:cs="宋体"/>
          <w:b/>
          <w:bCs/>
          <w:color w:val="auto"/>
          <w:highlight w:val="none"/>
          <w:u w:val="single"/>
          <w:lang w:eastAsia="zh-CN"/>
        </w:rPr>
      </w:pPr>
      <w:r>
        <w:rPr>
          <w:rFonts w:hint="eastAsia" w:ascii="宋体" w:hAnsi="宋体" w:eastAsia="宋体" w:cs="宋体"/>
          <w:b/>
          <w:bCs/>
          <w:color w:val="auto"/>
          <w:sz w:val="32"/>
          <w:szCs w:val="32"/>
          <w:highlight w:val="none"/>
        </w:rPr>
        <w:t>编号：</w:t>
      </w:r>
      <w:r>
        <w:rPr>
          <w:rFonts w:hint="eastAsia" w:ascii="宋体" w:hAnsi="宋体" w:eastAsia="宋体" w:cs="宋体"/>
          <w:b/>
          <w:bCs/>
          <w:color w:val="auto"/>
          <w:sz w:val="32"/>
          <w:szCs w:val="32"/>
          <w:highlight w:val="none"/>
          <w:lang w:eastAsia="zh-CN"/>
        </w:rPr>
        <w:t>JSZC-320981-XHZB-D2026-0009</w:t>
      </w:r>
    </w:p>
    <w:p w14:paraId="6A642371">
      <w:pPr>
        <w:spacing w:line="413" w:lineRule="atLeast"/>
        <w:rPr>
          <w:rFonts w:ascii="宋体" w:hAnsi="宋体" w:eastAsia="宋体" w:cs="宋体"/>
          <w:b/>
          <w:bCs/>
          <w:color w:val="auto"/>
          <w:highlight w:val="none"/>
        </w:rPr>
      </w:pPr>
      <w:r>
        <w:rPr>
          <w:rFonts w:hint="eastAsia" w:ascii="宋体" w:hAnsi="宋体" w:eastAsia="宋体" w:cs="宋体"/>
          <w:b/>
          <w:bCs/>
          <w:color w:val="auto"/>
          <w:highlight w:val="none"/>
        </w:rPr>
        <w:t xml:space="preserve"> </w:t>
      </w:r>
    </w:p>
    <w:p w14:paraId="16D24018">
      <w:pPr>
        <w:spacing w:line="413" w:lineRule="atLeast"/>
        <w:rPr>
          <w:rFonts w:ascii="宋体" w:hAnsi="宋体" w:eastAsia="宋体" w:cs="宋体"/>
          <w:b/>
          <w:bCs/>
          <w:color w:val="auto"/>
          <w:highlight w:val="none"/>
        </w:rPr>
      </w:pPr>
    </w:p>
    <w:p w14:paraId="21AEA7C7">
      <w:pPr>
        <w:pStyle w:val="14"/>
        <w:rPr>
          <w:rFonts w:ascii="宋体" w:hAnsi="宋体" w:eastAsia="宋体" w:cs="宋体"/>
          <w:bCs/>
          <w:color w:val="auto"/>
          <w:sz w:val="31"/>
          <w:highlight w:val="none"/>
        </w:rPr>
      </w:pPr>
    </w:p>
    <w:p w14:paraId="5F551BE2">
      <w:pPr>
        <w:pStyle w:val="14"/>
        <w:rPr>
          <w:rFonts w:ascii="宋体" w:hAnsi="宋体" w:eastAsia="宋体" w:cs="宋体"/>
          <w:bCs/>
          <w:color w:val="auto"/>
          <w:sz w:val="31"/>
          <w:highlight w:val="none"/>
        </w:rPr>
      </w:pPr>
    </w:p>
    <w:p w14:paraId="5C3C19CD">
      <w:pPr>
        <w:snapToGrid w:val="0"/>
        <w:spacing w:line="480" w:lineRule="auto"/>
        <w:ind w:firstLine="311" w:firstLineChars="100"/>
        <w:textAlignment w:val="baseline"/>
        <w:rPr>
          <w:rFonts w:ascii="宋体"/>
          <w:b/>
          <w:bCs/>
          <w:color w:val="auto"/>
          <w:sz w:val="31"/>
          <w:szCs w:val="31"/>
          <w:highlight w:val="none"/>
        </w:rPr>
      </w:pPr>
      <w:r>
        <w:rPr>
          <w:rFonts w:hint="eastAsia" w:ascii="宋体" w:hAnsi="宋体" w:cs="宋体"/>
          <w:b/>
          <w:bCs/>
          <w:color w:val="auto"/>
          <w:sz w:val="31"/>
          <w:szCs w:val="31"/>
          <w:highlight w:val="none"/>
        </w:rPr>
        <w:t>采购人：</w:t>
      </w:r>
      <w:r>
        <w:rPr>
          <w:rFonts w:ascii="宋体" w:hAnsi="宋体" w:cs="宋体"/>
          <w:b/>
          <w:bCs/>
          <w:color w:val="auto"/>
          <w:sz w:val="31"/>
          <w:szCs w:val="31"/>
          <w:highlight w:val="none"/>
          <w:u w:val="single"/>
        </w:rPr>
        <w:t xml:space="preserve">     </w:t>
      </w:r>
      <w:r>
        <w:rPr>
          <w:rFonts w:hint="eastAsia" w:ascii="宋体" w:hAnsi="宋体" w:cs="宋体"/>
          <w:b/>
          <w:bCs/>
          <w:color w:val="auto"/>
          <w:sz w:val="31"/>
          <w:szCs w:val="31"/>
          <w:highlight w:val="none"/>
          <w:u w:val="single"/>
          <w:lang w:val="en-US" w:eastAsia="zh-CN"/>
        </w:rPr>
        <w:t xml:space="preserve">  </w:t>
      </w:r>
      <w:r>
        <w:rPr>
          <w:rFonts w:hint="eastAsia" w:ascii="宋体" w:hAnsi="宋体" w:cs="宋体"/>
          <w:b/>
          <w:bCs/>
          <w:color w:val="auto"/>
          <w:sz w:val="31"/>
          <w:szCs w:val="31"/>
          <w:highlight w:val="none"/>
          <w:u w:val="single"/>
        </w:rPr>
        <w:t xml:space="preserve">  </w:t>
      </w:r>
      <w:r>
        <w:rPr>
          <w:rFonts w:hint="eastAsia" w:ascii="宋体" w:hAnsi="宋体" w:cs="宋体"/>
          <w:b/>
          <w:bCs/>
          <w:color w:val="auto"/>
          <w:sz w:val="31"/>
          <w:szCs w:val="31"/>
          <w:highlight w:val="none"/>
          <w:u w:val="single"/>
          <w:lang w:val="en-US" w:eastAsia="zh-CN"/>
        </w:rPr>
        <w:t>东台市环境卫生管理处</w:t>
      </w:r>
      <w:r>
        <w:rPr>
          <w:rFonts w:ascii="宋体" w:hAnsi="宋体" w:cs="宋体"/>
          <w:b/>
          <w:bCs/>
          <w:color w:val="auto"/>
          <w:sz w:val="31"/>
          <w:szCs w:val="31"/>
          <w:highlight w:val="none"/>
          <w:u w:val="single"/>
        </w:rPr>
        <w:t xml:space="preserve">  </w:t>
      </w:r>
      <w:r>
        <w:rPr>
          <w:rFonts w:hint="eastAsia" w:ascii="宋体" w:hAnsi="宋体" w:cs="宋体"/>
          <w:b/>
          <w:bCs/>
          <w:color w:val="auto"/>
          <w:sz w:val="31"/>
          <w:szCs w:val="31"/>
          <w:highlight w:val="none"/>
          <w:u w:val="single"/>
        </w:rPr>
        <w:t xml:space="preserve"> </w:t>
      </w:r>
      <w:r>
        <w:rPr>
          <w:rFonts w:hint="eastAsia" w:ascii="宋体" w:hAnsi="宋体" w:cs="宋体"/>
          <w:b/>
          <w:bCs/>
          <w:color w:val="auto"/>
          <w:sz w:val="31"/>
          <w:szCs w:val="31"/>
          <w:highlight w:val="none"/>
          <w:u w:val="single"/>
          <w:lang w:val="en-US" w:eastAsia="zh-CN"/>
        </w:rPr>
        <w:t xml:space="preserve"> </w:t>
      </w:r>
      <w:r>
        <w:rPr>
          <w:rFonts w:hint="eastAsia" w:ascii="宋体" w:hAnsi="宋体" w:cs="宋体"/>
          <w:b/>
          <w:bCs/>
          <w:color w:val="auto"/>
          <w:sz w:val="31"/>
          <w:szCs w:val="31"/>
          <w:highlight w:val="none"/>
          <w:u w:val="single"/>
        </w:rPr>
        <w:t xml:space="preserve"> </w:t>
      </w:r>
      <w:r>
        <w:rPr>
          <w:rFonts w:ascii="宋体" w:hAnsi="宋体" w:cs="宋体"/>
          <w:b/>
          <w:bCs/>
          <w:color w:val="auto"/>
          <w:sz w:val="31"/>
          <w:szCs w:val="31"/>
          <w:highlight w:val="none"/>
          <w:u w:val="single"/>
        </w:rPr>
        <w:t xml:space="preserve">   </w:t>
      </w:r>
      <w:r>
        <w:rPr>
          <w:rFonts w:hint="eastAsia" w:ascii="宋体" w:hAnsi="宋体" w:cs="宋体"/>
          <w:b/>
          <w:bCs/>
          <w:color w:val="auto"/>
          <w:sz w:val="31"/>
          <w:szCs w:val="31"/>
          <w:highlight w:val="none"/>
          <w:u w:val="single"/>
        </w:rPr>
        <w:t>（</w:t>
      </w:r>
      <w:r>
        <w:rPr>
          <w:rFonts w:hint="eastAsia" w:ascii="宋体" w:hAnsi="宋体" w:cs="宋体"/>
          <w:b/>
          <w:bCs/>
          <w:color w:val="auto"/>
          <w:sz w:val="31"/>
          <w:szCs w:val="31"/>
          <w:highlight w:val="none"/>
        </w:rPr>
        <w:t>盖章）</w:t>
      </w:r>
    </w:p>
    <w:p w14:paraId="484F0086">
      <w:pPr>
        <w:snapToGrid w:val="0"/>
        <w:spacing w:line="480" w:lineRule="auto"/>
        <w:ind w:firstLine="311" w:firstLineChars="100"/>
        <w:textAlignment w:val="baseline"/>
        <w:rPr>
          <w:rFonts w:ascii="宋体"/>
          <w:b/>
          <w:bCs/>
          <w:color w:val="auto"/>
          <w:sz w:val="31"/>
          <w:szCs w:val="31"/>
          <w:highlight w:val="none"/>
        </w:rPr>
      </w:pPr>
      <w:r>
        <w:rPr>
          <w:rFonts w:hint="eastAsia" w:ascii="宋体" w:hAnsi="宋体" w:cs="宋体"/>
          <w:b/>
          <w:bCs/>
          <w:color w:val="auto"/>
          <w:sz w:val="31"/>
          <w:szCs w:val="31"/>
          <w:highlight w:val="none"/>
        </w:rPr>
        <w:t>法定代表人或其委托代理人：</w:t>
      </w:r>
      <w:r>
        <w:rPr>
          <w:rFonts w:ascii="宋体" w:hAnsi="宋体" w:cs="宋体"/>
          <w:b/>
          <w:bCs/>
          <w:color w:val="auto"/>
          <w:sz w:val="31"/>
          <w:szCs w:val="31"/>
          <w:highlight w:val="none"/>
          <w:u w:val="single"/>
        </w:rPr>
        <w:t xml:space="preserve">            </w:t>
      </w:r>
      <w:r>
        <w:rPr>
          <w:rFonts w:hint="eastAsia" w:ascii="宋体" w:hAnsi="宋体" w:cs="宋体"/>
          <w:b/>
          <w:bCs/>
          <w:color w:val="auto"/>
          <w:sz w:val="31"/>
          <w:szCs w:val="31"/>
          <w:highlight w:val="none"/>
          <w:u w:val="single"/>
        </w:rPr>
        <w:t>（</w:t>
      </w:r>
      <w:r>
        <w:rPr>
          <w:rFonts w:hint="eastAsia" w:ascii="宋体" w:hAnsi="宋体" w:cs="宋体"/>
          <w:b/>
          <w:bCs/>
          <w:color w:val="auto"/>
          <w:sz w:val="31"/>
          <w:szCs w:val="31"/>
          <w:highlight w:val="none"/>
        </w:rPr>
        <w:t>签字或盖章）</w:t>
      </w:r>
    </w:p>
    <w:p w14:paraId="4C23E12F">
      <w:pPr>
        <w:snapToGrid w:val="0"/>
        <w:spacing w:line="480" w:lineRule="auto"/>
        <w:textAlignment w:val="baseline"/>
        <w:rPr>
          <w:rFonts w:ascii="宋体"/>
          <w:b/>
          <w:bCs/>
          <w:color w:val="auto"/>
          <w:sz w:val="31"/>
          <w:szCs w:val="31"/>
          <w:highlight w:val="none"/>
        </w:rPr>
      </w:pPr>
    </w:p>
    <w:p w14:paraId="3FB7CF6F">
      <w:pPr>
        <w:snapToGrid w:val="0"/>
        <w:spacing w:line="480" w:lineRule="auto"/>
        <w:ind w:firstLine="311" w:firstLineChars="100"/>
        <w:textAlignment w:val="baseline"/>
        <w:rPr>
          <w:rFonts w:ascii="宋体"/>
          <w:b/>
          <w:bCs/>
          <w:color w:val="auto"/>
          <w:sz w:val="31"/>
          <w:szCs w:val="31"/>
          <w:highlight w:val="none"/>
        </w:rPr>
      </w:pPr>
      <w:r>
        <w:rPr>
          <w:rFonts w:hint="eastAsia" w:ascii="宋体" w:hAnsi="宋体" w:cs="宋体"/>
          <w:b/>
          <w:bCs/>
          <w:color w:val="auto"/>
          <w:sz w:val="31"/>
          <w:szCs w:val="31"/>
          <w:highlight w:val="none"/>
        </w:rPr>
        <w:t>采购代理机构：</w:t>
      </w:r>
      <w:r>
        <w:rPr>
          <w:rFonts w:ascii="宋体" w:hAnsi="宋体" w:cs="宋体"/>
          <w:b/>
          <w:bCs/>
          <w:color w:val="auto"/>
          <w:sz w:val="31"/>
          <w:szCs w:val="31"/>
          <w:highlight w:val="none"/>
          <w:u w:val="single"/>
        </w:rPr>
        <w:t xml:space="preserve">  </w:t>
      </w:r>
      <w:r>
        <w:rPr>
          <w:rFonts w:hint="eastAsia" w:ascii="宋体" w:hAnsi="宋体" w:cs="宋体"/>
          <w:b/>
          <w:bCs/>
          <w:color w:val="auto"/>
          <w:sz w:val="31"/>
          <w:szCs w:val="31"/>
          <w:highlight w:val="none"/>
          <w:u w:val="single"/>
        </w:rPr>
        <w:t>东台市兴华招标代理有限公司</w:t>
      </w:r>
      <w:r>
        <w:rPr>
          <w:rFonts w:ascii="宋体" w:hAnsi="宋体" w:cs="宋体"/>
          <w:b/>
          <w:bCs/>
          <w:color w:val="auto"/>
          <w:sz w:val="31"/>
          <w:szCs w:val="31"/>
          <w:highlight w:val="none"/>
          <w:u w:val="single"/>
        </w:rPr>
        <w:t xml:space="preserve">  </w:t>
      </w:r>
      <w:r>
        <w:rPr>
          <w:rFonts w:hint="eastAsia" w:ascii="宋体" w:hAnsi="宋体" w:cs="宋体"/>
          <w:b/>
          <w:bCs/>
          <w:color w:val="auto"/>
          <w:sz w:val="31"/>
          <w:szCs w:val="31"/>
          <w:highlight w:val="none"/>
          <w:u w:val="single"/>
        </w:rPr>
        <w:t>（</w:t>
      </w:r>
      <w:r>
        <w:rPr>
          <w:rFonts w:hint="eastAsia" w:ascii="宋体" w:hAnsi="宋体" w:cs="宋体"/>
          <w:b/>
          <w:bCs/>
          <w:color w:val="auto"/>
          <w:sz w:val="31"/>
          <w:szCs w:val="31"/>
          <w:highlight w:val="none"/>
        </w:rPr>
        <w:t>盖章）</w:t>
      </w:r>
    </w:p>
    <w:p w14:paraId="2DF5EB9A">
      <w:pPr>
        <w:snapToGrid w:val="0"/>
        <w:spacing w:line="480" w:lineRule="auto"/>
        <w:ind w:firstLine="311" w:firstLineChars="100"/>
        <w:textAlignment w:val="baseline"/>
        <w:rPr>
          <w:rFonts w:ascii="宋体"/>
          <w:b/>
          <w:bCs/>
          <w:color w:val="auto"/>
          <w:sz w:val="31"/>
          <w:szCs w:val="31"/>
          <w:highlight w:val="none"/>
        </w:rPr>
      </w:pPr>
      <w:r>
        <w:rPr>
          <w:rFonts w:hint="eastAsia" w:ascii="宋体" w:hAnsi="宋体" w:cs="宋体"/>
          <w:b/>
          <w:bCs/>
          <w:color w:val="auto"/>
          <w:sz w:val="31"/>
          <w:szCs w:val="31"/>
          <w:highlight w:val="none"/>
        </w:rPr>
        <w:t>法定代表人或其委托代理人：</w:t>
      </w:r>
      <w:r>
        <w:rPr>
          <w:rFonts w:ascii="宋体" w:hAnsi="宋体" w:cs="宋体"/>
          <w:b/>
          <w:bCs/>
          <w:color w:val="auto"/>
          <w:sz w:val="31"/>
          <w:szCs w:val="31"/>
          <w:highlight w:val="none"/>
          <w:u w:val="single"/>
        </w:rPr>
        <w:t xml:space="preserve">            </w:t>
      </w:r>
      <w:r>
        <w:rPr>
          <w:rFonts w:hint="eastAsia" w:ascii="宋体" w:hAnsi="宋体" w:cs="宋体"/>
          <w:b/>
          <w:bCs/>
          <w:color w:val="auto"/>
          <w:sz w:val="31"/>
          <w:szCs w:val="31"/>
          <w:highlight w:val="none"/>
          <w:u w:val="single"/>
        </w:rPr>
        <w:t>（</w:t>
      </w:r>
      <w:r>
        <w:rPr>
          <w:rFonts w:hint="eastAsia" w:ascii="宋体" w:hAnsi="宋体" w:cs="宋体"/>
          <w:b/>
          <w:bCs/>
          <w:color w:val="auto"/>
          <w:sz w:val="31"/>
          <w:szCs w:val="31"/>
          <w:highlight w:val="none"/>
        </w:rPr>
        <w:t>签字或盖章）</w:t>
      </w:r>
    </w:p>
    <w:p w14:paraId="5C6C569D">
      <w:pPr>
        <w:pStyle w:val="7"/>
        <w:spacing w:beforeAutospacing="0" w:afterAutospacing="0" w:line="480" w:lineRule="auto"/>
        <w:jc w:val="center"/>
        <w:rPr>
          <w:rFonts w:ascii="宋体" w:hAnsi="宋体" w:eastAsia="宋体" w:cs="宋体"/>
          <w:b/>
          <w:color w:val="auto"/>
          <w:sz w:val="31"/>
          <w:highlight w:val="none"/>
        </w:rPr>
      </w:pPr>
      <w:r>
        <w:rPr>
          <w:rFonts w:hint="eastAsia" w:ascii="宋体" w:hAnsi="宋体" w:eastAsia="宋体" w:cs="宋体"/>
          <w:b/>
          <w:color w:val="auto"/>
          <w:sz w:val="31"/>
          <w:highlight w:val="none"/>
          <w:u w:val="single"/>
        </w:rPr>
        <w:t xml:space="preserve"> 202</w:t>
      </w:r>
      <w:r>
        <w:rPr>
          <w:rFonts w:hint="eastAsia" w:ascii="宋体" w:hAnsi="宋体" w:eastAsia="宋体" w:cs="宋体"/>
          <w:b/>
          <w:color w:val="auto"/>
          <w:sz w:val="31"/>
          <w:highlight w:val="none"/>
          <w:u w:val="single"/>
          <w:lang w:val="en-US" w:eastAsia="zh-CN"/>
        </w:rPr>
        <w:t>6</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年</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4</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月</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u w:val="single"/>
          <w:lang w:val="en-US" w:eastAsia="zh-CN"/>
        </w:rPr>
        <w:t>28</w:t>
      </w:r>
      <w:r>
        <w:rPr>
          <w:rFonts w:hint="eastAsia" w:ascii="宋体" w:hAnsi="宋体" w:eastAsia="宋体" w:cs="宋体"/>
          <w:b/>
          <w:color w:val="auto"/>
          <w:sz w:val="31"/>
          <w:highlight w:val="none"/>
          <w:u w:val="single"/>
        </w:rPr>
        <w:t xml:space="preserve"> </w:t>
      </w:r>
      <w:r>
        <w:rPr>
          <w:rFonts w:hint="eastAsia" w:ascii="宋体" w:hAnsi="宋体" w:eastAsia="宋体" w:cs="宋体"/>
          <w:b/>
          <w:color w:val="auto"/>
          <w:sz w:val="31"/>
          <w:highlight w:val="none"/>
        </w:rPr>
        <w:t>日</w:t>
      </w:r>
    </w:p>
    <w:p w14:paraId="296F410C">
      <w:pPr>
        <w:pStyle w:val="7"/>
        <w:spacing w:beforeAutospacing="0" w:afterAutospacing="0" w:line="480" w:lineRule="auto"/>
        <w:jc w:val="center"/>
        <w:rPr>
          <w:rFonts w:ascii="Times New Roman" w:hAnsi="Times New Roman"/>
          <w:color w:val="auto"/>
          <w:sz w:val="21"/>
          <w:szCs w:val="21"/>
          <w:highlight w:val="none"/>
        </w:rPr>
      </w:pPr>
    </w:p>
    <w:p w14:paraId="682C4828">
      <w:pPr>
        <w:pStyle w:val="7"/>
        <w:spacing w:beforeAutospacing="0" w:afterAutospacing="0" w:line="480" w:lineRule="auto"/>
        <w:jc w:val="center"/>
        <w:rPr>
          <w:color w:val="auto"/>
          <w:highlight w:val="none"/>
        </w:rPr>
      </w:pPr>
      <w:r>
        <w:rPr>
          <w:rFonts w:ascii="Times New Roman" w:hAnsi="Times New Roman"/>
          <w:color w:val="auto"/>
          <w:sz w:val="21"/>
          <w:szCs w:val="21"/>
          <w:highlight w:val="none"/>
        </w:rPr>
        <w:t> </w:t>
      </w:r>
      <w:bookmarkStart w:id="0" w:name="_Toc479757206"/>
      <w:bookmarkStart w:id="1" w:name="_Toc16938516"/>
      <w:bookmarkStart w:id="2" w:name="_Toc20823272"/>
      <w:bookmarkStart w:id="3" w:name="_Toc120614210"/>
      <w:bookmarkStart w:id="4" w:name="_Toc523127445"/>
      <w:bookmarkStart w:id="5" w:name="_Toc513029200"/>
      <w:r>
        <w:rPr>
          <w:rFonts w:ascii="黑体" w:hAnsi="宋体" w:eastAsia="黑体" w:cs="黑体"/>
          <w:b/>
          <w:color w:val="auto"/>
          <w:sz w:val="44"/>
          <w:szCs w:val="44"/>
          <w:highlight w:val="none"/>
        </w:rPr>
        <w:t>总  目  录</w:t>
      </w:r>
      <w:bookmarkEnd w:id="0"/>
      <w:bookmarkEnd w:id="1"/>
      <w:bookmarkEnd w:id="2"/>
      <w:bookmarkEnd w:id="3"/>
      <w:bookmarkEnd w:id="4"/>
      <w:bookmarkEnd w:id="5"/>
    </w:p>
    <w:p w14:paraId="265B6F68">
      <w:pPr>
        <w:pStyle w:val="7"/>
        <w:spacing w:beforeAutospacing="0" w:afterAutospacing="0" w:line="480" w:lineRule="auto"/>
        <w:jc w:val="both"/>
        <w:rPr>
          <w:color w:val="auto"/>
          <w:highlight w:val="none"/>
        </w:rPr>
      </w:pPr>
      <w:r>
        <w:rPr>
          <w:color w:val="auto"/>
          <w:highlight w:val="none"/>
        </w:rPr>
        <w:t> </w:t>
      </w:r>
    </w:p>
    <w:p w14:paraId="60C5DB26">
      <w:pPr>
        <w:pStyle w:val="7"/>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单一来源采购邀请…………………………</w:t>
      </w:r>
    </w:p>
    <w:p w14:paraId="4306147D">
      <w:pPr>
        <w:pStyle w:val="7"/>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 xml:space="preserve">供应商须知…………………………………  </w:t>
      </w:r>
    </w:p>
    <w:p w14:paraId="666AAF2E">
      <w:pPr>
        <w:pStyle w:val="7"/>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合同文本……………………………………</w:t>
      </w:r>
    </w:p>
    <w:p w14:paraId="61F86014">
      <w:pPr>
        <w:pStyle w:val="7"/>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采购需求……………………………………</w:t>
      </w:r>
    </w:p>
    <w:p w14:paraId="6FDED2CE">
      <w:pPr>
        <w:pStyle w:val="7"/>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响应文件格式………………………………</w:t>
      </w:r>
    </w:p>
    <w:p w14:paraId="219D4F43">
      <w:pPr>
        <w:pStyle w:val="7"/>
        <w:spacing w:beforeAutospacing="0" w:afterAutospacing="0"/>
        <w:jc w:val="both"/>
        <w:rPr>
          <w:color w:val="auto"/>
          <w:highlight w:val="none"/>
        </w:rPr>
      </w:pPr>
      <w:r>
        <w:rPr>
          <w:color w:val="auto"/>
          <w:highlight w:val="none"/>
        </w:rPr>
        <w:t> </w:t>
      </w:r>
    </w:p>
    <w:p w14:paraId="33FF8EA5">
      <w:pPr>
        <w:pStyle w:val="7"/>
        <w:spacing w:beforeAutospacing="0" w:afterAutospacing="0"/>
        <w:jc w:val="both"/>
        <w:rPr>
          <w:color w:val="auto"/>
          <w:highlight w:val="none"/>
        </w:rPr>
      </w:pPr>
      <w:r>
        <w:rPr>
          <w:color w:val="auto"/>
          <w:highlight w:val="none"/>
        </w:rPr>
        <w:t> </w:t>
      </w:r>
    </w:p>
    <w:p w14:paraId="1CCD27CC">
      <w:pPr>
        <w:pStyle w:val="7"/>
        <w:spacing w:beforeAutospacing="0" w:afterAutospacing="0"/>
        <w:jc w:val="both"/>
        <w:rPr>
          <w:color w:val="auto"/>
          <w:highlight w:val="none"/>
        </w:rPr>
      </w:pPr>
      <w:r>
        <w:rPr>
          <w:color w:val="auto"/>
          <w:highlight w:val="none"/>
        </w:rPr>
        <w:t> </w:t>
      </w:r>
    </w:p>
    <w:p w14:paraId="3324A9D2">
      <w:pPr>
        <w:pStyle w:val="7"/>
        <w:spacing w:beforeAutospacing="0" w:afterAutospacing="0"/>
        <w:jc w:val="both"/>
        <w:rPr>
          <w:color w:val="auto"/>
          <w:highlight w:val="none"/>
        </w:rPr>
      </w:pPr>
      <w:r>
        <w:rPr>
          <w:color w:val="auto"/>
          <w:highlight w:val="none"/>
        </w:rPr>
        <w:t> </w:t>
      </w:r>
    </w:p>
    <w:p w14:paraId="365BFCD6">
      <w:pPr>
        <w:pStyle w:val="7"/>
        <w:spacing w:beforeAutospacing="0" w:afterAutospacing="0"/>
        <w:jc w:val="both"/>
        <w:rPr>
          <w:color w:val="auto"/>
          <w:highlight w:val="none"/>
        </w:rPr>
      </w:pPr>
      <w:r>
        <w:rPr>
          <w:color w:val="auto"/>
          <w:highlight w:val="none"/>
        </w:rPr>
        <w:t> </w:t>
      </w:r>
    </w:p>
    <w:p w14:paraId="1A2F2C77">
      <w:pPr>
        <w:pStyle w:val="7"/>
        <w:spacing w:beforeAutospacing="0" w:afterAutospacing="0"/>
        <w:jc w:val="both"/>
        <w:rPr>
          <w:color w:val="auto"/>
          <w:highlight w:val="none"/>
        </w:rPr>
      </w:pPr>
      <w:r>
        <w:rPr>
          <w:color w:val="auto"/>
          <w:highlight w:val="none"/>
        </w:rPr>
        <w:t> </w:t>
      </w:r>
    </w:p>
    <w:p w14:paraId="7A4539AC">
      <w:pPr>
        <w:pStyle w:val="7"/>
        <w:spacing w:beforeAutospacing="0" w:afterAutospacing="0"/>
        <w:jc w:val="both"/>
        <w:rPr>
          <w:color w:val="auto"/>
          <w:highlight w:val="none"/>
        </w:rPr>
      </w:pPr>
      <w:r>
        <w:rPr>
          <w:color w:val="auto"/>
          <w:highlight w:val="none"/>
        </w:rPr>
        <w:t> </w:t>
      </w:r>
    </w:p>
    <w:p w14:paraId="7CD91F45">
      <w:pPr>
        <w:pStyle w:val="7"/>
        <w:spacing w:beforeAutospacing="0" w:afterAutospacing="0"/>
        <w:jc w:val="both"/>
        <w:rPr>
          <w:color w:val="auto"/>
          <w:highlight w:val="none"/>
        </w:rPr>
      </w:pPr>
      <w:r>
        <w:rPr>
          <w:color w:val="auto"/>
          <w:highlight w:val="none"/>
        </w:rPr>
        <w:t> </w:t>
      </w:r>
    </w:p>
    <w:p w14:paraId="37CFC316">
      <w:pPr>
        <w:pStyle w:val="7"/>
        <w:spacing w:beforeAutospacing="0" w:afterAutospacing="0"/>
        <w:jc w:val="both"/>
        <w:rPr>
          <w:color w:val="auto"/>
          <w:highlight w:val="none"/>
        </w:rPr>
      </w:pPr>
      <w:r>
        <w:rPr>
          <w:color w:val="auto"/>
          <w:highlight w:val="none"/>
        </w:rPr>
        <w:t> </w:t>
      </w:r>
    </w:p>
    <w:p w14:paraId="70FDE0FD">
      <w:pPr>
        <w:pStyle w:val="7"/>
        <w:spacing w:beforeAutospacing="0" w:afterAutospacing="0"/>
        <w:jc w:val="both"/>
        <w:rPr>
          <w:color w:val="auto"/>
          <w:highlight w:val="none"/>
        </w:rPr>
      </w:pPr>
      <w:r>
        <w:rPr>
          <w:color w:val="auto"/>
          <w:highlight w:val="none"/>
        </w:rPr>
        <w:t> </w:t>
      </w:r>
    </w:p>
    <w:p w14:paraId="715E0B6B">
      <w:pPr>
        <w:pStyle w:val="7"/>
        <w:spacing w:beforeAutospacing="0" w:afterAutospacing="0"/>
        <w:jc w:val="both"/>
        <w:rPr>
          <w:color w:val="auto"/>
          <w:highlight w:val="none"/>
        </w:rPr>
      </w:pPr>
      <w:r>
        <w:rPr>
          <w:color w:val="auto"/>
          <w:highlight w:val="none"/>
        </w:rPr>
        <w:t> </w:t>
      </w:r>
    </w:p>
    <w:p w14:paraId="4DC7546E">
      <w:pPr>
        <w:pStyle w:val="7"/>
        <w:spacing w:beforeAutospacing="0" w:afterAutospacing="0"/>
        <w:jc w:val="both"/>
        <w:rPr>
          <w:color w:val="auto"/>
          <w:highlight w:val="none"/>
        </w:rPr>
      </w:pPr>
      <w:r>
        <w:rPr>
          <w:color w:val="auto"/>
          <w:highlight w:val="none"/>
        </w:rPr>
        <w:t> </w:t>
      </w:r>
    </w:p>
    <w:p w14:paraId="0F2365D2">
      <w:pPr>
        <w:pStyle w:val="7"/>
        <w:spacing w:beforeAutospacing="0" w:afterAutospacing="0"/>
        <w:jc w:val="both"/>
        <w:rPr>
          <w:color w:val="auto"/>
          <w:highlight w:val="none"/>
        </w:rPr>
      </w:pPr>
      <w:r>
        <w:rPr>
          <w:color w:val="auto"/>
          <w:highlight w:val="none"/>
        </w:rPr>
        <w:t> </w:t>
      </w:r>
    </w:p>
    <w:p w14:paraId="6C02CD95">
      <w:pPr>
        <w:pStyle w:val="7"/>
        <w:spacing w:beforeAutospacing="0" w:afterAutospacing="0"/>
        <w:jc w:val="both"/>
        <w:rPr>
          <w:color w:val="auto"/>
          <w:highlight w:val="none"/>
        </w:rPr>
      </w:pPr>
      <w:r>
        <w:rPr>
          <w:color w:val="auto"/>
          <w:highlight w:val="none"/>
        </w:rPr>
        <w:t> </w:t>
      </w:r>
    </w:p>
    <w:p w14:paraId="4DC3E1BF">
      <w:pPr>
        <w:pStyle w:val="7"/>
        <w:spacing w:beforeAutospacing="0" w:afterAutospacing="0"/>
        <w:jc w:val="both"/>
        <w:rPr>
          <w:color w:val="auto"/>
          <w:highlight w:val="none"/>
        </w:rPr>
      </w:pPr>
      <w:r>
        <w:rPr>
          <w:color w:val="auto"/>
          <w:highlight w:val="none"/>
        </w:rPr>
        <w:t> </w:t>
      </w:r>
    </w:p>
    <w:p w14:paraId="457D9141">
      <w:pPr>
        <w:pStyle w:val="7"/>
        <w:spacing w:beforeAutospacing="0" w:afterAutospacing="0"/>
        <w:jc w:val="both"/>
        <w:rPr>
          <w:color w:val="auto"/>
          <w:highlight w:val="none"/>
        </w:rPr>
      </w:pPr>
      <w:r>
        <w:rPr>
          <w:color w:val="auto"/>
          <w:highlight w:val="none"/>
        </w:rPr>
        <w:t> </w:t>
      </w:r>
    </w:p>
    <w:p w14:paraId="38D8F94D">
      <w:pPr>
        <w:pStyle w:val="7"/>
        <w:spacing w:beforeAutospacing="0" w:afterAutospacing="0"/>
        <w:jc w:val="both"/>
        <w:rPr>
          <w:color w:val="auto"/>
          <w:highlight w:val="none"/>
        </w:rPr>
      </w:pPr>
      <w:r>
        <w:rPr>
          <w:color w:val="auto"/>
          <w:highlight w:val="none"/>
        </w:rPr>
        <w:t> </w:t>
      </w:r>
    </w:p>
    <w:p w14:paraId="3AC52119">
      <w:pPr>
        <w:pStyle w:val="7"/>
        <w:spacing w:beforeAutospacing="0" w:afterAutospacing="0"/>
        <w:jc w:val="both"/>
        <w:rPr>
          <w:color w:val="auto"/>
          <w:highlight w:val="none"/>
        </w:rPr>
      </w:pPr>
      <w:r>
        <w:rPr>
          <w:color w:val="auto"/>
          <w:highlight w:val="none"/>
        </w:rPr>
        <w:t> </w:t>
      </w:r>
    </w:p>
    <w:p w14:paraId="66FE6C60">
      <w:pPr>
        <w:pStyle w:val="7"/>
        <w:spacing w:beforeAutospacing="0" w:afterAutospacing="0"/>
        <w:jc w:val="both"/>
        <w:rPr>
          <w:color w:val="auto"/>
          <w:highlight w:val="none"/>
        </w:rPr>
      </w:pPr>
      <w:r>
        <w:rPr>
          <w:color w:val="auto"/>
          <w:highlight w:val="none"/>
        </w:rPr>
        <w:t> </w:t>
      </w:r>
    </w:p>
    <w:p w14:paraId="623B0045">
      <w:pPr>
        <w:pStyle w:val="7"/>
        <w:spacing w:beforeAutospacing="0" w:afterAutospacing="0"/>
        <w:jc w:val="both"/>
        <w:rPr>
          <w:color w:val="auto"/>
          <w:highlight w:val="none"/>
        </w:rPr>
      </w:pPr>
      <w:r>
        <w:rPr>
          <w:color w:val="auto"/>
          <w:highlight w:val="none"/>
        </w:rPr>
        <w:t> </w:t>
      </w:r>
    </w:p>
    <w:p w14:paraId="65ED9565">
      <w:pPr>
        <w:pStyle w:val="7"/>
        <w:spacing w:beforeAutospacing="0" w:afterAutospacing="0"/>
        <w:jc w:val="both"/>
        <w:rPr>
          <w:color w:val="auto"/>
          <w:highlight w:val="none"/>
        </w:rPr>
      </w:pPr>
      <w:r>
        <w:rPr>
          <w:color w:val="auto"/>
          <w:highlight w:val="none"/>
        </w:rPr>
        <w:t> </w:t>
      </w:r>
    </w:p>
    <w:p w14:paraId="4797C26D">
      <w:pPr>
        <w:pStyle w:val="7"/>
        <w:spacing w:beforeAutospacing="0" w:afterAutospacing="0"/>
        <w:jc w:val="both"/>
        <w:rPr>
          <w:color w:val="auto"/>
          <w:highlight w:val="none"/>
        </w:rPr>
      </w:pPr>
      <w:r>
        <w:rPr>
          <w:color w:val="auto"/>
          <w:highlight w:val="none"/>
        </w:rPr>
        <w:t> </w:t>
      </w:r>
    </w:p>
    <w:p w14:paraId="25E32EAB">
      <w:pPr>
        <w:pStyle w:val="7"/>
        <w:spacing w:beforeAutospacing="0" w:afterAutospacing="0"/>
        <w:jc w:val="both"/>
        <w:rPr>
          <w:color w:val="auto"/>
          <w:highlight w:val="none"/>
        </w:rPr>
      </w:pPr>
      <w:r>
        <w:rPr>
          <w:color w:val="auto"/>
          <w:highlight w:val="none"/>
        </w:rPr>
        <w:t> </w:t>
      </w:r>
    </w:p>
    <w:p w14:paraId="4D205274">
      <w:pPr>
        <w:pStyle w:val="7"/>
        <w:spacing w:beforeAutospacing="0" w:afterAutospacing="0"/>
        <w:jc w:val="both"/>
        <w:rPr>
          <w:color w:val="auto"/>
          <w:highlight w:val="none"/>
        </w:rPr>
      </w:pPr>
      <w:r>
        <w:rPr>
          <w:color w:val="auto"/>
          <w:highlight w:val="none"/>
        </w:rPr>
        <w:t> </w:t>
      </w:r>
    </w:p>
    <w:p w14:paraId="7A022074">
      <w:pPr>
        <w:pStyle w:val="7"/>
        <w:spacing w:beforeAutospacing="0" w:afterAutospacing="0"/>
        <w:jc w:val="both"/>
        <w:rPr>
          <w:color w:val="auto"/>
          <w:highlight w:val="none"/>
        </w:rPr>
      </w:pPr>
      <w:r>
        <w:rPr>
          <w:color w:val="auto"/>
          <w:highlight w:val="none"/>
        </w:rPr>
        <w:t> </w:t>
      </w:r>
    </w:p>
    <w:p w14:paraId="11BE4F66">
      <w:pPr>
        <w:pStyle w:val="7"/>
        <w:spacing w:beforeAutospacing="0" w:afterAutospacing="0"/>
        <w:jc w:val="both"/>
        <w:rPr>
          <w:color w:val="auto"/>
          <w:highlight w:val="none"/>
        </w:rPr>
      </w:pPr>
      <w:r>
        <w:rPr>
          <w:color w:val="auto"/>
          <w:highlight w:val="none"/>
        </w:rPr>
        <w:t> </w:t>
      </w:r>
    </w:p>
    <w:p w14:paraId="278149E7">
      <w:pPr>
        <w:pStyle w:val="7"/>
        <w:spacing w:beforeAutospacing="0" w:afterAutospacing="0"/>
        <w:jc w:val="both"/>
        <w:rPr>
          <w:color w:val="auto"/>
          <w:highlight w:val="none"/>
        </w:rPr>
      </w:pPr>
      <w:r>
        <w:rPr>
          <w:color w:val="auto"/>
          <w:highlight w:val="none"/>
        </w:rPr>
        <w:t> </w:t>
      </w:r>
    </w:p>
    <w:p w14:paraId="6F2E919F">
      <w:pPr>
        <w:pStyle w:val="7"/>
        <w:spacing w:beforeAutospacing="0" w:afterAutospacing="0"/>
        <w:jc w:val="both"/>
        <w:rPr>
          <w:color w:val="auto"/>
          <w:highlight w:val="none"/>
        </w:rPr>
      </w:pPr>
      <w:r>
        <w:rPr>
          <w:color w:val="auto"/>
          <w:highlight w:val="none"/>
        </w:rPr>
        <w:t> </w:t>
      </w:r>
    </w:p>
    <w:p w14:paraId="54410AC1">
      <w:pPr>
        <w:pStyle w:val="7"/>
        <w:spacing w:beforeAutospacing="0" w:afterAutospacing="0"/>
        <w:jc w:val="both"/>
        <w:rPr>
          <w:color w:val="auto"/>
          <w:highlight w:val="none"/>
        </w:rPr>
      </w:pPr>
      <w:r>
        <w:rPr>
          <w:color w:val="auto"/>
          <w:highlight w:val="none"/>
        </w:rPr>
        <w:t> </w:t>
      </w:r>
    </w:p>
    <w:p w14:paraId="1D1C5E34">
      <w:pPr>
        <w:pStyle w:val="7"/>
        <w:keepNext/>
        <w:spacing w:beforeAutospacing="0" w:afterAutospacing="0"/>
        <w:jc w:val="center"/>
        <w:rPr>
          <w:color w:val="auto"/>
          <w:highlight w:val="none"/>
        </w:rPr>
      </w:pPr>
      <w:r>
        <w:rPr>
          <w:color w:val="auto"/>
          <w:highlight w:val="none"/>
        </w:rPr>
        <w:t> </w:t>
      </w:r>
    </w:p>
    <w:p w14:paraId="57A043C1">
      <w:pPr>
        <w:pStyle w:val="7"/>
        <w:keepNext/>
        <w:spacing w:beforeAutospacing="0" w:afterAutospacing="0"/>
        <w:jc w:val="center"/>
        <w:rPr>
          <w:rFonts w:hint="eastAsia" w:ascii="宋体" w:hAnsi="宋体" w:eastAsia="宋体" w:cs="宋体"/>
          <w:color w:val="auto"/>
          <w:sz w:val="24"/>
          <w:szCs w:val="24"/>
          <w:highlight w:val="none"/>
        </w:rPr>
      </w:pPr>
      <w:r>
        <w:rPr>
          <w:rFonts w:hint="eastAsia" w:ascii="黑体" w:hAnsi="宋体" w:eastAsia="黑体" w:cs="黑体"/>
          <w:color w:val="auto"/>
          <w:sz w:val="44"/>
          <w:szCs w:val="44"/>
          <w:highlight w:val="none"/>
        </w:rPr>
        <w:t>第一章  单一来源采购邀请</w:t>
      </w:r>
    </w:p>
    <w:p w14:paraId="335A27A0">
      <w:pPr>
        <w:pStyle w:val="7"/>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受东台市环境卫生管理处的委托，东台市兴华招标代理有限公司就</w:t>
      </w:r>
      <w:r>
        <w:rPr>
          <w:rFonts w:hint="eastAsia" w:ascii="宋体" w:hAnsi="宋体" w:eastAsia="宋体" w:cs="宋体"/>
          <w:color w:val="auto"/>
          <w:sz w:val="24"/>
          <w:szCs w:val="24"/>
          <w:highlight w:val="none"/>
          <w:lang w:eastAsia="zh-CN"/>
        </w:rPr>
        <w:t>2026年东台市区餐厨垃圾处置服务采购项目</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第二次</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shd w:val="clear" w:color="auto" w:fill="auto"/>
        </w:rPr>
        <w:t>项目进行单一来源采购，欢迎符合相关条件的合格供应商参加采购活动。</w:t>
      </w:r>
    </w:p>
    <w:p w14:paraId="4F2E7AA2">
      <w:pPr>
        <w:pStyle w:val="7"/>
        <w:keepNext/>
        <w:keepLines/>
        <w:pageBreakBefore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宋体" w:hAnsi="宋体" w:eastAsia="宋体" w:cs="宋体"/>
          <w:color w:val="auto"/>
          <w:sz w:val="24"/>
          <w:szCs w:val="24"/>
          <w:highlight w:val="none"/>
          <w:shd w:val="clear" w:color="auto" w:fill="auto"/>
        </w:rPr>
      </w:pPr>
      <w:bookmarkStart w:id="6" w:name="_Hlk24379207"/>
      <w:bookmarkStart w:id="7" w:name="_Toc28359002"/>
      <w:bookmarkStart w:id="8" w:name="_Toc28359079"/>
      <w:bookmarkStart w:id="9" w:name="_Toc35393621"/>
      <w:bookmarkStart w:id="10" w:name="_Toc35393790"/>
      <w:bookmarkStart w:id="11" w:name="_Toc38985263"/>
      <w:r>
        <w:rPr>
          <w:rFonts w:hint="eastAsia" w:ascii="宋体" w:hAnsi="宋体" w:eastAsia="宋体" w:cs="宋体"/>
          <w:b/>
          <w:color w:val="auto"/>
          <w:sz w:val="24"/>
          <w:szCs w:val="24"/>
          <w:highlight w:val="none"/>
          <w:shd w:val="clear" w:color="auto" w:fill="auto"/>
        </w:rPr>
        <w:t>一、项目基本情况</w:t>
      </w:r>
      <w:bookmarkEnd w:id="6"/>
      <w:bookmarkEnd w:id="7"/>
      <w:bookmarkEnd w:id="8"/>
      <w:bookmarkEnd w:id="9"/>
      <w:bookmarkEnd w:id="10"/>
      <w:bookmarkEnd w:id="11"/>
    </w:p>
    <w:p w14:paraId="12C93848">
      <w:pPr>
        <w:pStyle w:val="7"/>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lang w:eastAsia="zh-CN"/>
        </w:rPr>
      </w:pPr>
      <w:bookmarkStart w:id="12" w:name="_Toc28359003"/>
      <w:bookmarkStart w:id="13" w:name="_Toc35393791"/>
      <w:bookmarkStart w:id="14" w:name="_Toc38985264"/>
      <w:bookmarkStart w:id="15" w:name="_Toc35393622"/>
      <w:bookmarkStart w:id="16" w:name="_Toc28359080"/>
      <w:r>
        <w:rPr>
          <w:rFonts w:hint="eastAsia" w:ascii="宋体" w:hAnsi="宋体" w:eastAsia="宋体" w:cs="宋体"/>
          <w:color w:val="auto"/>
          <w:sz w:val="24"/>
          <w:szCs w:val="24"/>
          <w:highlight w:val="none"/>
          <w:shd w:val="clear" w:color="auto" w:fill="auto"/>
        </w:rPr>
        <w:t>1.项目编号：</w:t>
      </w:r>
      <w:r>
        <w:rPr>
          <w:rFonts w:hint="eastAsia" w:ascii="宋体" w:hAnsi="宋体" w:eastAsia="宋体" w:cs="宋体"/>
          <w:color w:val="auto"/>
          <w:sz w:val="24"/>
          <w:szCs w:val="24"/>
          <w:highlight w:val="none"/>
          <w:shd w:val="clear" w:color="auto" w:fill="auto"/>
          <w:lang w:eastAsia="zh-CN"/>
        </w:rPr>
        <w:t>JSZC-320981-XHZB-D2026-0009</w:t>
      </w:r>
    </w:p>
    <w:p w14:paraId="24793C5B">
      <w:pPr>
        <w:pStyle w:val="7"/>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2.项目名称：</w:t>
      </w:r>
      <w:r>
        <w:rPr>
          <w:rFonts w:hint="eastAsia" w:ascii="宋体" w:hAnsi="宋体" w:eastAsia="宋体" w:cs="宋体"/>
          <w:color w:val="auto"/>
          <w:sz w:val="24"/>
          <w:szCs w:val="24"/>
          <w:highlight w:val="none"/>
          <w:lang w:eastAsia="zh-CN"/>
        </w:rPr>
        <w:t>2026年东台市区餐厨垃圾处置服务采购项目（</w:t>
      </w:r>
      <w:r>
        <w:rPr>
          <w:rFonts w:hint="eastAsia" w:ascii="宋体" w:hAnsi="宋体" w:eastAsia="宋体" w:cs="宋体"/>
          <w:color w:val="auto"/>
          <w:sz w:val="24"/>
          <w:szCs w:val="24"/>
          <w:highlight w:val="none"/>
          <w:lang w:val="en-US" w:eastAsia="zh-CN"/>
        </w:rPr>
        <w:t>第二次</w:t>
      </w:r>
      <w:r>
        <w:rPr>
          <w:rFonts w:hint="eastAsia" w:ascii="宋体" w:hAnsi="宋体" w:eastAsia="宋体" w:cs="宋体"/>
          <w:color w:val="auto"/>
          <w:sz w:val="24"/>
          <w:szCs w:val="24"/>
          <w:highlight w:val="none"/>
          <w:lang w:eastAsia="zh-CN"/>
        </w:rPr>
        <w:t>）</w:t>
      </w:r>
    </w:p>
    <w:p w14:paraId="4EA4426E">
      <w:pPr>
        <w:pStyle w:val="7"/>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3.</w:t>
      </w:r>
      <w:r>
        <w:rPr>
          <w:rFonts w:hint="eastAsia" w:ascii="宋体" w:hAnsi="宋体" w:eastAsia="宋体" w:cs="宋体"/>
          <w:i w:val="0"/>
          <w:iCs w:val="0"/>
          <w:caps w:val="0"/>
          <w:color w:val="auto"/>
          <w:spacing w:val="0"/>
          <w:sz w:val="24"/>
          <w:szCs w:val="24"/>
          <w:highlight w:val="none"/>
          <w:shd w:val="clear" w:color="auto" w:fill="auto"/>
        </w:rPr>
        <w:t>采购方式：</w:t>
      </w:r>
      <w:r>
        <w:rPr>
          <w:rFonts w:hint="eastAsia" w:ascii="宋体" w:hAnsi="宋体" w:eastAsia="宋体" w:cs="宋体"/>
          <w:i w:val="0"/>
          <w:iCs w:val="0"/>
          <w:caps w:val="0"/>
          <w:color w:val="auto"/>
          <w:spacing w:val="0"/>
          <w:sz w:val="24"/>
          <w:szCs w:val="24"/>
          <w:highlight w:val="none"/>
          <w:shd w:val="clear" w:color="auto" w:fill="auto"/>
          <w:lang w:val="en-US" w:eastAsia="zh-CN"/>
        </w:rPr>
        <w:t>单一来源采购</w:t>
      </w:r>
    </w:p>
    <w:p w14:paraId="55D304B4">
      <w:pPr>
        <w:pStyle w:val="7"/>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default" w:ascii="宋体" w:hAnsi="宋体" w:eastAsia="宋体" w:cs="宋体"/>
          <w:color w:val="auto"/>
          <w:sz w:val="24"/>
          <w:szCs w:val="24"/>
          <w:highlight w:val="none"/>
          <w:shd w:val="clear" w:color="auto" w:fill="auto"/>
          <w:lang w:val="en-US"/>
        </w:rPr>
      </w:pPr>
      <w:r>
        <w:rPr>
          <w:rFonts w:hint="eastAsia" w:ascii="宋体" w:hAnsi="宋体" w:eastAsia="宋体" w:cs="宋体"/>
          <w:i w:val="0"/>
          <w:iCs w:val="0"/>
          <w:caps w:val="0"/>
          <w:color w:val="auto"/>
          <w:spacing w:val="0"/>
          <w:sz w:val="24"/>
          <w:szCs w:val="24"/>
          <w:highlight w:val="none"/>
          <w:shd w:val="clear" w:color="auto" w:fill="auto"/>
          <w:lang w:val="en-US" w:eastAsia="zh-CN"/>
        </w:rPr>
        <w:t>4.预算金额：105万元</w:t>
      </w:r>
    </w:p>
    <w:p w14:paraId="0309B88F">
      <w:pPr>
        <w:pStyle w:val="7"/>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5.</w:t>
      </w:r>
      <w:r>
        <w:rPr>
          <w:rFonts w:hint="eastAsia" w:ascii="宋体" w:hAnsi="宋体" w:eastAsia="宋体" w:cs="宋体"/>
          <w:i w:val="0"/>
          <w:iCs w:val="0"/>
          <w:caps w:val="0"/>
          <w:color w:val="auto"/>
          <w:spacing w:val="0"/>
          <w:sz w:val="24"/>
          <w:szCs w:val="24"/>
          <w:highlight w:val="none"/>
          <w:shd w:val="clear" w:color="auto" w:fill="auto"/>
        </w:rPr>
        <w:t>最高限价：19</w:t>
      </w:r>
      <w:r>
        <w:rPr>
          <w:rFonts w:hint="eastAsia" w:ascii="宋体" w:hAnsi="宋体" w:eastAsia="宋体" w:cs="宋体"/>
          <w:i w:val="0"/>
          <w:iCs w:val="0"/>
          <w:caps w:val="0"/>
          <w:color w:val="auto"/>
          <w:spacing w:val="0"/>
          <w:sz w:val="24"/>
          <w:szCs w:val="24"/>
          <w:highlight w:val="none"/>
          <w:shd w:val="clear" w:color="auto" w:fill="auto"/>
          <w:lang w:val="en-US" w:eastAsia="zh-CN"/>
        </w:rPr>
        <w:t>7</w:t>
      </w:r>
      <w:r>
        <w:rPr>
          <w:rFonts w:hint="eastAsia" w:ascii="宋体" w:hAnsi="宋体" w:eastAsia="宋体" w:cs="宋体"/>
          <w:i w:val="0"/>
          <w:iCs w:val="0"/>
          <w:caps w:val="0"/>
          <w:color w:val="auto"/>
          <w:spacing w:val="0"/>
          <w:sz w:val="24"/>
          <w:szCs w:val="24"/>
          <w:highlight w:val="none"/>
          <w:shd w:val="clear" w:color="auto" w:fill="auto"/>
        </w:rPr>
        <w:t>.5元/吨</w:t>
      </w:r>
    </w:p>
    <w:p w14:paraId="3C2FA4A3">
      <w:pPr>
        <w:pStyle w:val="7"/>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6</w:t>
      </w:r>
      <w:r>
        <w:rPr>
          <w:rFonts w:hint="eastAsia" w:ascii="宋体" w:hAnsi="宋体" w:eastAsia="宋体" w:cs="宋体"/>
          <w:i w:val="0"/>
          <w:iCs w:val="0"/>
          <w:caps w:val="0"/>
          <w:color w:val="auto"/>
          <w:spacing w:val="0"/>
          <w:sz w:val="24"/>
          <w:szCs w:val="24"/>
          <w:highlight w:val="none"/>
          <w:shd w:val="clear" w:color="auto" w:fill="auto"/>
        </w:rPr>
        <w:t>.采购需求：</w:t>
      </w:r>
      <w:r>
        <w:rPr>
          <w:rFonts w:hint="eastAsia" w:ascii="宋体" w:hAnsi="宋体" w:eastAsia="宋体" w:cs="宋体"/>
          <w:color w:val="auto"/>
          <w:sz w:val="24"/>
          <w:szCs w:val="24"/>
          <w:highlight w:val="none"/>
          <w:shd w:val="clear" w:color="auto" w:fill="auto"/>
        </w:rPr>
        <w:t>东台市餐厨垃圾处理，要求餐厨垃圾处置工艺和技术符合国家、省和处理厂所在地有关规定和技术规范，每日餐厨垃圾大约20吨左右。（详细内容见本</w:t>
      </w:r>
      <w:r>
        <w:rPr>
          <w:rFonts w:hint="eastAsia" w:ascii="宋体" w:hAnsi="宋体" w:eastAsia="宋体" w:cs="宋体"/>
          <w:color w:val="auto"/>
          <w:sz w:val="24"/>
          <w:szCs w:val="24"/>
          <w:highlight w:val="none"/>
          <w:shd w:val="clear" w:color="auto" w:fill="auto"/>
          <w:lang w:val="en-US" w:eastAsia="zh-CN"/>
        </w:rPr>
        <w:t>单一来源</w:t>
      </w:r>
      <w:r>
        <w:rPr>
          <w:rFonts w:hint="eastAsia" w:ascii="宋体" w:hAnsi="宋体" w:eastAsia="宋体" w:cs="宋体"/>
          <w:color w:val="auto"/>
          <w:sz w:val="24"/>
          <w:szCs w:val="24"/>
          <w:highlight w:val="none"/>
          <w:shd w:val="clear" w:color="auto" w:fill="auto"/>
        </w:rPr>
        <w:t>文件第四章）</w:t>
      </w:r>
    </w:p>
    <w:p w14:paraId="62421165">
      <w:pPr>
        <w:pStyle w:val="7"/>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7</w:t>
      </w:r>
      <w:r>
        <w:rPr>
          <w:rFonts w:hint="eastAsia" w:ascii="宋体" w:hAnsi="宋体" w:eastAsia="宋体" w:cs="宋体"/>
          <w:i w:val="0"/>
          <w:iCs w:val="0"/>
          <w:caps w:val="0"/>
          <w:color w:val="auto"/>
          <w:spacing w:val="0"/>
          <w:sz w:val="24"/>
          <w:szCs w:val="24"/>
          <w:highlight w:val="none"/>
          <w:shd w:val="clear" w:color="auto" w:fill="auto"/>
        </w:rPr>
        <w:t>.合同履行期限：合同签订之日起计1年</w:t>
      </w:r>
      <w:r>
        <w:rPr>
          <w:rFonts w:hint="eastAsia" w:ascii="宋体" w:hAnsi="宋体" w:eastAsia="宋体" w:cs="宋体"/>
          <w:i w:val="0"/>
          <w:iCs w:val="0"/>
          <w:caps w:val="0"/>
          <w:color w:val="auto"/>
          <w:spacing w:val="0"/>
          <w:sz w:val="24"/>
          <w:szCs w:val="24"/>
          <w:highlight w:val="none"/>
          <w:shd w:val="clear" w:color="auto" w:fill="auto"/>
          <w:lang w:eastAsia="zh-CN"/>
        </w:rPr>
        <w:t>。</w:t>
      </w:r>
    </w:p>
    <w:p w14:paraId="191B9A2D">
      <w:pPr>
        <w:pStyle w:val="7"/>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8.本项目不接受联合体参与。</w:t>
      </w:r>
    </w:p>
    <w:p w14:paraId="137E06FC">
      <w:pPr>
        <w:pStyle w:val="7"/>
        <w:keepNext/>
        <w:keepLines/>
        <w:pageBreakBefore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w:t>
      </w:r>
      <w:bookmarkEnd w:id="12"/>
      <w:bookmarkEnd w:id="13"/>
      <w:bookmarkEnd w:id="14"/>
      <w:bookmarkEnd w:id="15"/>
      <w:bookmarkEnd w:id="16"/>
      <w:r>
        <w:rPr>
          <w:rFonts w:hint="eastAsia" w:ascii="宋体" w:hAnsi="宋体" w:eastAsia="宋体" w:cs="宋体"/>
          <w:b/>
          <w:color w:val="auto"/>
          <w:sz w:val="24"/>
          <w:szCs w:val="24"/>
          <w:highlight w:val="none"/>
          <w:shd w:val="clear" w:color="auto" w:fill="auto"/>
        </w:rPr>
        <w:t>合格单一来源供应商资格要求</w:t>
      </w:r>
    </w:p>
    <w:p w14:paraId="24550C0D">
      <w:pPr>
        <w:pStyle w:val="7"/>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1.满足《中华人民共和国政府采购法》第二十二条规定，并提供下列材料：</w:t>
      </w:r>
    </w:p>
    <w:p w14:paraId="13EE01E6">
      <w:pPr>
        <w:pStyle w:val="7"/>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 法人或者其他组织的营业执照等证明文件，自然人的身份证明；</w:t>
      </w:r>
    </w:p>
    <w:p w14:paraId="2B42B3C1">
      <w:pPr>
        <w:pStyle w:val="7"/>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1.2上一年度的财务状况报表（成立不满一年无需提供）；</w:t>
      </w:r>
    </w:p>
    <w:p w14:paraId="487302E6">
      <w:pPr>
        <w:pStyle w:val="7"/>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1.3</w:t>
      </w:r>
      <w:r>
        <w:rPr>
          <w:rFonts w:hint="eastAsia" w:ascii="宋体" w:hAnsi="宋体" w:eastAsia="宋体" w:cs="宋体"/>
          <w:color w:val="auto"/>
          <w:sz w:val="24"/>
          <w:szCs w:val="24"/>
          <w:highlight w:val="none"/>
          <w:shd w:val="clear" w:color="auto" w:fill="auto"/>
        </w:rPr>
        <w:t>具备履行合同所必需的设备和专业技术能力的书面声明；</w:t>
      </w:r>
    </w:p>
    <w:p w14:paraId="451A448F">
      <w:pPr>
        <w:pStyle w:val="7"/>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11F167B4">
      <w:pPr>
        <w:pStyle w:val="7"/>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rPr>
        <w:t>.5参加政府采购活动前3年内在经营活动中没有重大违法记录的书面声明。</w:t>
      </w:r>
    </w:p>
    <w:p w14:paraId="2ACC13F3">
      <w:pPr>
        <w:pStyle w:val="7"/>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1.6法律、行政法规规定的其他条件。</w:t>
      </w:r>
    </w:p>
    <w:p w14:paraId="5F17345A">
      <w:pPr>
        <w:pStyle w:val="7"/>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1.7</w:t>
      </w:r>
      <w:r>
        <w:rPr>
          <w:rFonts w:hint="eastAsia" w:ascii="宋体" w:hAnsi="宋体" w:eastAsia="宋体" w:cs="宋体"/>
          <w:color w:val="auto"/>
          <w:sz w:val="24"/>
          <w:szCs w:val="24"/>
          <w:highlight w:val="none"/>
          <w:shd w:val="clear" w:color="auto" w:fill="auto"/>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74BD066C">
      <w:pPr>
        <w:pStyle w:val="7"/>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1.8</w:t>
      </w:r>
      <w:r>
        <w:rPr>
          <w:rFonts w:hint="eastAsia" w:ascii="宋体" w:hAnsi="宋体" w:eastAsia="宋体" w:cs="宋体"/>
          <w:color w:val="auto"/>
          <w:sz w:val="24"/>
          <w:szCs w:val="24"/>
          <w:highlight w:val="none"/>
          <w:shd w:val="clear" w:color="auto" w:fill="auto"/>
        </w:rPr>
        <w:t>单位负责人为同一人或者存在直接控股、</w:t>
      </w:r>
      <w:r>
        <w:rPr>
          <w:rFonts w:hint="eastAsia" w:ascii="宋体" w:hAnsi="宋体" w:eastAsia="宋体" w:cs="宋体"/>
          <w:color w:val="auto"/>
          <w:sz w:val="24"/>
          <w:szCs w:val="24"/>
          <w:highlight w:val="none"/>
          <w:shd w:val="clear" w:color="auto" w:fill="auto"/>
          <w:lang w:val="en-US" w:eastAsia="zh-CN"/>
        </w:rPr>
        <w:t>管理</w:t>
      </w:r>
      <w:r>
        <w:rPr>
          <w:rFonts w:hint="eastAsia" w:ascii="宋体" w:hAnsi="宋体" w:eastAsia="宋体" w:cs="宋体"/>
          <w:color w:val="auto"/>
          <w:sz w:val="24"/>
          <w:szCs w:val="24"/>
          <w:highlight w:val="none"/>
          <w:shd w:val="clear" w:color="auto" w:fill="auto"/>
        </w:rPr>
        <w:t>关系的不同供应商，不得参加同一合同项下的政府采购活动。</w:t>
      </w:r>
    </w:p>
    <w:p w14:paraId="115C8D42">
      <w:pPr>
        <w:pStyle w:val="7"/>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rPr>
        <w:t>落实政府采购政策需满足的资格要求：无</w:t>
      </w:r>
      <w:r>
        <w:rPr>
          <w:rFonts w:hint="eastAsia" w:ascii="宋体" w:hAnsi="宋体" w:eastAsia="宋体" w:cs="宋体"/>
          <w:color w:val="auto"/>
          <w:sz w:val="24"/>
          <w:szCs w:val="24"/>
          <w:highlight w:val="none"/>
          <w:shd w:val="clear" w:color="auto" w:fill="auto"/>
          <w:lang w:eastAsia="zh-CN"/>
        </w:rPr>
        <w:t>。</w:t>
      </w:r>
    </w:p>
    <w:p w14:paraId="46BF280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本项目的特定资格要求</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i w:val="0"/>
          <w:iCs w:val="0"/>
          <w:caps w:val="0"/>
          <w:color w:val="auto"/>
          <w:spacing w:val="0"/>
          <w:sz w:val="24"/>
          <w:szCs w:val="24"/>
          <w:highlight w:val="none"/>
          <w:u w:val="none"/>
          <w:shd w:val="clear" w:color="auto" w:fill="auto"/>
        </w:rPr>
        <w:t>供应商如委托被授权人参与，则被授权人须为本单位正式职工并提供供应商为被授权人缴纳的社会养老保险证明。</w:t>
      </w:r>
    </w:p>
    <w:p w14:paraId="7465FC1E">
      <w:pPr>
        <w:pStyle w:val="7"/>
        <w:keepNext/>
        <w:keepLines/>
        <w:pageBreakBefore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三、获取</w:t>
      </w:r>
      <w:r>
        <w:rPr>
          <w:rFonts w:hint="eastAsia" w:ascii="宋体" w:hAnsi="宋体" w:eastAsia="宋体" w:cs="宋体"/>
          <w:b/>
          <w:color w:val="auto"/>
          <w:sz w:val="24"/>
          <w:szCs w:val="24"/>
          <w:highlight w:val="none"/>
          <w:shd w:val="clear" w:color="auto" w:fill="auto"/>
          <w:lang w:val="en-US" w:eastAsia="zh-CN"/>
        </w:rPr>
        <w:t>单一来源</w:t>
      </w:r>
      <w:r>
        <w:rPr>
          <w:rFonts w:hint="eastAsia" w:ascii="宋体" w:hAnsi="宋体" w:eastAsia="宋体" w:cs="宋体"/>
          <w:b/>
          <w:color w:val="auto"/>
          <w:sz w:val="24"/>
          <w:szCs w:val="24"/>
          <w:highlight w:val="none"/>
          <w:shd w:val="clear" w:color="auto" w:fill="auto"/>
        </w:rPr>
        <w:t>文件</w:t>
      </w:r>
    </w:p>
    <w:p w14:paraId="7D64D96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1.时间：</w:t>
      </w:r>
      <w:r>
        <w:rPr>
          <w:rFonts w:hint="eastAsia" w:ascii="宋体" w:hAnsi="宋体" w:eastAsia="宋体" w:cs="宋体"/>
          <w:color w:val="auto"/>
          <w:sz w:val="24"/>
          <w:szCs w:val="24"/>
          <w:highlight w:val="none"/>
          <w:shd w:val="clear" w:color="auto" w:fill="auto"/>
          <w:lang w:val="en-US" w:eastAsia="zh-CN"/>
        </w:rPr>
        <w:t>自采购文件在苏采云系统发布之日起至投标截止时间前。</w:t>
      </w:r>
    </w:p>
    <w:p w14:paraId="3FE7E4A2">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2.地点：“苏采云”系统内免费下载（投标人必须在苏采云系统中获取采购文件，方能参与政府采购项目）；</w:t>
      </w:r>
    </w:p>
    <w:p w14:paraId="1CD7F0EF">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3.方式：本项目采用网上注册登记方式。 </w:t>
      </w:r>
    </w:p>
    <w:p w14:paraId="1222EE16">
      <w:pPr>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4.售价：0元</w:t>
      </w:r>
    </w:p>
    <w:p w14:paraId="1B9195CD">
      <w:pPr>
        <w:pStyle w:val="7"/>
        <w:keepNext/>
        <w:keepLines/>
        <w:pageBreakBefore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宋体" w:hAnsi="宋体" w:eastAsia="宋体" w:cs="宋体"/>
          <w:color w:val="auto"/>
          <w:sz w:val="24"/>
          <w:szCs w:val="24"/>
          <w:highlight w:val="none"/>
          <w:shd w:val="clear" w:color="auto" w:fill="auto"/>
        </w:rPr>
      </w:pPr>
      <w:bookmarkStart w:id="17" w:name="_Toc35393624"/>
      <w:bookmarkStart w:id="18" w:name="_Toc38985266"/>
      <w:bookmarkStart w:id="19" w:name="_Toc28359082"/>
      <w:bookmarkStart w:id="20" w:name="_Toc35393793"/>
      <w:bookmarkStart w:id="21" w:name="_Toc28359005"/>
      <w:r>
        <w:rPr>
          <w:rFonts w:hint="eastAsia" w:ascii="宋体" w:hAnsi="宋体" w:eastAsia="宋体" w:cs="宋体"/>
          <w:b/>
          <w:color w:val="auto"/>
          <w:sz w:val="24"/>
          <w:szCs w:val="24"/>
          <w:highlight w:val="none"/>
          <w:shd w:val="clear" w:color="auto" w:fill="auto"/>
        </w:rPr>
        <w:t>三、提交</w:t>
      </w:r>
      <w:bookmarkEnd w:id="17"/>
      <w:bookmarkEnd w:id="18"/>
      <w:r>
        <w:rPr>
          <w:rFonts w:hint="eastAsia" w:ascii="宋体" w:hAnsi="宋体" w:eastAsia="宋体" w:cs="宋体"/>
          <w:b/>
          <w:color w:val="auto"/>
          <w:sz w:val="24"/>
          <w:szCs w:val="24"/>
          <w:highlight w:val="none"/>
          <w:shd w:val="clear" w:color="auto" w:fill="auto"/>
        </w:rPr>
        <w:t>响应文件截止时间</w:t>
      </w:r>
      <w:bookmarkEnd w:id="19"/>
      <w:bookmarkEnd w:id="20"/>
      <w:bookmarkEnd w:id="21"/>
    </w:p>
    <w:p w14:paraId="487BD437">
      <w:pPr>
        <w:pStyle w:val="7"/>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bookmarkStart w:id="22" w:name="_Toc35393796"/>
      <w:bookmarkStart w:id="23" w:name="_Toc35393627"/>
      <w:bookmarkStart w:id="24" w:name="_Toc38985269"/>
      <w:bookmarkStart w:id="25" w:name="_Toc28359008"/>
      <w:bookmarkStart w:id="26" w:name="_Toc28359085"/>
      <w:r>
        <w:rPr>
          <w:rFonts w:hint="eastAsia" w:ascii="宋体" w:hAnsi="宋体" w:eastAsia="宋体" w:cs="宋体"/>
          <w:i w:val="0"/>
          <w:iCs w:val="0"/>
          <w:caps w:val="0"/>
          <w:color w:val="auto"/>
          <w:spacing w:val="0"/>
          <w:sz w:val="24"/>
          <w:szCs w:val="24"/>
          <w:highlight w:val="none"/>
          <w:shd w:val="clear" w:color="auto" w:fill="auto"/>
        </w:rPr>
        <w:t>1.截止时间：</w:t>
      </w:r>
      <w:r>
        <w:rPr>
          <w:rFonts w:hint="eastAsia" w:ascii="宋体" w:hAnsi="宋体" w:eastAsia="宋体" w:cs="宋体"/>
          <w:color w:val="auto"/>
          <w:sz w:val="24"/>
          <w:szCs w:val="24"/>
          <w:highlight w:val="none"/>
          <w:u w:val="single"/>
          <w:shd w:val="clear" w:color="auto" w:fill="auto"/>
          <w:lang w:val="en-US" w:eastAsia="zh-CN"/>
        </w:rPr>
        <w:t>2026</w:t>
      </w:r>
      <w:r>
        <w:rPr>
          <w:rFonts w:hint="eastAsia" w:ascii="宋体" w:hAnsi="宋体" w:eastAsia="宋体" w:cs="宋体"/>
          <w:color w:val="auto"/>
          <w:sz w:val="24"/>
          <w:szCs w:val="24"/>
          <w:highlight w:val="none"/>
          <w:u w:val="none"/>
          <w:shd w:val="clear" w:color="auto" w:fill="auto"/>
        </w:rPr>
        <w:t>年</w:t>
      </w:r>
      <w:r>
        <w:rPr>
          <w:rFonts w:hint="eastAsia" w:ascii="宋体" w:hAnsi="宋体" w:eastAsia="宋体" w:cs="宋体"/>
          <w:color w:val="auto"/>
          <w:sz w:val="24"/>
          <w:szCs w:val="24"/>
          <w:highlight w:val="none"/>
          <w:u w:val="single"/>
          <w:shd w:val="clear" w:color="auto" w:fill="auto"/>
          <w:lang w:val="en-US" w:eastAsia="zh-CN"/>
        </w:rPr>
        <w:t>4</w:t>
      </w:r>
      <w:r>
        <w:rPr>
          <w:rFonts w:hint="eastAsia" w:ascii="宋体" w:hAnsi="宋体" w:eastAsia="宋体" w:cs="宋体"/>
          <w:color w:val="auto"/>
          <w:sz w:val="24"/>
          <w:szCs w:val="24"/>
          <w:highlight w:val="none"/>
          <w:u w:val="none"/>
          <w:shd w:val="clear" w:color="auto" w:fill="auto"/>
        </w:rPr>
        <w:t>月</w:t>
      </w:r>
      <w:r>
        <w:rPr>
          <w:rFonts w:hint="eastAsia" w:ascii="宋体" w:hAnsi="宋体" w:eastAsia="宋体" w:cs="宋体"/>
          <w:color w:val="auto"/>
          <w:sz w:val="24"/>
          <w:szCs w:val="24"/>
          <w:highlight w:val="none"/>
          <w:u w:val="single"/>
          <w:shd w:val="clear" w:color="auto" w:fill="auto"/>
          <w:lang w:val="en-US" w:eastAsia="zh-CN"/>
        </w:rPr>
        <w:t>30</w:t>
      </w:r>
      <w:r>
        <w:rPr>
          <w:rFonts w:hint="eastAsia" w:ascii="宋体" w:hAnsi="宋体" w:eastAsia="宋体" w:cs="宋体"/>
          <w:color w:val="auto"/>
          <w:sz w:val="24"/>
          <w:szCs w:val="24"/>
          <w:highlight w:val="none"/>
          <w:u w:val="none"/>
          <w:shd w:val="clear" w:color="auto" w:fill="auto"/>
        </w:rPr>
        <w:t>日</w:t>
      </w:r>
      <w:r>
        <w:rPr>
          <w:rFonts w:hint="eastAsia" w:ascii="宋体" w:hAnsi="宋体" w:eastAsia="宋体" w:cs="宋体"/>
          <w:color w:val="auto"/>
          <w:sz w:val="24"/>
          <w:szCs w:val="24"/>
          <w:highlight w:val="none"/>
          <w:u w:val="single"/>
          <w:shd w:val="clear" w:color="auto" w:fill="auto"/>
          <w:lang w:val="en-US" w:eastAsia="zh-CN"/>
        </w:rPr>
        <w:t>15</w:t>
      </w:r>
      <w:r>
        <w:rPr>
          <w:rFonts w:hint="eastAsia" w:ascii="宋体" w:hAnsi="宋体" w:eastAsia="宋体" w:cs="宋体"/>
          <w:color w:val="auto"/>
          <w:sz w:val="24"/>
          <w:szCs w:val="24"/>
          <w:highlight w:val="none"/>
          <w:u w:val="none"/>
          <w:shd w:val="clear" w:color="auto" w:fill="auto"/>
        </w:rPr>
        <w:t>点</w:t>
      </w:r>
      <w:r>
        <w:rPr>
          <w:rFonts w:hint="eastAsia" w:ascii="宋体" w:hAnsi="宋体" w:eastAsia="宋体" w:cs="宋体"/>
          <w:color w:val="auto"/>
          <w:sz w:val="24"/>
          <w:szCs w:val="24"/>
          <w:highlight w:val="none"/>
          <w:u w:val="single"/>
          <w:shd w:val="clear" w:color="auto" w:fill="auto"/>
          <w:lang w:val="en-US" w:eastAsia="zh-CN"/>
        </w:rPr>
        <w:t>0</w:t>
      </w:r>
      <w:bookmarkStart w:id="168" w:name="_GoBack"/>
      <w:bookmarkEnd w:id="168"/>
      <w:r>
        <w:rPr>
          <w:rFonts w:hint="eastAsia" w:ascii="宋体" w:hAnsi="宋体" w:eastAsia="宋体" w:cs="宋体"/>
          <w:color w:val="auto"/>
          <w:sz w:val="24"/>
          <w:szCs w:val="24"/>
          <w:highlight w:val="none"/>
          <w:u w:val="single"/>
          <w:shd w:val="clear" w:color="auto" w:fill="auto"/>
          <w:lang w:val="en-US" w:eastAsia="zh-CN"/>
        </w:rPr>
        <w:t>0</w:t>
      </w:r>
      <w:r>
        <w:rPr>
          <w:rFonts w:hint="eastAsia" w:ascii="宋体" w:hAnsi="宋体" w:eastAsia="宋体" w:cs="宋体"/>
          <w:color w:val="auto"/>
          <w:sz w:val="24"/>
          <w:szCs w:val="24"/>
          <w:highlight w:val="none"/>
          <w:u w:val="none"/>
          <w:shd w:val="clear" w:color="auto" w:fill="auto"/>
        </w:rPr>
        <w:t>分</w:t>
      </w:r>
      <w:r>
        <w:rPr>
          <w:rFonts w:hint="eastAsia" w:ascii="宋体" w:hAnsi="宋体" w:eastAsia="宋体" w:cs="宋体"/>
          <w:color w:val="auto"/>
          <w:sz w:val="24"/>
          <w:szCs w:val="24"/>
          <w:highlight w:val="none"/>
          <w:shd w:val="clear" w:color="auto" w:fill="auto"/>
        </w:rPr>
        <w:t>（北京时间）。</w:t>
      </w:r>
    </w:p>
    <w:p w14:paraId="077143D5">
      <w:pPr>
        <w:pStyle w:val="7"/>
        <w:pageBreakBefore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kern w:val="0"/>
          <w:sz w:val="24"/>
          <w:szCs w:val="24"/>
          <w:highlight w:val="none"/>
          <w:shd w:val="clear" w:color="auto" w:fill="auto"/>
          <w:lang w:val="en-US" w:eastAsia="zh-CN" w:bidi="ar-SA"/>
        </w:rPr>
        <w:t>2.地点：</w:t>
      </w:r>
      <w:r>
        <w:rPr>
          <w:rFonts w:hint="eastAsia" w:ascii="宋体" w:hAnsi="宋体" w:eastAsia="宋体" w:cs="宋体"/>
          <w:color w:val="auto"/>
          <w:sz w:val="24"/>
          <w:szCs w:val="24"/>
          <w:highlight w:val="none"/>
          <w:shd w:val="clear" w:color="auto" w:fill="auto"/>
        </w:rPr>
        <w:t>“苏采云”政府采购交易系统网上开标大厅</w:t>
      </w:r>
      <w:r>
        <w:rPr>
          <w:rFonts w:hint="eastAsia" w:ascii="宋体" w:hAnsi="宋体" w:eastAsia="宋体" w:cs="宋体"/>
          <w:color w:val="auto"/>
          <w:sz w:val="24"/>
          <w:szCs w:val="24"/>
          <w:highlight w:val="none"/>
          <w:shd w:val="clear" w:color="auto" w:fill="auto"/>
          <w:lang w:eastAsia="zh-CN"/>
        </w:rPr>
        <w:t>。</w:t>
      </w:r>
    </w:p>
    <w:p w14:paraId="00DE35F3">
      <w:pPr>
        <w:pStyle w:val="7"/>
        <w:keepNext/>
        <w:keepLines/>
        <w:pageBreakBefore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rPr>
        <w:t>四、</w:t>
      </w:r>
      <w:r>
        <w:rPr>
          <w:rFonts w:hint="eastAsia" w:ascii="宋体" w:hAnsi="宋体" w:eastAsia="宋体" w:cs="宋体"/>
          <w:b/>
          <w:color w:val="auto"/>
          <w:sz w:val="24"/>
          <w:szCs w:val="24"/>
          <w:highlight w:val="none"/>
          <w:shd w:val="clear" w:color="auto" w:fill="auto"/>
          <w:lang w:val="en-US" w:eastAsia="zh-CN"/>
        </w:rPr>
        <w:t>其他</w:t>
      </w:r>
    </w:p>
    <w:bookmarkEnd w:id="22"/>
    <w:bookmarkEnd w:id="23"/>
    <w:bookmarkEnd w:id="24"/>
    <w:bookmarkEnd w:id="25"/>
    <w:bookmarkEnd w:id="26"/>
    <w:p w14:paraId="2CFE123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27" w:name="_Toc28359086"/>
      <w:r>
        <w:rPr>
          <w:rFonts w:hint="eastAsia" w:ascii="宋体" w:hAnsi="宋体" w:eastAsia="宋体" w:cs="宋体"/>
          <w:color w:val="auto"/>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w:t>
      </w:r>
      <w:r>
        <w:rPr>
          <w:rFonts w:hint="eastAsia" w:ascii="宋体" w:hAnsi="宋体" w:eastAsia="宋体" w:cs="宋体"/>
          <w:i w:val="0"/>
          <w:iCs w:val="0"/>
          <w:caps w:val="0"/>
          <w:color w:val="auto"/>
          <w:spacing w:val="0"/>
          <w:sz w:val="24"/>
          <w:szCs w:val="24"/>
          <w:highlight w:val="none"/>
          <w:shd w:val="clear" w:color="auto" w:fill="auto"/>
          <w:lang w:val="en-US" w:eastAsia="zh-CN"/>
        </w:rPr>
        <w:t>：在盐城市政府采购网点击【办事指南】-【供应商参与政府采购活动相关资料】。</w:t>
      </w:r>
    </w:p>
    <w:p w14:paraId="2486252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color w:val="auto"/>
          <w:kern w:val="2"/>
          <w:sz w:val="24"/>
          <w:szCs w:val="24"/>
          <w:highlight w:val="none"/>
          <w:shd w:val="clear" w:color="auto" w:fill="auto"/>
          <w:lang w:val="en-US" w:eastAsia="zh-CN" w:bidi="ar-SA"/>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下载地址</w:t>
      </w:r>
      <w:r>
        <w:rPr>
          <w:rFonts w:hint="eastAsia" w:ascii="宋体" w:hAnsi="宋体" w:eastAsia="宋体" w:cs="宋体"/>
          <w:i w:val="0"/>
          <w:iCs w:val="0"/>
          <w:caps w:val="0"/>
          <w:color w:val="auto"/>
          <w:spacing w:val="0"/>
          <w:sz w:val="24"/>
          <w:szCs w:val="24"/>
          <w:highlight w:val="none"/>
          <w:shd w:val="clear" w:color="auto" w:fill="auto"/>
          <w:lang w:val="en-US" w:eastAsia="zh-CN"/>
        </w:rPr>
        <w:t>：在盐城市政府采购网点击【办事指南】-【供应商参与政府采购活动相关资料】。</w:t>
      </w:r>
    </w:p>
    <w:p w14:paraId="2F7278AF">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2.潜在供应商访问电子招标响应交易平台的网络地址和方法： </w:t>
      </w:r>
    </w:p>
    <w:p w14:paraId="5AE3BD82">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0081A587">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2.2 潜在投标人访问“苏采云”系统方法：江苏省政府采购网首页-“苏采云”链接。 </w:t>
      </w:r>
    </w:p>
    <w:p w14:paraId="69C8D882">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2.3 采购文件（后缀名为“.kedt”）、供应商操作手册及政府采购客户端 工具可通过“苏采云”系统相应链接进行下载。 </w:t>
      </w:r>
    </w:p>
    <w:p w14:paraId="5B70A284">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2.4 采购代理机构将数据电文形式的采购文件加载至“苏采云”系统，供潜在供应商下载或者查阅。 </w:t>
      </w:r>
    </w:p>
    <w:p w14:paraId="4A747B44">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p>
    <w:p w14:paraId="640A00F5">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如潜在投标人未按上述要求操作，将自行承担所产生的风险。</w:t>
      </w:r>
    </w:p>
    <w:p w14:paraId="202D7D56">
      <w:pPr>
        <w:pStyle w:val="7"/>
        <w:pageBreakBefore w:val="0"/>
        <w:tabs>
          <w:tab w:val="left" w:pos="901"/>
        </w:tabs>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kern w:val="2"/>
          <w:sz w:val="24"/>
          <w:szCs w:val="24"/>
          <w:highlight w:val="none"/>
          <w:shd w:val="clear" w:color="auto" w:fill="auto"/>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rPr>
        <w:t>3</w:t>
      </w:r>
      <w:r>
        <w:rPr>
          <w:rFonts w:hint="eastAsia" w:ascii="宋体" w:hAnsi="宋体" w:eastAsia="宋体" w:cs="宋体"/>
          <w:color w:val="auto"/>
          <w:kern w:val="2"/>
          <w:sz w:val="24"/>
          <w:szCs w:val="24"/>
          <w:highlight w:val="none"/>
          <w:shd w:val="clear" w:color="auto" w:fill="auto"/>
          <w:lang w:val="en-US" w:eastAsia="zh-CN" w:bidi="ar-SA"/>
        </w:rPr>
        <w:t>. 本次单一来源采购不收取投标保证金，不收取质量保证金。</w:t>
      </w:r>
    </w:p>
    <w:p w14:paraId="52BB43A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80" w:lineRule="exact"/>
        <w:ind w:left="0" w:right="0" w:firstLine="482" w:firstLineChars="200"/>
        <w:jc w:val="both"/>
        <w:textAlignment w:val="auto"/>
        <w:rPr>
          <w:rFonts w:hint="eastAsia" w:ascii="宋体" w:hAnsi="宋体" w:eastAsia="宋体" w:cs="宋体"/>
          <w:b/>
          <w:bCs w:val="0"/>
          <w:color w:val="auto"/>
          <w:kern w:val="0"/>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rPr>
        <w:t> </w:t>
      </w:r>
      <w:r>
        <w:rPr>
          <w:rFonts w:hint="eastAsia" w:ascii="宋体" w:hAnsi="宋体" w:eastAsia="宋体" w:cs="宋体"/>
          <w:b/>
          <w:bCs w:val="0"/>
          <w:color w:val="auto"/>
          <w:kern w:val="0"/>
          <w:sz w:val="24"/>
          <w:szCs w:val="24"/>
          <w:highlight w:val="none"/>
          <w:shd w:val="clear" w:color="auto" w:fill="auto"/>
          <w:lang w:val="en-US" w:eastAsia="zh-CN" w:bidi="ar-SA"/>
        </w:rPr>
        <w:t>五、凡对本次采购提出询问，请按以下方式联系。</w:t>
      </w:r>
    </w:p>
    <w:p w14:paraId="06515F8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1.采购人信息</w:t>
      </w:r>
    </w:p>
    <w:p w14:paraId="2130325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称：东台市环境卫生管理处  </w:t>
      </w:r>
    </w:p>
    <w:p w14:paraId="49CA797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地 址：东台市东亭中路68号</w:t>
      </w:r>
    </w:p>
    <w:p w14:paraId="3151EB5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联系人：朱先生              </w:t>
      </w:r>
    </w:p>
    <w:p w14:paraId="6D0E89D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联系方式：18962033066     </w:t>
      </w:r>
      <w:bookmarkStart w:id="28" w:name="_Toc28359009"/>
      <w:bookmarkEnd w:id="2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p>
    <w:p w14:paraId="340B334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2.采购代理机构信息</w:t>
      </w:r>
    </w:p>
    <w:p w14:paraId="62D183C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称：东台市兴华招标代理有限公司 </w:t>
      </w:r>
    </w:p>
    <w:p w14:paraId="75E0579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地 址：东台市东达翰林缘小区商铺12-104号</w:t>
      </w:r>
    </w:p>
    <w:p w14:paraId="187C630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联系人：刘先生                     </w:t>
      </w:r>
    </w:p>
    <w:p w14:paraId="12E47FD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联系方式：</w:t>
      </w:r>
      <w:bookmarkStart w:id="29" w:name="_Toc28359087"/>
      <w:bookmarkStart w:id="30" w:name="_Toc28359010"/>
      <w:r>
        <w:rPr>
          <w:rFonts w:hint="eastAsia" w:ascii="宋体" w:hAnsi="宋体" w:eastAsia="宋体" w:cs="宋体"/>
          <w:i w:val="0"/>
          <w:iCs w:val="0"/>
          <w:caps w:val="0"/>
          <w:color w:val="auto"/>
          <w:spacing w:val="0"/>
          <w:sz w:val="24"/>
          <w:szCs w:val="24"/>
          <w:highlight w:val="none"/>
          <w:shd w:val="clear" w:color="auto" w:fill="auto"/>
          <w:lang w:val="en-US" w:eastAsia="zh-CN"/>
        </w:rPr>
        <w:t>13921850520       </w:t>
      </w:r>
      <w:bookmarkEnd w:id="29"/>
      <w:bookmarkEnd w:id="3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p>
    <w:p w14:paraId="0F6D40D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bookmarkStart w:id="31" w:name="_Toc28359021"/>
      <w:r>
        <w:rPr>
          <w:rFonts w:hint="eastAsia" w:ascii="宋体" w:hAnsi="宋体" w:eastAsia="宋体" w:cs="宋体"/>
          <w:i w:val="0"/>
          <w:iCs w:val="0"/>
          <w:caps w:val="0"/>
          <w:color w:val="auto"/>
          <w:spacing w:val="0"/>
          <w:sz w:val="24"/>
          <w:szCs w:val="24"/>
          <w:highlight w:val="none"/>
          <w:shd w:val="clear" w:color="auto" w:fill="auto"/>
          <w:lang w:val="en-US" w:eastAsia="zh-CN"/>
        </w:rPr>
        <w:t>3.</w:t>
      </w:r>
      <w:bookmarkEnd w:id="31"/>
      <w:r>
        <w:rPr>
          <w:rFonts w:hint="eastAsia" w:ascii="宋体" w:hAnsi="宋体" w:eastAsia="宋体" w:cs="宋体"/>
          <w:i w:val="0"/>
          <w:iCs w:val="0"/>
          <w:caps w:val="0"/>
          <w:color w:val="auto"/>
          <w:spacing w:val="0"/>
          <w:sz w:val="24"/>
          <w:szCs w:val="24"/>
          <w:highlight w:val="none"/>
          <w:shd w:val="clear" w:color="auto" w:fill="auto"/>
          <w:lang w:val="en-US" w:eastAsia="zh-CN"/>
        </w:rPr>
        <w:t>项目联系方式</w:t>
      </w:r>
    </w:p>
    <w:p w14:paraId="7CED833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项目联系人：刘先生</w:t>
      </w:r>
    </w:p>
    <w:p w14:paraId="5882E6A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480" w:lineRule="exact"/>
        <w:ind w:left="0"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电　　 话：13921850520　　　　　　　　　　　　</w:t>
      </w:r>
    </w:p>
    <w:p w14:paraId="691B3197">
      <w:pPr>
        <w:rPr>
          <w:rFonts w:hint="eastAsia" w:ascii="仿宋" w:hAnsi="仿宋" w:eastAsia="仿宋" w:cs="仿宋"/>
          <w:b/>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rPr>
        <w:br w:type="page"/>
      </w:r>
    </w:p>
    <w:p w14:paraId="4B33FA28">
      <w:pPr>
        <w:pStyle w:val="7"/>
        <w:keepNext/>
        <w:keepLines/>
        <w:spacing w:before="260" w:beforeAutospacing="0" w:after="260" w:afterAutospacing="0" w:line="415" w:lineRule="auto"/>
        <w:jc w:val="center"/>
        <w:rPr>
          <w:color w:val="auto"/>
          <w:highlight w:val="none"/>
          <w:shd w:val="clear" w:color="auto" w:fill="auto"/>
        </w:rPr>
      </w:pPr>
      <w:bookmarkStart w:id="32" w:name="_Toc120614211"/>
      <w:r>
        <w:rPr>
          <w:rFonts w:hint="eastAsia" w:ascii="黑体" w:hAnsi="宋体" w:eastAsia="黑体" w:cs="黑体"/>
          <w:b/>
          <w:color w:val="auto"/>
          <w:sz w:val="44"/>
          <w:szCs w:val="44"/>
          <w:highlight w:val="none"/>
          <w:shd w:val="clear" w:color="auto" w:fill="auto"/>
        </w:rPr>
        <w:t xml:space="preserve">第二章  </w:t>
      </w:r>
      <w:bookmarkEnd w:id="32"/>
      <w:r>
        <w:rPr>
          <w:rFonts w:hint="eastAsia" w:ascii="黑体" w:hAnsi="宋体" w:eastAsia="黑体" w:cs="黑体"/>
          <w:b/>
          <w:color w:val="auto"/>
          <w:sz w:val="44"/>
          <w:szCs w:val="44"/>
          <w:highlight w:val="none"/>
          <w:shd w:val="clear" w:color="auto" w:fill="auto"/>
        </w:rPr>
        <w:t>供应商须知</w:t>
      </w:r>
    </w:p>
    <w:p w14:paraId="35BB6A59">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33" w:name="_Toc20823275"/>
      <w:bookmarkStart w:id="34" w:name="_Toc16938519"/>
      <w:bookmarkStart w:id="35" w:name="_Toc120614214"/>
      <w:bookmarkStart w:id="36" w:name="_Toc513029203"/>
      <w:r>
        <w:rPr>
          <w:rFonts w:hint="eastAsia" w:ascii="宋体" w:hAnsi="宋体" w:eastAsia="宋体" w:cs="宋体"/>
          <w:b/>
          <w:color w:val="auto"/>
          <w:sz w:val="24"/>
          <w:szCs w:val="24"/>
          <w:highlight w:val="none"/>
          <w:shd w:val="clear" w:color="auto" w:fill="auto"/>
        </w:rPr>
        <w:t>一、总则</w:t>
      </w:r>
      <w:bookmarkEnd w:id="33"/>
      <w:bookmarkEnd w:id="34"/>
      <w:bookmarkEnd w:id="35"/>
      <w:bookmarkEnd w:id="36"/>
    </w:p>
    <w:p w14:paraId="61522336">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37" w:name="_Toc20823276"/>
      <w:bookmarkStart w:id="38" w:name="_Toc513029204"/>
      <w:bookmarkStart w:id="39" w:name="_Toc458694821"/>
      <w:bookmarkStart w:id="40" w:name="_Toc16938520"/>
      <w:bookmarkStart w:id="41" w:name="_Hlt16619475"/>
      <w:r>
        <w:rPr>
          <w:rFonts w:hint="eastAsia" w:ascii="宋体" w:hAnsi="宋体" w:eastAsia="宋体" w:cs="宋体"/>
          <w:color w:val="auto"/>
          <w:sz w:val="24"/>
          <w:szCs w:val="24"/>
          <w:highlight w:val="none"/>
          <w:shd w:val="clear" w:color="auto" w:fill="auto"/>
        </w:rPr>
        <w:t>1</w:t>
      </w:r>
      <w:bookmarkEnd w:id="37"/>
      <w:r>
        <w:rPr>
          <w:rFonts w:hint="eastAsia" w:ascii="宋体" w:hAnsi="宋体" w:eastAsia="宋体" w:cs="宋体"/>
          <w:color w:val="auto"/>
          <w:sz w:val="24"/>
          <w:szCs w:val="24"/>
          <w:highlight w:val="none"/>
          <w:shd w:val="clear" w:color="auto" w:fill="auto"/>
        </w:rPr>
        <w:t>、采购方式</w:t>
      </w:r>
      <w:bookmarkEnd w:id="38"/>
      <w:bookmarkEnd w:id="39"/>
      <w:bookmarkEnd w:id="40"/>
    </w:p>
    <w:p w14:paraId="65406254">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 本次政府采购活动采取单一来源采购方式。</w:t>
      </w:r>
    </w:p>
    <w:p w14:paraId="64868E6F">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42" w:name="_Toc16938521"/>
      <w:bookmarkStart w:id="43" w:name="_Toc20823277"/>
      <w:bookmarkStart w:id="44" w:name="_Toc513029205"/>
      <w:r>
        <w:rPr>
          <w:rFonts w:hint="eastAsia" w:ascii="宋体" w:hAnsi="宋体" w:eastAsia="宋体" w:cs="宋体"/>
          <w:color w:val="auto"/>
          <w:sz w:val="24"/>
          <w:szCs w:val="24"/>
          <w:highlight w:val="none"/>
          <w:shd w:val="clear" w:color="auto" w:fill="auto"/>
        </w:rPr>
        <w:t>2、合格的</w:t>
      </w:r>
      <w:bookmarkEnd w:id="42"/>
      <w:bookmarkEnd w:id="43"/>
      <w:bookmarkEnd w:id="44"/>
      <w:r>
        <w:rPr>
          <w:rFonts w:hint="eastAsia" w:ascii="宋体" w:hAnsi="宋体" w:eastAsia="宋体" w:cs="宋体"/>
          <w:color w:val="auto"/>
          <w:sz w:val="24"/>
          <w:szCs w:val="24"/>
          <w:highlight w:val="none"/>
          <w:shd w:val="clear" w:color="auto" w:fill="auto"/>
        </w:rPr>
        <w:t>供应商</w:t>
      </w:r>
    </w:p>
    <w:p w14:paraId="6B582E28">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45" w:name="_Toc20823278"/>
      <w:bookmarkStart w:id="46" w:name="_Toc513029206"/>
      <w:bookmarkStart w:id="47" w:name="_Toc16938522"/>
      <w:r>
        <w:rPr>
          <w:rFonts w:hint="eastAsia" w:ascii="宋体" w:hAnsi="宋体" w:eastAsia="宋体" w:cs="宋体"/>
          <w:color w:val="auto"/>
          <w:sz w:val="24"/>
          <w:szCs w:val="24"/>
          <w:highlight w:val="none"/>
          <w:shd w:val="clear" w:color="auto" w:fill="auto"/>
        </w:rPr>
        <w:t>2. 1 满足采购文件中合格单一来源供应商资格要求的规定。</w:t>
      </w:r>
      <w:bookmarkEnd w:id="45"/>
      <w:bookmarkEnd w:id="46"/>
      <w:bookmarkEnd w:id="47"/>
    </w:p>
    <w:p w14:paraId="4F54A98C">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 2 满足本采购文件实质性条款的规定。</w:t>
      </w:r>
    </w:p>
    <w:p w14:paraId="231E1D7D">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3、适用法律</w:t>
      </w:r>
    </w:p>
    <w:p w14:paraId="2E4C63F8">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 本次采购及由此产生的合同受中华人民共和国有关的法律法规制约和保护。</w:t>
      </w:r>
    </w:p>
    <w:p w14:paraId="7DC796F6">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48" w:name="_Toc20823279"/>
      <w:bookmarkStart w:id="49" w:name="_Toc462564067"/>
      <w:bookmarkStart w:id="50" w:name="_Toc16938523"/>
      <w:bookmarkStart w:id="51" w:name="_Toc513029207"/>
      <w:r>
        <w:rPr>
          <w:rFonts w:hint="eastAsia" w:ascii="宋体" w:hAnsi="宋体" w:eastAsia="宋体" w:cs="宋体"/>
          <w:color w:val="auto"/>
          <w:sz w:val="24"/>
          <w:szCs w:val="24"/>
          <w:highlight w:val="none"/>
          <w:shd w:val="clear" w:color="auto" w:fill="auto"/>
        </w:rPr>
        <w:t>4、相关费用</w:t>
      </w:r>
      <w:bookmarkEnd w:id="48"/>
      <w:bookmarkEnd w:id="49"/>
      <w:bookmarkEnd w:id="50"/>
      <w:bookmarkEnd w:id="51"/>
    </w:p>
    <w:p w14:paraId="5998F17E">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4.1供应商应自行承担所有与参加本次采购有关的费用，无论采购过程中的做法和结果如何，</w:t>
      </w:r>
      <w:r>
        <w:rPr>
          <w:rFonts w:hint="eastAsia" w:ascii="宋体" w:hAnsi="宋体" w:eastAsia="宋体" w:cs="宋体"/>
          <w:color w:val="auto"/>
          <w:sz w:val="24"/>
          <w:szCs w:val="24"/>
          <w:highlight w:val="none"/>
          <w:shd w:val="clear" w:color="auto" w:fill="auto"/>
          <w:lang w:val="en-US" w:eastAsia="zh-CN"/>
        </w:rPr>
        <w:t>采购人及代理机构</w:t>
      </w:r>
      <w:r>
        <w:rPr>
          <w:rFonts w:hint="eastAsia" w:ascii="宋体" w:hAnsi="宋体" w:eastAsia="宋体" w:cs="宋体"/>
          <w:color w:val="auto"/>
          <w:sz w:val="24"/>
          <w:szCs w:val="24"/>
          <w:highlight w:val="none"/>
          <w:shd w:val="clear" w:color="auto" w:fill="auto"/>
        </w:rPr>
        <w:t>在任何情况下均无义务和责任承担这些费用。</w:t>
      </w:r>
    </w:p>
    <w:p w14:paraId="047E47D5">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4.2本次采购采购人</w:t>
      </w:r>
      <w:r>
        <w:rPr>
          <w:rFonts w:hint="eastAsia" w:ascii="宋体" w:hAnsi="宋体" w:eastAsia="宋体" w:cs="宋体"/>
          <w:color w:val="auto"/>
          <w:sz w:val="24"/>
          <w:szCs w:val="24"/>
          <w:highlight w:val="none"/>
          <w:shd w:val="clear" w:color="auto" w:fill="auto"/>
          <w:lang w:val="en-US" w:eastAsia="zh-CN"/>
        </w:rPr>
        <w:t>和代理机构</w:t>
      </w:r>
      <w:r>
        <w:rPr>
          <w:rFonts w:hint="eastAsia" w:ascii="宋体" w:hAnsi="宋体" w:eastAsia="宋体" w:cs="宋体"/>
          <w:color w:val="auto"/>
          <w:sz w:val="24"/>
          <w:szCs w:val="24"/>
          <w:highlight w:val="none"/>
          <w:shd w:val="clear" w:color="auto" w:fill="auto"/>
        </w:rPr>
        <w:t>不收取标书工本费与成交服务费。</w:t>
      </w:r>
    </w:p>
    <w:p w14:paraId="31746A44">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5、</w:t>
      </w:r>
      <w:r>
        <w:rPr>
          <w:rFonts w:hint="eastAsia" w:ascii="宋体" w:hAnsi="宋体" w:eastAsia="宋体" w:cs="宋体"/>
          <w:color w:val="auto"/>
          <w:sz w:val="24"/>
          <w:szCs w:val="24"/>
          <w:highlight w:val="none"/>
          <w:shd w:val="clear" w:color="auto" w:fill="auto"/>
        </w:rPr>
        <w:t>采购文件的约束力</w:t>
      </w:r>
    </w:p>
    <w:p w14:paraId="57C6A25C">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p>
    <w:p w14:paraId="301F254C">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52" w:name="_Toc16938525"/>
      <w:bookmarkStart w:id="53" w:name="_Toc20823281"/>
      <w:bookmarkStart w:id="54" w:name="_Toc513029209"/>
      <w:bookmarkStart w:id="55" w:name="_Toc120614215"/>
      <w:r>
        <w:rPr>
          <w:rFonts w:hint="eastAsia" w:ascii="宋体" w:hAnsi="宋体" w:eastAsia="宋体" w:cs="宋体"/>
          <w:b/>
          <w:color w:val="auto"/>
          <w:sz w:val="24"/>
          <w:szCs w:val="24"/>
          <w:highlight w:val="none"/>
          <w:shd w:val="clear" w:color="auto" w:fill="auto"/>
        </w:rPr>
        <w:t>二、</w:t>
      </w:r>
      <w:bookmarkEnd w:id="52"/>
      <w:bookmarkEnd w:id="53"/>
      <w:bookmarkEnd w:id="54"/>
      <w:bookmarkEnd w:id="55"/>
      <w:r>
        <w:rPr>
          <w:rFonts w:hint="eastAsia" w:ascii="宋体" w:hAnsi="宋体" w:eastAsia="宋体" w:cs="宋体"/>
          <w:b/>
          <w:color w:val="auto"/>
          <w:sz w:val="24"/>
          <w:szCs w:val="24"/>
          <w:highlight w:val="none"/>
          <w:shd w:val="clear" w:color="auto" w:fill="auto"/>
        </w:rPr>
        <w:t>采购文件</w:t>
      </w:r>
    </w:p>
    <w:p w14:paraId="3E4F2F43">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56" w:name="_Toc513029210"/>
      <w:bookmarkStart w:id="57" w:name="_Toc16938526"/>
      <w:bookmarkStart w:id="58" w:name="_Toc20823282"/>
      <w:r>
        <w:rPr>
          <w:rFonts w:hint="eastAsia" w:ascii="宋体" w:hAnsi="宋体" w:eastAsia="宋体" w:cs="宋体"/>
          <w:color w:val="auto"/>
          <w:sz w:val="24"/>
          <w:szCs w:val="24"/>
          <w:highlight w:val="none"/>
          <w:shd w:val="clear" w:color="auto" w:fill="auto"/>
        </w:rPr>
        <w:t>6、采购文件构成</w:t>
      </w:r>
      <w:bookmarkEnd w:id="56"/>
      <w:bookmarkEnd w:id="57"/>
      <w:bookmarkEnd w:id="58"/>
    </w:p>
    <w:p w14:paraId="55B91BA8">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6.1采购文件由以下部分组成：</w:t>
      </w:r>
    </w:p>
    <w:p w14:paraId="458101C5">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（1）单一来源采购邀请</w:t>
      </w:r>
    </w:p>
    <w:p w14:paraId="50EA0FF7">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（2）供应商须知</w:t>
      </w:r>
    </w:p>
    <w:p w14:paraId="54B77ECE">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（3）合同文本</w:t>
      </w:r>
    </w:p>
    <w:p w14:paraId="2127F72F">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（4）采购需求</w:t>
      </w:r>
    </w:p>
    <w:p w14:paraId="7A20570D">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（6）响应文件格式</w:t>
      </w:r>
    </w:p>
    <w:p w14:paraId="5B39F38F">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请仔细检查采购文件是否齐全，如有缺漏请立即与采购</w:t>
      </w:r>
      <w:r>
        <w:rPr>
          <w:rFonts w:hint="eastAsia" w:ascii="宋体" w:hAnsi="宋体" w:eastAsia="宋体" w:cs="宋体"/>
          <w:color w:val="auto"/>
          <w:sz w:val="24"/>
          <w:szCs w:val="24"/>
          <w:highlight w:val="none"/>
          <w:shd w:val="clear" w:color="auto" w:fill="auto"/>
          <w:lang w:val="en-US" w:eastAsia="zh-CN"/>
        </w:rPr>
        <w:t>人或代理机构</w:t>
      </w:r>
      <w:r>
        <w:rPr>
          <w:rFonts w:hint="eastAsia" w:ascii="宋体" w:hAnsi="宋体" w:eastAsia="宋体" w:cs="宋体"/>
          <w:color w:val="auto"/>
          <w:sz w:val="24"/>
          <w:szCs w:val="24"/>
          <w:highlight w:val="none"/>
          <w:shd w:val="clear" w:color="auto" w:fill="auto"/>
        </w:rPr>
        <w:t>联系解决。</w:t>
      </w:r>
    </w:p>
    <w:p w14:paraId="4EDC48D4">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6.2 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p>
    <w:p w14:paraId="045A94E9">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59" w:name="_Toc16938527"/>
      <w:bookmarkStart w:id="60" w:name="_Toc462564070"/>
      <w:bookmarkStart w:id="61" w:name="_Toc20823283"/>
      <w:bookmarkStart w:id="62" w:name="_Toc513029211"/>
      <w:r>
        <w:rPr>
          <w:rFonts w:hint="eastAsia" w:ascii="宋体" w:hAnsi="宋体" w:eastAsia="宋体" w:cs="宋体"/>
          <w:color w:val="auto"/>
          <w:sz w:val="24"/>
          <w:szCs w:val="24"/>
          <w:highlight w:val="none"/>
          <w:shd w:val="clear" w:color="auto" w:fill="auto"/>
        </w:rPr>
        <w:t>7、采购文件的澄清</w:t>
      </w:r>
      <w:bookmarkEnd w:id="59"/>
      <w:bookmarkEnd w:id="60"/>
      <w:bookmarkEnd w:id="61"/>
      <w:bookmarkEnd w:id="62"/>
    </w:p>
    <w:p w14:paraId="052BC4F8">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63" w:name="_Toc16938528"/>
      <w:bookmarkStart w:id="64" w:name="_Toc513029212"/>
      <w:bookmarkStart w:id="65" w:name="_Toc20823284"/>
      <w:bookmarkStart w:id="66" w:name="_Toc462564071"/>
      <w:r>
        <w:rPr>
          <w:rFonts w:hint="eastAsia" w:ascii="宋体" w:hAnsi="宋体" w:eastAsia="宋体" w:cs="宋体"/>
          <w:color w:val="auto"/>
          <w:sz w:val="24"/>
          <w:szCs w:val="24"/>
          <w:highlight w:val="none"/>
          <w:shd w:val="clear" w:color="auto" w:fill="auto"/>
        </w:rPr>
        <w:t>7.1 供应商如果要求对采购文件进行澄清的，应在响应文件接收截止时间（以下简称“截止时间”）</w:t>
      </w:r>
      <w:r>
        <w:rPr>
          <w:rFonts w:hint="eastAsia" w:ascii="宋体" w:hAnsi="宋体" w:eastAsia="宋体" w:cs="宋体"/>
          <w:b/>
          <w:color w:val="auto"/>
          <w:sz w:val="24"/>
          <w:szCs w:val="24"/>
          <w:highlight w:val="none"/>
          <w:shd w:val="clear" w:color="auto" w:fill="auto"/>
        </w:rPr>
        <w:t>三天</w:t>
      </w:r>
      <w:r>
        <w:rPr>
          <w:rFonts w:hint="eastAsia" w:ascii="宋体" w:hAnsi="宋体" w:eastAsia="宋体" w:cs="宋体"/>
          <w:color w:val="auto"/>
          <w:sz w:val="24"/>
          <w:szCs w:val="24"/>
          <w:highlight w:val="none"/>
          <w:shd w:val="clear" w:color="auto" w:fill="auto"/>
        </w:rPr>
        <w:t>前，在苏采云系统中通知采购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将在苏采云系统中对澄清要求予以答复。</w:t>
      </w:r>
      <w:bookmarkEnd w:id="63"/>
      <w:bookmarkEnd w:id="64"/>
      <w:bookmarkEnd w:id="65"/>
      <w:bookmarkEnd w:id="66"/>
    </w:p>
    <w:p w14:paraId="27F80E2A">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67" w:name="_Toc120614216"/>
      <w:bookmarkStart w:id="68" w:name="_Toc20823285"/>
      <w:bookmarkStart w:id="69" w:name="_Toc513029213"/>
      <w:bookmarkStart w:id="70" w:name="_Toc16938529"/>
      <w:bookmarkStart w:id="71" w:name="_Toc462564072"/>
      <w:r>
        <w:rPr>
          <w:rFonts w:hint="eastAsia" w:ascii="宋体" w:hAnsi="宋体" w:eastAsia="宋体" w:cs="宋体"/>
          <w:color w:val="auto"/>
          <w:sz w:val="24"/>
          <w:szCs w:val="24"/>
          <w:highlight w:val="none"/>
          <w:shd w:val="clear" w:color="auto" w:fill="auto"/>
        </w:rPr>
        <w:t>8、采购文件的修改</w:t>
      </w:r>
      <w:bookmarkEnd w:id="67"/>
      <w:bookmarkEnd w:id="68"/>
      <w:bookmarkEnd w:id="69"/>
      <w:bookmarkEnd w:id="70"/>
      <w:bookmarkEnd w:id="71"/>
    </w:p>
    <w:p w14:paraId="3F86A970">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8.1 在截止时间前，采购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可以以补充文件的方式对采购文件进行修改。</w:t>
      </w:r>
    </w:p>
    <w:p w14:paraId="1D70A49B">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8.2采购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有权按照政府采购的有关要求推迟截止时间。</w:t>
      </w:r>
    </w:p>
    <w:p w14:paraId="2EC147EE">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8.3采购文件的补充文件将作为采购文件的组成部分，并对供应商具有约束力。</w:t>
      </w:r>
    </w:p>
    <w:p w14:paraId="7A4B018B">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三、响应文件的编制</w:t>
      </w:r>
    </w:p>
    <w:p w14:paraId="3D80480D">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72" w:name="_Toc513029214"/>
      <w:bookmarkStart w:id="73" w:name="_Toc20823286"/>
      <w:bookmarkStart w:id="74" w:name="_Toc462564073"/>
      <w:bookmarkStart w:id="75" w:name="_Toc16938530"/>
      <w:r>
        <w:rPr>
          <w:rFonts w:hint="eastAsia" w:ascii="宋体" w:hAnsi="宋体" w:eastAsia="宋体" w:cs="宋体"/>
          <w:color w:val="auto"/>
          <w:sz w:val="24"/>
          <w:szCs w:val="24"/>
          <w:highlight w:val="none"/>
          <w:shd w:val="clear" w:color="auto" w:fill="auto"/>
        </w:rPr>
        <w:t>9、响应文件的语言及度量衡单位</w:t>
      </w:r>
      <w:bookmarkEnd w:id="72"/>
      <w:bookmarkEnd w:id="73"/>
      <w:bookmarkEnd w:id="74"/>
      <w:bookmarkEnd w:id="75"/>
    </w:p>
    <w:p w14:paraId="59B93097">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9.1供应商提交的响应文件以及供应商与采购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就有关采购活动的所有来往通知、函件和文件均应使用</w:t>
      </w:r>
      <w:r>
        <w:rPr>
          <w:rFonts w:hint="eastAsia" w:ascii="宋体" w:hAnsi="宋体" w:eastAsia="宋体" w:cs="宋体"/>
          <w:b/>
          <w:color w:val="auto"/>
          <w:sz w:val="24"/>
          <w:szCs w:val="24"/>
          <w:highlight w:val="none"/>
          <w:shd w:val="clear" w:color="auto" w:fill="auto"/>
        </w:rPr>
        <w:t>简体中文</w:t>
      </w:r>
      <w:r>
        <w:rPr>
          <w:rFonts w:hint="eastAsia" w:ascii="宋体" w:hAnsi="宋体" w:eastAsia="宋体" w:cs="宋体"/>
          <w:color w:val="auto"/>
          <w:sz w:val="24"/>
          <w:szCs w:val="24"/>
          <w:highlight w:val="none"/>
          <w:shd w:val="clear" w:color="auto" w:fill="auto"/>
        </w:rPr>
        <w:t>。</w:t>
      </w:r>
    </w:p>
    <w:p w14:paraId="767ACC97">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9.2 除技术性能另有规定外，响应文件所使用的度量衡单位，均须采用国家法定计量单位。</w:t>
      </w:r>
    </w:p>
    <w:p w14:paraId="28A9FB25">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76" w:name="_Toc16938531"/>
      <w:bookmarkStart w:id="77" w:name="_Toc513029215"/>
      <w:bookmarkStart w:id="78" w:name="_Toc462564074"/>
      <w:bookmarkStart w:id="79" w:name="_Toc20823287"/>
      <w:r>
        <w:rPr>
          <w:rFonts w:hint="eastAsia" w:ascii="宋体" w:hAnsi="宋体" w:eastAsia="宋体" w:cs="宋体"/>
          <w:color w:val="auto"/>
          <w:sz w:val="24"/>
          <w:szCs w:val="24"/>
          <w:highlight w:val="none"/>
          <w:shd w:val="clear" w:color="auto" w:fill="auto"/>
        </w:rPr>
        <w:t>10、响应文件构成</w:t>
      </w:r>
      <w:bookmarkEnd w:id="76"/>
      <w:bookmarkEnd w:id="77"/>
      <w:bookmarkEnd w:id="78"/>
      <w:bookmarkEnd w:id="79"/>
    </w:p>
    <w:p w14:paraId="49C6AC5D">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80" w:name="_Toc49090509"/>
      <w:bookmarkStart w:id="81" w:name="_Toc513029219"/>
      <w:bookmarkStart w:id="82" w:name="_Toc14577355"/>
      <w:bookmarkStart w:id="83" w:name="_Toc49090507"/>
      <w:bookmarkStart w:id="84" w:name="_Toc513029216"/>
      <w:bookmarkStart w:id="85" w:name="_Toc14577357"/>
      <w:bookmarkStart w:id="86" w:name="_Toc49090508"/>
      <w:bookmarkStart w:id="87" w:name="_Toc14577354"/>
      <w:bookmarkStart w:id="88" w:name="_Hlt26670360"/>
      <w:bookmarkStart w:id="89" w:name="_Hlt26954838"/>
      <w:bookmarkStart w:id="90" w:name="_Hlt26668975"/>
      <w:r>
        <w:rPr>
          <w:rFonts w:hint="eastAsia" w:ascii="宋体" w:hAnsi="宋体" w:eastAsia="宋体" w:cs="宋体"/>
          <w:color w:val="auto"/>
          <w:sz w:val="24"/>
          <w:szCs w:val="24"/>
          <w:highlight w:val="none"/>
          <w:shd w:val="clear" w:color="auto" w:fill="auto"/>
        </w:rPr>
        <w:t>10.1 供应商编写的响应文件应包括资格证明文件、符合性证明文件、分项报价表、技术要求响应及偏离表、商务要求响应及偏离表、其他证明文件、单一来源响应函等部分。</w:t>
      </w:r>
      <w:bookmarkEnd w:id="80"/>
      <w:bookmarkEnd w:id="81"/>
      <w:bookmarkEnd w:id="82"/>
      <w:bookmarkEnd w:id="83"/>
      <w:bookmarkEnd w:id="84"/>
      <w:bookmarkEnd w:id="85"/>
      <w:bookmarkEnd w:id="86"/>
      <w:bookmarkEnd w:id="87"/>
    </w:p>
    <w:p w14:paraId="4D79A7DA">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11、证明供应商及响应标的符合采购文件规定的文件</w:t>
      </w:r>
    </w:p>
    <w:p w14:paraId="274CC85D">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11.1 供应商应按照法律、法规、规章和规范性文件以及采购文件要求提交证明文件，证明其及响应标的符合采购文件规定。</w:t>
      </w:r>
    </w:p>
    <w:p w14:paraId="4F1E06C0">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11.2采购文件对证明文件无明确形式要求的，证明文件可以以文字资料、图纸和数据等形式提交。</w:t>
      </w:r>
    </w:p>
    <w:p w14:paraId="3CCFAFA8">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12、分项报价表</w:t>
      </w:r>
    </w:p>
    <w:p w14:paraId="684FE42E">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91" w:name="_Hlt26954731"/>
      <w:bookmarkStart w:id="92" w:name="_Hlt26954848"/>
      <w:bookmarkStart w:id="93" w:name="_Hlt26670486"/>
      <w:bookmarkStart w:id="94" w:name="_Hlt26670482"/>
      <w:bookmarkStart w:id="95" w:name="_Hlt26954846"/>
      <w:r>
        <w:rPr>
          <w:rFonts w:hint="eastAsia" w:ascii="宋体" w:hAnsi="宋体" w:eastAsia="宋体" w:cs="宋体"/>
          <w:color w:val="auto"/>
          <w:sz w:val="24"/>
          <w:szCs w:val="24"/>
          <w:highlight w:val="none"/>
          <w:shd w:val="clear" w:color="auto" w:fill="auto"/>
        </w:rPr>
        <w:t>12.1 供应商应按照采购文件规定格式填报分项报价表。</w:t>
      </w:r>
    </w:p>
    <w:p w14:paraId="21DF1D29">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12.2报价货币。响应文件中的单价和总价无特殊规定的采用人民币报价，以元为单位标注。采购文件中另有规定的按规定执行。</w:t>
      </w:r>
    </w:p>
    <w:p w14:paraId="3300F6CE">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13、技术要求响应及偏离表、商务要求响应及偏离表</w:t>
      </w:r>
    </w:p>
    <w:p w14:paraId="55450E32">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13.1供应商需对采购文件中的技术要求与商务要求逐项作出响应或偏离，并说明原因。</w:t>
      </w:r>
    </w:p>
    <w:p w14:paraId="1C0B81E6">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13.2供应商可在响应文件中提供认为需要的其他技术文件或说明。</w:t>
      </w:r>
    </w:p>
    <w:p w14:paraId="2AC7C147">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96" w:name="_Toc14577359"/>
      <w:bookmarkStart w:id="97" w:name="_Toc49090510"/>
      <w:r>
        <w:rPr>
          <w:rFonts w:hint="eastAsia" w:ascii="宋体" w:hAnsi="宋体" w:eastAsia="宋体" w:cs="宋体"/>
          <w:color w:val="auto"/>
          <w:sz w:val="24"/>
          <w:szCs w:val="24"/>
          <w:highlight w:val="none"/>
          <w:shd w:val="clear" w:color="auto" w:fill="auto"/>
        </w:rPr>
        <w:t>14、服务承诺、培训计划、人员安排及其他</w:t>
      </w:r>
      <w:bookmarkEnd w:id="96"/>
      <w:bookmarkEnd w:id="97"/>
    </w:p>
    <w:p w14:paraId="44B58BFB">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14.1 供应商需根据采购文件要求提供有关售后服务的管理制度，售后服务机构的分布情况，售后服务人员的数量、素质、技术水平及售后服务的反应能力等。</w:t>
      </w:r>
    </w:p>
    <w:p w14:paraId="16007C40">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14.2 供应商需根据采购文件要求提供培训计划。</w:t>
      </w:r>
    </w:p>
    <w:p w14:paraId="0F0A968C">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14.3 供应商需根据采购文件要求提供所投标的的主要组成部分、功能设计、实现思路及关键技术等。</w:t>
      </w:r>
    </w:p>
    <w:p w14:paraId="7C3BE48A">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98" w:name="_Toc49090511"/>
      <w:bookmarkStart w:id="99" w:name="_Toc14577360"/>
      <w:r>
        <w:rPr>
          <w:rFonts w:hint="eastAsia" w:ascii="宋体" w:hAnsi="宋体" w:eastAsia="宋体" w:cs="宋体"/>
          <w:color w:val="auto"/>
          <w:sz w:val="24"/>
          <w:szCs w:val="24"/>
          <w:highlight w:val="none"/>
          <w:shd w:val="clear" w:color="auto" w:fill="auto"/>
        </w:rPr>
        <w:t>15、单一来源响应函</w:t>
      </w:r>
      <w:bookmarkEnd w:id="98"/>
      <w:bookmarkEnd w:id="99"/>
    </w:p>
    <w:p w14:paraId="35A1A2E1">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15.1 供应商应按照采购文件中提供的格式完整、正确填写单一来源响应函。</w:t>
      </w:r>
    </w:p>
    <w:p w14:paraId="1522FBD2">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16、单一来源采购有效期</w:t>
      </w:r>
    </w:p>
    <w:p w14:paraId="0B4C1F6F">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16.1 单一来源采购有效期（以下简称“有效期”）为采购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规定的响应文件接收截止之日后</w:t>
      </w:r>
      <w:r>
        <w:rPr>
          <w:rFonts w:hint="eastAsia" w:ascii="宋体" w:hAnsi="宋体" w:eastAsia="宋体" w:cs="宋体"/>
          <w:b/>
          <w:color w:val="auto"/>
          <w:sz w:val="24"/>
          <w:szCs w:val="24"/>
          <w:highlight w:val="none"/>
          <w:u w:val="single"/>
          <w:shd w:val="clear" w:color="auto" w:fill="auto"/>
        </w:rPr>
        <w:t>三十（30）天</w:t>
      </w:r>
      <w:r>
        <w:rPr>
          <w:rFonts w:hint="eastAsia" w:ascii="宋体" w:hAnsi="宋体" w:eastAsia="宋体" w:cs="宋体"/>
          <w:color w:val="auto"/>
          <w:sz w:val="24"/>
          <w:szCs w:val="24"/>
          <w:highlight w:val="none"/>
          <w:shd w:val="clear" w:color="auto" w:fill="auto"/>
        </w:rPr>
        <w:t>。有效期比规定期限短的将被视为未响应采购文件要求而予以拒绝。</w:t>
      </w:r>
    </w:p>
    <w:p w14:paraId="10493D5F">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17、有效期的延长</w:t>
      </w:r>
    </w:p>
    <w:p w14:paraId="6DE9CA7A">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17.1在特殊情况下，采购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于原有效期满之前，可向供应商提出延长有效期的要求。这种要求与答复均应采用书面形式。供应商可以拒绝采购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的这一要求而放弃单一来源采购活动，同意延长有效期的供应商既不能要求也不允许修改其响应文件。受有效期约束的所有权利与义务均延长至新的有效期。</w:t>
      </w:r>
    </w:p>
    <w:p w14:paraId="5ED0F2FC">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100" w:name="_Toc20823296"/>
      <w:bookmarkStart w:id="101" w:name="_Toc120614217"/>
      <w:bookmarkStart w:id="102" w:name="_Toc513029224"/>
      <w:bookmarkStart w:id="103" w:name="_Toc16938540"/>
      <w:bookmarkStart w:id="104" w:name="_Hlt26954739"/>
      <w:bookmarkStart w:id="105" w:name="_Hlt26954852"/>
      <w:r>
        <w:rPr>
          <w:rFonts w:hint="eastAsia" w:ascii="宋体" w:hAnsi="宋体" w:eastAsia="宋体" w:cs="宋体"/>
          <w:b/>
          <w:color w:val="auto"/>
          <w:sz w:val="24"/>
          <w:szCs w:val="24"/>
          <w:highlight w:val="none"/>
          <w:shd w:val="clear" w:color="auto" w:fill="auto"/>
        </w:rPr>
        <w:t>四、响应文件的递交</w:t>
      </w:r>
      <w:bookmarkEnd w:id="100"/>
      <w:bookmarkEnd w:id="101"/>
      <w:bookmarkEnd w:id="102"/>
      <w:bookmarkEnd w:id="103"/>
    </w:p>
    <w:p w14:paraId="2F35E747">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06" w:name="_Toc462564084"/>
      <w:bookmarkStart w:id="107" w:name="_Toc16938541"/>
      <w:bookmarkStart w:id="108" w:name="_Toc513029225"/>
      <w:bookmarkStart w:id="109" w:name="_Toc20823297"/>
      <w:r>
        <w:rPr>
          <w:rFonts w:hint="eastAsia" w:ascii="宋体" w:hAnsi="宋体" w:eastAsia="宋体" w:cs="宋体"/>
          <w:color w:val="auto"/>
          <w:sz w:val="24"/>
          <w:szCs w:val="24"/>
          <w:highlight w:val="none"/>
          <w:shd w:val="clear" w:color="auto" w:fill="auto"/>
        </w:rPr>
        <w:t>18、电子</w:t>
      </w:r>
      <w:bookmarkEnd w:id="106"/>
      <w:bookmarkEnd w:id="107"/>
      <w:bookmarkEnd w:id="108"/>
      <w:bookmarkEnd w:id="109"/>
      <w:r>
        <w:rPr>
          <w:rFonts w:hint="eastAsia" w:ascii="宋体" w:hAnsi="宋体" w:eastAsia="宋体" w:cs="宋体"/>
          <w:color w:val="auto"/>
          <w:sz w:val="24"/>
          <w:szCs w:val="24"/>
          <w:highlight w:val="none"/>
          <w:shd w:val="clear" w:color="auto" w:fill="auto"/>
        </w:rPr>
        <w:t>响应文件的递交</w:t>
      </w:r>
    </w:p>
    <w:p w14:paraId="1BCFFFFF">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18.1供应商应当按照《操作手册》规定，在截止时间前制作并上传电子响应文件。</w:t>
      </w:r>
      <w:bookmarkStart w:id="110" w:name="_Toc16938542"/>
      <w:bookmarkEnd w:id="110"/>
      <w:bookmarkStart w:id="111" w:name="_Toc20823298"/>
      <w:bookmarkEnd w:id="111"/>
      <w:bookmarkStart w:id="112" w:name="_Toc513029226"/>
    </w:p>
    <w:p w14:paraId="753E78E2">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19、提交响应文件截止时间</w:t>
      </w:r>
    </w:p>
    <w:p w14:paraId="2174788E">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19.1供应商上传电子响应文件的时间不得迟于单一来源采购邀请中规定的截止时间。</w:t>
      </w:r>
    </w:p>
    <w:p w14:paraId="1B97F920">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13" w:name="_Toc20823299"/>
      <w:bookmarkStart w:id="114" w:name="_Toc16938543"/>
      <w:bookmarkStart w:id="115" w:name="_Toc513029227"/>
      <w:r>
        <w:rPr>
          <w:rFonts w:hint="eastAsia" w:ascii="宋体" w:hAnsi="宋体" w:eastAsia="宋体" w:cs="宋体"/>
          <w:color w:val="auto"/>
          <w:sz w:val="24"/>
          <w:szCs w:val="24"/>
          <w:highlight w:val="none"/>
          <w:shd w:val="clear" w:color="auto" w:fill="auto"/>
        </w:rPr>
        <w:t>供应商应充分考虑到网络环境、网络带宽等风险因素，如因供应商自身原因造成的电子响应文件上传不成功由供应商自行承担全部责任。</w:t>
      </w:r>
      <w:bookmarkEnd w:id="113"/>
      <w:bookmarkEnd w:id="114"/>
      <w:bookmarkEnd w:id="115"/>
    </w:p>
    <w:p w14:paraId="1981C492">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19.2 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可以按照规定，通过修改采购文件酌情延长截止时间，在此情况下，供应商的所有权利和义务以及供应商受制的截止时间以延长后新的截止时间为准。</w:t>
      </w:r>
    </w:p>
    <w:p w14:paraId="2777F260">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20、响应文件的拒收</w:t>
      </w:r>
    </w:p>
    <w:p w14:paraId="6320BA30">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20.1 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拒绝接收在其规定的截止时间后上传的任何电子响应文件。</w:t>
      </w:r>
    </w:p>
    <w:p w14:paraId="0B89B77F">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16" w:name="_Toc16938544"/>
      <w:bookmarkStart w:id="117" w:name="_Toc20823300"/>
      <w:bookmarkStart w:id="118" w:name="_Toc513029228"/>
      <w:r>
        <w:rPr>
          <w:rFonts w:hint="eastAsia" w:ascii="宋体" w:hAnsi="宋体" w:eastAsia="宋体" w:cs="宋体"/>
          <w:color w:val="auto"/>
          <w:sz w:val="24"/>
          <w:szCs w:val="24"/>
          <w:highlight w:val="none"/>
          <w:shd w:val="clear" w:color="auto" w:fill="auto"/>
        </w:rPr>
        <w:t>21、响应文件的撤回和修改</w:t>
      </w:r>
      <w:bookmarkEnd w:id="116"/>
      <w:bookmarkEnd w:id="117"/>
      <w:bookmarkEnd w:id="118"/>
    </w:p>
    <w:p w14:paraId="5AB29550">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21.1响应文件的撤回</w:t>
      </w:r>
    </w:p>
    <w:p w14:paraId="773C2D46">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21.1.1 电子响应文件的撤回</w:t>
      </w:r>
    </w:p>
    <w:p w14:paraId="144035C8">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供应商可在截止时间前，撤回其电子响应文件，具体操作方法见《操作手册》。</w:t>
      </w:r>
    </w:p>
    <w:p w14:paraId="0AA21274">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21.1.2供应商撤回电子响应文件，则认为其不再参与本项目采购活动。</w:t>
      </w:r>
    </w:p>
    <w:p w14:paraId="32212B43">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21.2响应文件的修改</w:t>
      </w:r>
    </w:p>
    <w:p w14:paraId="7C29A72F">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供应商可在截止时间前，对其电子响应文件进行修改，具体操作方法见《操作手册》。</w:t>
      </w:r>
    </w:p>
    <w:p w14:paraId="57C0CA91">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21.3 在截止时间之后，供应商不得对其电子响应文件作任何修改。</w:t>
      </w:r>
    </w:p>
    <w:p w14:paraId="3F0B7922">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21.4 在截止时间至有效期满之间的这段时间内，供应商不得撤回其响应文件。</w:t>
      </w:r>
    </w:p>
    <w:p w14:paraId="7FB4B1C5">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119" w:name="_Toc16938545"/>
      <w:bookmarkStart w:id="120" w:name="_Toc20823301"/>
      <w:bookmarkStart w:id="121" w:name="_Toc120614218"/>
      <w:bookmarkStart w:id="122" w:name="_Toc513029229"/>
      <w:r>
        <w:rPr>
          <w:rFonts w:hint="eastAsia" w:ascii="宋体" w:hAnsi="宋体" w:eastAsia="宋体" w:cs="宋体"/>
          <w:b/>
          <w:color w:val="auto"/>
          <w:sz w:val="24"/>
          <w:szCs w:val="24"/>
          <w:highlight w:val="none"/>
          <w:shd w:val="clear" w:color="auto" w:fill="auto"/>
        </w:rPr>
        <w:t>五、响应文件的解密与评审</w:t>
      </w:r>
      <w:bookmarkEnd w:id="119"/>
      <w:bookmarkEnd w:id="120"/>
      <w:bookmarkEnd w:id="121"/>
      <w:bookmarkEnd w:id="122"/>
    </w:p>
    <w:p w14:paraId="6341D5D0">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23" w:name="_Toc20823302"/>
      <w:bookmarkStart w:id="124" w:name="_Toc513029230"/>
      <w:bookmarkStart w:id="125" w:name="_Toc16938546"/>
      <w:r>
        <w:rPr>
          <w:rFonts w:hint="eastAsia" w:ascii="宋体" w:hAnsi="宋体" w:eastAsia="宋体" w:cs="宋体"/>
          <w:color w:val="auto"/>
          <w:sz w:val="24"/>
          <w:szCs w:val="24"/>
          <w:highlight w:val="none"/>
          <w:shd w:val="clear" w:color="auto" w:fill="auto"/>
        </w:rPr>
        <w:t>22、</w:t>
      </w:r>
      <w:bookmarkEnd w:id="123"/>
      <w:bookmarkEnd w:id="124"/>
      <w:bookmarkEnd w:id="125"/>
      <w:r>
        <w:rPr>
          <w:rFonts w:hint="eastAsia" w:ascii="宋体" w:hAnsi="宋体" w:eastAsia="宋体" w:cs="宋体"/>
          <w:color w:val="auto"/>
          <w:sz w:val="24"/>
          <w:szCs w:val="24"/>
          <w:highlight w:val="none"/>
          <w:shd w:val="clear" w:color="auto" w:fill="auto"/>
        </w:rPr>
        <w:t>响应文件解密</w:t>
      </w:r>
    </w:p>
    <w:p w14:paraId="2F4A661C">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22.1供应商应当按照《操作手册》规定，在苏采云系统规定的时间内对响应文件进行解密。</w:t>
      </w:r>
    </w:p>
    <w:p w14:paraId="54E1BC9E">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26" w:name="_Toc513029231"/>
      <w:bookmarkStart w:id="127" w:name="_Toc16938547"/>
      <w:bookmarkStart w:id="128" w:name="_Toc20823303"/>
      <w:r>
        <w:rPr>
          <w:rFonts w:hint="eastAsia" w:ascii="宋体" w:hAnsi="宋体" w:eastAsia="宋体" w:cs="宋体"/>
          <w:color w:val="auto"/>
          <w:sz w:val="24"/>
          <w:szCs w:val="24"/>
          <w:highlight w:val="none"/>
          <w:shd w:val="clear" w:color="auto" w:fill="auto"/>
        </w:rPr>
        <w:t>23、单一来源协商小组</w:t>
      </w:r>
      <w:bookmarkEnd w:id="126"/>
      <w:bookmarkEnd w:id="127"/>
      <w:bookmarkEnd w:id="128"/>
    </w:p>
    <w:p w14:paraId="55902E8E">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23.1单一来源协商小组（以下简称“协商小组”）由政府采购评审专家、采购人代表组成，且人员构成符合政府采购有关规定。</w:t>
      </w:r>
    </w:p>
    <w:p w14:paraId="1A84CCE0">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23.2协商小组应当按照客观、公正、审慎的原则评审供应商的响应文件，并与供应商协商采购标的的价格。</w:t>
      </w:r>
    </w:p>
    <w:p w14:paraId="15C4A6B7">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24、单一来源协商过程的保密与公正</w:t>
      </w:r>
    </w:p>
    <w:p w14:paraId="69D57DC1">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29" w:name="_Toc20823304"/>
      <w:bookmarkStart w:id="130" w:name="_Toc513029232"/>
      <w:bookmarkStart w:id="131" w:name="_Toc16938548"/>
      <w:r>
        <w:rPr>
          <w:rFonts w:hint="eastAsia" w:ascii="宋体" w:hAnsi="宋体" w:eastAsia="宋体" w:cs="宋体"/>
          <w:color w:val="auto"/>
          <w:sz w:val="24"/>
          <w:szCs w:val="24"/>
          <w:highlight w:val="none"/>
          <w:shd w:val="clear" w:color="auto" w:fill="auto"/>
        </w:rPr>
        <w:t>24.1协商小组、采购人和</w:t>
      </w:r>
      <w:r>
        <w:rPr>
          <w:rFonts w:hint="eastAsia" w:ascii="宋体" w:hAnsi="宋体" w:eastAsia="宋体" w:cs="宋体"/>
          <w:color w:val="auto"/>
          <w:sz w:val="24"/>
          <w:szCs w:val="24"/>
          <w:highlight w:val="none"/>
          <w:shd w:val="clear" w:color="auto" w:fill="auto"/>
          <w:lang w:val="en-US" w:eastAsia="zh-CN"/>
        </w:rPr>
        <w:t>代理机构</w:t>
      </w:r>
      <w:r>
        <w:rPr>
          <w:rFonts w:hint="eastAsia" w:ascii="宋体" w:hAnsi="宋体" w:eastAsia="宋体" w:cs="宋体"/>
          <w:color w:val="auto"/>
          <w:sz w:val="24"/>
          <w:szCs w:val="24"/>
          <w:highlight w:val="none"/>
          <w:shd w:val="clear" w:color="auto" w:fill="auto"/>
        </w:rPr>
        <w:t>工作人员、相关监督人员等与评审工作有关的人员，对评审、单一来源协商情况以及在评审、单一来源协商过程（以下简称“协商过程”）中获悉的国家秘密、商业秘密负有保密责任。</w:t>
      </w:r>
      <w:bookmarkEnd w:id="129"/>
      <w:bookmarkEnd w:id="130"/>
      <w:bookmarkEnd w:id="131"/>
    </w:p>
    <w:p w14:paraId="190BB1E6">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24.2在协商过程中，供应商不得以任何行为影响评审及协商过程，否则将会导致其响应文件被拒绝。</w:t>
      </w:r>
    </w:p>
    <w:p w14:paraId="2D14609E">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25、评审及协商过程中的澄清</w:t>
      </w:r>
    </w:p>
    <w:p w14:paraId="74DA9EC6">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25.1项目评审及协商过程中，协商小组有权要求供应商对响应文件中含义不明确、同类问题表述不一致或者有明显文字和计算错误的内容等作出必要的澄清、说明或者更正。</w:t>
      </w:r>
    </w:p>
    <w:p w14:paraId="6B9584FD">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4324D4A">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25.3 接到协商小组澄清、说明和更正要求的供应商如未按规定做出澄清、说明和 更正，其风险由供应商自行承担。</w:t>
      </w:r>
    </w:p>
    <w:p w14:paraId="12801BFC">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32" w:name="_Toc16938549"/>
      <w:bookmarkStart w:id="133" w:name="_Toc20823305"/>
      <w:bookmarkStart w:id="134" w:name="_Toc513029233"/>
      <w:r>
        <w:rPr>
          <w:rFonts w:hint="eastAsia" w:ascii="宋体" w:hAnsi="宋体" w:eastAsia="宋体" w:cs="宋体"/>
          <w:color w:val="auto"/>
          <w:sz w:val="24"/>
          <w:szCs w:val="24"/>
          <w:highlight w:val="none"/>
          <w:shd w:val="clear" w:color="auto" w:fill="auto"/>
        </w:rPr>
        <w:t>26、对响应文件的审</w:t>
      </w:r>
      <w:bookmarkEnd w:id="132"/>
      <w:bookmarkEnd w:id="133"/>
      <w:bookmarkEnd w:id="134"/>
      <w:r>
        <w:rPr>
          <w:rFonts w:hint="eastAsia" w:ascii="宋体" w:hAnsi="宋体" w:eastAsia="宋体" w:cs="宋体"/>
          <w:color w:val="auto"/>
          <w:sz w:val="24"/>
          <w:szCs w:val="24"/>
          <w:highlight w:val="none"/>
          <w:shd w:val="clear" w:color="auto" w:fill="auto"/>
        </w:rPr>
        <w:t>查</w:t>
      </w:r>
    </w:p>
    <w:p w14:paraId="08BCEE13">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26.1响应文件审查分为资格审查和符合性审查。</w:t>
      </w:r>
    </w:p>
    <w:p w14:paraId="27951940">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26.1.1 资格审查：由协商小组依据法律法规和</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文件的规定，对响应文件中的资格证明文件进行审查，以确定供应商是否具备参加单一来源协商的资格。协商小组在进行资格审查的同时，将在“信用中国”网站（www.creditchina.gov.cn）查询供应商的信用记录，以确定供应商是否具备协商资格,查询结果留存并归档。</w:t>
      </w:r>
    </w:p>
    <w:p w14:paraId="417D0FF2">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接受联合体的项目，两个以上的自然人、法人或者其他组织组成一个联合体，以一个供应商的身份共同参加政府采购活动的,联合体成员中任何一方存在不良信用记录的，视同联合体存在不良应用记录。</w:t>
      </w:r>
    </w:p>
    <w:p w14:paraId="5D3353D6">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26.1.2 符合性审查：依据采购文件的规定，由协商小组从响应文件的有效性、完整性和对采购文件的响应程度进行审查，以确定是否对</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文件的实质性要求作出响应。</w:t>
      </w:r>
    </w:p>
    <w:p w14:paraId="461CCA83">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26.1.3 未通过资格审查或符合性审查的供应商，协商小组将在苏采云系统中告知未通过资格审查或符合性审查的原因，评审结束后，协商小组将不再告知未通过资格审查或符合性审查的原因。</w:t>
      </w:r>
    </w:p>
    <w:p w14:paraId="28AD13FC">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26.2在正式进行协商之前，协商小组将首先审查每份响应文件是否实质性响应了采购文件的要求。实质性响应的响应文件应该是与采购文件要求的条款、条件和规格相符，没有重大偏离或保留。</w:t>
      </w:r>
    </w:p>
    <w:p w14:paraId="6C78FF3E">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所谓重大偏离或保留是指与采购文件规定的实质性要求存在负偏离，或者在实质上与采购文件不一致，而且限制了合同中买方和</w:t>
      </w:r>
      <w:r>
        <w:rPr>
          <w:rFonts w:hint="eastAsia" w:ascii="宋体" w:hAnsi="宋体" w:eastAsia="宋体" w:cs="宋体"/>
          <w:color w:val="auto"/>
          <w:sz w:val="24"/>
          <w:szCs w:val="24"/>
          <w:highlight w:val="none"/>
          <w:shd w:val="clear" w:color="auto" w:fill="auto"/>
          <w:lang w:val="en-US" w:eastAsia="zh-CN"/>
        </w:rPr>
        <w:t>代理机构</w:t>
      </w:r>
      <w:r>
        <w:rPr>
          <w:rFonts w:hint="eastAsia" w:ascii="宋体" w:hAnsi="宋体" w:eastAsia="宋体" w:cs="宋体"/>
          <w:color w:val="auto"/>
          <w:sz w:val="24"/>
          <w:szCs w:val="24"/>
          <w:highlight w:val="none"/>
          <w:shd w:val="clear" w:color="auto" w:fill="auto"/>
        </w:rPr>
        <w:t>的权利或供应商的义务。重大偏离由协商小组按照少数服从多数的原则认定。协商小组决定响应文件的响应性只根据响应文件本身的内容，而不寻求外部的证据。</w:t>
      </w:r>
    </w:p>
    <w:p w14:paraId="297A3F3C">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26.3未实质性响应采购文件的情形</w:t>
      </w:r>
    </w:p>
    <w:p w14:paraId="22A43B31">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26.3.1供应商在苏采云系统规定的时间内未成功解密电子响应文件的。</w:t>
      </w:r>
    </w:p>
    <w:p w14:paraId="163D3F2A">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26.3.2供应商未按照采购文件要求上传电子响应文件的。</w:t>
      </w:r>
    </w:p>
    <w:p w14:paraId="2091C160">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26.3.3供应商提交两个（含两个）以上不同的响应文件或者最后报价的。</w:t>
      </w:r>
    </w:p>
    <w:p w14:paraId="5B0CA65D">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26.3.4供应商不具备采购文件中规定资格要求的。</w:t>
      </w:r>
    </w:p>
    <w:p w14:paraId="44CBA39B">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26.3.5供应商的最后报价超过了采购预算。</w:t>
      </w:r>
    </w:p>
    <w:p w14:paraId="6E0EDCDE">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26.3.6不符合采购文件中规定的实质性要求和条件的</w:t>
      </w:r>
      <w:r>
        <w:rPr>
          <w:rFonts w:hint="eastAsia" w:ascii="宋体" w:hAnsi="宋体" w:eastAsia="宋体" w:cs="宋体"/>
          <w:i/>
          <w:color w:val="auto"/>
          <w:sz w:val="24"/>
          <w:szCs w:val="24"/>
          <w:highlight w:val="none"/>
          <w:u w:val="single"/>
          <w:shd w:val="clear" w:color="auto" w:fill="auto"/>
        </w:rPr>
        <w:t>（本采购文件中斜体且有下划线部分为实质性要求和条件）。</w:t>
      </w:r>
    </w:p>
    <w:p w14:paraId="5A9BD593">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82328BC">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26.3.8响应文件含有采购人不能接受的附加条件的。</w:t>
      </w:r>
    </w:p>
    <w:p w14:paraId="53B61786">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26.3.</w:t>
      </w:r>
      <w:r>
        <w:rPr>
          <w:rFonts w:hint="eastAsia" w:ascii="宋体" w:hAnsi="宋体" w:eastAsia="宋体" w:cs="宋体"/>
          <w:color w:val="auto"/>
          <w:sz w:val="24"/>
          <w:szCs w:val="24"/>
          <w:highlight w:val="none"/>
          <w:shd w:val="clear" w:color="auto" w:fill="auto"/>
          <w:lang w:val="en-US" w:eastAsia="zh-CN"/>
        </w:rPr>
        <w:t>9供应商不能证明其报价合理性的，协商小组应当将其作为无效响应处理。</w:t>
      </w:r>
    </w:p>
    <w:p w14:paraId="1B275676">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评审过程中出现下列情形之一的，协商小组应当启动异常低价响应审查程序：</w:t>
      </w:r>
    </w:p>
    <w:p w14:paraId="678671BE">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（1）投标（响应）报价低于采购项目最高限价45%的，即投标（响应）报价&lt;采购项目最高限价×45%；</w:t>
      </w:r>
    </w:p>
    <w:p w14:paraId="62F95891">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（2）评审委员会基于专业判断，认为供应商报价过低，有可能影响产品质量或者不能诚信履约的其他情形。</w:t>
      </w:r>
    </w:p>
    <w:p w14:paraId="47F8E4D7">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相关法律法规对供应商报价有规定的，从其规定。</w:t>
      </w:r>
    </w:p>
    <w:p w14:paraId="411849BB">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评审委员会启动异常低价投标（响应）审查后，属于前述第1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属于第1项情形，供应商已随投标（响应）文件一并提交相关书面说明及必要的证明材料的，在评审现场可不再重复提交。</w:t>
      </w:r>
    </w:p>
    <w:p w14:paraId="2C243C26">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136692D">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5D423A7">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1CA7C34F">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26.3.10</w:t>
      </w:r>
      <w:r>
        <w:rPr>
          <w:rFonts w:hint="eastAsia" w:ascii="宋体" w:hAnsi="宋体" w:eastAsia="宋体" w:cs="宋体"/>
          <w:color w:val="auto"/>
          <w:sz w:val="24"/>
          <w:szCs w:val="24"/>
          <w:highlight w:val="none"/>
          <w:shd w:val="clear" w:color="auto" w:fill="auto"/>
        </w:rPr>
        <w:t>响应文件未按照</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文件要求加盖CA电子公章的。</w:t>
      </w:r>
    </w:p>
    <w:p w14:paraId="098C4C0F">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26.4未实质性响应采购文件的响应文件按无效响应处理。</w:t>
      </w:r>
    </w:p>
    <w:p w14:paraId="6E082658">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26.5如果响应文件实质上没有响应采购文件的要求，协商小组将予以拒绝。</w:t>
      </w:r>
    </w:p>
    <w:p w14:paraId="72277276">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35" w:name="_Toc513029234"/>
      <w:bookmarkStart w:id="136" w:name="_Toc16938550"/>
      <w:bookmarkStart w:id="137" w:name="_Toc20823306"/>
      <w:r>
        <w:rPr>
          <w:rFonts w:hint="eastAsia" w:ascii="宋体" w:hAnsi="宋体" w:eastAsia="宋体" w:cs="宋体"/>
          <w:color w:val="auto"/>
          <w:sz w:val="24"/>
          <w:szCs w:val="24"/>
          <w:highlight w:val="none"/>
          <w:shd w:val="clear" w:color="auto" w:fill="auto"/>
        </w:rPr>
        <w:t>26.6供应商在项目评审及协商全过程中应保持通讯畅通，并安排专人与采购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及协商小组联系。</w:t>
      </w:r>
      <w:bookmarkEnd w:id="135"/>
      <w:bookmarkEnd w:id="136"/>
      <w:bookmarkEnd w:id="137"/>
    </w:p>
    <w:p w14:paraId="1F2D8CD9">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27、单一来源协商及成交原则</w:t>
      </w:r>
    </w:p>
    <w:p w14:paraId="3B986E9C">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27.1单一来源协商</w:t>
      </w:r>
    </w:p>
    <w:p w14:paraId="0074F6AA">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27.1.1 对于通过资格审查和符合性审查的供应商，协商小组将通过苏采云系统与其就采购标的的价格、服务等内容进行单一来源协商。</w:t>
      </w:r>
    </w:p>
    <w:p w14:paraId="11941D36">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27.1.2供应商应当在苏采云系统中以书面形式对协商过程中做出的承诺与澄清进行确认，并在协商小组规定的时间内完成最后报价。</w:t>
      </w:r>
    </w:p>
    <w:p w14:paraId="6D0DB914">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27.1.3 供应商的最后报价在响应产品数量没有增加，配置、服务没有重大提高的情况下，一般不允许高于第一次报价（即单一来源协商分项报价表中的报价）。否则，协商小组有权拒绝该最后报价并不再给予报价补救机会。</w:t>
      </w:r>
    </w:p>
    <w:p w14:paraId="49EE4BB8">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27.2成交原则</w:t>
      </w:r>
    </w:p>
    <w:p w14:paraId="3D0A9CB0">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协商小组根据政府采购相关法律、规章的规定，在供应商的响应情况能保证采购项目质量且最后报价合理的基础上确定其为成交供应商。</w:t>
      </w:r>
    </w:p>
    <w:p w14:paraId="0DFEA3DB">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27.3单一来源协商终止情形处理</w:t>
      </w:r>
    </w:p>
    <w:p w14:paraId="63E132DD">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出现下列情形之一的，采购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将终止采购活动，发布项目终止公告并说明原因，重新开展采购活动：</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  27.3.1 因情况变化，不再符合规定的单一来源采购方式适用情形的；</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  27.3.2 出现影响采购公正的违法、违规行为的；</w:t>
      </w:r>
      <w:r>
        <w:rPr>
          <w:rFonts w:hint="eastAsia" w:ascii="宋体" w:hAnsi="宋体" w:eastAsia="宋体" w:cs="宋体"/>
          <w:color w:val="auto"/>
          <w:sz w:val="24"/>
          <w:szCs w:val="24"/>
          <w:highlight w:val="none"/>
          <w:shd w:val="clear" w:color="auto" w:fill="auto"/>
        </w:rPr>
        <w:br w:type="textWrapping"/>
      </w:r>
      <w:r>
        <w:rPr>
          <w:rFonts w:hint="eastAsia" w:ascii="宋体" w:hAnsi="宋体" w:eastAsia="宋体" w:cs="宋体"/>
          <w:color w:val="auto"/>
          <w:sz w:val="24"/>
          <w:szCs w:val="24"/>
          <w:highlight w:val="none"/>
          <w:shd w:val="clear" w:color="auto" w:fill="auto"/>
        </w:rPr>
        <w:t>  27.3.3供应商最后报价超过采购预算的；</w:t>
      </w:r>
    </w:p>
    <w:p w14:paraId="0CB4A3AE">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27.3.4供应商的技术方案、服务承诺、商务条款等不能满足采购人或协商小组的要求；</w:t>
      </w:r>
    </w:p>
    <w:p w14:paraId="44739D11">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27.3.5 法律、法规、规章规定的其他应当终止的情形。</w:t>
      </w:r>
    </w:p>
    <w:p w14:paraId="0B9D31A9">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六、成交</w:t>
      </w:r>
    </w:p>
    <w:p w14:paraId="5165CDAC">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28、确定成交供应商</w:t>
      </w:r>
    </w:p>
    <w:p w14:paraId="36B2E0A9">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28.1协商小组根据协商情况编写单一来源评审报告，推荐成交候选供应商。</w:t>
      </w:r>
    </w:p>
    <w:p w14:paraId="65790431">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28.2 采购人根据协商小组推荐的成交候选供应商确定成交供应商。</w:t>
      </w:r>
    </w:p>
    <w:p w14:paraId="47490B11">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 若有充分证据证明，成交供应商出现下列情况之一的，一经查实，将被取消成交资格：</w:t>
      </w:r>
    </w:p>
    <w:p w14:paraId="25C9AD0F">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28.3.1提供虚假材料谋取成交的。</w:t>
      </w:r>
    </w:p>
    <w:p w14:paraId="0C173640">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28.3.2与评审专家、采购人、其他供应商或者</w:t>
      </w:r>
      <w:r>
        <w:rPr>
          <w:rFonts w:hint="eastAsia" w:ascii="宋体" w:hAnsi="宋体" w:eastAsia="宋体" w:cs="宋体"/>
          <w:color w:val="auto"/>
          <w:sz w:val="24"/>
          <w:szCs w:val="24"/>
          <w:highlight w:val="none"/>
          <w:shd w:val="clear" w:color="auto" w:fill="auto"/>
          <w:lang w:val="en-US" w:eastAsia="zh-CN"/>
        </w:rPr>
        <w:t>代理机构</w:t>
      </w:r>
      <w:r>
        <w:rPr>
          <w:rFonts w:hint="eastAsia" w:ascii="宋体" w:hAnsi="宋体" w:eastAsia="宋体" w:cs="宋体"/>
          <w:color w:val="auto"/>
          <w:sz w:val="24"/>
          <w:szCs w:val="24"/>
          <w:highlight w:val="none"/>
          <w:shd w:val="clear" w:color="auto" w:fill="auto"/>
        </w:rPr>
        <w:t>工作人员恶意串通的。</w:t>
      </w:r>
    </w:p>
    <w:p w14:paraId="5CD60AE7">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28.3.3向评审专家、采购人或</w:t>
      </w:r>
      <w:r>
        <w:rPr>
          <w:rFonts w:hint="eastAsia" w:ascii="宋体" w:hAnsi="宋体" w:eastAsia="宋体" w:cs="宋体"/>
          <w:color w:val="auto"/>
          <w:sz w:val="24"/>
          <w:szCs w:val="24"/>
          <w:highlight w:val="none"/>
          <w:shd w:val="clear" w:color="auto" w:fill="auto"/>
          <w:lang w:val="en-US" w:eastAsia="zh-CN"/>
        </w:rPr>
        <w:t>代理机构</w:t>
      </w:r>
      <w:r>
        <w:rPr>
          <w:rFonts w:hint="eastAsia" w:ascii="宋体" w:hAnsi="宋体" w:eastAsia="宋体" w:cs="宋体"/>
          <w:color w:val="auto"/>
          <w:sz w:val="24"/>
          <w:szCs w:val="24"/>
          <w:highlight w:val="none"/>
          <w:shd w:val="clear" w:color="auto" w:fill="auto"/>
        </w:rPr>
        <w:t>工作人员行贿或者提供其他不正当利益的。</w:t>
      </w:r>
    </w:p>
    <w:p w14:paraId="1D9377B7">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28.3.4恶意竞争，最后报价明显低于其自身合理成本且又无法提供证明的。</w:t>
      </w:r>
    </w:p>
    <w:p w14:paraId="458CB094">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28.3.5不满足本采购文件规定的实质性要求，但在评审过程中又未被协商小组发现的。</w:t>
      </w:r>
    </w:p>
    <w:p w14:paraId="6DF73A0C">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28.3.6成交后无正当理由拒不与采购人签订政府采购合同或者未按照采购文件确定的事项签订政府采购合同的。</w:t>
      </w:r>
    </w:p>
    <w:p w14:paraId="1E03F24B">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28.3.7将政府采购合同转包的。</w:t>
      </w:r>
    </w:p>
    <w:p w14:paraId="7C6B7B07">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成交供应商被取消成交资格后，采购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有权重新组织采购。</w:t>
      </w:r>
    </w:p>
    <w:p w14:paraId="693676AB">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38" w:name="_Toc200451960"/>
      <w:r>
        <w:rPr>
          <w:rFonts w:hint="eastAsia" w:ascii="宋体" w:hAnsi="宋体" w:eastAsia="宋体" w:cs="宋体"/>
          <w:color w:val="auto"/>
          <w:sz w:val="24"/>
          <w:szCs w:val="24"/>
          <w:highlight w:val="none"/>
          <w:shd w:val="clear" w:color="auto" w:fill="auto"/>
        </w:rPr>
        <w:t>29、质疑处理</w:t>
      </w:r>
      <w:bookmarkEnd w:id="138"/>
    </w:p>
    <w:p w14:paraId="12DFB3E3">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29.1供应商认为采购过程和采购结果使自己的权益受到损害的，可以从采购结果公布之日起七个工作日内，以书面形式向采购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提出质疑。</w:t>
      </w:r>
    </w:p>
    <w:p w14:paraId="5BB10E9B">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29.2 供应商应当在法定质疑期内一次性提出针对同一采购程序环节的质疑。供应商如在法定期限内对同一采购程序环节提出多次质疑的，采购人将只对供应商第一次质疑作出答复。</w:t>
      </w:r>
    </w:p>
    <w:p w14:paraId="3F4D3680">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29.3质疑函必须按照本采购文件中《质疑函范本》要求的格式和内容进行填写。供应商如组成联合体参加协商，则《质疑函范本》中要求签字、盖章、加盖公章之处，联合体各方均须按要求签字、盖章、加盖公章。</w:t>
      </w:r>
    </w:p>
    <w:p w14:paraId="18D8F6CC">
      <w:pPr>
        <w:pageBreakBefore w:val="0"/>
        <w:widowControl w:val="0"/>
        <w:tabs>
          <w:tab w:val="left" w:pos="1331"/>
        </w:tabs>
        <w:kinsoku/>
        <w:wordWrap/>
        <w:overflowPunct/>
        <w:topLinePunct w:val="0"/>
        <w:autoSpaceDE/>
        <w:autoSpaceDN/>
        <w:bidi w:val="0"/>
        <w:adjustRightInd/>
        <w:snapToGrid/>
        <w:spacing w:line="480" w:lineRule="exact"/>
        <w:ind w:left="0" w:firstLine="480" w:firstLineChars="200"/>
        <w:jc w:val="left"/>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29.4 采购人只接收以纸质原件形式送达的质疑,采购人不接受未填写快递运单的快件。</w:t>
      </w:r>
    </w:p>
    <w:p w14:paraId="0FAE8F7A">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 以下情形的质疑不予受理</w:t>
      </w:r>
    </w:p>
    <w:p w14:paraId="376D6778">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29.5.1 内容不符合《政府采购质疑和投诉办法》第十二条规定的质疑。</w:t>
      </w:r>
    </w:p>
    <w:p w14:paraId="649FFA83">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29.5.2 超出政府采购法定期限的质疑。</w:t>
      </w:r>
    </w:p>
    <w:p w14:paraId="305F9F62">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29.5.3 以传真、电子邮件等方式递交的非原件形式的质疑。</w:t>
      </w:r>
    </w:p>
    <w:p w14:paraId="295FE403">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29.5.4未参加单一来源采购活动的供应商所提出的质疑。</w:t>
      </w:r>
    </w:p>
    <w:p w14:paraId="063B21DA">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29.5.5供应商组成联合体参加协商，联合体中任何一方或多方未按要求签字、盖章、加盖公章的质疑。</w:t>
      </w:r>
    </w:p>
    <w:p w14:paraId="7DC78E56">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29.6供应商提出书面质疑必须有理、有据，不得捏造事实、提供虚假材料进行恶意质疑。否则，一经查实，采购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有权依据政府采购的有关规定，报请政府采购监管部门对该供应商进行相应的行政处罚和记录该供应商的失信信息。</w:t>
      </w:r>
    </w:p>
    <w:p w14:paraId="19FB263C">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30、成交通知书</w:t>
      </w:r>
    </w:p>
    <w:p w14:paraId="0DE2888D">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30.1成交结果确定后，采购</w:t>
      </w:r>
      <w:r>
        <w:rPr>
          <w:rFonts w:hint="eastAsia" w:ascii="宋体" w:hAnsi="宋体" w:eastAsia="宋体" w:cs="宋体"/>
          <w:color w:val="auto"/>
          <w:sz w:val="24"/>
          <w:szCs w:val="24"/>
          <w:highlight w:val="none"/>
          <w:shd w:val="clear" w:color="auto" w:fill="auto"/>
          <w:lang w:val="en-US" w:eastAsia="zh-CN"/>
        </w:rPr>
        <w:t>人</w:t>
      </w:r>
      <w:r>
        <w:rPr>
          <w:rFonts w:hint="eastAsia" w:ascii="宋体" w:hAnsi="宋体" w:eastAsia="宋体" w:cs="宋体"/>
          <w:color w:val="auto"/>
          <w:sz w:val="24"/>
          <w:szCs w:val="24"/>
          <w:highlight w:val="none"/>
          <w:shd w:val="clear" w:color="auto" w:fill="auto"/>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4A476138">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30.2成交通知书将是合同的一个组成部分。对采购人和成交供应商均具有法律效力。成交通知书发出后，采购人改变成交结果的，或者成交供应商放弃成交项目的，应当依法承担法律责任。</w:t>
      </w:r>
    </w:p>
    <w:p w14:paraId="36D97A38">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2" w:firstLineChars="200"/>
        <w:jc w:val="both"/>
        <w:textAlignment w:val="auto"/>
        <w:rPr>
          <w:rFonts w:hint="eastAsia" w:ascii="宋体" w:hAnsi="宋体" w:eastAsia="宋体" w:cs="宋体"/>
          <w:color w:val="auto"/>
          <w:sz w:val="24"/>
          <w:szCs w:val="24"/>
          <w:highlight w:val="none"/>
          <w:shd w:val="clear" w:color="auto" w:fill="auto"/>
        </w:rPr>
      </w:pPr>
      <w:bookmarkStart w:id="139" w:name="_Toc120614220"/>
      <w:bookmarkStart w:id="140" w:name="_Toc513029236"/>
      <w:bookmarkStart w:id="141" w:name="_Toc20823308"/>
      <w:bookmarkStart w:id="142" w:name="_Toc16938552"/>
      <w:r>
        <w:rPr>
          <w:rFonts w:hint="eastAsia" w:ascii="宋体" w:hAnsi="宋体" w:eastAsia="宋体" w:cs="宋体"/>
          <w:b/>
          <w:color w:val="auto"/>
          <w:sz w:val="24"/>
          <w:szCs w:val="24"/>
          <w:highlight w:val="none"/>
          <w:shd w:val="clear" w:color="auto" w:fill="auto"/>
        </w:rPr>
        <w:t>七、授予合同</w:t>
      </w:r>
      <w:bookmarkEnd w:id="139"/>
      <w:bookmarkEnd w:id="140"/>
      <w:bookmarkEnd w:id="141"/>
      <w:bookmarkEnd w:id="142"/>
    </w:p>
    <w:p w14:paraId="6720A6E2">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bookmarkStart w:id="143" w:name="_Toc20823309"/>
      <w:bookmarkStart w:id="144" w:name="_Toc513029237"/>
      <w:bookmarkStart w:id="145" w:name="_Toc16938553"/>
      <w:r>
        <w:rPr>
          <w:rFonts w:hint="eastAsia" w:ascii="宋体" w:hAnsi="宋体" w:eastAsia="宋体" w:cs="宋体"/>
          <w:color w:val="auto"/>
          <w:sz w:val="24"/>
          <w:szCs w:val="24"/>
          <w:highlight w:val="none"/>
          <w:shd w:val="clear" w:color="auto" w:fill="auto"/>
        </w:rPr>
        <w:t>31. 签订合同</w:t>
      </w:r>
      <w:bookmarkEnd w:id="143"/>
      <w:bookmarkEnd w:id="144"/>
      <w:bookmarkEnd w:id="145"/>
    </w:p>
    <w:p w14:paraId="625211A7">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31.l成交供应商应当在成交通知书发出之日起三十日内，按照采购文件确定的事项与采购人签订政府采购合同。</w:t>
      </w:r>
    </w:p>
    <w:p w14:paraId="068648DC">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31.2采购文件、成交供应商的响应文件及协商过程中有关澄清、承诺文件均应作为合同附件。</w:t>
      </w:r>
    </w:p>
    <w:p w14:paraId="7AB25E08">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31.3 签订合同后，</w:t>
      </w:r>
      <w:r>
        <w:rPr>
          <w:rFonts w:hint="eastAsia" w:ascii="宋体" w:hAnsi="宋体" w:eastAsia="宋体" w:cs="宋体"/>
          <w:i/>
          <w:color w:val="auto"/>
          <w:sz w:val="24"/>
          <w:szCs w:val="24"/>
          <w:highlight w:val="none"/>
          <w:u w:val="single"/>
          <w:shd w:val="clear" w:color="auto" w:fill="auto"/>
        </w:rPr>
        <w:t>成交供应商不得将合同标的进行转包</w:t>
      </w:r>
      <w:r>
        <w:rPr>
          <w:rFonts w:hint="eastAsia" w:ascii="宋体" w:hAnsi="宋体" w:eastAsia="宋体" w:cs="宋体"/>
          <w:color w:val="auto"/>
          <w:sz w:val="24"/>
          <w:szCs w:val="24"/>
          <w:highlight w:val="none"/>
          <w:shd w:val="clear" w:color="auto" w:fill="auto"/>
        </w:rPr>
        <w:t>。未经采购人同意，成交供应商也不得采用分包形式履行合同,否则采购人有权终止合同。转包或分包造成采购人损失的，成交供应商应承担相应赔偿责任。</w:t>
      </w:r>
    </w:p>
    <w:p w14:paraId="42610D7B">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32、标的物的追加</w:t>
      </w:r>
    </w:p>
    <w:p w14:paraId="443B60E1">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720EEBF9">
      <w:pPr>
        <w:pStyle w:val="7"/>
        <w:pageBreakBefore w:val="0"/>
        <w:widowControl w:val="0"/>
        <w:numPr>
          <w:ilvl w:val="0"/>
          <w:numId w:val="0"/>
        </w:numPr>
        <w:kinsoku/>
        <w:wordWrap/>
        <w:overflowPunct/>
        <w:topLinePunct w:val="0"/>
        <w:autoSpaceDE/>
        <w:autoSpaceDN/>
        <w:bidi w:val="0"/>
        <w:adjustRightInd/>
        <w:snapToGrid/>
        <w:spacing w:beforeAutospacing="0" w:afterAutospacing="0" w:line="480" w:lineRule="exact"/>
        <w:ind w:left="0" w:leftChars="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33.政府采购政策功能落实</w:t>
      </w:r>
    </w:p>
    <w:p w14:paraId="3EA2C724">
      <w:pPr>
        <w:pStyle w:val="7"/>
        <w:keepNext/>
        <w:keepLines/>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33.1</w:t>
      </w:r>
      <w:r>
        <w:rPr>
          <w:rFonts w:hint="eastAsia" w:ascii="宋体" w:hAnsi="宋体" w:eastAsia="宋体" w:cs="宋体"/>
          <w:color w:val="auto"/>
          <w:sz w:val="24"/>
          <w:szCs w:val="24"/>
          <w:highlight w:val="none"/>
          <w:shd w:val="clear" w:color="auto" w:fill="auto"/>
        </w:rPr>
        <w:t>政府采购</w:t>
      </w:r>
      <w:r>
        <w:rPr>
          <w:rFonts w:hint="eastAsia" w:ascii="宋体" w:hAnsi="宋体" w:eastAsia="宋体" w:cs="宋体"/>
          <w:color w:val="auto"/>
          <w:sz w:val="24"/>
          <w:szCs w:val="24"/>
          <w:highlight w:val="none"/>
          <w:shd w:val="clear" w:color="auto" w:fill="auto"/>
          <w:lang w:eastAsia="zh-CN"/>
        </w:rPr>
        <w:t>线上合同信用融资</w:t>
      </w:r>
      <w:r>
        <w:rPr>
          <w:rFonts w:hint="eastAsia" w:ascii="宋体" w:hAnsi="宋体" w:eastAsia="宋体" w:cs="宋体"/>
          <w:color w:val="auto"/>
          <w:sz w:val="24"/>
          <w:szCs w:val="24"/>
          <w:highlight w:val="none"/>
          <w:shd w:val="clear" w:color="auto" w:fill="auto"/>
        </w:rPr>
        <w:t>政策</w:t>
      </w:r>
    </w:p>
    <w:p w14:paraId="7831DEFD">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江苏</w:t>
      </w:r>
      <w:r>
        <w:rPr>
          <w:rFonts w:hint="eastAsia" w:ascii="宋体" w:hAnsi="宋体" w:eastAsia="宋体" w:cs="宋体"/>
          <w:color w:val="auto"/>
          <w:sz w:val="24"/>
          <w:szCs w:val="24"/>
          <w:highlight w:val="none"/>
          <w:shd w:val="clear" w:color="auto" w:fill="auto"/>
        </w:rPr>
        <w:t>政府采购网“政采贷”栏目）申请贷款，相关金融机构按照双方自愿的原则提供便捷、优惠的贷款服务；具体操作流程请参考苏采云系统中操作手册。 </w:t>
      </w:r>
    </w:p>
    <w:p w14:paraId="05A8ADEB">
      <w:pPr>
        <w:pageBreakBefore w:val="0"/>
        <w:widowControl w:val="0"/>
        <w:tabs>
          <w:tab w:val="left" w:pos="1381"/>
        </w:tabs>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33.2进口产品</w:t>
      </w:r>
    </w:p>
    <w:p w14:paraId="5E25FDB5">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进口产品</w:t>
      </w:r>
      <w:r>
        <w:rPr>
          <w:rFonts w:hint="eastAsia" w:ascii="宋体" w:hAnsi="宋体" w:eastAsia="宋体" w:cs="宋体"/>
          <w:color w:val="auto"/>
          <w:sz w:val="24"/>
          <w:szCs w:val="24"/>
          <w:highlight w:val="none"/>
          <w:shd w:val="clear" w:color="auto" w:fill="auto"/>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widowControl w:val="0"/>
        <w:tabs>
          <w:tab w:val="left" w:pos="1381"/>
        </w:tabs>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33.3中小企业、监狱企业及残疾人福利性单位</w:t>
      </w:r>
    </w:p>
    <w:p w14:paraId="63807B9C">
      <w:pPr>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.3.1中小企业定义：</w:t>
      </w:r>
    </w:p>
    <w:p w14:paraId="4C9CBD8E">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.3.2供应商提供的货物、工程或者服务符合下列情形的，享受中小企业扶持政策：</w:t>
      </w:r>
    </w:p>
    <w:p w14:paraId="6761BEF4">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.3.2.1在货物采购项目中，货物由中小企业制造，即货物由中小企业生产且使用该中小企业商号或者注册商标；</w:t>
      </w:r>
    </w:p>
    <w:p w14:paraId="31163D45">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.3.2.2在工程采购项目中，工程由中小企业承建，即工程施工单位为中小企业；</w:t>
      </w:r>
    </w:p>
    <w:p w14:paraId="4DFC19BD">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.3.2.3在服务采购项目中，服务由中小企业承接，即提供服务的人员为中小企业依照《中华人民共和国劳动合同法》订立劳动合同的从业人员。</w:t>
      </w:r>
    </w:p>
    <w:p w14:paraId="3EA95C77">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.3.3在货物采购项目中，供应商提供的货物既有中小企业制造货物，也有大型企业制造货物的，不享受中小企业扶持政策。</w:t>
      </w:r>
    </w:p>
    <w:p w14:paraId="18C13D1A">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.3.4以联合体形式参加政府采购活动，联合体各方均为中小企业的，联合体视同中小企业。其中，联合体各方均为小微企业的，联合体视同小微企业。</w:t>
      </w:r>
    </w:p>
    <w:p w14:paraId="34D8F3DF">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.3.6残疾人福利单位定义：享受政府采购支持政策的残疾人福利性单位应当同时满足以下条件：</w:t>
      </w:r>
    </w:p>
    <w:p w14:paraId="2C10A4F6">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.3.6.1安置的残疾人占本单位在职职工人数的比例不低于25%（含25%），并且安置的残疾人人数不少于10 人（含10 人）；</w:t>
      </w:r>
    </w:p>
    <w:p w14:paraId="273AB3B5">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.3.6.2依法与安置的每位残疾人签订了一年以上（含一年）的劳动合同或服务协议；</w:t>
      </w:r>
    </w:p>
    <w:p w14:paraId="25054FF3">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.3.6.3为安置的每位残疾人按月足额缴纳了基本养老保险、基本医疗保险、失业保险、工伤保险和生育保险等社会保险费；</w:t>
      </w:r>
    </w:p>
    <w:p w14:paraId="2B08B5C5">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.3.6.4通过银行等金融机构向安置的每位残疾人，按月支付了不低于单位所在区县适用的经省级人民政府批准的月最低工资标准的工资；</w:t>
      </w:r>
    </w:p>
    <w:p w14:paraId="20CB233D">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.3.6.5提供本单位制造的货物、承担的工程或者服务（以下简称产品），或者提供其他残疾人福利性单位制造的货物（不包括使用非残疾人福利性单位注册商标的货物）；</w:t>
      </w:r>
    </w:p>
    <w:p w14:paraId="3B85C34B">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.3.7本项目是否专门面向中小企业预留采购份额见第一章《单一来源采购邀请》。</w:t>
      </w:r>
    </w:p>
    <w:p w14:paraId="66321B5E">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33</w:t>
      </w:r>
      <w:r>
        <w:rPr>
          <w:rFonts w:hint="eastAsia" w:ascii="宋体" w:hAnsi="宋体" w:eastAsia="宋体" w:cs="宋体"/>
          <w:color w:val="auto"/>
          <w:sz w:val="24"/>
          <w:szCs w:val="24"/>
          <w:highlight w:val="none"/>
          <w:shd w:val="clear" w:color="auto" w:fill="auto"/>
        </w:rPr>
        <w:t>.3.8采购标的对应的中小企业划分标准所属行业见第四章《采购需求》。</w:t>
      </w:r>
    </w:p>
    <w:p w14:paraId="3CD37815">
      <w:pPr>
        <w:pStyle w:val="7"/>
        <w:pageBreakBefore w:val="0"/>
        <w:widowControl w:val="0"/>
        <w:kinsoku/>
        <w:wordWrap/>
        <w:overflowPunct/>
        <w:topLinePunct w:val="0"/>
        <w:autoSpaceDE/>
        <w:autoSpaceDN/>
        <w:bidi w:val="0"/>
        <w:adjustRightInd/>
        <w:snapToGrid/>
        <w:spacing w:beforeAutospacing="0" w:afterAutospacing="0" w:line="480" w:lineRule="exact"/>
        <w:ind w:lef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.3.9小微企业价格评审优惠的政策：见第五章《评标方法和评标标准》。</w:t>
      </w:r>
    </w:p>
    <w:p w14:paraId="24130294">
      <w:pPr>
        <w:pageBreakBefore w:val="0"/>
        <w:widowControl w:val="0"/>
        <w:tabs>
          <w:tab w:val="left" w:pos="1381"/>
        </w:tabs>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33.4政府采购节能产品、环境标志产品</w:t>
      </w:r>
    </w:p>
    <w:p w14:paraId="56196F77">
      <w:pPr>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.4.1</w:t>
      </w:r>
      <w:r>
        <w:rPr>
          <w:rFonts w:hint="eastAsia" w:ascii="宋体" w:hAnsi="宋体" w:eastAsia="宋体" w:cs="宋体"/>
          <w:color w:val="auto"/>
          <w:kern w:val="0"/>
          <w:sz w:val="24"/>
          <w:szCs w:val="24"/>
          <w:highlight w:val="none"/>
          <w:shd w:val="clear" w:color="auto" w:fill="auto"/>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szCs w:val="24"/>
          <w:highlight w:val="none"/>
          <w:shd w:val="clear" w:color="auto" w:fill="auto"/>
        </w:rPr>
        <w:t>如属政府强制采购产品未提供认证证书的或认证证书提供不全的将视为未实质性响应采购要求</w:t>
      </w:r>
      <w:r>
        <w:rPr>
          <w:rFonts w:hint="eastAsia" w:ascii="宋体" w:hAnsi="宋体" w:eastAsia="宋体" w:cs="宋体"/>
          <w:i/>
          <w:color w:val="auto"/>
          <w:kern w:val="0"/>
          <w:sz w:val="24"/>
          <w:szCs w:val="24"/>
          <w:highlight w:val="none"/>
          <w:shd w:val="clear" w:color="auto" w:fill="auto"/>
        </w:rPr>
        <w:t>。</w:t>
      </w:r>
      <w:r>
        <w:rPr>
          <w:rFonts w:hint="eastAsia" w:ascii="宋体" w:hAnsi="宋体" w:eastAsia="宋体" w:cs="宋体"/>
          <w:color w:val="auto"/>
          <w:kern w:val="0"/>
          <w:sz w:val="24"/>
          <w:szCs w:val="24"/>
          <w:highlight w:val="none"/>
          <w:shd w:val="clear" w:color="auto" w:fill="auto"/>
        </w:rPr>
        <w:t>其他条件相同情况下，应当优先采购节能产品、环境标志产品。</w:t>
      </w:r>
    </w:p>
    <w:p w14:paraId="3644E8D9">
      <w:pPr>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.4.2</w:t>
      </w:r>
      <w:r>
        <w:rPr>
          <w:rFonts w:hint="eastAsia" w:ascii="宋体" w:hAnsi="宋体" w:eastAsia="宋体" w:cs="宋体"/>
          <w:color w:val="auto"/>
          <w:kern w:val="0"/>
          <w:sz w:val="24"/>
          <w:szCs w:val="24"/>
          <w:highlight w:val="none"/>
          <w:shd w:val="clear" w:color="auto" w:fill="auto"/>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ageBreakBefore w:val="0"/>
        <w:widowControl w:val="0"/>
        <w:tabs>
          <w:tab w:val="left" w:pos="1381"/>
        </w:tabs>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33.5绿色包装</w:t>
      </w:r>
    </w:p>
    <w:p w14:paraId="3C828DB7">
      <w:pPr>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widowControl w:val="0"/>
        <w:tabs>
          <w:tab w:val="left" w:pos="1381"/>
        </w:tabs>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33.6政府采购创新产品</w:t>
      </w:r>
    </w:p>
    <w:p w14:paraId="2D9B336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ind w:left="0" w:right="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lang w:val="en-US" w:eastAsia="zh-CN" w:bidi="ar-SA"/>
        </w:rPr>
        <w:t>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w:t>
      </w:r>
    </w:p>
    <w:p w14:paraId="57947BB5">
      <w:pPr>
        <w:pageBreakBefore w:val="0"/>
        <w:widowControl w:val="0"/>
        <w:tabs>
          <w:tab w:val="left" w:pos="1381"/>
        </w:tabs>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33.7绿色数据中心政策 </w:t>
      </w:r>
    </w:p>
    <w:p w14:paraId="722A8D32">
      <w:pPr>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C157065">
      <w:pPr>
        <w:pageBreakBefore w:val="0"/>
        <w:widowControl w:val="0"/>
        <w:tabs>
          <w:tab w:val="left" w:pos="1381"/>
        </w:tabs>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33.8实施本国产品标准及相关政策</w:t>
      </w:r>
    </w:p>
    <w:p w14:paraId="64AC3B5A">
      <w:pPr>
        <w:pageBreakBefore w:val="0"/>
        <w:widowControl w:val="0"/>
        <w:tabs>
          <w:tab w:val="left" w:pos="1381"/>
        </w:tabs>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1.本项目对采购本国产品给予政策支持</w:t>
      </w:r>
    </w:p>
    <w:p w14:paraId="79D79A9D">
      <w:pPr>
        <w:pageBreakBefore w:val="0"/>
        <w:widowControl w:val="0"/>
        <w:tabs>
          <w:tab w:val="left" w:pos="1381"/>
        </w:tabs>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E2AE149">
      <w:pPr>
        <w:pageBreakBefore w:val="0"/>
        <w:widowControl w:val="0"/>
        <w:tabs>
          <w:tab w:val="left" w:pos="1381"/>
        </w:tabs>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BBA7D89">
      <w:pPr>
        <w:pageBreakBefore w:val="0"/>
        <w:widowControl w:val="0"/>
        <w:tabs>
          <w:tab w:val="left" w:pos="1381"/>
        </w:tabs>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034807A4">
      <w:pPr>
        <w:pageBreakBefore w:val="0"/>
        <w:widowControl w:val="0"/>
        <w:tabs>
          <w:tab w:val="left" w:pos="1381"/>
        </w:tabs>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33.9履约保证金政策</w:t>
      </w:r>
    </w:p>
    <w:p w14:paraId="40F02B3A">
      <w:pPr>
        <w:pStyle w:val="12"/>
        <w:pageBreakBefore w:val="0"/>
        <w:widowControl w:val="0"/>
        <w:kinsoku/>
        <w:wordWrap/>
        <w:overflowPunct/>
        <w:topLinePunct w:val="0"/>
        <w:autoSpaceDE/>
        <w:autoSpaceDN/>
        <w:bidi w:val="0"/>
        <w:adjustRightInd/>
        <w:snapToGrid/>
        <w:spacing w:after="0" w:line="48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确需收取履约保证金的，履约保证金的缴纳形式：</w:t>
      </w:r>
    </w:p>
    <w:p w14:paraId="5EB031AC">
      <w:pPr>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p>
    <w:p w14:paraId="57E6C93D">
      <w:pPr>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pageBreakBefore w:val="0"/>
        <w:widowControl w:val="0"/>
        <w:tabs>
          <w:tab w:val="left" w:pos="1381"/>
        </w:tabs>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34. 预付款制度</w:t>
      </w:r>
    </w:p>
    <w:p w14:paraId="7557FBAB">
      <w:pPr>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本项目落实预付款制度，预付款比例为预算价的30%。在签订合同时，中标、成交供应商明确书面表示无需预付款或者主动要求降低预付款比例的，采购人可就预付款比例作相应调整。</w:t>
      </w:r>
    </w:p>
    <w:p w14:paraId="05CA4D1E">
      <w:pPr>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35.代理服务费</w:t>
      </w:r>
    </w:p>
    <w:p w14:paraId="23108FD2">
      <w:pPr>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代理服务费由采购人支付，按苏招协〔2022〕2号标准×26.17%（中标百分比）计取招标代理服务费。</w:t>
      </w:r>
    </w:p>
    <w:p w14:paraId="53289C7D">
      <w:pPr>
        <w:pStyle w:val="12"/>
        <w:spacing w:after="0" w:line="520" w:lineRule="exact"/>
        <w:ind w:left="0" w:firstLine="560"/>
        <w:rPr>
          <w:rFonts w:hint="eastAsia" w:ascii="宋体" w:hAnsi="宋体" w:eastAsia="宋体" w:cs="宋体"/>
          <w:color w:val="auto"/>
          <w:kern w:val="0"/>
          <w:sz w:val="24"/>
          <w:szCs w:val="24"/>
          <w:highlight w:val="none"/>
          <w:shd w:val="clear" w:color="auto" w:fill="auto"/>
          <w:lang w:val="en-US" w:eastAsia="zh-CN" w:bidi="ar-SA"/>
        </w:rPr>
      </w:pPr>
    </w:p>
    <w:p w14:paraId="00FC7FB3">
      <w:pPr>
        <w:pStyle w:val="7"/>
        <w:keepNext/>
        <w:spacing w:beforeAutospacing="0" w:afterAutospacing="0"/>
        <w:ind w:firstLine="2640"/>
        <w:jc w:val="both"/>
        <w:rPr>
          <w:rFonts w:hint="eastAsia" w:ascii="仿宋" w:hAnsi="仿宋" w:eastAsia="仿宋" w:cs="仿宋"/>
          <w:color w:val="auto"/>
          <w:sz w:val="24"/>
          <w:szCs w:val="24"/>
          <w:highlight w:val="none"/>
          <w:shd w:val="clear" w:color="auto" w:fill="auto"/>
        </w:rPr>
      </w:pPr>
      <w:r>
        <w:rPr>
          <w:rFonts w:hint="eastAsia" w:ascii="仿宋" w:hAnsi="仿宋" w:eastAsia="仿宋" w:cs="仿宋"/>
          <w:color w:val="auto"/>
          <w:sz w:val="24"/>
          <w:szCs w:val="24"/>
          <w:highlight w:val="none"/>
          <w:shd w:val="clear" w:color="auto" w:fill="auto"/>
        </w:rPr>
        <w:t> </w:t>
      </w:r>
    </w:p>
    <w:p w14:paraId="7D67B45F">
      <w:pPr>
        <w:pStyle w:val="7"/>
        <w:keepNext/>
        <w:spacing w:beforeAutospacing="0" w:afterAutospacing="0"/>
        <w:ind w:firstLine="2640"/>
        <w:jc w:val="both"/>
        <w:rPr>
          <w:color w:val="auto"/>
          <w:highlight w:val="none"/>
          <w:shd w:val="clear" w:color="auto" w:fill="auto"/>
        </w:rPr>
      </w:pPr>
      <w:r>
        <w:rPr>
          <w:color w:val="auto"/>
          <w:highlight w:val="none"/>
          <w:shd w:val="clear" w:color="auto" w:fill="auto"/>
        </w:rPr>
        <w:t> </w:t>
      </w:r>
    </w:p>
    <w:p w14:paraId="06334B06">
      <w:pPr>
        <w:pStyle w:val="7"/>
        <w:keepNext/>
        <w:spacing w:beforeAutospacing="0" w:afterAutospacing="0"/>
        <w:ind w:firstLine="2640"/>
        <w:jc w:val="both"/>
        <w:rPr>
          <w:color w:val="auto"/>
          <w:highlight w:val="none"/>
          <w:shd w:val="clear" w:color="auto" w:fill="auto"/>
        </w:rPr>
      </w:pPr>
      <w:r>
        <w:rPr>
          <w:color w:val="auto"/>
          <w:highlight w:val="none"/>
          <w:shd w:val="clear" w:color="auto" w:fill="auto"/>
        </w:rPr>
        <w:t> </w:t>
      </w:r>
    </w:p>
    <w:p w14:paraId="00EDFBF2">
      <w:pPr>
        <w:pStyle w:val="7"/>
        <w:keepNext/>
        <w:spacing w:beforeAutospacing="0" w:afterAutospacing="0"/>
        <w:ind w:firstLine="2640"/>
        <w:jc w:val="both"/>
        <w:rPr>
          <w:color w:val="auto"/>
          <w:highlight w:val="none"/>
          <w:shd w:val="clear" w:color="auto" w:fill="auto"/>
        </w:rPr>
      </w:pPr>
      <w:r>
        <w:rPr>
          <w:color w:val="auto"/>
          <w:highlight w:val="none"/>
          <w:shd w:val="clear" w:color="auto" w:fill="auto"/>
        </w:rPr>
        <w:t> </w:t>
      </w:r>
    </w:p>
    <w:p w14:paraId="5BC608BD">
      <w:pPr>
        <w:pStyle w:val="7"/>
        <w:keepNext/>
        <w:spacing w:beforeAutospacing="0" w:afterAutospacing="0"/>
        <w:ind w:firstLine="2640"/>
        <w:jc w:val="both"/>
        <w:rPr>
          <w:color w:val="auto"/>
          <w:highlight w:val="none"/>
          <w:shd w:val="clear" w:color="auto" w:fill="auto"/>
        </w:rPr>
      </w:pPr>
      <w:r>
        <w:rPr>
          <w:color w:val="auto"/>
          <w:highlight w:val="none"/>
          <w:shd w:val="clear" w:color="auto" w:fill="auto"/>
        </w:rPr>
        <w:t> </w:t>
      </w:r>
    </w:p>
    <w:p w14:paraId="4CF84CCA">
      <w:pPr>
        <w:pStyle w:val="7"/>
        <w:keepNext/>
        <w:spacing w:beforeAutospacing="0" w:afterAutospacing="0"/>
        <w:ind w:firstLine="2640"/>
        <w:jc w:val="both"/>
        <w:rPr>
          <w:color w:val="auto"/>
          <w:highlight w:val="none"/>
          <w:shd w:val="clear" w:color="auto" w:fill="auto"/>
        </w:rPr>
      </w:pPr>
      <w:r>
        <w:rPr>
          <w:color w:val="auto"/>
          <w:highlight w:val="none"/>
          <w:shd w:val="clear" w:color="auto" w:fill="auto"/>
        </w:rPr>
        <w:t> </w:t>
      </w:r>
    </w:p>
    <w:p w14:paraId="0F7DE875">
      <w:pPr>
        <w:pStyle w:val="7"/>
        <w:keepNext/>
        <w:spacing w:beforeAutospacing="0" w:afterAutospacing="0"/>
        <w:ind w:firstLine="2640"/>
        <w:jc w:val="both"/>
        <w:rPr>
          <w:color w:val="auto"/>
          <w:highlight w:val="none"/>
          <w:shd w:val="clear" w:color="auto" w:fill="auto"/>
        </w:rPr>
      </w:pPr>
      <w:r>
        <w:rPr>
          <w:color w:val="auto"/>
          <w:highlight w:val="none"/>
          <w:shd w:val="clear" w:color="auto" w:fill="auto"/>
        </w:rPr>
        <w:t> </w:t>
      </w:r>
    </w:p>
    <w:p w14:paraId="6302F7A1">
      <w:pPr>
        <w:pStyle w:val="7"/>
        <w:keepNext/>
        <w:spacing w:beforeAutospacing="0" w:afterAutospacing="0"/>
        <w:ind w:firstLine="2640"/>
        <w:jc w:val="both"/>
        <w:rPr>
          <w:color w:val="auto"/>
          <w:highlight w:val="none"/>
          <w:shd w:val="clear" w:color="auto" w:fill="auto"/>
        </w:rPr>
      </w:pPr>
      <w:r>
        <w:rPr>
          <w:color w:val="auto"/>
          <w:highlight w:val="none"/>
          <w:shd w:val="clear" w:color="auto" w:fill="auto"/>
        </w:rPr>
        <w:t> </w:t>
      </w:r>
    </w:p>
    <w:p w14:paraId="52AF5D09">
      <w:pPr>
        <w:rPr>
          <w:rFonts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br w:type="page"/>
      </w:r>
    </w:p>
    <w:p w14:paraId="1226A962">
      <w:pPr>
        <w:pStyle w:val="7"/>
        <w:keepNext/>
        <w:spacing w:beforeAutospacing="0" w:afterAutospacing="0"/>
        <w:ind w:firstLine="2640"/>
        <w:jc w:val="both"/>
        <w:rPr>
          <w:color w:val="auto"/>
          <w:highlight w:val="none"/>
          <w:shd w:val="clear" w:color="auto" w:fill="auto"/>
        </w:rPr>
      </w:pPr>
      <w:r>
        <w:rPr>
          <w:rFonts w:hint="eastAsia" w:ascii="黑体" w:hAnsi="宋体" w:eastAsia="黑体" w:cs="黑体"/>
          <w:color w:val="auto"/>
          <w:sz w:val="44"/>
          <w:szCs w:val="44"/>
          <w:highlight w:val="none"/>
          <w:shd w:val="clear" w:color="auto" w:fill="auto"/>
        </w:rPr>
        <w:t>第三章  合同文本</w:t>
      </w:r>
    </w:p>
    <w:p w14:paraId="67FFE93F">
      <w:pPr>
        <w:pStyle w:val="7"/>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rPr>
      </w:pPr>
      <w:bookmarkStart w:id="146" w:name="_Toc20823315"/>
      <w:bookmarkStart w:id="147" w:name="_Toc16938559"/>
      <w:bookmarkStart w:id="148" w:name="_Toc513029243"/>
    </w:p>
    <w:p w14:paraId="270C6B23">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以下为成交后签定本项目合同的通用条款，成交供应商不得提出实质性的修改。</w:t>
      </w:r>
      <w:bookmarkEnd w:id="146"/>
      <w:bookmarkEnd w:id="147"/>
      <w:bookmarkEnd w:id="148"/>
    </w:p>
    <w:p w14:paraId="3B606EED">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w:t>
      </w:r>
    </w:p>
    <w:p w14:paraId="69459029">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2" w:firstLineChars="200"/>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盐城市政府采购合同（合同编号）</w:t>
      </w:r>
    </w:p>
    <w:p w14:paraId="4DC46DDA">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项目名称：                       </w:t>
      </w:r>
    </w:p>
    <w:p w14:paraId="08855210">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项目编号：</w:t>
      </w:r>
    </w:p>
    <w:p w14:paraId="4BADCD5D">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甲方：（买方）_________</w:t>
      </w:r>
    </w:p>
    <w:p w14:paraId="4F7B9214">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乙方：（卖方）_________</w:t>
      </w:r>
    </w:p>
    <w:p w14:paraId="1D89C811">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甲、乙双方根据盐城市政府采购中心</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项目单一来源采购的结果，签署本合同。</w:t>
      </w:r>
    </w:p>
    <w:p w14:paraId="47524835">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一、合同内容</w:t>
      </w:r>
    </w:p>
    <w:p w14:paraId="340291C8">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1.1 标的名称：</w:t>
      </w:r>
      <w:r>
        <w:rPr>
          <w:rFonts w:hint="eastAsia" w:ascii="宋体" w:hAnsi="宋体" w:eastAsia="宋体" w:cs="宋体"/>
          <w:color w:val="auto"/>
          <w:sz w:val="24"/>
          <w:szCs w:val="24"/>
          <w:highlight w:val="none"/>
          <w:shd w:val="clear" w:color="auto" w:fill="auto"/>
          <w:lang w:eastAsia="zh-CN"/>
        </w:rPr>
        <w:t>2026年东台市区餐厨垃圾处置服务采购项目</w:t>
      </w:r>
    </w:p>
    <w:p w14:paraId="310B6095">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1.2标的质量：</w:t>
      </w:r>
      <w:r>
        <w:rPr>
          <w:rFonts w:hint="eastAsia" w:ascii="宋体" w:hAnsi="宋体" w:eastAsia="宋体" w:cs="宋体"/>
          <w:color w:val="auto"/>
          <w:sz w:val="24"/>
          <w:szCs w:val="24"/>
          <w:highlight w:val="none"/>
          <w:shd w:val="clear" w:color="auto" w:fill="auto"/>
          <w:lang w:val="en-US" w:eastAsia="zh-CN"/>
        </w:rPr>
        <w:t>合格，餐厨垃圾处置工艺和技术符合国家、省和处理厂所在地有关规定和技术规范。</w:t>
      </w:r>
    </w:p>
    <w:p w14:paraId="0DB47C57">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 标的数量（规模）：每日餐厨垃圾大约20吨左右</w:t>
      </w:r>
    </w:p>
    <w:p w14:paraId="6F702093">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 履行时间（期限）：合同签订之日起计1年。</w:t>
      </w:r>
    </w:p>
    <w:p w14:paraId="1F13563D">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1.5 履行地点：东台市区</w:t>
      </w:r>
    </w:p>
    <w:p w14:paraId="545D75A8">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1.6履行方式：</w:t>
      </w:r>
      <w:r>
        <w:rPr>
          <w:rFonts w:hint="eastAsia" w:ascii="宋体" w:hAnsi="宋体" w:eastAsia="宋体" w:cs="宋体"/>
          <w:color w:val="auto"/>
          <w:sz w:val="24"/>
          <w:szCs w:val="24"/>
          <w:highlight w:val="none"/>
          <w:shd w:val="clear" w:color="auto" w:fill="auto"/>
          <w:lang w:val="en-US" w:eastAsia="zh-CN"/>
        </w:rPr>
        <w:t>对东台市区的餐厨垃圾进行</w:t>
      </w:r>
    </w:p>
    <w:p w14:paraId="4BA7ED77">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二、合同金额</w:t>
      </w:r>
    </w:p>
    <w:p w14:paraId="5FEB7264">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 本合同金额为（大写）：______</w:t>
      </w:r>
      <w:r>
        <w:rPr>
          <w:rFonts w:hint="eastAsia" w:ascii="宋体" w:hAnsi="宋体" w:eastAsia="宋体" w:cs="宋体"/>
          <w:color w:val="auto"/>
          <w:sz w:val="24"/>
          <w:szCs w:val="24"/>
          <w:highlight w:val="none"/>
          <w:shd w:val="clear" w:color="auto" w:fill="auto"/>
          <w:lang w:val="en-US" w:eastAsia="zh-CN"/>
        </w:rPr>
        <w:t>元/吨</w:t>
      </w:r>
      <w:r>
        <w:rPr>
          <w:rFonts w:hint="eastAsia" w:ascii="宋体" w:hAnsi="宋体" w:eastAsia="宋体" w:cs="宋体"/>
          <w:color w:val="auto"/>
          <w:sz w:val="24"/>
          <w:szCs w:val="24"/>
          <w:highlight w:val="none"/>
          <w:shd w:val="clear" w:color="auto" w:fill="auto"/>
        </w:rPr>
        <w:t>（______</w:t>
      </w:r>
      <w:r>
        <w:rPr>
          <w:rFonts w:hint="eastAsia" w:ascii="宋体" w:hAnsi="宋体" w:eastAsia="宋体" w:cs="宋体"/>
          <w:color w:val="auto"/>
          <w:sz w:val="24"/>
          <w:szCs w:val="24"/>
          <w:highlight w:val="none"/>
          <w:shd w:val="clear" w:color="auto" w:fill="auto"/>
          <w:lang w:val="en-US" w:eastAsia="zh-CN"/>
        </w:rPr>
        <w:t>元/吨</w:t>
      </w:r>
      <w:r>
        <w:rPr>
          <w:rFonts w:hint="eastAsia" w:ascii="宋体" w:hAnsi="宋体" w:eastAsia="宋体" w:cs="宋体"/>
          <w:color w:val="auto"/>
          <w:sz w:val="24"/>
          <w:szCs w:val="24"/>
          <w:highlight w:val="none"/>
          <w:shd w:val="clear" w:color="auto" w:fill="auto"/>
        </w:rPr>
        <w:t>）人民币。</w:t>
      </w:r>
    </w:p>
    <w:p w14:paraId="61D12960">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三、技术资料</w:t>
      </w:r>
    </w:p>
    <w:p w14:paraId="378C73CA">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3.1乙方应按采购文件规定的时间向甲方提供与合同标的有关的技术资料。</w:t>
      </w:r>
    </w:p>
    <w:p w14:paraId="530E980D">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85A36AF">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四、知识产权</w:t>
      </w:r>
    </w:p>
    <w:p w14:paraId="66B319BE">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4.1乙方应保证甲方在使用、接受本合同标的或其任何一部分时不受第三方提出侵犯其专利权、版权、商标权和工业设计权等知识产权的起诉。一旦出现侵权，由乙方负全部责任。</w:t>
      </w:r>
    </w:p>
    <w:p w14:paraId="32AEAED4">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五、产权担保</w:t>
      </w:r>
    </w:p>
    <w:p w14:paraId="06A38281">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5.1 乙方保证所交付的合同标的的所有权完全属于乙方且无任何抵押、查封等产权瑕疵。</w:t>
      </w:r>
    </w:p>
    <w:p w14:paraId="3E338773">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六、履约保证金</w:t>
      </w:r>
    </w:p>
    <w:p w14:paraId="5753F915">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6.1 乙方交纳人民币</w:t>
      </w:r>
      <w:r>
        <w:rPr>
          <w:rFonts w:hint="eastAsia" w:ascii="宋体" w:hAnsi="宋体" w:eastAsia="宋体" w:cs="宋体"/>
          <w:color w:val="auto"/>
          <w:sz w:val="24"/>
          <w:szCs w:val="24"/>
          <w:highlight w:val="none"/>
          <w:shd w:val="clear" w:color="auto" w:fill="auto"/>
          <w:lang w:val="en-US" w:eastAsia="zh-CN"/>
        </w:rPr>
        <w:t>50000.00</w:t>
      </w:r>
      <w:r>
        <w:rPr>
          <w:rFonts w:hint="eastAsia" w:ascii="宋体" w:hAnsi="宋体" w:eastAsia="宋体" w:cs="宋体"/>
          <w:color w:val="auto"/>
          <w:sz w:val="24"/>
          <w:szCs w:val="24"/>
          <w:highlight w:val="none"/>
          <w:shd w:val="clear" w:color="auto" w:fill="auto"/>
        </w:rPr>
        <w:t>元作为本合同的履约保证金。</w:t>
      </w:r>
      <w:r>
        <w:rPr>
          <w:rFonts w:hint="eastAsia" w:ascii="宋体" w:hAnsi="宋体" w:eastAsia="宋体" w:cs="宋体"/>
          <w:color w:val="auto"/>
          <w:sz w:val="24"/>
          <w:szCs w:val="24"/>
          <w:highlight w:val="none"/>
          <w:shd w:val="clear" w:color="auto" w:fill="auto"/>
          <w:lang w:val="en-US" w:eastAsia="zh-CN"/>
        </w:rPr>
        <w:t>乙方</w:t>
      </w:r>
      <w:r>
        <w:rPr>
          <w:rFonts w:hint="eastAsia" w:ascii="宋体" w:hAnsi="宋体" w:eastAsia="宋体" w:cs="宋体"/>
          <w:color w:val="auto"/>
          <w:sz w:val="24"/>
          <w:szCs w:val="24"/>
          <w:highlight w:val="none"/>
          <w:shd w:val="clear" w:color="auto" w:fill="auto"/>
        </w:rPr>
        <w:t>在签订采购合同前</w:t>
      </w:r>
      <w:r>
        <w:rPr>
          <w:rFonts w:hint="eastAsia" w:ascii="宋体" w:hAnsi="宋体" w:eastAsia="宋体" w:cs="宋体"/>
          <w:color w:val="auto"/>
          <w:sz w:val="24"/>
          <w:szCs w:val="24"/>
          <w:highlight w:val="none"/>
          <w:shd w:val="clear" w:color="auto" w:fill="auto"/>
          <w:lang w:val="en-US" w:eastAsia="zh-CN"/>
        </w:rPr>
        <w:t>提供</w:t>
      </w:r>
      <w:r>
        <w:rPr>
          <w:rFonts w:hint="eastAsia" w:ascii="宋体" w:hAnsi="宋体" w:eastAsia="宋体" w:cs="宋体"/>
          <w:color w:val="auto"/>
          <w:sz w:val="24"/>
          <w:szCs w:val="24"/>
          <w:highlight w:val="none"/>
          <w:shd w:val="clear" w:color="auto" w:fill="auto"/>
        </w:rPr>
        <w:t>第三方信用服务机构依据标准规范评定为AA 级及以上的信用报告，且信用报告通过“信用盐城网”可查实</w:t>
      </w:r>
      <w:r>
        <w:rPr>
          <w:rFonts w:hint="eastAsia" w:ascii="宋体" w:hAnsi="宋体" w:eastAsia="宋体" w:cs="宋体"/>
          <w:color w:val="auto"/>
          <w:sz w:val="24"/>
          <w:szCs w:val="24"/>
          <w:highlight w:val="none"/>
          <w:shd w:val="clear" w:color="auto" w:fill="auto"/>
          <w:lang w:eastAsia="zh-CN"/>
        </w:rPr>
        <w:t>的</w:t>
      </w:r>
      <w:r>
        <w:rPr>
          <w:rFonts w:hint="eastAsia" w:ascii="宋体" w:hAnsi="宋体" w:eastAsia="宋体" w:cs="宋体"/>
          <w:color w:val="auto"/>
          <w:sz w:val="24"/>
          <w:szCs w:val="24"/>
          <w:highlight w:val="none"/>
          <w:shd w:val="clear" w:color="auto" w:fill="auto"/>
        </w:rPr>
        <w:t>，免收履约保证金。</w:t>
      </w:r>
    </w:p>
    <w:p w14:paraId="6B7F1568">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6.</w:t>
      </w:r>
      <w:r>
        <w:rPr>
          <w:rFonts w:hint="eastAsia" w:ascii="宋体" w:hAnsi="宋体" w:eastAsia="宋体" w:cs="宋体"/>
          <w:color w:val="auto"/>
          <w:sz w:val="24"/>
          <w:szCs w:val="24"/>
          <w:highlight w:val="none"/>
          <w:shd w:val="clear" w:color="auto" w:fill="auto"/>
          <w:lang w:val="en-US" w:eastAsia="zh-CN"/>
        </w:rPr>
        <w:t>2确需收取履约保证金的，</w:t>
      </w:r>
      <w:r>
        <w:rPr>
          <w:rFonts w:hint="eastAsia" w:ascii="宋体" w:hAnsi="宋体" w:eastAsia="宋体" w:cs="宋体"/>
          <w:color w:val="auto"/>
          <w:sz w:val="24"/>
          <w:szCs w:val="24"/>
          <w:highlight w:val="none"/>
          <w:shd w:val="clear" w:color="auto" w:fill="auto"/>
          <w:lang w:eastAsia="zh-CN"/>
        </w:rPr>
        <w:t>履约保证金的缴纳形式：</w:t>
      </w:r>
    </w:p>
    <w:p w14:paraId="1885DC1E">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6.2.1</w:t>
      </w:r>
      <w:r>
        <w:rPr>
          <w:rFonts w:hint="eastAsia" w:ascii="宋体" w:hAnsi="宋体" w:eastAsia="宋体" w:cs="宋体"/>
          <w:color w:val="auto"/>
          <w:sz w:val="24"/>
          <w:szCs w:val="24"/>
          <w:highlight w:val="none"/>
          <w:shd w:val="clear" w:color="auto" w:fill="auto"/>
        </w:rPr>
        <w:t>供应商应当以支票、汇票、本票或者金融机构、担保机构出具的保函等非现金形式提交</w:t>
      </w:r>
      <w:r>
        <w:rPr>
          <w:rFonts w:hint="eastAsia" w:ascii="宋体" w:hAnsi="宋体" w:eastAsia="宋体" w:cs="宋体"/>
          <w:color w:val="auto"/>
          <w:sz w:val="24"/>
          <w:szCs w:val="24"/>
          <w:highlight w:val="none"/>
          <w:shd w:val="clear" w:color="auto" w:fill="auto"/>
          <w:lang w:eastAsia="zh-CN"/>
        </w:rPr>
        <w:t>履约保证金</w:t>
      </w:r>
      <w:r>
        <w:rPr>
          <w:rFonts w:hint="eastAsia" w:ascii="宋体" w:hAnsi="宋体" w:eastAsia="宋体" w:cs="宋体"/>
          <w:color w:val="auto"/>
          <w:sz w:val="24"/>
          <w:szCs w:val="24"/>
          <w:highlight w:val="none"/>
          <w:shd w:val="clear" w:color="auto" w:fill="auto"/>
        </w:rPr>
        <w:t>。依据《关于在全省政府采购领域推行电子履约保函（保险）的通知》，鼓励供应商自愿使用</w:t>
      </w:r>
      <w:r>
        <w:rPr>
          <w:rFonts w:hint="eastAsia" w:ascii="宋体" w:hAnsi="宋体" w:eastAsia="宋体" w:cs="宋体"/>
          <w:color w:val="auto"/>
          <w:sz w:val="24"/>
          <w:szCs w:val="24"/>
          <w:highlight w:val="none"/>
          <w:shd w:val="clear" w:color="auto" w:fill="auto"/>
          <w:lang w:eastAsia="zh-CN"/>
        </w:rPr>
        <w:t>电子</w:t>
      </w:r>
      <w:r>
        <w:rPr>
          <w:rFonts w:hint="eastAsia" w:ascii="宋体" w:hAnsi="宋体" w:eastAsia="宋体" w:cs="宋体"/>
          <w:color w:val="auto"/>
          <w:sz w:val="24"/>
          <w:szCs w:val="24"/>
          <w:highlight w:val="none"/>
          <w:shd w:val="clear" w:color="auto" w:fill="auto"/>
        </w:rPr>
        <w:t>履约保函（保险）代替缴纳履约保证金</w:t>
      </w:r>
      <w:r>
        <w:rPr>
          <w:rFonts w:hint="eastAsia" w:ascii="宋体" w:hAnsi="宋体" w:eastAsia="宋体" w:cs="宋体"/>
          <w:color w:val="auto"/>
          <w:sz w:val="24"/>
          <w:szCs w:val="24"/>
          <w:highlight w:val="none"/>
          <w:shd w:val="clear" w:color="auto" w:fill="auto"/>
          <w:lang w:eastAsia="zh-CN"/>
        </w:rPr>
        <w:t>。</w:t>
      </w:r>
    </w:p>
    <w:p w14:paraId="66388EA1">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6.2.2 如以履约保函（保险）形式缴纳履约保证金，供应商可通过政府采购电子履约保函（保险）平台（www.jsdzbh.com）在线申请履约保函（保险）。</w:t>
      </w:r>
    </w:p>
    <w:p w14:paraId="0A33E233">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6.</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合同履行结束后，甲方应及时退还交纳的履约保证金。</w:t>
      </w:r>
    </w:p>
    <w:p w14:paraId="2ECDF4E2">
      <w:pPr>
        <w:keepNext w:val="0"/>
        <w:keepLines w:val="0"/>
        <w:pageBreakBefore w:val="0"/>
        <w:widowControl w:val="0"/>
        <w:kinsoku/>
        <w:wordWrap/>
        <w:overflowPunct/>
        <w:topLinePunct w:val="0"/>
        <w:autoSpaceDE/>
        <w:autoSpaceDN/>
        <w:bidi w:val="0"/>
        <w:adjustRightInd/>
        <w:snapToGrid/>
        <w:spacing w:line="480" w:lineRule="exact"/>
        <w:ind w:leftChars="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6.</w:t>
      </w:r>
      <w:r>
        <w:rPr>
          <w:rFonts w:hint="eastAsia" w:ascii="宋体" w:hAnsi="宋体" w:eastAsia="宋体" w:cs="宋体"/>
          <w:color w:val="auto"/>
          <w:kern w:val="0"/>
          <w:sz w:val="24"/>
          <w:szCs w:val="24"/>
          <w:highlight w:val="none"/>
          <w:shd w:val="clear" w:color="auto" w:fill="auto"/>
          <w:lang w:val="en-US" w:eastAsia="zh-CN"/>
        </w:rPr>
        <w:t>4</w:t>
      </w:r>
      <w:r>
        <w:rPr>
          <w:rFonts w:hint="eastAsia" w:ascii="宋体" w:hAnsi="宋体" w:eastAsia="宋体" w:cs="宋体"/>
          <w:color w:val="auto"/>
          <w:kern w:val="0"/>
          <w:sz w:val="24"/>
          <w:szCs w:val="24"/>
          <w:highlight w:val="none"/>
          <w:shd w:val="clear" w:color="auto" w:fill="auto"/>
        </w:rPr>
        <w:t>履约保证金的退还：</w:t>
      </w:r>
    </w:p>
    <w:p w14:paraId="30391559">
      <w:pPr>
        <w:keepNext w:val="0"/>
        <w:keepLines w:val="0"/>
        <w:pageBreakBefore w:val="0"/>
        <w:widowControl w:val="0"/>
        <w:kinsoku/>
        <w:wordWrap/>
        <w:overflowPunct/>
        <w:topLinePunct w:val="0"/>
        <w:autoSpaceDE/>
        <w:autoSpaceDN/>
        <w:bidi w:val="0"/>
        <w:adjustRightInd/>
        <w:snapToGrid/>
        <w:spacing w:line="480" w:lineRule="exact"/>
        <w:ind w:leftChars="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6.</w:t>
      </w:r>
      <w:r>
        <w:rPr>
          <w:rFonts w:hint="eastAsia" w:ascii="宋体" w:hAnsi="宋体" w:eastAsia="宋体" w:cs="宋体"/>
          <w:color w:val="auto"/>
          <w:kern w:val="0"/>
          <w:sz w:val="24"/>
          <w:szCs w:val="24"/>
          <w:highlight w:val="none"/>
          <w:shd w:val="clear" w:color="auto" w:fill="auto"/>
          <w:lang w:val="en-US" w:eastAsia="zh-CN"/>
        </w:rPr>
        <w:t>4</w:t>
      </w:r>
      <w:r>
        <w:rPr>
          <w:rFonts w:hint="eastAsia" w:ascii="宋体" w:hAnsi="宋体" w:eastAsia="宋体" w:cs="宋体"/>
          <w:color w:val="auto"/>
          <w:kern w:val="0"/>
          <w:sz w:val="24"/>
          <w:szCs w:val="24"/>
          <w:highlight w:val="none"/>
          <w:shd w:val="clear" w:color="auto" w:fill="auto"/>
        </w:rPr>
        <w:t>.1方式：退还至投标人缴纳履约保证金的账户。如为保函，在到期时自行失效。</w:t>
      </w:r>
    </w:p>
    <w:p w14:paraId="22E45DF6">
      <w:pPr>
        <w:keepNext w:val="0"/>
        <w:keepLines w:val="0"/>
        <w:pageBreakBefore w:val="0"/>
        <w:widowControl w:val="0"/>
        <w:kinsoku/>
        <w:wordWrap/>
        <w:overflowPunct/>
        <w:topLinePunct w:val="0"/>
        <w:autoSpaceDE/>
        <w:autoSpaceDN/>
        <w:bidi w:val="0"/>
        <w:adjustRightInd/>
        <w:snapToGrid/>
        <w:spacing w:line="480" w:lineRule="exact"/>
        <w:ind w:leftChars="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6.</w:t>
      </w:r>
      <w:r>
        <w:rPr>
          <w:rFonts w:hint="eastAsia" w:ascii="宋体" w:hAnsi="宋体" w:eastAsia="宋体" w:cs="宋体"/>
          <w:color w:val="auto"/>
          <w:kern w:val="0"/>
          <w:sz w:val="24"/>
          <w:szCs w:val="24"/>
          <w:highlight w:val="none"/>
          <w:shd w:val="clear" w:color="auto" w:fill="auto"/>
          <w:lang w:val="en-US" w:eastAsia="zh-CN"/>
        </w:rPr>
        <w:t>4</w:t>
      </w:r>
      <w:r>
        <w:rPr>
          <w:rFonts w:hint="eastAsia" w:ascii="宋体" w:hAnsi="宋体" w:eastAsia="宋体" w:cs="宋体"/>
          <w:color w:val="auto"/>
          <w:kern w:val="0"/>
          <w:sz w:val="24"/>
          <w:szCs w:val="24"/>
          <w:highlight w:val="none"/>
          <w:shd w:val="clear" w:color="auto" w:fill="auto"/>
        </w:rPr>
        <w:t>.2时间：验收合格且采购人收到发票后30日内。</w:t>
      </w:r>
    </w:p>
    <w:p w14:paraId="5423F975">
      <w:pPr>
        <w:keepNext w:val="0"/>
        <w:keepLines w:val="0"/>
        <w:pageBreakBefore w:val="0"/>
        <w:widowControl w:val="0"/>
        <w:kinsoku/>
        <w:wordWrap/>
        <w:overflowPunct/>
        <w:topLinePunct w:val="0"/>
        <w:autoSpaceDE/>
        <w:autoSpaceDN/>
        <w:bidi w:val="0"/>
        <w:adjustRightInd/>
        <w:snapToGrid/>
        <w:spacing w:line="480" w:lineRule="exact"/>
        <w:ind w:leftChars="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6.</w:t>
      </w:r>
      <w:r>
        <w:rPr>
          <w:rFonts w:hint="eastAsia" w:ascii="宋体" w:hAnsi="宋体" w:eastAsia="宋体" w:cs="宋体"/>
          <w:color w:val="auto"/>
          <w:kern w:val="0"/>
          <w:sz w:val="24"/>
          <w:szCs w:val="24"/>
          <w:highlight w:val="none"/>
          <w:shd w:val="clear" w:color="auto" w:fill="auto"/>
          <w:lang w:val="en-US" w:eastAsia="zh-CN"/>
        </w:rPr>
        <w:t>4</w:t>
      </w:r>
      <w:r>
        <w:rPr>
          <w:rFonts w:hint="eastAsia" w:ascii="宋体" w:hAnsi="宋体" w:eastAsia="宋体" w:cs="宋体"/>
          <w:color w:val="auto"/>
          <w:kern w:val="0"/>
          <w:sz w:val="24"/>
          <w:szCs w:val="24"/>
          <w:highlight w:val="none"/>
          <w:shd w:val="clear" w:color="auto" w:fill="auto"/>
        </w:rPr>
        <w:t>.3条件：按合同要求全部履约完成并经采购人验收合格，且采购人收到中标人出具的发票。</w:t>
      </w:r>
    </w:p>
    <w:p w14:paraId="0B41591E">
      <w:pPr>
        <w:keepNext w:val="0"/>
        <w:keepLines w:val="0"/>
        <w:pageBreakBefore w:val="0"/>
        <w:widowControl w:val="0"/>
        <w:kinsoku/>
        <w:wordWrap/>
        <w:overflowPunct/>
        <w:topLinePunct w:val="0"/>
        <w:autoSpaceDE/>
        <w:autoSpaceDN/>
        <w:bidi w:val="0"/>
        <w:adjustRightInd/>
        <w:snapToGrid/>
        <w:spacing w:line="480" w:lineRule="exact"/>
        <w:ind w:leftChars="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6.</w:t>
      </w:r>
      <w:r>
        <w:rPr>
          <w:rFonts w:hint="eastAsia" w:ascii="宋体" w:hAnsi="宋体" w:eastAsia="宋体" w:cs="宋体"/>
          <w:color w:val="auto"/>
          <w:kern w:val="0"/>
          <w:sz w:val="24"/>
          <w:szCs w:val="24"/>
          <w:highlight w:val="none"/>
          <w:shd w:val="clear" w:color="auto" w:fill="auto"/>
          <w:lang w:val="en-US" w:eastAsia="zh-CN"/>
        </w:rPr>
        <w:t>4</w:t>
      </w:r>
      <w:r>
        <w:rPr>
          <w:rFonts w:hint="eastAsia" w:ascii="宋体" w:hAnsi="宋体" w:eastAsia="宋体" w:cs="宋体"/>
          <w:color w:val="auto"/>
          <w:kern w:val="0"/>
          <w:sz w:val="24"/>
          <w:szCs w:val="24"/>
          <w:highlight w:val="none"/>
          <w:shd w:val="clear" w:color="auto" w:fill="auto"/>
        </w:rPr>
        <w:t>.4不予退还情形：</w:t>
      </w:r>
    </w:p>
    <w:p w14:paraId="58F22042">
      <w:pPr>
        <w:keepNext w:val="0"/>
        <w:keepLines w:val="0"/>
        <w:pageBreakBefore w:val="0"/>
        <w:widowControl w:val="0"/>
        <w:kinsoku/>
        <w:wordWrap/>
        <w:overflowPunct/>
        <w:topLinePunct w:val="0"/>
        <w:autoSpaceDE/>
        <w:autoSpaceDN/>
        <w:bidi w:val="0"/>
        <w:adjustRightInd/>
        <w:snapToGrid/>
        <w:spacing w:line="480" w:lineRule="exact"/>
        <w:ind w:leftChars="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除不可抗力情况外，投标人出现下列情形之一的，其履约保证金，招标人将视情节决定不予退还或部分不予退还。</w:t>
      </w:r>
    </w:p>
    <w:p w14:paraId="1A758D05">
      <w:pPr>
        <w:keepNext w:val="0"/>
        <w:keepLines w:val="0"/>
        <w:pageBreakBefore w:val="0"/>
        <w:widowControl w:val="0"/>
        <w:kinsoku/>
        <w:wordWrap/>
        <w:overflowPunct/>
        <w:topLinePunct w:val="0"/>
        <w:autoSpaceDE/>
        <w:autoSpaceDN/>
        <w:bidi w:val="0"/>
        <w:adjustRightInd/>
        <w:snapToGrid/>
        <w:spacing w:line="480" w:lineRule="exact"/>
        <w:ind w:leftChars="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（1）中标人无正当理由拒绝签订合同的，或者在签订合同时向采购人提出附加条件或者更改合同实质性内容要求的；</w:t>
      </w:r>
    </w:p>
    <w:p w14:paraId="3EEEBD49">
      <w:pPr>
        <w:keepNext w:val="0"/>
        <w:keepLines w:val="0"/>
        <w:pageBreakBefore w:val="0"/>
        <w:widowControl w:val="0"/>
        <w:kinsoku/>
        <w:wordWrap/>
        <w:overflowPunct/>
        <w:topLinePunct w:val="0"/>
        <w:autoSpaceDE/>
        <w:autoSpaceDN/>
        <w:bidi w:val="0"/>
        <w:adjustRightInd/>
        <w:snapToGrid/>
        <w:spacing w:line="480" w:lineRule="exact"/>
        <w:ind w:leftChars="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（2）中标人不履行与采购人订立的合同的；</w:t>
      </w:r>
    </w:p>
    <w:p w14:paraId="68566521">
      <w:pPr>
        <w:keepNext w:val="0"/>
        <w:keepLines w:val="0"/>
        <w:pageBreakBefore w:val="0"/>
        <w:widowControl w:val="0"/>
        <w:kinsoku/>
        <w:wordWrap/>
        <w:overflowPunct/>
        <w:topLinePunct w:val="0"/>
        <w:autoSpaceDE/>
        <w:autoSpaceDN/>
        <w:bidi w:val="0"/>
        <w:adjustRightInd/>
        <w:snapToGrid/>
        <w:spacing w:line="480" w:lineRule="exact"/>
        <w:ind w:leftChars="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（3）中标人所供货物或服务不符合招标文件规定要求的；</w:t>
      </w:r>
    </w:p>
    <w:p w14:paraId="63DDAA43">
      <w:pPr>
        <w:keepNext w:val="0"/>
        <w:keepLines w:val="0"/>
        <w:pageBreakBefore w:val="0"/>
        <w:widowControl w:val="0"/>
        <w:kinsoku/>
        <w:wordWrap/>
        <w:overflowPunct/>
        <w:topLinePunct w:val="0"/>
        <w:autoSpaceDE/>
        <w:autoSpaceDN/>
        <w:bidi w:val="0"/>
        <w:adjustRightInd/>
        <w:snapToGrid/>
        <w:spacing w:line="480" w:lineRule="exact"/>
        <w:ind w:leftChars="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（4）中标人采取欺骗、弄虚作假方式投标的或与其它投标人串通投标的；</w:t>
      </w:r>
    </w:p>
    <w:p w14:paraId="5D8DE31A">
      <w:pPr>
        <w:keepNext w:val="0"/>
        <w:keepLines w:val="0"/>
        <w:pageBreakBefore w:val="0"/>
        <w:widowControl w:val="0"/>
        <w:kinsoku/>
        <w:wordWrap/>
        <w:overflowPunct/>
        <w:topLinePunct w:val="0"/>
        <w:autoSpaceDE/>
        <w:autoSpaceDN/>
        <w:bidi w:val="0"/>
        <w:adjustRightInd/>
        <w:snapToGrid/>
        <w:spacing w:line="480" w:lineRule="exact"/>
        <w:ind w:leftChars="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（5）中标人将合同内容转包、违法分包的；</w:t>
      </w:r>
    </w:p>
    <w:p w14:paraId="4387AD0B">
      <w:pPr>
        <w:keepNext w:val="0"/>
        <w:keepLines w:val="0"/>
        <w:pageBreakBefore w:val="0"/>
        <w:widowControl w:val="0"/>
        <w:kinsoku/>
        <w:wordWrap/>
        <w:overflowPunct/>
        <w:topLinePunct w:val="0"/>
        <w:autoSpaceDE/>
        <w:autoSpaceDN/>
        <w:bidi w:val="0"/>
        <w:adjustRightInd/>
        <w:snapToGrid/>
        <w:spacing w:line="480" w:lineRule="exact"/>
        <w:ind w:leftChars="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（6）中标人故意捏造事实或伪造证明材料，进行虚假恶意投诉或反映的。</w:t>
      </w:r>
    </w:p>
    <w:p w14:paraId="566E4B67">
      <w:pPr>
        <w:keepNext w:val="0"/>
        <w:keepLines w:val="0"/>
        <w:pageBreakBefore w:val="0"/>
        <w:widowControl w:val="0"/>
        <w:kinsoku/>
        <w:wordWrap/>
        <w:overflowPunct/>
        <w:topLinePunct w:val="0"/>
        <w:autoSpaceDE/>
        <w:autoSpaceDN/>
        <w:bidi w:val="0"/>
        <w:adjustRightInd/>
        <w:snapToGrid/>
        <w:spacing w:line="480" w:lineRule="exact"/>
        <w:ind w:leftChars="0" w:firstLine="480" w:firstLineChars="200"/>
        <w:textAlignment w:val="auto"/>
        <w:rPr>
          <w:rFonts w:hint="eastAsia" w:ascii="宋体" w:hAnsi="宋体" w:eastAsia="宋体" w:cs="宋体"/>
          <w:color w:val="auto"/>
          <w:kern w:val="0"/>
          <w:sz w:val="24"/>
          <w:szCs w:val="24"/>
          <w:highlight w:val="none"/>
          <w:shd w:val="clear" w:color="auto" w:fill="auto"/>
        </w:rPr>
      </w:pPr>
      <w:r>
        <w:rPr>
          <w:rFonts w:hint="eastAsia" w:ascii="宋体" w:hAnsi="宋体" w:eastAsia="宋体" w:cs="宋体"/>
          <w:color w:val="auto"/>
          <w:kern w:val="0"/>
          <w:sz w:val="24"/>
          <w:szCs w:val="24"/>
          <w:highlight w:val="none"/>
          <w:shd w:val="clear" w:color="auto" w:fill="auto"/>
        </w:rPr>
        <w:t>6.</w:t>
      </w:r>
      <w:r>
        <w:rPr>
          <w:rFonts w:hint="eastAsia" w:ascii="宋体" w:hAnsi="宋体" w:eastAsia="宋体" w:cs="宋体"/>
          <w:color w:val="auto"/>
          <w:kern w:val="0"/>
          <w:sz w:val="24"/>
          <w:szCs w:val="24"/>
          <w:highlight w:val="none"/>
          <w:shd w:val="clear" w:color="auto" w:fill="auto"/>
          <w:lang w:val="en-US" w:eastAsia="zh-CN"/>
        </w:rPr>
        <w:t>4</w:t>
      </w:r>
      <w:r>
        <w:rPr>
          <w:rFonts w:hint="eastAsia" w:ascii="宋体" w:hAnsi="宋体" w:eastAsia="宋体" w:cs="宋体"/>
          <w:color w:val="auto"/>
          <w:kern w:val="0"/>
          <w:sz w:val="24"/>
          <w:szCs w:val="24"/>
          <w:highlight w:val="none"/>
          <w:shd w:val="clear" w:color="auto" w:fill="auto"/>
        </w:rPr>
        <w:t>.5逾期退还的违约责任：采购人逾期无故未退还履约保证金的，按中国人民银行同期贷款基准利率上浮20%后的利率支付超期资金占用费，但因供应商自身原因导致无法及时退还的除外。</w:t>
      </w:r>
    </w:p>
    <w:p w14:paraId="3FEA85C6">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七、合同转包或分包</w:t>
      </w:r>
    </w:p>
    <w:p w14:paraId="32B219DD">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7.1乙方不得将合同标的转包给他人履行。</w:t>
      </w:r>
    </w:p>
    <w:p w14:paraId="497A3537">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7.2乙方不得将合同标的分包给他人履行。</w:t>
      </w:r>
    </w:p>
    <w:p w14:paraId="634E8EF4">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7.3乙方如有转包或未经甲方同意的分包行为，甲方有权解除合同。</w:t>
      </w:r>
    </w:p>
    <w:p w14:paraId="15E1E04A">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八、合同款项支付</w:t>
      </w:r>
    </w:p>
    <w:p w14:paraId="206BD5C6">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8.1合同款项的支付方式及进度安排</w:t>
      </w:r>
    </w:p>
    <w:p w14:paraId="18C959BE">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8.1.1 合同签订后</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原则上</w:t>
      </w:r>
      <w:r>
        <w:rPr>
          <w:rFonts w:hint="eastAsia" w:ascii="宋体" w:hAnsi="宋体" w:eastAsia="宋体" w:cs="宋体"/>
          <w:color w:val="auto"/>
          <w:sz w:val="24"/>
          <w:szCs w:val="24"/>
          <w:highlight w:val="none"/>
          <w:shd w:val="clear" w:color="auto" w:fill="auto"/>
        </w:rPr>
        <w:t>采购人收到</w:t>
      </w:r>
      <w:r>
        <w:rPr>
          <w:rFonts w:hint="eastAsia" w:ascii="宋体" w:hAnsi="宋体" w:eastAsia="宋体" w:cs="宋体"/>
          <w:color w:val="auto"/>
          <w:sz w:val="24"/>
          <w:szCs w:val="24"/>
          <w:highlight w:val="none"/>
          <w:shd w:val="clear" w:color="auto" w:fill="auto"/>
          <w:lang w:eastAsia="zh-CN"/>
        </w:rPr>
        <w:t>预付款</w:t>
      </w:r>
      <w:r>
        <w:rPr>
          <w:rFonts w:hint="eastAsia" w:ascii="宋体" w:hAnsi="宋体" w:eastAsia="宋体" w:cs="宋体"/>
          <w:color w:val="auto"/>
          <w:sz w:val="24"/>
          <w:szCs w:val="24"/>
          <w:highlight w:val="none"/>
          <w:shd w:val="clear" w:color="auto" w:fill="auto"/>
        </w:rPr>
        <w:t>发票后10个工作日内，预付款支付比例：</w:t>
      </w:r>
      <w:r>
        <w:rPr>
          <w:rFonts w:hint="eastAsia" w:ascii="宋体" w:hAnsi="宋体" w:eastAsia="宋体" w:cs="宋体"/>
          <w:color w:val="auto"/>
          <w:sz w:val="24"/>
          <w:szCs w:val="24"/>
          <w:highlight w:val="none"/>
          <w:u w:val="single"/>
          <w:shd w:val="clear" w:color="auto" w:fill="auto"/>
          <w:lang w:val="en-US" w:eastAsia="zh-CN"/>
        </w:rPr>
        <w:t>预算价款的30</w:t>
      </w:r>
      <w:r>
        <w:rPr>
          <w:rFonts w:hint="eastAsia" w:ascii="宋体" w:hAnsi="宋体" w:eastAsia="宋体" w:cs="宋体"/>
          <w:color w:val="auto"/>
          <w:sz w:val="24"/>
          <w:szCs w:val="24"/>
          <w:highlight w:val="none"/>
          <w:u w:val="single"/>
          <w:shd w:val="clear" w:color="auto" w:fill="auto"/>
        </w:rPr>
        <w:t>%</w:t>
      </w:r>
      <w:r>
        <w:rPr>
          <w:rFonts w:hint="eastAsia" w:ascii="宋体" w:hAnsi="宋体" w:eastAsia="宋体" w:cs="宋体"/>
          <w:color w:val="auto"/>
          <w:sz w:val="24"/>
          <w:szCs w:val="24"/>
          <w:highlight w:val="none"/>
          <w:shd w:val="clear" w:color="auto" w:fill="auto"/>
        </w:rPr>
        <w:t>。</w:t>
      </w:r>
    </w:p>
    <w:p w14:paraId="11EBC89C">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8.1.2 每季度按实际送达或约定送达餐厨垃圾最大量支付服务费的80%</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优先扣除预付款</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，余款待每年合同到期后无违约行为结清。</w:t>
      </w:r>
    </w:p>
    <w:p w14:paraId="736E6A8C">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8.</w:t>
      </w:r>
      <w:r>
        <w:rPr>
          <w:rFonts w:hint="eastAsia" w:ascii="宋体" w:hAnsi="宋体" w:eastAsia="宋体" w:cs="宋体"/>
          <w:color w:val="auto"/>
          <w:sz w:val="24"/>
          <w:szCs w:val="24"/>
          <w:highlight w:val="none"/>
          <w:shd w:val="clear" w:color="auto" w:fill="auto"/>
          <w:lang w:val="en-US" w:eastAsia="zh-CN"/>
        </w:rPr>
        <w:t xml:space="preserve">2 </w:t>
      </w:r>
      <w:r>
        <w:rPr>
          <w:rFonts w:hint="eastAsia" w:ascii="宋体" w:hAnsi="宋体" w:eastAsia="宋体" w:cs="宋体"/>
          <w:color w:val="auto"/>
          <w:sz w:val="24"/>
          <w:szCs w:val="24"/>
          <w:highlight w:val="none"/>
          <w:shd w:val="clear" w:color="auto" w:fill="auto"/>
        </w:rPr>
        <w:t>如实际结算费用超出预算价（130万元），甲方将不再另行支付任何费用，乙方仍需继续对东台市的餐厨垃圾进行处理，直至服务期满。</w:t>
      </w:r>
    </w:p>
    <w:p w14:paraId="058862B9">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九、税费</w:t>
      </w:r>
    </w:p>
    <w:p w14:paraId="4CE027CB">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9.1本合同执行中相关的一切税费均由乙方负担。</w:t>
      </w:r>
    </w:p>
    <w:p w14:paraId="1F1ACBA6">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十、项目验收</w:t>
      </w:r>
    </w:p>
    <w:p w14:paraId="3324B8C3">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10.1 甲方依法组织履约验收工作。</w:t>
      </w:r>
    </w:p>
    <w:p w14:paraId="7D18D3D7">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10.2 乙方应</w:t>
      </w:r>
      <w:r>
        <w:rPr>
          <w:rFonts w:hint="eastAsia" w:ascii="宋体" w:hAnsi="宋体" w:eastAsia="宋体" w:cs="宋体"/>
          <w:color w:val="auto"/>
          <w:sz w:val="24"/>
          <w:szCs w:val="24"/>
          <w:highlight w:val="none"/>
          <w:shd w:val="clear" w:color="auto" w:fill="auto"/>
          <w:lang w:val="en-US" w:eastAsia="zh-CN"/>
        </w:rPr>
        <w:t>配合甲方做好验收</w:t>
      </w:r>
      <w:r>
        <w:rPr>
          <w:rFonts w:hint="eastAsia" w:ascii="宋体" w:hAnsi="宋体" w:eastAsia="宋体" w:cs="宋体"/>
          <w:color w:val="auto"/>
          <w:sz w:val="24"/>
          <w:szCs w:val="24"/>
          <w:highlight w:val="none"/>
          <w:shd w:val="clear" w:color="auto" w:fill="auto"/>
        </w:rPr>
        <w:t>工作。</w:t>
      </w:r>
    </w:p>
    <w:p w14:paraId="6CBEEE70">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10.3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61222A4E">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十一、违约责任</w:t>
      </w:r>
    </w:p>
    <w:p w14:paraId="7BFDBFA5">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11.1 甲方无正当理由拒绝接受乙方提供合同标的的，甲方向乙方偿付拒绝接受合同价款总值</w:t>
      </w:r>
      <w:r>
        <w:rPr>
          <w:rFonts w:hint="eastAsia" w:ascii="宋体" w:hAnsi="宋体" w:eastAsia="宋体" w:cs="宋体"/>
          <w:color w:val="auto"/>
          <w:sz w:val="24"/>
          <w:szCs w:val="24"/>
          <w:highlight w:val="none"/>
          <w:u w:val="single"/>
          <w:shd w:val="clear" w:color="auto" w:fill="auto"/>
        </w:rPr>
        <w:t> </w:t>
      </w:r>
      <w:r>
        <w:rPr>
          <w:rFonts w:hint="eastAsia" w:ascii="宋体" w:hAnsi="宋体" w:eastAsia="宋体" w:cs="宋体"/>
          <w:color w:val="auto"/>
          <w:sz w:val="24"/>
          <w:szCs w:val="24"/>
          <w:highlight w:val="none"/>
          <w:u w:val="single"/>
          <w:shd w:val="clear" w:color="auto" w:fill="auto"/>
          <w:lang w:val="en-US" w:eastAsia="zh-CN"/>
        </w:rPr>
        <w:t>10%</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的违约金。</w:t>
      </w:r>
    </w:p>
    <w:p w14:paraId="2BCEC8A4">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11.2 乙方因违约行为导致甲方解除合同的，乙方应向甲方支付合同价款总额</w:t>
      </w:r>
      <w:r>
        <w:rPr>
          <w:rFonts w:hint="eastAsia" w:ascii="宋体" w:hAnsi="宋体" w:eastAsia="宋体" w:cs="宋体"/>
          <w:color w:val="auto"/>
          <w:sz w:val="24"/>
          <w:szCs w:val="24"/>
          <w:highlight w:val="none"/>
          <w:u w:val="single"/>
          <w:shd w:val="clear" w:color="auto" w:fill="auto"/>
          <w:lang w:val="en-US" w:eastAsia="zh-CN"/>
        </w:rPr>
        <w:t>30%</w:t>
      </w:r>
      <w:r>
        <w:rPr>
          <w:rFonts w:hint="eastAsia" w:ascii="宋体" w:hAnsi="宋体" w:eastAsia="宋体" w:cs="宋体"/>
          <w:color w:val="auto"/>
          <w:sz w:val="24"/>
          <w:szCs w:val="24"/>
          <w:highlight w:val="none"/>
          <w:shd w:val="clear" w:color="auto" w:fill="auto"/>
        </w:rPr>
        <w:t xml:space="preserve">的违约金，如造成甲方损失超过违约金的，超出部分由乙方继续承担赔偿责任。 </w:t>
      </w:r>
    </w:p>
    <w:p w14:paraId="52D114FC">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11.</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乙方交付合同标的的标准不符合合同规定及</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rPr>
        <w:t>文件规定标准的，甲方有权拒绝接受合同标的，并可单方面解除合同。</w:t>
      </w:r>
    </w:p>
    <w:p w14:paraId="2ECB9A0E">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十二、不可抗力事件处理</w:t>
      </w:r>
    </w:p>
    <w:p w14:paraId="00BB507C">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12.1 在合同有效期内，任何一方因不可抗力事件导致不能履行合同，则合同履行期可延长，其延长期与不可抗力影响 期相同。</w:t>
      </w:r>
    </w:p>
    <w:p w14:paraId="7BAFD608">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12.2 不可抗力事件发生后，应立即通知对方，并寄送有关权威机构出具的证明。</w:t>
      </w:r>
    </w:p>
    <w:p w14:paraId="6C468D3C">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12.3 不可抗力事件延续120天以上，双方应通过友好协商，确定是否继续履行合同。</w:t>
      </w:r>
    </w:p>
    <w:p w14:paraId="05FCA46B">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十三、解决争议的方法</w:t>
      </w:r>
    </w:p>
    <w:p w14:paraId="09CD45DB">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13.1双方在签订、履行合同中所发生的一切争议，应通过友好协商解决。如协商不成，由甲方住所地人民法院管辖。</w:t>
      </w:r>
    </w:p>
    <w:p w14:paraId="0672B2B6">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2"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十四、合同生效及其它</w:t>
      </w:r>
    </w:p>
    <w:p w14:paraId="31E61F16">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14.1 合同经双方法定代表人或授权委托代表人签字并加盖单位公章后生效。</w:t>
      </w:r>
    </w:p>
    <w:p w14:paraId="56342F12">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14.2本合同未尽事宜，遵照《民法典》、《政府采购法》有关条文执行。</w:t>
      </w:r>
    </w:p>
    <w:p w14:paraId="22D33CBD">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14.3 本合同正本一式两份，具有同等法律效力，甲方、乙方各执</w:t>
      </w:r>
      <w:r>
        <w:rPr>
          <w:rFonts w:hint="eastAsia" w:ascii="宋体" w:hAnsi="宋体" w:eastAsia="宋体" w:cs="宋体"/>
          <w:color w:val="auto"/>
          <w:sz w:val="24"/>
          <w:szCs w:val="24"/>
          <w:highlight w:val="none"/>
          <w:shd w:val="clear" w:color="auto" w:fill="auto"/>
          <w:lang w:val="en-US" w:eastAsia="zh-CN"/>
        </w:rPr>
        <w:t>两</w:t>
      </w:r>
      <w:r>
        <w:rPr>
          <w:rFonts w:hint="eastAsia" w:ascii="宋体" w:hAnsi="宋体" w:eastAsia="宋体" w:cs="宋体"/>
          <w:color w:val="auto"/>
          <w:sz w:val="24"/>
          <w:szCs w:val="24"/>
          <w:highlight w:val="none"/>
          <w:shd w:val="clear" w:color="auto" w:fill="auto"/>
        </w:rPr>
        <w:t>份。</w:t>
      </w:r>
    </w:p>
    <w:p w14:paraId="7593DAFE">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甲方：                乙方： </w:t>
      </w:r>
    </w:p>
    <w:p w14:paraId="26A82BDD">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地址：                地址： </w:t>
      </w:r>
    </w:p>
    <w:p w14:paraId="30AA8C48">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法定代表人或授权代表：        </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法定代表人或授权代表：</w:t>
      </w:r>
    </w:p>
    <w:p w14:paraId="28D7D252">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联系电话：         </w:t>
      </w:r>
      <w:r>
        <w:rPr>
          <w:rFonts w:hint="eastAsia" w:ascii="宋体" w:hAnsi="宋体" w:eastAsia="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联系电话：          </w:t>
      </w:r>
    </w:p>
    <w:p w14:paraId="30E86AD9">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Chars="0" w:firstLine="480" w:firstLineChars="20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签订日期：      年    月   日</w:t>
      </w:r>
    </w:p>
    <w:p w14:paraId="33B52F00">
      <w:pPr>
        <w:pStyle w:val="7"/>
        <w:spacing w:before="120" w:beforeAutospacing="0" w:after="120" w:afterAutospacing="0" w:line="0" w:lineRule="atLeast"/>
        <w:jc w:val="center"/>
        <w:rPr>
          <w:color w:val="auto"/>
          <w:highlight w:val="none"/>
          <w:shd w:val="clear" w:color="auto" w:fill="auto"/>
        </w:rPr>
      </w:pPr>
      <w:bookmarkStart w:id="149" w:name="_Toc479757211"/>
      <w:bookmarkStart w:id="150" w:name="_Toc20823346"/>
      <w:bookmarkStart w:id="151" w:name="_Toc16938590"/>
      <w:bookmarkStart w:id="152" w:name="_Toc120614244"/>
      <w:bookmarkStart w:id="153" w:name="_Toc462564139"/>
      <w:bookmarkStart w:id="154" w:name="_Hlt16619369"/>
      <w:bookmarkStart w:id="155" w:name="_Hlt16619350"/>
      <w:r>
        <w:rPr>
          <w:rFonts w:hint="eastAsia" w:ascii="宋体" w:hAnsi="宋体" w:eastAsia="宋体" w:cs="宋体"/>
          <w:color w:val="auto"/>
          <w:sz w:val="24"/>
          <w:szCs w:val="24"/>
          <w:highlight w:val="none"/>
          <w:shd w:val="clear" w:color="auto" w:fill="auto"/>
        </w:rPr>
        <w:br w:type="page"/>
      </w:r>
      <w:r>
        <w:rPr>
          <w:rFonts w:hint="eastAsia" w:ascii="黑体" w:hAnsi="宋体" w:eastAsia="黑体" w:cs="黑体"/>
          <w:color w:val="auto"/>
          <w:sz w:val="44"/>
          <w:szCs w:val="44"/>
          <w:highlight w:val="none"/>
          <w:shd w:val="clear" w:color="auto" w:fill="auto"/>
        </w:rPr>
        <w:t> 第</w:t>
      </w:r>
      <w:bookmarkEnd w:id="149"/>
      <w:r>
        <w:rPr>
          <w:rFonts w:hint="eastAsia" w:ascii="黑体" w:hAnsi="宋体" w:eastAsia="黑体" w:cs="黑体"/>
          <w:color w:val="auto"/>
          <w:sz w:val="44"/>
          <w:szCs w:val="44"/>
          <w:highlight w:val="none"/>
          <w:shd w:val="clear" w:color="auto" w:fill="auto"/>
        </w:rPr>
        <w:t>四章 采购需求</w:t>
      </w:r>
      <w:bookmarkEnd w:id="150"/>
      <w:bookmarkEnd w:id="151"/>
      <w:bookmarkEnd w:id="152"/>
      <w:bookmarkEnd w:id="153"/>
      <w:bookmarkStart w:id="156" w:name="_Toc49090575"/>
      <w:bookmarkEnd w:id="156"/>
      <w:bookmarkStart w:id="157" w:name="_Toc26554093"/>
      <w:bookmarkEnd w:id="157"/>
    </w:p>
    <w:p w14:paraId="24BBA132">
      <w:pPr>
        <w:pStyle w:val="7"/>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1BAFE21F">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一、服务内容和要求</w:t>
      </w:r>
    </w:p>
    <w:p w14:paraId="03F483B5">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东台市餐厨垃圾处理，要求餐厨垃圾处置工艺和技术符合国家、省和处理厂所在地有关规定和技术规范，每日餐厨垃圾大约20吨左右。</w:t>
      </w:r>
    </w:p>
    <w:p w14:paraId="409FDF98">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二、其他相关要求</w:t>
      </w:r>
    </w:p>
    <w:p w14:paraId="6302AF7B">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如因成交供应商餐厨垃圾处置不当造成环境污染的，一切责任由成交供应商承担，环境修复所需费用均由成交供应商负责。</w:t>
      </w:r>
    </w:p>
    <w:p w14:paraId="02AF7E31">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三、商务部分</w:t>
      </w:r>
    </w:p>
    <w:p w14:paraId="3B844655">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（一）履约时间：合同签订之日起计1年。</w:t>
      </w:r>
    </w:p>
    <w:p w14:paraId="664D9802">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（二）履约地点：东台市</w:t>
      </w:r>
      <w:r>
        <w:rPr>
          <w:rFonts w:hint="eastAsia" w:ascii="宋体" w:hAnsi="宋体" w:eastAsia="宋体" w:cs="宋体"/>
          <w:color w:val="auto"/>
          <w:highlight w:val="none"/>
          <w:shd w:val="clear" w:color="auto" w:fill="auto"/>
          <w:lang w:val="en-US" w:eastAsia="zh-CN"/>
        </w:rPr>
        <w:t>区</w:t>
      </w:r>
      <w:r>
        <w:rPr>
          <w:rFonts w:hint="eastAsia" w:ascii="宋体" w:hAnsi="宋体" w:eastAsia="宋体" w:cs="宋体"/>
          <w:color w:val="auto"/>
          <w:highlight w:val="none"/>
          <w:shd w:val="clear" w:color="auto" w:fill="auto"/>
        </w:rPr>
        <w:t>。</w:t>
      </w:r>
    </w:p>
    <w:p w14:paraId="6ABBF678">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（三）</w:t>
      </w:r>
      <w:r>
        <w:rPr>
          <w:rFonts w:hint="eastAsia" w:ascii="宋体" w:hAnsi="宋体" w:eastAsia="宋体" w:cs="宋体"/>
          <w:color w:val="auto"/>
          <w:highlight w:val="none"/>
          <w:shd w:val="clear" w:color="auto" w:fill="auto"/>
          <w:lang w:val="en-US" w:eastAsia="zh-CN"/>
        </w:rPr>
        <w:t>质量要求</w:t>
      </w:r>
      <w:r>
        <w:rPr>
          <w:rFonts w:hint="eastAsia" w:ascii="宋体" w:hAnsi="宋体" w:eastAsia="宋体" w:cs="宋体"/>
          <w:color w:val="auto"/>
          <w:highlight w:val="none"/>
          <w:shd w:val="clear" w:color="auto" w:fill="auto"/>
        </w:rPr>
        <w:t>：合格，餐厨垃圾处置工艺和技术符合国家、省和处理厂所在地有关规定和技术规范。 </w:t>
      </w:r>
    </w:p>
    <w:p w14:paraId="2C5342A2">
      <w:pPr>
        <w:pStyle w:val="7"/>
        <w:spacing w:beforeAutospacing="0" w:afterAutospacing="0" w:line="0" w:lineRule="atLeast"/>
        <w:jc w:val="both"/>
        <w:rPr>
          <w:rFonts w:hint="eastAsia" w:ascii="宋体" w:hAnsi="宋体" w:eastAsia="宋体" w:cs="宋体"/>
          <w:color w:val="auto"/>
          <w:highlight w:val="none"/>
          <w:shd w:val="clear" w:color="auto" w:fill="auto"/>
        </w:rPr>
      </w:pPr>
    </w:p>
    <w:p w14:paraId="07F4B3B6">
      <w:pPr>
        <w:pStyle w:val="7"/>
        <w:spacing w:beforeAutospacing="0" w:afterAutospacing="0" w:line="0" w:lineRule="atLeast"/>
        <w:ind w:firstLine="480"/>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14:paraId="70B66104">
      <w:pPr>
        <w:pStyle w:val="7"/>
        <w:spacing w:beforeAutospacing="0" w:afterAutospacing="0"/>
        <w:ind w:firstLine="602"/>
        <w:jc w:val="both"/>
        <w:rPr>
          <w:color w:val="auto"/>
          <w:highlight w:val="none"/>
          <w:shd w:val="clear" w:color="auto" w:fill="auto"/>
        </w:rPr>
      </w:pPr>
      <w:r>
        <w:rPr>
          <w:color w:val="auto"/>
          <w:highlight w:val="none"/>
          <w:shd w:val="clear" w:color="auto" w:fill="auto"/>
        </w:rPr>
        <w:t> </w:t>
      </w:r>
    </w:p>
    <w:p w14:paraId="36EF8BDA">
      <w:pPr>
        <w:pStyle w:val="7"/>
        <w:spacing w:beforeAutospacing="0" w:afterAutospacing="0"/>
        <w:jc w:val="both"/>
        <w:rPr>
          <w:color w:val="auto"/>
          <w:highlight w:val="none"/>
          <w:shd w:val="clear" w:color="auto" w:fill="auto"/>
        </w:rPr>
      </w:pPr>
      <w:r>
        <w:rPr>
          <w:color w:val="auto"/>
          <w:highlight w:val="none"/>
          <w:shd w:val="clear" w:color="auto" w:fill="auto"/>
        </w:rPr>
        <w:t> </w:t>
      </w:r>
    </w:p>
    <w:p w14:paraId="5E09A6A1">
      <w:pPr>
        <w:pStyle w:val="7"/>
        <w:spacing w:beforeAutospacing="0" w:afterAutospacing="0"/>
        <w:jc w:val="both"/>
        <w:rPr>
          <w:color w:val="auto"/>
          <w:highlight w:val="none"/>
          <w:shd w:val="clear" w:color="auto" w:fill="auto"/>
        </w:rPr>
      </w:pPr>
      <w:r>
        <w:rPr>
          <w:color w:val="auto"/>
          <w:highlight w:val="none"/>
          <w:shd w:val="clear" w:color="auto" w:fill="auto"/>
        </w:rPr>
        <w:t> </w:t>
      </w:r>
    </w:p>
    <w:p w14:paraId="1E030DCB">
      <w:pPr>
        <w:pStyle w:val="7"/>
        <w:spacing w:beforeAutospacing="0" w:afterAutospacing="0"/>
        <w:jc w:val="both"/>
        <w:rPr>
          <w:color w:val="auto"/>
          <w:highlight w:val="none"/>
          <w:shd w:val="clear" w:color="auto" w:fill="auto"/>
        </w:rPr>
      </w:pPr>
      <w:r>
        <w:rPr>
          <w:color w:val="auto"/>
          <w:highlight w:val="none"/>
          <w:shd w:val="clear" w:color="auto" w:fill="auto"/>
        </w:rPr>
        <w:t> </w:t>
      </w:r>
    </w:p>
    <w:p w14:paraId="1CD2F1D7">
      <w:pPr>
        <w:pStyle w:val="7"/>
        <w:spacing w:beforeAutospacing="0" w:afterAutospacing="0"/>
        <w:jc w:val="both"/>
        <w:rPr>
          <w:color w:val="auto"/>
          <w:highlight w:val="none"/>
          <w:shd w:val="clear" w:color="auto" w:fill="auto"/>
        </w:rPr>
      </w:pPr>
      <w:r>
        <w:rPr>
          <w:color w:val="auto"/>
          <w:highlight w:val="none"/>
          <w:shd w:val="clear" w:color="auto" w:fill="auto"/>
        </w:rPr>
        <w:t> </w:t>
      </w:r>
    </w:p>
    <w:p w14:paraId="3B177140">
      <w:pPr>
        <w:pStyle w:val="7"/>
        <w:spacing w:beforeAutospacing="0" w:afterAutospacing="0"/>
        <w:jc w:val="both"/>
        <w:rPr>
          <w:color w:val="auto"/>
          <w:highlight w:val="none"/>
          <w:shd w:val="clear" w:color="auto" w:fill="auto"/>
        </w:rPr>
      </w:pPr>
      <w:r>
        <w:rPr>
          <w:color w:val="auto"/>
          <w:highlight w:val="none"/>
          <w:shd w:val="clear" w:color="auto" w:fill="auto"/>
        </w:rPr>
        <w:t> </w:t>
      </w:r>
    </w:p>
    <w:p w14:paraId="625455FF">
      <w:pPr>
        <w:pStyle w:val="7"/>
        <w:spacing w:beforeAutospacing="0" w:afterAutospacing="0"/>
        <w:jc w:val="both"/>
        <w:rPr>
          <w:color w:val="auto"/>
          <w:highlight w:val="none"/>
          <w:shd w:val="clear" w:color="auto" w:fill="auto"/>
        </w:rPr>
      </w:pPr>
      <w:r>
        <w:rPr>
          <w:color w:val="auto"/>
          <w:highlight w:val="none"/>
          <w:shd w:val="clear" w:color="auto" w:fill="auto"/>
        </w:rPr>
        <w:t> </w:t>
      </w:r>
    </w:p>
    <w:p w14:paraId="4E990F92">
      <w:pPr>
        <w:pStyle w:val="7"/>
        <w:spacing w:beforeAutospacing="0" w:afterAutospacing="0"/>
        <w:jc w:val="both"/>
        <w:rPr>
          <w:color w:val="auto"/>
          <w:highlight w:val="none"/>
          <w:shd w:val="clear" w:color="auto" w:fill="auto"/>
        </w:rPr>
      </w:pPr>
      <w:r>
        <w:rPr>
          <w:color w:val="auto"/>
          <w:highlight w:val="none"/>
          <w:shd w:val="clear" w:color="auto" w:fill="auto"/>
        </w:rPr>
        <w:t> </w:t>
      </w:r>
    </w:p>
    <w:p w14:paraId="2B026EB0">
      <w:pPr>
        <w:pStyle w:val="7"/>
        <w:spacing w:beforeAutospacing="0" w:afterAutospacing="0"/>
        <w:jc w:val="both"/>
        <w:rPr>
          <w:color w:val="auto"/>
          <w:highlight w:val="none"/>
          <w:shd w:val="clear" w:color="auto" w:fill="auto"/>
        </w:rPr>
      </w:pPr>
      <w:r>
        <w:rPr>
          <w:color w:val="auto"/>
          <w:highlight w:val="none"/>
          <w:shd w:val="clear" w:color="auto" w:fill="auto"/>
        </w:rPr>
        <w:t> </w:t>
      </w:r>
    </w:p>
    <w:p w14:paraId="359A07BC">
      <w:pPr>
        <w:pStyle w:val="7"/>
        <w:spacing w:beforeAutospacing="0" w:afterAutospacing="0"/>
        <w:jc w:val="both"/>
        <w:rPr>
          <w:color w:val="auto"/>
          <w:highlight w:val="none"/>
          <w:shd w:val="clear" w:color="auto" w:fill="auto"/>
        </w:rPr>
      </w:pPr>
      <w:r>
        <w:rPr>
          <w:color w:val="auto"/>
          <w:highlight w:val="none"/>
          <w:shd w:val="clear" w:color="auto" w:fill="auto"/>
        </w:rPr>
        <w:t> </w:t>
      </w:r>
    </w:p>
    <w:p w14:paraId="7955DF6D">
      <w:pPr>
        <w:pStyle w:val="7"/>
        <w:spacing w:beforeAutospacing="0" w:afterAutospacing="0"/>
        <w:jc w:val="both"/>
        <w:rPr>
          <w:color w:val="auto"/>
          <w:highlight w:val="none"/>
          <w:shd w:val="clear" w:color="auto" w:fill="auto"/>
        </w:rPr>
      </w:pPr>
      <w:r>
        <w:rPr>
          <w:color w:val="auto"/>
          <w:highlight w:val="none"/>
          <w:shd w:val="clear" w:color="auto" w:fill="auto"/>
        </w:rPr>
        <w:t> </w:t>
      </w:r>
    </w:p>
    <w:p w14:paraId="66BFC784">
      <w:pPr>
        <w:pStyle w:val="7"/>
        <w:tabs>
          <w:tab w:val="left" w:pos="6205"/>
        </w:tabs>
        <w:spacing w:beforeAutospacing="0" w:afterAutospacing="0"/>
        <w:jc w:val="both"/>
        <w:rPr>
          <w:color w:val="auto"/>
          <w:highlight w:val="none"/>
          <w:shd w:val="clear" w:color="auto" w:fill="auto"/>
        </w:rPr>
      </w:pPr>
      <w:r>
        <w:rPr>
          <w:color w:val="auto"/>
          <w:highlight w:val="none"/>
          <w:shd w:val="clear" w:color="auto" w:fill="auto"/>
        </w:rPr>
        <w:t> </w:t>
      </w:r>
    </w:p>
    <w:p w14:paraId="7B765452">
      <w:pPr>
        <w:pStyle w:val="7"/>
        <w:tabs>
          <w:tab w:val="left" w:pos="6205"/>
        </w:tabs>
        <w:spacing w:beforeAutospacing="0" w:afterAutospacing="0"/>
        <w:jc w:val="both"/>
        <w:rPr>
          <w:color w:val="auto"/>
          <w:highlight w:val="none"/>
          <w:shd w:val="clear" w:color="auto" w:fill="auto"/>
        </w:rPr>
      </w:pPr>
      <w:r>
        <w:rPr>
          <w:color w:val="auto"/>
          <w:highlight w:val="none"/>
          <w:shd w:val="clear" w:color="auto" w:fill="auto"/>
        </w:rPr>
        <w:t> </w:t>
      </w:r>
    </w:p>
    <w:p w14:paraId="28FD5B92">
      <w:pPr>
        <w:pStyle w:val="7"/>
        <w:spacing w:beforeAutospacing="0" w:afterAutospacing="0"/>
        <w:jc w:val="both"/>
        <w:rPr>
          <w:color w:val="auto"/>
          <w:highlight w:val="none"/>
          <w:shd w:val="clear" w:color="auto" w:fill="auto"/>
        </w:rPr>
      </w:pPr>
      <w:bookmarkStart w:id="158" w:name="_Toc120614281"/>
      <w:r>
        <w:rPr>
          <w:color w:val="auto"/>
          <w:highlight w:val="none"/>
          <w:shd w:val="clear" w:color="auto" w:fill="auto"/>
        </w:rPr>
        <w:t> </w:t>
      </w:r>
    </w:p>
    <w:p w14:paraId="4C6F681C">
      <w:pPr>
        <w:pStyle w:val="7"/>
        <w:spacing w:beforeAutospacing="0" w:afterAutospacing="0"/>
        <w:jc w:val="both"/>
        <w:rPr>
          <w:color w:val="auto"/>
          <w:highlight w:val="none"/>
          <w:shd w:val="clear" w:color="auto" w:fill="auto"/>
        </w:rPr>
      </w:pPr>
      <w:r>
        <w:rPr>
          <w:color w:val="auto"/>
          <w:highlight w:val="none"/>
          <w:shd w:val="clear" w:color="auto" w:fill="auto"/>
        </w:rPr>
        <w:t> </w:t>
      </w:r>
    </w:p>
    <w:p w14:paraId="365324EF">
      <w:pPr>
        <w:pStyle w:val="7"/>
        <w:spacing w:beforeAutospacing="0" w:afterAutospacing="0"/>
        <w:jc w:val="both"/>
        <w:rPr>
          <w:color w:val="auto"/>
          <w:highlight w:val="none"/>
          <w:shd w:val="clear" w:color="auto" w:fill="auto"/>
        </w:rPr>
      </w:pPr>
      <w:r>
        <w:rPr>
          <w:color w:val="auto"/>
          <w:highlight w:val="none"/>
          <w:shd w:val="clear" w:color="auto" w:fill="auto"/>
        </w:rPr>
        <w:t> </w:t>
      </w:r>
    </w:p>
    <w:p w14:paraId="3485858D">
      <w:pPr>
        <w:pStyle w:val="7"/>
        <w:spacing w:beforeAutospacing="0" w:afterAutospacing="0"/>
        <w:jc w:val="both"/>
        <w:rPr>
          <w:color w:val="auto"/>
          <w:highlight w:val="none"/>
          <w:shd w:val="clear" w:color="auto" w:fill="auto"/>
        </w:rPr>
      </w:pPr>
      <w:r>
        <w:rPr>
          <w:color w:val="auto"/>
          <w:highlight w:val="none"/>
          <w:shd w:val="clear" w:color="auto" w:fill="auto"/>
        </w:rPr>
        <w:t> </w:t>
      </w:r>
    </w:p>
    <w:p w14:paraId="240209A1">
      <w:pPr>
        <w:pStyle w:val="7"/>
        <w:spacing w:beforeAutospacing="0" w:afterAutospacing="0"/>
        <w:jc w:val="both"/>
        <w:rPr>
          <w:color w:val="auto"/>
          <w:highlight w:val="none"/>
          <w:shd w:val="clear" w:color="auto" w:fill="auto"/>
        </w:rPr>
      </w:pPr>
      <w:r>
        <w:rPr>
          <w:color w:val="auto"/>
          <w:highlight w:val="none"/>
          <w:shd w:val="clear" w:color="auto" w:fill="auto"/>
        </w:rPr>
        <w:t> </w:t>
      </w:r>
    </w:p>
    <w:p w14:paraId="154699D7">
      <w:pPr>
        <w:pStyle w:val="7"/>
        <w:spacing w:beforeAutospacing="0" w:afterAutospacing="0"/>
        <w:jc w:val="both"/>
        <w:rPr>
          <w:color w:val="auto"/>
          <w:highlight w:val="none"/>
          <w:shd w:val="clear" w:color="auto" w:fill="auto"/>
        </w:rPr>
      </w:pPr>
      <w:r>
        <w:rPr>
          <w:color w:val="auto"/>
          <w:highlight w:val="none"/>
          <w:shd w:val="clear" w:color="auto" w:fill="auto"/>
        </w:rPr>
        <w:t> </w:t>
      </w:r>
    </w:p>
    <w:p w14:paraId="3C016EDA">
      <w:pPr>
        <w:pStyle w:val="7"/>
        <w:keepNext/>
        <w:spacing w:beforeAutospacing="0" w:afterAutospacing="0"/>
        <w:jc w:val="center"/>
        <w:rPr>
          <w:color w:val="auto"/>
          <w:highlight w:val="none"/>
          <w:shd w:val="clear" w:color="auto" w:fill="auto"/>
        </w:rPr>
      </w:pPr>
      <w:r>
        <w:rPr>
          <w:color w:val="auto"/>
          <w:highlight w:val="none"/>
          <w:shd w:val="clear" w:color="auto" w:fill="auto"/>
        </w:rPr>
        <w:t> </w:t>
      </w:r>
    </w:p>
    <w:p w14:paraId="4895F41D">
      <w:pPr>
        <w:rPr>
          <w:rFonts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br w:type="page"/>
      </w:r>
    </w:p>
    <w:p w14:paraId="43BF8E7A">
      <w:pPr>
        <w:pStyle w:val="7"/>
        <w:keepNext/>
        <w:spacing w:beforeAutospacing="0" w:afterAutospacing="0"/>
        <w:jc w:val="center"/>
        <w:rPr>
          <w:rFonts w:hint="eastAsia" w:ascii="黑体" w:hAnsi="宋体" w:eastAsia="黑体" w:cs="黑体"/>
          <w:color w:val="auto"/>
          <w:sz w:val="44"/>
          <w:szCs w:val="44"/>
          <w:highlight w:val="none"/>
          <w:shd w:val="clear" w:color="auto" w:fill="auto"/>
        </w:rPr>
      </w:pPr>
    </w:p>
    <w:p w14:paraId="2EE76CDB">
      <w:pPr>
        <w:pStyle w:val="7"/>
        <w:keepNext/>
        <w:spacing w:beforeAutospacing="0" w:afterAutospacing="0"/>
        <w:jc w:val="center"/>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第五章  响应文件格式 </w:t>
      </w:r>
    </w:p>
    <w:p w14:paraId="72018475">
      <w:pPr>
        <w:pStyle w:val="7"/>
        <w:spacing w:beforeAutospacing="0" w:afterAutospacing="0"/>
        <w:jc w:val="center"/>
        <w:rPr>
          <w:rFonts w:hint="eastAsia" w:ascii="宋体" w:hAnsi="宋体" w:eastAsia="宋体" w:cs="宋体"/>
          <w:b/>
          <w:color w:val="auto"/>
          <w:sz w:val="72"/>
          <w:szCs w:val="72"/>
          <w:highlight w:val="none"/>
          <w:shd w:val="clear" w:color="auto" w:fill="auto"/>
        </w:rPr>
      </w:pPr>
      <w:bookmarkStart w:id="159" w:name="_Toc49090576"/>
      <w:bookmarkEnd w:id="159"/>
      <w:bookmarkStart w:id="160" w:name="_Toc120614282"/>
      <w:bookmarkEnd w:id="160"/>
      <w:bookmarkStart w:id="161" w:name="_Hlt26955039"/>
      <w:bookmarkStart w:id="162" w:name="_Toc26554094"/>
      <w:bookmarkStart w:id="163" w:name="_Hlt26671244"/>
    </w:p>
    <w:p w14:paraId="6402E5C4">
      <w:pPr>
        <w:pStyle w:val="7"/>
        <w:spacing w:beforeAutospacing="0" w:afterAutospacing="0"/>
        <w:jc w:val="center"/>
        <w:rPr>
          <w:rFonts w:hint="eastAsia" w:ascii="宋体" w:hAnsi="宋体" w:eastAsia="宋体" w:cs="宋体"/>
          <w:b/>
          <w:color w:val="auto"/>
          <w:sz w:val="72"/>
          <w:szCs w:val="72"/>
          <w:highlight w:val="none"/>
          <w:shd w:val="clear" w:color="auto" w:fill="auto"/>
        </w:rPr>
      </w:pPr>
    </w:p>
    <w:p w14:paraId="23B95115">
      <w:pPr>
        <w:pStyle w:val="7"/>
        <w:spacing w:beforeAutospacing="0" w:afterAutospacing="0"/>
        <w:jc w:val="center"/>
        <w:rPr>
          <w:color w:val="auto"/>
          <w:highlight w:val="none"/>
          <w:shd w:val="clear" w:color="auto" w:fill="auto"/>
        </w:rPr>
      </w:pPr>
      <w:r>
        <w:rPr>
          <w:rFonts w:hint="eastAsia" w:ascii="宋体" w:hAnsi="宋体" w:eastAsia="宋体" w:cs="宋体"/>
          <w:b/>
          <w:color w:val="auto"/>
          <w:sz w:val="72"/>
          <w:szCs w:val="72"/>
          <w:highlight w:val="none"/>
          <w:shd w:val="clear" w:color="auto" w:fill="auto"/>
        </w:rPr>
        <w:t>响  应  文  件</w:t>
      </w:r>
    </w:p>
    <w:p w14:paraId="246DC9F8">
      <w:pPr>
        <w:pStyle w:val="7"/>
        <w:spacing w:beforeAutospacing="0" w:afterAutospacing="0"/>
        <w:jc w:val="center"/>
        <w:rPr>
          <w:color w:val="auto"/>
          <w:highlight w:val="none"/>
          <w:shd w:val="clear" w:color="auto" w:fill="auto"/>
        </w:rPr>
      </w:pPr>
      <w:r>
        <w:rPr>
          <w:color w:val="auto"/>
          <w:highlight w:val="none"/>
          <w:shd w:val="clear" w:color="auto" w:fill="auto"/>
        </w:rPr>
        <w:t> </w:t>
      </w:r>
    </w:p>
    <w:p w14:paraId="770D669A">
      <w:pPr>
        <w:pStyle w:val="7"/>
        <w:spacing w:beforeAutospacing="0" w:afterAutospacing="0"/>
        <w:jc w:val="center"/>
        <w:rPr>
          <w:color w:val="auto"/>
          <w:highlight w:val="none"/>
          <w:shd w:val="clear" w:color="auto" w:fill="auto"/>
        </w:rPr>
      </w:pPr>
      <w:r>
        <w:rPr>
          <w:color w:val="auto"/>
          <w:highlight w:val="none"/>
          <w:shd w:val="clear" w:color="auto" w:fill="auto"/>
        </w:rPr>
        <w:t> </w:t>
      </w:r>
    </w:p>
    <w:p w14:paraId="26E71D77">
      <w:pPr>
        <w:pStyle w:val="7"/>
        <w:spacing w:beforeAutospacing="0" w:afterAutospacing="0"/>
        <w:jc w:val="center"/>
        <w:rPr>
          <w:color w:val="auto"/>
          <w:highlight w:val="none"/>
          <w:shd w:val="clear" w:color="auto" w:fill="auto"/>
        </w:rPr>
      </w:pPr>
      <w:r>
        <w:rPr>
          <w:color w:val="auto"/>
          <w:highlight w:val="none"/>
          <w:shd w:val="clear" w:color="auto" w:fill="auto"/>
        </w:rPr>
        <w:t> </w:t>
      </w:r>
    </w:p>
    <w:p w14:paraId="4989ADBA">
      <w:pPr>
        <w:pStyle w:val="7"/>
        <w:spacing w:beforeAutospacing="0" w:afterAutospacing="0"/>
        <w:jc w:val="center"/>
        <w:rPr>
          <w:color w:val="auto"/>
          <w:highlight w:val="none"/>
          <w:shd w:val="clear" w:color="auto" w:fill="auto"/>
        </w:rPr>
      </w:pPr>
      <w:r>
        <w:rPr>
          <w:color w:val="auto"/>
          <w:highlight w:val="none"/>
          <w:shd w:val="clear" w:color="auto" w:fill="auto"/>
        </w:rPr>
        <w:t> </w:t>
      </w:r>
    </w:p>
    <w:p w14:paraId="6C6DD35D">
      <w:pPr>
        <w:pStyle w:val="7"/>
        <w:spacing w:beforeAutospacing="0" w:afterAutospacing="0"/>
        <w:jc w:val="center"/>
        <w:rPr>
          <w:color w:val="auto"/>
          <w:highlight w:val="none"/>
          <w:shd w:val="clear" w:color="auto" w:fill="auto"/>
        </w:rPr>
      </w:pPr>
      <w:r>
        <w:rPr>
          <w:color w:val="auto"/>
          <w:highlight w:val="none"/>
          <w:shd w:val="clear" w:color="auto" w:fill="auto"/>
        </w:rPr>
        <w:t> </w:t>
      </w:r>
    </w:p>
    <w:p w14:paraId="1E918C1A">
      <w:pPr>
        <w:pStyle w:val="7"/>
        <w:spacing w:beforeAutospacing="0" w:afterAutospacing="0"/>
        <w:ind w:firstLine="1084"/>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项 目 名 称：</w:t>
      </w:r>
      <w:r>
        <w:rPr>
          <w:rFonts w:hint="eastAsia" w:ascii="宋体" w:hAnsi="宋体" w:eastAsia="宋体" w:cs="宋体"/>
          <w:b/>
          <w:color w:val="auto"/>
          <w:sz w:val="36"/>
          <w:szCs w:val="36"/>
          <w:highlight w:val="none"/>
          <w:u w:val="single"/>
          <w:shd w:val="clear" w:color="auto" w:fill="auto"/>
        </w:rPr>
        <w:t>         </w:t>
      </w:r>
      <w:r>
        <w:rPr>
          <w:rFonts w:hint="eastAsia" w:ascii="宋体" w:hAnsi="宋体" w:eastAsia="宋体" w:cs="宋体"/>
          <w:b/>
          <w:color w:val="auto"/>
          <w:sz w:val="36"/>
          <w:szCs w:val="36"/>
          <w:highlight w:val="none"/>
          <w:u w:val="single"/>
          <w:shd w:val="clear" w:color="auto" w:fill="auto"/>
          <w:lang w:val="en-US" w:eastAsia="zh-CN"/>
        </w:rPr>
        <w:t xml:space="preserve"> </w:t>
      </w:r>
      <w:r>
        <w:rPr>
          <w:rFonts w:hint="eastAsia" w:ascii="宋体" w:hAnsi="宋体" w:eastAsia="宋体" w:cs="宋体"/>
          <w:b/>
          <w:color w:val="auto"/>
          <w:sz w:val="36"/>
          <w:szCs w:val="36"/>
          <w:highlight w:val="none"/>
          <w:u w:val="single"/>
          <w:shd w:val="clear" w:color="auto" w:fill="auto"/>
        </w:rPr>
        <w:t xml:space="preserve">   </w:t>
      </w:r>
    </w:p>
    <w:p w14:paraId="7596DCF3">
      <w:pPr>
        <w:pStyle w:val="7"/>
        <w:spacing w:beforeAutospacing="0" w:afterAutospacing="0"/>
        <w:ind w:firstLine="1084"/>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采 购 编 号：</w:t>
      </w:r>
      <w:r>
        <w:rPr>
          <w:rFonts w:hint="eastAsia" w:ascii="宋体" w:hAnsi="宋体" w:eastAsia="宋体" w:cs="宋体"/>
          <w:b/>
          <w:color w:val="auto"/>
          <w:sz w:val="36"/>
          <w:szCs w:val="36"/>
          <w:highlight w:val="none"/>
          <w:u w:val="single"/>
          <w:shd w:val="clear" w:color="auto" w:fill="auto"/>
        </w:rPr>
        <w:t>            </w:t>
      </w:r>
    </w:p>
    <w:p w14:paraId="734FA936">
      <w:pPr>
        <w:pStyle w:val="7"/>
        <w:spacing w:beforeAutospacing="0" w:afterAutospacing="0"/>
        <w:jc w:val="both"/>
        <w:rPr>
          <w:rFonts w:hint="default" w:eastAsia="宋体"/>
          <w:color w:val="auto"/>
          <w:highlight w:val="none"/>
          <w:shd w:val="clear" w:color="auto" w:fill="auto"/>
          <w:lang w:val="en-US" w:eastAsia="zh-CN"/>
        </w:rPr>
      </w:pPr>
      <w:r>
        <w:rPr>
          <w:rFonts w:hint="eastAsia" w:ascii="宋体" w:hAnsi="宋体" w:eastAsia="宋体" w:cs="宋体"/>
          <w:b/>
          <w:color w:val="auto"/>
          <w:sz w:val="36"/>
          <w:szCs w:val="36"/>
          <w:highlight w:val="none"/>
          <w:shd w:val="clear" w:color="auto" w:fill="auto"/>
        </w:rPr>
        <w:t>   供应商名称 ：</w:t>
      </w:r>
      <w:r>
        <w:rPr>
          <w:rFonts w:hint="eastAsia" w:ascii="宋体" w:hAnsi="宋体" w:eastAsia="宋体" w:cs="宋体"/>
          <w:b/>
          <w:color w:val="auto"/>
          <w:sz w:val="36"/>
          <w:szCs w:val="36"/>
          <w:highlight w:val="none"/>
          <w:u w:val="single"/>
          <w:shd w:val="clear" w:color="auto" w:fill="auto"/>
        </w:rPr>
        <w:t>（加盖CA电子公章）</w:t>
      </w:r>
      <w:r>
        <w:rPr>
          <w:rFonts w:hint="eastAsia" w:ascii="宋体" w:hAnsi="宋体" w:eastAsia="宋体" w:cs="宋体"/>
          <w:b/>
          <w:color w:val="auto"/>
          <w:sz w:val="36"/>
          <w:szCs w:val="36"/>
          <w:highlight w:val="none"/>
          <w:u w:val="single"/>
          <w:shd w:val="clear" w:color="auto" w:fill="auto"/>
          <w:lang w:val="en-US" w:eastAsia="zh-CN"/>
        </w:rPr>
        <w:t xml:space="preserve">     </w:t>
      </w:r>
    </w:p>
    <w:p w14:paraId="01E3CA95">
      <w:pPr>
        <w:pStyle w:val="7"/>
        <w:spacing w:beforeAutospacing="0" w:afterAutospacing="0"/>
        <w:jc w:val="both"/>
        <w:rPr>
          <w:color w:val="auto"/>
          <w:highlight w:val="none"/>
          <w:shd w:val="clear" w:color="auto" w:fill="auto"/>
        </w:rPr>
      </w:pPr>
      <w:r>
        <w:rPr>
          <w:rFonts w:hint="eastAsia" w:ascii="宋体" w:hAnsi="宋体" w:eastAsia="宋体" w:cs="宋体"/>
          <w:b/>
          <w:color w:val="auto"/>
          <w:sz w:val="36"/>
          <w:szCs w:val="36"/>
          <w:highlight w:val="none"/>
          <w:shd w:val="clear" w:color="auto" w:fill="auto"/>
        </w:rPr>
        <w:t>   日   期 ：</w:t>
      </w:r>
      <w:r>
        <w:rPr>
          <w:rFonts w:hint="eastAsia" w:ascii="宋体" w:hAnsi="宋体" w:eastAsia="宋体" w:cs="宋体"/>
          <w:b/>
          <w:color w:val="auto"/>
          <w:sz w:val="36"/>
          <w:szCs w:val="36"/>
          <w:highlight w:val="none"/>
          <w:u w:val="single"/>
          <w:shd w:val="clear" w:color="auto" w:fill="auto"/>
        </w:rPr>
        <w:t>           </w:t>
      </w:r>
      <w:r>
        <w:rPr>
          <w:rFonts w:hint="eastAsia" w:ascii="宋体" w:hAnsi="宋体" w:eastAsia="宋体" w:cs="宋体"/>
          <w:b/>
          <w:color w:val="auto"/>
          <w:sz w:val="36"/>
          <w:szCs w:val="36"/>
          <w:highlight w:val="none"/>
          <w:u w:val="single"/>
          <w:shd w:val="clear" w:color="auto" w:fill="auto"/>
          <w:lang w:val="en-US" w:eastAsia="zh-CN"/>
        </w:rPr>
        <w:t xml:space="preserve"> </w:t>
      </w:r>
      <w:r>
        <w:rPr>
          <w:rFonts w:hint="eastAsia" w:ascii="宋体" w:hAnsi="宋体" w:eastAsia="宋体" w:cs="宋体"/>
          <w:b/>
          <w:color w:val="auto"/>
          <w:sz w:val="36"/>
          <w:szCs w:val="36"/>
          <w:highlight w:val="none"/>
          <w:u w:val="single"/>
          <w:shd w:val="clear" w:color="auto" w:fill="auto"/>
        </w:rPr>
        <w:t xml:space="preserve"> </w:t>
      </w:r>
    </w:p>
    <w:p w14:paraId="1C6E7F34">
      <w:pPr>
        <w:pStyle w:val="7"/>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74636A39">
      <w:pPr>
        <w:pStyle w:val="7"/>
        <w:spacing w:beforeAutospacing="0" w:afterAutospacing="0" w:line="0" w:lineRule="atLeast"/>
        <w:jc w:val="both"/>
        <w:rPr>
          <w:color w:val="auto"/>
          <w:highlight w:val="none"/>
          <w:shd w:val="clear" w:color="auto" w:fill="auto"/>
        </w:rPr>
      </w:pPr>
      <w:r>
        <w:rPr>
          <w:color w:val="auto"/>
          <w:highlight w:val="none"/>
          <w:shd w:val="clear" w:color="auto" w:fill="auto"/>
        </w:rPr>
        <w:t> </w:t>
      </w:r>
    </w:p>
    <w:p w14:paraId="20A838DD">
      <w:pPr>
        <w:pStyle w:val="7"/>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243B3B06">
      <w:pPr>
        <w:pStyle w:val="7"/>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0BC48DE4">
      <w:pPr>
        <w:pStyle w:val="7"/>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474FBD8F">
      <w:pPr>
        <w:pStyle w:val="7"/>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19DBC65B">
      <w:pPr>
        <w:pStyle w:val="7"/>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417C89C3">
      <w:pPr>
        <w:pStyle w:val="7"/>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54A1F10D">
      <w:pPr>
        <w:pStyle w:val="7"/>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64B9220F">
      <w:pPr>
        <w:pStyle w:val="7"/>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6C9D3E51">
      <w:pPr>
        <w:pStyle w:val="7"/>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690A643A">
      <w:pPr>
        <w:pStyle w:val="7"/>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4E90E998">
      <w:pPr>
        <w:pStyle w:val="7"/>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4943D949">
      <w:pPr>
        <w:pStyle w:val="7"/>
        <w:spacing w:beforeAutospacing="0" w:afterAutospacing="0" w:line="0" w:lineRule="atLeast"/>
        <w:jc w:val="center"/>
        <w:rPr>
          <w:rFonts w:ascii="宋体" w:hAnsi="宋体" w:eastAsia="宋体" w:cs="宋体"/>
          <w:b/>
          <w:color w:val="auto"/>
          <w:sz w:val="36"/>
          <w:szCs w:val="36"/>
          <w:highlight w:val="none"/>
          <w:u w:val="single"/>
          <w:shd w:val="clear" w:color="auto" w:fill="auto"/>
        </w:rPr>
      </w:pPr>
    </w:p>
    <w:p w14:paraId="2D2A73A0">
      <w:pPr>
        <w:pStyle w:val="7"/>
        <w:spacing w:beforeAutospacing="0" w:afterAutospacing="0" w:line="0" w:lineRule="atLeast"/>
        <w:jc w:val="center"/>
        <w:rPr>
          <w:color w:val="auto"/>
          <w:highlight w:val="none"/>
          <w:shd w:val="clear" w:color="auto" w:fill="auto"/>
        </w:rPr>
      </w:pPr>
      <w:r>
        <w:rPr>
          <w:rFonts w:hint="eastAsia" w:ascii="宋体" w:hAnsi="宋体" w:eastAsia="宋体" w:cs="宋体"/>
          <w:b/>
          <w:color w:val="auto"/>
          <w:sz w:val="32"/>
          <w:szCs w:val="32"/>
          <w:highlight w:val="none"/>
          <w:shd w:val="clear" w:color="auto" w:fill="auto"/>
        </w:rPr>
        <w:t>响应文件目录</w:t>
      </w:r>
    </w:p>
    <w:p w14:paraId="0A390588">
      <w:pPr>
        <w:pStyle w:val="7"/>
        <w:spacing w:beforeAutospacing="0" w:afterAutospacing="0" w:line="0" w:lineRule="atLeast"/>
        <w:jc w:val="center"/>
        <w:rPr>
          <w:color w:val="auto"/>
          <w:highlight w:val="none"/>
          <w:shd w:val="clear" w:color="auto" w:fill="auto"/>
        </w:rPr>
      </w:pPr>
      <w:r>
        <w:rPr>
          <w:color w:val="auto"/>
          <w:highlight w:val="none"/>
          <w:shd w:val="clear" w:color="auto" w:fill="auto"/>
        </w:rPr>
        <w:t> </w:t>
      </w:r>
    </w:p>
    <w:p w14:paraId="6D9FB5AF">
      <w:pPr>
        <w:pStyle w:val="7"/>
        <w:keepNext w:val="0"/>
        <w:keepLines w:val="0"/>
        <w:pageBreakBefore w:val="0"/>
        <w:kinsoku/>
        <w:wordWrap/>
        <w:overflowPunct/>
        <w:topLinePunct w:val="0"/>
        <w:autoSpaceDE/>
        <w:autoSpaceDN/>
        <w:bidi w:val="0"/>
        <w:adjustRightInd/>
        <w:snapToGrid/>
        <w:spacing w:beforeAutospacing="0" w:afterAutospacing="0" w:line="480" w:lineRule="exact"/>
        <w:ind w:left="480"/>
        <w:jc w:val="both"/>
        <w:textAlignment w:val="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一、法人或者其他组织的营业执照等证明文件，自然人的身份证明</w:t>
      </w:r>
    </w:p>
    <w:p w14:paraId="0E3B5E45">
      <w:pPr>
        <w:keepNext w:val="0"/>
        <w:keepLines w:val="0"/>
        <w:pageBreakBefore w:val="0"/>
        <w:tabs>
          <w:tab w:val="left" w:pos="1331"/>
        </w:tabs>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i w:val="0"/>
          <w:iCs/>
          <w:color w:val="auto"/>
          <w:kern w:val="0"/>
          <w:sz w:val="24"/>
          <w:szCs w:val="24"/>
          <w:highlight w:val="none"/>
          <w:u w:val="none"/>
          <w:shd w:val="clear" w:color="auto" w:fill="auto"/>
          <w:lang w:val="en-US" w:eastAsia="zh-CN" w:bidi="ar-SA"/>
        </w:rPr>
      </w:pPr>
      <w:r>
        <w:rPr>
          <w:rFonts w:hint="eastAsia" w:ascii="宋体" w:hAnsi="宋体" w:eastAsia="宋体" w:cs="宋体"/>
          <w:i w:val="0"/>
          <w:iCs/>
          <w:color w:val="auto"/>
          <w:kern w:val="0"/>
          <w:sz w:val="24"/>
          <w:szCs w:val="24"/>
          <w:highlight w:val="none"/>
          <w:u w:val="none"/>
          <w:shd w:val="clear" w:color="auto" w:fill="auto"/>
          <w:lang w:val="en-US" w:eastAsia="zh-CN" w:bidi="ar-SA"/>
        </w:rPr>
        <w:t>二、上一年度的财务状况报表（至少提供资产负债表、利润表、现金流量表，</w:t>
      </w:r>
    </w:p>
    <w:p w14:paraId="58C27AA3">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hint="eastAsia" w:ascii="宋体" w:hAnsi="宋体" w:eastAsia="宋体" w:cs="宋体"/>
          <w:i w:val="0"/>
          <w:iCs/>
          <w:color w:val="auto"/>
          <w:kern w:val="0"/>
          <w:sz w:val="24"/>
          <w:szCs w:val="24"/>
          <w:highlight w:val="none"/>
          <w:u w:val="none"/>
          <w:shd w:val="clear" w:color="auto" w:fill="auto"/>
          <w:lang w:val="en-US" w:eastAsia="zh-CN" w:bidi="ar-SA"/>
        </w:rPr>
      </w:pPr>
      <w:r>
        <w:rPr>
          <w:rFonts w:hint="eastAsia" w:ascii="宋体" w:hAnsi="宋体" w:eastAsia="宋体" w:cs="宋体"/>
          <w:i w:val="0"/>
          <w:iCs/>
          <w:color w:val="auto"/>
          <w:kern w:val="0"/>
          <w:sz w:val="24"/>
          <w:szCs w:val="24"/>
          <w:highlight w:val="none"/>
          <w:u w:val="none"/>
          <w:shd w:val="clear" w:color="auto" w:fill="auto"/>
          <w:lang w:val="en-US" w:eastAsia="zh-CN" w:bidi="ar-SA"/>
        </w:rPr>
        <w:t>协商供应商成立不满一年无需提供）</w:t>
      </w:r>
    </w:p>
    <w:p w14:paraId="78AB3E61">
      <w:pPr>
        <w:pStyle w:val="7"/>
        <w:keepNext w:val="0"/>
        <w:keepLines w:val="0"/>
        <w:pageBreakBefore w:val="0"/>
        <w:numPr>
          <w:ilvl w:val="0"/>
          <w:numId w:val="1"/>
        </w:numPr>
        <w:kinsoku/>
        <w:wordWrap/>
        <w:overflowPunct/>
        <w:topLinePunct w:val="0"/>
        <w:autoSpaceDE/>
        <w:autoSpaceDN/>
        <w:bidi w:val="0"/>
        <w:adjustRightInd/>
        <w:snapToGrid/>
        <w:spacing w:beforeAutospacing="0" w:afterAutospacing="0" w:line="480" w:lineRule="exact"/>
        <w:ind w:left="480"/>
        <w:jc w:val="both"/>
        <w:textAlignment w:val="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具备履行合同所必需的设备和专业技术能力的书面声明</w:t>
      </w:r>
    </w:p>
    <w:p w14:paraId="30CFC750">
      <w:pPr>
        <w:pStyle w:val="7"/>
        <w:keepNext w:val="0"/>
        <w:keepLines w:val="0"/>
        <w:pageBreakBefore w:val="0"/>
        <w:numPr>
          <w:ilvl w:val="0"/>
          <w:numId w:val="0"/>
        </w:numPr>
        <w:kinsoku/>
        <w:wordWrap/>
        <w:overflowPunct/>
        <w:topLinePunct w:val="0"/>
        <w:autoSpaceDE/>
        <w:autoSpaceDN/>
        <w:bidi w:val="0"/>
        <w:adjustRightInd/>
        <w:snapToGrid/>
        <w:spacing w:beforeAutospacing="0" w:afterAutospacing="0" w:line="480" w:lineRule="exact"/>
        <w:ind w:firstLine="480" w:firstLineChars="200"/>
        <w:jc w:val="both"/>
        <w:textAlignment w:val="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四</w:t>
      </w:r>
      <w:r>
        <w:rPr>
          <w:rFonts w:hint="eastAsia" w:ascii="宋体" w:hAnsi="宋体" w:eastAsia="宋体" w:cs="宋体"/>
          <w:i w:val="0"/>
          <w:iCs/>
          <w:color w:val="auto"/>
          <w:sz w:val="24"/>
          <w:szCs w:val="24"/>
          <w:highlight w:val="none"/>
          <w:u w:val="none"/>
          <w:shd w:val="clear" w:color="auto" w:fill="auto"/>
        </w:rPr>
        <w:t>、依法缴纳税收和社会保障资金的相关材料（提供提交协商响应文件截止时间前一年内至少一个月依法缴纳税收及缴纳社会保障资金的证明材料。协商供应商依法享受缓缴、免缴税收、社会保障资金的提供证明材料。）</w:t>
      </w:r>
    </w:p>
    <w:p w14:paraId="40D1366C">
      <w:pPr>
        <w:pStyle w:val="7"/>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五、参加政府采购活动前 3 年内在经营活动中没有重大违法记录的书面声明</w:t>
      </w:r>
    </w:p>
    <w:p w14:paraId="25146740">
      <w:pPr>
        <w:pStyle w:val="7"/>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六、供应商法定代表人身份证明和</w:t>
      </w:r>
      <w:r>
        <w:rPr>
          <w:rFonts w:hint="eastAsia" w:ascii="宋体" w:hAnsi="宋体" w:eastAsia="宋体" w:cs="宋体"/>
          <w:i w:val="0"/>
          <w:iCs/>
          <w:color w:val="auto"/>
          <w:sz w:val="24"/>
          <w:szCs w:val="24"/>
          <w:highlight w:val="none"/>
          <w:u w:val="none"/>
          <w:shd w:val="clear" w:color="auto" w:fill="auto"/>
          <w:lang w:eastAsia="zh-CN"/>
        </w:rPr>
        <w:t>响应文件</w:t>
      </w:r>
      <w:r>
        <w:rPr>
          <w:rFonts w:hint="eastAsia" w:ascii="宋体" w:hAnsi="宋体" w:eastAsia="宋体" w:cs="宋体"/>
          <w:i w:val="0"/>
          <w:iCs/>
          <w:color w:val="auto"/>
          <w:sz w:val="24"/>
          <w:szCs w:val="24"/>
          <w:highlight w:val="none"/>
          <w:u w:val="none"/>
          <w:shd w:val="clear" w:color="auto" w:fill="auto"/>
        </w:rPr>
        <w:t>签署授权委托书（另附法定代表人和被授权人的身份证复印件）</w:t>
      </w:r>
    </w:p>
    <w:p w14:paraId="65D0C1C9">
      <w:pPr>
        <w:pStyle w:val="7"/>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七、供应商为被授权人缴纳的社会养老保险证明</w:t>
      </w:r>
    </w:p>
    <w:p w14:paraId="6021FB5E">
      <w:pPr>
        <w:pStyle w:val="7"/>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八、单一来源响应函</w:t>
      </w:r>
    </w:p>
    <w:p w14:paraId="068EFC53">
      <w:pPr>
        <w:pStyle w:val="7"/>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九、报价表</w:t>
      </w:r>
    </w:p>
    <w:p w14:paraId="660B8D16">
      <w:pPr>
        <w:pStyle w:val="7"/>
        <w:keepNext w:val="0"/>
        <w:keepLines w:val="0"/>
        <w:pageBreakBefore w:val="0"/>
        <w:kinsoku/>
        <w:wordWrap/>
        <w:overflowPunct/>
        <w:topLinePunct w:val="0"/>
        <w:autoSpaceDE/>
        <w:autoSpaceDN/>
        <w:bidi w:val="0"/>
        <w:adjustRightInd/>
        <w:snapToGrid/>
        <w:spacing w:beforeAutospacing="0" w:afterAutospacing="0" w:line="480" w:lineRule="exact"/>
        <w:ind w:firstLine="480"/>
        <w:jc w:val="both"/>
        <w:textAlignment w:val="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十、盐城市政府采购事前信用承诺书</w:t>
      </w:r>
    </w:p>
    <w:p w14:paraId="20A14EA5">
      <w:pPr>
        <w:pStyle w:val="7"/>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p>
    <w:p w14:paraId="3890A701">
      <w:pPr>
        <w:pStyle w:val="7"/>
        <w:spacing w:beforeAutospacing="0" w:afterAutospacing="0" w:line="360" w:lineRule="auto"/>
        <w:ind w:firstLine="480"/>
        <w:jc w:val="both"/>
        <w:rPr>
          <w:rFonts w:ascii="宋体" w:hAnsi="宋体" w:eastAsia="宋体" w:cs="宋体"/>
          <w:color w:val="auto"/>
          <w:highlight w:val="none"/>
          <w:shd w:val="clear" w:color="auto" w:fill="auto"/>
        </w:rPr>
      </w:pPr>
      <w:r>
        <w:rPr>
          <w:color w:val="auto"/>
          <w:highlight w:val="none"/>
          <w:shd w:val="clear" w:color="auto" w:fill="auto"/>
        </w:rPr>
        <w:t> </w:t>
      </w:r>
    </w:p>
    <w:p w14:paraId="280D2B47">
      <w:pPr>
        <w:pStyle w:val="7"/>
        <w:spacing w:beforeAutospacing="0" w:afterAutospacing="0" w:line="0" w:lineRule="atLeast"/>
        <w:ind w:firstLine="480"/>
        <w:jc w:val="both"/>
        <w:rPr>
          <w:color w:val="auto"/>
          <w:highlight w:val="none"/>
          <w:shd w:val="clear" w:color="auto" w:fill="auto"/>
        </w:rPr>
      </w:pPr>
    </w:p>
    <w:p w14:paraId="3DFC843E">
      <w:pPr>
        <w:pStyle w:val="7"/>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11A81051">
      <w:pPr>
        <w:pStyle w:val="7"/>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27CFF3DC">
      <w:pPr>
        <w:pStyle w:val="7"/>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07929C8F">
      <w:pPr>
        <w:pStyle w:val="7"/>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2A78CB21">
      <w:pPr>
        <w:pStyle w:val="7"/>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7D955A8C">
      <w:pPr>
        <w:pStyle w:val="7"/>
        <w:spacing w:beforeAutospacing="0" w:afterAutospacing="0" w:line="0" w:lineRule="atLeast"/>
        <w:ind w:firstLine="480"/>
        <w:jc w:val="both"/>
        <w:rPr>
          <w:color w:val="auto"/>
          <w:highlight w:val="none"/>
          <w:shd w:val="clear" w:color="auto" w:fill="auto"/>
        </w:rPr>
      </w:pPr>
    </w:p>
    <w:p w14:paraId="33FC138C">
      <w:pPr>
        <w:pStyle w:val="7"/>
        <w:spacing w:beforeAutospacing="0" w:afterAutospacing="0" w:line="0" w:lineRule="atLeast"/>
        <w:ind w:firstLine="480"/>
        <w:jc w:val="both"/>
        <w:rPr>
          <w:color w:val="auto"/>
          <w:highlight w:val="none"/>
          <w:shd w:val="clear" w:color="auto" w:fill="auto"/>
        </w:rPr>
      </w:pPr>
    </w:p>
    <w:p w14:paraId="7BE3A011">
      <w:pPr>
        <w:pStyle w:val="7"/>
        <w:spacing w:beforeAutospacing="0" w:afterAutospacing="0" w:line="0" w:lineRule="atLeast"/>
        <w:ind w:firstLine="480"/>
        <w:jc w:val="both"/>
        <w:rPr>
          <w:color w:val="auto"/>
          <w:highlight w:val="none"/>
          <w:shd w:val="clear" w:color="auto" w:fill="auto"/>
        </w:rPr>
      </w:pPr>
    </w:p>
    <w:p w14:paraId="14B369F7">
      <w:pPr>
        <w:pStyle w:val="7"/>
        <w:spacing w:beforeAutospacing="0" w:afterAutospacing="0" w:line="0" w:lineRule="atLeast"/>
        <w:ind w:firstLine="480"/>
        <w:jc w:val="both"/>
        <w:rPr>
          <w:color w:val="auto"/>
          <w:highlight w:val="none"/>
          <w:shd w:val="clear" w:color="auto" w:fill="auto"/>
        </w:rPr>
      </w:pPr>
    </w:p>
    <w:p w14:paraId="53C305AD">
      <w:pPr>
        <w:pStyle w:val="7"/>
        <w:spacing w:beforeAutospacing="0" w:afterAutospacing="0" w:line="0" w:lineRule="atLeast"/>
        <w:ind w:firstLine="480"/>
        <w:jc w:val="both"/>
        <w:rPr>
          <w:color w:val="auto"/>
          <w:highlight w:val="none"/>
          <w:shd w:val="clear" w:color="auto" w:fill="auto"/>
        </w:rPr>
      </w:pPr>
    </w:p>
    <w:p w14:paraId="0D2F7B6E">
      <w:pPr>
        <w:pStyle w:val="7"/>
        <w:spacing w:beforeAutospacing="0" w:afterAutospacing="0" w:line="0" w:lineRule="atLeast"/>
        <w:ind w:firstLine="480"/>
        <w:jc w:val="both"/>
        <w:rPr>
          <w:color w:val="auto"/>
          <w:highlight w:val="none"/>
          <w:shd w:val="clear" w:color="auto" w:fill="auto"/>
        </w:rPr>
      </w:pPr>
    </w:p>
    <w:p w14:paraId="796F13C2">
      <w:pPr>
        <w:pStyle w:val="7"/>
        <w:spacing w:beforeAutospacing="0" w:afterAutospacing="0" w:line="0" w:lineRule="atLeast"/>
        <w:ind w:firstLine="480"/>
        <w:jc w:val="both"/>
        <w:rPr>
          <w:color w:val="auto"/>
          <w:highlight w:val="none"/>
          <w:shd w:val="clear" w:color="auto" w:fill="auto"/>
        </w:rPr>
      </w:pPr>
    </w:p>
    <w:p w14:paraId="28C27B9A">
      <w:pPr>
        <w:pStyle w:val="7"/>
        <w:spacing w:beforeAutospacing="0" w:afterAutospacing="0" w:line="0" w:lineRule="atLeast"/>
        <w:ind w:firstLine="480"/>
        <w:jc w:val="both"/>
        <w:rPr>
          <w:color w:val="auto"/>
          <w:highlight w:val="none"/>
          <w:shd w:val="clear" w:color="auto" w:fill="auto"/>
        </w:rPr>
      </w:pPr>
    </w:p>
    <w:p w14:paraId="0123B106">
      <w:pPr>
        <w:pStyle w:val="7"/>
        <w:spacing w:beforeAutospacing="0" w:afterAutospacing="0" w:line="0" w:lineRule="atLeast"/>
        <w:ind w:firstLine="480"/>
        <w:jc w:val="both"/>
        <w:rPr>
          <w:color w:val="auto"/>
          <w:highlight w:val="none"/>
          <w:shd w:val="clear" w:color="auto" w:fill="auto"/>
        </w:rPr>
      </w:pPr>
    </w:p>
    <w:p w14:paraId="65270ECF">
      <w:pPr>
        <w:pStyle w:val="7"/>
        <w:spacing w:beforeAutospacing="0" w:afterAutospacing="0" w:line="0" w:lineRule="atLeast"/>
        <w:ind w:firstLine="480"/>
        <w:jc w:val="both"/>
        <w:rPr>
          <w:color w:val="auto"/>
          <w:highlight w:val="none"/>
          <w:shd w:val="clear" w:color="auto" w:fill="auto"/>
        </w:rPr>
      </w:pPr>
    </w:p>
    <w:p w14:paraId="6C58C84B">
      <w:pPr>
        <w:pStyle w:val="7"/>
        <w:spacing w:beforeAutospacing="0" w:afterAutospacing="0" w:line="0" w:lineRule="atLeast"/>
        <w:ind w:firstLine="480"/>
        <w:jc w:val="both"/>
        <w:rPr>
          <w:color w:val="auto"/>
          <w:highlight w:val="none"/>
          <w:shd w:val="clear" w:color="auto" w:fill="auto"/>
        </w:rPr>
      </w:pPr>
    </w:p>
    <w:p w14:paraId="0A7DF962">
      <w:pPr>
        <w:pStyle w:val="7"/>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一、法人或者其他组织的营业执照等证明文件，自然人的身份证明</w:t>
      </w:r>
    </w:p>
    <w:p w14:paraId="6C1FB9BB">
      <w:pPr>
        <w:pStyle w:val="7"/>
        <w:spacing w:beforeAutospacing="0" w:afterAutospacing="0" w:line="0" w:lineRule="atLeast"/>
        <w:ind w:firstLine="480"/>
        <w:jc w:val="both"/>
        <w:rPr>
          <w:color w:val="auto"/>
          <w:highlight w:val="none"/>
          <w:shd w:val="clear" w:color="auto" w:fill="auto"/>
        </w:rPr>
      </w:pPr>
      <w:r>
        <w:rPr>
          <w:color w:val="auto"/>
          <w:highlight w:val="none"/>
          <w:shd w:val="clear" w:color="auto" w:fill="auto"/>
        </w:rPr>
        <w:t> </w:t>
      </w:r>
    </w:p>
    <w:p w14:paraId="25633A11">
      <w:pPr>
        <w:pStyle w:val="7"/>
        <w:spacing w:beforeAutospacing="0" w:afterAutospacing="0"/>
        <w:jc w:val="both"/>
        <w:rPr>
          <w:rFonts w:eastAsia="黑体"/>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二、上一年度的财务状况报表</w:t>
      </w:r>
    </w:p>
    <w:p w14:paraId="5729AF18">
      <w:pPr>
        <w:pStyle w:val="7"/>
        <w:spacing w:beforeAutospacing="0" w:afterAutospacing="0" w:line="0" w:lineRule="atLeast"/>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供应商成立不满一年无需提供</w:t>
      </w:r>
    </w:p>
    <w:p w14:paraId="70746FB8">
      <w:pPr>
        <w:pStyle w:val="7"/>
        <w:spacing w:beforeAutospacing="0" w:afterAutospacing="0"/>
        <w:jc w:val="both"/>
        <w:rPr>
          <w:color w:val="auto"/>
          <w:highlight w:val="none"/>
          <w:shd w:val="clear" w:color="auto" w:fill="auto"/>
        </w:rPr>
      </w:pPr>
      <w:r>
        <w:rPr>
          <w:color w:val="auto"/>
          <w:highlight w:val="none"/>
          <w:shd w:val="clear" w:color="auto" w:fill="auto"/>
        </w:rPr>
        <w:t> </w:t>
      </w:r>
    </w:p>
    <w:p w14:paraId="15163BAB">
      <w:pPr>
        <w:pStyle w:val="7"/>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三</w:t>
      </w:r>
      <w:r>
        <w:rPr>
          <w:rFonts w:hint="eastAsia" w:ascii="黑体" w:hAnsi="宋体" w:eastAsia="黑体" w:cs="黑体"/>
          <w:i/>
          <w:color w:val="auto"/>
          <w:sz w:val="32"/>
          <w:szCs w:val="32"/>
          <w:highlight w:val="none"/>
          <w:u w:val="single"/>
          <w:shd w:val="clear" w:color="auto" w:fill="auto"/>
        </w:rPr>
        <w:t>、具备履行合同所必需的设备和专业技术能力的书面声明</w:t>
      </w:r>
    </w:p>
    <w:p w14:paraId="05361B29">
      <w:pPr>
        <w:pStyle w:val="7"/>
        <w:spacing w:beforeAutospacing="0" w:afterAutospacing="0" w:line="0" w:lineRule="atLeast"/>
        <w:ind w:firstLine="492"/>
        <w:jc w:val="both"/>
        <w:rPr>
          <w:color w:val="auto"/>
          <w:highlight w:val="none"/>
          <w:shd w:val="clear" w:color="auto" w:fill="auto"/>
        </w:rPr>
      </w:pPr>
      <w:r>
        <w:rPr>
          <w:rFonts w:hint="eastAsia" w:ascii="宋体" w:hAnsi="宋体" w:eastAsia="宋体" w:cs="宋体"/>
          <w:color w:val="auto"/>
          <w:highlight w:val="none"/>
          <w:shd w:val="clear" w:color="auto" w:fill="auto"/>
        </w:rPr>
        <w:t>我单位郑重声明：我单位具备履行本项采购合同所必需的设备和专业技术能力，为履行本项采购合同我公司具备如下主要设备和主要专业技术能力：</w:t>
      </w:r>
    </w:p>
    <w:p w14:paraId="35036A43">
      <w:pPr>
        <w:pStyle w:val="7"/>
        <w:spacing w:beforeAutospacing="0" w:afterAutospacing="0" w:line="0" w:lineRule="atLeast"/>
        <w:ind w:firstLine="492"/>
        <w:jc w:val="both"/>
        <w:rPr>
          <w:color w:val="auto"/>
          <w:highlight w:val="none"/>
          <w:shd w:val="clear" w:color="auto" w:fill="auto"/>
        </w:rPr>
      </w:pPr>
      <w:r>
        <w:rPr>
          <w:rFonts w:hint="eastAsia" w:ascii="宋体" w:hAnsi="宋体" w:eastAsia="宋体" w:cs="宋体"/>
          <w:color w:val="auto"/>
          <w:highlight w:val="none"/>
          <w:shd w:val="clear" w:color="auto" w:fill="auto"/>
        </w:rPr>
        <w:t>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14:paraId="40D44093">
      <w:pPr>
        <w:pStyle w:val="7"/>
        <w:spacing w:beforeAutospacing="0" w:afterAutospacing="0" w:line="0" w:lineRule="atLeast"/>
        <w:ind w:firstLine="492"/>
        <w:jc w:val="both"/>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w:t>
      </w:r>
    </w:p>
    <w:p w14:paraId="3A59290E">
      <w:pPr>
        <w:pStyle w:val="7"/>
        <w:spacing w:beforeAutospacing="0" w:afterAutospacing="0" w:line="0" w:lineRule="atLeast"/>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四</w:t>
      </w:r>
      <w:r>
        <w:rPr>
          <w:rFonts w:hint="eastAsia" w:ascii="黑体" w:hAnsi="宋体" w:eastAsia="黑体" w:cs="黑体"/>
          <w:i/>
          <w:color w:val="auto"/>
          <w:sz w:val="32"/>
          <w:szCs w:val="32"/>
          <w:highlight w:val="none"/>
          <w:u w:val="single"/>
          <w:shd w:val="clear" w:color="auto" w:fill="auto"/>
        </w:rPr>
        <w:t>、依法缴纳税收和社会保障资金的相关材料</w:t>
      </w:r>
    </w:p>
    <w:p w14:paraId="2EF7B5E3">
      <w:pPr>
        <w:pStyle w:val="7"/>
        <w:spacing w:beforeAutospacing="0" w:afterAutospacing="0"/>
        <w:ind w:firstLine="480"/>
        <w:jc w:val="both"/>
        <w:rPr>
          <w:color w:val="auto"/>
          <w:highlight w:val="none"/>
          <w:shd w:val="clear" w:color="auto" w:fill="auto"/>
        </w:rPr>
      </w:pPr>
      <w:r>
        <w:rPr>
          <w:rFonts w:hint="eastAsia" w:ascii="宋体" w:hAnsi="宋体" w:eastAsia="宋体" w:cs="宋体"/>
          <w:color w:val="auto"/>
          <w:highlight w:val="none"/>
          <w:shd w:val="clear" w:color="auto" w:fill="auto"/>
        </w:rPr>
        <w:t>提供提交响应文件截止时间前一年内至少一个月依法缴纳税收及缴纳社会保障资金的证明材料。供应商依法享受缓缴、免缴税收、社会保障资金的提供证明材料。</w:t>
      </w:r>
    </w:p>
    <w:p w14:paraId="3207958E">
      <w:pPr>
        <w:pStyle w:val="7"/>
        <w:spacing w:beforeAutospacing="0" w:afterAutospacing="0"/>
        <w:jc w:val="both"/>
        <w:rPr>
          <w:color w:val="auto"/>
          <w:highlight w:val="none"/>
          <w:shd w:val="clear" w:color="auto" w:fill="auto"/>
        </w:rPr>
      </w:pPr>
      <w:r>
        <w:rPr>
          <w:rFonts w:hint="eastAsia" w:ascii="宋体" w:hAnsi="宋体" w:eastAsia="宋体" w:cs="宋体"/>
          <w:color w:val="auto"/>
          <w:highlight w:val="none"/>
          <w:shd w:val="clear" w:color="auto" w:fill="auto"/>
        </w:rPr>
        <w:t> </w:t>
      </w:r>
    </w:p>
    <w:p w14:paraId="2EE3E3C5">
      <w:pPr>
        <w:pStyle w:val="7"/>
        <w:spacing w:beforeAutospacing="0" w:afterAutospacing="0"/>
        <w:jc w:val="both"/>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五、参加政府采购活动前 3 年内在经营活动中没有重大违法记录的书面声明</w:t>
      </w:r>
    </w:p>
    <w:p w14:paraId="38CFE9DC">
      <w:pPr>
        <w:pStyle w:val="7"/>
        <w:spacing w:beforeAutospacing="0" w:afterAutospacing="0" w:line="0" w:lineRule="atLeast"/>
        <w:jc w:val="center"/>
        <w:rPr>
          <w:color w:val="auto"/>
          <w:highlight w:val="none"/>
          <w:shd w:val="clear" w:color="auto" w:fill="auto"/>
        </w:rPr>
      </w:pPr>
      <w:r>
        <w:rPr>
          <w:rFonts w:hint="eastAsia" w:ascii="宋体" w:hAnsi="宋体" w:eastAsia="宋体" w:cs="宋体"/>
          <w:b/>
          <w:color w:val="auto"/>
          <w:sz w:val="44"/>
          <w:szCs w:val="44"/>
          <w:highlight w:val="none"/>
          <w:shd w:val="clear" w:color="auto" w:fill="auto"/>
        </w:rPr>
        <w:t>声  明</w:t>
      </w:r>
    </w:p>
    <w:p w14:paraId="52428515">
      <w:pPr>
        <w:pStyle w:val="7"/>
        <w:spacing w:beforeAutospacing="0" w:afterAutospacing="0" w:line="0" w:lineRule="atLeast"/>
        <w:jc w:val="both"/>
        <w:rPr>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我单位郑重声明：参加本次政府采购活动前 3 年内，我单位在经营活动中没有因违法经营受到刑事处罚或者责令停产停业、吊销许可证或者执照、较大数额罚款等行政处罚。</w:t>
      </w:r>
    </w:p>
    <w:p w14:paraId="09B6BC46">
      <w:pPr>
        <w:pStyle w:val="7"/>
        <w:spacing w:beforeAutospacing="0" w:afterAutospacing="0"/>
        <w:jc w:val="both"/>
        <w:rPr>
          <w:color w:val="auto"/>
          <w:highlight w:val="none"/>
          <w:shd w:val="clear" w:color="auto" w:fill="auto"/>
        </w:rPr>
      </w:pPr>
      <w:r>
        <w:rPr>
          <w:color w:val="auto"/>
          <w:highlight w:val="none"/>
          <w:shd w:val="clear" w:color="auto" w:fill="auto"/>
        </w:rPr>
        <w:t> </w:t>
      </w:r>
    </w:p>
    <w:p w14:paraId="6690E16D">
      <w:pPr>
        <w:pStyle w:val="7"/>
        <w:spacing w:beforeAutospacing="0" w:afterAutospacing="0"/>
        <w:jc w:val="both"/>
        <w:rPr>
          <w:rFonts w:hint="eastAsia" w:ascii="黑体" w:hAnsi="宋体" w:eastAsia="黑体" w:cs="黑体"/>
          <w:i/>
          <w:color w:val="auto"/>
          <w:sz w:val="32"/>
          <w:szCs w:val="32"/>
          <w:highlight w:val="none"/>
          <w:u w:val="single"/>
          <w:shd w:val="clear" w:color="auto" w:fill="auto"/>
        </w:rPr>
      </w:pPr>
    </w:p>
    <w:p w14:paraId="0026CCA3">
      <w:pPr>
        <w:pStyle w:val="7"/>
        <w:spacing w:beforeAutospacing="0" w:afterAutospacing="0"/>
        <w:jc w:val="both"/>
        <w:rPr>
          <w:rFonts w:hint="eastAsia" w:ascii="黑体" w:hAnsi="宋体" w:eastAsia="黑体" w:cs="黑体"/>
          <w:i/>
          <w:color w:val="auto"/>
          <w:sz w:val="32"/>
          <w:szCs w:val="32"/>
          <w:highlight w:val="none"/>
          <w:u w:val="single"/>
          <w:shd w:val="clear" w:color="auto" w:fill="auto"/>
        </w:rPr>
      </w:pPr>
    </w:p>
    <w:p w14:paraId="6C060696">
      <w:pPr>
        <w:pStyle w:val="7"/>
        <w:spacing w:beforeAutospacing="0" w:afterAutospacing="0"/>
        <w:jc w:val="both"/>
        <w:rPr>
          <w:rFonts w:hint="eastAsia" w:ascii="黑体" w:hAnsi="宋体" w:eastAsia="黑体" w:cs="黑体"/>
          <w:i/>
          <w:color w:val="auto"/>
          <w:sz w:val="32"/>
          <w:szCs w:val="32"/>
          <w:highlight w:val="none"/>
          <w:u w:val="single"/>
          <w:shd w:val="clear" w:color="auto" w:fill="auto"/>
        </w:rPr>
      </w:pPr>
    </w:p>
    <w:p w14:paraId="59B91BCE">
      <w:pPr>
        <w:pStyle w:val="7"/>
        <w:spacing w:beforeAutospacing="0" w:afterAutospacing="0"/>
        <w:jc w:val="both"/>
        <w:rPr>
          <w:rFonts w:hint="eastAsia" w:ascii="黑体" w:hAnsi="宋体" w:eastAsia="黑体" w:cs="黑体"/>
          <w:i/>
          <w:color w:val="auto"/>
          <w:sz w:val="32"/>
          <w:szCs w:val="32"/>
          <w:highlight w:val="none"/>
          <w:u w:val="single"/>
          <w:shd w:val="clear" w:color="auto" w:fill="auto"/>
        </w:rPr>
      </w:pPr>
    </w:p>
    <w:p w14:paraId="4078DBE8">
      <w:pPr>
        <w:pStyle w:val="7"/>
        <w:spacing w:beforeAutospacing="0" w:afterAutospacing="0"/>
        <w:jc w:val="both"/>
        <w:rPr>
          <w:rFonts w:hint="eastAsia" w:ascii="黑体" w:hAnsi="宋体" w:eastAsia="黑体" w:cs="黑体"/>
          <w:i/>
          <w:color w:val="auto"/>
          <w:sz w:val="32"/>
          <w:szCs w:val="32"/>
          <w:highlight w:val="none"/>
          <w:u w:val="single"/>
          <w:shd w:val="clear" w:color="auto" w:fill="auto"/>
        </w:rPr>
      </w:pPr>
    </w:p>
    <w:p w14:paraId="2565E9D4">
      <w:pPr>
        <w:pStyle w:val="7"/>
        <w:spacing w:beforeAutospacing="0" w:afterAutospacing="0"/>
        <w:jc w:val="both"/>
        <w:rPr>
          <w:rFonts w:hint="eastAsia" w:ascii="黑体" w:hAnsi="宋体" w:eastAsia="黑体" w:cs="黑体"/>
          <w:i/>
          <w:color w:val="auto"/>
          <w:sz w:val="32"/>
          <w:szCs w:val="32"/>
          <w:highlight w:val="none"/>
          <w:u w:val="single"/>
          <w:shd w:val="clear" w:color="auto" w:fill="auto"/>
        </w:rPr>
      </w:pPr>
    </w:p>
    <w:p w14:paraId="79E6C8EC">
      <w:pPr>
        <w:pStyle w:val="7"/>
        <w:spacing w:beforeAutospacing="0" w:afterAutospacing="0"/>
        <w:jc w:val="both"/>
        <w:rPr>
          <w:rFonts w:hint="eastAsia" w:ascii="黑体" w:hAnsi="宋体" w:eastAsia="黑体" w:cs="黑体"/>
          <w:i/>
          <w:color w:val="auto"/>
          <w:sz w:val="32"/>
          <w:szCs w:val="32"/>
          <w:highlight w:val="none"/>
          <w:u w:val="single"/>
          <w:shd w:val="clear" w:color="auto" w:fill="auto"/>
        </w:rPr>
      </w:pPr>
    </w:p>
    <w:p w14:paraId="6718DD40">
      <w:pPr>
        <w:pStyle w:val="7"/>
        <w:spacing w:beforeAutospacing="0" w:afterAutospacing="0"/>
        <w:jc w:val="both"/>
        <w:rPr>
          <w:rFonts w:hint="eastAsia" w:ascii="宋体" w:hAnsi="宋体" w:eastAsia="宋体" w:cs="宋体"/>
          <w:color w:val="auto"/>
          <w:highlight w:val="none"/>
        </w:rPr>
      </w:pPr>
      <w:bookmarkStart w:id="164" w:name="_格式3__银行出具的资信证明"/>
      <w:bookmarkStart w:id="165" w:name="_Hlt26955070"/>
      <w:bookmarkStart w:id="166" w:name="_Toc120614284"/>
      <w:bookmarkStart w:id="167" w:name="_Hlt26671380"/>
      <w:r>
        <w:rPr>
          <w:rFonts w:hint="eastAsia" w:ascii="宋体" w:hAnsi="宋体" w:eastAsia="宋体" w:cs="宋体"/>
          <w:i/>
          <w:color w:val="auto"/>
          <w:sz w:val="32"/>
          <w:szCs w:val="32"/>
          <w:highlight w:val="none"/>
          <w:u w:val="single"/>
        </w:rPr>
        <w:t>六、</w:t>
      </w:r>
      <w:r>
        <w:rPr>
          <w:rFonts w:hint="eastAsia" w:ascii="宋体" w:hAnsi="宋体" w:eastAsia="宋体" w:cs="宋体"/>
          <w:i/>
          <w:color w:val="auto"/>
          <w:sz w:val="32"/>
          <w:szCs w:val="32"/>
          <w:highlight w:val="none"/>
          <w:u w:val="single"/>
          <w:lang w:val="en-US" w:eastAsia="zh-CN"/>
        </w:rPr>
        <w:t>供应商</w:t>
      </w:r>
      <w:r>
        <w:rPr>
          <w:rFonts w:hint="eastAsia" w:ascii="宋体" w:hAnsi="宋体" w:eastAsia="宋体" w:cs="宋体"/>
          <w:i/>
          <w:color w:val="auto"/>
          <w:sz w:val="32"/>
          <w:szCs w:val="32"/>
          <w:highlight w:val="none"/>
          <w:u w:val="single"/>
        </w:rPr>
        <w:t>法定代表人身份证明和</w:t>
      </w:r>
      <w:r>
        <w:rPr>
          <w:rFonts w:hint="eastAsia" w:ascii="宋体" w:hAnsi="宋体" w:eastAsia="宋体" w:cs="宋体"/>
          <w:i/>
          <w:color w:val="auto"/>
          <w:sz w:val="32"/>
          <w:szCs w:val="32"/>
          <w:highlight w:val="none"/>
          <w:u w:val="single"/>
          <w:lang w:val="en-US" w:eastAsia="zh-CN"/>
        </w:rPr>
        <w:t>响应文件</w:t>
      </w:r>
      <w:r>
        <w:rPr>
          <w:rFonts w:hint="eastAsia" w:ascii="宋体" w:hAnsi="宋体" w:eastAsia="宋体" w:cs="宋体"/>
          <w:i/>
          <w:color w:val="auto"/>
          <w:sz w:val="32"/>
          <w:szCs w:val="32"/>
          <w:highlight w:val="none"/>
          <w:u w:val="single"/>
        </w:rPr>
        <w:t>签署授权委托书（另附法定代表人和被授权人的身份证复印件）</w:t>
      </w:r>
    </w:p>
    <w:p w14:paraId="7FE087E8">
      <w:pPr>
        <w:spacing w:line="600" w:lineRule="exact"/>
        <w:jc w:val="center"/>
        <w:outlineLvl w:val="1"/>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法定代表人身份证明书</w:t>
      </w:r>
    </w:p>
    <w:p w14:paraId="1AC60B58">
      <w:pPr>
        <w:spacing w:line="600" w:lineRule="exact"/>
        <w:jc w:val="center"/>
        <w:rPr>
          <w:rFonts w:hint="eastAsia" w:ascii="宋体" w:hAnsi="宋体" w:eastAsia="宋体" w:cs="宋体"/>
          <w:b/>
          <w:color w:val="auto"/>
          <w:sz w:val="28"/>
          <w:highlight w:val="none"/>
        </w:rPr>
      </w:pPr>
    </w:p>
    <w:p w14:paraId="4D76B763">
      <w:pPr>
        <w:spacing w:line="6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：（采购人名称）</w:t>
      </w:r>
    </w:p>
    <w:p w14:paraId="0C5033C2">
      <w:pPr>
        <w:spacing w:line="6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（法定代表人姓名） </w:t>
      </w:r>
      <w:r>
        <w:rPr>
          <w:rFonts w:hint="eastAsia" w:ascii="宋体" w:hAnsi="宋体" w:eastAsia="宋体" w:cs="宋体"/>
          <w:color w:val="auto"/>
          <w:sz w:val="24"/>
          <w:highlight w:val="none"/>
        </w:rPr>
        <w:t>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任</w:t>
      </w:r>
      <w:r>
        <w:rPr>
          <w:rFonts w:hint="eastAsia" w:ascii="宋体" w:hAnsi="宋体" w:eastAsia="宋体" w:cs="宋体"/>
          <w:color w:val="auto"/>
          <w:sz w:val="24"/>
          <w:highlight w:val="none"/>
          <w:u w:val="single"/>
        </w:rPr>
        <w:t>（职务名称）</w:t>
      </w:r>
      <w:r>
        <w:rPr>
          <w:rFonts w:hint="eastAsia" w:ascii="宋体" w:hAnsi="宋体" w:eastAsia="宋体" w:cs="宋体"/>
          <w:color w:val="auto"/>
          <w:sz w:val="24"/>
          <w:highlight w:val="none"/>
        </w:rPr>
        <w:t>职务，是</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的法定代表人，联系电话（手机号码）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6507F885">
      <w:pPr>
        <w:spacing w:line="600" w:lineRule="exact"/>
        <w:rPr>
          <w:rFonts w:hint="eastAsia" w:ascii="宋体" w:hAnsi="宋体" w:eastAsia="宋体" w:cs="宋体"/>
          <w:color w:val="auto"/>
          <w:sz w:val="24"/>
          <w:highlight w:val="none"/>
        </w:rPr>
      </w:pPr>
    </w:p>
    <w:p w14:paraId="03BA38C2">
      <w:pPr>
        <w:spacing w:line="6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45498F53">
      <w:pPr>
        <w:spacing w:line="600" w:lineRule="exact"/>
        <w:ind w:firstLine="456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 xml:space="preserve">（盖单位公章）      </w:t>
      </w:r>
    </w:p>
    <w:p w14:paraId="337A576D">
      <w:pPr>
        <w:spacing w:line="600" w:lineRule="exact"/>
        <w:ind w:firstLine="1200"/>
        <w:rPr>
          <w:rFonts w:hint="eastAsia" w:ascii="宋体" w:hAnsi="宋体" w:eastAsia="宋体" w:cs="宋体"/>
          <w:color w:val="auto"/>
          <w:sz w:val="24"/>
          <w:highlight w:val="none"/>
        </w:rPr>
      </w:pPr>
    </w:p>
    <w:p w14:paraId="6E5A2BB2">
      <w:pPr>
        <w:spacing w:line="600" w:lineRule="exact"/>
        <w:ind w:firstLine="2126"/>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p>
    <w:p w14:paraId="1B4E5965">
      <w:pPr>
        <w:spacing w:line="600" w:lineRule="exact"/>
        <w:jc w:val="left"/>
        <w:rPr>
          <w:rFonts w:hint="eastAsia" w:ascii="宋体" w:hAnsi="宋体" w:eastAsia="宋体" w:cs="宋体"/>
          <w:b/>
          <w:bCs/>
          <w:color w:val="auto"/>
          <w:sz w:val="24"/>
          <w:highlight w:val="none"/>
        </w:rPr>
      </w:pPr>
    </w:p>
    <w:p w14:paraId="3834CD03">
      <w:pPr>
        <w:spacing w:line="6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（附：法定代表人身份证正反面复印件）</w:t>
      </w:r>
    </w:p>
    <w:p w14:paraId="5B66A09B">
      <w:pPr>
        <w:jc w:val="left"/>
        <w:rPr>
          <w:rFonts w:hint="eastAsia" w:ascii="宋体" w:hAnsi="宋体" w:eastAsia="宋体" w:cs="宋体"/>
          <w:color w:val="auto"/>
          <w:sz w:val="24"/>
          <w:highlight w:val="none"/>
        </w:rPr>
      </w:pPr>
    </w:p>
    <w:p w14:paraId="364C6A94">
      <w:pPr>
        <w:spacing w:line="400" w:lineRule="exact"/>
        <w:jc w:val="center"/>
        <w:rPr>
          <w:rFonts w:hint="eastAsia" w:ascii="宋体" w:hAnsi="宋体" w:eastAsia="宋体" w:cs="宋体"/>
          <w:color w:val="auto"/>
          <w:sz w:val="28"/>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2"/>
          <w:szCs w:val="32"/>
          <w:highlight w:val="none"/>
          <w:lang w:eastAsia="zh-CN"/>
        </w:rPr>
        <w:t>响应文件</w:t>
      </w:r>
      <w:r>
        <w:rPr>
          <w:rFonts w:hint="eastAsia" w:ascii="宋体" w:hAnsi="宋体" w:eastAsia="宋体" w:cs="宋体"/>
          <w:b/>
          <w:bCs/>
          <w:color w:val="auto"/>
          <w:sz w:val="32"/>
          <w:szCs w:val="32"/>
          <w:highlight w:val="none"/>
        </w:rPr>
        <w:t>签署授权委托书</w:t>
      </w:r>
    </w:p>
    <w:p w14:paraId="647A5892">
      <w:pPr>
        <w:spacing w:line="400" w:lineRule="exact"/>
        <w:jc w:val="center"/>
        <w:rPr>
          <w:rFonts w:hint="eastAsia" w:ascii="宋体" w:hAnsi="宋体" w:eastAsia="宋体" w:cs="宋体"/>
          <w:b/>
          <w:color w:val="auto"/>
          <w:sz w:val="28"/>
          <w:highlight w:val="none"/>
        </w:rPr>
      </w:pPr>
    </w:p>
    <w:p w14:paraId="00E9917A">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本授权委托书声明：我</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供应商</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 xml:space="preserve"> 的法定代表人，现授权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供应商</w:t>
      </w:r>
      <w:r>
        <w:rPr>
          <w:rFonts w:hint="eastAsia" w:ascii="宋体" w:hAnsi="宋体" w:eastAsia="宋体" w:cs="宋体"/>
          <w:color w:val="auto"/>
          <w:sz w:val="24"/>
          <w:highlight w:val="none"/>
          <w:u w:val="single"/>
        </w:rPr>
        <w:t>名称）</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 xml:space="preserve">        （姓名）         </w:t>
      </w:r>
      <w:r>
        <w:rPr>
          <w:rFonts w:hint="eastAsia" w:ascii="宋体" w:hAnsi="宋体" w:eastAsia="宋体" w:cs="宋体"/>
          <w:color w:val="auto"/>
          <w:sz w:val="24"/>
          <w:highlight w:val="none"/>
        </w:rPr>
        <w:t>为我公司签署本项目的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的法定代表人授权委托代</w:t>
      </w:r>
      <w:r>
        <w:rPr>
          <w:rFonts w:hint="eastAsia" w:ascii="宋体" w:hAnsi="宋体" w:eastAsia="宋体" w:cs="宋体"/>
          <w:color w:val="auto"/>
          <w:sz w:val="24"/>
          <w:highlight w:val="none"/>
          <w:lang w:eastAsia="zh-CN"/>
        </w:rPr>
        <w:t>理人</w:t>
      </w:r>
      <w:r>
        <w:rPr>
          <w:rFonts w:hint="eastAsia" w:ascii="宋体" w:hAnsi="宋体" w:eastAsia="宋体" w:cs="宋体"/>
          <w:color w:val="auto"/>
          <w:sz w:val="24"/>
          <w:highlight w:val="none"/>
        </w:rPr>
        <w:t>，我承认被授权人全权代表我所签署的本项目的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的内容。</w:t>
      </w:r>
    </w:p>
    <w:p w14:paraId="618B32EB">
      <w:pPr>
        <w:spacing w:line="400" w:lineRule="exact"/>
        <w:rPr>
          <w:rFonts w:hint="eastAsia" w:ascii="宋体" w:hAnsi="宋体" w:eastAsia="宋体" w:cs="宋体"/>
          <w:color w:val="auto"/>
          <w:sz w:val="24"/>
          <w:highlight w:val="none"/>
        </w:rPr>
      </w:pPr>
    </w:p>
    <w:p w14:paraId="4727A57D">
      <w:pPr>
        <w:spacing w:line="4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特此委托。</w:t>
      </w:r>
    </w:p>
    <w:p w14:paraId="0E743E2D">
      <w:pPr>
        <w:spacing w:line="400" w:lineRule="exact"/>
        <w:ind w:firstLine="480"/>
        <w:rPr>
          <w:rFonts w:hint="eastAsia" w:ascii="宋体" w:hAnsi="宋体" w:eastAsia="宋体" w:cs="宋体"/>
          <w:color w:val="auto"/>
          <w:sz w:val="24"/>
          <w:highlight w:val="none"/>
        </w:rPr>
      </w:pPr>
    </w:p>
    <w:p w14:paraId="65DF9796">
      <w:pPr>
        <w:spacing w:line="400" w:lineRule="exact"/>
        <w:ind w:firstLine="480"/>
        <w:rPr>
          <w:rFonts w:hint="eastAsia" w:ascii="宋体" w:hAnsi="宋体" w:eastAsia="宋体" w:cs="宋体"/>
          <w:color w:val="auto"/>
          <w:sz w:val="24"/>
          <w:highlight w:val="none"/>
        </w:rPr>
      </w:pPr>
    </w:p>
    <w:p w14:paraId="687EF152">
      <w:pPr>
        <w:spacing w:line="400" w:lineRule="exact"/>
        <w:ind w:firstLine="212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代理人（被授权人）：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联系电话</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074EA881">
      <w:pPr>
        <w:spacing w:line="400" w:lineRule="exact"/>
        <w:ind w:firstLine="2126"/>
        <w:rPr>
          <w:rFonts w:hint="eastAsia" w:ascii="宋体" w:hAnsi="宋体" w:eastAsia="宋体" w:cs="宋体"/>
          <w:color w:val="auto"/>
          <w:sz w:val="24"/>
          <w:highlight w:val="none"/>
          <w:u w:val="single"/>
        </w:rPr>
      </w:pPr>
    </w:p>
    <w:p w14:paraId="2E13B73A">
      <w:pPr>
        <w:spacing w:line="400" w:lineRule="exact"/>
        <w:ind w:firstLine="212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职务：</w:t>
      </w:r>
      <w:r>
        <w:rPr>
          <w:rFonts w:hint="eastAsia" w:ascii="宋体" w:hAnsi="宋体" w:eastAsia="宋体" w:cs="宋体"/>
          <w:color w:val="auto"/>
          <w:sz w:val="24"/>
          <w:highlight w:val="none"/>
          <w:u w:val="single"/>
        </w:rPr>
        <w:t xml:space="preserve">        </w:t>
      </w:r>
    </w:p>
    <w:p w14:paraId="341B9F82">
      <w:pPr>
        <w:pStyle w:val="15"/>
        <w:rPr>
          <w:rFonts w:hint="eastAsia" w:ascii="宋体" w:hAnsi="宋体" w:eastAsia="宋体" w:cs="宋体"/>
          <w:color w:val="auto"/>
          <w:highlight w:val="none"/>
        </w:rPr>
      </w:pPr>
    </w:p>
    <w:p w14:paraId="0F57715A">
      <w:pPr>
        <w:spacing w:line="400" w:lineRule="exact"/>
        <w:ind w:firstLine="2126"/>
        <w:rPr>
          <w:rFonts w:hint="eastAsia" w:ascii="宋体" w:hAnsi="宋体" w:eastAsia="宋体" w:cs="宋体"/>
          <w:color w:val="auto"/>
          <w:sz w:val="24"/>
          <w:highlight w:val="none"/>
          <w:u w:val="single"/>
        </w:rPr>
      </w:pPr>
      <w:r>
        <w:rPr>
          <w:rFonts w:hint="eastAsia" w:ascii="宋体" w:hAnsi="宋体" w:eastAsia="宋体" w:cs="宋体"/>
          <w:color w:val="auto"/>
          <w:sz w:val="24"/>
          <w:szCs w:val="22"/>
          <w:highlight w:val="none"/>
        </w:rPr>
        <w:t>联系号码（手机号码）</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highlight w:val="none"/>
          <w:u w:val="single"/>
        </w:rPr>
        <w:t xml:space="preserve">                               </w:t>
      </w:r>
    </w:p>
    <w:p w14:paraId="4F99E2F2">
      <w:pPr>
        <w:spacing w:line="400" w:lineRule="exact"/>
        <w:ind w:firstLine="2126"/>
        <w:rPr>
          <w:rFonts w:hint="eastAsia" w:ascii="宋体" w:hAnsi="宋体" w:eastAsia="宋体" w:cs="宋体"/>
          <w:color w:val="auto"/>
          <w:sz w:val="24"/>
          <w:highlight w:val="none"/>
          <w:u w:val="single"/>
        </w:rPr>
      </w:pPr>
    </w:p>
    <w:p w14:paraId="1F67049D">
      <w:pPr>
        <w:spacing w:line="400" w:lineRule="exact"/>
        <w:ind w:firstLine="2126"/>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（盖单位公章）</w:t>
      </w:r>
    </w:p>
    <w:p w14:paraId="2BB5B3BE">
      <w:pPr>
        <w:spacing w:line="400" w:lineRule="exact"/>
        <w:ind w:firstLine="2126"/>
        <w:rPr>
          <w:rFonts w:hint="eastAsia" w:ascii="宋体" w:hAnsi="宋体" w:eastAsia="宋体" w:cs="宋体"/>
          <w:color w:val="auto"/>
          <w:sz w:val="24"/>
          <w:highlight w:val="none"/>
        </w:rPr>
      </w:pPr>
    </w:p>
    <w:p w14:paraId="3AFF451B">
      <w:pPr>
        <w:spacing w:line="400" w:lineRule="exact"/>
        <w:ind w:firstLine="2126"/>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w:t>
      </w:r>
    </w:p>
    <w:p w14:paraId="4C7CA071">
      <w:pPr>
        <w:spacing w:line="400" w:lineRule="exact"/>
        <w:ind w:firstLine="2126"/>
        <w:rPr>
          <w:rFonts w:hint="eastAsia" w:ascii="宋体" w:hAnsi="宋体" w:eastAsia="宋体" w:cs="宋体"/>
          <w:color w:val="auto"/>
          <w:sz w:val="24"/>
          <w:highlight w:val="none"/>
          <w:u w:val="single"/>
        </w:rPr>
      </w:pPr>
    </w:p>
    <w:p w14:paraId="1C250FB5">
      <w:pPr>
        <w:spacing w:line="400" w:lineRule="exact"/>
        <w:ind w:firstLine="2126"/>
        <w:rPr>
          <w:rFonts w:hint="eastAsia" w:ascii="宋体" w:hAnsi="宋体" w:eastAsia="宋体" w:cs="宋体"/>
          <w:color w:val="auto"/>
          <w:sz w:val="24"/>
          <w:highlight w:val="none"/>
        </w:rPr>
      </w:pPr>
      <w:r>
        <w:rPr>
          <w:rFonts w:hint="eastAsia" w:ascii="宋体" w:hAnsi="宋体" w:eastAsia="宋体" w:cs="宋体"/>
          <w:color w:val="auto"/>
          <w:sz w:val="24"/>
          <w:highlight w:val="none"/>
        </w:rPr>
        <w:t>授权委托日期：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4342E258">
      <w:pPr>
        <w:spacing w:line="400" w:lineRule="exact"/>
        <w:ind w:firstLine="2126"/>
        <w:rPr>
          <w:rFonts w:hint="eastAsia" w:ascii="宋体" w:hAnsi="宋体" w:eastAsia="宋体" w:cs="宋体"/>
          <w:color w:val="auto"/>
          <w:sz w:val="24"/>
          <w:highlight w:val="none"/>
        </w:rPr>
      </w:pPr>
    </w:p>
    <w:p w14:paraId="1FF00E55">
      <w:pPr>
        <w:spacing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（附：被授权人身份证正反面复印件）</w:t>
      </w:r>
    </w:p>
    <w:p w14:paraId="42980933">
      <w:pPr>
        <w:jc w:val="left"/>
        <w:rPr>
          <w:rFonts w:hint="eastAsia" w:ascii="宋体" w:hAnsi="宋体" w:eastAsia="宋体" w:cs="宋体"/>
          <w:color w:val="auto"/>
          <w:sz w:val="24"/>
          <w:highlight w:val="none"/>
        </w:rPr>
      </w:pPr>
    </w:p>
    <w:p w14:paraId="6B3EE558">
      <w:pPr>
        <w:jc w:val="left"/>
        <w:rPr>
          <w:rFonts w:hint="eastAsia" w:ascii="宋体" w:hAnsi="宋体" w:eastAsia="宋体" w:cs="宋体"/>
          <w:color w:val="auto"/>
          <w:sz w:val="24"/>
          <w:highlight w:val="none"/>
        </w:rPr>
      </w:pPr>
    </w:p>
    <w:p w14:paraId="781CBC2D">
      <w:pPr>
        <w:jc w:val="left"/>
        <w:rPr>
          <w:rFonts w:hint="eastAsia" w:ascii="宋体" w:hAnsi="宋体" w:eastAsia="宋体" w:cs="宋体"/>
          <w:color w:val="auto"/>
          <w:sz w:val="24"/>
          <w:highlight w:val="none"/>
        </w:rPr>
      </w:pPr>
    </w:p>
    <w:p w14:paraId="07B3C956">
      <w:pPr>
        <w:jc w:val="center"/>
        <w:rPr>
          <w:rFonts w:hint="eastAsia" w:ascii="宋体" w:hAnsi="宋体" w:eastAsia="宋体" w:cs="宋体"/>
          <w:color w:val="auto"/>
          <w:sz w:val="28"/>
          <w:highlight w:val="none"/>
        </w:rPr>
      </w:pPr>
    </w:p>
    <w:p w14:paraId="5601A94E">
      <w:pPr>
        <w:jc w:val="center"/>
        <w:rPr>
          <w:rFonts w:hint="eastAsia" w:ascii="宋体" w:hAnsi="宋体" w:eastAsia="宋体" w:cs="宋体"/>
          <w:color w:val="auto"/>
          <w:sz w:val="28"/>
          <w:highlight w:val="none"/>
        </w:rPr>
      </w:pPr>
    </w:p>
    <w:p w14:paraId="7EC0624C">
      <w:pPr>
        <w:jc w:val="center"/>
        <w:rPr>
          <w:rFonts w:hint="eastAsia" w:ascii="宋体" w:hAnsi="宋体" w:eastAsia="宋体" w:cs="宋体"/>
          <w:color w:val="auto"/>
          <w:sz w:val="28"/>
          <w:highlight w:val="none"/>
        </w:rPr>
      </w:pPr>
    </w:p>
    <w:p w14:paraId="678F2EE0">
      <w:pPr>
        <w:pStyle w:val="15"/>
        <w:rPr>
          <w:rFonts w:hint="eastAsia" w:ascii="宋体" w:hAnsi="宋体" w:eastAsia="宋体" w:cs="宋体"/>
          <w:color w:val="auto"/>
          <w:highlight w:val="none"/>
        </w:rPr>
      </w:pPr>
    </w:p>
    <w:p w14:paraId="6BF8D213">
      <w:pPr>
        <w:jc w:val="center"/>
        <w:rPr>
          <w:rFonts w:hint="eastAsia" w:ascii="宋体" w:hAnsi="宋体" w:eastAsia="宋体" w:cs="宋体"/>
          <w:color w:val="auto"/>
          <w:sz w:val="28"/>
          <w:highlight w:val="none"/>
        </w:rPr>
      </w:pPr>
    </w:p>
    <w:p w14:paraId="274F466F">
      <w:pPr>
        <w:jc w:val="center"/>
        <w:rPr>
          <w:rFonts w:hint="eastAsia" w:ascii="宋体" w:hAnsi="宋体" w:eastAsia="宋体" w:cs="宋体"/>
          <w:color w:val="auto"/>
          <w:sz w:val="28"/>
          <w:highlight w:val="none"/>
        </w:rPr>
      </w:pPr>
    </w:p>
    <w:p w14:paraId="287B3192">
      <w:pPr>
        <w:pStyle w:val="7"/>
        <w:spacing w:beforeAutospacing="0" w:afterAutospacing="0" w:line="0" w:lineRule="atLeast"/>
        <w:jc w:val="both"/>
        <w:rPr>
          <w:rFonts w:hint="eastAsia" w:ascii="宋体" w:hAnsi="宋体" w:eastAsia="宋体" w:cs="宋体"/>
          <w:b/>
          <w:iCs/>
          <w:color w:val="auto"/>
          <w:sz w:val="32"/>
          <w:szCs w:val="32"/>
          <w:highlight w:val="none"/>
          <w:u w:val="single"/>
        </w:rPr>
      </w:pPr>
    </w:p>
    <w:p w14:paraId="64F4B9F4">
      <w:pPr>
        <w:pStyle w:val="7"/>
        <w:keepNext/>
        <w:keepLines/>
        <w:spacing w:before="260" w:beforeAutospacing="0" w:after="260" w:afterAutospacing="0" w:line="415" w:lineRule="auto"/>
        <w:jc w:val="center"/>
        <w:rPr>
          <w:color w:val="auto"/>
          <w:highlight w:val="none"/>
          <w:shd w:val="clear" w:color="auto" w:fill="auto"/>
        </w:rPr>
      </w:pPr>
      <w:r>
        <w:rPr>
          <w:rFonts w:hint="eastAsia" w:ascii="黑体" w:hAnsi="宋体" w:eastAsia="黑体" w:cs="黑体"/>
          <w:b/>
          <w:i/>
          <w:color w:val="auto"/>
          <w:sz w:val="32"/>
          <w:szCs w:val="32"/>
          <w:highlight w:val="none"/>
          <w:u w:val="single"/>
          <w:shd w:val="clear" w:color="auto" w:fill="auto"/>
        </w:rPr>
        <w:t>八、单一来源响应函</w:t>
      </w:r>
    </w:p>
    <w:p w14:paraId="0754FABC">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eastAsia="宋体"/>
          <w:color w:val="auto"/>
          <w:highlight w:val="none"/>
          <w:shd w:val="clear" w:color="auto" w:fill="auto"/>
          <w:lang w:val="en-US" w:eastAsia="zh-CN"/>
        </w:rPr>
      </w:pPr>
      <w:r>
        <w:rPr>
          <w:rFonts w:hint="eastAsia" w:ascii="宋体" w:hAnsi="宋体" w:eastAsia="宋体" w:cs="宋体"/>
          <w:color w:val="auto"/>
          <w:highlight w:val="none"/>
          <w:shd w:val="clear" w:color="auto" w:fill="auto"/>
        </w:rPr>
        <w:t>致：</w:t>
      </w:r>
      <w:r>
        <w:rPr>
          <w:rFonts w:hint="eastAsia" w:ascii="宋体" w:hAnsi="宋体" w:eastAsia="宋体" w:cs="宋体"/>
          <w:color w:val="auto"/>
          <w:highlight w:val="none"/>
          <w:shd w:val="clear" w:color="auto" w:fill="auto"/>
          <w:lang w:val="en-US" w:eastAsia="zh-CN"/>
        </w:rPr>
        <w:t>东台市环境卫生管理处</w:t>
      </w:r>
    </w:p>
    <w:p w14:paraId="4DDD7305">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color w:val="auto"/>
          <w:highlight w:val="none"/>
          <w:shd w:val="clear" w:color="auto" w:fill="auto"/>
        </w:rPr>
      </w:pPr>
      <w:r>
        <w:rPr>
          <w:rFonts w:hint="eastAsia" w:ascii="宋体" w:hAnsi="宋体" w:eastAsia="宋体" w:cs="宋体"/>
          <w:color w:val="auto"/>
          <w:highlight w:val="none"/>
          <w:shd w:val="clear" w:color="auto" w:fill="auto"/>
        </w:rPr>
        <w:t>根据贵方</w:t>
      </w:r>
      <w:r>
        <w:rPr>
          <w:rFonts w:hint="eastAsia" w:ascii="宋体" w:hAnsi="宋体" w:eastAsia="宋体" w:cs="宋体"/>
          <w:color w:val="auto"/>
          <w:highlight w:val="none"/>
          <w:shd w:val="clear" w:color="auto" w:fill="auto"/>
          <w:lang w:val="en-US" w:eastAsia="zh-CN"/>
        </w:rPr>
        <w:t>编号为</w:t>
      </w:r>
      <w:r>
        <w:rPr>
          <w:rFonts w:hint="eastAsia" w:ascii="宋体" w:hAnsi="宋体" w:eastAsia="宋体" w:cs="宋体"/>
          <w:color w:val="auto"/>
          <w:highlight w:val="none"/>
          <w:u w:val="single"/>
          <w:shd w:val="clear" w:color="auto" w:fill="auto"/>
          <w:lang w:val="en-US" w:eastAsia="zh-CN"/>
        </w:rPr>
        <w:t xml:space="preserve">            </w:t>
      </w:r>
      <w:r>
        <w:rPr>
          <w:rFonts w:hint="eastAsia" w:ascii="宋体" w:hAnsi="宋体" w:eastAsia="宋体" w:cs="宋体"/>
          <w:color w:val="auto"/>
          <w:highlight w:val="none"/>
          <w:u w:val="none"/>
          <w:shd w:val="clear" w:color="auto" w:fill="auto"/>
          <w:lang w:val="en-US" w:eastAsia="zh-CN"/>
        </w:rPr>
        <w:t>的</w:t>
      </w:r>
      <w:r>
        <w:rPr>
          <w:rFonts w:hint="eastAsia" w:ascii="宋体" w:hAnsi="宋体" w:eastAsia="宋体" w:cs="宋体"/>
          <w:color w:val="auto"/>
          <w:highlight w:val="none"/>
          <w:shd w:val="clear" w:color="auto" w:fill="auto"/>
        </w:rPr>
        <w:t>采购文件，正式授权下述签字人______(姓名)代表我方______________（供应商的名称），全权处理本次项目单一来源采购的有关事宜。</w:t>
      </w:r>
    </w:p>
    <w:p w14:paraId="750B62A6">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color w:val="auto"/>
          <w:highlight w:val="none"/>
          <w:shd w:val="clear" w:color="auto" w:fill="auto"/>
        </w:rPr>
      </w:pPr>
      <w:r>
        <w:rPr>
          <w:rFonts w:hint="eastAsia" w:ascii="宋体" w:hAnsi="宋体" w:eastAsia="宋体" w:cs="宋体"/>
          <w:color w:val="auto"/>
          <w:highlight w:val="none"/>
          <w:shd w:val="clear" w:color="auto" w:fill="auto"/>
        </w:rPr>
        <w:t>据此函，__________签字人兹宣布同意如下：</w:t>
      </w:r>
    </w:p>
    <w:p w14:paraId="51A9882D">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color w:val="auto"/>
          <w:highlight w:val="none"/>
          <w:shd w:val="clear" w:color="auto" w:fill="auto"/>
        </w:rPr>
      </w:pPr>
      <w:r>
        <w:rPr>
          <w:rFonts w:hint="eastAsia" w:ascii="宋体" w:hAnsi="宋体" w:eastAsia="宋体" w:cs="宋体"/>
          <w:color w:val="auto"/>
          <w:highlight w:val="none"/>
          <w:shd w:val="clear" w:color="auto" w:fill="auto"/>
        </w:rPr>
        <w:t>1.按采购文件规定的各项要求，向买方提供所需货物、服务（包含与货物相关的服务及与服务相关的货物）。</w:t>
      </w:r>
    </w:p>
    <w:p w14:paraId="32CF4307">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color w:val="auto"/>
          <w:highlight w:val="none"/>
          <w:shd w:val="clear" w:color="auto" w:fill="auto"/>
        </w:rPr>
      </w:pPr>
      <w:r>
        <w:rPr>
          <w:rFonts w:hint="eastAsia" w:ascii="宋体" w:hAnsi="宋体" w:eastAsia="宋体" w:cs="宋体"/>
          <w:color w:val="auto"/>
          <w:highlight w:val="none"/>
          <w:shd w:val="clear" w:color="auto" w:fill="auto"/>
        </w:rPr>
        <w:t>2.我们已详细审核全部采购文件及其有效补充文件，我们知道必须放弃提出含糊不清或误解问题的权利。</w:t>
      </w:r>
    </w:p>
    <w:p w14:paraId="5D760BC9">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color w:val="auto"/>
          <w:highlight w:val="none"/>
          <w:shd w:val="clear" w:color="auto" w:fill="auto"/>
        </w:rPr>
      </w:pPr>
      <w:r>
        <w:rPr>
          <w:rFonts w:hint="eastAsia" w:ascii="宋体" w:hAnsi="宋体" w:eastAsia="宋体" w:cs="宋体"/>
          <w:color w:val="auto"/>
          <w:highlight w:val="none"/>
          <w:shd w:val="clear" w:color="auto" w:fill="auto"/>
        </w:rPr>
        <w:t>3.我们同意从规定的单一来源协商时间起遵循本响应文件，并在规定的单一来源协商有效期期满之前均具有约束力。</w:t>
      </w:r>
    </w:p>
    <w:p w14:paraId="00ADFBD0">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color w:val="auto"/>
          <w:highlight w:val="none"/>
          <w:shd w:val="clear" w:color="auto" w:fill="auto"/>
        </w:rPr>
      </w:pPr>
      <w:r>
        <w:rPr>
          <w:rFonts w:hint="eastAsia" w:ascii="宋体" w:hAnsi="宋体" w:eastAsia="宋体" w:cs="宋体"/>
          <w:color w:val="auto"/>
          <w:highlight w:val="none"/>
          <w:shd w:val="clear" w:color="auto" w:fill="auto"/>
        </w:rPr>
        <w:t>4.同意向贵方提供贵方可能另外要求的与单一来源采购有关的任何证据或资料，并保证我方已提供和将要提供的文件是真实的、准确的。</w:t>
      </w:r>
    </w:p>
    <w:p w14:paraId="0A1B9346">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textAlignment w:val="auto"/>
        <w:rPr>
          <w:color w:val="auto"/>
          <w:highlight w:val="none"/>
          <w:shd w:val="clear" w:color="auto" w:fill="auto"/>
        </w:rPr>
      </w:pPr>
      <w:r>
        <w:rPr>
          <w:rFonts w:hint="eastAsia" w:ascii="宋体" w:hAnsi="宋体" w:eastAsia="宋体" w:cs="宋体"/>
          <w:color w:val="auto"/>
          <w:highlight w:val="none"/>
          <w:shd w:val="clear" w:color="auto" w:fill="auto"/>
        </w:rPr>
        <w:t>5.一旦我方成交,我方将根据采购文件的规定，严格履行合同的责任和义务,并保证在采购文件规定的时间完成项目，交付买方验收、使用。</w:t>
      </w:r>
    </w:p>
    <w:p w14:paraId="06C6999B">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425"/>
        <w:textAlignment w:val="auto"/>
        <w:rPr>
          <w:color w:val="auto"/>
          <w:highlight w:val="none"/>
          <w:shd w:val="clear" w:color="auto" w:fill="auto"/>
        </w:rPr>
      </w:pPr>
      <w:r>
        <w:rPr>
          <w:rFonts w:hint="eastAsia" w:ascii="宋体" w:hAnsi="宋体" w:eastAsia="宋体" w:cs="宋体"/>
          <w:color w:val="auto"/>
          <w:highlight w:val="none"/>
          <w:shd w:val="clear" w:color="auto" w:fill="auto"/>
        </w:rPr>
        <w:t>6.我方与本次单一来源采购有关的正式通讯地址为：</w:t>
      </w:r>
    </w:p>
    <w:p w14:paraId="7114CE10">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420" w:firstLine="480"/>
        <w:textAlignment w:val="auto"/>
        <w:rPr>
          <w:color w:val="auto"/>
          <w:highlight w:val="none"/>
          <w:shd w:val="clear" w:color="auto" w:fill="auto"/>
        </w:rPr>
      </w:pPr>
      <w:r>
        <w:rPr>
          <w:rFonts w:hint="eastAsia" w:ascii="宋体" w:hAnsi="宋体" w:eastAsia="宋体" w:cs="宋体"/>
          <w:color w:val="auto"/>
          <w:highlight w:val="none"/>
          <w:shd w:val="clear" w:color="auto" w:fill="auto"/>
        </w:rPr>
        <w:t>地          址：</w:t>
      </w:r>
    </w:p>
    <w:p w14:paraId="1007A9C1">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420" w:firstLine="480"/>
        <w:textAlignment w:val="auto"/>
        <w:rPr>
          <w:color w:val="auto"/>
          <w:highlight w:val="none"/>
          <w:shd w:val="clear" w:color="auto" w:fill="auto"/>
        </w:rPr>
      </w:pPr>
      <w:r>
        <w:rPr>
          <w:rFonts w:hint="eastAsia" w:ascii="宋体" w:hAnsi="宋体" w:eastAsia="宋体" w:cs="宋体"/>
          <w:color w:val="auto"/>
          <w:highlight w:val="none"/>
          <w:shd w:val="clear" w:color="auto" w:fill="auto"/>
        </w:rPr>
        <w:t>邮          编：</w:t>
      </w:r>
    </w:p>
    <w:p w14:paraId="279822A8">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420" w:firstLine="480"/>
        <w:textAlignment w:val="auto"/>
        <w:rPr>
          <w:color w:val="auto"/>
          <w:highlight w:val="none"/>
          <w:shd w:val="clear" w:color="auto" w:fill="auto"/>
        </w:rPr>
      </w:pPr>
      <w:r>
        <w:rPr>
          <w:rFonts w:hint="eastAsia" w:ascii="宋体" w:hAnsi="宋体" w:eastAsia="宋体" w:cs="宋体"/>
          <w:color w:val="auto"/>
          <w:highlight w:val="none"/>
          <w:shd w:val="clear" w:color="auto" w:fill="auto"/>
        </w:rPr>
        <w:t>电          话：</w:t>
      </w:r>
    </w:p>
    <w:p w14:paraId="3159E062">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420" w:firstLine="480"/>
        <w:textAlignment w:val="auto"/>
        <w:rPr>
          <w:color w:val="auto"/>
          <w:highlight w:val="none"/>
          <w:shd w:val="clear" w:color="auto" w:fill="auto"/>
        </w:rPr>
      </w:pPr>
      <w:r>
        <w:rPr>
          <w:rFonts w:hint="eastAsia" w:ascii="宋体" w:hAnsi="宋体" w:eastAsia="宋体" w:cs="宋体"/>
          <w:color w:val="auto"/>
          <w:highlight w:val="none"/>
          <w:shd w:val="clear" w:color="auto" w:fill="auto"/>
        </w:rPr>
        <w:t>传          真：</w:t>
      </w:r>
    </w:p>
    <w:p w14:paraId="395440CD">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420" w:firstLine="480"/>
        <w:textAlignment w:val="auto"/>
        <w:rPr>
          <w:color w:val="auto"/>
          <w:highlight w:val="none"/>
          <w:shd w:val="clear" w:color="auto" w:fill="auto"/>
        </w:rPr>
      </w:pPr>
      <w:r>
        <w:rPr>
          <w:rFonts w:hint="eastAsia" w:ascii="宋体" w:hAnsi="宋体" w:eastAsia="宋体" w:cs="宋体"/>
          <w:color w:val="auto"/>
          <w:highlight w:val="none"/>
          <w:shd w:val="clear" w:color="auto" w:fill="auto"/>
        </w:rPr>
        <w:t>供应商开户行：</w:t>
      </w:r>
    </w:p>
    <w:p w14:paraId="323C550E">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420" w:firstLine="480"/>
        <w:textAlignment w:val="auto"/>
        <w:rPr>
          <w:color w:val="auto"/>
          <w:highlight w:val="none"/>
          <w:shd w:val="clear" w:color="auto" w:fill="auto"/>
        </w:rPr>
      </w:pPr>
      <w:r>
        <w:rPr>
          <w:rFonts w:hint="eastAsia" w:ascii="宋体" w:hAnsi="宋体" w:eastAsia="宋体" w:cs="宋体"/>
          <w:color w:val="auto"/>
          <w:highlight w:val="none"/>
          <w:shd w:val="clear" w:color="auto" w:fill="auto"/>
        </w:rPr>
        <w:t xml:space="preserve">账          号： </w:t>
      </w:r>
    </w:p>
    <w:p w14:paraId="35F146AA">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exact"/>
        <w:ind w:left="420" w:firstLine="480"/>
        <w:textAlignment w:val="auto"/>
        <w:rPr>
          <w:color w:val="auto"/>
          <w:highlight w:val="none"/>
          <w:shd w:val="clear" w:color="auto" w:fill="auto"/>
        </w:rPr>
      </w:pPr>
      <w:r>
        <w:rPr>
          <w:rFonts w:hint="eastAsia" w:ascii="宋体" w:hAnsi="宋体" w:eastAsia="宋体" w:cs="宋体"/>
          <w:color w:val="auto"/>
          <w:highlight w:val="none"/>
          <w:shd w:val="clear" w:color="auto" w:fill="auto"/>
        </w:rPr>
        <w:t>日           期：________年____月____日</w:t>
      </w:r>
    </w:p>
    <w:p w14:paraId="493D6EB5">
      <w:pPr>
        <w:pStyle w:val="7"/>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770767FF">
      <w:pPr>
        <w:pStyle w:val="7"/>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5F7B56F6">
      <w:pPr>
        <w:pStyle w:val="7"/>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79E2430A">
      <w:pPr>
        <w:pStyle w:val="7"/>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113A93C8">
      <w:pPr>
        <w:pStyle w:val="7"/>
        <w:spacing w:beforeAutospacing="0" w:afterAutospacing="0" w:line="0" w:lineRule="atLeast"/>
        <w:ind w:firstLine="240"/>
        <w:jc w:val="center"/>
        <w:rPr>
          <w:color w:val="auto"/>
          <w:highlight w:val="none"/>
          <w:shd w:val="clear" w:color="auto" w:fill="auto"/>
        </w:rPr>
      </w:pPr>
      <w:r>
        <w:rPr>
          <w:color w:val="auto"/>
          <w:highlight w:val="none"/>
          <w:shd w:val="clear" w:color="auto" w:fill="auto"/>
        </w:rPr>
        <w:t> </w:t>
      </w:r>
    </w:p>
    <w:p w14:paraId="7130516D">
      <w:pPr>
        <w:pStyle w:val="7"/>
        <w:spacing w:beforeAutospacing="0" w:afterAutospacing="0" w:line="0" w:lineRule="atLeast"/>
        <w:ind w:firstLine="240"/>
        <w:jc w:val="center"/>
        <w:rPr>
          <w:color w:val="auto"/>
          <w:highlight w:val="none"/>
          <w:shd w:val="clear" w:color="auto" w:fill="auto"/>
        </w:rPr>
      </w:pPr>
    </w:p>
    <w:p w14:paraId="72CA5A2B">
      <w:pPr>
        <w:pStyle w:val="7"/>
        <w:spacing w:beforeAutospacing="0" w:afterAutospacing="0"/>
        <w:jc w:val="center"/>
        <w:rPr>
          <w:rFonts w:hint="eastAsia" w:ascii="黑体" w:hAnsi="宋体" w:eastAsia="黑体" w:cs="黑体"/>
          <w:b/>
          <w:color w:val="auto"/>
          <w:sz w:val="32"/>
          <w:szCs w:val="32"/>
          <w:highlight w:val="none"/>
          <w:shd w:val="clear" w:color="auto" w:fill="auto"/>
          <w:lang w:eastAsia="zh-CN"/>
        </w:rPr>
      </w:pPr>
      <w:r>
        <w:rPr>
          <w:rFonts w:hint="eastAsia" w:ascii="黑体" w:hAnsi="宋体" w:eastAsia="黑体" w:cs="黑体"/>
          <w:b/>
          <w:color w:val="auto"/>
          <w:sz w:val="32"/>
          <w:szCs w:val="32"/>
          <w:highlight w:val="none"/>
          <w:shd w:val="clear" w:color="auto" w:fill="auto"/>
        </w:rPr>
        <w:t>九、</w:t>
      </w:r>
      <w:bookmarkEnd w:id="27"/>
      <w:bookmarkEnd w:id="41"/>
      <w:bookmarkEnd w:id="88"/>
      <w:bookmarkEnd w:id="89"/>
      <w:bookmarkEnd w:id="90"/>
      <w:bookmarkEnd w:id="91"/>
      <w:bookmarkEnd w:id="92"/>
      <w:bookmarkEnd w:id="93"/>
      <w:bookmarkEnd w:id="94"/>
      <w:bookmarkEnd w:id="95"/>
      <w:bookmarkEnd w:id="104"/>
      <w:bookmarkEnd w:id="105"/>
      <w:bookmarkEnd w:id="112"/>
      <w:bookmarkEnd w:id="154"/>
      <w:bookmarkEnd w:id="155"/>
      <w:bookmarkEnd w:id="158"/>
      <w:bookmarkEnd w:id="161"/>
      <w:bookmarkEnd w:id="162"/>
      <w:bookmarkEnd w:id="163"/>
      <w:bookmarkEnd w:id="164"/>
      <w:bookmarkEnd w:id="165"/>
      <w:bookmarkEnd w:id="166"/>
      <w:bookmarkEnd w:id="167"/>
      <w:r>
        <w:rPr>
          <w:rFonts w:hint="eastAsia" w:ascii="黑体" w:hAnsi="宋体" w:eastAsia="黑体" w:cs="黑体"/>
          <w:b/>
          <w:color w:val="auto"/>
          <w:sz w:val="32"/>
          <w:szCs w:val="32"/>
          <w:highlight w:val="none"/>
          <w:shd w:val="clear" w:color="auto" w:fill="auto"/>
          <w:lang w:val="en-US" w:eastAsia="zh-CN"/>
        </w:rPr>
        <w:t>报价表</w:t>
      </w:r>
    </w:p>
    <w:p w14:paraId="70B14AA4">
      <w:pPr>
        <w:pStyle w:val="7"/>
        <w:spacing w:beforeAutospacing="0" w:afterAutospacing="0"/>
        <w:ind w:firstLine="480"/>
        <w:jc w:val="both"/>
        <w:rPr>
          <w:color w:val="auto"/>
          <w:highlight w:val="none"/>
        </w:rPr>
      </w:pPr>
      <w:r>
        <w:rPr>
          <w:rFonts w:hint="eastAsia" w:ascii="宋体" w:hAnsi="宋体" w:eastAsia="宋体" w:cs="宋体"/>
          <w:color w:val="auto"/>
          <w:highlight w:val="none"/>
        </w:rPr>
        <w:t>投标人全称（加盖CA电子签章）：</w:t>
      </w:r>
    </w:p>
    <w:p w14:paraId="4361FD6A">
      <w:pPr>
        <w:pStyle w:val="7"/>
        <w:spacing w:beforeAutospacing="0" w:afterAutospacing="0"/>
        <w:ind w:firstLine="480"/>
        <w:jc w:val="both"/>
        <w:rPr>
          <w:color w:val="auto"/>
          <w:highlight w:val="none"/>
        </w:rPr>
      </w:pPr>
      <w:r>
        <w:rPr>
          <w:rFonts w:hint="eastAsia" w:ascii="宋体" w:hAnsi="宋体" w:eastAsia="宋体" w:cs="宋体"/>
          <w:color w:val="auto"/>
          <w:highlight w:val="none"/>
        </w:rPr>
        <w:t>项目名称：</w:t>
      </w:r>
    </w:p>
    <w:p w14:paraId="3003A85B">
      <w:pPr>
        <w:pStyle w:val="7"/>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p w14:paraId="5DD53558">
      <w:pPr>
        <w:pStyle w:val="7"/>
        <w:spacing w:beforeAutospacing="0" w:afterAutospacing="0"/>
        <w:ind w:firstLine="480"/>
        <w:jc w:val="both"/>
        <w:rPr>
          <w:color w:val="auto"/>
          <w:highlight w:val="none"/>
        </w:rPr>
      </w:pPr>
      <w:r>
        <w:rPr>
          <w:rFonts w:hint="eastAsia" w:ascii="宋体" w:hAnsi="宋体" w:eastAsia="宋体" w:cs="宋体"/>
          <w:color w:val="auto"/>
          <w:highlight w:val="none"/>
        </w:rPr>
        <w:t>分包号：</w:t>
      </w:r>
    </w:p>
    <w:tbl>
      <w:tblPr>
        <w:tblStyle w:val="8"/>
        <w:tblW w:w="8206" w:type="dxa"/>
        <w:tblCellSpacing w:w="0" w:type="dxa"/>
        <w:tblInd w:w="118" w:type="dxa"/>
        <w:tblLayout w:type="fixed"/>
        <w:tblCellMar>
          <w:top w:w="0" w:type="dxa"/>
          <w:left w:w="108" w:type="dxa"/>
          <w:bottom w:w="0" w:type="dxa"/>
          <w:right w:w="108" w:type="dxa"/>
        </w:tblCellMar>
      </w:tblPr>
      <w:tblGrid>
        <w:gridCol w:w="8206"/>
      </w:tblGrid>
      <w:tr w14:paraId="7E2950E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5B03">
            <w:pPr>
              <w:pStyle w:val="7"/>
              <w:spacing w:beforeAutospacing="0" w:afterAutospacing="0"/>
              <w:jc w:val="center"/>
              <w:rPr>
                <w:color w:val="auto"/>
                <w:highlight w:val="none"/>
              </w:rPr>
            </w:pPr>
            <w:r>
              <w:rPr>
                <w:rFonts w:hint="eastAsia" w:ascii="宋体" w:hAnsi="宋体" w:eastAsia="宋体" w:cs="宋体"/>
                <w:color w:val="auto"/>
                <w:highlight w:val="none"/>
              </w:rPr>
              <w:t>投标总报价</w:t>
            </w:r>
          </w:p>
        </w:tc>
      </w:tr>
      <w:tr w14:paraId="22A141A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6054">
            <w:pPr>
              <w:pStyle w:val="7"/>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                                                    </w:t>
            </w:r>
            <w:r>
              <w:rPr>
                <w:rFonts w:hint="eastAsia" w:ascii="宋体" w:hAnsi="宋体" w:eastAsia="宋体" w:cs="宋体"/>
                <w:color w:val="auto"/>
                <w:highlight w:val="none"/>
              </w:rPr>
              <w:t>元</w:t>
            </w:r>
            <w:r>
              <w:rPr>
                <w:rFonts w:hint="eastAsia" w:ascii="宋体" w:hAnsi="宋体" w:eastAsia="宋体" w:cs="宋体"/>
                <w:color w:val="auto"/>
                <w:highlight w:val="none"/>
                <w:lang w:val="en-US" w:eastAsia="zh-CN"/>
              </w:rPr>
              <w:t>/吨</w:t>
            </w:r>
          </w:p>
        </w:tc>
      </w:tr>
      <w:tr w14:paraId="28EF8FA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0BC8">
            <w:pPr>
              <w:pStyle w:val="7"/>
              <w:spacing w:beforeAutospacing="0" w:afterAutospacing="0" w:line="0" w:lineRule="atLeast"/>
              <w:rPr>
                <w:color w:val="auto"/>
                <w:highlight w:val="none"/>
              </w:rPr>
            </w:pPr>
            <w:r>
              <w:rPr>
                <w:rFonts w:hint="eastAsia" w:ascii="宋体" w:hAnsi="宋体" w:eastAsia="宋体" w:cs="宋体"/>
                <w:color w:val="auto"/>
                <w:highlight w:val="none"/>
              </w:rPr>
              <w:t>小写：                     （人民币：元</w:t>
            </w:r>
            <w:r>
              <w:rPr>
                <w:rFonts w:hint="eastAsia" w:ascii="宋体" w:hAnsi="宋体" w:eastAsia="宋体" w:cs="宋体"/>
                <w:color w:val="auto"/>
                <w:highlight w:val="none"/>
                <w:lang w:val="en-US" w:eastAsia="zh-CN"/>
              </w:rPr>
              <w:t>/吨</w:t>
            </w:r>
            <w:r>
              <w:rPr>
                <w:rFonts w:hint="eastAsia" w:ascii="宋体" w:hAnsi="宋体" w:eastAsia="宋体" w:cs="宋体"/>
                <w:color w:val="auto"/>
                <w:highlight w:val="none"/>
              </w:rPr>
              <w:t>）</w:t>
            </w:r>
          </w:p>
        </w:tc>
      </w:tr>
    </w:tbl>
    <w:p w14:paraId="083F367D">
      <w:pPr>
        <w:pStyle w:val="7"/>
        <w:spacing w:beforeAutospacing="0" w:afterAutospacing="0"/>
        <w:jc w:val="both"/>
        <w:rPr>
          <w:color w:val="auto"/>
          <w:highlight w:val="none"/>
        </w:rPr>
      </w:pPr>
      <w:r>
        <w:rPr>
          <w:color w:val="auto"/>
          <w:highlight w:val="none"/>
        </w:rPr>
        <w:t> </w:t>
      </w:r>
    </w:p>
    <w:p w14:paraId="15F53820">
      <w:pPr>
        <w:pStyle w:val="7"/>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B5D6B9D">
      <w:pPr>
        <w:pStyle w:val="7"/>
        <w:spacing w:beforeAutospacing="0" w:afterAutospacing="0"/>
        <w:ind w:firstLine="480"/>
        <w:jc w:val="both"/>
        <w:rPr>
          <w:color w:val="auto"/>
          <w:highlight w:val="none"/>
        </w:rPr>
      </w:pPr>
      <w:r>
        <w:rPr>
          <w:color w:val="auto"/>
          <w:highlight w:val="none"/>
        </w:rPr>
        <w:t> </w:t>
      </w:r>
    </w:p>
    <w:p w14:paraId="29D1AF51">
      <w:pPr>
        <w:widowControl/>
        <w:spacing w:before="50" w:after="50"/>
        <w:jc w:val="center"/>
        <w:rPr>
          <w:color w:val="auto"/>
          <w:highlight w:val="none"/>
        </w:rPr>
      </w:pPr>
      <w:r>
        <w:rPr>
          <w:color w:val="auto"/>
          <w:highlight w:val="none"/>
        </w:rPr>
        <w:tab/>
      </w:r>
    </w:p>
    <w:p w14:paraId="6B5C7339">
      <w:pPr>
        <w:pStyle w:val="7"/>
        <w:spacing w:beforeAutospacing="0" w:afterAutospacing="0"/>
        <w:jc w:val="center"/>
        <w:rPr>
          <w:color w:val="auto"/>
          <w:highlight w:val="none"/>
          <w:shd w:val="clear" w:color="auto" w:fill="auto"/>
        </w:rPr>
      </w:pPr>
    </w:p>
    <w:p w14:paraId="1B13D9B0">
      <w:pPr>
        <w:rPr>
          <w:rFonts w:hint="eastAsia" w:ascii="黑体" w:hAnsi="宋体" w:eastAsia="黑体" w:cs="黑体"/>
          <w:b/>
          <w:color w:val="auto"/>
          <w:kern w:val="0"/>
          <w:sz w:val="32"/>
          <w:szCs w:val="32"/>
          <w:highlight w:val="none"/>
          <w:shd w:val="clear" w:color="auto" w:fill="auto"/>
          <w:lang w:val="en-US" w:eastAsia="zh-CN" w:bidi="ar-SA"/>
        </w:rPr>
      </w:pPr>
      <w:r>
        <w:rPr>
          <w:rFonts w:hint="eastAsia" w:ascii="黑体" w:hAnsi="宋体" w:eastAsia="黑体" w:cs="黑体"/>
          <w:b/>
          <w:color w:val="auto"/>
          <w:kern w:val="0"/>
          <w:sz w:val="32"/>
          <w:szCs w:val="32"/>
          <w:highlight w:val="none"/>
          <w:shd w:val="clear" w:color="auto" w:fill="auto"/>
          <w:lang w:val="en-US" w:eastAsia="zh-CN" w:bidi="ar-SA"/>
        </w:rPr>
        <w:br w:type="page"/>
      </w:r>
    </w:p>
    <w:p w14:paraId="52D5F293">
      <w:pPr>
        <w:widowControl/>
        <w:spacing w:line="499" w:lineRule="atLeast"/>
        <w:ind w:firstLine="1600"/>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十、盐城市政府采购事前信用承诺书</w:t>
      </w:r>
    </w:p>
    <w:p w14:paraId="3D63424C">
      <w:pPr>
        <w:widowControl/>
        <w:spacing w:line="499" w:lineRule="atLeast"/>
        <w:ind w:firstLine="640"/>
        <w:jc w:val="left"/>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w:t>
      </w:r>
    </w:p>
    <w:p w14:paraId="4FA82C87">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为营造我市公开、公平、公正、诚实守信的政府采购交易环境，树立诚信守法的投标人形象，本人代表本单位作出以下承诺：</w:t>
      </w:r>
    </w:p>
    <w:p w14:paraId="580A3097">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0E039DC2">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38D46DB">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p>
    <w:p w14:paraId="51F47E27">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（四）严格遵守即时信息公示规定，及时维护和更新维护和更新盐城市政府采购网中与本单位相关的信息；</w:t>
      </w:r>
    </w:p>
    <w:p w14:paraId="1641FAFC">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605459AC">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（六）自觉接受政府、行业组织、社会公众、新闻舆论的监督；</w:t>
      </w:r>
    </w:p>
    <w:p w14:paraId="47F8DEE7">
      <w:pPr>
        <w:widowControl/>
        <w:spacing w:line="499" w:lineRule="atLeast"/>
        <w:ind w:firstLine="480"/>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008A28A">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（八）本人已认真阅读了上述承诺，并向本单位员工作了宣传教育。</w:t>
      </w:r>
    </w:p>
    <w:p w14:paraId="7B9EC787">
      <w:pPr>
        <w:widowControl/>
        <w:spacing w:line="499" w:lineRule="atLeast"/>
        <w:jc w:val="lef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法定代表人签名：</w:t>
      </w:r>
    </w:p>
    <w:p w14:paraId="7F6473C5">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单位名称（盖章）：</w:t>
      </w:r>
    </w:p>
    <w:p w14:paraId="27D354C5">
      <w:pPr>
        <w:widowControl/>
        <w:spacing w:line="499" w:lineRule="atLeast"/>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年 月 日</w:t>
      </w:r>
    </w:p>
    <w:p w14:paraId="78A3FAC7">
      <w:pPr>
        <w:pStyle w:val="7"/>
        <w:spacing w:beforeAutospacing="0" w:afterAutospacing="0"/>
        <w:jc w:val="center"/>
        <w:rPr>
          <w:color w:val="auto"/>
          <w:highlight w:val="none"/>
          <w:shd w:val="clear" w:color="auto" w:fill="auto"/>
        </w:rPr>
      </w:pPr>
    </w:p>
    <w:p w14:paraId="2C3D5838">
      <w:pPr>
        <w:rPr>
          <w:color w:val="auto"/>
          <w:highlight w:val="none"/>
          <w:shd w:val="clear" w:color="auto" w:fill="auto"/>
        </w:rPr>
      </w:pPr>
    </w:p>
    <w:p w14:paraId="60F78AA4">
      <w:pPr>
        <w:pStyle w:val="7"/>
        <w:spacing w:beforeAutospacing="0" w:afterAutospacing="0"/>
        <w:jc w:val="center"/>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质疑函范本</w:t>
      </w:r>
    </w:p>
    <w:p w14:paraId="37F02ED2">
      <w:pPr>
        <w:pStyle w:val="7"/>
        <w:keepNext w:val="0"/>
        <w:keepLines w:val="0"/>
        <w:pageBreakBefore w:val="0"/>
        <w:kinsoku/>
        <w:wordWrap/>
        <w:overflowPunct/>
        <w:topLinePunct w:val="0"/>
        <w:autoSpaceDE/>
        <w:autoSpaceDN/>
        <w:bidi w:val="0"/>
        <w:adjustRightInd/>
        <w:snapToGrid/>
        <w:spacing w:before="290"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一、质疑供应商基本信息</w:t>
      </w:r>
    </w:p>
    <w:p w14:paraId="6DDB366A">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质疑供应商：</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6A94F3DE">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w:t>
      </w:r>
    </w:p>
    <w:p w14:paraId="0095C0D1">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7CDEA2B0">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联系人：</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37F698FC">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xml:space="preserve">                                           </w:t>
      </w:r>
    </w:p>
    <w:p w14:paraId="3E9E3DF6">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授权代表：</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5AA93504">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联系电话：</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0EAA9573">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地址： </w:t>
      </w:r>
      <w:r>
        <w:rPr>
          <w:rFonts w:hint="eastAsia" w:ascii="宋体" w:hAnsi="宋体" w:eastAsia="宋体" w:cs="宋体"/>
          <w:color w:val="auto"/>
          <w:highlight w:val="none"/>
          <w:u w:val="single"/>
          <w:shd w:val="clear" w:color="auto" w:fill="auto"/>
        </w:rPr>
        <w:t>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5A21EF87">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邮编：</w:t>
      </w:r>
      <w:r>
        <w:rPr>
          <w:rFonts w:hint="eastAsia" w:ascii="宋体" w:hAnsi="宋体" w:eastAsia="宋体" w:cs="宋体"/>
          <w:color w:val="auto"/>
          <w:highlight w:val="none"/>
          <w:u w:val="single"/>
          <w:shd w:val="clear" w:color="auto" w:fill="auto"/>
        </w:rPr>
        <w:t xml:space="preserve">                                </w:t>
      </w:r>
    </w:p>
    <w:p w14:paraId="7825DCDB">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二、质疑项目基本情况</w:t>
      </w:r>
    </w:p>
    <w:p w14:paraId="5C9F7614">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质疑项目的名称：</w:t>
      </w:r>
      <w:r>
        <w:rPr>
          <w:rFonts w:hint="eastAsia" w:ascii="宋体" w:hAnsi="宋体" w:eastAsia="宋体" w:cs="宋体"/>
          <w:color w:val="auto"/>
          <w:highlight w:val="none"/>
          <w:u w:val="single"/>
          <w:shd w:val="clear" w:color="auto" w:fill="auto"/>
        </w:rPr>
        <w:t xml:space="preserve">                            </w:t>
      </w:r>
    </w:p>
    <w:p w14:paraId="7959A127">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质疑项目的编号：</w:t>
      </w:r>
      <w:r>
        <w:rPr>
          <w:rFonts w:hint="eastAsia" w:ascii="宋体" w:hAnsi="宋体" w:eastAsia="宋体" w:cs="宋体"/>
          <w:color w:val="auto"/>
          <w:highlight w:val="none"/>
          <w:u w:val="single"/>
          <w:shd w:val="clear" w:color="auto" w:fill="auto"/>
        </w:rPr>
        <w:t xml:space="preserve">                          </w:t>
      </w:r>
    </w:p>
    <w:p w14:paraId="2ED60F9A">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p>
    <w:p w14:paraId="2F5DB51C">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采购人名称：</w:t>
      </w:r>
      <w:r>
        <w:rPr>
          <w:rFonts w:hint="eastAsia" w:ascii="宋体" w:hAnsi="宋体" w:eastAsia="宋体" w:cs="宋体"/>
          <w:color w:val="auto"/>
          <w:highlight w:val="none"/>
          <w:u w:val="single"/>
          <w:shd w:val="clear" w:color="auto" w:fill="auto"/>
        </w:rPr>
        <w:t xml:space="preserve">                            </w:t>
      </w:r>
    </w:p>
    <w:p w14:paraId="46A9CC39">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采购文件获取日期：</w:t>
      </w:r>
      <w:r>
        <w:rPr>
          <w:rFonts w:hint="eastAsia" w:ascii="宋体" w:hAnsi="宋体" w:eastAsia="宋体" w:cs="宋体"/>
          <w:color w:val="auto"/>
          <w:highlight w:val="none"/>
          <w:u w:val="single"/>
          <w:shd w:val="clear" w:color="auto" w:fill="auto"/>
        </w:rPr>
        <w:t xml:space="preserve">                             </w:t>
      </w:r>
    </w:p>
    <w:p w14:paraId="1A79C5A2">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三、质疑事项具体内容</w:t>
      </w:r>
    </w:p>
    <w:p w14:paraId="61BC99D4">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质疑事项1：</w:t>
      </w:r>
      <w:r>
        <w:rPr>
          <w:rFonts w:hint="eastAsia" w:ascii="宋体" w:hAnsi="宋体" w:eastAsia="宋体" w:cs="宋体"/>
          <w:color w:val="auto"/>
          <w:highlight w:val="none"/>
          <w:u w:val="single"/>
          <w:shd w:val="clear" w:color="auto" w:fill="auto"/>
        </w:rPr>
        <w:t xml:space="preserve">                             </w:t>
      </w:r>
    </w:p>
    <w:p w14:paraId="50C81945">
      <w:pPr>
        <w:pStyle w:val="7"/>
        <w:keepNext w:val="0"/>
        <w:keepLines w:val="0"/>
        <w:pageBreakBefore w:val="0"/>
        <w:kinsoku/>
        <w:wordWrap/>
        <w:overflowPunct/>
        <w:topLinePunct w:val="0"/>
        <w:autoSpaceDE/>
        <w:autoSpaceDN/>
        <w:bidi w:val="0"/>
        <w:adjustRightInd/>
        <w:snapToGrid/>
        <w:spacing w:beforeAutospacing="0" w:afterAutospacing="0" w:line="480" w:lineRule="exact"/>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事实依据：</w:t>
      </w:r>
      <w:r>
        <w:rPr>
          <w:rFonts w:hint="eastAsia" w:ascii="宋体" w:hAnsi="宋体" w:eastAsia="宋体" w:cs="宋体"/>
          <w:color w:val="auto"/>
          <w:highlight w:val="none"/>
          <w:u w:val="single"/>
          <w:shd w:val="clear" w:color="auto" w:fill="auto"/>
        </w:rPr>
        <w:t xml:space="preserve">                                                   </w:t>
      </w:r>
    </w:p>
    <w:p w14:paraId="1943EA30">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法律依据：</w:t>
      </w:r>
      <w:r>
        <w:rPr>
          <w:rFonts w:hint="eastAsia" w:ascii="宋体" w:hAnsi="宋体" w:eastAsia="宋体" w:cs="宋体"/>
          <w:color w:val="auto"/>
          <w:highlight w:val="none"/>
          <w:u w:val="single"/>
          <w:shd w:val="clear" w:color="auto" w:fill="auto"/>
        </w:rPr>
        <w:t xml:space="preserve">                                                    </w:t>
      </w:r>
    </w:p>
    <w:p w14:paraId="2275C321">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质疑事项2</w:t>
      </w:r>
    </w:p>
    <w:p w14:paraId="3AE5F46B">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w:t>
      </w:r>
    </w:p>
    <w:p w14:paraId="679021C6">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四、与质疑事项相关的质疑请求</w:t>
      </w:r>
    </w:p>
    <w:p w14:paraId="019F05A7">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请求：</w:t>
      </w:r>
      <w:r>
        <w:rPr>
          <w:rFonts w:hint="eastAsia" w:ascii="宋体" w:hAnsi="宋体" w:eastAsia="宋体" w:cs="宋体"/>
          <w:color w:val="auto"/>
          <w:highlight w:val="none"/>
          <w:u w:val="single"/>
          <w:shd w:val="clear" w:color="auto" w:fill="auto"/>
        </w:rPr>
        <w:t xml:space="preserve">                                                          </w:t>
      </w:r>
    </w:p>
    <w:p w14:paraId="5671B5B9">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p>
    <w:p w14:paraId="15C1160C">
      <w:pPr>
        <w:pStyle w:val="7"/>
        <w:keepNext w:val="0"/>
        <w:keepLines w:val="0"/>
        <w:pageBreakBefore w:val="0"/>
        <w:kinsoku/>
        <w:wordWrap/>
        <w:overflowPunct/>
        <w:topLinePunct w:val="0"/>
        <w:autoSpaceDE/>
        <w:autoSpaceDN/>
        <w:bidi w:val="0"/>
        <w:adjustRightInd/>
        <w:snapToGrid/>
        <w:spacing w:beforeAutospacing="0" w:afterAutospacing="0" w:line="480" w:lineRule="exact"/>
        <w:jc w:val="both"/>
        <w:textAlignment w:val="auto"/>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质疑函制作说明：</w:t>
      </w:r>
    </w:p>
    <w:p w14:paraId="7431B490">
      <w:pPr>
        <w:pStyle w:val="7"/>
        <w:keepNext w:val="0"/>
        <w:keepLines w:val="0"/>
        <w:pageBreakBefore w:val="0"/>
        <w:widowControl/>
        <w:kinsoku/>
        <w:wordWrap/>
        <w:overflowPunct/>
        <w:topLinePunct w:val="0"/>
        <w:autoSpaceDE/>
        <w:autoSpaceDN/>
        <w:bidi w:val="0"/>
        <w:adjustRightInd/>
        <w:snapToGrid/>
        <w:spacing w:beforeAutospacing="0" w:afterAutospacing="0" w:line="480" w:lineRule="exact"/>
        <w:ind w:firstLine="480"/>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1.供应商提出质疑时，应提交质疑函和必要的证明材料。</w:t>
      </w:r>
    </w:p>
    <w:p w14:paraId="710C0583">
      <w:pPr>
        <w:pStyle w:val="7"/>
        <w:keepNext w:val="0"/>
        <w:keepLines w:val="0"/>
        <w:pageBreakBefore w:val="0"/>
        <w:widowControl/>
        <w:kinsoku/>
        <w:wordWrap/>
        <w:overflowPunct/>
        <w:topLinePunct w:val="0"/>
        <w:autoSpaceDE/>
        <w:autoSpaceDN/>
        <w:bidi w:val="0"/>
        <w:adjustRightInd/>
        <w:snapToGrid/>
        <w:spacing w:beforeAutospacing="0" w:afterAutospacing="0" w:line="480" w:lineRule="exact"/>
        <w:ind w:firstLine="480"/>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257103A">
      <w:pPr>
        <w:pStyle w:val="7"/>
        <w:keepNext w:val="0"/>
        <w:keepLines w:val="0"/>
        <w:pageBreakBefore w:val="0"/>
        <w:widowControl/>
        <w:kinsoku/>
        <w:wordWrap/>
        <w:overflowPunct/>
        <w:topLinePunct w:val="0"/>
        <w:autoSpaceDE/>
        <w:autoSpaceDN/>
        <w:bidi w:val="0"/>
        <w:adjustRightInd/>
        <w:snapToGrid/>
        <w:spacing w:beforeAutospacing="0" w:afterAutospacing="0" w:line="480" w:lineRule="exact"/>
        <w:ind w:firstLine="480"/>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3.质疑供应商若对项目的某一分包进行质疑，质疑函中应列明具体分包号。</w:t>
      </w:r>
    </w:p>
    <w:p w14:paraId="7374C3F2">
      <w:pPr>
        <w:pStyle w:val="7"/>
        <w:keepNext w:val="0"/>
        <w:keepLines w:val="0"/>
        <w:pageBreakBefore w:val="0"/>
        <w:widowControl/>
        <w:kinsoku/>
        <w:wordWrap/>
        <w:overflowPunct/>
        <w:topLinePunct w:val="0"/>
        <w:autoSpaceDE/>
        <w:autoSpaceDN/>
        <w:bidi w:val="0"/>
        <w:adjustRightInd/>
        <w:snapToGrid/>
        <w:spacing w:beforeAutospacing="0" w:afterAutospacing="0" w:line="480" w:lineRule="exact"/>
        <w:ind w:firstLine="480"/>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4.质疑函的质疑事项应具体、明确，并有必要的事实依据和法律依据。</w:t>
      </w:r>
    </w:p>
    <w:p w14:paraId="0418C11E">
      <w:pPr>
        <w:pStyle w:val="7"/>
        <w:keepNext w:val="0"/>
        <w:keepLines w:val="0"/>
        <w:pageBreakBefore w:val="0"/>
        <w:widowControl/>
        <w:kinsoku/>
        <w:wordWrap/>
        <w:overflowPunct/>
        <w:topLinePunct w:val="0"/>
        <w:autoSpaceDE/>
        <w:autoSpaceDN/>
        <w:bidi w:val="0"/>
        <w:adjustRightInd/>
        <w:snapToGrid/>
        <w:spacing w:beforeAutospacing="0" w:afterAutospacing="0" w:line="480" w:lineRule="exact"/>
        <w:ind w:firstLine="480"/>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5.质疑函的质疑请求应与质疑事项相关。</w:t>
      </w:r>
    </w:p>
    <w:p w14:paraId="26660331">
      <w:pPr>
        <w:pStyle w:val="7"/>
        <w:keepNext w:val="0"/>
        <w:keepLines w:val="0"/>
        <w:pageBreakBefore w:val="0"/>
        <w:widowControl/>
        <w:kinsoku/>
        <w:wordWrap/>
        <w:overflowPunct/>
        <w:topLinePunct w:val="0"/>
        <w:autoSpaceDE/>
        <w:autoSpaceDN/>
        <w:bidi w:val="0"/>
        <w:adjustRightInd/>
        <w:snapToGrid/>
        <w:spacing w:beforeAutospacing="0" w:afterAutospacing="0" w:line="480" w:lineRule="exact"/>
        <w:ind w:firstLine="480"/>
        <w:textAlignment w:val="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6.质疑供应商为自然人的，质疑函应由本人签字；质疑供应商为法人或者其他组织的，质疑函应由法定代表人、主要负责人，或者其授权代表签字或者盖章，并加盖公章。</w:t>
      </w:r>
    </w:p>
    <w:p w14:paraId="7428D482">
      <w:pPr>
        <w:pStyle w:val="7"/>
        <w:spacing w:beforeAutospacing="0" w:afterAutospacing="0"/>
        <w:ind w:firstLine="420"/>
        <w:jc w:val="both"/>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w:t>
      </w:r>
    </w:p>
    <w:p w14:paraId="05EE6E28">
      <w:pPr>
        <w:rPr>
          <w:color w:val="auto"/>
          <w:highlight w:val="none"/>
          <w:shd w:val="clear" w:color="auto" w:fill="auto"/>
        </w:rPr>
      </w:pPr>
    </w:p>
    <w:p w14:paraId="6FF15CDE">
      <w:pPr>
        <w:rPr>
          <w:color w:val="auto"/>
          <w:highlight w:val="none"/>
          <w:shd w:val="clear" w:color="auto" w:fill="auto"/>
        </w:rPr>
      </w:pPr>
    </w:p>
    <w:p w14:paraId="1FAD31FC">
      <w:pPr>
        <w:pStyle w:val="7"/>
        <w:spacing w:beforeAutospacing="0" w:afterAutospacing="0"/>
        <w:jc w:val="center"/>
        <w:rPr>
          <w:color w:val="auto"/>
          <w:highlight w:val="none"/>
          <w:shd w:val="clear" w:color="auto" w:fill="auto"/>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4C787">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64B457">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F64B457">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33</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8C35C7"/>
    <w:multiLevelType w:val="singleLevel"/>
    <w:tmpl w:val="F18C35C7"/>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15C33"/>
    <w:rsid w:val="000519DB"/>
    <w:rsid w:val="000B6058"/>
    <w:rsid w:val="00172A27"/>
    <w:rsid w:val="001F04E3"/>
    <w:rsid w:val="002173A0"/>
    <w:rsid w:val="002A4E99"/>
    <w:rsid w:val="003900C7"/>
    <w:rsid w:val="00447269"/>
    <w:rsid w:val="004529E6"/>
    <w:rsid w:val="00460BA9"/>
    <w:rsid w:val="00463848"/>
    <w:rsid w:val="004C0AA7"/>
    <w:rsid w:val="004F36D8"/>
    <w:rsid w:val="005107E6"/>
    <w:rsid w:val="00545247"/>
    <w:rsid w:val="006014D4"/>
    <w:rsid w:val="0069065B"/>
    <w:rsid w:val="006F0739"/>
    <w:rsid w:val="008A770C"/>
    <w:rsid w:val="00997378"/>
    <w:rsid w:val="009C1120"/>
    <w:rsid w:val="00A54D6F"/>
    <w:rsid w:val="00A937A2"/>
    <w:rsid w:val="00BD6304"/>
    <w:rsid w:val="00C80A8D"/>
    <w:rsid w:val="00CE7224"/>
    <w:rsid w:val="00D550E3"/>
    <w:rsid w:val="00D9577C"/>
    <w:rsid w:val="00EC2235"/>
    <w:rsid w:val="00F24641"/>
    <w:rsid w:val="00F61032"/>
    <w:rsid w:val="00FD2179"/>
    <w:rsid w:val="00FE254C"/>
    <w:rsid w:val="014036E0"/>
    <w:rsid w:val="015C3D17"/>
    <w:rsid w:val="027A75D8"/>
    <w:rsid w:val="02851591"/>
    <w:rsid w:val="02BD5381"/>
    <w:rsid w:val="02D505AD"/>
    <w:rsid w:val="02EC06FE"/>
    <w:rsid w:val="02F56D74"/>
    <w:rsid w:val="034E4AD1"/>
    <w:rsid w:val="037E0789"/>
    <w:rsid w:val="04CB5FDF"/>
    <w:rsid w:val="04CF1FA6"/>
    <w:rsid w:val="056E5657"/>
    <w:rsid w:val="062C42CE"/>
    <w:rsid w:val="067D77AC"/>
    <w:rsid w:val="068A6E34"/>
    <w:rsid w:val="07994E3B"/>
    <w:rsid w:val="07A02A3F"/>
    <w:rsid w:val="07A40F48"/>
    <w:rsid w:val="0854758E"/>
    <w:rsid w:val="08992D34"/>
    <w:rsid w:val="09132265"/>
    <w:rsid w:val="0A176CD8"/>
    <w:rsid w:val="0AAC1C8D"/>
    <w:rsid w:val="0ABC363A"/>
    <w:rsid w:val="0AD8294B"/>
    <w:rsid w:val="0B4B3B00"/>
    <w:rsid w:val="0B751E66"/>
    <w:rsid w:val="0B8A23C1"/>
    <w:rsid w:val="0BAE3813"/>
    <w:rsid w:val="0C61286A"/>
    <w:rsid w:val="0C8353F1"/>
    <w:rsid w:val="0C8B4F1B"/>
    <w:rsid w:val="0CB217A3"/>
    <w:rsid w:val="0D4D2FC1"/>
    <w:rsid w:val="0E0362D5"/>
    <w:rsid w:val="0E966A8C"/>
    <w:rsid w:val="0EE61CD2"/>
    <w:rsid w:val="0F570C13"/>
    <w:rsid w:val="0F6D24BC"/>
    <w:rsid w:val="0F7D537E"/>
    <w:rsid w:val="10007707"/>
    <w:rsid w:val="11AB711C"/>
    <w:rsid w:val="124675EC"/>
    <w:rsid w:val="124B075F"/>
    <w:rsid w:val="12F015A0"/>
    <w:rsid w:val="139513AE"/>
    <w:rsid w:val="13B93252"/>
    <w:rsid w:val="14477BA7"/>
    <w:rsid w:val="14BA7E1E"/>
    <w:rsid w:val="15FB249C"/>
    <w:rsid w:val="169263C8"/>
    <w:rsid w:val="16A61788"/>
    <w:rsid w:val="16E86EC4"/>
    <w:rsid w:val="17666D47"/>
    <w:rsid w:val="177E4C81"/>
    <w:rsid w:val="18BC4109"/>
    <w:rsid w:val="193260E4"/>
    <w:rsid w:val="19835197"/>
    <w:rsid w:val="19C808E7"/>
    <w:rsid w:val="1A226249"/>
    <w:rsid w:val="1A4F2C83"/>
    <w:rsid w:val="1AD2708F"/>
    <w:rsid w:val="1AD67034"/>
    <w:rsid w:val="1B3A35E0"/>
    <w:rsid w:val="1B5F5046"/>
    <w:rsid w:val="1B9509DF"/>
    <w:rsid w:val="1BA002D8"/>
    <w:rsid w:val="1CAC4347"/>
    <w:rsid w:val="1D1C1092"/>
    <w:rsid w:val="1D605A5A"/>
    <w:rsid w:val="1D790876"/>
    <w:rsid w:val="1DFD1285"/>
    <w:rsid w:val="1E032835"/>
    <w:rsid w:val="1E262080"/>
    <w:rsid w:val="1EC70509"/>
    <w:rsid w:val="1ED61CF8"/>
    <w:rsid w:val="1EE73F05"/>
    <w:rsid w:val="1F4A0271"/>
    <w:rsid w:val="1FC7762D"/>
    <w:rsid w:val="20733730"/>
    <w:rsid w:val="20A83FAF"/>
    <w:rsid w:val="215025DE"/>
    <w:rsid w:val="21930E82"/>
    <w:rsid w:val="21A600A9"/>
    <w:rsid w:val="21CC717D"/>
    <w:rsid w:val="21F65475"/>
    <w:rsid w:val="22424AA4"/>
    <w:rsid w:val="228F6446"/>
    <w:rsid w:val="22A018A3"/>
    <w:rsid w:val="22F62B8A"/>
    <w:rsid w:val="23254D08"/>
    <w:rsid w:val="23534E2B"/>
    <w:rsid w:val="242C02D7"/>
    <w:rsid w:val="24533DC2"/>
    <w:rsid w:val="24DF1DD4"/>
    <w:rsid w:val="24E23DF2"/>
    <w:rsid w:val="2532334D"/>
    <w:rsid w:val="254E4396"/>
    <w:rsid w:val="25B85CB3"/>
    <w:rsid w:val="25C44ED4"/>
    <w:rsid w:val="26750FF7"/>
    <w:rsid w:val="27194423"/>
    <w:rsid w:val="27290FC5"/>
    <w:rsid w:val="28FE41FC"/>
    <w:rsid w:val="29345C52"/>
    <w:rsid w:val="2996274E"/>
    <w:rsid w:val="2A4648B7"/>
    <w:rsid w:val="2B005440"/>
    <w:rsid w:val="2BA96659"/>
    <w:rsid w:val="2C03574A"/>
    <w:rsid w:val="2C5A1872"/>
    <w:rsid w:val="2C7B3B05"/>
    <w:rsid w:val="2CC277F5"/>
    <w:rsid w:val="2D5E5D04"/>
    <w:rsid w:val="2DF950BB"/>
    <w:rsid w:val="2E5E7AF7"/>
    <w:rsid w:val="2E8157DC"/>
    <w:rsid w:val="2EE73822"/>
    <w:rsid w:val="2F8A06C1"/>
    <w:rsid w:val="2FAD4FD9"/>
    <w:rsid w:val="2FB346FB"/>
    <w:rsid w:val="2FE1763D"/>
    <w:rsid w:val="2FFA5778"/>
    <w:rsid w:val="30495C84"/>
    <w:rsid w:val="30650005"/>
    <w:rsid w:val="310333AD"/>
    <w:rsid w:val="311B2A05"/>
    <w:rsid w:val="31522189"/>
    <w:rsid w:val="329E6CD8"/>
    <w:rsid w:val="32D77AA0"/>
    <w:rsid w:val="33440753"/>
    <w:rsid w:val="33773E42"/>
    <w:rsid w:val="34E14EA2"/>
    <w:rsid w:val="34E346A0"/>
    <w:rsid w:val="359B1151"/>
    <w:rsid w:val="35AD49A2"/>
    <w:rsid w:val="36172BC3"/>
    <w:rsid w:val="36BE6EA2"/>
    <w:rsid w:val="36CA3005"/>
    <w:rsid w:val="36CC7C95"/>
    <w:rsid w:val="36EB650A"/>
    <w:rsid w:val="372F1B4E"/>
    <w:rsid w:val="378133A9"/>
    <w:rsid w:val="37F43104"/>
    <w:rsid w:val="3819336A"/>
    <w:rsid w:val="383A233E"/>
    <w:rsid w:val="39101F1B"/>
    <w:rsid w:val="392D7EB3"/>
    <w:rsid w:val="39720FC7"/>
    <w:rsid w:val="39822409"/>
    <w:rsid w:val="39CD52E9"/>
    <w:rsid w:val="3A64388F"/>
    <w:rsid w:val="3ABB2462"/>
    <w:rsid w:val="3B0B043D"/>
    <w:rsid w:val="3BB645EB"/>
    <w:rsid w:val="3BDF2457"/>
    <w:rsid w:val="3D23372C"/>
    <w:rsid w:val="3DF80C94"/>
    <w:rsid w:val="3E064F5A"/>
    <w:rsid w:val="3E161B6B"/>
    <w:rsid w:val="3E7F5998"/>
    <w:rsid w:val="3F0056DB"/>
    <w:rsid w:val="3F1A3023"/>
    <w:rsid w:val="3F243A9D"/>
    <w:rsid w:val="40350295"/>
    <w:rsid w:val="40514D88"/>
    <w:rsid w:val="4058639A"/>
    <w:rsid w:val="406E1D8D"/>
    <w:rsid w:val="42053C57"/>
    <w:rsid w:val="42214BD9"/>
    <w:rsid w:val="42324DFA"/>
    <w:rsid w:val="431353F3"/>
    <w:rsid w:val="43455446"/>
    <w:rsid w:val="43A35D9D"/>
    <w:rsid w:val="4469669F"/>
    <w:rsid w:val="44DA072F"/>
    <w:rsid w:val="454D0F8E"/>
    <w:rsid w:val="45FC0A54"/>
    <w:rsid w:val="461D469A"/>
    <w:rsid w:val="466976E6"/>
    <w:rsid w:val="46EA0CE7"/>
    <w:rsid w:val="46F320F9"/>
    <w:rsid w:val="470D4256"/>
    <w:rsid w:val="470E352E"/>
    <w:rsid w:val="472208AE"/>
    <w:rsid w:val="47704C41"/>
    <w:rsid w:val="47B925F3"/>
    <w:rsid w:val="48910AEC"/>
    <w:rsid w:val="48B3170D"/>
    <w:rsid w:val="48B453AA"/>
    <w:rsid w:val="493C7DE9"/>
    <w:rsid w:val="4A1E13B4"/>
    <w:rsid w:val="4A2C49B0"/>
    <w:rsid w:val="4A7D1B0F"/>
    <w:rsid w:val="4AAC50D1"/>
    <w:rsid w:val="4BE05239"/>
    <w:rsid w:val="4C5A2B74"/>
    <w:rsid w:val="4D2D20D9"/>
    <w:rsid w:val="4D93478D"/>
    <w:rsid w:val="4DA074F7"/>
    <w:rsid w:val="4DA33F07"/>
    <w:rsid w:val="4DDE52C0"/>
    <w:rsid w:val="4E4E6C47"/>
    <w:rsid w:val="4F027E1C"/>
    <w:rsid w:val="4F0A0A7E"/>
    <w:rsid w:val="50100AB3"/>
    <w:rsid w:val="50A1397F"/>
    <w:rsid w:val="51C75DFE"/>
    <w:rsid w:val="51D4384D"/>
    <w:rsid w:val="52741FCB"/>
    <w:rsid w:val="52D06B10"/>
    <w:rsid w:val="52F842BF"/>
    <w:rsid w:val="53536515"/>
    <w:rsid w:val="536B21BA"/>
    <w:rsid w:val="53A862CC"/>
    <w:rsid w:val="542A0FDA"/>
    <w:rsid w:val="54ED53D0"/>
    <w:rsid w:val="54F161CB"/>
    <w:rsid w:val="55091CCC"/>
    <w:rsid w:val="56307253"/>
    <w:rsid w:val="56453199"/>
    <w:rsid w:val="571B6F4E"/>
    <w:rsid w:val="577C44E3"/>
    <w:rsid w:val="582F6DAB"/>
    <w:rsid w:val="58AD45AF"/>
    <w:rsid w:val="58D4718C"/>
    <w:rsid w:val="591F781C"/>
    <w:rsid w:val="59A82CA5"/>
    <w:rsid w:val="5AD536B4"/>
    <w:rsid w:val="5AEA4CCC"/>
    <w:rsid w:val="5B031B11"/>
    <w:rsid w:val="5B96574B"/>
    <w:rsid w:val="5C5A652B"/>
    <w:rsid w:val="5CD56B70"/>
    <w:rsid w:val="5D777C27"/>
    <w:rsid w:val="5DD1318C"/>
    <w:rsid w:val="5DE138D8"/>
    <w:rsid w:val="5E1921ED"/>
    <w:rsid w:val="5EDC2437"/>
    <w:rsid w:val="5F7D5E8E"/>
    <w:rsid w:val="5F7F522A"/>
    <w:rsid w:val="5FC67A7F"/>
    <w:rsid w:val="60107EBF"/>
    <w:rsid w:val="601337BB"/>
    <w:rsid w:val="603D1BCE"/>
    <w:rsid w:val="618F13C5"/>
    <w:rsid w:val="61DD46AC"/>
    <w:rsid w:val="62A87E16"/>
    <w:rsid w:val="62CA561A"/>
    <w:rsid w:val="6313315F"/>
    <w:rsid w:val="63CD6C1F"/>
    <w:rsid w:val="64A56430"/>
    <w:rsid w:val="65BB2793"/>
    <w:rsid w:val="65E75C0B"/>
    <w:rsid w:val="667027CF"/>
    <w:rsid w:val="6688694C"/>
    <w:rsid w:val="67530DBD"/>
    <w:rsid w:val="67673354"/>
    <w:rsid w:val="68245589"/>
    <w:rsid w:val="68777DD2"/>
    <w:rsid w:val="69796AD5"/>
    <w:rsid w:val="69983CE0"/>
    <w:rsid w:val="6A1C1694"/>
    <w:rsid w:val="6A751DB0"/>
    <w:rsid w:val="6AB95533"/>
    <w:rsid w:val="6B037E0E"/>
    <w:rsid w:val="6B7A3360"/>
    <w:rsid w:val="6BDE41BB"/>
    <w:rsid w:val="6C5462A8"/>
    <w:rsid w:val="6C917FD7"/>
    <w:rsid w:val="6EBD6FDF"/>
    <w:rsid w:val="6EC42E1A"/>
    <w:rsid w:val="6EF03395"/>
    <w:rsid w:val="6EF94940"/>
    <w:rsid w:val="6F317086"/>
    <w:rsid w:val="70A772A4"/>
    <w:rsid w:val="71BB7860"/>
    <w:rsid w:val="72440385"/>
    <w:rsid w:val="727F2F91"/>
    <w:rsid w:val="736E54E1"/>
    <w:rsid w:val="73761484"/>
    <w:rsid w:val="73942DF8"/>
    <w:rsid w:val="742F670E"/>
    <w:rsid w:val="743F3C99"/>
    <w:rsid w:val="74835482"/>
    <w:rsid w:val="74877DC7"/>
    <w:rsid w:val="75610B49"/>
    <w:rsid w:val="75890D8F"/>
    <w:rsid w:val="75B043EA"/>
    <w:rsid w:val="76D90F68"/>
    <w:rsid w:val="77C1540B"/>
    <w:rsid w:val="783E7320"/>
    <w:rsid w:val="78CB19C0"/>
    <w:rsid w:val="78F35EFE"/>
    <w:rsid w:val="78FF5669"/>
    <w:rsid w:val="793275BA"/>
    <w:rsid w:val="793C7C90"/>
    <w:rsid w:val="79A724F1"/>
    <w:rsid w:val="7A083FAF"/>
    <w:rsid w:val="7A4B7878"/>
    <w:rsid w:val="7A6D100D"/>
    <w:rsid w:val="7ABE2599"/>
    <w:rsid w:val="7B232E76"/>
    <w:rsid w:val="7C56760C"/>
    <w:rsid w:val="7C5F16F8"/>
    <w:rsid w:val="7C9D3E10"/>
    <w:rsid w:val="7CAF2E48"/>
    <w:rsid w:val="7CB122FF"/>
    <w:rsid w:val="7D2A47D7"/>
    <w:rsid w:val="7D761851"/>
    <w:rsid w:val="7DBA67DE"/>
    <w:rsid w:val="7DF53ACA"/>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9">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qFormat/>
    <w:uiPriority w:val="0"/>
    <w:pPr>
      <w:spacing w:after="120"/>
    </w:pPr>
  </w:style>
  <w:style w:type="paragraph" w:styleId="5">
    <w:name w:val="footer"/>
    <w:basedOn w:val="1"/>
    <w:link w:val="11"/>
    <w:autoRedefine/>
    <w:qFormat/>
    <w:uiPriority w:val="0"/>
    <w:pPr>
      <w:tabs>
        <w:tab w:val="center" w:pos="4153"/>
        <w:tab w:val="right" w:pos="8306"/>
      </w:tabs>
      <w:snapToGrid w:val="0"/>
      <w:jc w:val="left"/>
    </w:pPr>
    <w:rPr>
      <w:sz w:val="18"/>
      <w:szCs w:val="18"/>
    </w:rPr>
  </w:style>
  <w:style w:type="paragraph" w:styleId="6">
    <w:name w:val="header"/>
    <w:basedOn w:val="1"/>
    <w:link w:val="10"/>
    <w:autoRedefine/>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autoRedefine/>
    <w:qFormat/>
    <w:uiPriority w:val="0"/>
    <w:pPr>
      <w:spacing w:beforeAutospacing="1" w:afterAutospacing="1"/>
      <w:jc w:val="left"/>
    </w:pPr>
    <w:rPr>
      <w:rFonts w:cs="Times New Roman"/>
      <w:kern w:val="0"/>
      <w:sz w:val="24"/>
    </w:rPr>
  </w:style>
  <w:style w:type="character" w:customStyle="1" w:styleId="10">
    <w:name w:val="页眉 Char"/>
    <w:basedOn w:val="9"/>
    <w:link w:val="6"/>
    <w:autoRedefine/>
    <w:qFormat/>
    <w:uiPriority w:val="0"/>
    <w:rPr>
      <w:rFonts w:asciiTheme="minorHAnsi" w:hAnsiTheme="minorHAnsi" w:eastAsiaTheme="minorEastAsia" w:cstheme="minorBidi"/>
      <w:kern w:val="2"/>
      <w:sz w:val="18"/>
      <w:szCs w:val="18"/>
    </w:rPr>
  </w:style>
  <w:style w:type="character" w:customStyle="1" w:styleId="11">
    <w:name w:val="页脚 Char"/>
    <w:basedOn w:val="9"/>
    <w:link w:val="5"/>
    <w:autoRedefine/>
    <w:qFormat/>
    <w:uiPriority w:val="0"/>
    <w:rPr>
      <w:rFonts w:asciiTheme="minorHAnsi" w:hAnsiTheme="minorHAnsi" w:eastAsiaTheme="minorEastAsia" w:cstheme="minorBidi"/>
      <w:kern w:val="2"/>
      <w:sz w:val="18"/>
      <w:szCs w:val="18"/>
    </w:rPr>
  </w:style>
  <w:style w:type="paragraph" w:customStyle="1" w:styleId="12">
    <w:name w:val="正文首行缩进 21"/>
    <w:basedOn w:val="13"/>
    <w:qFormat/>
    <w:uiPriority w:val="0"/>
    <w:pPr>
      <w:ind w:firstLine="420"/>
    </w:pPr>
  </w:style>
  <w:style w:type="paragraph" w:customStyle="1" w:styleId="13">
    <w:name w:val="正文文本缩进1"/>
    <w:basedOn w:val="1"/>
    <w:qFormat/>
    <w:uiPriority w:val="0"/>
    <w:pPr>
      <w:spacing w:after="120"/>
      <w:ind w:left="420"/>
    </w:pPr>
  </w:style>
  <w:style w:type="paragraph" w:customStyle="1" w:styleId="14">
    <w:name w:val="正文首行缩进1"/>
    <w:basedOn w:val="4"/>
    <w:qFormat/>
    <w:uiPriority w:val="0"/>
    <w:pPr>
      <w:spacing w:line="360" w:lineRule="auto"/>
      <w:ind w:firstLine="200"/>
    </w:pPr>
    <w:rPr>
      <w:rFonts w:ascii="仿宋_GB2312" w:hAnsi="仿宋_GB2312" w:eastAsia="仿宋_GB2312"/>
      <w:sz w:val="30"/>
      <w:szCs w:val="30"/>
    </w:rPr>
  </w:style>
  <w:style w:type="paragraph" w:customStyle="1" w:styleId="15">
    <w:name w:val="Default"/>
    <w:basedOn w:val="1"/>
    <w:semiHidden/>
    <w:qFormat/>
    <w:uiPriority w:val="0"/>
    <w:pPr>
      <w:autoSpaceDE w:val="0"/>
      <w:autoSpaceDN w:val="0"/>
      <w:adjustRightInd w:val="0"/>
      <w:jc w:val="left"/>
    </w:pPr>
    <w:rPr>
      <w:rFonts w:ascii="宋体" w:hAnsi="Calibri" w:cs="宋体"/>
      <w:color w:val="000000"/>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35</Pages>
  <Words>11885</Words>
  <Characters>12822</Characters>
  <Lines>129</Lines>
  <Paragraphs>36</Paragraphs>
  <TotalTime>188</TotalTime>
  <ScaleCrop>false</ScaleCrop>
  <LinksUpToDate>false</LinksUpToDate>
  <CharactersWithSpaces>13092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空</cp:lastModifiedBy>
  <cp:lastPrinted>2025-04-18T04:29:00Z</cp:lastPrinted>
  <dcterms:modified xsi:type="dcterms:W3CDTF">2026-04-28T07:59:59Z</dcterms:modified>
  <cp:revision>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95907BAA6F194955AA917C2EB93491CA_13</vt:lpwstr>
  </property>
  <property fmtid="{D5CDD505-2E9C-101B-9397-08002B2CF9AE}" pid="4" name="KSOTemplateDocerSaveRecord">
    <vt:lpwstr>eyJoZGlkIjoiYjA5ZGM2ZWEzZTFmMTNmZjQ5MzY5NzkxNDYyYzFhMTYiLCJ1c2VySWQiOiIxMzA2NDU5MDMyIn0=</vt:lpwstr>
  </property>
</Properties>
</file>