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JSZC-320000-SZWK-G2026-0075</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全数字化高端彩色多普勒超声诊断仪</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8"/>
          <w:szCs w:val="48"/>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全数字化高端彩色多普勒超声诊断仪</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全数字化高端彩色多普勒超声诊断仪</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4</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21</w:t>
      </w:r>
      <w:r>
        <w:rPr>
          <w:rFonts w:hint="eastAsia" w:ascii="宋体" w:hAnsi="宋体"/>
          <w:bCs/>
          <w:color w:val="auto"/>
          <w:highlight w:val="none"/>
          <w:u w:val="single"/>
        </w:rPr>
        <w:t xml:space="preserve">日13点30分（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JSZC-320000-SZWK-G2026-0075</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全数字化高端彩色多普勒超声诊断仪</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220万元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210万元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全数字化高端彩色多普勒超声诊断仪</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eastAsia="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31</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4月8</w:t>
      </w:r>
      <w:r>
        <w:rPr>
          <w:rFonts w:hint="eastAsia"/>
          <w:color w:val="auto"/>
          <w:highlight w:val="none"/>
          <w:shd w:val="clear" w:color="auto" w:fill="ffffff"/>
        </w:rPr>
        <w:t xml:space="preserve">日，每天上午0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4</w:t>
      </w:r>
      <w:r>
        <w:rPr>
          <w:rFonts w:hint="eastAsia" w:ascii="宋体" w:hAnsi="宋体"/>
          <w:color w:val="auto"/>
          <w:highlight w:val="none"/>
        </w:rPr>
        <w:t xml:space="preserve">月</w:t>
      </w:r>
      <w:r>
        <w:rPr>
          <w:rFonts w:hint="eastAsia" w:ascii="宋体" w:hAnsi="宋体"/>
          <w:color w:val="auto"/>
          <w:highlight w:val="none"/>
          <w:lang w:val="en-US" w:eastAsia="zh-CN"/>
        </w:rPr>
        <w:t xml:space="preserve">21</w:t>
      </w:r>
      <w:r>
        <w:rPr>
          <w:rFonts w:hint="eastAsia" w:ascii="宋体" w:hAnsi="宋体"/>
          <w:color w:val="auto"/>
          <w:highlight w:val="none"/>
        </w:rPr>
        <w:t xml:space="preserve">日13点30分（北京时间）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ascii="宋体" w:hAnsi="宋体"/>
          <w:color w:val="auto"/>
          <w:highlight w:val="none"/>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JSZC-320000-SZWK-G2026-0075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全数字化高端彩色多普勒超声诊断仪</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21</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rPr>
              <w:t xml:space="preserve">3</w:t>
            </w:r>
            <w:r>
              <w:rPr>
                <w:rFonts w:ascii="宋体" w:hAnsi="宋体"/>
                <w:color w:val="auto"/>
                <w:sz w:val="21"/>
                <w:highlight w:val="none"/>
              </w:rPr>
              <w:t xml:space="preserve">:0</w:t>
            </w:r>
            <w:r>
              <w:rPr>
                <w:rFonts w:hint="eastAsia" w:ascii="宋体" w:hAnsi="宋体"/>
                <w:color w:val="auto"/>
                <w:sz w:val="21"/>
                <w:highlight w:val="none"/>
              </w:rPr>
              <w:t xml:space="preserve">0-1</w:t>
            </w:r>
            <w:r>
              <w:rPr>
                <w:rFonts w:ascii="宋体" w:hAnsi="宋体"/>
                <w:color w:val="auto"/>
                <w:sz w:val="21"/>
                <w:highlight w:val="none"/>
              </w:rPr>
              <w:t xml:space="preserve">3</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21</w:t>
            </w:r>
            <w:r>
              <w:rPr>
                <w:rFonts w:hint="eastAsia" w:ascii="宋体" w:hAnsi="宋体"/>
                <w:color w:val="auto"/>
                <w:sz w:val="21"/>
                <w:highlight w:val="none"/>
              </w:rPr>
              <w:t xml:space="preserve">日</w:t>
            </w:r>
            <w:r>
              <w:rPr>
                <w:rFonts w:ascii="宋体" w:hAnsi="宋体"/>
                <w:color w:val="auto"/>
                <w:sz w:val="21"/>
                <w:highlight w:val="none"/>
              </w:rPr>
              <w:t xml:space="preserve">13:30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全数字化高端彩色多普勒超声诊断仪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JSZC-320000-SZWK-G2026-0075</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全数字化高端彩色多普勒超声诊断仪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ascii="宋体" w:hAnsi="宋体"/>
          <w:color w:val="auto"/>
          <w:sz w:val="21"/>
          <w:szCs w:val="21"/>
          <w:highlight w:val="none"/>
        </w:rPr>
        <w:t xml:space="preserve">日13：00~13：30（北京时间）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bookmarkStart w:id="6" w:name="_GoBack"/>
      <w:r/>
      <w:bookmarkEnd w:id="6"/>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格式15</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全数字化高端彩色多普勒超声诊断仪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JSZC-320000-SZWK-G2026-0075</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全数字化高端彩色多普勒超声诊断仪</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220万元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高限价：210万元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全数字化高端彩色多普勒超声诊断仪</w:t>
      </w:r>
      <w:r>
        <w:rPr>
          <w:rFonts w:hint="eastAsia" w:ascii="宋体" w:hAnsi="宋体" w:eastAsia="宋体" w:cs="宋体"/>
          <w:color w:val="auto"/>
          <w:sz w:val="21"/>
          <w:szCs w:val="21"/>
          <w:highlight w:val="none"/>
          <w:lang w:val="en-US" w:eastAsia="zh-CN"/>
        </w:rPr>
        <w:t xml:space="preserve">一套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（一）设备用途：</w:t>
      </w:r>
      <w:r>
        <w:rPr>
          <w:rFonts w:hint="eastAsia" w:ascii="宋体" w:hAnsi="宋体" w:eastAsia="宋体" w:cs="宋体"/>
          <w:color w:val="auto"/>
          <w:sz w:val="21"/>
          <w:szCs w:val="21"/>
          <w:highlight w:val="none"/>
        </w:rPr>
        <w:t xml:space="preserve">腹部、小器官、泌尿、心脏、血管、微创介入、妇产科、肌骨、外周神经、TCD、新生儿、儿科等各科系病例诊断、疑难病例会诊和科研教学等。</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（二）技术参数及功能要求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彩色超声多普勒诊断仪</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主机计算机系统为Windows操作系统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显示器：≥23.8英寸LCD显示器，显示器可以上下、前后、左右自由活动、仰俯，分辨率≥1920 x 1080x 24比特，旋转角度可达+/-360度</w:t>
      </w:r>
      <w:r/>
    </w:p>
    <w:p>
      <w:pPr>
        <w:ind w:firstLine="420"/>
        <w:spacing w:line="380" w:lineRule="exact"/>
        <w:rPr>
          <w:rFonts w:hint="eastAsia" w:ascii="宋体" w:hAnsi="宋体" w:eastAsia="宋体" w:cs="宋体"/>
          <w:color w:val="auto"/>
          <w:sz w:val="21"/>
          <w:szCs w:val="21"/>
          <w:highlight w:val="none"/>
          <w:lang w:eastAsia="ko-KR"/>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具备≥14英寸彩色LED触摸控制屏,显示分辨率≥ </w:t>
      </w:r>
      <w:r>
        <w:rPr>
          <w:rFonts w:hint="eastAsia" w:ascii="宋体" w:hAnsi="宋体" w:eastAsia="宋体" w:cs="宋体"/>
          <w:color w:val="auto"/>
          <w:sz w:val="21"/>
          <w:szCs w:val="21"/>
          <w:highlight w:val="none"/>
          <w:lang w:eastAsia="ko-KR"/>
        </w:rPr>
        <w:t xml:space="preserve">1920 </w:t>
      </w:r>
      <w:r>
        <w:rPr>
          <w:rFonts w:hint="eastAsia" w:ascii="宋体" w:hAnsi="宋体" w:eastAsia="宋体" w:cs="宋体"/>
          <w:color w:val="auto"/>
          <w:sz w:val="21"/>
          <w:szCs w:val="21"/>
          <w:highlight w:val="none"/>
        </w:rPr>
        <w:t xml:space="preserve">x </w:t>
      </w:r>
      <w:r>
        <w:rPr>
          <w:rFonts w:hint="eastAsia" w:ascii="宋体" w:hAnsi="宋体" w:eastAsia="宋体" w:cs="宋体"/>
          <w:color w:val="auto"/>
          <w:sz w:val="21"/>
          <w:szCs w:val="21"/>
          <w:highlight w:val="none"/>
          <w:lang w:eastAsia="ko-KR"/>
        </w:rPr>
        <w:t xml:space="preserve">1080</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.1触摸屏幕操作菜单可自主编辑,并可滑动翻页。</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触摸屏可做独立感应式位置调整，角度≥30度。</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数字化≥8段TGC分布于触摸屏，且可随不同预设保存。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操作面板可电动调节高度、前后、左右位置及旋转</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主机成像通道数：≥</w:t>
      </w:r>
      <w:r>
        <w:rPr>
          <w:rFonts w:hint="eastAsia" w:ascii="宋体" w:hAnsi="宋体" w:eastAsia="宋体" w:cs="宋体"/>
          <w:color w:val="auto"/>
          <w:sz w:val="21"/>
          <w:szCs w:val="21"/>
          <w:highlight w:val="none"/>
          <w:lang w:eastAsia="ko-KR"/>
        </w:rPr>
        <w:t xml:space="preserve">4</w:t>
      </w:r>
      <w:r>
        <w:rPr>
          <w:rFonts w:hint="eastAsia" w:ascii="宋体" w:hAnsi="宋体" w:eastAsia="宋体" w:cs="宋体"/>
          <w:color w:val="auto"/>
          <w:sz w:val="21"/>
          <w:szCs w:val="21"/>
          <w:highlight w:val="none"/>
        </w:rPr>
        <w:t xml:space="preserve">2,000,000</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系统最大动态范围：≥360dB</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系统最大扫查深度：≥45cm</w:t>
      </w:r>
      <w:r/>
    </w:p>
    <w:p>
      <w:pPr>
        <w:ind w:firstLine="420"/>
        <w:spacing w:line="3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成像及分析单元：全新智能化波束形成器，SSD固态硬盘≥512G的最新计算机平台，信号处理及数据运行稳定、准确，获取更多有效信息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二维灰阶成像及分析单元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具有M型显示及分析单元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具有彩色多普勒显示及分析单元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具有能量多普勒显示及分析单元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具有脉冲多普勒显示及分析单元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2.6具有连续多普勒显示及分析单元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2.7具有组织多普勒显示及分析单元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2.8具有方向性彩色多普勒能量图成像单元</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成像及定量技术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具有高清成像技术：具备对接收到的回波信号采用专利算法得到真实的图像，还原在组织中线性传播的声波回波信号。</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具有自适应彩色血流技术，根据彩色取样框位置自动调节发射、接收频带宽，提供最佳彩色灵敏度和分辨率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3.5具有斑点噪声抑制技术：强化边缘、提升空间分辨力</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具有空间复合成像，可实现曲别针实验，多级可调，≥12级，并可应用于2D/彩色血流模式下</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具有组织偏差校正技术：可选择声束在不同组织内的传播速度，达到最佳成像效果</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具有双幅实时动态显示功能，同屏显示二维及彩色血流的实时图像，不降低帧频，不降低图像质量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 具有多模态图像一键优化功能：通过一键操作，迅速优化二维、彩色、多普勒频谱图像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 具有图标指示功能，可任意选择剪贴板中存储的影像，进行回放、调节、测量、分析和诊断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 具有全景成像：连续获取系列切面，自动快速无缝拼接为整幅图像，用于观察较大组织或病灶</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 具有超微血流成像技术：采用静态杂波滤波器将组织中的慢速血流或者微弱血流信号与受呼吸或血管搏动而产生的组织运动噪音鉴别、提取，剔除了后者产生的噪音干扰。具有彩色模式和多种形式的能量图模式，同时具备定量分析功能。</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3.15具有增强造影成像技术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 具备低机械指数及高机械指数造影成像功能。</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 具备Flash爆破成像，快速廓清造影剂，支持二次造影成像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3.15.3 多脉冲非对称脉冲波调制技术，造影剂敏感性高。为多脉冲非对称脉冲波调制技术，复合基波、谐波及脉冲反相谐波信号采集成像，对造影剂敏感性高，造影剂用量少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3.15.4具备双幅造影图像及基波图像同屏对比，双福图像可独立调节成像参数，具备双造影计时器。</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3.15.5 具有血管造影脉络图技术，可一键描记造影剂按时间相的灌注轨迹，清晰记录病变组织滋养血管的分布及灌注路径，可多次成像，反复观察</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3.15.6 每段动态图像在机最大记录时间≥10min，可支持高频小器官、腹部、腔内等广泛的应用</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3.15.7 造影成像可与智能融合技术结合使用，结合CT/MR/US等多模态影像数据，精准支持介入导航的临床需求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3.15.8 具备在机TIC曲线分析，支持多个参数分析，充分满足造影模式下的临床应用及科研需求。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3.15.9 支持凸阵、线阵、腔内探头的造影</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 具有中文菜单、中文文本输入</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3.17具有弹性成像单元，可进行弹性定量，且具备甲状腺专用、乳腺专用及肌骨专用的弹性成像和定量工具</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3.17.1 乳腺弹性成像：具备单取样和双取样等模式。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3.17.1.1具有单感兴趣区取样技术，由机器选择背景脂肪组织的平均应变值做参考，操作者只需选取单一感兴趣区域即可快速自动获得目标应变值与背景脂肪组织应变的比值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3.17.1.2具有双感兴趣区取样技术，操作者可自定义参考区和病变区，系统即自动计算病变区域与正常组织的应变比B/A，仪器内置弹性彩色编码指控标尺来提示弹性图像采集质量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3.17.2具甲状腺弹性成像：无需外部压力，通过采集颈动脉波动对甲状腺组织产生的压力及应变力而获得甲状腺的弹性图像，对甲状腺内感兴趣区内组织弹性的均匀度进行量化分析，并获得甲状腺弹性对比指数：ECI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 具有容积探头支持弹性成像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 具有血管内中膜自动测量技术：自动勾画颈动脉内中膜轨迹，并计算最大、平均及收缩末厚度，可对颈总动脉、颈内动脉及劲动脉窦部做独立分析。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3.19具有剪切波弹性成像：具有智能剪切波弹性成像功能，无创评估肝脏硬度，通过检测剪切波通过病变组织的速度定量评价硬度，以直观的方差变化示意图展现组织硬度的均匀性。</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3.21具备肝脏弥漫性病变完成无创定量分析技术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3.21.1具备组织衰减成像技术；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3.21.2 具备组织散射成像技术：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3.22 具有智能肝肾比技术：基于二维图像自动计算肾皮质和肝脏的灰阶比值进行肝脂肪变性评估，智能肝肾皮质识别，实现快速简便的肝脂肪变性评估，同时具备肝脂肪变性的定量评估，并支持手动、自动两种模式选择感兴趣区ROI。</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具有乳腺肿瘤自动检测AI技术：利用大数据和人工智能赋能技术，对乳腺肿瘤进行智能识别。在机实现符合BI-RADS分类标准的数据及报告系统，提高诊断准确性，减少误差、提高效率（</w:t>
      </w:r>
      <w:r>
        <w:rPr>
          <w:rFonts w:hint="eastAsia" w:ascii="宋体" w:hAnsi="宋体" w:cs="宋体"/>
          <w:color w:val="auto"/>
          <w:sz w:val="21"/>
          <w:szCs w:val="21"/>
          <w:highlight w:val="none"/>
          <w:lang w:val="en-US" w:eastAsia="zh-CN"/>
        </w:rPr>
        <w:t xml:space="preserve">提供产品彩页、说明书或第三方检验报告佐证</w:t>
      </w:r>
      <w:r>
        <w:rPr>
          <w:rFonts w:hint="eastAsia" w:ascii="宋体" w:hAnsi="宋体" w:eastAsia="宋体" w:cs="宋体"/>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3.23.1自动识别病灶特征</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3.23.2自动准确获取并显示病灶基本所需测量数值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3.23.3自动生成</w:t>
      </w:r>
      <w:r>
        <w:rPr>
          <w:rFonts w:hint="eastAsia" w:ascii="宋体" w:hAnsi="宋体" w:cs="宋体"/>
          <w:color w:val="auto"/>
          <w:sz w:val="21"/>
          <w:szCs w:val="21"/>
          <w:highlight w:val="none"/>
          <w:lang w:val="en-US" w:eastAsia="zh-CN"/>
        </w:rPr>
        <w:t xml:space="preserve">总结</w:t>
      </w:r>
      <w:r>
        <w:rPr>
          <w:rFonts w:hint="eastAsia" w:ascii="宋体" w:hAnsi="宋体" w:eastAsia="宋体" w:cs="宋体"/>
          <w:color w:val="auto"/>
          <w:sz w:val="21"/>
          <w:szCs w:val="21"/>
          <w:highlight w:val="none"/>
        </w:rPr>
        <w:t xml:space="preserve">报告，内容包含病变描述、测量数据、图像等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3.24具有甲状腺自动检测AI技术：利用大数据和人工智能赋能技术，对甲状腺肿瘤进行智能识别。可自动识别甲状腺肿物的多种参数，在机实现符合TI-RADS分类标准的数据及报告</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 自动识别病灶特征，准确获取并显示肿物的各种声学参数，包含组织成分、回声均匀度、形状、边界、纵横比等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3.24.2自动准确获取并显示病灶基本所需测量数值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3.24.3自动生成Report报告，内容包含诊断结果、病变描述、测量数据、图像等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探头规格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频率：所有探头均为超宽频变频电子探头，支持频带发射与接收</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支持3D成像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5.3探头规格:</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5.3.1性能：超宽频带变频探头，中心频率的变频频段在屏幕上可视可调，必须具备单晶体探头技术。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 探头类型：电子相控阵，电子凸阵，电子线阵，腔内、微凸阵、凸阵容积、腔内容积探头等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5.3.3单晶体凸阵探头频率范围包含1-7MHz，支持超声造影及定量分析、剪切波弹性成像、肝脏衰减成像及散射成像技术、肝肾比等功能</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5.3.4单晶体线阵探头频率范围包含2-14MHz，支持超声造影及定量分析，弹性成像，剪切波等功能</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rPr>
          <w:rFonts w:hint="default" w:ascii="宋体" w:hAnsi="宋体" w:cs="宋体"/>
          <w:color w:val="auto"/>
          <w:sz w:val="21"/>
          <w:szCs w:val="21"/>
          <w:highlight w:val="none"/>
        </w:rPr>
        <w:t xml:space="preserve">5</w:t>
      </w:r>
      <w:r>
        <w:rPr>
          <w:rFonts w:hint="eastAsia" w:ascii="宋体" w:hAnsi="宋体" w:eastAsia="宋体" w:cs="宋体"/>
          <w:color w:val="auto"/>
          <w:sz w:val="21"/>
          <w:szCs w:val="21"/>
          <w:highlight w:val="none"/>
        </w:rPr>
        <w:t xml:space="preserve">可选配宽频腔内探头频率范围包含2-11MHz，支持超声造影及定量分析、弹性成像等功能</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5.4探头接口：</w:t>
      </w:r>
      <w:bookmarkStart w:id="3" w:name="_Hlk78550940"/>
      <w:r>
        <w:rPr>
          <w:rFonts w:hint="eastAsia" w:ascii="宋体" w:hAnsi="宋体" w:eastAsia="宋体" w:cs="宋体"/>
          <w:color w:val="auto"/>
          <w:sz w:val="21"/>
          <w:szCs w:val="21"/>
          <w:highlight w:val="none"/>
        </w:rPr>
        <w:t xml:space="preserve">探头接口≥5个，同时激活探头接口≥4个</w:t>
      </w:r>
      <w:bookmarkEnd w:id="3"/>
      <w:r>
        <w:rPr>
          <w:rFonts w:hint="eastAsia" w:ascii="宋体" w:hAnsi="宋体" w:eastAsia="宋体" w:cs="宋体"/>
          <w:color w:val="auto"/>
          <w:sz w:val="21"/>
          <w:szCs w:val="21"/>
          <w:highlight w:val="none"/>
        </w:rPr>
        <w:t xml:space="preserve">，均为最新的无针式探头接口，具备防尘盖板，探头接口大小一致，2D及3D探头接口通用</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输入/输出信号：</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输入：USB2.0、DICOM、外部音频等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输出：S-VHS、VHS、HDMI、音频输出、DICOM等</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主机内置一体化USB接口≥6个(</w:t>
      </w:r>
      <w:r>
        <w:rPr>
          <w:rFonts w:hint="eastAsia" w:ascii="宋体" w:hAnsi="宋体" w:cs="宋体"/>
          <w:color w:val="auto"/>
          <w:sz w:val="21"/>
          <w:szCs w:val="21"/>
          <w:highlight w:val="none"/>
          <w:lang w:val="en-US" w:eastAsia="zh-CN"/>
        </w:rPr>
        <w:t xml:space="preserve">提供实物照片、产品彩页、说明书或第三方检验报告佐证</w:t>
      </w:r>
      <w:r>
        <w:rPr>
          <w:rFonts w:hint="eastAsia" w:ascii="宋体" w:hAnsi="宋体" w:eastAsia="宋体" w:cs="宋体"/>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二维成像主要参数</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最大扫查深度≥45cm，最小显示深度≤2cm</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声束聚焦：发射≥8段，接收自动连续聚焦</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接收通道≥42,000,000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数字技术：接收数字式声束形成器，连续动态聚焦，可变孔径及动态变迹</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线阵探头梯形成像技术，支持所有成像模式</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7.10数码TGC≥10段增益补偿调节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频谱多普勒</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8.1方式：脉冲波多普勒（PW）、高脉冲重复频率（HPRF）、连续波多普勒（CW）</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8.2最大测量速度：（基线为零,量程范围最大，无角度纠正时）PW：血流速度≥9m/s</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CW：血流速度≥17m/s</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8.3最低测量速度：≤5mm/s  </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8.6零位移动：≥8级</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8.7取样宽度及位置范围：多级可调，最小取样宽度≤0.5mm，最大≥20mm</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8.8具有实时多普勒频谱自动包络并完成频谱测量计算</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8.9具有实时三同步功能</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4"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5"/>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1.5</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0.3</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年至今本次采购同品牌同型号设备销售经验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4"/>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2026-03-31T04:19:11Z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4B3C597275954899ABCF8F6C85C63D1E_13</vt:lpwstr>
  </property>
  <property fmtid="{D5CDD505-2E9C-101B-9397-08002B2CF9AE}" pid="4" name="KSOTemplateDocerSaveRecord">
    <vt:lpwstr>eyJoZGlkIjoiN2Y5YmMzNTFmMGEzMzI3OTZjMzlmZTg5M2ZjMDhjNTYiLCJ1c2VySWQiOiIzNzk1NzEzMTYifQ==</vt:lpwstr>
  </property>
</Properties>
</file>