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2026年度市体育局系统物业管理服务批量集中采购项目</w:t>
      </w:r>
      <w:r/>
    </w:p>
    <w:p>
      <w:pPr>
        <w:ind w:firstLine="960"/>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6"/>
          <w:szCs w:val="36"/>
          <w:lang w:eastAsia="zh-CN"/>
        </w:rPr>
        <w:t xml:space="preserve">JSZC-320300-XZCG-G2026-0016</w:t>
      </w:r>
      <w:r/>
    </w:p>
    <w:p>
      <w:pPr>
        <w:ind w:firstLine="960"/>
        <w:rPr>
          <w:rFonts w:hint="eastAsia" w:ascii="仿宋" w:hAnsi="仿宋" w:eastAsia="仿宋"/>
          <w:sz w:val="32"/>
          <w:lang w:eastAsia="zh-CN"/>
        </w:rPr>
      </w:pPr>
      <w:r>
        <w:rPr>
          <w:rFonts w:hint="eastAsia" w:ascii="仿宋" w:hAnsi="仿宋" w:eastAsia="仿宋"/>
          <w:sz w:val="32"/>
        </w:rPr>
        <w:t xml:space="preserve">采 购 人：徐州市体育局（牵头单位）、徐州市体育运动学校、徐州市体育训练中心、徐州市全民健身与竞技训练服务中心、徐州市体育彩票管理中心、徐州市体育专业运动队管理中心</w:t>
      </w:r>
      <w:r/>
    </w:p>
    <w:p>
      <w:pPr>
        <w:rPr>
          <w:rFonts w:ascii="仿宋" w:hAnsi="仿宋" w:eastAsia="仿宋"/>
          <w:sz w:val="32"/>
        </w:rPr>
      </w:pPr>
      <w:r>
        <w:rPr>
          <w:rFonts w:ascii="仿宋" w:hAnsi="仿宋" w:eastAsia="仿宋"/>
          <w:sz w:val="32"/>
        </w:rPr>
      </w:r>
      <w:r/>
    </w:p>
    <w:p>
      <w:pPr>
        <w:pStyle w:val="651"/>
      </w:pPr>
      <w:r/>
      <w:r/>
    </w:p>
    <w:p>
      <w:r/>
      <w:r/>
    </w:p>
    <w:p>
      <w:pPr>
        <w:pStyle w:val="651"/>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eastAsia="zh-CN"/>
        </w:rPr>
        <w:t xml:space="preserve">三</w:t>
      </w:r>
      <w:r>
        <w:rPr>
          <w:rFonts w:hint="eastAsia" w:ascii="仿宋" w:hAnsi="仿宋" w:eastAsia="仿宋"/>
          <w:sz w:val="32"/>
          <w:szCs w:val="32"/>
        </w:rPr>
        <w:t xml:space="preserve">月</w:t>
      </w:r>
      <w:r/>
    </w:p>
    <w:p>
      <w:pPr>
        <w:pStyle w:val="652"/>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2026年度市体育局系统物业管理服务批量集中采购项目</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2026年度市体育局系统物业管理服务批量集中采购项目</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JSZC-320300-XZCG-G2026-0016</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hint="eastAsia" w:ascii="仿宋" w:hAnsi="仿宋" w:eastAsia="仿宋" w:cs="宋体"/>
          <w:bCs/>
          <w:sz w:val="24"/>
        </w:rPr>
      </w:pPr>
      <w:r>
        <w:rPr>
          <w:rFonts w:hint="eastAsia" w:ascii="仿宋" w:hAnsi="仿宋" w:eastAsia="仿宋" w:cs="宋体"/>
          <w:bCs/>
          <w:sz w:val="24"/>
        </w:rPr>
        <w:t xml:space="preserve">时间（时间期限）：自招标公告发布之日起5个工作日；</w:t>
      </w:r>
      <w:r/>
    </w:p>
    <w:p>
      <w:pPr>
        <w:ind w:firstLine="360"/>
        <w:rPr>
          <w:rFonts w:hint="eastAsia" w:ascii="仿宋" w:hAnsi="仿宋" w:eastAsia="仿宋" w:cs="宋体"/>
          <w:bCs/>
          <w:sz w:val="24"/>
        </w:rPr>
      </w:pPr>
      <w:r>
        <w:rPr>
          <w:rFonts w:hint="eastAsia" w:ascii="仿宋" w:hAnsi="仿宋" w:eastAsia="仿宋" w:cs="宋体"/>
          <w:bCs/>
          <w:sz w:val="24"/>
        </w:rPr>
        <w:t xml:space="preserve">地点：“苏采云”系统（网址： http://jszfcg.jsczt.cn/）； </w:t>
      </w:r>
      <w:r/>
    </w:p>
    <w:p>
      <w:pPr>
        <w:ind w:firstLine="360"/>
        <w:rPr>
          <w:rFonts w:hint="eastAsia" w:ascii="仿宋" w:hAnsi="仿宋" w:eastAsia="仿宋" w:cs="宋体"/>
          <w:bCs/>
          <w:sz w:val="24"/>
        </w:rPr>
      </w:pPr>
      <w:r>
        <w:rPr>
          <w:rFonts w:hint="eastAsia" w:ascii="仿宋" w:hAnsi="仿宋" w:eastAsia="仿宋" w:cs="宋体"/>
          <w:bCs/>
          <w:sz w:val="24"/>
        </w:rPr>
        <w:t xml:space="preserve">方式：自行下载。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1.投标截止时间：2026年</w:t>
      </w:r>
      <w:r>
        <w:rPr>
          <w:rFonts w:hint="eastAsia" w:ascii="仿宋" w:hAnsi="仿宋" w:eastAsia="仿宋"/>
          <w:sz w:val="24"/>
          <w:lang w:eastAsia="zh-CN"/>
        </w:rPr>
        <w:t xml:space="preserve">4月14日</w:t>
      </w:r>
      <w:r>
        <w:rPr>
          <w:rFonts w:hint="eastAsia" w:ascii="仿宋" w:hAnsi="仿宋" w:eastAsia="仿宋"/>
          <w:sz w:val="24"/>
        </w:rPr>
        <w:t xml:space="preserve">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lang w:eastAsia="zh-CN"/>
        </w:rPr>
        <w:t xml:space="preserve">4月14日</w:t>
      </w:r>
      <w:r>
        <w:rPr>
          <w:rFonts w:hint="eastAsia" w:ascii="仿宋" w:hAnsi="仿宋" w:eastAsia="仿宋"/>
          <w:sz w:val="24"/>
        </w:rPr>
        <w:t xml:space="preserve">9：30</w:t>
      </w:r>
      <w:r/>
    </w:p>
    <w:p>
      <w:pPr>
        <w:ind w:firstLine="480"/>
        <w:rPr>
          <w:rFonts w:ascii="仿宋" w:hAnsi="仿宋" w:eastAsia="仿宋"/>
          <w:bCs/>
          <w:sz w:val="24"/>
          <w:u w:val="single"/>
        </w:rPr>
      </w:pPr>
      <w:r>
        <w:rPr>
          <w:rFonts w:hint="eastAsia" w:ascii="仿宋" w:hAnsi="仿宋" w:eastAsia="仿宋"/>
          <w:sz w:val="24"/>
        </w:rPr>
        <w:t xml:space="preserve">3.开标地点：开标地点：“苏采云”系统（网址： http://jszfcg.jsczt.cn/）“开标大厅”或徐州政府采购网（网址：https://czj.xz.gov.cn/zfcg/）首页，点击“苏采云”登录后，进入系统“开标大厅”。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徐州市体育局（牵头单位）</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cs="宋体"/>
          <w:sz w:val="24"/>
          <w:szCs w:val="24"/>
          <w:lang w:eastAsia="zh-CN"/>
        </w:rPr>
        <w:t xml:space="preserve">江苏省徐州市湖北路西首体育中心院内</w:t>
      </w:r>
      <w:r/>
    </w:p>
    <w:p>
      <w:pPr>
        <w:ind w:firstLine="48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0516-82336526</w:t>
      </w:r>
      <w:r/>
    </w:p>
    <w:p>
      <w:pPr>
        <w:ind w:firstLine="480"/>
        <w:rPr>
          <w:rFonts w:hint="eastAsia" w:ascii="仿宋" w:hAnsi="仿宋" w:eastAsia="仿宋"/>
          <w:sz w:val="24"/>
          <w:lang w:eastAsia="zh-CN"/>
        </w:rPr>
      </w:pPr>
      <w:r>
        <w:rPr>
          <w:rFonts w:hint="eastAsia" w:ascii="仿宋" w:hAnsi="仿宋" w:eastAsia="仿宋"/>
          <w:sz w:val="24"/>
        </w:rPr>
        <w:t xml:space="preserve">4.采购项目联系人：</w:t>
      </w:r>
      <w:r>
        <w:rPr>
          <w:rFonts w:hint="eastAsia" w:ascii="仿宋" w:hAnsi="仿宋" w:eastAsia="仿宋"/>
          <w:sz w:val="24"/>
          <w:lang w:eastAsia="zh-CN"/>
        </w:rPr>
        <w:t xml:space="preserve">王鲲</w:t>
      </w:r>
      <w:r>
        <w:rPr>
          <w:rFonts w:hint="eastAsia" w:ascii="仿宋" w:hAnsi="仿宋" w:eastAsia="仿宋"/>
          <w:sz w:val="24"/>
        </w:rPr>
        <w:t xml:space="preserve">       电话：</w:t>
      </w:r>
      <w:r>
        <w:rPr>
          <w:rFonts w:hint="eastAsia" w:ascii="仿宋" w:hAnsi="仿宋" w:eastAsia="仿宋"/>
          <w:sz w:val="24"/>
          <w:lang w:eastAsia="zh-CN"/>
        </w:rPr>
        <w:t xml:space="preserve">0516-82336526</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3．联系方法：0516-67019037、67019051</w:t>
      </w:r>
      <w:r/>
    </w:p>
    <w:p>
      <w:pPr>
        <w:ind w:firstLine="480"/>
        <w:rPr>
          <w:rFonts w:ascii="仿宋" w:hAnsi="仿宋" w:eastAsia="仿宋"/>
          <w:sz w:val="24"/>
        </w:rPr>
      </w:pPr>
      <w:r>
        <w:rPr>
          <w:rFonts w:hint="eastAsia" w:ascii="仿宋" w:hAnsi="仿宋" w:eastAsia="仿宋"/>
          <w:sz w:val="24"/>
        </w:rPr>
        <w:t xml:space="preserve">4．采购项目联系人：王加和         电话：0516-67019037、67019051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9. 采购项目预算金额</w:t>
      </w:r>
      <w:r/>
    </w:p>
    <w:p>
      <w:pPr>
        <w:ind w:firstLine="480"/>
        <w:rPr>
          <w:rFonts w:ascii="仿宋" w:hAnsi="仿宋" w:eastAsia="仿宋"/>
          <w:sz w:val="24"/>
        </w:rPr>
      </w:pPr>
      <w:r>
        <w:rPr>
          <w:rFonts w:hint="eastAsia" w:ascii="仿宋" w:hAnsi="仿宋" w:eastAsia="仿宋"/>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6"/>
      <w:r/>
      <w:bookmarkStart w:id="1" w:name="OLE_LINK5"/>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pStyle w:val="651"/>
        <w:rPr>
          <w:highlight w:val="green"/>
        </w:rPr>
      </w:pPr>
      <w:r>
        <w:rPr>
          <w:highlight w:val="green"/>
        </w:r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59"/>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50"/>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olor w:val="auto"/>
                <w:sz w:val="24"/>
                <w:szCs w:val="24"/>
              </w:rPr>
              <w:t xml:space="preserve">徐州市体育局（牵头单位）、徐州市体育运动学校、徐州市体育训练中心、徐州市全民健身与竞技训练服务中心、徐州市体育彩票管理中心、徐州市体育专业运动队管理中心</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采购项目预算金额：355.15万元</w:t>
            </w:r>
            <w:r>
              <w:rPr>
                <w:rFonts w:hint="eastAsia" w:ascii="仿宋" w:hAnsi="仿宋" w:eastAsia="仿宋" w:cs="宋体"/>
                <w:sz w:val="24"/>
                <w:lang w:eastAsia="zh-CN"/>
              </w:rPr>
              <w:t xml:space="preserve">（</w:t>
            </w:r>
            <w:r>
              <w:rPr>
                <w:rFonts w:hint="eastAsia" w:ascii="仿宋_GB2312" w:hAnsi="仿宋_GB2312" w:eastAsia="仿宋_GB2312" w:cs="仿宋_GB2312"/>
                <w:sz w:val="24"/>
                <w:szCs w:val="24"/>
              </w:rPr>
              <w:t xml:space="preserve">其中徐州市体育局预算金额为4.</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万元；徐州市体育运动学校预算金额为</w:t>
            </w:r>
            <w:r>
              <w:rPr>
                <w:rFonts w:hint="eastAsia" w:ascii="仿宋_GB2312" w:hAnsi="仿宋_GB2312" w:eastAsia="仿宋_GB2312" w:cs="仿宋_GB2312"/>
                <w:sz w:val="24"/>
                <w:szCs w:val="24"/>
                <w:lang w:val="en-US" w:eastAsia="zh-CN"/>
              </w:rPr>
              <w:t xml:space="preserve">222.6</w:t>
            </w:r>
            <w:r>
              <w:rPr>
                <w:rFonts w:hint="eastAsia" w:ascii="仿宋_GB2312" w:hAnsi="仿宋_GB2312" w:eastAsia="仿宋_GB2312" w:cs="仿宋_GB2312"/>
                <w:sz w:val="24"/>
                <w:szCs w:val="24"/>
              </w:rPr>
              <w:t xml:space="preserve">万元；徐州市体育训练中心预算金额为</w:t>
            </w:r>
            <w:r>
              <w:rPr>
                <w:rFonts w:hint="eastAsia" w:ascii="仿宋_GB2312" w:hAnsi="仿宋_GB2312" w:eastAsia="仿宋_GB2312" w:cs="仿宋_GB2312"/>
                <w:sz w:val="24"/>
                <w:szCs w:val="24"/>
                <w:lang w:val="en-US" w:eastAsia="zh-CN"/>
              </w:rPr>
              <w:t xml:space="preserve">44.12</w:t>
            </w:r>
            <w:r>
              <w:rPr>
                <w:rFonts w:hint="eastAsia" w:ascii="仿宋_GB2312" w:hAnsi="仿宋_GB2312" w:eastAsia="仿宋_GB2312" w:cs="仿宋_GB2312"/>
                <w:sz w:val="24"/>
                <w:szCs w:val="24"/>
              </w:rPr>
              <w:t xml:space="preserve">万元；徐州市全民健身与竞技训练服务中心预算金额为</w:t>
            </w:r>
            <w:r>
              <w:rPr>
                <w:rFonts w:hint="eastAsia" w:ascii="仿宋_GB2312" w:hAnsi="仿宋_GB2312" w:eastAsia="仿宋_GB2312" w:cs="仿宋_GB2312"/>
                <w:sz w:val="24"/>
                <w:szCs w:val="24"/>
                <w:lang w:val="en-US" w:eastAsia="zh-CN"/>
              </w:rPr>
              <w:t xml:space="preserve">6.72</w:t>
            </w:r>
            <w:r>
              <w:rPr>
                <w:rFonts w:hint="eastAsia" w:ascii="仿宋_GB2312" w:hAnsi="仿宋_GB2312" w:eastAsia="仿宋_GB2312" w:cs="仿宋_GB2312"/>
                <w:sz w:val="24"/>
                <w:szCs w:val="24"/>
              </w:rPr>
              <w:t xml:space="preserve">万元；徐州市体育彩票管理中心预算金额为18.18万元；徐州市体育专业运动队管理中心预算金额为</w:t>
            </w:r>
            <w:r>
              <w:rPr>
                <w:rFonts w:hint="eastAsia" w:ascii="仿宋_GB2312" w:hAnsi="仿宋_GB2312" w:eastAsia="仿宋_GB2312" w:cs="仿宋_GB2312"/>
                <w:sz w:val="24"/>
                <w:szCs w:val="24"/>
                <w:lang w:val="en-US" w:eastAsia="zh-CN"/>
              </w:rPr>
              <w:t xml:space="preserve">58.73</w:t>
            </w:r>
            <w:r>
              <w:rPr>
                <w:rFonts w:hint="eastAsia" w:ascii="仿宋_GB2312" w:hAnsi="仿宋_GB2312" w:eastAsia="仿宋_GB2312" w:cs="仿宋_GB2312"/>
                <w:sz w:val="24"/>
                <w:szCs w:val="24"/>
              </w:rPr>
              <w:t xml:space="preserve">万元</w:t>
            </w:r>
            <w:r>
              <w:rPr>
                <w:rFonts w:hint="eastAsia" w:ascii="仿宋" w:hAnsi="仿宋" w:eastAsia="仿宋" w:cs="宋体"/>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http://jszfcg.jsc</w:t>
            </w:r>
            <w:bookmarkStart w:id="2" w:name="_Hlt91509263"/>
            <w:r/>
            <w:bookmarkStart w:id="3" w:name="_Hlt91509264"/>
            <w:r>
              <w:rPr>
                <w:rFonts w:hint="eastAsia" w:ascii="仿宋" w:hAnsi="仿宋" w:eastAsia="仿宋" w:cs="Arial"/>
                <w:sz w:val="24"/>
              </w:rPr>
              <w:t xml:space="preserve">z</w:t>
            </w:r>
            <w:bookmarkEnd w:id="2"/>
            <w:r/>
            <w:bookmarkEnd w:id="3"/>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w:t>
            </w:r>
            <w:r>
              <w:rPr>
                <w:rFonts w:hint="eastAsia" w:ascii="仿宋" w:hAnsi="仿宋" w:eastAsia="仿宋" w:cs="仿宋"/>
                <w:b/>
                <w:sz w:val="24"/>
                <w:highlight w:val="none"/>
              </w:rPr>
              <w:t xml:space="preserve">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w:t>
            </w:r>
            <w:r>
              <w:rPr>
                <w:rFonts w:ascii="仿宋" w:hAnsi="仿宋" w:eastAsia="仿宋" w:cs="仿宋"/>
                <w:b/>
                <w:sz w:val="24"/>
                <w:highlight w:val="none"/>
              </w:rPr>
              <w:t xml:space="preserve">”</w:t>
            </w:r>
            <w:r>
              <w:rPr>
                <w:rFonts w:hint="eastAsia" w:ascii="仿宋" w:hAnsi="仿宋" w:eastAsia="仿宋" w:cs="仿宋"/>
                <w:b/>
                <w:sz w:val="24"/>
                <w:highlight w:val="none"/>
              </w:rPr>
              <w:t xml:space="preserve">～ </w:t>
            </w:r>
            <w:r>
              <w:rPr>
                <w:rFonts w:ascii="仿宋" w:hAnsi="仿宋" w:eastAsia="仿宋" w:cs="仿宋"/>
                <w:b/>
                <w:sz w:val="24"/>
                <w:highlight w:val="none"/>
              </w:rPr>
              <w:t xml:space="preserve">“</w:t>
            </w:r>
            <w:r>
              <w:rPr>
                <w:rFonts w:hint="eastAsia" w:ascii="仿宋" w:hAnsi="仿宋" w:eastAsia="仿宋" w:cs="仿宋"/>
                <w:b/>
                <w:sz w:val="24"/>
                <w:highlight w:val="none"/>
              </w:rPr>
              <w:t xml:space="preserve">7</w:t>
            </w:r>
            <w:r>
              <w:rPr>
                <w:rFonts w:ascii="仿宋" w:hAnsi="仿宋" w:eastAsia="仿宋" w:cs="仿宋"/>
                <w:b/>
                <w:sz w:val="24"/>
                <w:highlight w:val="none"/>
              </w:rPr>
              <w:t xml:space="preserve">”</w:t>
            </w:r>
            <w:r>
              <w:rPr>
                <w:rFonts w:hint="eastAsia" w:ascii="仿宋" w:hAnsi="仿宋" w:eastAsia="仿宋" w:cs="仿宋"/>
                <w:b/>
                <w:sz w:val="24"/>
                <w:highlight w:val="none"/>
              </w:rPr>
              <w:t xml:space="preserve">及</w:t>
            </w:r>
            <w:r>
              <w:rPr>
                <w:rFonts w:ascii="仿宋" w:hAnsi="仿宋" w:eastAsia="仿宋" w:cs="仿宋"/>
                <w:b/>
                <w:sz w:val="24"/>
                <w:highlight w:val="none"/>
              </w:rPr>
              <w:t xml:space="preserve">“</w:t>
            </w:r>
            <w:r>
              <w:rPr>
                <w:rFonts w:hint="eastAsia" w:ascii="仿宋" w:hAnsi="仿宋" w:eastAsia="仿宋" w:cs="仿宋"/>
                <w:b/>
                <w:sz w:val="24"/>
                <w:highlight w:val="none"/>
              </w:rPr>
              <w:t xml:space="preserve">9”项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51"/>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p>
          <w:p>
            <w:r/>
            <w:r/>
          </w:p>
          <w:p>
            <w:pPr>
              <w:rPr>
                <w:rFonts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ascii="仿宋" w:hAnsi="仿宋" w:eastAsia="仿宋" w:cs="仿宋"/>
                <w:color w:val="auto"/>
                <w:sz w:val="24"/>
              </w:rPr>
            </w:pPr>
            <w:r>
              <w:rPr>
                <w:rFonts w:hint="eastAsia" w:ascii="仿宋" w:hAnsi="仿宋" w:eastAsia="仿宋" w:cs="仿宋"/>
                <w:color w:val="auto"/>
                <w:sz w:val="24"/>
              </w:rPr>
              <w:t xml:space="preserve">（一）技术部分</w:t>
            </w:r>
            <w:r/>
          </w:p>
          <w:p>
            <w:pPr>
              <w:rPr>
                <w:rFonts w:ascii="仿宋" w:hAnsi="仿宋" w:eastAsia="仿宋" w:cs="仿宋"/>
                <w:color w:val="auto"/>
                <w:sz w:val="24"/>
              </w:rPr>
            </w:pPr>
            <w:r>
              <w:rPr>
                <w:rFonts w:hint="eastAsia" w:ascii="仿宋" w:hAnsi="仿宋" w:eastAsia="仿宋" w:cs="仿宋"/>
                <w:color w:val="auto"/>
                <w:sz w:val="24"/>
              </w:rPr>
              <w:t xml:space="preserve">1.物业管理服务方案（要求见招标文件第六章《采购需求》）包括以下方案：</w:t>
            </w:r>
            <w:r/>
          </w:p>
          <w:p>
            <w:pPr>
              <w:rPr>
                <w:rFonts w:ascii="仿宋" w:hAnsi="仿宋" w:eastAsia="仿宋" w:cs="仿宋"/>
                <w:color w:val="auto"/>
                <w:sz w:val="24"/>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1）</w:t>
            </w:r>
            <w:r>
              <w:rPr>
                <w:rFonts w:ascii="仿宋" w:hAnsi="仿宋" w:eastAsia="仿宋"/>
                <w:color w:val="auto"/>
                <w:sz w:val="24"/>
              </w:rPr>
              <w:t xml:space="preserve">基本服务</w:t>
            </w:r>
            <w:r>
              <w:rPr>
                <w:rFonts w:hint="eastAsia" w:ascii="仿宋" w:hAnsi="仿宋" w:eastAsia="仿宋"/>
                <w:color w:val="auto"/>
                <w:sz w:val="24"/>
              </w:rPr>
              <w:t xml:space="preserve">方案</w:t>
            </w:r>
            <w:r>
              <w:rPr>
                <w:rFonts w:hint="eastAsia" w:ascii="仿宋" w:hAnsi="仿宋" w:eastAsia="仿宋" w:cs="仿宋"/>
                <w:color w:val="auto"/>
                <w:sz w:val="24"/>
              </w:rPr>
              <w:t xml:space="preserve">；</w:t>
            </w:r>
            <w:r/>
          </w:p>
          <w:p>
            <w:pPr>
              <w:rPr>
                <w:rFonts w:ascii="仿宋" w:hAnsi="仿宋" w:eastAsia="仿宋"/>
                <w:color w:val="auto"/>
                <w:sz w:val="24"/>
              </w:rPr>
            </w:pPr>
            <w:r>
              <w:rPr>
                <w:rFonts w:hint="eastAsia" w:ascii="仿宋" w:hAnsi="仿宋" w:eastAsia="仿宋" w:cs="仿宋"/>
                <w:color w:val="auto"/>
                <w:sz w:val="24"/>
              </w:rPr>
              <w:t xml:space="preserve">（2）</w:t>
            </w:r>
            <w:r>
              <w:rPr>
                <w:rFonts w:ascii="仿宋" w:hAnsi="仿宋" w:eastAsia="仿宋"/>
                <w:color w:val="auto"/>
                <w:sz w:val="24"/>
              </w:rPr>
              <w:t xml:space="preserve">房屋维护服务</w:t>
            </w:r>
            <w:r>
              <w:rPr>
                <w:rFonts w:hint="eastAsia" w:ascii="仿宋" w:hAnsi="仿宋" w:eastAsia="仿宋"/>
                <w:color w:val="auto"/>
                <w:sz w:val="24"/>
              </w:rPr>
              <w:t xml:space="preserve">方案；</w:t>
            </w:r>
            <w:r/>
          </w:p>
          <w:p>
            <w:pPr>
              <w:rPr>
                <w:rFonts w:ascii="仿宋" w:hAnsi="仿宋" w:eastAsia="仿宋"/>
                <w:color w:val="auto"/>
                <w:sz w:val="24"/>
              </w:rPr>
            </w:pPr>
            <w:r>
              <w:rPr>
                <w:rFonts w:hint="eastAsia" w:ascii="仿宋" w:hAnsi="仿宋" w:eastAsia="仿宋"/>
                <w:color w:val="auto"/>
                <w:sz w:val="24"/>
              </w:rPr>
              <w:t xml:space="preserve">（3）</w:t>
            </w:r>
            <w:r>
              <w:rPr>
                <w:rFonts w:ascii="仿宋" w:hAnsi="仿宋" w:eastAsia="仿宋"/>
                <w:color w:val="auto"/>
                <w:sz w:val="24"/>
              </w:rPr>
              <w:t xml:space="preserve">公用设施设备维护服务</w:t>
            </w:r>
            <w:r>
              <w:rPr>
                <w:rFonts w:hint="eastAsia" w:ascii="仿宋" w:hAnsi="仿宋" w:eastAsia="仿宋"/>
                <w:color w:val="auto"/>
                <w:sz w:val="24"/>
              </w:rPr>
              <w:t xml:space="preserve">方案；</w:t>
            </w:r>
            <w:r/>
          </w:p>
          <w:p>
            <w:pPr>
              <w:rPr>
                <w:rFonts w:ascii="仿宋" w:hAnsi="仿宋" w:eastAsia="仿宋"/>
                <w:color w:val="auto"/>
                <w:sz w:val="24"/>
              </w:rPr>
            </w:pPr>
            <w:r>
              <w:rPr>
                <w:rFonts w:hint="eastAsia" w:ascii="仿宋" w:hAnsi="仿宋" w:eastAsia="仿宋"/>
                <w:color w:val="auto"/>
                <w:sz w:val="24"/>
              </w:rPr>
              <w:t xml:space="preserve">（4）</w:t>
            </w:r>
            <w:r>
              <w:rPr>
                <w:rFonts w:ascii="仿宋" w:hAnsi="仿宋" w:eastAsia="仿宋"/>
                <w:color w:val="auto"/>
                <w:sz w:val="24"/>
              </w:rPr>
              <w:t xml:space="preserve">保洁服务</w:t>
            </w:r>
            <w:r>
              <w:rPr>
                <w:rFonts w:hint="eastAsia" w:ascii="仿宋" w:hAnsi="仿宋" w:eastAsia="仿宋"/>
                <w:color w:val="auto"/>
                <w:sz w:val="24"/>
              </w:rPr>
              <w:t xml:space="preserve">方案；</w:t>
            </w:r>
            <w:r/>
          </w:p>
          <w:p>
            <w:pPr>
              <w:rPr>
                <w:rFonts w:ascii="仿宋" w:hAnsi="仿宋" w:eastAsia="仿宋"/>
                <w:color w:val="auto"/>
                <w:sz w:val="24"/>
              </w:rPr>
            </w:pPr>
            <w:r>
              <w:rPr>
                <w:rFonts w:hint="eastAsia" w:ascii="仿宋" w:hAnsi="仿宋" w:eastAsia="仿宋"/>
                <w:color w:val="auto"/>
                <w:sz w:val="24"/>
              </w:rPr>
              <w:t xml:space="preserve">（5）</w:t>
            </w:r>
            <w:r>
              <w:rPr>
                <w:rFonts w:ascii="仿宋" w:hAnsi="仿宋" w:eastAsia="仿宋"/>
                <w:color w:val="auto"/>
                <w:sz w:val="24"/>
              </w:rPr>
              <w:t xml:space="preserve">绿化服务</w:t>
            </w:r>
            <w:r>
              <w:rPr>
                <w:rFonts w:hint="eastAsia" w:ascii="仿宋" w:hAnsi="仿宋" w:eastAsia="仿宋"/>
                <w:color w:val="auto"/>
                <w:sz w:val="24"/>
              </w:rPr>
              <w:t xml:space="preserve">方案；</w:t>
            </w:r>
            <w:r/>
          </w:p>
          <w:p>
            <w:pPr>
              <w:rPr>
                <w:rFonts w:ascii="仿宋" w:hAnsi="仿宋" w:eastAsia="仿宋"/>
                <w:color w:val="auto"/>
                <w:sz w:val="24"/>
              </w:rPr>
            </w:pPr>
            <w:r>
              <w:rPr>
                <w:rFonts w:hint="eastAsia" w:ascii="仿宋" w:hAnsi="仿宋" w:eastAsia="仿宋"/>
                <w:color w:val="auto"/>
                <w:sz w:val="24"/>
              </w:rPr>
              <w:t xml:space="preserve">（6）秩序维护服务方案；</w:t>
            </w:r>
            <w:r/>
          </w:p>
          <w:p>
            <w:pPr>
              <w:rPr>
                <w:rFonts w:hint="eastAsia" w:ascii="仿宋" w:hAnsi="仿宋" w:eastAsia="仿宋"/>
                <w:color w:val="auto"/>
                <w:sz w:val="24"/>
                <w:lang w:eastAsia="zh-CN"/>
              </w:rPr>
            </w:pPr>
            <w:r>
              <w:rPr>
                <w:rFonts w:hint="eastAsia" w:ascii="仿宋" w:hAnsi="仿宋" w:eastAsia="仿宋"/>
                <w:color w:val="auto"/>
                <w:sz w:val="24"/>
              </w:rPr>
              <w:t xml:space="preserve">（7）</w:t>
            </w:r>
            <w:r>
              <w:rPr>
                <w:rFonts w:hint="eastAsia" w:ascii="仿宋" w:hAnsi="仿宋" w:eastAsia="仿宋"/>
                <w:color w:val="auto"/>
                <w:sz w:val="24"/>
                <w:lang w:eastAsia="zh-CN"/>
              </w:rPr>
              <w:t xml:space="preserve">会议服务方案；</w:t>
            </w:r>
            <w:r/>
          </w:p>
          <w:p>
            <w:pPr>
              <w:rPr>
                <w:rFonts w:ascii="仿宋" w:hAnsi="仿宋" w:eastAsia="仿宋"/>
                <w:color w:val="auto"/>
                <w:sz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8</w:t>
            </w:r>
            <w:r>
              <w:rPr>
                <w:rFonts w:hint="eastAsia" w:ascii="仿宋" w:hAnsi="仿宋" w:eastAsia="仿宋"/>
                <w:color w:val="auto"/>
                <w:sz w:val="24"/>
              </w:rPr>
              <w:t xml:space="preserve">）公共设施节水、节电、节能管理方案；</w:t>
            </w:r>
            <w:r/>
          </w:p>
          <w:p>
            <w:pPr>
              <w:rPr>
                <w:rFonts w:ascii="仿宋" w:hAnsi="仿宋" w:eastAsia="仿宋" w:cs="仿宋"/>
                <w:color w:val="auto"/>
                <w:sz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）物业移交衔接方案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2.</w:t>
            </w:r>
            <w:r>
              <w:rPr>
                <w:rFonts w:ascii="仿宋" w:hAnsi="仿宋" w:eastAsia="仿宋"/>
                <w:color w:val="auto"/>
                <w:sz w:val="24"/>
              </w:rPr>
              <w:t xml:space="preserve">物业管理服务人员</w:t>
            </w:r>
            <w:r>
              <w:rPr>
                <w:rFonts w:hint="eastAsia" w:ascii="仿宋" w:hAnsi="仿宋" w:eastAsia="仿宋"/>
                <w:color w:val="auto"/>
                <w:sz w:val="24"/>
              </w:rPr>
              <w:t xml:space="preserve">方案</w:t>
            </w:r>
            <w:r>
              <w:rPr>
                <w:rFonts w:hint="eastAsia" w:ascii="仿宋" w:hAnsi="仿宋" w:eastAsia="仿宋" w:cs="仿宋"/>
                <w:color w:val="auto"/>
                <w:sz w:val="24"/>
              </w:rPr>
              <w:t xml:space="preserve">（要求见招标文件第六章《采购需求》）包括以下方案：</w:t>
            </w:r>
            <w:r/>
          </w:p>
          <w:p>
            <w:pPr>
              <w:rPr>
                <w:rFonts w:ascii="仿宋" w:hAnsi="仿宋" w:eastAsia="仿宋" w:cs="仿宋"/>
                <w:color w:val="auto"/>
                <w:sz w:val="24"/>
              </w:rPr>
            </w:pPr>
            <w:r>
              <w:rPr>
                <w:rFonts w:hint="eastAsia" w:ascii="仿宋" w:hAnsi="仿宋" w:eastAsia="仿宋" w:cs="仿宋"/>
                <w:color w:val="auto"/>
                <w:sz w:val="24"/>
              </w:rPr>
              <w:t xml:space="preserve">（1）</w:t>
            </w:r>
            <w:r>
              <w:rPr>
                <w:rFonts w:ascii="仿宋" w:hAnsi="仿宋" w:eastAsia="仿宋"/>
                <w:color w:val="auto"/>
                <w:sz w:val="24"/>
              </w:rPr>
              <w:t xml:space="preserve">组织机构设置方案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（2）人员配备方案。</w:t>
            </w:r>
            <w:r/>
          </w:p>
          <w:p>
            <w:pPr>
              <w:rPr>
                <w:rFonts w:ascii="仿宋" w:hAnsi="仿宋" w:eastAsia="仿宋" w:cs="仿宋"/>
                <w:color w:val="auto"/>
                <w:sz w:val="24"/>
              </w:rPr>
            </w:pP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w:t>
            </w:r>
            <w:r>
              <w:rPr>
                <w:rFonts w:hint="eastAsia" w:ascii="仿宋" w:hAnsi="仿宋" w:eastAsia="仿宋" w:cs="宋体"/>
                <w:color w:val="auto"/>
                <w:sz w:val="24"/>
              </w:rPr>
              <w:t xml:space="preserve">用工方案</w:t>
            </w:r>
            <w:r>
              <w:rPr>
                <w:rFonts w:hint="eastAsia" w:ascii="仿宋" w:hAnsi="仿宋" w:eastAsia="仿宋" w:cs="仿宋"/>
                <w:color w:val="auto"/>
                <w:sz w:val="24"/>
              </w:rPr>
              <w:t xml:space="preserve">。</w:t>
            </w:r>
            <w:r/>
          </w:p>
          <w:p>
            <w:pPr>
              <w:pStyle w:val="651"/>
            </w:pPr>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1.投标人业绩（要求见招标文件第四章《评标标准》）；</w:t>
            </w:r>
            <w:r/>
          </w:p>
          <w:p>
            <w:pPr>
              <w:pStyle w:val="651"/>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（一）企业报价折扣证明：无</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b/>
                <w:bCs/>
                <w:sz w:val="24"/>
              </w:rPr>
            </w:pPr>
            <w:r>
              <w:rPr>
                <w:rFonts w:hint="eastAsia" w:ascii="仿宋" w:hAnsi="仿宋" w:eastAsia="仿宋" w:cs="仿宋"/>
                <w:b/>
                <w:bCs/>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b/>
                <w:bCs/>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51"/>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3"/>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66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663"/>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663"/>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_GB2312" w:hAnsi="仿宋_GB2312" w:eastAsia="仿宋_GB2312" w:cs="仿宋_GB2312"/>
                <w:sz w:val="24"/>
                <w:szCs w:val="24"/>
              </w:rPr>
              <w:t xml:space="preserve">本项目不接受超过</w:t>
            </w:r>
            <w:r>
              <w:rPr>
                <w:rFonts w:hint="eastAsia" w:ascii="仿宋_GB2312" w:hAnsi="仿宋_GB2312" w:eastAsia="仿宋_GB2312" w:cs="仿宋_GB2312"/>
                <w:sz w:val="24"/>
                <w:szCs w:val="24"/>
                <w:lang w:val="en-US" w:eastAsia="zh-CN"/>
              </w:rPr>
              <w:t xml:space="preserve">355.15</w:t>
            </w:r>
            <w:r>
              <w:rPr>
                <w:rFonts w:hint="eastAsia" w:ascii="仿宋_GB2312" w:hAnsi="仿宋_GB2312" w:eastAsia="仿宋_GB2312" w:cs="仿宋_GB2312"/>
                <w:sz w:val="24"/>
                <w:szCs w:val="24"/>
              </w:rPr>
              <w:t xml:space="preserve">万元（采购项目预算金额）的投标报价。其中徐州市体育局不接受超过</w:t>
            </w:r>
            <w:r>
              <w:rPr>
                <w:rFonts w:hint="eastAsia" w:ascii="仿宋_GB2312" w:hAnsi="仿宋_GB2312" w:eastAsia="仿宋_GB2312" w:cs="仿宋_GB2312"/>
                <w:sz w:val="24"/>
                <w:szCs w:val="24"/>
                <w:lang w:val="en-US" w:eastAsia="zh-CN"/>
              </w:rPr>
              <w:t xml:space="preserve">4.8</w:t>
            </w:r>
            <w:r>
              <w:rPr>
                <w:rFonts w:hint="eastAsia" w:ascii="仿宋_GB2312" w:hAnsi="仿宋_GB2312" w:eastAsia="仿宋_GB2312" w:cs="仿宋_GB2312"/>
                <w:sz w:val="24"/>
                <w:szCs w:val="24"/>
              </w:rPr>
              <w:t xml:space="preserve">万元（采购项目预算金额）的投标报价；徐州市体育运动学校不接受超过</w:t>
            </w:r>
            <w:r>
              <w:rPr>
                <w:rFonts w:hint="eastAsia" w:ascii="仿宋_GB2312" w:hAnsi="仿宋_GB2312" w:eastAsia="仿宋_GB2312" w:cs="仿宋_GB2312"/>
                <w:sz w:val="24"/>
                <w:szCs w:val="24"/>
                <w:lang w:val="en-US" w:eastAsia="zh-CN"/>
              </w:rPr>
              <w:t xml:space="preserve">222.6</w:t>
            </w:r>
            <w:r>
              <w:rPr>
                <w:rFonts w:hint="eastAsia" w:ascii="仿宋_GB2312" w:hAnsi="仿宋_GB2312" w:eastAsia="仿宋_GB2312" w:cs="仿宋_GB2312"/>
                <w:sz w:val="24"/>
                <w:szCs w:val="24"/>
              </w:rPr>
              <w:t xml:space="preserve">万元（采购项目预算金额）的投标报价；徐州市体育训练中心不接受超过</w:t>
            </w:r>
            <w:r>
              <w:rPr>
                <w:rFonts w:hint="eastAsia" w:ascii="仿宋_GB2312" w:hAnsi="仿宋_GB2312" w:eastAsia="仿宋_GB2312" w:cs="仿宋_GB2312"/>
                <w:sz w:val="24"/>
                <w:szCs w:val="24"/>
                <w:lang w:val="en-US" w:eastAsia="zh-CN"/>
              </w:rPr>
              <w:t xml:space="preserve">44.12</w:t>
            </w:r>
            <w:r>
              <w:rPr>
                <w:rFonts w:hint="eastAsia" w:ascii="仿宋_GB2312" w:hAnsi="仿宋_GB2312" w:eastAsia="仿宋_GB2312" w:cs="仿宋_GB2312"/>
                <w:sz w:val="24"/>
                <w:szCs w:val="24"/>
              </w:rPr>
              <w:t xml:space="preserve">万元（采购项目预算金额）的投标报价；徐州市体育专业运动队管理中心不接受超过</w:t>
            </w:r>
            <w:r>
              <w:rPr>
                <w:rFonts w:hint="eastAsia" w:ascii="仿宋_GB2312" w:hAnsi="仿宋_GB2312" w:eastAsia="仿宋_GB2312" w:cs="仿宋_GB2312"/>
                <w:sz w:val="24"/>
                <w:szCs w:val="24"/>
                <w:lang w:val="en-US" w:eastAsia="zh-CN"/>
              </w:rPr>
              <w:t xml:space="preserve">58.73</w:t>
            </w:r>
            <w:r>
              <w:rPr>
                <w:rFonts w:hint="eastAsia" w:ascii="仿宋_GB2312" w:hAnsi="仿宋_GB2312" w:eastAsia="仿宋_GB2312" w:cs="仿宋_GB2312"/>
                <w:sz w:val="24"/>
                <w:szCs w:val="24"/>
              </w:rPr>
              <w:t xml:space="preserve">万元（采购项目预算金额）的投标报价；徐州市全民健身与竞技训练服务中心不接受超过</w:t>
            </w:r>
            <w:r>
              <w:rPr>
                <w:rFonts w:hint="eastAsia" w:ascii="仿宋_GB2312" w:hAnsi="仿宋_GB2312" w:eastAsia="仿宋_GB2312" w:cs="仿宋_GB2312"/>
                <w:sz w:val="24"/>
                <w:szCs w:val="24"/>
                <w:lang w:val="en-US" w:eastAsia="zh-CN"/>
              </w:rPr>
              <w:t xml:space="preserve">6.72</w:t>
            </w:r>
            <w:r>
              <w:rPr>
                <w:rFonts w:hint="eastAsia" w:ascii="仿宋_GB2312" w:hAnsi="仿宋_GB2312" w:eastAsia="仿宋_GB2312" w:cs="仿宋_GB2312"/>
                <w:sz w:val="24"/>
                <w:szCs w:val="24"/>
              </w:rPr>
              <w:t xml:space="preserve">万元（采购项目预算金额）的投标报价;徐州市体育彩票管理中心不接受超过18.18万元（采购项目预算金额）的投标报价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lang w:eastAsia="zh-CN"/>
              </w:rPr>
              <w:t xml:space="preserve">4月14日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lang w:eastAsia="zh-CN"/>
              </w:rPr>
              <w:t xml:space="preserve">4月14日</w:t>
            </w:r>
            <w:r>
              <w:rPr>
                <w:rFonts w:hint="eastAsia" w:ascii="仿宋" w:hAnsi="仿宋" w:eastAsia="仿宋"/>
                <w:sz w:val="24"/>
              </w:rPr>
              <w:t xml:space="preserve">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shd w:val="clear" w:color="auto" w:fill="auto"/>
            <w:tcBorders>
              <w:top w:val="single" w:color="auto" w:sz="4" w:space="0"/>
              <w:left w:val="single" w:color="auto" w:sz="4" w:space="0"/>
              <w:bottom w:val="single" w:color="auto" w:sz="4" w:space="0"/>
              <w:right w:val="single" w:color="auto" w:sz="4" w:space="0"/>
            </w:tcBorders>
            <w:tcW w:w="7296" w:type="dxa"/>
            <w:vAlign w:val="top"/>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开标时间及地点：</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1.开标时间：202</w:t>
            </w:r>
            <w:r>
              <w:rPr>
                <w:rFonts w:hint="eastAsia" w:ascii="仿宋" w:hAnsi="仿宋" w:eastAsia="仿宋" w:cs="宋体"/>
                <w:color w:val="auto"/>
                <w:sz w:val="24"/>
                <w:lang w:val="en-US" w:eastAsia="zh-CN"/>
              </w:rPr>
              <w:t xml:space="preserve">6</w:t>
            </w:r>
            <w:r>
              <w:rPr>
                <w:rFonts w:hint="eastAsia" w:ascii="仿宋" w:hAnsi="仿宋" w:eastAsia="仿宋" w:cs="宋体"/>
                <w:color w:val="auto"/>
                <w:sz w:val="24"/>
              </w:rPr>
              <w:t xml:space="preserve">年</w:t>
            </w:r>
            <w:r>
              <w:rPr>
                <w:rFonts w:hint="eastAsia" w:ascii="仿宋" w:hAnsi="仿宋" w:eastAsia="仿宋" w:cs="宋体"/>
                <w:color w:val="auto"/>
                <w:sz w:val="24"/>
                <w:lang w:val="en-US" w:eastAsia="zh-CN"/>
              </w:rPr>
              <w:t xml:space="preserve">4月14日</w:t>
            </w:r>
            <w:r>
              <w:rPr>
                <w:rFonts w:hint="eastAsia" w:ascii="仿宋" w:hAnsi="仿宋" w:eastAsia="仿宋"/>
                <w:color w:val="auto"/>
                <w:sz w:val="24"/>
              </w:rPr>
              <w:t xml:space="preserve">9</w:t>
            </w:r>
            <w:r>
              <w:rPr>
                <w:rFonts w:hint="eastAsia" w:ascii="仿宋" w:hAnsi="仿宋" w:eastAsia="仿宋" w:cs="宋体"/>
                <w:color w:val="auto"/>
                <w:sz w:val="24"/>
              </w:rPr>
              <w:t xml:space="preserve">：</w:t>
            </w:r>
            <w:r>
              <w:rPr>
                <w:rFonts w:hint="eastAsia" w:ascii="仿宋" w:hAnsi="仿宋" w:eastAsia="仿宋"/>
                <w:color w:val="auto"/>
                <w:sz w:val="24"/>
              </w:rPr>
              <w:t xml:space="preserve">30</w:t>
            </w:r>
            <w:r/>
          </w:p>
          <w:p>
            <w:pPr>
              <w:jc w:val="left"/>
              <w:widowControl/>
              <w:rPr>
                <w:rFonts w:ascii="仿宋" w:hAnsi="仿宋" w:eastAsia="仿宋" w:cs="宋体"/>
                <w:color w:val="auto"/>
                <w:sz w:val="24"/>
                <w:szCs w:val="24"/>
                <w:lang w:val="en-US" w:eastAsia="zh-CN" w:bidi="ar-SA"/>
              </w:rPr>
            </w:pPr>
            <w:r>
              <w:rPr>
                <w:rFonts w:hint="eastAsia" w:ascii="仿宋" w:hAnsi="仿宋" w:eastAsia="仿宋" w:cs="宋体"/>
                <w:color w:val="auto"/>
                <w:sz w:val="24"/>
              </w:rPr>
              <w:t xml:space="preserve">2.开标地点：“苏采云”系统（网址： http://jszfcg.jsczt.cn/）“开标大厅”或徐州政府采购网（网址：</w:t>
            </w:r>
            <w:r>
              <w:rPr>
                <w:rFonts w:ascii="仿宋" w:hAnsi="仿宋" w:eastAsia="仿宋" w:cs="宋体"/>
                <w:color w:val="auto"/>
                <w:sz w:val="24"/>
              </w:rPr>
              <w:t xml:space="preserve">https://czj.xz.gov.cn/zfcg/</w:t>
            </w:r>
            <w:r>
              <w:rPr>
                <w:rFonts w:hint="eastAsia" w:ascii="仿宋" w:hAnsi="仿宋" w:eastAsia="仿宋" w:cs="宋体"/>
                <w:color w:val="auto"/>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3"/>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3"/>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（一）投标人投标报价低的，被确定为中标人。</w:t>
            </w:r>
            <w:r/>
          </w:p>
          <w:p>
            <w:pPr>
              <w:ind w:firstLine="480"/>
              <w:jc w:val="left"/>
              <w:rPr>
                <w:rFonts w:ascii="仿宋" w:hAnsi="仿宋" w:eastAsia="仿宋"/>
                <w:sz w:val="24"/>
              </w:rPr>
            </w:pPr>
            <w:r>
              <w:rPr>
                <w:rFonts w:hint="eastAsia" w:ascii="仿宋" w:hAnsi="仿宋" w:eastAsia="仿宋" w:cs="宋体"/>
                <w:sz w:val="24"/>
              </w:rPr>
              <w:t xml:space="preserve">（二）投标人投标报价相同的，</w:t>
            </w:r>
            <w:r>
              <w:rPr>
                <w:rFonts w:hint="eastAsia" w:ascii="仿宋" w:hAnsi="仿宋" w:eastAsia="仿宋" w:cs="仿宋"/>
                <w:sz w:val="24"/>
              </w:rPr>
              <w:t xml:space="preserve">根据《</w:t>
            </w:r>
            <w:r>
              <w:rPr>
                <w:rFonts w:hint="eastAsia" w:ascii="仿宋" w:hAnsi="仿宋" w:eastAsia="仿宋" w:cs="仿宋"/>
                <w:sz w:val="24"/>
              </w:rPr>
              <w:t xml:space="preserve">物业管理服务方案</w:t>
            </w:r>
            <w:r>
              <w:rPr>
                <w:rFonts w:hint="eastAsia" w:ascii="仿宋" w:hAnsi="仿宋" w:eastAsia="仿宋" w:cs="仿宋"/>
                <w:sz w:val="24"/>
              </w:rPr>
              <w:t xml:space="preserve">》得分高低排序确定中标人，如《</w:t>
            </w:r>
            <w:r>
              <w:rPr>
                <w:rFonts w:hint="eastAsia" w:ascii="仿宋" w:hAnsi="仿宋" w:eastAsia="仿宋" w:cs="仿宋"/>
                <w:sz w:val="24"/>
              </w:rPr>
              <w:t xml:space="preserve">物业管理服务方案</w:t>
            </w:r>
            <w:r>
              <w:rPr>
                <w:rFonts w:hint="eastAsia" w:ascii="仿宋" w:hAnsi="仿宋" w:eastAsia="仿宋" w:cs="仿宋"/>
                <w:sz w:val="24"/>
              </w:rPr>
              <w:t xml:space="preserve">》得分也相同，由采购人确定。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1.根据徐州市政府采购中心与</w:t>
            </w:r>
            <w:r>
              <w:rPr>
                <w:rFonts w:hint="eastAsia" w:ascii="仿宋" w:hAnsi="仿宋" w:eastAsia="仿宋" w:cs="宋体"/>
                <w:sz w:val="24"/>
                <w:lang w:eastAsia="zh-CN"/>
              </w:rPr>
              <w:t xml:space="preserve">徐州市体育局（牵头单位）</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lang w:eastAsia="zh-CN"/>
              </w:rPr>
              <w:t xml:space="preserve">徐州市体育局（牵头单位）</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lang w:eastAsia="zh-CN"/>
              </w:rPr>
              <w:t xml:space="preserve">徐州市体育局（牵头单位）</w:t>
            </w:r>
            <w:r>
              <w:rPr>
                <w:rFonts w:hint="eastAsia" w:ascii="仿宋" w:hAnsi="仿宋" w:eastAsia="仿宋" w:cs="宋体"/>
                <w:sz w:val="24"/>
              </w:rPr>
              <w:t xml:space="preserve">（采购人）提出质疑。询问和质疑由</w:t>
            </w:r>
            <w:r>
              <w:rPr>
                <w:rFonts w:hint="eastAsia" w:ascii="仿宋" w:hAnsi="仿宋" w:eastAsia="仿宋" w:cs="宋体"/>
                <w:sz w:val="24"/>
                <w:lang w:eastAsia="zh-CN"/>
              </w:rPr>
              <w:t xml:space="preserve">徐州市体育局（牵头单位）</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rPr>
            </w:pPr>
            <w:r>
              <w:rPr>
                <w:rFonts w:hint="eastAsia" w:ascii="仿宋" w:hAnsi="仿宋" w:eastAsia="仿宋" w:cs="宋体"/>
                <w:sz w:val="24"/>
              </w:rPr>
              <w:t xml:space="preserve">联系部门：徐州市体育局（牵头单位）</w:t>
            </w:r>
            <w:r/>
          </w:p>
          <w:p>
            <w:pPr>
              <w:jc w:val="left"/>
              <w:rPr>
                <w:rFonts w:hint="eastAsia" w:ascii="仿宋" w:hAnsi="仿宋" w:eastAsia="仿宋" w:cs="宋体"/>
                <w:sz w:val="24"/>
                <w:lang w:eastAsia="zh-CN"/>
              </w:rPr>
            </w:pPr>
            <w:r>
              <w:rPr>
                <w:rFonts w:hint="eastAsia" w:ascii="仿宋" w:hAnsi="仿宋" w:eastAsia="仿宋" w:cs="宋体"/>
                <w:sz w:val="24"/>
              </w:rPr>
              <w:t xml:space="preserve">联系电话：</w:t>
            </w:r>
            <w:r>
              <w:rPr>
                <w:rFonts w:hint="eastAsia" w:ascii="仿宋" w:hAnsi="仿宋" w:eastAsia="仿宋" w:cs="宋体"/>
                <w:sz w:val="24"/>
                <w:lang w:eastAsia="zh-CN"/>
              </w:rPr>
              <w:t xml:space="preserve">0516-82336526</w:t>
            </w:r>
            <w:r/>
          </w:p>
          <w:p>
            <w:pPr>
              <w:jc w:val="left"/>
              <w:rPr>
                <w:rFonts w:ascii="仿宋" w:hAnsi="仿宋" w:eastAsia="仿宋" w:cs="宋体"/>
                <w:sz w:val="24"/>
              </w:rPr>
            </w:pPr>
            <w:r>
              <w:rPr>
                <w:rFonts w:hint="eastAsia" w:ascii="仿宋" w:hAnsi="仿宋" w:eastAsia="仿宋" w:cs="宋体"/>
                <w:sz w:val="24"/>
              </w:rPr>
              <w:t xml:space="preserve">通讯地址：江苏省徐州市湖北路西首体育中心院内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p>
      <w:pPr>
        <w:pStyle w:val="651"/>
      </w:pPr>
      <w:r/>
      <w:r/>
    </w:p>
    <w:tbl>
      <w:tblPr>
        <w:tblStyle w:val="650"/>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34"/>
        <w:gridCol w:w="1275"/>
        <w:gridCol w:w="5311"/>
        <w:gridCol w:w="811"/>
      </w:tblGrid>
      <w:tr>
        <w:trPr>
          <w:jc w:val="center"/>
          <w:trHeight w:val="897"/>
        </w:trPr>
        <w:tc>
          <w:tcPr>
            <w:gridSpan w:val="2"/>
            <w:tcW w:w="2212"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58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gridSpan w:val="2"/>
            <w:tcBorders>
              <w:right w:val="single" w:color="000000" w:sz="4" w:space="0"/>
            </w:tcBorders>
            <w:tcW w:w="6586" w:type="dxa"/>
            <w:vAlign w:val="center"/>
            <w:textDirection w:val="lrTb"/>
            <w:noWrap w:val="false"/>
          </w:tcPr>
          <w:p>
            <w:pPr>
              <w:rPr>
                <w:rFonts w:hint="default" w:ascii="仿宋" w:hAnsi="仿宋" w:eastAsia="仿宋" w:cs="仿宋"/>
                <w:sz w:val="24"/>
                <w:lang w:val="en-US" w:eastAsia="zh-CN"/>
              </w:rPr>
            </w:pPr>
            <w:r>
              <w:rPr>
                <w:rFonts w:hint="eastAsia" w:ascii="仿宋" w:hAnsi="仿宋" w:eastAsia="仿宋"/>
                <w:sz w:val="24"/>
              </w:rPr>
              <w:t xml:space="preserve">各投标人价格得分=最低报价÷各投标人投标报价×</w:t>
            </w:r>
            <w:r>
              <w:rPr>
                <w:rFonts w:hint="eastAsia" w:ascii="仿宋" w:hAnsi="仿宋" w:eastAsia="仿宋"/>
                <w:sz w:val="24"/>
                <w:lang w:val="en-US" w:eastAsia="zh-CN"/>
              </w:rPr>
              <w:t xml:space="preserve">10</w:t>
            </w:r>
            <w:r/>
          </w:p>
        </w:tc>
        <w:tc>
          <w:tcPr>
            <w:tcBorders>
              <w:left w:val="single" w:color="000000" w:sz="4" w:space="0"/>
            </w:tcBorders>
            <w:tcW w:w="8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84</w:t>
            </w:r>
            <w:r>
              <w:rPr>
                <w:rFonts w:hint="eastAsia" w:ascii="仿宋" w:hAnsi="仿宋" w:eastAsia="仿宋" w:cs="仿宋"/>
                <w:sz w:val="24"/>
              </w:rPr>
              <w:t xml:space="preserve">分）</w:t>
            </w:r>
            <w:r/>
          </w:p>
          <w:p>
            <w:pPr>
              <w:jc w:val="center"/>
              <w:rPr>
                <w:rFonts w:ascii="仿宋" w:hAnsi="仿宋" w:cs="仿宋"/>
                <w:sz w:val="24"/>
              </w:rPr>
            </w:pPr>
            <w:r>
              <w:rPr>
                <w:rFonts w:ascii="仿宋" w:hAnsi="仿宋" w:cs="仿宋"/>
                <w:sz w:val="24"/>
              </w:rPr>
            </w:r>
            <w:r/>
          </w:p>
        </w:tc>
        <w:tc>
          <w:tcPr>
            <w:tcW w:w="113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w:t>
            </w:r>
            <w:r>
              <w:rPr>
                <w:rFonts w:hint="eastAsia" w:ascii="仿宋" w:hAnsi="仿宋" w:eastAsia="仿宋" w:cs="仿宋"/>
                <w:sz w:val="24"/>
                <w:lang w:val="en-US" w:eastAsia="zh-CN"/>
              </w:rPr>
              <w:t xml:space="preserve">60</w:t>
            </w:r>
            <w:r>
              <w:rPr>
                <w:rFonts w:hint="eastAsia" w:ascii="仿宋" w:hAnsi="仿宋" w:eastAsia="仿宋" w:cs="仿宋"/>
                <w:sz w:val="24"/>
              </w:rPr>
              <w:t xml:space="preserve">分）</w:t>
            </w:r>
            <w:r/>
          </w:p>
        </w:tc>
        <w:tc>
          <w:tcPr>
            <w:tcW w:w="1275" w:type="dxa"/>
            <w:vAlign w:val="center"/>
            <w:textDirection w:val="lrTb"/>
            <w:noWrap w:val="false"/>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（9分）</w:t>
            </w:r>
            <w:r/>
          </w:p>
        </w:tc>
        <w:tc>
          <w:tcPr>
            <w:tcBorders>
              <w:right w:val="single" w:color="000000" w:sz="4" w:space="0"/>
            </w:tcBorders>
            <w:tcW w:w="5311" w:type="dxa"/>
            <w:vAlign w:val="center"/>
            <w:textDirection w:val="lrTb"/>
            <w:noWrap w:val="false"/>
          </w:tcPr>
          <w:p>
            <w:pPr>
              <w:pStyle w:val="682"/>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”中“1.</w:t>
            </w:r>
            <w:r>
              <w:rPr>
                <w:rFonts w:ascii="仿宋" w:hAnsi="仿宋" w:eastAsia="仿宋"/>
                <w:sz w:val="24"/>
              </w:rPr>
              <w:t xml:space="preserve"> 基本服务</w:t>
            </w:r>
            <w:r>
              <w:rPr>
                <w:rFonts w:hint="eastAsia" w:ascii="仿宋" w:hAnsi="仿宋" w:eastAsia="仿宋"/>
                <w:sz w:val="24"/>
              </w:rPr>
              <w:t xml:space="preserve">”中“服务内容”（共9项）的“服务标准”的进行完善，且详细描述。</w:t>
            </w:r>
            <w:r/>
          </w:p>
          <w:p>
            <w:pPr>
              <w:pStyle w:val="674"/>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9分，每缺少一项内容扣1分，扣完为止；单项内容存在缺陷的，单项内容不得分。</w:t>
            </w:r>
            <w:r/>
          </w:p>
          <w:p>
            <w:pPr>
              <w:pStyle w:val="651"/>
            </w:pPr>
            <w:r>
              <w:rPr>
                <w:rFonts w:hint="eastAsia" w:ascii="仿宋" w:hAnsi="仿宋" w:eastAsia="仿宋"/>
                <w:sz w:val="24"/>
              </w:rPr>
              <w:t xml:space="preserve">未提供的得0分，本项最高得9分，最低得0分。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8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5" w:type="dxa"/>
            <w:vAlign w:val="center"/>
            <w:textDirection w:val="lrTb"/>
            <w:noWrap w:val="false"/>
          </w:tcPr>
          <w:p>
            <w:pPr>
              <w:jc w:val="center"/>
              <w:rPr>
                <w:rFonts w:ascii="仿宋" w:hAnsi="仿宋" w:eastAsia="仿宋" w:cs="仿宋"/>
                <w:sz w:val="24"/>
              </w:rPr>
            </w:pPr>
            <w:r>
              <w:rPr>
                <w:rFonts w:ascii="仿宋" w:hAnsi="仿宋" w:eastAsia="仿宋"/>
                <w:sz w:val="24"/>
              </w:rPr>
              <w:t xml:space="preserve">房屋维护服务</w:t>
            </w:r>
            <w:r>
              <w:rPr>
                <w:rFonts w:hint="eastAsia" w:ascii="仿宋" w:hAnsi="仿宋" w:eastAsia="仿宋"/>
                <w:sz w:val="24"/>
              </w:rPr>
              <w:t xml:space="preserve">方案</w:t>
            </w:r>
            <w:r>
              <w:rPr>
                <w:rFonts w:hint="eastAsia" w:ascii="仿宋" w:hAnsi="仿宋" w:eastAsia="仿宋" w:cs="仿宋"/>
                <w:sz w:val="24"/>
              </w:rPr>
              <w:t xml:space="preserve">（6分）</w:t>
            </w:r>
            <w:r/>
          </w:p>
        </w:tc>
        <w:tc>
          <w:tcPr>
            <w:tcBorders>
              <w:right w:val="single" w:color="000000" w:sz="4" w:space="0"/>
            </w:tcBorders>
            <w:tcW w:w="5311" w:type="dxa"/>
            <w:vAlign w:val="center"/>
            <w:textDirection w:val="lrTb"/>
            <w:noWrap w:val="false"/>
          </w:tcPr>
          <w:p>
            <w:pPr>
              <w:pStyle w:val="682"/>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”中“2.</w:t>
            </w:r>
            <w:r>
              <w:rPr>
                <w:rFonts w:ascii="仿宋" w:hAnsi="仿宋" w:eastAsia="仿宋"/>
                <w:sz w:val="24"/>
              </w:rPr>
              <w:t xml:space="preserve"> 房屋维护服务</w:t>
            </w:r>
            <w:r>
              <w:rPr>
                <w:rFonts w:hint="eastAsia" w:ascii="仿宋" w:hAnsi="仿宋" w:eastAsia="仿宋"/>
                <w:sz w:val="24"/>
              </w:rPr>
              <w:t xml:space="preserve">”中“服务内容”（共3项）的“服务标准”的进行完善，且详细描述。</w:t>
            </w:r>
            <w:r/>
          </w:p>
          <w:p>
            <w:pPr>
              <w:pStyle w:val="674"/>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pStyle w:val="682"/>
              <w:ind w:right="-107"/>
              <w:rPr>
                <w:rFonts w:ascii="仿宋" w:hAnsi="仿宋" w:eastAsia="仿宋" w:cs="仿宋"/>
                <w:color w:val="000000"/>
                <w:sz w:val="24"/>
              </w:rPr>
            </w:pPr>
            <w:r>
              <w:rPr>
                <w:rFonts w:hint="eastAsia" w:ascii="仿宋" w:hAnsi="仿宋" w:eastAsia="仿宋"/>
                <w:sz w:val="24"/>
              </w:rPr>
              <w:t xml:space="preserve">未提供的得0分，本项最高得6分，最低得0分。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689"/>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5" w:type="dxa"/>
            <w:vAlign w:val="center"/>
            <w:textDirection w:val="lrTb"/>
            <w:noWrap w:val="false"/>
          </w:tcPr>
          <w:p>
            <w:pPr>
              <w:jc w:val="center"/>
              <w:rPr>
                <w:rFonts w:ascii="仿宋" w:hAnsi="仿宋" w:eastAsia="仿宋" w:cs="仿宋"/>
                <w:sz w:val="24"/>
              </w:rPr>
            </w:pPr>
            <w:r>
              <w:rPr>
                <w:rFonts w:ascii="仿宋" w:hAnsi="仿宋" w:eastAsia="仿宋"/>
                <w:sz w:val="24"/>
              </w:rPr>
              <w:t xml:space="preserve">公用设施设备维护服务</w:t>
            </w:r>
            <w:r>
              <w:rPr>
                <w:rFonts w:hint="eastAsia" w:ascii="仿宋" w:hAnsi="仿宋" w:eastAsia="仿宋"/>
                <w:sz w:val="24"/>
              </w:rPr>
              <w:t xml:space="preserve">方案</w:t>
            </w:r>
            <w:r>
              <w:rPr>
                <w:rFonts w:hint="eastAsia" w:ascii="仿宋" w:hAnsi="仿宋" w:eastAsia="仿宋" w:cs="仿宋"/>
                <w:sz w:val="24"/>
              </w:rPr>
              <w:t xml:space="preserve">（6分）</w:t>
            </w:r>
            <w:r/>
          </w:p>
        </w:tc>
        <w:tc>
          <w:tcPr>
            <w:tcBorders>
              <w:right w:val="single" w:color="000000" w:sz="4" w:space="0"/>
            </w:tcBorders>
            <w:tcW w:w="5311" w:type="dxa"/>
            <w:vAlign w:val="center"/>
            <w:textDirection w:val="lrTb"/>
            <w:noWrap w:val="false"/>
          </w:tcPr>
          <w:p>
            <w:pPr>
              <w:pStyle w:val="682"/>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”中“3.</w:t>
            </w:r>
            <w:r>
              <w:rPr>
                <w:rFonts w:ascii="仿宋" w:hAnsi="仿宋" w:eastAsia="仿宋"/>
                <w:sz w:val="24"/>
              </w:rPr>
              <w:t xml:space="preserve"> 公用设施设备维护服务</w:t>
            </w:r>
            <w:r>
              <w:rPr>
                <w:rFonts w:hint="eastAsia" w:ascii="仿宋" w:hAnsi="仿宋" w:eastAsia="仿宋"/>
                <w:sz w:val="24"/>
              </w:rPr>
              <w:t xml:space="preserve">”中“服务内容”（共6项）的“服务标准”的进行完善，且详细描述。</w:t>
            </w:r>
            <w:r/>
          </w:p>
          <w:p>
            <w:pPr>
              <w:pStyle w:val="674"/>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存在缺陷的，单项内容不得分。</w:t>
            </w:r>
            <w:r/>
          </w:p>
          <w:p>
            <w:pPr>
              <w:pStyle w:val="674"/>
              <w:jc w:val="left"/>
              <w:rPr>
                <w:rFonts w:ascii="仿宋" w:hAnsi="仿宋" w:eastAsia="仿宋"/>
                <w:sz w:val="24"/>
              </w:rPr>
            </w:pPr>
            <w:r>
              <w:rPr>
                <w:rFonts w:hint="eastAsia" w:ascii="仿宋" w:hAnsi="仿宋" w:eastAsia="仿宋"/>
                <w:sz w:val="24"/>
              </w:rPr>
              <w:t xml:space="preserve">未提供的得0分，本项最高得6分，最低得0分。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jc w:val="center"/>
              <w:rPr>
                <w:rFonts w:hint="eastAsia" w:ascii="仿宋" w:hAnsi="仿宋" w:eastAsia="仿宋" w:cs="仿宋"/>
                <w:sz w:val="24"/>
              </w:rPr>
            </w:pPr>
            <w:r>
              <w:rPr>
                <w:rFonts w:ascii="仿宋" w:hAnsi="仿宋" w:eastAsia="仿宋"/>
                <w:sz w:val="24"/>
              </w:rPr>
              <w:t xml:space="preserve">保洁服务</w:t>
            </w:r>
            <w:r>
              <w:rPr>
                <w:rFonts w:hint="eastAsia" w:ascii="仿宋" w:hAnsi="仿宋" w:eastAsia="仿宋"/>
                <w:sz w:val="24"/>
              </w:rPr>
              <w:t xml:space="preserve">方案（12</w:t>
            </w:r>
            <w:r>
              <w:rPr>
                <w:rFonts w:hint="eastAsia" w:ascii="仿宋" w:hAnsi="仿宋" w:eastAsia="仿宋" w:cs="仿宋"/>
                <w:sz w:val="24"/>
              </w:rPr>
              <w:t xml:space="preserve">分</w:t>
            </w:r>
            <w:r>
              <w:rPr>
                <w:rFonts w:hint="eastAsia" w:ascii="仿宋" w:hAnsi="仿宋" w:eastAsia="仿宋"/>
                <w:sz w:val="24"/>
              </w:rPr>
              <w:t xml:space="preserve">）</w:t>
            </w:r>
            <w:r/>
          </w:p>
        </w:tc>
        <w:tc>
          <w:tcPr>
            <w:tcBorders>
              <w:bottom w:val="single" w:color="000000" w:sz="4" w:space="0"/>
              <w:right w:val="single" w:color="000000" w:sz="4" w:space="0"/>
            </w:tcBorders>
            <w:tcW w:w="5311" w:type="dxa"/>
            <w:vAlign w:val="center"/>
            <w:textDirection w:val="lrTb"/>
            <w:noWrap w:val="false"/>
          </w:tcPr>
          <w:p>
            <w:pPr>
              <w:pStyle w:val="674"/>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szCs w:val="24"/>
              </w:rPr>
              <w:t xml:space="preserve">“</w:t>
            </w:r>
            <w:r>
              <w:rPr>
                <w:rFonts w:hint="eastAsia" w:ascii="仿宋" w:hAnsi="仿宋" w:eastAsia="仿宋"/>
                <w:sz w:val="24"/>
              </w:rPr>
              <w:t xml:space="preserve">4. </w:t>
            </w:r>
            <w:r>
              <w:rPr>
                <w:rFonts w:ascii="仿宋" w:hAnsi="仿宋" w:eastAsia="仿宋"/>
                <w:sz w:val="24"/>
              </w:rPr>
              <w:t xml:space="preserve">保洁服务</w:t>
            </w:r>
            <w:r>
              <w:rPr>
                <w:rFonts w:hint="eastAsia" w:ascii="仿宋" w:hAnsi="仿宋" w:eastAsia="仿宋"/>
                <w:sz w:val="24"/>
                <w:szCs w:val="24"/>
              </w:rPr>
              <w:t xml:space="preserve">”中“服务内容”</w:t>
            </w:r>
            <w:r>
              <w:rPr>
                <w:rFonts w:hint="eastAsia" w:ascii="仿宋" w:hAnsi="仿宋" w:eastAsia="仿宋"/>
                <w:sz w:val="24"/>
              </w:rPr>
              <w:t xml:space="preserve">（共6项）</w:t>
            </w:r>
            <w:r>
              <w:rPr>
                <w:rFonts w:hint="eastAsia" w:ascii="仿宋" w:hAnsi="仿宋" w:eastAsia="仿宋"/>
                <w:sz w:val="24"/>
                <w:szCs w:val="24"/>
              </w:rPr>
              <w:t xml:space="preserve">的“服务标准”</w:t>
            </w:r>
            <w:r>
              <w:rPr>
                <w:rFonts w:hint="eastAsia" w:ascii="仿宋" w:hAnsi="仿宋" w:eastAsia="仿宋"/>
                <w:sz w:val="24"/>
              </w:rPr>
              <w:t xml:space="preserve">的进行完善，且详细描述。</w:t>
            </w:r>
            <w:r/>
          </w:p>
          <w:p>
            <w:pPr>
              <w:pStyle w:val="674"/>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2分，扣完为止；单项内容每存在一处缺陷扣1分，单项内容分（2分）扣完为止。</w:t>
            </w:r>
            <w:r/>
          </w:p>
          <w:p>
            <w:pPr>
              <w:pStyle w:val="674"/>
              <w:rPr>
                <w:rFonts w:hint="eastAsia" w:ascii="仿宋" w:hAnsi="仿宋" w:eastAsia="仿宋"/>
                <w:sz w:val="24"/>
              </w:rPr>
            </w:pPr>
            <w:r>
              <w:rPr>
                <w:rFonts w:hint="eastAsia" w:ascii="仿宋" w:hAnsi="仿宋" w:eastAsia="仿宋"/>
                <w:sz w:val="24"/>
              </w:rPr>
              <w:t xml:space="preserve">未提供的得0分，本项最高得12分，最低得0分。</w:t>
            </w:r>
            <w:r/>
          </w:p>
        </w:tc>
        <w:tc>
          <w:tcPr>
            <w:tcBorders>
              <w:left w:val="single" w:color="000000" w:sz="4" w:space="0"/>
              <w:bottom w:val="single" w:color="000000" w:sz="4" w:space="0"/>
            </w:tcBorders>
            <w:tcW w:w="811" w:type="dxa"/>
            <w:vAlign w:val="center"/>
            <w:textDirection w:val="lrTb"/>
            <w:noWrap w:val="false"/>
          </w:tcPr>
          <w:p>
            <w:pPr>
              <w:pStyle w:val="674"/>
              <w:rPr>
                <w:rFonts w:hint="eastAsia"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jc w:val="center"/>
              <w:rPr>
                <w:rFonts w:hint="eastAsia" w:ascii="仿宋" w:hAnsi="仿宋" w:eastAsia="仿宋" w:cs="仿宋"/>
                <w:sz w:val="24"/>
              </w:rPr>
            </w:pPr>
            <w:r>
              <w:rPr>
                <w:rFonts w:ascii="仿宋" w:hAnsi="仿宋" w:eastAsia="仿宋"/>
                <w:sz w:val="24"/>
              </w:rPr>
              <w:t xml:space="preserve">绿化服务</w:t>
            </w:r>
            <w:r>
              <w:rPr>
                <w:rFonts w:hint="eastAsia" w:ascii="仿宋" w:hAnsi="仿宋" w:eastAsia="仿宋"/>
                <w:sz w:val="24"/>
              </w:rPr>
              <w:t xml:space="preserve">方案（2</w:t>
            </w:r>
            <w:r>
              <w:rPr>
                <w:rFonts w:hint="eastAsia" w:ascii="仿宋" w:hAnsi="仿宋" w:eastAsia="仿宋" w:cs="仿宋"/>
                <w:sz w:val="24"/>
              </w:rPr>
              <w:t xml:space="preserve">分</w:t>
            </w:r>
            <w:r>
              <w:rPr>
                <w:rFonts w:hint="eastAsia" w:ascii="仿宋" w:hAnsi="仿宋" w:eastAsia="仿宋"/>
                <w:sz w:val="24"/>
              </w:rPr>
              <w:t xml:space="preserve">）</w:t>
            </w:r>
            <w:r/>
          </w:p>
        </w:tc>
        <w:tc>
          <w:tcPr>
            <w:tcBorders>
              <w:bottom w:val="single" w:color="000000" w:sz="4" w:space="0"/>
              <w:right w:val="single" w:color="000000" w:sz="4" w:space="0"/>
            </w:tcBorders>
            <w:tcW w:w="5311" w:type="dxa"/>
            <w:vAlign w:val="center"/>
            <w:textDirection w:val="lrTb"/>
            <w:noWrap w:val="false"/>
          </w:tcPr>
          <w:p>
            <w:pPr>
              <w:pStyle w:val="674"/>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szCs w:val="24"/>
              </w:rPr>
              <w:t xml:space="preserve">“</w:t>
            </w:r>
            <w:r>
              <w:rPr>
                <w:rFonts w:hint="eastAsia" w:ascii="仿宋" w:hAnsi="仿宋" w:eastAsia="仿宋"/>
                <w:sz w:val="24"/>
              </w:rPr>
              <w:t xml:space="preserve">5.</w:t>
            </w:r>
            <w:r>
              <w:rPr>
                <w:rFonts w:ascii="仿宋" w:hAnsi="仿宋" w:eastAsia="仿宋"/>
                <w:sz w:val="24"/>
              </w:rPr>
              <w:t xml:space="preserve">绿化服务</w:t>
            </w:r>
            <w:r>
              <w:rPr>
                <w:rFonts w:hint="eastAsia" w:ascii="仿宋" w:hAnsi="仿宋" w:eastAsia="仿宋"/>
                <w:sz w:val="24"/>
                <w:szCs w:val="24"/>
              </w:rPr>
              <w:t xml:space="preserve">”中“服务内容”</w:t>
            </w:r>
            <w:r>
              <w:rPr>
                <w:rFonts w:hint="eastAsia" w:ascii="仿宋" w:hAnsi="仿宋" w:eastAsia="仿宋"/>
                <w:sz w:val="24"/>
              </w:rPr>
              <w:t xml:space="preserve">（共2项）</w:t>
            </w:r>
            <w:r>
              <w:rPr>
                <w:rFonts w:hint="eastAsia" w:ascii="仿宋" w:hAnsi="仿宋" w:eastAsia="仿宋"/>
                <w:sz w:val="24"/>
                <w:szCs w:val="24"/>
              </w:rPr>
              <w:t xml:space="preserve">的“服务标准”</w:t>
            </w:r>
            <w:r>
              <w:rPr>
                <w:rFonts w:hint="eastAsia" w:ascii="仿宋" w:hAnsi="仿宋" w:eastAsia="仿宋"/>
                <w:sz w:val="24"/>
              </w:rPr>
              <w:t xml:space="preserve">的进行完善，且详细描述。</w:t>
            </w:r>
            <w:r/>
          </w:p>
          <w:p>
            <w:pPr>
              <w:pStyle w:val="674"/>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存在缺陷的，单项内容不得分。</w:t>
            </w:r>
            <w:r/>
          </w:p>
          <w:p>
            <w:pPr>
              <w:pStyle w:val="674"/>
              <w:rPr>
                <w:rFonts w:hint="eastAsia" w:ascii="仿宋" w:hAnsi="仿宋" w:eastAsia="仿宋"/>
                <w:sz w:val="24"/>
              </w:rPr>
            </w:pPr>
            <w:r>
              <w:rPr>
                <w:rFonts w:hint="eastAsia" w:ascii="仿宋" w:hAnsi="仿宋" w:eastAsia="仿宋"/>
                <w:sz w:val="24"/>
              </w:rPr>
              <w:t xml:space="preserve">未提供的得0分，本项最高得2分，最低得0分。</w:t>
            </w:r>
            <w:r/>
          </w:p>
        </w:tc>
        <w:tc>
          <w:tcPr>
            <w:tcBorders>
              <w:left w:val="single" w:color="000000" w:sz="4" w:space="0"/>
              <w:bottom w:val="single" w:color="000000" w:sz="4" w:space="0"/>
            </w:tcBorders>
            <w:tcW w:w="811" w:type="dxa"/>
            <w:vAlign w:val="center"/>
            <w:textDirection w:val="lrTb"/>
            <w:noWrap w:val="false"/>
          </w:tcPr>
          <w:p>
            <w:pPr>
              <w:pStyle w:val="674"/>
              <w:rPr>
                <w:rFonts w:hint="eastAsia"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秩序维护服务方案（18分）</w:t>
            </w:r>
            <w:r/>
          </w:p>
        </w:tc>
        <w:tc>
          <w:tcPr>
            <w:tcBorders>
              <w:bottom w:val="single" w:color="000000" w:sz="4" w:space="0"/>
              <w:right w:val="single" w:color="000000" w:sz="4" w:space="0"/>
            </w:tcBorders>
            <w:tcW w:w="5311" w:type="dxa"/>
            <w:vAlign w:val="center"/>
            <w:textDirection w:val="lrTb"/>
            <w:noWrap w:val="false"/>
          </w:tcPr>
          <w:p>
            <w:pPr>
              <w:pStyle w:val="674"/>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szCs w:val="24"/>
              </w:rPr>
              <w:t xml:space="preserve">“6. 秩序维护服务”中“服务内容”（共9项）的“服务标准”的进行完善，且详细描述。</w:t>
            </w:r>
            <w:r/>
          </w:p>
          <w:p>
            <w:pPr>
              <w:pStyle w:val="674"/>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18分，每缺少一项内容扣2分，扣完为止；单项内容每存在一处缺陷扣1分，单项内容分（2分）扣完为止。</w:t>
            </w:r>
            <w:r/>
          </w:p>
          <w:p>
            <w:pPr>
              <w:pStyle w:val="674"/>
              <w:jc w:val="left"/>
              <w:rPr>
                <w:rFonts w:hint="eastAsia" w:ascii="仿宋" w:hAnsi="仿宋" w:eastAsia="仿宋"/>
                <w:sz w:val="24"/>
              </w:rPr>
            </w:pPr>
            <w:r>
              <w:rPr>
                <w:rFonts w:hint="eastAsia" w:ascii="仿宋" w:hAnsi="仿宋" w:eastAsia="仿宋"/>
                <w:sz w:val="24"/>
              </w:rPr>
              <w:t xml:space="preserve">未提供的得0分，本项最高得18分，最低得0分。</w:t>
            </w:r>
            <w:r/>
          </w:p>
        </w:tc>
        <w:tc>
          <w:tcPr>
            <w:tcBorders>
              <w:left w:val="single" w:color="000000" w:sz="4" w:space="0"/>
              <w:bottom w:val="single" w:color="000000" w:sz="4" w:space="0"/>
            </w:tcBorders>
            <w:tcW w:w="811" w:type="dxa"/>
            <w:vAlign w:val="center"/>
            <w:textDirection w:val="lrTb"/>
            <w:noWrap w:val="false"/>
          </w:tcPr>
          <w:p>
            <w:pPr>
              <w:pStyle w:val="674"/>
              <w:rPr>
                <w:rFonts w:hint="eastAsia"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rPr>
                <w:rFonts w:hint="eastAsia" w:ascii="仿宋" w:hAnsi="仿宋" w:eastAsia="仿宋"/>
                <w:color w:val="auto"/>
                <w:sz w:val="24"/>
              </w:rPr>
            </w:pPr>
            <w:r>
              <w:rPr>
                <w:rFonts w:hint="eastAsia" w:ascii="仿宋" w:hAnsi="仿宋" w:eastAsia="仿宋"/>
                <w:color w:val="auto"/>
                <w:sz w:val="24"/>
                <w:highlight w:val="none"/>
              </w:rPr>
              <w:t xml:space="preserve">会议服务方案</w:t>
            </w:r>
            <w:r>
              <w:rPr>
                <w:rFonts w:hint="eastAsia" w:ascii="仿宋" w:hAnsi="仿宋" w:eastAsia="仿宋"/>
                <w:color w:val="auto"/>
                <w:sz w:val="24"/>
                <w:highlight w:val="none"/>
              </w:rPr>
              <w:t xml:space="preserve">（</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分</w:t>
            </w:r>
            <w:r>
              <w:rPr>
                <w:rFonts w:hint="eastAsia" w:ascii="仿宋" w:hAnsi="仿宋" w:eastAsia="仿宋"/>
                <w:color w:val="auto"/>
                <w:sz w:val="24"/>
                <w:highlight w:val="none"/>
              </w:rPr>
              <w:t xml:space="preserve">）</w:t>
            </w:r>
            <w:r/>
          </w:p>
        </w:tc>
        <w:tc>
          <w:tcPr>
            <w:tcBorders>
              <w:bottom w:val="single" w:color="000000" w:sz="4" w:space="0"/>
              <w:right w:val="single" w:color="000000" w:sz="4" w:space="0"/>
            </w:tcBorders>
            <w:tcW w:w="5311" w:type="dxa"/>
            <w:vAlign w:val="center"/>
            <w:textDirection w:val="lrTb"/>
            <w:noWrap w:val="false"/>
          </w:tcPr>
          <w:p>
            <w:pPr>
              <w:pStyle w:val="674"/>
              <w:jc w:val="left"/>
              <w:rPr>
                <w:rFonts w:ascii="仿宋" w:hAnsi="仿宋" w:eastAsia="仿宋"/>
                <w:color w:val="auto"/>
                <w:sz w:val="24"/>
                <w:highlight w:val="none"/>
              </w:rPr>
            </w:pPr>
            <w:r>
              <w:rPr>
                <w:rFonts w:hint="eastAsia" w:ascii="仿宋" w:hAnsi="仿宋" w:eastAsia="仿宋"/>
                <w:color w:val="auto"/>
                <w:sz w:val="24"/>
                <w:szCs w:val="24"/>
              </w:rPr>
              <w:t xml:space="preserve">方案要求对《第六章  采购需求》中</w:t>
            </w:r>
            <w:r>
              <w:rPr>
                <w:rFonts w:hint="eastAsia" w:ascii="仿宋" w:hAnsi="仿宋" w:eastAsia="仿宋"/>
                <w:color w:val="auto"/>
                <w:sz w:val="24"/>
              </w:rPr>
              <w:t xml:space="preserve">“四、</w:t>
            </w:r>
            <w:r>
              <w:rPr>
                <w:rFonts w:ascii="仿宋" w:hAnsi="仿宋" w:eastAsia="仿宋"/>
                <w:color w:val="auto"/>
                <w:sz w:val="24"/>
              </w:rPr>
              <w:t xml:space="preserve">物业管理服务内容及标准</w:t>
            </w:r>
            <w:r>
              <w:rPr>
                <w:rFonts w:hint="eastAsia" w:ascii="仿宋" w:hAnsi="仿宋" w:eastAsia="仿宋"/>
                <w:color w:val="auto"/>
                <w:sz w:val="24"/>
              </w:rPr>
              <w:t xml:space="preserve">”中“（一）</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ascii="仿宋" w:hAnsi="仿宋" w:eastAsia="仿宋"/>
                <w:color w:val="auto"/>
                <w:sz w:val="24"/>
              </w:rPr>
              <w:t xml:space="preserve">内容及标准</w:t>
            </w:r>
            <w:r>
              <w:rPr>
                <w:rFonts w:hint="eastAsia" w:ascii="仿宋" w:hAnsi="仿宋" w:eastAsia="仿宋"/>
                <w:color w:val="auto"/>
                <w:sz w:val="24"/>
              </w:rPr>
              <w:t xml:space="preserve">”</w:t>
            </w:r>
            <w:r>
              <w:rPr>
                <w:rFonts w:hint="eastAsia" w:ascii="仿宋" w:hAnsi="仿宋" w:eastAsia="仿宋"/>
                <w:color w:val="auto"/>
                <w:sz w:val="24"/>
                <w:highlight w:val="none"/>
              </w:rPr>
              <w:t xml:space="preserve">中“</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.会议服务”中“服务内容”5项要求对应的“服务标准”</w:t>
            </w:r>
            <w:r>
              <w:rPr>
                <w:rFonts w:hint="eastAsia" w:ascii="仿宋" w:hAnsi="仿宋" w:eastAsia="仿宋" w:cs="仿宋"/>
                <w:color w:val="auto"/>
                <w:sz w:val="24"/>
                <w:highlight w:val="none"/>
              </w:rPr>
              <w:t xml:space="preserve">进行完善，且表述具体方案措施。</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分，每缺少一项内容扣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分，扣完为止；单项内容每存在一处缺陷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单项内容</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0分</w:t>
            </w:r>
            <w:r>
              <w:rPr>
                <w:rFonts w:hint="eastAsia" w:ascii="仿宋" w:hAnsi="仿宋" w:eastAsia="仿宋" w:cs="仿宋"/>
                <w:color w:val="auto"/>
                <w:sz w:val="24"/>
                <w:highlight w:val="none"/>
              </w:rPr>
              <w:t xml:space="preserve">。</w:t>
            </w:r>
            <w:r/>
          </w:p>
          <w:p>
            <w:pPr>
              <w:pStyle w:val="656"/>
              <w:ind w:left="0" w:right="6" w:firstLine="0"/>
              <w:rPr>
                <w:rFonts w:hint="eastAsia" w:ascii="仿宋" w:hAnsi="仿宋" w:eastAsia="仿宋"/>
                <w:color w:val="auto"/>
                <w:sz w:val="24"/>
              </w:rPr>
            </w:pPr>
            <w:r>
              <w:rPr>
                <w:rFonts w:hint="eastAsia" w:ascii="仿宋" w:hAnsi="仿宋" w:eastAsia="仿宋" w:cs="仿宋"/>
                <w:color w:val="auto"/>
                <w:sz w:val="24"/>
                <w:szCs w:val="24"/>
                <w:highlight w:val="none"/>
              </w:rPr>
              <w:t xml:space="preserve">未提供的得0分，本项最高得</w:t>
            </w:r>
            <w:r>
              <w:rPr>
                <w:rFonts w:hint="eastAsia" w:ascii="仿宋" w:hAnsi="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分，最低得0分。</w:t>
            </w:r>
            <w:r/>
          </w:p>
        </w:tc>
        <w:tc>
          <w:tcPr>
            <w:tcBorders>
              <w:left w:val="single" w:color="000000" w:sz="4" w:space="0"/>
              <w:bottom w:val="single" w:color="000000" w:sz="4" w:space="0"/>
            </w:tcBorders>
            <w:tcW w:w="811" w:type="dxa"/>
            <w:vAlign w:val="center"/>
            <w:textDirection w:val="lrTb"/>
            <w:noWrap w:val="false"/>
          </w:tcPr>
          <w:p>
            <w:pPr>
              <w:jc w:val="center"/>
              <w:rPr>
                <w:rFonts w:hint="eastAsia" w:ascii="仿宋" w:hAnsi="仿宋" w:eastAsia="仿宋" w:cs="仿宋"/>
                <w:color w:val="ff0000"/>
                <w:sz w:val="24"/>
              </w:rPr>
            </w:pPr>
            <w:r>
              <w:rPr>
                <w:rFonts w:hint="eastAsia" w:ascii="仿宋" w:hAnsi="仿宋" w:eastAsia="仿宋" w:cs="仿宋"/>
                <w:color w:val="auto"/>
                <w:sz w:val="24"/>
                <w:highlight w:val="none"/>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ind w:left="0"/>
              <w:jc w:val="left"/>
              <w:keepLines w:val="0"/>
              <w:keepNext w:val="0"/>
              <w:pageBreakBefore w:val="0"/>
              <w:spacing w:line="240" w:lineRule="exact"/>
              <w:widowControl w:val="off"/>
              <w:rPr>
                <w:rFonts w:ascii="仿宋" w:hAnsi="仿宋" w:eastAsia="仿宋"/>
                <w:color w:val="auto"/>
                <w:sz w:val="24"/>
              </w:rPr>
            </w:pPr>
            <w:r>
              <w:rPr>
                <w:rFonts w:hint="eastAsia" w:ascii="仿宋" w:hAnsi="仿宋" w:eastAsia="仿宋"/>
                <w:color w:val="auto"/>
                <w:sz w:val="24"/>
              </w:rPr>
              <w:t xml:space="preserve">公共设施节水、节电、节能管理方案</w:t>
            </w:r>
            <w:r>
              <w:rPr>
                <w:rFonts w:hint="eastAsia" w:ascii="仿宋" w:hAnsi="仿宋" w:eastAsia="仿宋"/>
                <w:color w:val="auto"/>
                <w:sz w:val="18"/>
                <w:szCs w:val="18"/>
              </w:rPr>
              <w:t xml:space="preserve">（</w:t>
            </w:r>
            <w:r>
              <w:rPr>
                <w:rFonts w:hint="eastAsia" w:ascii="仿宋" w:hAnsi="仿宋" w:eastAsia="仿宋" w:cs="仿宋"/>
                <w:color w:val="auto"/>
                <w:sz w:val="24"/>
                <w:lang w:val="en-US" w:eastAsia="zh-CN"/>
              </w:rPr>
              <w:t xml:space="preserve">2.5</w:t>
            </w:r>
            <w:r>
              <w:rPr>
                <w:rFonts w:hint="eastAsia" w:ascii="仿宋" w:hAnsi="仿宋" w:eastAsia="仿宋" w:cs="仿宋"/>
                <w:color w:val="auto"/>
                <w:sz w:val="24"/>
              </w:rPr>
              <w:t xml:space="preserve">分</w:t>
            </w:r>
            <w:r>
              <w:rPr>
                <w:rFonts w:hint="eastAsia" w:ascii="仿宋" w:hAnsi="仿宋" w:eastAsia="仿宋"/>
                <w:color w:val="auto"/>
                <w:sz w:val="18"/>
                <w:szCs w:val="18"/>
              </w:rPr>
              <w:t xml:space="preserve">）</w:t>
            </w:r>
            <w:r/>
          </w:p>
        </w:tc>
        <w:tc>
          <w:tcPr>
            <w:tcBorders>
              <w:bottom w:val="single" w:color="000000" w:sz="4" w:space="0"/>
              <w:right w:val="single" w:color="000000" w:sz="4" w:space="0"/>
            </w:tcBorders>
            <w:tcW w:w="5311" w:type="dxa"/>
            <w:vAlign w:val="center"/>
            <w:textDirection w:val="lrTb"/>
            <w:noWrap w:val="false"/>
          </w:tcPr>
          <w:p>
            <w:pPr>
              <w:pStyle w:val="674"/>
              <w:jc w:val="left"/>
              <w:rPr>
                <w:rFonts w:ascii="仿宋" w:hAnsi="仿宋" w:eastAsia="仿宋"/>
                <w:color w:val="auto"/>
                <w:sz w:val="24"/>
                <w:szCs w:val="24"/>
              </w:rPr>
            </w:pPr>
            <w:r>
              <w:rPr>
                <w:rFonts w:hint="eastAsia" w:ascii="仿宋" w:hAnsi="仿宋" w:eastAsia="仿宋"/>
                <w:color w:val="auto"/>
                <w:sz w:val="24"/>
                <w:szCs w:val="24"/>
              </w:rPr>
              <w:t xml:space="preserve">方案要求对《第六章  采购需求》中</w:t>
            </w:r>
            <w:r>
              <w:rPr>
                <w:rFonts w:hint="eastAsia" w:ascii="仿宋" w:hAnsi="仿宋" w:eastAsia="仿宋"/>
                <w:color w:val="auto"/>
                <w:sz w:val="24"/>
              </w:rPr>
              <w:t xml:space="preserve">“四、</w:t>
            </w:r>
            <w:r>
              <w:rPr>
                <w:rFonts w:ascii="仿宋" w:hAnsi="仿宋" w:eastAsia="仿宋"/>
                <w:color w:val="auto"/>
                <w:sz w:val="24"/>
              </w:rPr>
              <w:t xml:space="preserve">物业管理服务内容及标准</w:t>
            </w:r>
            <w:r>
              <w:rPr>
                <w:rFonts w:hint="eastAsia" w:ascii="仿宋" w:hAnsi="仿宋" w:eastAsia="仿宋"/>
                <w:color w:val="auto"/>
                <w:sz w:val="24"/>
              </w:rPr>
              <w:t xml:space="preserve">”中“（一）</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ascii="仿宋" w:hAnsi="仿宋" w:eastAsia="仿宋"/>
                <w:color w:val="auto"/>
                <w:sz w:val="24"/>
              </w:rPr>
              <w:t xml:space="preserve">内容及标准</w:t>
            </w:r>
            <w:r>
              <w:rPr>
                <w:rFonts w:hint="eastAsia" w:ascii="仿宋" w:hAnsi="仿宋" w:eastAsia="仿宋"/>
                <w:color w:val="auto"/>
                <w:sz w:val="24"/>
              </w:rPr>
              <w:t xml:space="preserve">”</w:t>
            </w:r>
            <w:r>
              <w:rPr>
                <w:rFonts w:hint="eastAsia" w:ascii="仿宋" w:hAnsi="仿宋" w:eastAsia="仿宋"/>
                <w:color w:val="auto"/>
                <w:sz w:val="24"/>
                <w:highlight w:val="none"/>
              </w:rPr>
              <w:t xml:space="preserve">中</w:t>
            </w:r>
            <w:r>
              <w:rPr>
                <w:rFonts w:hint="eastAsia" w:ascii="仿宋" w:hAnsi="仿宋" w:eastAsia="仿宋"/>
                <w:color w:val="auto"/>
                <w:sz w:val="24"/>
                <w:szCs w:val="24"/>
              </w:rPr>
              <w:t xml:space="preserve">“</w:t>
            </w:r>
            <w:r>
              <w:rPr>
                <w:rFonts w:hint="eastAsia" w:ascii="仿宋" w:hAnsi="仿宋" w:eastAsia="仿宋"/>
                <w:color w:val="auto"/>
                <w:sz w:val="24"/>
                <w:szCs w:val="24"/>
                <w:lang w:val="en-US" w:eastAsia="zh-CN"/>
              </w:rPr>
              <w:t xml:space="preserve">8.</w:t>
            </w:r>
            <w:r>
              <w:rPr>
                <w:rFonts w:hint="eastAsia" w:ascii="仿宋" w:hAnsi="仿宋" w:eastAsia="仿宋"/>
                <w:color w:val="auto"/>
                <w:sz w:val="24"/>
              </w:rPr>
              <w:t xml:space="preserve">公共设施节水、节电、节能管理方案</w:t>
            </w:r>
            <w:r>
              <w:rPr>
                <w:rFonts w:hint="eastAsia" w:ascii="仿宋" w:hAnsi="仿宋" w:eastAsia="仿宋"/>
                <w:color w:val="auto"/>
                <w:sz w:val="24"/>
                <w:szCs w:val="24"/>
              </w:rPr>
              <w:t xml:space="preserve">”</w:t>
            </w:r>
            <w:r>
              <w:rPr>
                <w:rFonts w:hint="eastAsia" w:ascii="仿宋" w:hAnsi="仿宋" w:eastAsia="仿宋"/>
                <w:color w:val="auto"/>
                <w:sz w:val="24"/>
              </w:rPr>
              <w:t xml:space="preserve">（共5条）的内容进行完善，且详细描述。</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分，每缺少一项内容扣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分，扣完为止；单项内容每存在一处缺陷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单项内容</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0分</w:t>
            </w:r>
            <w:r>
              <w:rPr>
                <w:rFonts w:hint="eastAsia" w:ascii="仿宋" w:hAnsi="仿宋" w:eastAsia="仿宋" w:cs="仿宋"/>
                <w:color w:val="auto"/>
                <w:sz w:val="24"/>
                <w:highlight w:val="none"/>
              </w:rPr>
              <w:t xml:space="preserve">。</w:t>
            </w:r>
            <w:r/>
          </w:p>
          <w:p>
            <w:pPr>
              <w:rPr>
                <w:rFonts w:hint="eastAsia" w:ascii="仿宋" w:hAnsi="仿宋" w:eastAsia="仿宋"/>
                <w:color w:val="auto"/>
                <w:sz w:val="24"/>
              </w:rPr>
            </w:pPr>
            <w:r>
              <w:rPr>
                <w:rFonts w:hint="eastAsia" w:ascii="仿宋" w:hAnsi="仿宋" w:eastAsia="仿宋" w:cs="仿宋"/>
                <w:color w:val="auto"/>
                <w:sz w:val="24"/>
                <w:szCs w:val="24"/>
                <w:highlight w:val="none"/>
              </w:rPr>
              <w:t xml:space="preserve">未提供的得0分，本项最高得</w:t>
            </w:r>
            <w:r>
              <w:rPr>
                <w:rFonts w:hint="eastAsia" w:ascii="仿宋" w:hAnsi="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分，最低得0分。</w:t>
            </w:r>
            <w:r/>
          </w:p>
        </w:tc>
        <w:tc>
          <w:tcPr>
            <w:tcBorders>
              <w:left w:val="single" w:color="000000" w:sz="4" w:space="0"/>
              <w:bottom w:val="single" w:color="000000" w:sz="4" w:space="0"/>
            </w:tcBorders>
            <w:tcW w:w="811"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1275" w:type="dxa"/>
            <w:vAlign w:val="center"/>
            <w:textDirection w:val="lrTb"/>
            <w:noWrap w:val="false"/>
          </w:tcPr>
          <w:p>
            <w:pPr>
              <w:jc w:val="center"/>
              <w:rPr>
                <w:rFonts w:ascii="仿宋" w:hAnsi="仿宋" w:eastAsia="仿宋" w:cs="仿宋"/>
                <w:sz w:val="24"/>
              </w:rPr>
            </w:pPr>
            <w:r>
              <w:rPr>
                <w:rFonts w:hint="eastAsia" w:ascii="仿宋" w:hAnsi="仿宋" w:eastAsia="仿宋"/>
                <w:sz w:val="24"/>
              </w:rPr>
              <w:t xml:space="preserve">物业移交方案</w:t>
            </w:r>
            <w:r>
              <w:rPr>
                <w:rFonts w:hint="eastAsia" w:ascii="仿宋" w:hAnsi="仿宋" w:eastAsia="仿宋" w:cs="仿宋"/>
                <w:sz w:val="24"/>
              </w:rPr>
              <w:t xml:space="preserve">（2分）</w:t>
            </w:r>
            <w:r/>
          </w:p>
        </w:tc>
        <w:tc>
          <w:tcPr>
            <w:tcBorders>
              <w:bottom w:val="single" w:color="000000" w:sz="4" w:space="0"/>
              <w:right w:val="single" w:color="000000" w:sz="4" w:space="0"/>
            </w:tcBorders>
            <w:tcW w:w="5311" w:type="dxa"/>
            <w:vAlign w:val="center"/>
            <w:textDirection w:val="lrTb"/>
            <w:noWrap w:val="false"/>
          </w:tcPr>
          <w:p>
            <w:pPr>
              <w:pStyle w:val="674"/>
              <w:jc w:val="left"/>
              <w:rPr>
                <w:rFonts w:ascii="仿宋" w:hAnsi="仿宋" w:eastAsia="仿宋"/>
                <w:color w:val="auto"/>
                <w:sz w:val="24"/>
                <w:szCs w:val="24"/>
              </w:rPr>
            </w:pPr>
            <w:r>
              <w:rPr>
                <w:rFonts w:hint="eastAsia" w:ascii="仿宋" w:hAnsi="仿宋" w:eastAsia="仿宋"/>
                <w:sz w:val="24"/>
                <w:szCs w:val="24"/>
              </w:rPr>
              <w:t xml:space="preserve">方</w:t>
            </w:r>
            <w:r>
              <w:rPr>
                <w:rFonts w:hint="eastAsia" w:ascii="仿宋" w:hAnsi="仿宋" w:eastAsia="仿宋"/>
                <w:color w:val="auto"/>
                <w:sz w:val="24"/>
                <w:szCs w:val="24"/>
              </w:rPr>
              <w:t xml:space="preserve">案要求对《第六章  采购需求》中</w:t>
            </w:r>
            <w:r>
              <w:rPr>
                <w:rFonts w:hint="eastAsia" w:ascii="仿宋" w:hAnsi="仿宋" w:eastAsia="仿宋"/>
                <w:color w:val="auto"/>
                <w:sz w:val="24"/>
              </w:rPr>
              <w:t xml:space="preserve">“四、</w:t>
            </w:r>
            <w:r>
              <w:rPr>
                <w:rFonts w:ascii="仿宋" w:hAnsi="仿宋" w:eastAsia="仿宋"/>
                <w:color w:val="auto"/>
                <w:sz w:val="24"/>
              </w:rPr>
              <w:t xml:space="preserve">物业管理服务内容及标准</w:t>
            </w:r>
            <w:r>
              <w:rPr>
                <w:rFonts w:hint="eastAsia" w:ascii="仿宋" w:hAnsi="仿宋" w:eastAsia="仿宋"/>
                <w:color w:val="auto"/>
                <w:sz w:val="24"/>
              </w:rPr>
              <w:t xml:space="preserve">”中“（一）</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ascii="仿宋" w:hAnsi="仿宋" w:eastAsia="仿宋"/>
                <w:color w:val="auto"/>
                <w:sz w:val="24"/>
              </w:rPr>
              <w:t xml:space="preserve">内容及标准</w:t>
            </w:r>
            <w:r>
              <w:rPr>
                <w:rFonts w:hint="eastAsia" w:ascii="仿宋" w:hAnsi="仿宋" w:eastAsia="仿宋"/>
                <w:color w:val="auto"/>
                <w:sz w:val="24"/>
              </w:rPr>
              <w:t xml:space="preserve">”</w:t>
            </w:r>
            <w:r>
              <w:rPr>
                <w:rFonts w:hint="eastAsia" w:ascii="仿宋" w:hAnsi="仿宋" w:eastAsia="仿宋"/>
                <w:color w:val="auto"/>
                <w:sz w:val="24"/>
                <w:highlight w:val="none"/>
              </w:rPr>
              <w:t xml:space="preserve">中</w:t>
            </w:r>
            <w:r>
              <w:rPr>
                <w:rFonts w:hint="eastAsia" w:ascii="仿宋" w:hAnsi="仿宋" w:eastAsia="仿宋"/>
                <w:color w:val="auto"/>
                <w:sz w:val="24"/>
                <w:szCs w:val="24"/>
              </w:rPr>
              <w:t xml:space="preserve">“</w:t>
            </w:r>
            <w:r>
              <w:rPr>
                <w:rFonts w:hint="eastAsia" w:ascii="仿宋" w:hAnsi="仿宋" w:eastAsia="仿宋"/>
                <w:color w:val="auto"/>
                <w:sz w:val="24"/>
                <w:szCs w:val="24"/>
                <w:lang w:val="en-US" w:eastAsia="zh-CN"/>
              </w:rPr>
              <w:t xml:space="preserve">9.</w:t>
            </w:r>
            <w:r>
              <w:rPr>
                <w:rFonts w:hint="eastAsia" w:ascii="仿宋" w:hAnsi="仿宋" w:eastAsia="仿宋" w:cs="仿宋"/>
                <w:color w:val="auto"/>
                <w:sz w:val="24"/>
              </w:rPr>
              <w:t xml:space="preserve">物业移交要求</w:t>
            </w:r>
            <w:r>
              <w:rPr>
                <w:rFonts w:hint="eastAsia" w:ascii="仿宋" w:hAnsi="仿宋" w:eastAsia="仿宋"/>
                <w:color w:val="auto"/>
                <w:sz w:val="24"/>
                <w:szCs w:val="24"/>
              </w:rPr>
              <w:t xml:space="preserve">”</w:t>
            </w:r>
            <w:r>
              <w:rPr>
                <w:rFonts w:hint="eastAsia" w:ascii="仿宋" w:hAnsi="仿宋" w:eastAsia="仿宋"/>
                <w:color w:val="auto"/>
                <w:sz w:val="24"/>
              </w:rPr>
              <w:t xml:space="preserve">（共2条）的内容进行完善，且详细描述。</w:t>
            </w:r>
            <w:r/>
          </w:p>
          <w:p>
            <w:pPr>
              <w:pStyle w:val="674"/>
              <w:jc w:val="left"/>
              <w:rPr>
                <w:rFonts w:ascii="仿宋" w:hAnsi="仿宋" w:eastAsia="仿宋"/>
                <w:sz w:val="24"/>
                <w:szCs w:val="24"/>
              </w:rPr>
            </w:pPr>
            <w:r>
              <w:rPr>
                <w:rFonts w:hint="eastAsia" w:ascii="仿宋" w:hAnsi="仿宋" w:eastAsia="仿宋"/>
                <w:color w:val="auto"/>
                <w:sz w:val="24"/>
                <w:szCs w:val="24"/>
              </w:rPr>
              <w:t xml:space="preserve">上述内容齐全，符合实际切实可行</w:t>
            </w:r>
            <w:r>
              <w:rPr>
                <w:rFonts w:hint="eastAsia" w:ascii="仿宋" w:hAnsi="仿宋" w:eastAsia="仿宋"/>
                <w:sz w:val="24"/>
                <w:szCs w:val="24"/>
              </w:rPr>
              <w:t xml:space="preserve">且无缺陷（缺陷是指：部分内容与项目无关、逻辑错误、科学原理错误、表述错误、不符合本项目涉及的相关规范或标准要求的任意一种情形）得2分，每缺少一项内容扣1分，扣完为止；单项内容存在缺陷的，单项内容不得分。</w:t>
            </w:r>
            <w:r/>
          </w:p>
          <w:p>
            <w:pPr>
              <w:rPr>
                <w:rFonts w:ascii="仿宋" w:hAnsi="仿宋" w:eastAsia="仿宋"/>
                <w:sz w:val="24"/>
              </w:rPr>
            </w:pPr>
            <w:r>
              <w:rPr>
                <w:rFonts w:hint="eastAsia" w:ascii="仿宋" w:hAnsi="仿宋" w:eastAsia="仿宋"/>
                <w:sz w:val="24"/>
              </w:rPr>
              <w:t xml:space="preserve">未提供的得0分，本项最高得2分，最低得0分。</w:t>
            </w:r>
            <w:r/>
          </w:p>
        </w:tc>
        <w:tc>
          <w:tcPr>
            <w:tcBorders>
              <w:left w:val="single" w:color="000000" w:sz="4" w:space="0"/>
              <w:bottom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3427"/>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134" w:type="dxa"/>
            <w:vAlign w:val="center"/>
            <w:vMerge w:val="restart"/>
            <w:textDirection w:val="lrTb"/>
            <w:noWrap w:val="false"/>
          </w:tcPr>
          <w:p>
            <w:pPr>
              <w:jc w:val="center"/>
              <w:rPr>
                <w:rFonts w:ascii="仿宋" w:hAnsi="仿宋" w:eastAsia="仿宋" w:cs="仿宋"/>
                <w:bCs/>
                <w:sz w:val="24"/>
              </w:rPr>
            </w:pPr>
            <w:r>
              <w:rPr>
                <w:rFonts w:ascii="仿宋" w:hAnsi="仿宋" w:eastAsia="仿宋"/>
                <w:sz w:val="24"/>
              </w:rPr>
              <w:t xml:space="preserve">物业管理服务人员</w:t>
            </w:r>
            <w:r>
              <w:rPr>
                <w:rFonts w:hint="eastAsia" w:ascii="仿宋" w:hAnsi="仿宋" w:eastAsia="仿宋"/>
                <w:sz w:val="24"/>
              </w:rPr>
              <w:t xml:space="preserve">方案</w:t>
            </w:r>
            <w:r/>
          </w:p>
          <w:p>
            <w:pPr>
              <w:jc w:val="center"/>
              <w:rPr>
                <w:rFonts w:ascii="仿宋" w:hAnsi="仿宋" w:eastAsia="仿宋"/>
                <w:sz w:val="24"/>
              </w:rPr>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24</w:t>
            </w:r>
            <w:r>
              <w:rPr>
                <w:rFonts w:hint="eastAsia" w:ascii="仿宋" w:hAnsi="仿宋" w:eastAsia="仿宋" w:cs="仿宋"/>
                <w:bCs/>
                <w:sz w:val="24"/>
              </w:rPr>
              <w:t xml:space="preserve">分）</w:t>
            </w:r>
            <w:r/>
          </w:p>
        </w:tc>
        <w:tc>
          <w:tcPr>
            <w:tcW w:w="1275" w:type="dxa"/>
            <w:vAlign w:val="center"/>
            <w:textDirection w:val="lrTb"/>
            <w:noWrap w:val="false"/>
          </w:tcPr>
          <w:p>
            <w:pPr>
              <w:jc w:val="center"/>
              <w:rPr>
                <w:rFonts w:ascii="仿宋" w:hAnsi="仿宋" w:eastAsia="仿宋"/>
                <w:sz w:val="24"/>
              </w:rPr>
            </w:pPr>
            <w:r>
              <w:rPr>
                <w:rFonts w:ascii="仿宋" w:hAnsi="仿宋" w:eastAsia="仿宋"/>
                <w:sz w:val="24"/>
              </w:rPr>
              <w:t xml:space="preserve">组织机构设置方案</w:t>
            </w:r>
            <w:r>
              <w:rPr>
                <w:rFonts w:hint="eastAsia" w:ascii="仿宋" w:hAnsi="仿宋" w:eastAsia="仿宋" w:cs="仿宋"/>
                <w:sz w:val="24"/>
              </w:rPr>
              <w:t xml:space="preserve">（8分）</w:t>
            </w:r>
            <w:r/>
          </w:p>
        </w:tc>
        <w:tc>
          <w:tcPr>
            <w:tcBorders>
              <w:right w:val="single" w:color="000000" w:sz="4" w:space="0"/>
            </w:tcBorders>
            <w:tcW w:w="5311" w:type="dxa"/>
            <w:vAlign w:val="center"/>
            <w:textDirection w:val="lrTb"/>
            <w:noWrap w:val="false"/>
          </w:tcPr>
          <w:p>
            <w:pPr>
              <w:pStyle w:val="674"/>
              <w:rPr>
                <w:rFonts w:ascii="仿宋" w:hAnsi="仿宋" w:eastAsia="仿宋"/>
                <w:sz w:val="24"/>
              </w:rPr>
            </w:pPr>
            <w:r>
              <w:rPr>
                <w:rFonts w:hint="eastAsia" w:ascii="仿宋" w:hAnsi="仿宋" w:eastAsia="仿宋"/>
                <w:sz w:val="24"/>
              </w:rPr>
              <w:t xml:space="preserve">针对本项目需求，对</w:t>
            </w:r>
            <w:r>
              <w:rPr>
                <w:rFonts w:ascii="仿宋" w:hAnsi="仿宋" w:eastAsia="仿宋"/>
                <w:sz w:val="24"/>
              </w:rPr>
              <w:t xml:space="preserve">服务中心</w:t>
            </w:r>
            <w:r>
              <w:rPr>
                <w:rFonts w:hint="eastAsia" w:ascii="仿宋" w:hAnsi="仿宋" w:eastAsia="仿宋"/>
                <w:sz w:val="24"/>
              </w:rPr>
              <w:t xml:space="preserve">；</w:t>
            </w:r>
            <w:r>
              <w:rPr>
                <w:rFonts w:ascii="仿宋" w:hAnsi="仿宋" w:eastAsia="仿宋"/>
                <w:sz w:val="24"/>
              </w:rPr>
              <w:t xml:space="preserve">公用设施设备维护服务</w:t>
            </w:r>
            <w:r>
              <w:rPr>
                <w:rFonts w:hint="eastAsia" w:ascii="仿宋" w:hAnsi="仿宋" w:eastAsia="仿宋"/>
                <w:sz w:val="24"/>
              </w:rPr>
              <w:t xml:space="preserve">部门；</w:t>
            </w:r>
            <w:r>
              <w:rPr>
                <w:rFonts w:ascii="仿宋" w:hAnsi="仿宋" w:eastAsia="仿宋"/>
                <w:sz w:val="24"/>
              </w:rPr>
              <w:t xml:space="preserve">保洁服务</w:t>
            </w:r>
            <w:r>
              <w:rPr>
                <w:rFonts w:hint="eastAsia" w:ascii="仿宋" w:hAnsi="仿宋" w:eastAsia="仿宋"/>
                <w:sz w:val="24"/>
              </w:rPr>
              <w:t xml:space="preserve">部门</w:t>
            </w:r>
            <w:r>
              <w:rPr>
                <w:rFonts w:hint="eastAsia" w:ascii="仿宋" w:hAnsi="仿宋" w:eastAsia="仿宋" w:cs="宋体"/>
                <w:sz w:val="24"/>
              </w:rPr>
              <w:t xml:space="preserve">；</w:t>
            </w:r>
            <w:r>
              <w:rPr>
                <w:rFonts w:ascii="仿宋" w:hAnsi="仿宋" w:eastAsia="仿宋"/>
                <w:sz w:val="24"/>
              </w:rPr>
              <w:t xml:space="preserve">秩序维护服务</w:t>
            </w:r>
            <w:r>
              <w:rPr>
                <w:rFonts w:hint="eastAsia" w:ascii="仿宋" w:hAnsi="仿宋" w:eastAsia="仿宋"/>
                <w:sz w:val="24"/>
              </w:rPr>
              <w:t xml:space="preserve">部门的职责、工作流程进行详细描述。（共4部门）</w:t>
            </w:r>
            <w:r/>
          </w:p>
          <w:p>
            <w:pPr>
              <w:pStyle w:val="674"/>
              <w:jc w:val="left"/>
              <w:rPr>
                <w:rFonts w:ascii="仿宋" w:hAnsi="仿宋" w:eastAsia="仿宋"/>
                <w:sz w:val="24"/>
                <w:szCs w:val="24"/>
              </w:rPr>
            </w:pPr>
            <w:r>
              <w:rPr>
                <w:rFonts w:hint="eastAsia" w:ascii="仿宋" w:hAnsi="仿宋" w:eastAsia="仿宋"/>
                <w:sz w:val="24"/>
              </w:rPr>
              <w:t xml:space="preserve">各服务部门职责、工作流程</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内容齐全，符合实际切实可行且无缺陷（缺陷是指：部分内容与项目无关、逻辑错误、科学原理错误、表述错误、不符合本项目涉及的相关规范或标准要求的任意一种情形）得8分，缺少</w:t>
            </w:r>
            <w:r>
              <w:rPr>
                <w:rFonts w:hint="eastAsia" w:ascii="仿宋" w:hAnsi="仿宋" w:eastAsia="仿宋"/>
                <w:sz w:val="24"/>
              </w:rPr>
              <w:t xml:space="preserve">各服务部门职责或服务岗位工作流程</w:t>
            </w:r>
            <w:r>
              <w:rPr>
                <w:rFonts w:hint="eastAsia" w:ascii="仿宋" w:hAnsi="仿宋" w:eastAsia="仿宋"/>
                <w:sz w:val="24"/>
                <w:szCs w:val="24"/>
              </w:rPr>
              <w:t xml:space="preserve">内容扣2分，扣完为止；</w:t>
            </w:r>
            <w:r>
              <w:rPr>
                <w:rFonts w:hint="eastAsia" w:ascii="仿宋" w:hAnsi="仿宋" w:eastAsia="仿宋"/>
                <w:sz w:val="24"/>
              </w:rPr>
              <w:t xml:space="preserve">各服务部门职责或工作流程</w:t>
            </w:r>
            <w:r>
              <w:rPr>
                <w:rFonts w:hint="eastAsia" w:ascii="仿宋" w:hAnsi="仿宋" w:eastAsia="仿宋"/>
                <w:sz w:val="24"/>
                <w:szCs w:val="24"/>
              </w:rPr>
              <w:t xml:space="preserve">内容每存在一处缺陷扣1分，单项内容分（2分）扣完为止。</w:t>
            </w:r>
            <w:r/>
          </w:p>
          <w:p>
            <w:pPr>
              <w:pStyle w:val="674"/>
              <w:rPr>
                <w:rFonts w:ascii="仿宋" w:hAnsi="仿宋" w:eastAsia="仿宋"/>
                <w:sz w:val="24"/>
              </w:rPr>
            </w:pPr>
            <w:r>
              <w:rPr>
                <w:rFonts w:hint="eastAsia" w:ascii="仿宋" w:hAnsi="仿宋" w:eastAsia="仿宋"/>
                <w:sz w:val="24"/>
              </w:rPr>
              <w:t xml:space="preserve">未提供的得0分，本项最高得8分，最低得0分。</w:t>
            </w:r>
            <w:r/>
          </w:p>
        </w:tc>
        <w:tc>
          <w:tcPr>
            <w:tcBorders>
              <w:left w:val="single" w:color="000000" w:sz="4" w:space="0"/>
            </w:tcBorders>
            <w:tcW w:w="811" w:type="dxa"/>
            <w:vAlign w:val="center"/>
            <w:textDirection w:val="lrTb"/>
            <w:noWrap w:val="false"/>
          </w:tcPr>
          <w:p>
            <w:pPr>
              <w:pStyle w:val="674"/>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3427"/>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134" w:type="dxa"/>
            <w:vAlign w:val="center"/>
            <w:vMerge w:val="continue"/>
            <w:textDirection w:val="lrTb"/>
            <w:noWrap w:val="false"/>
          </w:tcPr>
          <w:p>
            <w:pPr>
              <w:jc w:val="center"/>
              <w:rPr>
                <w:rFonts w:hint="eastAsia" w:ascii="仿宋" w:hAnsi="仿宋" w:eastAsia="仿宋" w:cs="仿宋"/>
                <w:bCs/>
                <w:sz w:val="24"/>
              </w:rPr>
            </w:pPr>
            <w:r>
              <w:rPr>
                <w:rFonts w:hint="eastAsia" w:ascii="仿宋" w:hAnsi="仿宋" w:eastAsia="仿宋" w:cs="仿宋"/>
                <w:bCs/>
                <w:sz w:val="24"/>
              </w:rPr>
            </w:r>
            <w:r/>
          </w:p>
        </w:tc>
        <w:tc>
          <w:tcPr>
            <w:tcW w:w="1275" w:type="dxa"/>
            <w:vAlign w:val="center"/>
            <w:textDirection w:val="lrTb"/>
            <w:noWrap w:val="false"/>
          </w:tcPr>
          <w:p>
            <w:pPr>
              <w:rPr>
                <w:rFonts w:ascii="仿宋" w:hAnsi="仿宋" w:eastAsia="仿宋"/>
                <w:sz w:val="24"/>
              </w:rPr>
            </w:pPr>
            <w:r>
              <w:rPr>
                <w:rFonts w:hint="eastAsia" w:ascii="仿宋" w:hAnsi="仿宋" w:eastAsia="仿宋" w:cs="仿宋"/>
                <w:sz w:val="24"/>
              </w:rPr>
              <w:t xml:space="preserve">人员配备</w:t>
            </w:r>
            <w:r>
              <w:rPr>
                <w:rFonts w:hint="eastAsia" w:ascii="仿宋" w:hAnsi="仿宋" w:eastAsia="仿宋" w:cs="仿宋"/>
                <w:bCs/>
                <w:sz w:val="24"/>
              </w:rPr>
              <w:t xml:space="preserve">方案</w:t>
            </w:r>
            <w:r>
              <w:rPr>
                <w:rFonts w:hint="eastAsia" w:ascii="仿宋" w:hAnsi="仿宋" w:eastAsia="仿宋" w:cs="仿宋"/>
                <w:sz w:val="24"/>
              </w:rPr>
              <w:t xml:space="preserve">（1</w:t>
            </w:r>
            <w:r>
              <w:rPr>
                <w:rFonts w:hint="eastAsia" w:ascii="仿宋" w:hAnsi="仿宋" w:eastAsia="仿宋" w:cs="仿宋"/>
                <w:sz w:val="24"/>
                <w:lang w:val="en-US" w:eastAsia="zh-CN"/>
              </w:rPr>
              <w:t xml:space="preserve">2</w:t>
            </w:r>
            <w:r>
              <w:rPr>
                <w:rFonts w:hint="eastAsia" w:ascii="仿宋" w:hAnsi="仿宋" w:eastAsia="仿宋" w:cs="仿宋"/>
                <w:sz w:val="24"/>
              </w:rPr>
              <w:t xml:space="preserve">分）</w:t>
            </w:r>
            <w:r/>
          </w:p>
        </w:tc>
        <w:tc>
          <w:tcPr>
            <w:tcBorders>
              <w:right w:val="single" w:color="000000" w:sz="4" w:space="0"/>
            </w:tcBorders>
            <w:tcW w:w="5311" w:type="dxa"/>
            <w:vAlign w:val="center"/>
            <w:textDirection w:val="lrTb"/>
            <w:noWrap w:val="false"/>
          </w:tcPr>
          <w:p>
            <w:pPr>
              <w:keepLines w:val="0"/>
              <w:keepNext w:val="0"/>
              <w:pageBreakBefore w:val="0"/>
              <w:spacing w:line="340" w:lineRule="exact"/>
              <w:rPr>
                <w:rFonts w:ascii="仿宋" w:hAnsi="仿宋" w:eastAsia="仿宋"/>
                <w:sz w:val="21"/>
                <w:szCs w:val="21"/>
              </w:rPr>
            </w:pPr>
            <w:r>
              <w:rPr>
                <w:rFonts w:hint="eastAsia" w:ascii="仿宋" w:hAnsi="仿宋" w:eastAsia="仿宋"/>
                <w:sz w:val="24"/>
              </w:rPr>
              <w:t xml:space="preserve">（1）</w:t>
            </w:r>
            <w:r>
              <w:rPr>
                <w:rFonts w:ascii="仿宋" w:hAnsi="仿宋" w:eastAsia="仿宋"/>
                <w:sz w:val="24"/>
              </w:rPr>
              <w:t xml:space="preserve">项目经理</w:t>
            </w:r>
            <w:r>
              <w:rPr>
                <w:rFonts w:hint="eastAsia" w:ascii="仿宋" w:hAnsi="仿宋" w:eastAsia="仿宋"/>
                <w:sz w:val="24"/>
              </w:rPr>
              <w:t xml:space="preserve">（1人）</w:t>
            </w:r>
            <w:r>
              <w:rPr>
                <w:rFonts w:hint="eastAsia" w:ascii="仿宋" w:hAnsi="仿宋" w:eastAsia="仿宋"/>
                <w:sz w:val="21"/>
                <w:szCs w:val="21"/>
              </w:rPr>
              <w:t xml:space="preserve">：</w:t>
            </w:r>
            <w:r>
              <w:rPr>
                <w:rFonts w:hint="eastAsia" w:ascii="仿宋" w:hAnsi="仿宋" w:eastAsia="仿宋"/>
                <w:sz w:val="24"/>
              </w:rPr>
              <w:t xml:space="preserve">满足自有员工且大专及以上文凭且年龄55 周岁（含）以下的</w:t>
            </w:r>
            <w:r>
              <w:rPr>
                <w:rFonts w:hint="eastAsia" w:ascii="仿宋" w:hAnsi="仿宋" w:eastAsia="仿宋"/>
                <w:sz w:val="21"/>
                <w:szCs w:val="21"/>
              </w:rPr>
              <w:t xml:space="preserve">，</w:t>
            </w:r>
            <w:r>
              <w:rPr>
                <w:rFonts w:hint="eastAsia" w:ascii="仿宋" w:hAnsi="仿宋" w:eastAsia="仿宋"/>
                <w:sz w:val="24"/>
              </w:rPr>
              <w:t xml:space="preserve">得2分</w:t>
            </w:r>
            <w:r>
              <w:rPr>
                <w:rFonts w:hint="eastAsia" w:ascii="仿宋" w:hAnsi="仿宋" w:eastAsia="仿宋"/>
                <w:sz w:val="21"/>
                <w:szCs w:val="21"/>
              </w:rPr>
              <w:t xml:space="preserve">，</w:t>
            </w:r>
            <w:r>
              <w:rPr>
                <w:rFonts w:hint="eastAsia" w:ascii="仿宋" w:hAnsi="仿宋" w:eastAsia="仿宋"/>
                <w:sz w:val="24"/>
              </w:rPr>
              <w:t xml:space="preserve">不满足或未提供的</w:t>
            </w:r>
            <w:r>
              <w:rPr>
                <w:rFonts w:hint="eastAsia" w:ascii="仿宋" w:hAnsi="仿宋" w:eastAsia="仿宋"/>
                <w:sz w:val="21"/>
                <w:szCs w:val="21"/>
              </w:rPr>
              <w:t xml:space="preserve">，</w:t>
            </w:r>
            <w:r>
              <w:rPr>
                <w:rFonts w:hint="eastAsia" w:ascii="仿宋" w:hAnsi="仿宋" w:eastAsia="仿宋"/>
                <w:sz w:val="24"/>
              </w:rPr>
              <w:t xml:space="preserve">得0分</w:t>
            </w:r>
            <w:r>
              <w:rPr>
                <w:rFonts w:hint="eastAsia" w:ascii="仿宋" w:hAnsi="仿宋" w:eastAsia="仿宋"/>
                <w:sz w:val="21"/>
                <w:szCs w:val="21"/>
              </w:rPr>
              <w:t xml:space="preserve">。</w:t>
            </w:r>
            <w:r/>
          </w:p>
          <w:p>
            <w:pPr>
              <w:keepLines w:val="0"/>
              <w:keepNext w:val="0"/>
              <w:pageBreakBefore w:val="0"/>
              <w:spacing w:line="340" w:lineRule="exact"/>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水电工</w:t>
            </w:r>
            <w:r>
              <w:rPr>
                <w:rFonts w:hint="eastAsia" w:ascii="仿宋" w:hAnsi="仿宋" w:eastAsia="仿宋"/>
                <w:sz w:val="24"/>
              </w:rPr>
              <w:t xml:space="preserve">：每有1名</w:t>
            </w:r>
            <w:r>
              <w:rPr>
                <w:rFonts w:ascii="仿宋" w:hAnsi="仿宋" w:eastAsia="仿宋"/>
                <w:sz w:val="24"/>
              </w:rPr>
              <w:t xml:space="preserve">水电工</w:t>
            </w:r>
            <w:r>
              <w:rPr>
                <w:rFonts w:hint="eastAsia" w:ascii="仿宋" w:hAnsi="仿宋" w:eastAsia="仿宋"/>
                <w:sz w:val="24"/>
              </w:rPr>
              <w:t xml:space="preserve">具备有效的</w:t>
            </w:r>
            <w:r>
              <w:rPr>
                <w:rFonts w:ascii="仿宋" w:hAnsi="仿宋" w:eastAsia="仿宋"/>
                <w:sz w:val="24"/>
              </w:rPr>
              <w:t xml:space="preserve">特种作业操作证（电工作业）</w:t>
            </w:r>
            <w:r>
              <w:rPr>
                <w:rFonts w:hint="eastAsia" w:ascii="仿宋" w:hAnsi="仿宋" w:eastAsia="仿宋"/>
                <w:sz w:val="24"/>
              </w:rPr>
              <w:t xml:space="preserve">的，得2分，最高得6分。</w:t>
            </w:r>
            <w:r/>
          </w:p>
          <w:p>
            <w:pPr>
              <w:keepLines w:val="0"/>
              <w:keepNext w:val="0"/>
              <w:pageBreakBefore w:val="0"/>
              <w:spacing w:line="34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lang w:val="en-US" w:eastAsia="zh-CN"/>
              </w:rPr>
              <w:t xml:space="preserve">3</w:t>
            </w:r>
            <w:r>
              <w:rPr>
                <w:rFonts w:hint="eastAsia" w:ascii="仿宋" w:hAnsi="仿宋" w:eastAsia="仿宋"/>
                <w:sz w:val="24"/>
              </w:rPr>
              <w:t xml:space="preserve">）</w:t>
            </w:r>
            <w:r>
              <w:rPr>
                <w:rFonts w:ascii="仿宋" w:hAnsi="仿宋" w:eastAsia="仿宋"/>
                <w:sz w:val="24"/>
              </w:rPr>
              <w:t xml:space="preserve">消控岗</w:t>
            </w:r>
            <w:r>
              <w:rPr>
                <w:rFonts w:hint="eastAsia" w:ascii="仿宋" w:hAnsi="仿宋" w:eastAsia="仿宋"/>
                <w:sz w:val="24"/>
              </w:rPr>
              <w:t xml:space="preserve">人员：每有1名</w:t>
            </w:r>
            <w:r>
              <w:rPr>
                <w:rFonts w:ascii="仿宋" w:hAnsi="仿宋" w:eastAsia="仿宋"/>
                <w:sz w:val="24"/>
              </w:rPr>
              <w:t xml:space="preserve">消控岗</w:t>
            </w:r>
            <w:r>
              <w:rPr>
                <w:rFonts w:hint="eastAsia" w:ascii="仿宋" w:hAnsi="仿宋" w:eastAsia="仿宋"/>
                <w:sz w:val="24"/>
              </w:rPr>
              <w:t xml:space="preserve">人员具有有效的“消防设施操作员”资格证书或有效的“建（构）筑物消防员”资格证书的，得2分，最高得4分。</w:t>
            </w:r>
            <w:r/>
          </w:p>
          <w:p>
            <w:pPr>
              <w:jc w:val="left"/>
              <w:keepLines w:val="0"/>
              <w:keepNext w:val="0"/>
              <w:pageBreakBefore w:val="0"/>
              <w:spacing w:line="340" w:lineRule="exact"/>
              <w:rPr>
                <w:rFonts w:ascii="仿宋" w:hAnsi="仿宋" w:eastAsia="仿宋"/>
                <w:sz w:val="24"/>
              </w:rPr>
            </w:pPr>
            <w:r>
              <w:rPr>
                <w:rFonts w:hint="eastAsia" w:ascii="仿宋" w:hAnsi="仿宋" w:eastAsia="仿宋"/>
                <w:sz w:val="24"/>
              </w:rPr>
              <w:t xml:space="preserve">投标文件中提供</w:t>
            </w:r>
            <w:r>
              <w:rPr>
                <w:rFonts w:ascii="仿宋" w:hAnsi="仿宋" w:eastAsia="仿宋"/>
                <w:sz w:val="24"/>
              </w:rPr>
              <w:t xml:space="preserve">项目经理</w:t>
            </w:r>
            <w:r>
              <w:rPr>
                <w:rFonts w:hint="eastAsia" w:ascii="仿宋" w:hAnsi="仿宋" w:eastAsia="仿宋"/>
                <w:sz w:val="24"/>
              </w:rPr>
              <w:t xml:space="preserve">的身份证、学历证书</w:t>
            </w:r>
            <w:r>
              <w:rPr>
                <w:rFonts w:hint="eastAsia" w:ascii="仿宋" w:hAnsi="仿宋" w:eastAsia="仿宋"/>
                <w:sz w:val="24"/>
                <w:lang w:val="en-US" w:eastAsia="zh-CN"/>
              </w:rPr>
              <w:t xml:space="preserve">(仅限毕业证书)</w:t>
            </w:r>
            <w:r>
              <w:rPr>
                <w:rFonts w:hint="eastAsia" w:ascii="仿宋" w:hAnsi="仿宋" w:eastAsia="仿宋"/>
                <w:sz w:val="24"/>
              </w:rPr>
              <w:t xml:space="preserve">、投标人为其</w:t>
            </w:r>
            <w:r>
              <w:rPr>
                <w:rFonts w:ascii="仿宋" w:hAnsi="仿宋" w:eastAsia="仿宋"/>
                <w:sz w:val="24"/>
              </w:rPr>
              <w:t xml:space="preserve">缴纳的本项目开标时间前6个月内任何1月的社会保障资金</w:t>
            </w:r>
            <w:r>
              <w:rPr>
                <w:rFonts w:hint="eastAsia" w:ascii="仿宋" w:hAnsi="仿宋" w:eastAsia="仿宋"/>
                <w:sz w:val="24"/>
              </w:rPr>
              <w:t xml:space="preserve">或有效期内劳动合同的相关材料扫描件。</w:t>
            </w:r>
            <w:r/>
          </w:p>
          <w:p>
            <w:pPr>
              <w:pStyle w:val="651"/>
              <w:keepLines w:val="0"/>
              <w:keepNext w:val="0"/>
              <w:pageBreakBefore w:val="0"/>
              <w:spacing w:after="0" w:line="340" w:lineRule="exact"/>
              <w:widowControl/>
            </w:pPr>
            <w:r>
              <w:rPr>
                <w:rFonts w:hint="eastAsia" w:ascii="仿宋" w:hAnsi="仿宋" w:eastAsia="仿宋"/>
                <w:sz w:val="24"/>
              </w:rPr>
              <w:t xml:space="preserve">投标文件中提供</w:t>
            </w:r>
            <w:r>
              <w:rPr>
                <w:rFonts w:ascii="仿宋" w:hAnsi="仿宋" w:eastAsia="仿宋"/>
                <w:sz w:val="24"/>
              </w:rPr>
              <w:t xml:space="preserve">水电工</w:t>
            </w:r>
            <w:r>
              <w:rPr>
                <w:rFonts w:hint="eastAsia" w:ascii="仿宋" w:hAnsi="仿宋" w:eastAsia="仿宋"/>
                <w:sz w:val="24"/>
                <w:szCs w:val="24"/>
              </w:rPr>
              <w:t xml:space="preserve">、</w:t>
            </w:r>
            <w:r>
              <w:rPr>
                <w:rFonts w:ascii="仿宋" w:hAnsi="仿宋" w:eastAsia="仿宋"/>
                <w:sz w:val="24"/>
              </w:rPr>
              <w:t xml:space="preserve">消控岗</w:t>
            </w:r>
            <w:r>
              <w:rPr>
                <w:rFonts w:hint="eastAsia" w:ascii="仿宋" w:hAnsi="仿宋" w:eastAsia="仿宋"/>
                <w:sz w:val="24"/>
              </w:rPr>
              <w:t xml:space="preserve">人员的资格证书扫描件。</w:t>
            </w:r>
            <w:r/>
          </w:p>
          <w:p>
            <w:pPr>
              <w:pStyle w:val="651"/>
              <w:keepLines w:val="0"/>
              <w:keepNext w:val="0"/>
              <w:pageBreakBefore w:val="0"/>
              <w:spacing w:after="0" w:line="300" w:lineRule="exact"/>
              <w:widowControl/>
              <w:rPr>
                <w:rFonts w:ascii="仿宋" w:hAnsi="仿宋" w:eastAsia="仿宋"/>
                <w:sz w:val="24"/>
                <w:szCs w:val="24"/>
              </w:rPr>
            </w:pPr>
            <w:r>
              <w:rPr>
                <w:rFonts w:hint="eastAsia" w:ascii="仿宋" w:hAnsi="仿宋" w:eastAsia="仿宋"/>
                <w:sz w:val="24"/>
                <w:szCs w:val="24"/>
              </w:rPr>
              <w:t xml:space="preserve">以上（1）（2）（3）中，一人多证的，按照一证得分。</w:t>
            </w:r>
            <w:r/>
          </w:p>
          <w:p>
            <w:pPr>
              <w:pStyle w:val="651"/>
              <w:keepLines w:val="0"/>
              <w:keepNext w:val="0"/>
              <w:pageBreakBefore w:val="0"/>
              <w:spacing w:after="0" w:line="300" w:lineRule="exact"/>
              <w:widowControl/>
              <w:rPr>
                <w:rFonts w:hint="eastAsia" w:ascii="仿宋" w:hAnsi="仿宋" w:eastAsia="仿宋"/>
                <w:sz w:val="24"/>
              </w:rPr>
            </w:pPr>
            <w:r>
              <w:rPr>
                <w:rFonts w:hint="eastAsia" w:ascii="仿宋" w:hAnsi="仿宋" w:eastAsia="仿宋"/>
                <w:sz w:val="24"/>
                <w:szCs w:val="24"/>
              </w:rPr>
              <w:t xml:space="preserve">以上（1）（2）（3）合计最高得1</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分，最低得0分。</w:t>
            </w:r>
            <w:r/>
          </w:p>
        </w:tc>
        <w:tc>
          <w:tcPr>
            <w:tcBorders>
              <w:left w:val="single" w:color="000000" w:sz="4" w:space="0"/>
            </w:tcBorders>
            <w:tcW w:w="811" w:type="dxa"/>
            <w:vAlign w:val="center"/>
            <w:textDirection w:val="lrTb"/>
            <w:noWrap w:val="false"/>
          </w:tcPr>
          <w:p>
            <w:pPr>
              <w:pStyle w:val="674"/>
              <w:rPr>
                <w:rFonts w:hint="eastAsia" w:ascii="仿宋" w:hAnsi="仿宋" w:eastAsia="仿宋" w:cs="仿宋"/>
                <w:sz w:val="24"/>
              </w:rPr>
            </w:pPr>
            <w:r>
              <w:rPr>
                <w:rFonts w:hint="eastAsia" w:ascii="仿宋" w:hAnsi="仿宋" w:eastAsia="仿宋" w:cs="仿宋"/>
                <w:sz w:val="24"/>
              </w:rPr>
              <w:t xml:space="preserve">是</w:t>
            </w:r>
            <w:r/>
          </w:p>
        </w:tc>
      </w:tr>
      <w:tr>
        <w:trPr>
          <w:cantSplit/>
          <w:jc w:val="center"/>
          <w:trHeight w:val="895"/>
        </w:trPr>
        <w:tc>
          <w:tcPr>
            <w:tcBorders>
              <w:bottom w:val="single" w:color="auto" w:sz="4" w:space="0"/>
            </w:tcBorders>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275" w:type="dxa"/>
            <w:vAlign w:val="center"/>
            <w:textDirection w:val="lrTb"/>
            <w:noWrap w:val="false"/>
          </w:tcPr>
          <w:p>
            <w:pPr>
              <w:rPr>
                <w:rFonts w:ascii="仿宋" w:hAnsi="仿宋" w:eastAsia="仿宋"/>
                <w:sz w:val="24"/>
              </w:rPr>
            </w:pPr>
            <w:r>
              <w:rPr>
                <w:rFonts w:hint="eastAsia" w:ascii="仿宋" w:hAnsi="仿宋" w:eastAsia="仿宋"/>
                <w:sz w:val="24"/>
              </w:rPr>
              <w:t xml:space="preserve">用工方案（</w:t>
            </w:r>
            <w:r>
              <w:rPr>
                <w:rFonts w:hint="eastAsia" w:ascii="仿宋" w:hAnsi="仿宋" w:eastAsia="仿宋"/>
                <w:sz w:val="24"/>
                <w:lang w:val="en-US" w:eastAsia="zh-CN"/>
              </w:rPr>
              <w:t xml:space="preserve">4</w:t>
            </w:r>
            <w:r>
              <w:rPr>
                <w:rFonts w:hint="eastAsia" w:ascii="仿宋" w:hAnsi="仿宋" w:eastAsia="仿宋"/>
                <w:sz w:val="24"/>
              </w:rPr>
              <w:t xml:space="preserve">分）</w:t>
            </w:r>
            <w:r/>
          </w:p>
        </w:tc>
        <w:tc>
          <w:tcPr>
            <w:tcBorders>
              <w:right w:val="single" w:color="000000" w:sz="4" w:space="0"/>
            </w:tcBorders>
            <w:tcW w:w="5311" w:type="dxa"/>
            <w:vAlign w:val="center"/>
            <w:textDirection w:val="lrTb"/>
            <w:noWrap w:val="false"/>
          </w:tcPr>
          <w:p>
            <w:pPr>
              <w:pStyle w:val="674"/>
              <w:rPr>
                <w:rFonts w:ascii="仿宋" w:hAnsi="仿宋" w:eastAsia="仿宋"/>
                <w:sz w:val="24"/>
                <w:szCs w:val="24"/>
              </w:rPr>
            </w:pPr>
            <w:r>
              <w:rPr>
                <w:rFonts w:hint="eastAsia" w:ascii="仿宋" w:hAnsi="仿宋" w:eastAsia="仿宋"/>
                <w:sz w:val="24"/>
                <w:szCs w:val="24"/>
              </w:rPr>
              <w:t xml:space="preserve">针对本项目需求实际情况，投标人结合投标报价及人员数量等，能够充分结合预算实际，在不减少人员配备数量的情况下，合理合法采用切合实际的用工方案（如全日制用工、非全日制用工等）进行详细描述。</w:t>
            </w:r>
            <w:r/>
          </w:p>
          <w:p>
            <w:pPr>
              <w:pStyle w:val="674"/>
              <w:jc w:val="left"/>
              <w:rPr>
                <w:rFonts w:ascii="仿宋" w:hAnsi="仿宋" w:eastAsia="仿宋"/>
                <w:sz w:val="24"/>
                <w:szCs w:val="24"/>
              </w:rPr>
            </w:pPr>
            <w:r>
              <w:rPr>
                <w:rFonts w:hint="eastAsia" w:ascii="仿宋" w:hAnsi="仿宋" w:eastAsia="仿宋"/>
                <w:sz w:val="24"/>
                <w:szCs w:val="24"/>
              </w:rPr>
              <w:t xml:space="preserve">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分，内容每存在一处缺陷扣1分，扣完为止。</w:t>
            </w:r>
            <w:r/>
          </w:p>
          <w:p>
            <w:pPr>
              <w:pStyle w:val="674"/>
              <w:rPr>
                <w:rFonts w:ascii="仿宋" w:hAnsi="仿宋" w:eastAsia="仿宋"/>
                <w:sz w:val="24"/>
              </w:rPr>
            </w:pPr>
            <w:r>
              <w:rPr>
                <w:rFonts w:hint="eastAsia" w:ascii="仿宋" w:hAnsi="仿宋" w:eastAsia="仿宋"/>
                <w:sz w:val="24"/>
                <w:szCs w:val="24"/>
              </w:rPr>
              <w:t xml:space="preserve">未提供的得0分，本项最高得</w:t>
            </w:r>
            <w:r>
              <w:rPr>
                <w:rFonts w:hint="eastAsia" w:ascii="仿宋" w:hAnsi="仿宋" w:eastAsia="仿宋"/>
                <w:sz w:val="24"/>
                <w:szCs w:val="24"/>
                <w:lang w:val="en-US" w:eastAsia="zh-CN"/>
              </w:rPr>
              <w:t xml:space="preserve">4</w:t>
            </w:r>
            <w:r>
              <w:rPr>
                <w:rFonts w:hint="eastAsia" w:ascii="仿宋" w:hAnsi="仿宋" w:eastAsia="仿宋"/>
                <w:sz w:val="24"/>
                <w:szCs w:val="24"/>
              </w:rPr>
              <w:t xml:space="preserve">分，最低得0分。</w:t>
            </w:r>
            <w:r/>
          </w:p>
        </w:tc>
        <w:tc>
          <w:tcPr>
            <w:tcBorders>
              <w:left w:val="single" w:color="000000" w:sz="4" w:space="0"/>
            </w:tcBorders>
            <w:tcW w:w="811" w:type="dxa"/>
            <w:vAlign w:val="center"/>
            <w:textDirection w:val="lrTb"/>
            <w:noWrap w:val="false"/>
          </w:tcPr>
          <w:p>
            <w:pPr>
              <w:pStyle w:val="674"/>
              <w:ind w:firstLine="480"/>
              <w:rPr>
                <w:rFonts w:ascii="仿宋" w:hAnsi="仿宋" w:eastAsia="仿宋" w:cs="仿宋"/>
                <w:sz w:val="24"/>
              </w:rPr>
            </w:pPr>
            <w:r>
              <w:rPr>
                <w:rFonts w:hint="eastAsia" w:ascii="仿宋" w:hAnsi="仿宋" w:eastAsia="仿宋" w:cs="仿宋"/>
                <w:sz w:val="24"/>
              </w:rPr>
              <w:t xml:space="preserve">否</w:t>
            </w:r>
            <w:r/>
          </w:p>
        </w:tc>
      </w:tr>
      <w:tr>
        <w:trPr>
          <w:cantSplit/>
          <w:jc w:val="center"/>
          <w:trHeight w:val="1265"/>
        </w:trPr>
        <w:tc>
          <w:tcPr>
            <w:tcBorders>
              <w:top w:val="single" w:color="auto" w:sz="4" w:space="0"/>
            </w:tcBorders>
            <w:tcW w:w="107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lang w:val="en-US" w:eastAsia="zh-CN"/>
              </w:rPr>
              <w:t xml:space="preserve">6</w:t>
            </w:r>
            <w:r>
              <w:rPr>
                <w:rFonts w:hint="eastAsia" w:ascii="仿宋" w:hAnsi="仿宋" w:eastAsia="仿宋"/>
                <w:sz w:val="24"/>
              </w:rPr>
              <w:t xml:space="preserve">分）</w:t>
            </w:r>
            <w:r/>
          </w:p>
        </w:tc>
        <w:tc>
          <w:tcPr>
            <w:tcBorders>
              <w:top w:val="single" w:color="auto" w:sz="4" w:space="0"/>
            </w:tcBorders>
            <w:tcW w:w="1134"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w:t>
            </w:r>
            <w:r>
              <w:rPr>
                <w:rFonts w:hint="eastAsia" w:ascii="仿宋" w:hAnsi="仿宋" w:eastAsia="仿宋"/>
                <w:sz w:val="24"/>
                <w:lang w:val="en-US" w:eastAsia="zh-CN"/>
              </w:rPr>
              <w:t xml:space="preserve">6</w:t>
            </w:r>
            <w:r>
              <w:rPr>
                <w:rFonts w:hint="eastAsia" w:ascii="仿宋" w:hAnsi="仿宋" w:eastAsia="仿宋"/>
                <w:sz w:val="24"/>
              </w:rPr>
              <w:t xml:space="preserve">分）</w:t>
            </w:r>
            <w:r/>
          </w:p>
        </w:tc>
        <w:tc>
          <w:tcPr>
            <w:gridSpan w:val="2"/>
            <w:tcBorders>
              <w:right w:val="single" w:color="000000" w:sz="4" w:space="0"/>
            </w:tcBorders>
            <w:tcW w:w="6586" w:type="dxa"/>
            <w:vAlign w:val="center"/>
            <w:textDirection w:val="lrTb"/>
            <w:noWrap w:val="false"/>
          </w:tcPr>
          <w:p>
            <w:pPr>
              <w:pStyle w:val="651"/>
              <w:rPr>
                <w:rFonts w:ascii="仿宋" w:hAnsi="仿宋" w:eastAsia="仿宋"/>
                <w:sz w:val="24"/>
              </w:rPr>
            </w:pPr>
            <w:r>
              <w:rPr>
                <w:rFonts w:hint="eastAsia" w:ascii="仿宋" w:hAnsi="仿宋" w:eastAsia="仿宋"/>
                <w:sz w:val="24"/>
              </w:rPr>
              <w:t xml:space="preserve">投标文件中提供投标人为卖方(乙方)，合同签订日期或服务起始日期在2023年1月1日之后，合同内容包含</w:t>
            </w:r>
            <w:r>
              <w:rPr>
                <w:rFonts w:hint="eastAsia" w:ascii="仿宋" w:hAnsi="仿宋" w:eastAsia="仿宋"/>
                <w:sz w:val="24"/>
                <w:lang w:eastAsia="zh-CN"/>
              </w:rPr>
              <w:t xml:space="preserve">办公类</w:t>
            </w:r>
            <w:r>
              <w:rPr>
                <w:rFonts w:hint="eastAsia" w:ascii="仿宋" w:hAnsi="仿宋" w:eastAsia="仿宋"/>
                <w:sz w:val="24"/>
              </w:rPr>
              <w:t xml:space="preserve">物业管理服务的合同扫描件，且提供该合同项下的结算发票扫描件（发票内容至少包含合同签订双方的名称）。每提供一份得</w:t>
            </w:r>
            <w:r>
              <w:rPr>
                <w:rFonts w:hint="eastAsia" w:ascii="仿宋" w:hAnsi="仿宋" w:eastAsia="仿宋"/>
                <w:sz w:val="24"/>
                <w:lang w:val="en-US" w:eastAsia="zh-CN"/>
              </w:rPr>
              <w:t xml:space="preserve">2</w:t>
            </w:r>
            <w:r>
              <w:rPr>
                <w:rFonts w:hint="eastAsia" w:ascii="仿宋" w:hAnsi="仿宋" w:eastAsia="仿宋"/>
                <w:sz w:val="24"/>
              </w:rPr>
              <w:t xml:space="preserve">分。</w:t>
            </w:r>
            <w:r>
              <w:rPr>
                <w:rFonts w:hint="eastAsia" w:ascii="仿宋" w:hAnsi="仿宋" w:eastAsia="仿宋" w:cs="宋体"/>
                <w:sz w:val="24"/>
              </w:rPr>
              <w:t xml:space="preserve">未提供的不得分。</w:t>
            </w:r>
            <w:r>
              <w:rPr>
                <w:rFonts w:hint="eastAsia" w:ascii="仿宋" w:hAnsi="仿宋" w:eastAsia="仿宋"/>
                <w:sz w:val="24"/>
              </w:rPr>
              <w:t xml:space="preserve">本项最高得</w:t>
            </w:r>
            <w:r>
              <w:rPr>
                <w:rFonts w:hint="eastAsia" w:ascii="仿宋" w:hAnsi="仿宋" w:eastAsia="仿宋"/>
                <w:sz w:val="24"/>
                <w:lang w:val="en-US" w:eastAsia="zh-CN"/>
              </w:rPr>
              <w:t xml:space="preserve">6</w:t>
            </w:r>
            <w:r>
              <w:rPr>
                <w:rFonts w:hint="eastAsia" w:ascii="仿宋" w:hAnsi="仿宋" w:eastAsia="仿宋"/>
                <w:sz w:val="24"/>
              </w:rPr>
              <w:t xml:space="preserve">分,最低得0分。备注：同一服务单位且同一服务项目的不重复计分；</w:t>
            </w:r>
            <w:r/>
          </w:p>
          <w:p>
            <w:pPr>
              <w:rPr>
                <w:rFonts w:ascii="仿宋" w:hAnsi="仿宋" w:eastAsia="仿宋"/>
                <w:sz w:val="24"/>
              </w:rPr>
            </w:pPr>
            <w:r>
              <w:rPr>
                <w:rFonts w:hint="eastAsia" w:ascii="仿宋" w:hAnsi="仿宋" w:eastAsia="仿宋"/>
                <w:sz w:val="24"/>
              </w:rPr>
              <w:t xml:space="preserve">本项最高得</w:t>
            </w:r>
            <w:r>
              <w:rPr>
                <w:rFonts w:hint="eastAsia" w:ascii="仿宋" w:hAnsi="仿宋" w:eastAsia="仿宋"/>
                <w:sz w:val="24"/>
                <w:lang w:val="en-US" w:eastAsia="zh-CN"/>
              </w:rPr>
              <w:t xml:space="preserve">6</w:t>
            </w:r>
            <w:r>
              <w:rPr>
                <w:rFonts w:hint="eastAsia" w:ascii="仿宋" w:hAnsi="仿宋" w:eastAsia="仿宋"/>
                <w:sz w:val="24"/>
              </w:rPr>
              <w:t xml:space="preserve">分,最低得0分。</w:t>
            </w:r>
            <w:r/>
          </w:p>
        </w:tc>
        <w:tc>
          <w:tcPr>
            <w:tcBorders>
              <w:left w:val="single" w:color="000000"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pStyle w:val="658"/>
        <w:contextualSpacing/>
        <w:ind w:left="-424" w:right="-624" w:hanging="2"/>
        <w:rPr>
          <w:rFonts w:hint="eastAsia" w:ascii="仿宋" w:hAnsi="仿宋" w:eastAsia="仿宋"/>
          <w:sz w:val="15"/>
          <w:szCs w:val="15"/>
          <w:lang w:eastAsia="zh-CN"/>
        </w:rPr>
      </w:pPr>
      <w:r>
        <w:rPr>
          <w:rFonts w:hint="eastAsia" w:ascii="仿宋" w:hAnsi="仿宋" w:eastAsia="仿宋"/>
          <w:sz w:val="24"/>
        </w:rPr>
        <w:t xml:space="preserve">甲方：          </w:t>
      </w:r>
      <w:r>
        <w:rPr>
          <w:rFonts w:hint="eastAsia" w:ascii="仿宋" w:hAnsi="仿宋" w:eastAsia="仿宋"/>
          <w:sz w:val="24"/>
          <w:lang w:val="en-US" w:eastAsia="zh-CN"/>
        </w:rPr>
        <w:t xml:space="preserve">                 </w:t>
      </w:r>
      <w:r>
        <w:rPr>
          <w:rFonts w:hint="eastAsia" w:ascii="仿宋" w:hAnsi="仿宋" w:eastAsia="仿宋"/>
          <w:sz w:val="24"/>
        </w:rPr>
        <w:t xml:space="preserve">项目名称：</w:t>
      </w:r>
      <w:r>
        <w:rPr>
          <w:rFonts w:hint="eastAsia" w:ascii="仿宋" w:hAnsi="仿宋" w:eastAsia="仿宋"/>
          <w:sz w:val="15"/>
          <w:szCs w:val="15"/>
          <w:lang w:eastAsia="zh-CN"/>
        </w:rPr>
        <w:t xml:space="preserve">2026年度市体育局系统物业管理服务批量集中采购项目</w:t>
      </w:r>
      <w:r/>
    </w:p>
    <w:p>
      <w:pPr>
        <w:contextualSpacing/>
        <w:ind w:left="-424"/>
        <w:rPr>
          <w:rFonts w:hint="eastAsia" w:ascii="仿宋" w:hAnsi="仿宋" w:eastAsia="仿宋"/>
          <w:sz w:val="24"/>
          <w:lang w:eastAsia="zh-CN"/>
        </w:rPr>
      </w:pPr>
      <w:r>
        <w:rPr>
          <w:rFonts w:hint="eastAsia" w:ascii="仿宋" w:hAnsi="仿宋" w:eastAsia="仿宋"/>
          <w:sz w:val="24"/>
        </w:rPr>
        <w:t xml:space="preserve">乙方：                           项目编号：</w:t>
      </w:r>
      <w:r>
        <w:rPr>
          <w:rFonts w:hint="eastAsia" w:ascii="仿宋" w:hAnsi="仿宋" w:eastAsia="仿宋"/>
          <w:sz w:val="24"/>
          <w:szCs w:val="21"/>
          <w:lang w:eastAsia="zh-CN"/>
        </w:rPr>
        <w:t xml:space="preserve">JSZC-320300-XZCG-G2026-0016</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54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Segoe UI"/>
          <w:sz w:val="24"/>
          <w:shd w:val="clear" w:color="auto" w:fill="ffffff"/>
          <w:lang w:eastAsia="zh-CN"/>
        </w:rPr>
        <w:t xml:space="preserve">2026年度市体育局系统物业管理服务批量集中采购项目</w:t>
      </w:r>
      <w:r>
        <w:rPr>
          <w:rFonts w:hint="eastAsia" w:ascii="仿宋" w:hAnsi="仿宋" w:eastAsia="仿宋" w:cs="宋体"/>
          <w:sz w:val="24"/>
        </w:rPr>
        <w:t xml:space="preserve">项目发出的中标通知书、招标文件及乙方的投标文件等，按照平等、自愿的原则，经友好协商，签订本合同。</w:t>
      </w:r>
      <w:r/>
    </w:p>
    <w:p>
      <w:pPr>
        <w:ind w:left="689" w:firstLine="1656"/>
        <w:rPr>
          <w:rFonts w:ascii="仿宋" w:hAnsi="仿宋" w:eastAsia="仿宋"/>
          <w:sz w:val="24"/>
        </w:rPr>
      </w:pPr>
      <w:r>
        <w:rPr>
          <w:rFonts w:ascii="仿宋" w:hAnsi="仿宋" w:eastAsia="仿宋"/>
          <w:sz w:val="24"/>
        </w:rPr>
      </w:r>
      <w:r/>
    </w:p>
    <w:p>
      <w:pPr>
        <w:ind w:left="689" w:firstLine="1656"/>
        <w:rPr>
          <w:rFonts w:ascii="仿宋" w:hAnsi="仿宋" w:eastAsia="仿宋" w:cs="宋体"/>
          <w:b/>
          <w:sz w:val="24"/>
        </w:rPr>
      </w:pPr>
      <w:r>
        <w:rPr>
          <w:rFonts w:hint="eastAsia" w:ascii="仿宋" w:hAnsi="仿宋" w:eastAsia="仿宋"/>
          <w:b/>
          <w:sz w:val="24"/>
        </w:rPr>
        <w:t xml:space="preserve">第一章 物业管理服务基本情况</w:t>
      </w:r>
      <w:r/>
    </w:p>
    <w:p>
      <w:pPr>
        <w:ind w:firstLine="480"/>
        <w:rPr>
          <w:rFonts w:ascii="仿宋" w:hAnsi="仿宋" w:eastAsia="仿宋"/>
          <w:sz w:val="24"/>
        </w:rPr>
      </w:pPr>
      <w:r>
        <w:rPr>
          <w:rFonts w:ascii="仿宋" w:hAnsi="仿宋" w:eastAsia="仿宋"/>
          <w:sz w:val="24"/>
        </w:rPr>
      </w:r>
      <w:r/>
    </w:p>
    <w:p>
      <w:pPr>
        <w:numPr>
          <w:ilvl w:val="0"/>
          <w:numId w:val="3"/>
        </w:numPr>
        <w:rPr>
          <w:rFonts w:ascii="仿宋" w:hAnsi="仿宋" w:eastAsia="仿宋"/>
          <w:sz w:val="24"/>
        </w:rPr>
      </w:pPr>
      <w:r>
        <w:rPr>
          <w:rFonts w:hint="eastAsia" w:ascii="仿宋" w:hAnsi="仿宋" w:eastAsia="仿宋"/>
          <w:sz w:val="24"/>
        </w:rPr>
        <w:t xml:space="preserve">物业情况</w:t>
      </w:r>
      <w:r/>
    </w:p>
    <w:p>
      <w:pPr>
        <w:pStyle w:val="651"/>
        <w:ind w:firstLine="480"/>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t xml:space="preserve">物业名称</w:t>
      </w:r>
      <w:r>
        <w:rPr>
          <w:rFonts w:hint="eastAsia" w:ascii="仿宋" w:hAnsi="仿宋" w:eastAsia="仿宋"/>
          <w:sz w:val="24"/>
          <w:szCs w:val="24"/>
        </w:rPr>
        <w:t xml:space="preserve">：</w:t>
      </w:r>
      <w:r>
        <w:rPr>
          <w:rFonts w:ascii="仿宋" w:hAnsi="仿宋" w:eastAsia="仿宋"/>
          <w:sz w:val="24"/>
          <w:szCs w:val="24"/>
        </w:rPr>
        <w:t xml:space="preserve"> </w:t>
      </w:r>
      <w:r/>
    </w:p>
    <w:p>
      <w:pPr>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物业地址</w:t>
      </w:r>
      <w:r>
        <w:rPr>
          <w:rFonts w:hint="eastAsia" w:ascii="仿宋" w:hAnsi="仿宋" w:eastAsia="仿宋"/>
          <w:sz w:val="24"/>
        </w:rPr>
        <w:t xml:space="preserve">：</w:t>
      </w:r>
      <w:r>
        <w:rPr>
          <w:rFonts w:ascii="仿宋" w:hAnsi="仿宋" w:eastAsia="仿宋"/>
          <w:sz w:val="24"/>
        </w:rPr>
        <w:t xml:space="preserve"> </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 第二条 </w:t>
      </w:r>
      <w:r>
        <w:rPr>
          <w:rFonts w:ascii="仿宋" w:hAnsi="仿宋" w:eastAsia="仿宋"/>
          <w:sz w:val="24"/>
        </w:rPr>
        <w:t xml:space="preserve">物业服务范围</w:t>
      </w:r>
      <w:r>
        <w:rPr>
          <w:rFonts w:hint="eastAsia" w:ascii="仿宋" w:hAnsi="仿宋" w:eastAsia="仿宋"/>
          <w:sz w:val="24"/>
        </w:rPr>
        <w:t xml:space="preserve">：见合同附件1</w:t>
      </w:r>
      <w:r/>
    </w:p>
    <w:p>
      <w:r/>
      <w:r/>
    </w:p>
    <w:p>
      <w:pPr>
        <w:ind w:firstLine="480"/>
        <w:rPr>
          <w:rFonts w:ascii="仿宋" w:hAnsi="仿宋" w:eastAsia="仿宋"/>
          <w:sz w:val="24"/>
        </w:rPr>
      </w:pPr>
      <w:r>
        <w:rPr>
          <w:rFonts w:hint="eastAsia" w:ascii="仿宋" w:hAnsi="仿宋" w:eastAsia="仿宋"/>
          <w:sz w:val="24"/>
        </w:rPr>
        <w:t xml:space="preserve">第三条 物业管理服务要求</w:t>
      </w:r>
      <w:r/>
    </w:p>
    <w:p>
      <w:pPr>
        <w:ind w:firstLine="480"/>
        <w:rPr>
          <w:rFonts w:ascii="仿宋" w:hAnsi="仿宋" w:eastAsia="仿宋"/>
          <w:sz w:val="24"/>
        </w:rPr>
      </w:pPr>
      <w:r>
        <w:rPr>
          <w:rFonts w:hint="eastAsia" w:ascii="仿宋" w:hAnsi="仿宋" w:eastAsia="仿宋"/>
          <w:sz w:val="24"/>
        </w:rPr>
        <w:t xml:space="preserve">1.物业管理服务工作要求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物业管理服务工作要求：见合同附件2。</w:t>
      </w:r>
      <w:r/>
    </w:p>
    <w:p>
      <w:pPr>
        <w:ind w:firstLine="480"/>
        <w:rPr>
          <w:rFonts w:ascii="仿宋" w:hAnsi="仿宋" w:eastAsia="仿宋"/>
          <w:sz w:val="24"/>
        </w:rPr>
      </w:pPr>
      <w:r>
        <w:rPr>
          <w:rFonts w:hint="eastAsia" w:ascii="仿宋" w:hAnsi="仿宋" w:eastAsia="仿宋"/>
          <w:sz w:val="24"/>
        </w:rPr>
        <w:t xml:space="preserve">(3) 供应商履行合同所需的设备: 见合同附件3。</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4 \* GB3 \* MERGEFORMAT </w:instrText>
      </w:r>
      <w:r>
        <w:rPr>
          <w:rFonts w:hint="eastAsia" w:ascii="仿宋" w:hAnsi="仿宋" w:eastAsia="仿宋"/>
          <w:sz w:val="24"/>
        </w:rPr>
        <w:fldChar w:fldCharType="separate"/>
      </w:r>
      <w:r>
        <w:rPr>
          <w:rFonts w:hint="eastAsia" w:ascii="仿宋" w:hAnsi="仿宋" w:eastAsia="仿宋"/>
          <w:sz w:val="24"/>
        </w:rPr>
        <w:t xml:space="preserve">④</w:t>
      </w:r>
      <w:r>
        <w:rPr>
          <w:rFonts w:hint="eastAsia" w:ascii="仿宋" w:hAnsi="仿宋" w:eastAsia="仿宋"/>
          <w:sz w:val="24"/>
        </w:rPr>
        <w:fldChar w:fldCharType="end"/>
      </w:r>
      <w:r>
        <w:rPr>
          <w:rFonts w:hint="eastAsia" w:ascii="仿宋" w:hAnsi="仿宋" w:eastAsia="仿宋"/>
          <w:sz w:val="24"/>
        </w:rPr>
        <w:t xml:space="preserve">确保24小时应急服务和承诺服务工作，乙方有固定市区办公地点、值班人员及联系电话;</w:t>
      </w:r>
      <w:r/>
    </w:p>
    <w:p>
      <w:pPr>
        <w:pStyle w:val="651"/>
        <w:ind w:firstLine="465"/>
        <w:rPr>
          <w:rFonts w:ascii="仿宋" w:hAnsi="仿宋" w:eastAsia="仿宋"/>
          <w:sz w:val="24"/>
          <w:szCs w:val="24"/>
        </w:rPr>
      </w:pPr>
      <w:r>
        <w:rPr>
          <w:rFonts w:hint="eastAsia" w:ascii="仿宋" w:hAnsi="仿宋" w:eastAsia="仿宋"/>
          <w:sz w:val="24"/>
          <w:szCs w:val="24"/>
        </w:rPr>
        <w:t xml:space="preserve">⑤乙方为物业服务人员配备统一的服装。</w:t>
      </w:r>
      <w:r/>
    </w:p>
    <w:p>
      <w:pPr>
        <w:ind w:firstLine="480"/>
        <w:rPr>
          <w:rFonts w:ascii="仿宋" w:hAnsi="仿宋" w:eastAsia="仿宋"/>
          <w:sz w:val="24"/>
        </w:rPr>
      </w:pPr>
      <w:r>
        <w:rPr>
          <w:rFonts w:hint="eastAsia" w:ascii="仿宋" w:hAnsi="仿宋" w:eastAsia="仿宋"/>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firstLine="480"/>
        <w:rPr>
          <w:rFonts w:ascii="仿宋" w:hAnsi="仿宋" w:eastAsia="仿宋"/>
          <w:sz w:val="24"/>
        </w:rPr>
      </w:pPr>
      <w:r>
        <w:rPr>
          <w:rFonts w:hint="eastAsia" w:ascii="仿宋" w:hAnsi="仿宋" w:eastAsia="仿宋"/>
          <w:sz w:val="24"/>
        </w:rPr>
        <w:t xml:space="preserve">(4) 乙方做好安全教育和管理工作，切实保护员工的人身安全。如发生人身伤亡由乙方负责。</w:t>
      </w:r>
      <w:r/>
    </w:p>
    <w:p>
      <w:pPr>
        <w:ind w:firstLine="480"/>
        <w:rPr>
          <w:rFonts w:ascii="仿宋" w:hAnsi="仿宋" w:eastAsia="仿宋"/>
          <w:sz w:val="24"/>
        </w:rPr>
      </w:pPr>
      <w:r>
        <w:rPr>
          <w:rFonts w:hint="eastAsia" w:ascii="仿宋" w:hAnsi="仿宋" w:eastAsia="仿宋"/>
          <w:sz w:val="24"/>
        </w:rPr>
        <w:t xml:space="preserve">(5) 自觉遵守甲方的相关制度规定，无特殊情况不得请假。确需请假的，向甲方报告备案。</w:t>
      </w:r>
      <w:r/>
    </w:p>
    <w:p>
      <w:pPr>
        <w:ind w:firstLine="480"/>
        <w:rPr>
          <w:rFonts w:ascii="仿宋" w:hAnsi="仿宋" w:eastAsia="仿宋"/>
          <w:sz w:val="24"/>
        </w:rPr>
      </w:pPr>
      <w:r>
        <w:rPr>
          <w:rFonts w:hint="eastAsia" w:ascii="仿宋" w:hAnsi="仿宋" w:eastAsia="仿宋"/>
          <w:sz w:val="24"/>
        </w:rPr>
        <w:t xml:space="preserve"> (6) 辞职人员应当在7日前书面提出辞职申请。对7日内提前离职的扣发日均工资。乙方在7日内应当及时聘请人员补充。超过7日未补充新进人员，7日内提前离职的工作，用离职人的日均工资补助给顶岗人员，以调动工作积极性，确保人员队伍的稳定、确保服务质量。</w:t>
      </w:r>
      <w:r/>
    </w:p>
    <w:p>
      <w:pPr>
        <w:ind w:firstLine="480"/>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物业管理服务人员</w:t>
      </w:r>
      <w:r>
        <w:rPr>
          <w:rFonts w:hint="eastAsia" w:ascii="仿宋" w:hAnsi="仿宋" w:eastAsia="仿宋"/>
          <w:sz w:val="24"/>
          <w:lang w:eastAsia="zh-CN"/>
        </w:rPr>
        <w:t xml:space="preserve">配备</w:t>
      </w:r>
      <w:r>
        <w:rPr>
          <w:rFonts w:hint="eastAsia" w:ascii="仿宋" w:hAnsi="仿宋" w:eastAsia="仿宋"/>
          <w:sz w:val="24"/>
        </w:rPr>
        <w:t xml:space="preserve">要求：见合同附件4。</w:t>
      </w:r>
      <w:r/>
    </w:p>
    <w:p>
      <w:pPr>
        <w:ind w:firstLine="480"/>
        <w:rPr>
          <w:rFonts w:ascii="仿宋" w:hAnsi="仿宋" w:eastAsia="仿宋"/>
          <w:sz w:val="24"/>
        </w:rPr>
      </w:pPr>
      <w:r>
        <w:rPr>
          <w:rFonts w:hint="eastAsia" w:ascii="仿宋" w:hAnsi="仿宋" w:eastAsia="仿宋"/>
          <w:sz w:val="24"/>
        </w:rPr>
        <w:t xml:space="preserve">4.采购需求：见合同附件5。</w:t>
      </w:r>
      <w:r/>
    </w:p>
    <w:p>
      <w:pPr>
        <w:ind w:firstLine="480"/>
        <w:rPr>
          <w:rFonts w:ascii="仿宋" w:hAnsi="仿宋" w:eastAsia="仿宋"/>
          <w:sz w:val="24"/>
        </w:rPr>
      </w:pPr>
      <w:r>
        <w:rPr>
          <w:rFonts w:hint="eastAsia" w:ascii="仿宋" w:hAnsi="仿宋" w:eastAsia="仿宋"/>
          <w:sz w:val="24"/>
        </w:rPr>
        <w:t xml:space="preserve">5.验收标准（验收要求、验收标准和程序）：</w:t>
      </w:r>
      <w:r/>
    </w:p>
    <w:p>
      <w:pPr>
        <w:ind w:left="420"/>
        <w:spacing w:line="40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400" w:lineRule="exact"/>
      </w:pPr>
      <w:r>
        <w:rPr>
          <w:rFonts w:hint="eastAsia" w:ascii="仿宋" w:hAnsi="仿宋" w:eastAsia="仿宋"/>
          <w:sz w:val="24"/>
        </w:rPr>
        <w:t xml:space="preserve">如果</w:t>
      </w:r>
      <w:r>
        <w:rPr>
          <w:rFonts w:ascii="仿宋" w:hAnsi="仿宋" w:eastAsia="仿宋"/>
          <w:sz w:val="24"/>
        </w:rPr>
        <w:t xml:space="preserve">履约验收涉及检测（检验）费</w:t>
      </w:r>
      <w:r>
        <w:rPr>
          <w:rFonts w:hint="eastAsia" w:ascii="仿宋" w:hAnsi="仿宋" w:eastAsia="仿宋"/>
          <w:sz w:val="24"/>
        </w:rPr>
        <w:t xml:space="preserve">、</w:t>
      </w:r>
      <w:r>
        <w:rPr>
          <w:rFonts w:ascii="仿宋" w:hAnsi="仿宋" w:eastAsia="仿宋"/>
          <w:sz w:val="24"/>
        </w:rPr>
        <w:t xml:space="preserve">专业技术人员费用等费用由</w:t>
      </w:r>
      <w:r>
        <w:rPr>
          <w:rFonts w:hint="eastAsia" w:ascii="仿宋" w:hAnsi="仿宋" w:eastAsia="仿宋"/>
          <w:sz w:val="24"/>
          <w:u w:val="single"/>
        </w:rPr>
        <w:t xml:space="preserve">   甲方   </w:t>
      </w:r>
      <w:r>
        <w:rPr>
          <w:rFonts w:ascii="仿宋" w:hAnsi="仿宋" w:eastAsia="仿宋"/>
          <w:sz w:val="24"/>
        </w:rPr>
        <w:t xml:space="preserve">承担</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rPr>
          <w:rFonts w:hint="eastAsia" w:ascii="仿宋" w:hAnsi="仿宋" w:eastAsia="仿宋"/>
          <w:sz w:val="24"/>
          <w:u w:val="single"/>
        </w:rPr>
        <w:t xml:space="preserve">   无             </w:t>
      </w:r>
      <w:r/>
    </w:p>
    <w:p>
      <w:pPr>
        <w:ind w:firstLine="480"/>
        <w:spacing w:line="400" w:lineRule="exact"/>
        <w:rPr>
          <w:rFonts w:ascii="仿宋" w:hAnsi="仿宋" w:eastAsia="仿宋"/>
          <w:sz w:val="24"/>
        </w:rPr>
      </w:pPr>
      <w:r>
        <w:rPr>
          <w:rFonts w:hint="eastAsia" w:ascii="仿宋" w:hAnsi="仿宋" w:eastAsia="仿宋"/>
          <w:sz w:val="24"/>
        </w:rPr>
        <w:t xml:space="preserve">（2）履约验收时间：（计划于何时验收/供应商提出验收申请之日起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p>
    <w:p>
      <w:pPr>
        <w:pStyle w:val="683"/>
        <w:ind w:firstLine="480"/>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683"/>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w:t>
      </w:r>
      <w:r>
        <w:rPr>
          <w:rFonts w:ascii="仿宋" w:hAnsi="仿宋" w:eastAsia="仿宋" w:cs="Times New Roman"/>
          <w:sz w:val="24"/>
          <w:szCs w:val="24"/>
          <w:u w:val="single"/>
        </w:rPr>
        <w:t xml:space="preserve">/</w:t>
      </w:r>
      <w:r>
        <w:rPr>
          <w:rFonts w:hint="eastAsia" w:ascii="仿宋" w:hAnsi="仿宋" w:eastAsia="仿宋" w:cs="Times New Roman"/>
          <w:sz w:val="24"/>
          <w:szCs w:val="24"/>
          <w:u w:val="single"/>
        </w:rPr>
        <w:t xml:space="preserve">分项验收的工作安排）  </w:t>
      </w:r>
      <w:r/>
    </w:p>
    <w:p>
      <w:pPr>
        <w:pStyle w:val="683"/>
        <w:ind w:firstLine="480"/>
        <w:rPr>
          <w:rFonts w:ascii="仿宋" w:hAnsi="仿宋" w:eastAsia="仿宋" w:cs="Times New Roman"/>
          <w:sz w:val="24"/>
          <w:szCs w:val="24"/>
        </w:rPr>
      </w:pPr>
      <w:r>
        <w:rPr>
          <w:rFonts w:hint="eastAsia" w:ascii="仿宋" w:hAnsi="仿宋" w:eastAsia="仿宋" w:cs="Times New Roman"/>
          <w:sz w:val="24"/>
          <w:szCs w:val="24"/>
        </w:rPr>
        <w:t xml:space="preserve">（4）履约验收程序：乙方提出书面验收要求，甲方接到书面验收要求后5个工作日内出具验收书，如乙方对验收书有异议，在接到验收书后7个工作日内向甲方书面提出。</w:t>
      </w:r>
      <w:r/>
    </w:p>
    <w:p>
      <w:pPr>
        <w:pStyle w:val="683"/>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rPr>
          <w:rFonts w:hint="eastAsia" w:ascii="仿宋" w:hAnsi="仿宋" w:eastAsia="仿宋" w:cs="Times New Roman"/>
          <w:sz w:val="24"/>
          <w:szCs w:val="24"/>
          <w:u w:val="single"/>
        </w:rPr>
        <w:t xml:space="preserve"> （应当包括每一项技术和商务要求的履约情况，特别是落实政府采购扶持中小企业，支持绿色发展和乡村振兴等政策情况。）</w:t>
      </w:r>
      <w:r/>
    </w:p>
    <w:p>
      <w:pPr>
        <w:pStyle w:val="683"/>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（6）履约验收标准：见本合同“第二章  物业管理服务质量”。</w:t>
      </w:r>
      <w:r/>
    </w:p>
    <w:p>
      <w:pPr>
        <w:contextualSpacing/>
        <w:ind w:firstLine="480"/>
        <w:spacing w:before="240"/>
        <w:rPr>
          <w:rFonts w:ascii="仿宋" w:hAnsi="仿宋" w:eastAsia="仿宋"/>
          <w:sz w:val="24"/>
        </w:rPr>
      </w:pPr>
      <w:r>
        <w:rPr>
          <w:rFonts w:hint="eastAsia" w:ascii="仿宋" w:hAnsi="仿宋" w:eastAsia="仿宋"/>
          <w:sz w:val="24"/>
        </w:rPr>
        <w:t xml:space="preserve">（7）履验收其他事项：无</w:t>
      </w:r>
      <w:r/>
    </w:p>
    <w:p>
      <w:pPr>
        <w:ind w:firstLine="480"/>
        <w:spacing w:line="400" w:lineRule="exact"/>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p>
    <w:p>
      <w:pPr>
        <w:ind w:firstLine="480"/>
        <w:rPr>
          <w:rFonts w:ascii="仿宋" w:hAnsi="仿宋" w:eastAsia="仿宋"/>
          <w:sz w:val="24"/>
        </w:rPr>
      </w:pPr>
      <w:r>
        <w:rPr>
          <w:rFonts w:hint="eastAsia" w:ascii="仿宋" w:hAnsi="仿宋" w:eastAsia="仿宋"/>
          <w:sz w:val="24"/>
        </w:rPr>
        <w:t xml:space="preserve">6.物业管理服务人员工资要求</w:t>
      </w:r>
      <w:r/>
    </w:p>
    <w:p>
      <w:pPr>
        <w:ind w:firstLine="480"/>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80"/>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rPr>
          <w:rFonts w:ascii="仿宋" w:hAnsi="仿宋" w:eastAsia="仿宋"/>
          <w:sz w:val="24"/>
        </w:rPr>
      </w:pPr>
      <w:r>
        <w:rPr>
          <w:rFonts w:hint="eastAsia" w:ascii="仿宋" w:hAnsi="仿宋" w:eastAsia="仿宋"/>
          <w:sz w:val="24"/>
        </w:rPr>
        <w:t xml:space="preserve">(3) 工资发放采用银行代发方式。</w:t>
      </w:r>
      <w:r/>
    </w:p>
    <w:p>
      <w:pPr>
        <w:ind w:firstLine="425"/>
        <w:rPr>
          <w:rFonts w:ascii="仿宋" w:hAnsi="仿宋" w:eastAsia="仿宋"/>
          <w:sz w:val="24"/>
        </w:rPr>
      </w:pPr>
      <w:r>
        <w:rPr>
          <w:rFonts w:ascii="仿宋" w:hAnsi="仿宋" w:eastAsia="仿宋"/>
          <w:sz w:val="24"/>
        </w:rPr>
      </w:r>
      <w:r/>
    </w:p>
    <w:p>
      <w:pPr>
        <w:jc w:val="center"/>
        <w:rPr>
          <w:rFonts w:ascii="仿宋" w:hAnsi="仿宋" w:eastAsia="仿宋"/>
          <w:b/>
          <w:sz w:val="24"/>
        </w:rPr>
      </w:pPr>
      <w:r>
        <w:rPr>
          <w:rFonts w:hint="eastAsia" w:ascii="仿宋" w:hAnsi="仿宋" w:eastAsia="仿宋"/>
          <w:b/>
          <w:sz w:val="24"/>
        </w:rPr>
        <w:t xml:space="preserve">第二章  物业管理服务</w:t>
      </w:r>
      <w:r>
        <w:rPr>
          <w:rFonts w:hint="eastAsia" w:ascii="仿宋" w:hAnsi="仿宋" w:eastAsia="仿宋"/>
          <w:b/>
          <w:bCs/>
          <w:sz w:val="24"/>
        </w:rPr>
        <w:t xml:space="preserve">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ind w:firstLine="480"/>
        <w:spacing w:line="360" w:lineRule="auto"/>
        <w:rPr>
          <w:rFonts w:ascii="仿宋" w:hAnsi="仿宋" w:eastAsia="仿宋"/>
          <w:sz w:val="24"/>
        </w:rPr>
      </w:pPr>
      <w:r>
        <w:rPr>
          <w:rFonts w:hint="eastAsia" w:ascii="仿宋" w:hAnsi="仿宋" w:eastAsia="仿宋"/>
          <w:sz w:val="24"/>
        </w:rPr>
        <w:t xml:space="preserve">1.按照乙方投标文件中的《物业管理服务方案》提供服务。</w:t>
      </w:r>
      <w:r/>
    </w:p>
    <w:p>
      <w:pPr>
        <w:contextualSpacing/>
        <w:ind w:firstLine="480"/>
        <w:spacing w:before="240"/>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before="240"/>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6.要求按时巡视环境、设备，不得造成损失。</w:t>
      </w:r>
      <w:r/>
    </w:p>
    <w:p>
      <w:pPr>
        <w:contextualSpacing/>
        <w:ind w:firstLine="480"/>
        <w:spacing w:before="240"/>
        <w:rPr>
          <w:rFonts w:ascii="仿宋" w:hAnsi="仿宋" w:eastAsia="仿宋"/>
          <w:sz w:val="24"/>
        </w:rPr>
      </w:pPr>
      <w:r>
        <w:rPr>
          <w:rFonts w:hint="eastAsia" w:ascii="仿宋" w:hAnsi="仿宋" w:eastAsia="仿宋"/>
          <w:sz w:val="24"/>
        </w:rPr>
        <w:t xml:space="preserve">7.员工岗前培训合格率100%，特种工种持证率100%，无消极怠工，态度不端正，工作被动、拖拉情形。</w:t>
      </w:r>
      <w:r/>
    </w:p>
    <w:p>
      <w:pPr>
        <w:contextualSpacing/>
        <w:ind w:firstLine="480"/>
        <w:spacing w:before="240"/>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before="240"/>
        <w:rPr>
          <w:rFonts w:ascii="仿宋" w:hAnsi="仿宋" w:eastAsia="仿宋"/>
          <w:sz w:val="24"/>
        </w:rPr>
      </w:pPr>
      <w:r>
        <w:rPr>
          <w:rFonts w:hint="eastAsia" w:ascii="仿宋" w:hAnsi="仿宋" w:eastAsia="仿宋"/>
          <w:sz w:val="24"/>
        </w:rPr>
        <w:t xml:space="preserve">9.要求及时发现空房未上锁并及时处理。</w:t>
      </w:r>
      <w:r/>
    </w:p>
    <w:p>
      <w:pPr>
        <w:contextualSpacing/>
        <w:ind w:firstLine="480"/>
        <w:spacing w:before="240"/>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before="240"/>
        <w:rPr>
          <w:rFonts w:ascii="仿宋" w:hAnsi="仿宋" w:eastAsia="仿宋"/>
          <w:sz w:val="24"/>
        </w:rPr>
      </w:pPr>
      <w:r>
        <w:rPr>
          <w:rFonts w:hint="eastAsia" w:ascii="仿宋" w:hAnsi="仿宋" w:eastAsia="仿宋"/>
          <w:sz w:val="24"/>
        </w:rPr>
        <w:t xml:space="preserve">13.物业服务人员要求按规定统一着装。</w:t>
      </w:r>
      <w:r/>
    </w:p>
    <w:p>
      <w:pPr>
        <w:contextualSpacing/>
        <w:ind w:firstLine="480"/>
        <w:spacing w:before="240"/>
        <w:rPr>
          <w:rFonts w:ascii="仿宋" w:hAnsi="仿宋" w:eastAsia="仿宋"/>
          <w:sz w:val="24"/>
        </w:rPr>
      </w:pPr>
      <w:r>
        <w:rPr>
          <w:rFonts w:hint="eastAsia" w:ascii="仿宋" w:hAnsi="仿宋" w:eastAsia="仿宋"/>
          <w:sz w:val="24"/>
        </w:rPr>
        <w:t xml:space="preserve">14.不得工作散漫、粗心大意造成工作差错。</w:t>
      </w:r>
      <w:r/>
    </w:p>
    <w:p>
      <w:pPr>
        <w:ind w:firstLine="480"/>
        <w:rPr>
          <w:rFonts w:ascii="仿宋" w:hAnsi="仿宋" w:eastAsia="仿宋"/>
          <w:sz w:val="24"/>
        </w:rPr>
      </w:pPr>
      <w:r>
        <w:rPr>
          <w:rFonts w:ascii="仿宋" w:hAnsi="仿宋" w:eastAsia="仿宋"/>
          <w:sz w:val="24"/>
        </w:rPr>
      </w:r>
      <w:r/>
    </w:p>
    <w:p>
      <w:pPr>
        <w:jc w:val="center"/>
        <w:rPr>
          <w:rFonts w:ascii="仿宋" w:hAnsi="仿宋" w:eastAsia="仿宋"/>
          <w:b/>
          <w:sz w:val="24"/>
        </w:rPr>
      </w:pPr>
      <w:r>
        <w:rPr>
          <w:rFonts w:hint="eastAsia" w:ascii="仿宋" w:hAnsi="仿宋" w:eastAsia="仿宋"/>
          <w:b/>
          <w:sz w:val="24"/>
        </w:rPr>
        <w:t xml:space="preserve">第三章  物业管理服务期限及物业管理费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物业管理服务期限（合同期限）</w:t>
      </w:r>
      <w:r/>
    </w:p>
    <w:p>
      <w:pPr>
        <w:ind w:firstLine="480"/>
        <w:spacing w:line="360" w:lineRule="auto"/>
        <w:rPr>
          <w:rFonts w:ascii="仿宋" w:hAnsi="仿宋" w:eastAsia="仿宋"/>
          <w:sz w:val="24"/>
        </w:rPr>
      </w:pPr>
      <w:r>
        <w:rPr>
          <w:rFonts w:hint="eastAsia" w:ascii="仿宋" w:hAnsi="仿宋" w:eastAsia="仿宋"/>
          <w:sz w:val="24"/>
        </w:rPr>
        <w:t xml:space="preserve">1年，自    </w:t>
      </w:r>
      <w:r>
        <w:rPr>
          <w:rFonts w:ascii="仿宋" w:hAnsi="仿宋" w:eastAsia="仿宋"/>
          <w:sz w:val="24"/>
        </w:rPr>
        <w:t xml:space="preserve">年</w:t>
      </w:r>
      <w:r>
        <w:rPr>
          <w:rFonts w:hint="eastAsia" w:ascii="仿宋" w:hAnsi="仿宋" w:eastAsia="仿宋"/>
          <w:sz w:val="24"/>
        </w:rPr>
        <w:t xml:space="preserve">  </w:t>
      </w:r>
      <w:r>
        <w:rPr>
          <w:rFonts w:ascii="仿宋" w:hAnsi="仿宋" w:eastAsia="仿宋"/>
          <w:sz w:val="24"/>
        </w:rPr>
        <w:t xml:space="preserve">月</w:t>
      </w:r>
      <w:r>
        <w:rPr>
          <w:rFonts w:hint="eastAsia" w:ascii="仿宋" w:hAnsi="仿宋" w:eastAsia="仿宋"/>
          <w:sz w:val="24"/>
        </w:rPr>
        <w:t xml:space="preserve">  </w:t>
      </w:r>
      <w:r>
        <w:rPr>
          <w:rFonts w:ascii="仿宋" w:hAnsi="仿宋" w:eastAsia="仿宋"/>
          <w:sz w:val="24"/>
        </w:rPr>
        <w:t xml:space="preserve">日</w:t>
      </w:r>
      <w:r>
        <w:rPr>
          <w:rFonts w:hint="eastAsia" w:ascii="仿宋" w:hAnsi="仿宋" w:eastAsia="仿宋"/>
          <w:sz w:val="24"/>
        </w:rPr>
        <w:t xml:space="preserve">至    </w:t>
      </w:r>
      <w:r>
        <w:rPr>
          <w:rFonts w:ascii="仿宋" w:hAnsi="仿宋" w:eastAsia="仿宋"/>
          <w:sz w:val="24"/>
        </w:rPr>
        <w:t xml:space="preserve">年</w:t>
      </w:r>
      <w:r>
        <w:rPr>
          <w:rFonts w:hint="eastAsia" w:ascii="仿宋" w:hAnsi="仿宋" w:eastAsia="仿宋"/>
          <w:sz w:val="24"/>
        </w:rPr>
        <w:t xml:space="preserve">  </w:t>
      </w:r>
      <w:r>
        <w:rPr>
          <w:rFonts w:ascii="仿宋" w:hAnsi="仿宋" w:eastAsia="仿宋"/>
          <w:sz w:val="24"/>
        </w:rPr>
        <w:t xml:space="preserve">月</w:t>
      </w:r>
      <w:r>
        <w:rPr>
          <w:rFonts w:hint="eastAsia" w:ascii="仿宋" w:hAnsi="仿宋" w:eastAsia="仿宋"/>
          <w:sz w:val="24"/>
        </w:rPr>
        <w:t xml:space="preserve">  </w:t>
      </w:r>
      <w:r>
        <w:rPr>
          <w:rFonts w:ascii="仿宋" w:hAnsi="仿宋" w:eastAsia="仿宋"/>
          <w:sz w:val="24"/>
        </w:rPr>
        <w:t xml:space="preserve">日</w:t>
      </w:r>
      <w:r>
        <w:rPr>
          <w:rFonts w:hint="eastAsia" w:ascii="仿宋" w:hAnsi="仿宋" w:eastAsia="仿宋"/>
          <w:sz w:val="24"/>
        </w:rPr>
        <w:t xml:space="preserve">。</w:t>
      </w:r>
      <w:r/>
    </w:p>
    <w:p>
      <w:pPr>
        <w:ind w:firstLine="425"/>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第六条 物业管理费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5"/>
        <w:rPr>
          <w:rFonts w:ascii="仿宋" w:hAnsi="仿宋" w:eastAsia="仿宋" w:cs="仿宋"/>
          <w:sz w:val="24"/>
        </w:rPr>
      </w:pPr>
      <w:r>
        <w:rPr>
          <w:rFonts w:hint="eastAsia" w:ascii="仿宋" w:hAnsi="仿宋" w:eastAsia="仿宋" w:cs="仿宋"/>
          <w:sz w:val="24"/>
        </w:rPr>
        <w:t xml:space="preserve">2.经双方协商一致，选择以下第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682"/>
        <w:rPr>
          <w:rFonts w:ascii="仿宋" w:hAnsi="仿宋" w:eastAsia="仿宋" w:cs="仿宋"/>
          <w:sz w:val="24"/>
        </w:rPr>
      </w:pPr>
      <w:r>
        <w:rPr>
          <w:rFonts w:hint="eastAsia" w:ascii="仿宋" w:hAnsi="仿宋" w:eastAsia="仿宋" w:cs="仿宋"/>
          <w:sz w:val="24"/>
        </w:rPr>
        <w:t xml:space="preserve">    第一种付款方式（不提交预付款保函的）</w:t>
      </w:r>
      <w:r/>
    </w:p>
    <w:p>
      <w:pPr>
        <w:pStyle w:val="651"/>
        <w:ind w:firstLine="480"/>
        <w:rPr>
          <w:rFonts w:ascii="仿宋" w:hAnsi="仿宋" w:eastAsia="仿宋" w:cs="仿宋"/>
          <w:sz w:val="24"/>
          <w:szCs w:val="24"/>
        </w:rPr>
      </w:pPr>
      <w:r>
        <w:rPr>
          <w:rFonts w:hint="eastAsia" w:ascii="仿宋" w:hAnsi="仿宋" w:eastAsia="仿宋" w:cs="仿宋"/>
          <w:sz w:val="24"/>
          <w:szCs w:val="24"/>
        </w:rPr>
        <w:t xml:space="preserve">合同总价的百分之十(10%)即￥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，在合同签订生效，甲方自收到发票（发票金额为合同总价的10%）后10个工作日内，将资金支付到合同约定的乙方账户。</w:t>
      </w:r>
      <w:r/>
    </w:p>
    <w:p>
      <w:pPr>
        <w:pStyle w:val="651"/>
        <w:ind w:firstLine="480"/>
      </w:pPr>
      <w:r>
        <w:rPr>
          <w:rFonts w:hint="eastAsia" w:ascii="仿宋" w:hAnsi="仿宋" w:eastAsia="仿宋"/>
          <w:sz w:val="24"/>
        </w:rPr>
        <w:t xml:space="preserve">预付款抵扣后期应支付的物业管理费。预付款抵扣完后，每月物业管理费=物业管理费（即合同总价）*90% /12。</w:t>
      </w:r>
      <w:r/>
    </w:p>
    <w:p>
      <w:pPr>
        <w:ind w:firstLine="465"/>
        <w:rPr>
          <w:sz w:val="24"/>
        </w:rPr>
      </w:pPr>
      <w:r>
        <w:rPr>
          <w:rFonts w:hint="eastAsia" w:ascii="仿宋" w:hAnsi="仿宋" w:eastAsia="仿宋" w:cs="仿宋"/>
          <w:sz w:val="24"/>
        </w:rPr>
        <w:t xml:space="preserve">第二种付款方式（（提交预付款保函的）</w:t>
      </w:r>
      <w:r/>
    </w:p>
    <w:p>
      <w:pPr>
        <w:ind w:firstLine="465"/>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%)即￥</w:t>
      </w:r>
      <w:r>
        <w:rPr>
          <w:rFonts w:hint="eastAsia" w:ascii="宋体" w:hAnsi="宋体" w:cs="宋体"/>
          <w:sz w:val="24"/>
          <w:u w:val="single"/>
        </w:rPr>
        <w:t xml:space="preserve">  </w:t>
      </w:r>
      <w:r>
        <w:rPr>
          <w:rFonts w:hint="eastAsia" w:ascii="仿宋" w:hAnsi="仿宋" w:eastAsia="仿宋"/>
          <w:sz w:val="24"/>
        </w:rPr>
        <w:t xml:space="preserve"> 大写：人民币</w:t>
      </w:r>
      <w:r>
        <w:rPr>
          <w:rFonts w:hint="eastAsia" w:ascii="宋体" w:hAnsi="宋体" w:cs="宋体"/>
          <w:sz w:val="24"/>
          <w:u w:val="single"/>
        </w:rPr>
        <w:t xml:space="preserve">     </w:t>
      </w:r>
      <w:r>
        <w:rPr>
          <w:rFonts w:hint="eastAsia" w:ascii="仿宋" w:hAnsi="仿宋" w:eastAsia="仿宋"/>
          <w:sz w:val="24"/>
        </w:rPr>
        <w:t xml:space="preserve">作为预付款，在合同签订生效且乙方向甲方出具合同总价的百分之四</w:t>
      </w:r>
      <w:r>
        <w:rPr>
          <w:rFonts w:hint="eastAsia" w:ascii="仿宋" w:hAnsi="仿宋" w:eastAsia="仿宋"/>
          <w:sz w:val="24"/>
          <w:u w:val="single"/>
        </w:rPr>
        <w:t xml:space="preserve">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 %)即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合同总价的4</w:t>
      </w:r>
      <w:r>
        <w:rPr>
          <w:rFonts w:hint="eastAsia" w:ascii="仿宋" w:hAnsi="仿宋" w:eastAsia="仿宋"/>
          <w:sz w:val="24"/>
          <w:u w:val="single"/>
        </w:rPr>
        <w:t xml:space="preserve">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p>
    <w:p>
      <w:pPr>
        <w:pStyle w:val="651"/>
        <w:ind w:firstLine="480"/>
        <w:rPr>
          <w:rFonts w:ascii="仿宋" w:hAnsi="仿宋" w:eastAsia="仿宋"/>
          <w:sz w:val="24"/>
          <w:szCs w:val="24"/>
        </w:rPr>
      </w:pPr>
      <w:r>
        <w:rPr>
          <w:rFonts w:hint="eastAsia" w:ascii="仿宋" w:hAnsi="仿宋" w:eastAsia="仿宋"/>
          <w:sz w:val="24"/>
        </w:rPr>
        <w:t xml:space="preserve">预付款抵扣后期应支付的物业管理费。预付款抵扣完后，每月物业管理费=物业管理费（即合同总价）*60% /12。</w:t>
      </w:r>
      <w:r/>
    </w:p>
    <w:p>
      <w:pPr>
        <w:ind w:firstLine="480"/>
        <w:rPr>
          <w:rFonts w:ascii="仿宋" w:hAnsi="仿宋" w:eastAsia="仿宋"/>
          <w:sz w:val="24"/>
        </w:rPr>
      </w:pPr>
      <w:r>
        <w:rPr>
          <w:rFonts w:hint="eastAsia" w:ascii="仿宋" w:hAnsi="仿宋" w:eastAsia="仿宋" w:cs="仿宋"/>
          <w:sz w:val="24"/>
        </w:rPr>
        <w:t xml:space="preserve">第三种付款方式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甲方可按月支付乙方物业管理费。（注：此条符合</w:t>
      </w:r>
      <w:r>
        <w:rPr>
          <w:rFonts w:ascii="仿宋" w:hAnsi="仿宋" w:eastAsia="仿宋"/>
          <w:sz w:val="24"/>
        </w:rPr>
        <w:t xml:space="preserve">苏财购〔2020〕52号</w:t>
      </w:r>
      <w:r>
        <w:rPr>
          <w:rFonts w:hint="eastAsia" w:ascii="仿宋" w:hAnsi="仿宋" w:eastAsia="仿宋"/>
          <w:sz w:val="24"/>
        </w:rPr>
        <w:t xml:space="preserve">文件要求）每月物业管理费=物业管理费（即合同总价）/12。</w:t>
      </w:r>
      <w:r/>
    </w:p>
    <w:p>
      <w:pPr>
        <w:pStyle w:val="651"/>
      </w:pPr>
      <w:r/>
      <w:r/>
    </w:p>
    <w:p>
      <w:pPr>
        <w:ind w:left="360"/>
        <w:jc w:val="center"/>
        <w:rPr>
          <w:rFonts w:ascii="仿宋" w:hAnsi="仿宋" w:eastAsia="仿宋"/>
          <w:b/>
          <w:sz w:val="24"/>
        </w:rPr>
      </w:pPr>
      <w:r>
        <w:rPr>
          <w:rFonts w:hint="eastAsia" w:ascii="仿宋" w:hAnsi="仿宋" w:eastAsia="仿宋"/>
          <w:b/>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1.承重结构部位、外墙面、大厅、楼梯间、走廊通道等；</w:t>
      </w:r>
      <w:r/>
    </w:p>
    <w:p>
      <w:pPr>
        <w:ind w:left="1" w:firstLine="473"/>
        <w:rPr>
          <w:rFonts w:ascii="仿宋" w:hAnsi="仿宋" w:eastAsia="仿宋"/>
          <w:sz w:val="24"/>
        </w:rPr>
      </w:pPr>
      <w:r>
        <w:rPr>
          <w:rFonts w:hint="eastAsia" w:ascii="仿宋" w:hAnsi="仿宋" w:eastAsia="仿宋"/>
          <w:sz w:val="24"/>
        </w:rPr>
        <w:t xml:space="preserve">2.上下水管道、落水管、供电线路、共用照明、配电设备（高低压）、中央空调、加压供水设备、电梯设备等；</w:t>
      </w:r>
      <w:r/>
    </w:p>
    <w:p>
      <w:pPr>
        <w:ind w:firstLine="480"/>
        <w:rPr>
          <w:rFonts w:ascii="仿宋" w:hAnsi="仿宋" w:eastAsia="仿宋"/>
          <w:sz w:val="24"/>
        </w:rPr>
      </w:pPr>
      <w:r>
        <w:rPr>
          <w:rFonts w:hint="eastAsia" w:ascii="仿宋" w:hAnsi="仿宋" w:eastAsia="仿宋"/>
          <w:sz w:val="24"/>
        </w:rPr>
        <w:t xml:space="preserve">3.配电房、水泵房、公共卫生间等。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b/>
          <w:sz w:val="24"/>
        </w:rPr>
      </w:pPr>
      <w:r>
        <w:rPr>
          <w:rFonts w:hint="eastAsia" w:ascii="仿宋" w:hAnsi="仿宋" w:eastAsia="仿宋"/>
          <w:b/>
          <w:sz w:val="24"/>
        </w:rPr>
        <w:t xml:space="preserve">第五章  </w:t>
      </w:r>
      <w:r>
        <w:rPr>
          <w:rFonts w:hint="eastAsia" w:ascii="仿宋" w:hAnsi="仿宋" w:eastAsia="仿宋" w:cs="宋体"/>
          <w:b/>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360"/>
        <w:rPr>
          <w:rFonts w:ascii="仿宋" w:hAnsi="仿宋" w:eastAsia="仿宋"/>
          <w:sz w:val="24"/>
        </w:rPr>
      </w:pPr>
      <w:r>
        <w:rPr>
          <w:rFonts w:hint="eastAsia" w:ascii="仿宋" w:hAnsi="仿宋" w:eastAsia="仿宋"/>
          <w:sz w:val="24"/>
        </w:rPr>
        <w:t xml:space="preserve">(1) 依据合同约定，对乙方进行检查和考核；</w:t>
      </w:r>
      <w:r/>
    </w:p>
    <w:p>
      <w:pPr>
        <w:ind w:firstLine="360"/>
        <w:rPr>
          <w:rFonts w:ascii="仿宋" w:hAnsi="仿宋" w:eastAsia="仿宋"/>
          <w:sz w:val="24"/>
        </w:rPr>
      </w:pPr>
      <w:r>
        <w:rPr>
          <w:rFonts w:hint="eastAsia" w:ascii="仿宋" w:hAnsi="仿宋" w:eastAsia="仿宋"/>
          <w:sz w:val="24"/>
        </w:rPr>
        <w:t xml:space="preserve">(2)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(3) 乙方如有人员调整应经甲方书面同意。涉及项目经理、主管等人员的调整应提前2个月告知甲方；</w:t>
      </w:r>
      <w:r/>
    </w:p>
    <w:p>
      <w:pPr>
        <w:ind w:firstLine="240"/>
        <w:rPr>
          <w:rFonts w:ascii="仿宋" w:hAnsi="仿宋" w:eastAsia="仿宋"/>
          <w:sz w:val="24"/>
        </w:rPr>
      </w:pPr>
      <w:r>
        <w:rPr>
          <w:rFonts w:hint="eastAsia" w:ascii="仿宋" w:hAnsi="仿宋" w:eastAsia="仿宋"/>
          <w:sz w:val="24"/>
        </w:rPr>
        <w:t xml:space="preserve"> (4) 甲方有权警告违反本合同规定的乙方人员。按照甲方要求，乙方更换违反本合同规定的人员；</w:t>
      </w:r>
      <w:r/>
    </w:p>
    <w:p>
      <w:pPr>
        <w:ind w:firstLine="240"/>
        <w:rPr>
          <w:rFonts w:ascii="仿宋" w:hAnsi="仿宋" w:eastAsia="仿宋"/>
          <w:sz w:val="24"/>
        </w:rPr>
      </w:pPr>
      <w:r>
        <w:rPr>
          <w:rFonts w:hint="eastAsia" w:ascii="仿宋" w:hAnsi="仿宋" w:eastAsia="仿宋"/>
          <w:sz w:val="24"/>
        </w:rPr>
        <w:t xml:space="preserve"> (5)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360"/>
        <w:rPr>
          <w:rFonts w:ascii="仿宋" w:hAnsi="仿宋" w:eastAsia="仿宋"/>
          <w:sz w:val="24"/>
        </w:rPr>
      </w:pPr>
      <w:r>
        <w:rPr>
          <w:rFonts w:hint="eastAsia" w:ascii="仿宋" w:hAnsi="仿宋" w:eastAsia="仿宋"/>
          <w:sz w:val="24"/>
        </w:rPr>
        <w:t xml:space="preserve">(1) 按合同约定支付物业管理费；</w:t>
      </w:r>
      <w:r/>
    </w:p>
    <w:p>
      <w:pPr>
        <w:ind w:firstLine="360"/>
        <w:rPr>
          <w:rFonts w:ascii="仿宋" w:hAnsi="仿宋" w:eastAsia="仿宋"/>
          <w:sz w:val="24"/>
        </w:rPr>
      </w:pPr>
      <w:r>
        <w:rPr>
          <w:rFonts w:hint="eastAsia" w:ascii="仿宋" w:hAnsi="仿宋" w:eastAsia="仿宋"/>
          <w:sz w:val="24"/>
        </w:rPr>
        <w:t xml:space="preserve">(2) 物业管理服务用房由甲方指定；</w:t>
      </w:r>
      <w:r/>
    </w:p>
    <w:p>
      <w:pPr>
        <w:ind w:firstLine="36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360"/>
        <w:rPr>
          <w:rFonts w:ascii="仿宋" w:hAnsi="仿宋" w:eastAsia="仿宋"/>
          <w:sz w:val="24"/>
        </w:rPr>
      </w:pPr>
      <w:r>
        <w:rPr>
          <w:rFonts w:hint="eastAsia" w:ascii="仿宋" w:hAnsi="仿宋" w:eastAsia="仿宋"/>
          <w:sz w:val="24"/>
        </w:rPr>
        <w:t xml:space="preserve">(1) 有权要求甲方按合同约定支付物业管理费；</w:t>
      </w:r>
      <w:r/>
    </w:p>
    <w:p>
      <w:pPr>
        <w:ind w:firstLine="36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360"/>
        <w:rPr>
          <w:rFonts w:ascii="仿宋" w:hAnsi="仿宋" w:eastAsia="仿宋"/>
          <w:sz w:val="24"/>
        </w:rPr>
      </w:pPr>
      <w:r>
        <w:rPr>
          <w:rFonts w:hint="eastAsia" w:ascii="仿宋" w:hAnsi="仿宋" w:eastAsia="仿宋"/>
          <w:sz w:val="24"/>
        </w:rPr>
        <w:t xml:space="preserve">(1) 乙方不得转包、</w:t>
      </w:r>
      <w:r>
        <w:rPr>
          <w:rFonts w:ascii="仿宋" w:hAnsi="仿宋" w:eastAsia="仿宋"/>
          <w:sz w:val="24"/>
        </w:rPr>
        <w:t xml:space="preserve">分包</w:t>
      </w:r>
      <w:r>
        <w:rPr>
          <w:rFonts w:hint="eastAsia" w:ascii="仿宋" w:hAnsi="仿宋" w:eastAsia="仿宋"/>
          <w:sz w:val="24"/>
        </w:rPr>
        <w:t xml:space="preserve">本项目；</w:t>
      </w:r>
      <w:r/>
    </w:p>
    <w:p>
      <w:pPr>
        <w:ind w:firstLine="360"/>
        <w:rPr>
          <w:rFonts w:ascii="仿宋" w:hAnsi="仿宋" w:eastAsia="仿宋"/>
          <w:sz w:val="24"/>
        </w:rPr>
      </w:pPr>
      <w:r>
        <w:rPr>
          <w:rFonts w:hint="eastAsia" w:ascii="仿宋" w:hAnsi="仿宋" w:eastAsia="仿宋"/>
          <w:sz w:val="24"/>
        </w:rPr>
        <w:t xml:space="preserve">(2) 提供的物业服务符合本合同“第二章  物业管理服务</w:t>
      </w:r>
      <w:r>
        <w:rPr>
          <w:rFonts w:hint="eastAsia" w:ascii="仿宋" w:hAnsi="仿宋" w:eastAsia="仿宋"/>
          <w:bCs/>
          <w:sz w:val="24"/>
        </w:rPr>
        <w:t xml:space="preserve">质量”；</w:t>
      </w:r>
      <w:r/>
    </w:p>
    <w:p>
      <w:pPr>
        <w:ind w:firstLine="36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360"/>
        <w:rPr>
          <w:rFonts w:ascii="仿宋" w:hAnsi="仿宋" w:eastAsia="仿宋"/>
          <w:sz w:val="24"/>
        </w:rPr>
      </w:pPr>
      <w:r>
        <w:rPr>
          <w:rFonts w:hint="eastAsia" w:ascii="仿宋" w:hAnsi="仿宋" w:eastAsia="仿宋"/>
          <w:sz w:val="24"/>
        </w:rPr>
        <w:t xml:space="preserve">(4) 乙方应按投标文件配备人员及到岗，具体见“第三条  物业管理服务要求”中“3.</w:t>
      </w:r>
      <w:r>
        <w:rPr>
          <w:rFonts w:ascii="仿宋" w:hAnsi="仿宋" w:eastAsia="仿宋"/>
          <w:sz w:val="24"/>
        </w:rPr>
        <w:t xml:space="preserve"> 物业管理服务人员</w:t>
      </w:r>
      <w:r>
        <w:rPr>
          <w:rFonts w:hint="eastAsia" w:ascii="仿宋" w:hAnsi="仿宋" w:eastAsia="仿宋"/>
          <w:sz w:val="24"/>
          <w:lang w:eastAsia="zh-CN"/>
        </w:rPr>
        <w:t xml:space="preserve">配备</w:t>
      </w:r>
      <w:r>
        <w:rPr>
          <w:rFonts w:hint="eastAsia" w:ascii="仿宋" w:hAnsi="仿宋" w:eastAsia="仿宋"/>
          <w:sz w:val="24"/>
        </w:rPr>
        <w:t xml:space="preserve">要求”；</w:t>
      </w:r>
      <w:r/>
    </w:p>
    <w:p>
      <w:pPr>
        <w:ind w:firstLine="36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360"/>
        <w:rPr>
          <w:rFonts w:ascii="仿宋" w:hAnsi="仿宋" w:eastAsia="仿宋"/>
          <w:sz w:val="24"/>
        </w:rPr>
      </w:pPr>
      <w:r>
        <w:rPr>
          <w:rFonts w:hint="eastAsia" w:ascii="仿宋" w:hAnsi="仿宋" w:eastAsia="仿宋"/>
          <w:sz w:val="24"/>
        </w:rPr>
        <w:t xml:space="preserve">(6) 接受甲方的检查和考核；</w:t>
      </w:r>
      <w:r/>
    </w:p>
    <w:p>
      <w:pPr>
        <w:ind w:firstLine="36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360"/>
        <w:rPr>
          <w:rFonts w:ascii="仿宋" w:hAnsi="仿宋" w:eastAsia="仿宋"/>
          <w:sz w:val="24"/>
        </w:rPr>
      </w:pPr>
      <w:r>
        <w:rPr>
          <w:rFonts w:hint="eastAsia" w:ascii="仿宋" w:hAnsi="仿宋" w:eastAsia="仿宋"/>
          <w:sz w:val="24"/>
        </w:rPr>
        <w:t xml:space="preserve">(8) 乙方如有人员调整应经甲方书面同意。涉及项目主管、副主管等人员的调整应提前2个月告知甲方；</w:t>
      </w:r>
      <w:r/>
    </w:p>
    <w:p>
      <w:pPr>
        <w:ind w:firstLine="36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36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36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36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36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36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36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b/>
          <w:sz w:val="24"/>
        </w:rPr>
      </w:pPr>
      <w:r>
        <w:rPr>
          <w:rFonts w:hint="eastAsia" w:ascii="仿宋" w:hAnsi="仿宋" w:eastAsia="仿宋"/>
          <w:b/>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480"/>
        <w:rPr>
          <w:rFonts w:ascii="仿宋" w:hAnsi="仿宋" w:eastAsia="仿宋" w:cs="宋体"/>
          <w:sz w:val="24"/>
        </w:rPr>
      </w:pPr>
      <w:r>
        <w:rPr>
          <w:rFonts w:hint="eastAsia" w:ascii="仿宋" w:hAnsi="仿宋" w:eastAsia="仿宋"/>
          <w:sz w:val="24"/>
        </w:rPr>
        <w:t xml:space="preserve">乙方按合同履约，甲方按合同约定支付物业管理费，甲方每逾期10天，甲方向乙方支付当月物业管理费（0.1）%的违约金，但违约金的总数不超过当月物业管理费的（1）%。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二、乙方的责任</w:t>
      </w:r>
      <w:r/>
    </w:p>
    <w:p>
      <w:pPr>
        <w:ind w:firstLine="480"/>
        <w:rPr>
          <w:rFonts w:ascii="仿宋" w:hAnsi="仿宋" w:eastAsia="仿宋"/>
          <w:sz w:val="24"/>
        </w:rPr>
      </w:pPr>
      <w:r>
        <w:rPr>
          <w:rFonts w:hint="eastAsia" w:ascii="仿宋" w:hAnsi="仿宋" w:eastAsia="仿宋"/>
          <w:sz w:val="24"/>
        </w:rPr>
        <w:t xml:space="preserve">第一部分</w:t>
      </w:r>
      <w:r/>
    </w:p>
    <w:p>
      <w:pPr>
        <w:ind w:firstLine="480"/>
        <w:rPr>
          <w:rFonts w:ascii="仿宋" w:hAnsi="仿宋" w:eastAsia="仿宋"/>
          <w:sz w:val="24"/>
        </w:rPr>
      </w:pPr>
      <w:r>
        <w:rPr>
          <w:rFonts w:hint="eastAsia" w:ascii="仿宋" w:hAnsi="仿宋" w:eastAsia="仿宋"/>
          <w:sz w:val="24"/>
        </w:rPr>
        <w:t xml:space="preserve">乙方有下列情况之一的，全额扣除当月的合同约定的 “每月物业管理费”，且甲方有权解除合同，由此造成乙方的直接损失和间接损失，甲方不予补偿；造成甲方损失的，甲方有权要求乙方赔偿，赔偿费从物业管理费、履约保证金（如有）中直接扣除，不足部分向乙方追索。</w:t>
      </w:r>
      <w:r/>
    </w:p>
    <w:p>
      <w:pPr>
        <w:ind w:firstLine="480"/>
        <w:rPr>
          <w:rFonts w:ascii="仿宋" w:hAnsi="仿宋" w:eastAsia="仿宋"/>
          <w:sz w:val="24"/>
        </w:rPr>
      </w:pPr>
      <w:r>
        <w:rPr>
          <w:rFonts w:hint="eastAsia" w:ascii="仿宋" w:hAnsi="仿宋" w:eastAsia="仿宋"/>
          <w:sz w:val="24"/>
        </w:rPr>
        <w:t xml:space="preserve">(1) 乙方违反“第十条 乙方的权利义务”中“2.乙方的义务”中(1)的；</w:t>
      </w:r>
      <w:r/>
    </w:p>
    <w:p>
      <w:pPr>
        <w:ind w:firstLine="480"/>
        <w:rPr>
          <w:rFonts w:ascii="仿宋" w:hAnsi="仿宋" w:eastAsia="仿宋"/>
          <w:sz w:val="24"/>
        </w:rPr>
      </w:pPr>
      <w:r>
        <w:rPr>
          <w:rFonts w:hint="eastAsia" w:ascii="仿宋" w:hAnsi="仿宋" w:eastAsia="仿宋"/>
          <w:sz w:val="24"/>
        </w:rPr>
        <w:t xml:space="preserve">(2) 乙方违反本合同“第四条  物业管理质量（服务质量）要求”中第2-3的；</w:t>
      </w:r>
      <w:r/>
    </w:p>
    <w:p>
      <w:pPr>
        <w:ind w:firstLine="425"/>
        <w:rPr>
          <w:rFonts w:ascii="仿宋" w:hAnsi="仿宋" w:eastAsia="仿宋"/>
          <w:sz w:val="24"/>
        </w:rPr>
      </w:pPr>
      <w:r>
        <w:rPr>
          <w:rFonts w:hint="eastAsia" w:ascii="仿宋" w:hAnsi="仿宋" w:eastAsia="仿宋"/>
          <w:sz w:val="24"/>
        </w:rPr>
        <w:t xml:space="preserve"> (3) 乙方违反本合同“第一章  物业管理服务基本情况”中“第三条  物业管理服务要求”中“6</w:t>
      </w:r>
      <w:r>
        <w:rPr>
          <w:rFonts w:ascii="仿宋" w:hAnsi="仿宋" w:eastAsia="仿宋"/>
          <w:sz w:val="24"/>
        </w:rPr>
        <w:t xml:space="preserve">.物业管理人员工资要求</w:t>
      </w:r>
      <w:r>
        <w:rPr>
          <w:rFonts w:hint="eastAsia" w:ascii="仿宋" w:hAnsi="仿宋" w:eastAsia="仿宋"/>
          <w:sz w:val="24"/>
        </w:rPr>
        <w:t xml:space="preserve">”的。</w:t>
      </w:r>
      <w:r/>
    </w:p>
    <w:p>
      <w:pPr>
        <w:ind w:firstLine="480"/>
        <w:rPr>
          <w:rFonts w:ascii="仿宋" w:hAnsi="仿宋" w:eastAsia="仿宋"/>
          <w:sz w:val="24"/>
        </w:rPr>
      </w:pPr>
      <w:r>
        <w:rPr>
          <w:rFonts w:hint="eastAsia" w:ascii="仿宋" w:hAnsi="仿宋" w:eastAsia="仿宋"/>
          <w:sz w:val="24"/>
        </w:rPr>
        <w:t xml:space="preserve">第二部分</w:t>
      </w:r>
      <w:r/>
    </w:p>
    <w:p>
      <w:pPr>
        <w:ind w:firstLine="480"/>
      </w:pPr>
      <w:r>
        <w:rPr>
          <w:rFonts w:hint="eastAsia" w:ascii="仿宋" w:hAnsi="仿宋" w:eastAsia="仿宋"/>
          <w:sz w:val="24"/>
        </w:rPr>
        <w:t xml:space="preserve">乙方违反“第十条 乙方的权利义务”中“2.乙方的义务”中(2)—(16)的，第一次发生（发现）的，甲方有权从物业管理费中扣300元。第二次发生（发现）的，甲方有权从物业管理费中扣500元，且甲方有权解除合同，由此造成乙方的直接损失和间接损失，甲方不予补偿；造成甲方损失的，甲方有权要求乙方赔偿，赔偿费从物业管理费、履约保证金（如有）中直接扣除，不足部分向乙方追索。</w:t>
      </w:r>
      <w:r/>
    </w:p>
    <w:p>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firstLine="480"/>
        <w:rPr>
          <w:rFonts w:ascii="仿宋" w:hAnsi="仿宋" w:eastAsia="仿宋"/>
          <w:sz w:val="24"/>
        </w:rPr>
      </w:pPr>
      <w:r>
        <w:rPr>
          <w:rFonts w:hint="eastAsia" w:ascii="仿宋" w:hAnsi="仿宋" w:eastAsia="仿宋"/>
          <w:sz w:val="24"/>
        </w:rPr>
        <w:t xml:space="preserve">(1) 双方加盖公章或合同专用章； </w:t>
      </w:r>
      <w:r/>
    </w:p>
    <w:p>
      <w:pPr>
        <w:ind w:firstLine="480"/>
        <w:rPr>
          <w:rFonts w:ascii="仿宋" w:hAnsi="仿宋" w:eastAsia="仿宋"/>
          <w:color w:val="auto"/>
          <w:sz w:val="24"/>
        </w:rPr>
      </w:pPr>
      <w:r>
        <w:rPr>
          <w:rFonts w:hint="eastAsia" w:ascii="仿宋" w:hAnsi="仿宋" w:eastAsia="仿宋"/>
          <w:sz w:val="24"/>
        </w:rPr>
        <w:t xml:space="preserve">(2)</w:t>
      </w:r>
      <w:r>
        <w:rPr>
          <w:rFonts w:hint="eastAsia" w:ascii="仿宋" w:hAnsi="仿宋" w:eastAsia="仿宋"/>
          <w:color w:val="auto"/>
          <w:sz w:val="24"/>
        </w:rPr>
        <w:t xml:space="preserve">甲方收到乙方按</w:t>
      </w:r>
      <w:r>
        <w:rPr>
          <w:rFonts w:hint="eastAsia" w:ascii="仿宋" w:hAnsi="仿宋" w:eastAsia="仿宋" w:cs="宋体"/>
          <w:color w:val="auto"/>
          <w:sz w:val="24"/>
        </w:rPr>
        <w:t xml:space="preserve">政府采购合同金额（</w:t>
      </w:r>
      <w:r>
        <w:rPr>
          <w:rFonts w:hint="eastAsia" w:ascii="仿宋" w:hAnsi="仿宋" w:eastAsia="仿宋"/>
          <w:color w:val="auto"/>
          <w:sz w:val="24"/>
        </w:rPr>
        <w:t xml:space="preserve">合同总价</w:t>
      </w:r>
      <w:r>
        <w:rPr>
          <w:rFonts w:hint="eastAsia" w:ascii="仿宋" w:hAnsi="仿宋" w:eastAsia="仿宋" w:cs="宋体"/>
          <w:color w:val="auto"/>
          <w:sz w:val="24"/>
        </w:rPr>
        <w:t xml:space="preserve">）的</w:t>
      </w:r>
      <w:r>
        <w:rPr>
          <w:rFonts w:hint="eastAsia" w:ascii="仿宋" w:hAnsi="仿宋" w:eastAsia="仿宋" w:cs="宋体"/>
          <w:color w:val="auto"/>
          <w:sz w:val="24"/>
          <w:u w:val="single"/>
        </w:rPr>
        <w:t xml:space="preserve"> </w:t>
      </w:r>
      <w:r>
        <w:rPr>
          <w:rFonts w:hint="eastAsia" w:ascii="仿宋" w:hAnsi="仿宋" w:eastAsia="仿宋" w:cs="宋体"/>
          <w:color w:val="auto"/>
          <w:sz w:val="24"/>
          <w:u w:val="single"/>
          <w:lang w:val="en-US" w:eastAsia="zh-CN"/>
        </w:rPr>
        <w:t xml:space="preserve">0</w:t>
      </w:r>
      <w:r>
        <w:rPr>
          <w:rFonts w:hint="eastAsia" w:ascii="仿宋" w:hAnsi="仿宋" w:eastAsia="仿宋" w:cs="宋体"/>
          <w:color w:val="auto"/>
          <w:sz w:val="24"/>
          <w:u w:val="single"/>
        </w:rPr>
        <w:t xml:space="preserve">% </w:t>
      </w:r>
      <w:r>
        <w:rPr>
          <w:rFonts w:hint="eastAsia" w:ascii="仿宋" w:hAnsi="仿宋" w:eastAsia="仿宋"/>
          <w:color w:val="auto"/>
          <w:sz w:val="24"/>
        </w:rPr>
        <w:t xml:space="preserve">提交的履约保证金（</w:t>
      </w:r>
      <w:r>
        <w:rPr>
          <w:rFonts w:hint="eastAsia" w:ascii="仿宋" w:hAnsi="仿宋" w:eastAsia="仿宋" w:cs="宋体"/>
          <w:color w:val="auto"/>
          <w:sz w:val="24"/>
        </w:rPr>
        <w:t xml:space="preserve">乙方以</w:t>
      </w:r>
      <w:r>
        <w:rPr>
          <w:rFonts w:hint="eastAsia" w:ascii="仿宋" w:hAnsi="仿宋" w:eastAsia="仿宋"/>
          <w:color w:val="auto"/>
          <w:sz w:val="24"/>
        </w:rPr>
        <w:t xml:space="preserve">支票、汇票、本票或者金融机构、担保机构出具的保函等非现金形式提交</w:t>
      </w:r>
      <w:r>
        <w:rPr>
          <w:rFonts w:hint="eastAsia" w:ascii="仿宋" w:hAnsi="仿宋" w:eastAsia="仿宋" w:cs="宋体"/>
          <w:color w:val="auto"/>
          <w:sz w:val="24"/>
        </w:rPr>
        <w:t xml:space="preserve">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pStyle w:val="651"/>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第十五条 </w:t>
      </w:r>
      <w:r>
        <w:rPr>
          <w:rFonts w:hint="eastAsia" w:ascii="仿宋" w:hAnsi="仿宋" w:eastAsia="仿宋"/>
          <w:sz w:val="24"/>
        </w:rPr>
        <w:t xml:space="preserve">合同其他未尽事宜及与招标文件有矛盾之处，以招标文件[项目编号：</w:t>
      </w:r>
      <w:r>
        <w:rPr>
          <w:rFonts w:hint="eastAsia" w:eastAsia="仿宋"/>
          <w:lang w:eastAsia="zh-CN"/>
        </w:rPr>
        <w:t xml:space="preserve">JSZC-320300-XZCG-G2026-0016</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陆</w:t>
      </w:r>
      <w:r>
        <w:rPr>
          <w:rFonts w:hint="eastAsia" w:ascii="仿宋" w:hAnsi="仿宋" w:eastAsia="仿宋"/>
          <w:sz w:val="24"/>
        </w:rPr>
        <w:t xml:space="preserve">份，具有同等法律效力，甲方</w:t>
      </w:r>
      <w:r>
        <w:rPr>
          <w:rFonts w:hint="eastAsia" w:ascii="仿宋" w:hAnsi="仿宋" w:eastAsia="仿宋"/>
          <w:sz w:val="24"/>
          <w:u w:val="single"/>
        </w:rPr>
        <w:t xml:space="preserve">三</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contextualSpacing/>
        <w:rPr>
          <w:rFonts w:ascii="仿宋" w:hAnsi="仿宋" w:eastAsia="仿宋"/>
          <w:sz w:val="24"/>
        </w:rPr>
      </w:pPr>
      <w:r>
        <w:rPr>
          <w:rFonts w:hint="eastAsia" w:ascii="仿宋" w:hAnsi="仿宋" w:eastAsia="仿宋"/>
          <w:sz w:val="24"/>
        </w:rPr>
        <w:t xml:space="preserve">单位地址：                                      单位地址：</w:t>
      </w:r>
      <w:r/>
    </w:p>
    <w:p>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contextualSpacing/>
        <w:rPr>
          <w:rFonts w:ascii="仿宋" w:hAnsi="仿宋" w:eastAsia="仿宋"/>
          <w:sz w:val="24"/>
        </w:rPr>
      </w:pPr>
      <w:r>
        <w:rPr>
          <w:rFonts w:hint="eastAsia" w:ascii="仿宋" w:hAnsi="仿宋" w:eastAsia="仿宋"/>
          <w:sz w:val="24"/>
        </w:rPr>
        <w:t xml:space="preserve">银行帐号：                                      银行帐号：</w:t>
      </w:r>
      <w:r/>
    </w:p>
    <w:p>
      <w:pPr>
        <w:contextualSpacing/>
        <w:rPr>
          <w:rFonts w:ascii="仿宋" w:hAnsi="仿宋" w:eastAsia="仿宋"/>
          <w:sz w:val="24"/>
        </w:rPr>
      </w:pPr>
      <w:r>
        <w:rPr>
          <w:rFonts w:hint="eastAsia" w:ascii="仿宋" w:hAnsi="仿宋" w:eastAsia="仿宋"/>
          <w:sz w:val="24"/>
        </w:rPr>
        <w:t xml:space="preserve">联 系 人：                                      联 系 人：</w:t>
      </w:r>
      <w:r/>
    </w:p>
    <w:p>
      <w:pPr>
        <w:contextualSpacing/>
        <w:rPr>
          <w:rFonts w:ascii="仿宋" w:hAnsi="仿宋" w:eastAsia="仿宋"/>
          <w:sz w:val="24"/>
        </w:rPr>
      </w:pPr>
      <w:r>
        <w:rPr>
          <w:rFonts w:hint="eastAsia" w:ascii="仿宋" w:hAnsi="仿宋" w:eastAsia="仿宋"/>
          <w:sz w:val="24"/>
        </w:rPr>
        <w:t xml:space="preserve">联系电话：                                      联系电话：</w:t>
      </w:r>
      <w:r/>
    </w:p>
    <w:p>
      <w:pPr>
        <w:contextualSpacing/>
        <w:rPr>
          <w:rFonts w:ascii="仿宋" w:hAnsi="仿宋" w:eastAsia="仿宋"/>
          <w:sz w:val="24"/>
        </w:rPr>
      </w:pPr>
      <w:r>
        <w:rPr>
          <w:rFonts w:hint="eastAsia" w:ascii="仿宋" w:hAnsi="仿宋" w:eastAsia="仿宋"/>
          <w:sz w:val="24"/>
        </w:rPr>
        <w:t xml:space="preserve">日期：                                          日期：                                 </w:t>
      </w:r>
      <w:r/>
    </w:p>
    <w:p>
      <w:pPr>
        <w:contextualSpacing/>
        <w:jc w:val="center"/>
        <w:pageBreakBefore/>
        <w:rPr>
          <w:rFonts w:ascii="仿宋" w:hAnsi="仿宋" w:eastAsia="仿宋"/>
          <w:b/>
          <w:sz w:val="24"/>
        </w:rPr>
      </w:pPr>
      <w:r>
        <w:rPr>
          <w:rFonts w:hint="eastAsia" w:ascii="仿宋" w:hAnsi="仿宋" w:eastAsia="仿宋"/>
          <w:b/>
          <w:sz w:val="24"/>
        </w:rPr>
        <w:t xml:space="preserve">合同附件</w:t>
      </w:r>
      <w:r/>
    </w:p>
    <w:p>
      <w:pPr>
        <w:pStyle w:val="651"/>
      </w:pPr>
      <w:r/>
      <w:r/>
    </w:p>
    <w:p>
      <w:pPr>
        <w:contextualSpacing/>
        <w:spacing w:before="240"/>
        <w:rPr>
          <w:rFonts w:ascii="仿宋" w:hAnsi="仿宋" w:eastAsia="仿宋"/>
          <w:sz w:val="24"/>
        </w:rPr>
      </w:pPr>
      <w:r>
        <w:rPr>
          <w:rFonts w:hint="eastAsia" w:ascii="仿宋" w:hAnsi="仿宋" w:eastAsia="仿宋"/>
          <w:sz w:val="24"/>
        </w:rPr>
        <w:t xml:space="preserve">合同附件 1：</w:t>
      </w:r>
      <w:r>
        <w:rPr>
          <w:rFonts w:ascii="仿宋" w:hAnsi="仿宋" w:eastAsia="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合同附件2：物业管理服务工作要求（要求见招标文件第六章《采购需求》；合同见乙方投标文件中《物业管理服务方案》。）</w:t>
      </w:r>
      <w:r/>
    </w:p>
    <w:p>
      <w:pPr>
        <w:contextualSpacing/>
        <w:spacing w:before="240"/>
        <w:rPr>
          <w:rFonts w:ascii="仿宋" w:hAnsi="仿宋" w:eastAsia="仿宋"/>
          <w:sz w:val="24"/>
        </w:rPr>
      </w:pPr>
      <w:r>
        <w:rPr>
          <w:rFonts w:hint="eastAsia" w:ascii="仿宋" w:hAnsi="仿宋" w:eastAsia="仿宋"/>
          <w:sz w:val="24"/>
        </w:rPr>
        <w:t xml:space="preserve">合同附件3：供应商履行合同所需的设备（要求见招标文件第六章《采购需求》；合同见乙方投标文件中《供应商履行合同所需的设备方案》）</w:t>
      </w:r>
      <w:r/>
    </w:p>
    <w:p>
      <w:pPr>
        <w:contextualSpacing/>
        <w:spacing w:before="240"/>
        <w:rPr>
          <w:rFonts w:ascii="仿宋" w:hAnsi="仿宋" w:eastAsia="仿宋"/>
          <w:sz w:val="24"/>
        </w:rPr>
      </w:pPr>
      <w:r>
        <w:rPr>
          <w:rFonts w:hint="eastAsia" w:ascii="仿宋" w:hAnsi="仿宋" w:eastAsia="仿宋"/>
          <w:sz w:val="24"/>
        </w:rPr>
        <w:t xml:space="preserve">合同附件4：</w:t>
      </w:r>
      <w:r>
        <w:rPr>
          <w:rFonts w:ascii="仿宋" w:hAnsi="仿宋" w:eastAsia="仿宋"/>
          <w:sz w:val="24"/>
        </w:rPr>
        <w:t xml:space="preserve">物业管理服务人员</w:t>
      </w:r>
      <w:r>
        <w:rPr>
          <w:rFonts w:hint="eastAsia" w:ascii="仿宋" w:hAnsi="仿宋" w:eastAsia="仿宋"/>
          <w:sz w:val="24"/>
          <w:lang w:eastAsia="zh-CN"/>
        </w:rPr>
        <w:t xml:space="preserve">配备</w:t>
      </w:r>
      <w:r>
        <w:rPr>
          <w:rFonts w:hint="eastAsia" w:ascii="仿宋" w:hAnsi="仿宋" w:eastAsia="仿宋"/>
          <w:sz w:val="24"/>
        </w:rPr>
        <w:t xml:space="preserve">要求（要求见招标文件第六章《采购需求》；合同见乙方投标文件中</w:t>
      </w:r>
      <w:r>
        <w:rPr>
          <w:rFonts w:hint="eastAsia" w:ascii="仿宋" w:hAnsi="仿宋" w:eastAsia="仿宋"/>
          <w:bCs/>
          <w:sz w:val="24"/>
        </w:rPr>
        <w:t xml:space="preserve">《</w:t>
      </w:r>
      <w:r>
        <w:rPr>
          <w:rFonts w:ascii="仿宋" w:hAnsi="仿宋" w:eastAsia="仿宋"/>
          <w:sz w:val="24"/>
        </w:rPr>
        <w:t xml:space="preserve">物业管理服务人员</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合同附件5：采购需求(要求见招标文件第六章《采购需求》）</w:t>
      </w:r>
      <w:r/>
    </w:p>
    <w:p>
      <w:pPr>
        <w:pStyle w:val="656"/>
        <w:ind w:left="0" w:firstLine="0"/>
        <w:rPr>
          <w:rFonts w:ascii="仿宋" w:hAnsi="仿宋"/>
          <w:sz w:val="30"/>
          <w:szCs w:val="30"/>
        </w:rPr>
      </w:pPr>
      <w:r>
        <w:rPr>
          <w:rFonts w:ascii="仿宋" w:hAnsi="仿宋"/>
          <w:sz w:val="30"/>
          <w:szCs w:val="30"/>
        </w:rPr>
      </w:r>
      <w:r/>
    </w:p>
    <w:p>
      <w:r/>
      <w:r/>
    </w:p>
    <w:p>
      <w:r/>
      <w:r/>
    </w:p>
    <w:p>
      <w:pPr>
        <w:pStyle w:val="651"/>
      </w:pPr>
      <w:r/>
      <w:r/>
    </w:p>
    <w:p>
      <w:r/>
      <w:r/>
    </w:p>
    <w:p>
      <w:pPr>
        <w:pStyle w:val="651"/>
      </w:pPr>
      <w:r/>
      <w:r/>
    </w:p>
    <w:p>
      <w:r/>
      <w:r/>
    </w:p>
    <w:p>
      <w:pPr>
        <w:pStyle w:val="651"/>
      </w:pPr>
      <w:r/>
      <w:r/>
    </w:p>
    <w:p>
      <w:pPr>
        <w:pStyle w:val="656"/>
        <w:ind w:left="0" w:firstLine="0"/>
        <w:rPr>
          <w:rFonts w:ascii="仿宋" w:hAnsi="仿宋"/>
          <w:sz w:val="30"/>
          <w:szCs w:val="30"/>
        </w:rPr>
      </w:pPr>
      <w:r>
        <w:rPr>
          <w:rFonts w:ascii="仿宋" w:hAnsi="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r>
      <w:r/>
    </w:p>
    <w:p>
      <w:pPr>
        <w:ind w:firstLine="2700"/>
        <w:widowControl/>
        <w:rPr>
          <w:rFonts w:hint="eastAsia"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p>
    <w:p>
      <w:pPr>
        <w:ind w:firstLine="2700"/>
        <w:widowControl/>
        <w:rPr>
          <w:rFonts w:ascii="仿宋" w:hAnsi="仿宋" w:eastAsia="仿宋"/>
          <w:sz w:val="30"/>
          <w:szCs w:val="30"/>
        </w:rPr>
      </w:pPr>
      <w:r>
        <w:rPr>
          <w:rFonts w:hint="eastAsia" w:ascii="仿宋" w:hAnsi="仿宋" w:eastAsia="仿宋"/>
          <w:sz w:val="30"/>
          <w:szCs w:val="30"/>
          <w:highlight w:val="none"/>
        </w:rPr>
      </w:r>
      <w:r>
        <w:rPr>
          <w:rFonts w:hint="eastAsia" w:ascii="仿宋" w:hAnsi="仿宋" w:eastAsia="仿宋"/>
          <w:sz w:val="30"/>
          <w:szCs w:val="30"/>
          <w:highlight w:val="none"/>
        </w:rPr>
      </w:r>
    </w:p>
    <w:p>
      <w:pPr>
        <w:ind w:firstLine="2700"/>
        <w:widowControl/>
        <w:rPr>
          <w:rFonts w:hint="eastAsia" w:ascii="仿宋" w:hAnsi="仿宋" w:eastAsia="仿宋"/>
          <w:sz w:val="30"/>
          <w:szCs w:val="30"/>
          <w:highlight w:val="none"/>
        </w:rPr>
      </w:pPr>
      <w:r>
        <w:rPr>
          <w:rFonts w:hint="eastAsia" w:ascii="仿宋" w:hAnsi="仿宋" w:eastAsia="仿宋"/>
          <w:sz w:val="30"/>
          <w:szCs w:val="30"/>
        </w:rPr>
        <w:t xml:space="preserve">第六章 采购需求</w:t>
      </w:r>
      <w:r/>
      <w:r/>
    </w:p>
    <w:p>
      <w:pPr>
        <w:ind w:firstLine="485"/>
        <w:spacing w:line="420" w:lineRule="exact"/>
        <w:tabs>
          <w:tab w:val="left" w:pos="0"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一、说明</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（一）采购人：徐州市体育局（牵头单位）、徐州市体育运动学校、徐州市体育训练中心、徐州市全民健身与竞技训练服务中心、徐州市体育彩票管理中心、徐州市体育专业运动队管理中心</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（二）项目名称：</w:t>
      </w:r>
      <w:r>
        <w:rPr>
          <w:rFonts w:hint="eastAsia" w:ascii="仿宋_GB2312" w:hAnsi="仿宋_GB2312" w:eastAsia="仿宋_GB2312" w:cs="仿宋_GB2312"/>
          <w:sz w:val="24"/>
          <w:szCs w:val="24"/>
          <w:lang w:eastAsia="zh-CN"/>
        </w:rPr>
        <w:t xml:space="preserve">2026年度市体育局系统物业管理服务批量集中采购</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（三）采购标的：202</w:t>
      </w:r>
      <w:r>
        <w:rPr>
          <w:rFonts w:hint="eastAsia" w:ascii="仿宋_GB2312" w:hAnsi="仿宋_GB2312" w:eastAsia="仿宋_GB2312" w:cs="仿宋_GB2312"/>
          <w:sz w:val="24"/>
          <w:szCs w:val="24"/>
          <w:lang w:val="en-US" w:eastAsia="zh-CN"/>
        </w:rPr>
        <w:t xml:space="preserve">6</w:t>
      </w:r>
      <w:r>
        <w:rPr>
          <w:rFonts w:hint="eastAsia" w:ascii="仿宋_GB2312" w:hAnsi="仿宋_GB2312" w:eastAsia="仿宋_GB2312" w:cs="仿宋_GB2312"/>
          <w:sz w:val="24"/>
          <w:szCs w:val="24"/>
        </w:rPr>
        <w:t xml:space="preserve">年度市体育局系统物业服务</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202</w:t>
      </w:r>
      <w:r>
        <w:rPr>
          <w:rFonts w:hint="eastAsia" w:ascii="仿宋_GB2312" w:hAnsi="仿宋_GB2312" w:eastAsia="仿宋_GB2312" w:cs="仿宋_GB2312"/>
          <w:sz w:val="24"/>
          <w:szCs w:val="24"/>
          <w:lang w:val="en-US" w:eastAsia="zh-CN"/>
        </w:rPr>
        <w:t xml:space="preserve">6</w:t>
      </w:r>
      <w:r>
        <w:rPr>
          <w:rFonts w:hint="eastAsia" w:ascii="仿宋_GB2312" w:hAnsi="仿宋_GB2312" w:eastAsia="仿宋_GB2312" w:cs="仿宋_GB2312"/>
          <w:sz w:val="24"/>
          <w:szCs w:val="24"/>
        </w:rPr>
        <w:t xml:space="preserve">年度市体育局系统物业服务对应的中小企业划分标准所属行业为（物业管理）。</w:t>
      </w:r>
      <w:r/>
    </w:p>
    <w:p>
      <w:pPr>
        <w:contextualSpacing/>
        <w:ind w:firstLine="360"/>
        <w:spacing w:before="240"/>
        <w:tabs>
          <w:tab w:val="left" w:pos="0"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w:t>
      </w:r>
      <w:r>
        <w:rPr>
          <w:rFonts w:hint="eastAsia" w:ascii="仿宋_GB2312" w:hAnsi="仿宋_GB2312" w:eastAsia="仿宋_GB2312" w:cs="仿宋_GB2312"/>
          <w:sz w:val="24"/>
          <w:szCs w:val="24"/>
          <w:lang w:eastAsia="zh-CN"/>
        </w:rPr>
        <w:t xml:space="preserve">下</w:t>
      </w:r>
      <w:r>
        <w:rPr>
          <w:rFonts w:hint="eastAsia" w:ascii="仿宋_GB2312" w:hAnsi="仿宋_GB2312" w:eastAsia="仿宋_GB2312" w:cs="仿宋_GB2312"/>
          <w:sz w:val="24"/>
          <w:szCs w:val="24"/>
        </w:rPr>
        <w:t xml:space="preserve">或营业收入500万元以下的为微型企业。</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（四）本项目为专门面向中小企业采购的项目。</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（五）本项目预算金额</w:t>
      </w:r>
      <w:r>
        <w:rPr>
          <w:rFonts w:hint="eastAsia" w:ascii="仿宋_GB2312" w:hAnsi="仿宋_GB2312" w:eastAsia="仿宋_GB2312" w:cs="仿宋_GB2312"/>
          <w:sz w:val="24"/>
          <w:szCs w:val="24"/>
          <w:lang w:val="en-US" w:eastAsia="zh-CN"/>
        </w:rPr>
        <w:t xml:space="preserve">355.15</w:t>
      </w:r>
      <w:r>
        <w:rPr>
          <w:rFonts w:hint="eastAsia" w:ascii="仿宋_GB2312" w:hAnsi="仿宋_GB2312" w:eastAsia="仿宋_GB2312" w:cs="仿宋_GB2312"/>
          <w:sz w:val="24"/>
          <w:szCs w:val="24"/>
        </w:rPr>
        <w:t xml:space="preserve">万元，其中徐州市体育局预算金额为4.</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万元；徐州市体育运动学校预算金额为</w:t>
      </w:r>
      <w:r>
        <w:rPr>
          <w:rFonts w:hint="eastAsia" w:ascii="仿宋_GB2312" w:hAnsi="仿宋_GB2312" w:eastAsia="仿宋_GB2312" w:cs="仿宋_GB2312"/>
          <w:sz w:val="24"/>
          <w:szCs w:val="24"/>
          <w:lang w:val="en-US" w:eastAsia="zh-CN"/>
        </w:rPr>
        <w:t xml:space="preserve">222.6</w:t>
      </w:r>
      <w:r>
        <w:rPr>
          <w:rFonts w:hint="eastAsia" w:ascii="仿宋_GB2312" w:hAnsi="仿宋_GB2312" w:eastAsia="仿宋_GB2312" w:cs="仿宋_GB2312"/>
          <w:sz w:val="24"/>
          <w:szCs w:val="24"/>
        </w:rPr>
        <w:t xml:space="preserve">万元；徐州市体育训练中心预算金额为</w:t>
      </w:r>
      <w:r>
        <w:rPr>
          <w:rFonts w:hint="eastAsia" w:ascii="仿宋_GB2312" w:hAnsi="仿宋_GB2312" w:eastAsia="仿宋_GB2312" w:cs="仿宋_GB2312"/>
          <w:sz w:val="24"/>
          <w:szCs w:val="24"/>
          <w:lang w:val="en-US" w:eastAsia="zh-CN"/>
        </w:rPr>
        <w:t xml:space="preserve">44.12</w:t>
      </w:r>
      <w:r>
        <w:rPr>
          <w:rFonts w:hint="eastAsia" w:ascii="仿宋_GB2312" w:hAnsi="仿宋_GB2312" w:eastAsia="仿宋_GB2312" w:cs="仿宋_GB2312"/>
          <w:sz w:val="24"/>
          <w:szCs w:val="24"/>
        </w:rPr>
        <w:t xml:space="preserve">万元；徐州市全民健身与竞技训练服务中心预算金额为</w:t>
      </w:r>
      <w:r>
        <w:rPr>
          <w:rFonts w:hint="eastAsia" w:ascii="仿宋_GB2312" w:hAnsi="仿宋_GB2312" w:eastAsia="仿宋_GB2312" w:cs="仿宋_GB2312"/>
          <w:sz w:val="24"/>
          <w:szCs w:val="24"/>
          <w:lang w:val="en-US" w:eastAsia="zh-CN"/>
        </w:rPr>
        <w:t xml:space="preserve">6.72</w:t>
      </w:r>
      <w:r>
        <w:rPr>
          <w:rFonts w:hint="eastAsia" w:ascii="仿宋_GB2312" w:hAnsi="仿宋_GB2312" w:eastAsia="仿宋_GB2312" w:cs="仿宋_GB2312"/>
          <w:sz w:val="24"/>
          <w:szCs w:val="24"/>
        </w:rPr>
        <w:t xml:space="preserve">万元；徐州市体育彩票管理中心预算金额为18.18万元；徐州市体育专业运动队管理中心预算金额为</w:t>
      </w:r>
      <w:r>
        <w:rPr>
          <w:rFonts w:hint="eastAsia" w:ascii="仿宋_GB2312" w:hAnsi="仿宋_GB2312" w:eastAsia="仿宋_GB2312" w:cs="仿宋_GB2312"/>
          <w:sz w:val="24"/>
          <w:szCs w:val="24"/>
          <w:lang w:val="en-US" w:eastAsia="zh-CN"/>
        </w:rPr>
        <w:t xml:space="preserve">58.73</w:t>
      </w:r>
      <w:r>
        <w:rPr>
          <w:rFonts w:hint="eastAsia" w:ascii="仿宋_GB2312" w:hAnsi="仿宋_GB2312" w:eastAsia="仿宋_GB2312" w:cs="仿宋_GB2312"/>
          <w:sz w:val="24"/>
          <w:szCs w:val="24"/>
        </w:rPr>
        <w:t xml:space="preserve">万元。</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（六）本项目</w:t>
      </w:r>
      <w:r>
        <w:rPr>
          <w:rFonts w:hint="eastAsia" w:ascii="仿宋_GB2312" w:hAnsi="仿宋_GB2312" w:eastAsia="仿宋_GB2312" w:cs="仿宋_GB2312"/>
          <w:sz w:val="24"/>
          <w:szCs w:val="24"/>
          <w:lang w:eastAsia="zh-CN"/>
        </w:rPr>
        <w:t xml:space="preserve">为批量集中</w:t>
      </w:r>
      <w:r>
        <w:rPr>
          <w:rFonts w:hint="eastAsia" w:ascii="仿宋_GB2312" w:hAnsi="仿宋_GB2312" w:eastAsia="仿宋_GB2312" w:cs="仿宋_GB2312"/>
          <w:sz w:val="24"/>
          <w:szCs w:val="24"/>
        </w:rPr>
        <w:t xml:space="preserve">采购项目，徐州市体育运动学校、徐州市体育训练中心、徐州市全民健身与竞技训练服务中心、徐州市体育彩票管理中心、徐州市体育专业运动队管理中心5家采购人均已书面委托徐州市体育局组织本次政府采购活动，作为本次采购活动的牵头单位。采购完成后，各采购人与中标人分别签订政府采购合同。</w:t>
      </w:r>
      <w:r/>
    </w:p>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二、项目基本概况</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 徐州市体育局</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物业情况： </w:t>
      </w:r>
      <w:r/>
    </w:p>
    <w:tbl>
      <w:tblPr>
        <w:tblStyle w:val="650"/>
        <w:tblW w:w="8952"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7"/>
        <w:gridCol w:w="4845"/>
      </w:tblGrid>
      <w:tr>
        <w:trPr>
          <w:trHeight w:val="291"/>
        </w:trPr>
        <w:tc>
          <w:tcPr>
            <w:tcW w:w="4107" w:type="dxa"/>
            <w:vAlign w:val="center"/>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物业名称</w:t>
            </w:r>
            <w:r/>
          </w:p>
        </w:tc>
        <w:tc>
          <w:tcPr>
            <w:tcW w:w="4845" w:type="dxa"/>
            <w:vAlign w:val="center"/>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物业地址</w:t>
            </w:r>
            <w:r/>
          </w:p>
        </w:tc>
      </w:tr>
      <w:tr>
        <w:trPr>
          <w:trHeight w:val="383"/>
        </w:trPr>
        <w:tc>
          <w:tcPr>
            <w:tcW w:w="4107" w:type="dxa"/>
            <w:vAlign w:val="center"/>
            <w:textDirection w:val="lrTb"/>
            <w:noWrap w:val="false"/>
          </w:tcPr>
          <w:p>
            <w:pPr>
              <w:jc w:val="center"/>
              <w:spacing w:line="420" w:lineRule="exact"/>
              <w:tabs>
                <w:tab w:val="left" w:pos="1277"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徐州市体育局物业服务</w:t>
            </w:r>
            <w:r/>
          </w:p>
        </w:tc>
        <w:tc>
          <w:tcPr>
            <w:tcW w:w="4845" w:type="dxa"/>
            <w:vAlign w:val="center"/>
            <w:textDirection w:val="lrTb"/>
            <w:noWrap w:val="false"/>
          </w:tcPr>
          <w:p>
            <w:pPr>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徐州市泉山区湖北路 11 号</w:t>
            </w:r>
            <w:r/>
          </w:p>
        </w:tc>
      </w:tr>
    </w:tbl>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2. 采购人提供供应商使用的场地:</w:t>
      </w:r>
      <w:r/>
    </w:p>
    <w:p>
      <w:pPr>
        <w:ind w:firstLine="480"/>
        <w:spacing w:line="42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sz w:val="24"/>
          <w:szCs w:val="24"/>
        </w:rPr>
        <w:t xml:space="preserve">采购人可提供的办公室，办公室数</w:t>
      </w:r>
      <w:r>
        <w:rPr>
          <w:rFonts w:hint="eastAsia" w:ascii="仿宋_GB2312" w:hAnsi="仿宋_GB2312" w:eastAsia="仿宋_GB2312" w:cs="仿宋_GB2312"/>
          <w:color w:val="auto"/>
          <w:sz w:val="24"/>
          <w:szCs w:val="24"/>
        </w:rPr>
        <w:t xml:space="preserve">量：</w:t>
      </w:r>
      <w:r>
        <w:rPr>
          <w:rFonts w:hint="eastAsia" w:ascii="仿宋_GB2312" w:hAnsi="仿宋_GB2312" w:eastAsia="仿宋_GB2312" w:cs="仿宋_GB2312"/>
          <w:color w:val="auto"/>
          <w:sz w:val="24"/>
          <w:szCs w:val="24"/>
          <w:lang w:val="en-US" w:eastAsia="zh-CN"/>
        </w:rPr>
        <w:t xml:space="preserve">1</w:t>
      </w:r>
      <w:r>
        <w:rPr>
          <w:rFonts w:hint="eastAsia" w:ascii="仿宋_GB2312" w:hAnsi="仿宋_GB2312" w:eastAsia="仿宋_GB2312" w:cs="仿宋_GB2312"/>
          <w:color w:val="auto"/>
          <w:sz w:val="24"/>
          <w:szCs w:val="24"/>
        </w:rPr>
        <w:t xml:space="preserve">间；面积1</w:t>
      </w:r>
      <w:r>
        <w:rPr>
          <w:rFonts w:hint="eastAsia" w:ascii="仿宋_GB2312" w:hAnsi="仿宋_GB2312" w:eastAsia="仿宋_GB2312" w:cs="仿宋_GB2312"/>
          <w:color w:val="auto"/>
          <w:sz w:val="24"/>
          <w:szCs w:val="24"/>
          <w:lang w:val="en-US" w:eastAsia="zh-CN"/>
        </w:rPr>
        <w:t xml:space="preserve">0</w:t>
      </w:r>
      <w:r>
        <w:rPr>
          <w:rFonts w:hint="eastAsia" w:ascii="仿宋_GB2312" w:hAnsi="仿宋_GB2312" w:eastAsia="仿宋_GB2312" w:cs="仿宋_GB2312"/>
          <w:color w:val="auto"/>
          <w:sz w:val="24"/>
          <w:szCs w:val="24"/>
        </w:rPr>
        <w:t xml:space="preserve">㎡；办公室内可用设施设备：办公桌椅。</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(二) 徐州市体育运动学校</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物业情况： </w:t>
      </w:r>
      <w:r/>
    </w:p>
    <w:tbl>
      <w:tblPr>
        <w:tblStyle w:val="650"/>
        <w:tblW w:w="928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2"/>
        <w:gridCol w:w="7286"/>
      </w:tblGrid>
      <w:tr>
        <w:trPr>
          <w:trHeight w:val="313"/>
        </w:trPr>
        <w:tc>
          <w:tcPr>
            <w:tcW w:w="2002" w:type="dxa"/>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物业名称</w:t>
            </w:r>
            <w:r/>
          </w:p>
        </w:tc>
        <w:tc>
          <w:tcPr>
            <w:tcW w:w="7286" w:type="dxa"/>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物业地址</w:t>
            </w:r>
            <w:r/>
          </w:p>
        </w:tc>
      </w:tr>
      <w:tr>
        <w:trPr>
          <w:trHeight w:val="320"/>
        </w:trPr>
        <w:tc>
          <w:tcPr>
            <w:tcW w:w="2002" w:type="dxa"/>
            <w:vAlign w:val="center"/>
            <w:vMerge w:val="restart"/>
            <w:textDirection w:val="lrTb"/>
            <w:noWrap w:val="false"/>
          </w:tcPr>
          <w:p>
            <w:pPr>
              <w:jc w:val="center"/>
              <w:spacing w:line="420" w:lineRule="exact"/>
              <w:tabs>
                <w:tab w:val="center" w:pos="2048"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徐州市体育运动学校物业服务</w:t>
            </w:r>
            <w:r/>
          </w:p>
        </w:tc>
        <w:tc>
          <w:tcPr>
            <w:tcW w:w="7286" w:type="dxa"/>
            <w:textDirection w:val="lrTb"/>
            <w:noWrap w:val="false"/>
          </w:tcPr>
          <w:p>
            <w:pPr>
              <w:pStyle w:val="679"/>
              <w:ind w:left="105"/>
              <w:spacing w:before="174"/>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rPr>
              <w:t xml:space="preserve">徐州市云龙区紫金路</w:t>
            </w:r>
            <w:r>
              <w:rPr>
                <w:rFonts w:hint="eastAsia" w:ascii="仿宋_GB2312" w:hAnsi="仿宋_GB2312" w:eastAsia="仿宋_GB2312" w:cs="仿宋_GB2312"/>
                <w:sz w:val="24"/>
                <w:szCs w:val="24"/>
                <w:lang w:val="en-US"/>
              </w:rPr>
              <w:t xml:space="preserve">10号</w:t>
            </w:r>
            <w:r>
              <w:rPr>
                <w:rFonts w:hint="eastAsia" w:ascii="仿宋_GB2312" w:hAnsi="仿宋_GB2312" w:eastAsia="仿宋_GB2312" w:cs="仿宋_GB2312"/>
                <w:sz w:val="24"/>
                <w:szCs w:val="24"/>
              </w:rPr>
              <w:t xml:space="preserve">徐州市体校奥体校区</w:t>
            </w:r>
            <w:r/>
          </w:p>
        </w:tc>
      </w:tr>
      <w:tr>
        <w:trPr>
          <w:trHeight w:val="350"/>
        </w:trPr>
        <w:tc>
          <w:tcPr>
            <w:tcW w:w="2002" w:type="dxa"/>
            <w:vMerge w:val="continue"/>
            <w:textDirection w:val="lrTb"/>
            <w:noWrap w:val="false"/>
          </w:tcPr>
          <w:p>
            <w:pPr>
              <w:spacing w:line="420" w:lineRule="exact"/>
              <w:tabs>
                <w:tab w:val="center" w:pos="2048"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86" w:type="dxa"/>
            <w:textDirection w:val="lrTb"/>
            <w:noWrap w:val="false"/>
          </w:tcPr>
          <w:p>
            <w:pPr>
              <w:pStyle w:val="679"/>
              <w:ind w:left="105"/>
              <w:spacing w:before="174"/>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rPr>
              <w:t xml:space="preserve">徐州市</w:t>
            </w:r>
            <w:r>
              <w:rPr>
                <w:rFonts w:hint="eastAsia" w:ascii="仿宋_GB2312" w:hAnsi="仿宋_GB2312" w:eastAsia="仿宋_GB2312" w:cs="仿宋_GB2312"/>
                <w:color w:val="auto"/>
                <w:sz w:val="24"/>
                <w:szCs w:val="24"/>
                <w:lang w:eastAsia="zh-CN"/>
              </w:rPr>
              <w:t xml:space="preserve">体育运动学校</w:t>
            </w:r>
            <w:r>
              <w:rPr>
                <w:rFonts w:hint="eastAsia" w:ascii="仿宋_GB2312" w:hAnsi="仿宋_GB2312" w:eastAsia="仿宋_GB2312" w:cs="仿宋_GB2312"/>
                <w:color w:val="auto"/>
                <w:sz w:val="24"/>
                <w:szCs w:val="24"/>
              </w:rPr>
              <w:t xml:space="preserve">云龙湖校区</w:t>
            </w:r>
            <w:r/>
          </w:p>
        </w:tc>
      </w:tr>
      <w:tr>
        <w:trPr>
          <w:trHeight w:val="398"/>
        </w:trPr>
        <w:tc>
          <w:tcPr>
            <w:tcW w:w="2002" w:type="dxa"/>
            <w:vMerge w:val="continue"/>
            <w:textDirection w:val="lrTb"/>
            <w:noWrap w:val="false"/>
          </w:tcPr>
          <w:p>
            <w:pPr>
              <w:spacing w:line="420" w:lineRule="exact"/>
              <w:tabs>
                <w:tab w:val="center" w:pos="2048"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86" w:type="dxa"/>
            <w:vAlign w:val="center"/>
            <w:textDirection w:val="lrTb"/>
            <w:noWrap w:val="false"/>
          </w:tcPr>
          <w:p>
            <w:pPr>
              <w:pStyle w:val="679"/>
              <w:ind w:left="105"/>
              <w:spacing w:before="66"/>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rPr>
              <w:t xml:space="preserve">徐州市泉山区湖西路</w:t>
            </w:r>
            <w:r>
              <w:rPr>
                <w:rFonts w:hint="eastAsia" w:ascii="仿宋_GB2312" w:hAnsi="仿宋_GB2312" w:eastAsia="仿宋_GB2312" w:cs="仿宋_GB2312"/>
                <w:sz w:val="24"/>
                <w:szCs w:val="24"/>
                <w:lang w:val="en-US"/>
              </w:rPr>
              <w:t xml:space="preserve">2号（</w:t>
            </w:r>
            <w:r>
              <w:rPr>
                <w:rFonts w:hint="eastAsia" w:ascii="仿宋_GB2312" w:hAnsi="仿宋_GB2312" w:eastAsia="仿宋_GB2312" w:cs="仿宋_GB2312"/>
                <w:sz w:val="24"/>
                <w:szCs w:val="24"/>
              </w:rPr>
              <w:t xml:space="preserve">徐州市体校云龙湖校区划船训练基地</w:t>
            </w:r>
            <w:r>
              <w:rPr>
                <w:rFonts w:hint="eastAsia" w:ascii="仿宋_GB2312" w:hAnsi="仿宋_GB2312" w:eastAsia="仿宋_GB2312" w:cs="仿宋_GB2312"/>
                <w:sz w:val="24"/>
                <w:szCs w:val="24"/>
                <w:lang w:val="en-US"/>
              </w:rPr>
              <w:t xml:space="preserve">）</w:t>
            </w:r>
            <w:r/>
          </w:p>
        </w:tc>
      </w:tr>
      <w:tr>
        <w:trPr>
          <w:trHeight w:val="420"/>
        </w:trPr>
        <w:tc>
          <w:tcPr>
            <w:tcW w:w="2002" w:type="dxa"/>
            <w:vMerge w:val="continue"/>
            <w:textDirection w:val="lrTb"/>
            <w:noWrap w:val="false"/>
          </w:tcPr>
          <w:p>
            <w:pPr>
              <w:spacing w:line="420" w:lineRule="exact"/>
              <w:tabs>
                <w:tab w:val="center" w:pos="2048"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86" w:type="dxa"/>
            <w:vAlign w:val="center"/>
            <w:textDirection w:val="lrTb"/>
            <w:noWrap w:val="false"/>
          </w:tcPr>
          <w:p>
            <w:pPr>
              <w:pStyle w:val="679"/>
              <w:ind w:left="105"/>
              <w:spacing w:before="66"/>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徐州市泉山区机关幼儿园院内（徐州市体校云龙湖校区教学点）</w:t>
            </w:r>
            <w:r/>
          </w:p>
        </w:tc>
      </w:tr>
    </w:tbl>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采购人提供供应商使用的场地:</w:t>
      </w:r>
      <w:r/>
    </w:p>
    <w:p>
      <w:pPr>
        <w:pStyle w:val="651"/>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采购人可提供的办公室，办公室数量：5间；面积：50㎡；办公室内可用设施设备：办公桌椅。</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(三) 徐州市体育训练中心</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物业情况： </w:t>
      </w:r>
      <w:r/>
    </w:p>
    <w:tbl>
      <w:tblPr>
        <w:tblStyle w:val="650"/>
        <w:tblW w:w="8952"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21"/>
        <w:gridCol w:w="5731"/>
      </w:tblGrid>
      <w:tr>
        <w:trPr>
          <w:trHeight w:val="455"/>
        </w:trPr>
        <w:tc>
          <w:tcPr>
            <w:tcW w:w="3221" w:type="dxa"/>
            <w:textDirection w:val="lrTb"/>
            <w:noWrap w:val="false"/>
          </w:tcPr>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物业名称</w:t>
            </w:r>
            <w:r/>
          </w:p>
        </w:tc>
        <w:tc>
          <w:tcPr>
            <w:tcW w:w="5731" w:type="dxa"/>
            <w:textDirection w:val="lrTb"/>
            <w:noWrap w:val="false"/>
          </w:tcPr>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物业地址</w:t>
            </w:r>
            <w:r/>
          </w:p>
        </w:tc>
      </w:tr>
      <w:tr>
        <w:trPr>
          <w:trHeight w:val="681"/>
        </w:trPr>
        <w:tc>
          <w:tcPr>
            <w:tcW w:w="3221" w:type="dxa"/>
            <w:textDirection w:val="lrTb"/>
            <w:noWrap w:val="false"/>
          </w:tcPr>
          <w:p>
            <w:pP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徐州市体育训练中心物业服务</w:t>
            </w:r>
            <w:r/>
          </w:p>
        </w:tc>
        <w:tc>
          <w:tcPr>
            <w:tcW w:w="5731" w:type="dxa"/>
            <w:textDirection w:val="lrTb"/>
            <w:noWrap w:val="false"/>
          </w:tcPr>
          <w:p>
            <w:pP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徐州市湖北路与煤建路交叉路口南 50 米，徐州市青少年训练基地院内</w:t>
            </w:r>
            <w:r/>
          </w:p>
        </w:tc>
      </w:tr>
    </w:tbl>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采购人提供供应商使用的场地:</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采购人可提供的办公室，办公室数量：1间；面积：10㎡；办公室内可用设施设备：办公桌椅。</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(四) 徐州市全民健身与竞技训练服务中心</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物业情况： </w:t>
      </w:r>
      <w:r/>
    </w:p>
    <w:tbl>
      <w:tblPr>
        <w:tblStyle w:val="650"/>
        <w:tblW w:w="8952"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07"/>
        <w:gridCol w:w="3645"/>
      </w:tblGrid>
      <w:tr>
        <w:trPr>
          <w:trHeight w:val="455"/>
        </w:trPr>
        <w:tc>
          <w:tcPr>
            <w:tcW w:w="5307" w:type="dxa"/>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物业名称</w:t>
            </w:r>
            <w:r/>
          </w:p>
        </w:tc>
        <w:tc>
          <w:tcPr>
            <w:tcW w:w="3645" w:type="dxa"/>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物业地址</w:t>
            </w:r>
            <w:r/>
          </w:p>
        </w:tc>
      </w:tr>
      <w:tr>
        <w:trPr>
          <w:trHeight w:val="436"/>
        </w:trPr>
        <w:tc>
          <w:tcPr>
            <w:tcW w:w="5307" w:type="dxa"/>
            <w:textDirection w:val="lrTb"/>
            <w:noWrap w:val="false"/>
          </w:tcPr>
          <w:p>
            <w:pP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徐州市全民健身与竞技训练服务中心物业服务</w:t>
            </w:r>
            <w:r/>
          </w:p>
        </w:tc>
        <w:tc>
          <w:tcPr>
            <w:tcW w:w="3645" w:type="dxa"/>
            <w:textDirection w:val="lrTb"/>
            <w:noWrap w:val="false"/>
          </w:tcPr>
          <w:p>
            <w:pP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徐州市泉山区湖北路 11 号</w:t>
            </w:r>
            <w:r/>
          </w:p>
        </w:tc>
      </w:tr>
    </w:tbl>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采购人提供供应商使用的场地:</w:t>
      </w:r>
      <w:r/>
    </w:p>
    <w:p>
      <w:pPr>
        <w:ind w:firstLine="485"/>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采购人不提供办公室。</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(五) 徐州市体育彩票管理中心</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物业情况： </w:t>
      </w:r>
      <w:r/>
    </w:p>
    <w:tbl>
      <w:tblPr>
        <w:tblStyle w:val="650"/>
        <w:tblW w:w="8952"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7"/>
        <w:gridCol w:w="4845"/>
      </w:tblGrid>
      <w:tr>
        <w:trPr>
          <w:trHeight w:val="455"/>
        </w:trPr>
        <w:tc>
          <w:tcPr>
            <w:tcW w:w="4107" w:type="dxa"/>
            <w:textDirection w:val="lrTb"/>
            <w:noWrap w:val="false"/>
          </w:tcPr>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物业名称</w:t>
            </w:r>
            <w:r/>
          </w:p>
        </w:tc>
        <w:tc>
          <w:tcPr>
            <w:tcW w:w="4845" w:type="dxa"/>
            <w:textDirection w:val="lrTb"/>
            <w:noWrap w:val="false"/>
          </w:tcPr>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物业地址</w:t>
            </w:r>
            <w:r/>
          </w:p>
        </w:tc>
      </w:tr>
      <w:tr>
        <w:trPr>
          <w:trHeight w:val="490"/>
        </w:trPr>
        <w:tc>
          <w:tcPr>
            <w:tcW w:w="4107" w:type="dxa"/>
            <w:textDirection w:val="lrTb"/>
            <w:noWrap w:val="false"/>
          </w:tcPr>
          <w:p>
            <w:pP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徐州市体育彩票管理中心物业服务</w:t>
            </w:r>
            <w:r/>
          </w:p>
        </w:tc>
        <w:tc>
          <w:tcPr>
            <w:tcW w:w="4845" w:type="dxa"/>
            <w:textDirection w:val="lrTb"/>
            <w:noWrap w:val="false"/>
          </w:tcPr>
          <w:p>
            <w:pP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徐州市湖北路与煤建路交叉路口南 50 米</w:t>
            </w:r>
            <w:r/>
          </w:p>
        </w:tc>
      </w:tr>
    </w:tbl>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采购人提供供应商使用的场地:</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采购人可提供的办公室，办公室数量：1间；面积：10㎡；办公室内可用设施设备：办公桌椅。</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(六) 徐州市体育专业运动队管理中心</w:t>
      </w:r>
      <w:r/>
    </w:p>
    <w:p>
      <w:pPr>
        <w:ind w:firstLine="478"/>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物业情况： </w:t>
      </w:r>
      <w:r/>
    </w:p>
    <w:tbl>
      <w:tblPr>
        <w:tblStyle w:val="650"/>
        <w:tblW w:w="8952"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87"/>
        <w:gridCol w:w="4165"/>
      </w:tblGrid>
      <w:tr>
        <w:trPr>
          <w:trHeight w:val="455"/>
        </w:trPr>
        <w:tc>
          <w:tcPr>
            <w:tcW w:w="4787" w:type="dxa"/>
            <w:vAlign w:val="center"/>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物业名称</w:t>
            </w:r>
            <w:r/>
          </w:p>
        </w:tc>
        <w:tc>
          <w:tcPr>
            <w:tcW w:w="4165" w:type="dxa"/>
            <w:vAlign w:val="center"/>
            <w:textDirection w:val="lrTb"/>
            <w:noWrap w:val="false"/>
          </w:tcPr>
          <w:p>
            <w:pPr>
              <w:ind w:firstLine="478"/>
              <w:jc w:val="center"/>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物业地址</w:t>
            </w:r>
            <w:r/>
          </w:p>
        </w:tc>
      </w:tr>
      <w:tr>
        <w:trPr>
          <w:trHeight w:val="408"/>
        </w:trPr>
        <w:tc>
          <w:tcPr>
            <w:tcW w:w="4787" w:type="dxa"/>
            <w:vAlign w:val="center"/>
            <w:textDirection w:val="lrTb"/>
            <w:noWrap w:val="false"/>
          </w:tcPr>
          <w:p>
            <w:pPr>
              <w:pStyle w:val="679"/>
              <w:jc w:val="center"/>
              <w:spacing w:before="3"/>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rPr>
              <w:t xml:space="preserve">徐州市体育专业运动队管理中心物业服务</w:t>
            </w:r>
            <w:r/>
          </w:p>
        </w:tc>
        <w:tc>
          <w:tcPr>
            <w:tcW w:w="4165" w:type="dxa"/>
            <w:vAlign w:val="center"/>
            <w:textDirection w:val="lrTb"/>
            <w:noWrap w:val="false"/>
          </w:tcPr>
          <w:p>
            <w:pPr>
              <w:pStyle w:val="679"/>
              <w:ind w:left="105"/>
              <w:jc w:val="center"/>
              <w:spacing w:before="174"/>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徐州市黄河南路35号</w:t>
            </w:r>
            <w:r/>
          </w:p>
        </w:tc>
      </w:tr>
    </w:tbl>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采购人提供供应商使用的场地:</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采购人可提供的办公室，办公室数量：2间；20㎡；办公室内可用设施设备：办公桌椅。</w:t>
      </w:r>
      <w:r/>
    </w:p>
    <w:p>
      <w:pPr>
        <w:pStyle w:val="651"/>
        <w:ind w:firstLine="46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三、物业服务范围</w:t>
      </w:r>
      <w:r/>
    </w:p>
    <w:p>
      <w:pPr>
        <w:ind w:firstLine="46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 徐州市体育局</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1．物业管理（建筑物）</w:t>
      </w:r>
      <w:r/>
    </w:p>
    <w:tbl>
      <w:tblPr>
        <w:tblStyle w:val="650"/>
        <w:tblW w:w="9423"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81"/>
        <w:gridCol w:w="4330"/>
        <w:gridCol w:w="2412"/>
      </w:tblGrid>
      <w:tr>
        <w:trPr>
          <w:trHeight w:val="453"/>
        </w:trPr>
        <w:tc>
          <w:tcPr>
            <w:tcW w:w="2681" w:type="dxa"/>
            <w:vAlign w:val="center"/>
            <w:textDirection w:val="lrTb"/>
            <w:noWrap w:val="false"/>
          </w:tcPr>
          <w:p>
            <w:pPr>
              <w:pStyle w:val="679"/>
              <w:ind w:right="1565"/>
              <w:jc w:val="center"/>
              <w:spacing w:line="378" w:lineRule="exact"/>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名称</w:t>
            </w:r>
            <w:r/>
          </w:p>
        </w:tc>
        <w:tc>
          <w:tcPr>
            <w:tcW w:w="4330" w:type="dxa"/>
            <w:vAlign w:val="center"/>
            <w:textDirection w:val="lrTb"/>
            <w:noWrap w:val="false"/>
          </w:tcPr>
          <w:p>
            <w:pPr>
              <w:pStyle w:val="679"/>
              <w:jc w:val="center"/>
              <w:spacing w:line="378" w:lineRule="exact"/>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明细</w:t>
            </w:r>
            <w:r/>
          </w:p>
        </w:tc>
        <w:tc>
          <w:tcPr>
            <w:tcW w:w="2412" w:type="dxa"/>
            <w:vAlign w:val="center"/>
            <w:textDirection w:val="lrTb"/>
            <w:noWrap w:val="false"/>
          </w:tcPr>
          <w:p>
            <w:pPr>
              <w:pStyle w:val="679"/>
              <w:jc w:val="center"/>
              <w:spacing w:line="378" w:lineRule="exact"/>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服务内容及标准</w:t>
            </w:r>
            <w:r/>
          </w:p>
        </w:tc>
      </w:tr>
      <w:tr>
        <w:trPr>
          <w:trHeight w:val="453"/>
        </w:trPr>
        <w:tc>
          <w:tcPr>
            <w:tcW w:w="2681" w:type="dxa"/>
            <w:vAlign w:val="center"/>
            <w:textDirection w:val="lrTb"/>
            <w:noWrap w:val="false"/>
          </w:tcPr>
          <w:p>
            <w:pPr>
              <w:pStyle w:val="679"/>
              <w:ind w:left="107"/>
              <w:jc w:val="center"/>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机关办公楼</w:t>
            </w:r>
            <w:r/>
          </w:p>
        </w:tc>
        <w:tc>
          <w:tcPr>
            <w:tcW w:w="4330" w:type="dxa"/>
            <w:vAlign w:val="center"/>
            <w:textDirection w:val="lrTb"/>
            <w:noWrap w:val="false"/>
          </w:tcPr>
          <w:p>
            <w:pPr>
              <w:pStyle w:val="679"/>
              <w:ind w:left="108"/>
              <w:jc w:val="center"/>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r>
            <w:r/>
          </w:p>
        </w:tc>
        <w:tc>
          <w:tcPr>
            <w:tcW w:w="2412" w:type="dxa"/>
            <w:vAlign w:val="center"/>
            <w:textDirection w:val="lrTb"/>
            <w:noWrap w:val="false"/>
          </w:tcPr>
          <w:p>
            <w:pPr>
              <w:pStyle w:val="679"/>
              <w:jc w:val="center"/>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r>
            <w:r/>
          </w:p>
        </w:tc>
      </w:tr>
      <w:tr>
        <w:trPr>
          <w:trHeight w:val="455"/>
        </w:trPr>
        <w:tc>
          <w:tcPr>
            <w:tcW w:w="2681" w:type="dxa"/>
            <w:vAlign w:val="center"/>
            <w:textDirection w:val="lrTb"/>
            <w:noWrap w:val="false"/>
          </w:tcPr>
          <w:p>
            <w:pPr>
              <w:pStyle w:val="679"/>
              <w:ind w:left="105"/>
              <w:jc w:val="center"/>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建筑面积</w:t>
            </w:r>
            <w:r>
              <w:rPr>
                <w:rFonts w:hint="eastAsia" w:ascii="仿宋_GB2312" w:hAnsi="仿宋_GB2312" w:eastAsia="仿宋_GB2312" w:cs="仿宋_GB2312"/>
                <w:color w:val="auto"/>
                <w:sz w:val="21"/>
                <w:szCs w:val="21"/>
                <w:lang w:val="en-US" w:bidi="ar-SA"/>
              </w:rPr>
              <w:t xml:space="preserve">（㎡）</w:t>
            </w:r>
            <w:r/>
          </w:p>
        </w:tc>
        <w:tc>
          <w:tcPr>
            <w:tcW w:w="4330" w:type="dxa"/>
            <w:vAlign w:val="center"/>
            <w:textDirection w:val="lrTb"/>
            <w:noWrap w:val="false"/>
          </w:tcPr>
          <w:p>
            <w:pPr>
              <w:pStyle w:val="679"/>
              <w:ind w:left="108"/>
              <w:jc w:val="center"/>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eastAsia="zh-CN" w:bidi="ar-SA"/>
              </w:rPr>
              <w:t xml:space="preserve">3340</w:t>
            </w:r>
            <w:r>
              <w:rPr>
                <w:rFonts w:hint="eastAsia" w:ascii="仿宋_GB2312" w:hAnsi="仿宋_GB2312" w:eastAsia="仿宋_GB2312" w:cs="仿宋_GB2312"/>
                <w:color w:val="auto"/>
                <w:sz w:val="24"/>
                <w:szCs w:val="24"/>
                <w:lang w:val="en-US" w:bidi="ar-SA"/>
              </w:rPr>
              <w:t xml:space="preserve">㎡</w:t>
            </w:r>
            <w:r/>
          </w:p>
        </w:tc>
        <w:tc>
          <w:tcPr>
            <w:tcW w:w="2412" w:type="dxa"/>
            <w:vAlign w:val="center"/>
            <w:textDirection w:val="lrTb"/>
            <w:noWrap w:val="false"/>
          </w:tcPr>
          <w:p>
            <w:pPr>
              <w:pStyle w:val="679"/>
              <w:ind w:left="106"/>
              <w:jc w:val="center"/>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见“秩序维护服务”</w:t>
            </w:r>
            <w:r/>
          </w:p>
        </w:tc>
      </w:tr>
    </w:tbl>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2．物业管理（室外）</w:t>
      </w:r>
      <w:r/>
    </w:p>
    <w:tbl>
      <w:tblPr>
        <w:tblStyle w:val="650"/>
        <w:tblW w:w="0" w:type="auto"/>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0"/>
        <w:gridCol w:w="2734"/>
        <w:gridCol w:w="3590"/>
      </w:tblGrid>
      <w:tr>
        <w:trPr/>
        <w:tc>
          <w:tcPr>
            <w:tcW w:w="2247" w:type="dxa"/>
            <w:textDirection w:val="lrTb"/>
            <w:noWrap w:val="false"/>
          </w:tcPr>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名称</w:t>
            </w:r>
            <w:r/>
          </w:p>
        </w:tc>
        <w:tc>
          <w:tcPr>
            <w:tcW w:w="3083" w:type="dxa"/>
            <w:textDirection w:val="lrTb"/>
            <w:noWrap w:val="false"/>
          </w:tcPr>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明细</w:t>
            </w:r>
            <w:r/>
          </w:p>
        </w:tc>
        <w:tc>
          <w:tcPr>
            <w:tcW w:w="4072" w:type="dxa"/>
            <w:textDirection w:val="lrTb"/>
            <w:noWrap w:val="false"/>
          </w:tcPr>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服务内容及标准</w:t>
            </w:r>
            <w:r/>
          </w:p>
        </w:tc>
      </w:tr>
      <w:tr>
        <w:trPr/>
        <w:tc>
          <w:tcPr>
            <w:tcW w:w="2247" w:type="dxa"/>
            <w:textDirection w:val="lrTb"/>
            <w:noWrap w:val="false"/>
          </w:tcPr>
          <w:p>
            <w:pPr>
              <w:pStyle w:val="679"/>
              <w:ind w:left="107"/>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室外面积</w:t>
            </w:r>
            <w:r/>
          </w:p>
        </w:tc>
        <w:tc>
          <w:tcPr>
            <w:tcW w:w="3083" w:type="dxa"/>
            <w:textDirection w:val="lrTb"/>
            <w:noWrap w:val="false"/>
          </w:tcPr>
          <w:p>
            <w:pPr>
              <w:pStyle w:val="679"/>
              <w:ind w:left="105"/>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eastAsia="zh-CN" w:bidi="ar-SA"/>
              </w:rPr>
              <w:t xml:space="preserve">1500</w:t>
            </w:r>
            <w:r>
              <w:rPr>
                <w:rFonts w:hint="eastAsia" w:ascii="仿宋_GB2312" w:hAnsi="仿宋_GB2312" w:eastAsia="仿宋_GB2312" w:cs="仿宋_GB2312"/>
                <w:color w:val="auto"/>
                <w:sz w:val="24"/>
                <w:szCs w:val="24"/>
                <w:lang w:val="en-US" w:bidi="ar-SA"/>
              </w:rPr>
              <w:t xml:space="preserve"> ㎡</w:t>
            </w:r>
            <w:r/>
          </w:p>
        </w:tc>
        <w:tc>
          <w:tcPr>
            <w:tcW w:w="4072" w:type="dxa"/>
            <w:textDirection w:val="lrTb"/>
            <w:noWrap w:val="false"/>
          </w:tcPr>
          <w:p>
            <w:pPr>
              <w:pStyle w:val="679"/>
              <w:ind w:left="106"/>
              <w:spacing w:before="61"/>
              <w:rPr>
                <w:rFonts w:hint="eastAsia" w:ascii="仿宋_GB2312" w:hAnsi="仿宋_GB2312" w:eastAsia="仿宋_GB2312" w:cs="仿宋_GB2312"/>
                <w:color w:val="auto"/>
                <w:sz w:val="24"/>
                <w:szCs w:val="24"/>
                <w:lang w:val="en-US" w:bidi="ar-SA"/>
              </w:rPr>
            </w:pPr>
            <w:r>
              <w:rPr>
                <w:rFonts w:hint="eastAsia" w:ascii="仿宋_GB2312" w:hAnsi="仿宋_GB2312" w:eastAsia="仿宋_GB2312" w:cs="仿宋_GB2312"/>
                <w:color w:val="auto"/>
                <w:sz w:val="24"/>
                <w:szCs w:val="24"/>
                <w:lang w:val="en-US" w:bidi="ar-SA"/>
              </w:rPr>
              <w:t xml:space="preserve">见“ 秩序维护服务”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p>
    <w:p>
      <w:pPr>
        <w:pStyle w:val="651"/>
        <w:ind w:firstLine="46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(二) 徐州市体育运动学校</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1．物业管理（建筑物）</w:t>
      </w:r>
      <w:r/>
    </w:p>
    <w:tbl>
      <w:tblPr>
        <w:tblStyle w:val="650"/>
        <w:tblW w:w="935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1"/>
        <w:gridCol w:w="1851"/>
        <w:gridCol w:w="3311"/>
        <w:gridCol w:w="3196"/>
      </w:tblGrid>
      <w:tr>
        <w:trPr>
          <w:trHeight w:val="453"/>
        </w:trPr>
        <w:tc>
          <w:tcPr>
            <w:gridSpan w:val="2"/>
            <w:tcW w:w="2852" w:type="dxa"/>
            <w:vAlign w:val="center"/>
            <w:textDirection w:val="lrTb"/>
            <w:noWrap w:val="false"/>
          </w:tcPr>
          <w:p>
            <w:pPr>
              <w:pStyle w:val="679"/>
              <w:ind w:right="1565"/>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名称</w:t>
            </w:r>
            <w:r/>
          </w:p>
        </w:tc>
        <w:tc>
          <w:tcPr>
            <w:tcW w:w="3311"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明细</w:t>
            </w:r>
            <w:r/>
          </w:p>
        </w:tc>
        <w:tc>
          <w:tcPr>
            <w:tcW w:w="3196"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服务内容及标准</w:t>
            </w:r>
            <w:r/>
          </w:p>
        </w:tc>
      </w:tr>
      <w:tr>
        <w:trPr>
          <w:trHeight w:val="453"/>
        </w:trPr>
        <w:tc>
          <w:tcPr>
            <w:gridSpan w:val="2"/>
            <w:tcW w:w="2852"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徐州市体育运动学校</w:t>
            </w:r>
            <w:r/>
          </w:p>
        </w:tc>
        <w:tc>
          <w:tcPr>
            <w:tcW w:w="3311" w:type="dxa"/>
            <w:vAlign w:val="center"/>
            <w:textDirection w:val="lrTb"/>
            <w:noWrap w:val="false"/>
          </w:tcPr>
          <w:p>
            <w:pPr>
              <w:pStyle w:val="679"/>
              <w:ind w:left="-1"/>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奥体校区（含运动员宿舍</w:t>
            </w:r>
            <w:r>
              <w:rPr>
                <w:rFonts w:hint="eastAsia" w:ascii="仿宋_GB2312" w:hAnsi="仿宋_GB2312" w:eastAsia="仿宋_GB2312" w:cs="仿宋_GB2312"/>
                <w:sz w:val="24"/>
                <w:szCs w:val="24"/>
                <w:lang w:val="en-US" w:eastAsia="zh-CN"/>
              </w:rPr>
              <w:t xml:space="preserve">144</w:t>
            </w:r>
            <w:r>
              <w:rPr>
                <w:rFonts w:hint="eastAsia" w:ascii="仿宋_GB2312" w:hAnsi="仿宋_GB2312" w:eastAsia="仿宋_GB2312" w:cs="仿宋_GB2312"/>
                <w:sz w:val="24"/>
                <w:szCs w:val="24"/>
              </w:rPr>
              <w:t xml:space="preserve">间）、云龙湖校区、划船基地、云龙湖校区教学点</w:t>
            </w:r>
            <w:r/>
          </w:p>
        </w:tc>
        <w:tc>
          <w:tcPr>
            <w:tcW w:w="3196" w:type="dxa"/>
            <w:vAlign w:val="center"/>
            <w:textDirection w:val="lrTb"/>
            <w:noWrap w:val="false"/>
          </w:tcPr>
          <w:p>
            <w:pPr>
              <w:pStyle w:val="679"/>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r>
      <w:tr>
        <w:trPr>
          <w:trHeight w:val="455"/>
        </w:trPr>
        <w:tc>
          <w:tcPr>
            <w:tcW w:w="1001" w:type="dxa"/>
            <w:vAlign w:val="center"/>
            <w:vMerge w:val="restart"/>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总面积</w:t>
            </w:r>
            <w:r/>
          </w:p>
        </w:tc>
        <w:tc>
          <w:tcPr>
            <w:tcW w:w="1851"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建筑面积（㎡）</w:t>
            </w:r>
            <w:r/>
          </w:p>
        </w:tc>
        <w:tc>
          <w:tcPr>
            <w:tcW w:w="3311"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44700</w:t>
            </w:r>
            <w:r>
              <w:rPr>
                <w:rFonts w:hint="eastAsia" w:ascii="仿宋_GB2312" w:hAnsi="仿宋_GB2312" w:eastAsia="仿宋_GB2312" w:cs="仿宋_GB2312"/>
                <w:sz w:val="24"/>
                <w:szCs w:val="24"/>
                <w:lang w:val="en-US" w:bidi="ar-SA"/>
              </w:rPr>
              <w:t xml:space="preserve">㎡</w:t>
            </w:r>
            <w:r/>
          </w:p>
        </w:tc>
        <w:tc>
          <w:tcPr>
            <w:tcW w:w="319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3"/>
        </w:trPr>
        <w:tc>
          <w:tcPr>
            <w:tcBorders>
              <w:top w:val="none" w:color="000000" w:sz="4" w:space="0"/>
            </w:tcBorders>
            <w:tcW w:w="1001"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1" w:type="dxa"/>
            <w:vAlign w:val="center"/>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需保洁面积（㎡）</w:t>
            </w:r>
            <w:r/>
          </w:p>
        </w:tc>
        <w:tc>
          <w:tcPr>
            <w:tcW w:w="3311"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24000</w:t>
            </w:r>
            <w:r>
              <w:rPr>
                <w:rFonts w:hint="eastAsia" w:ascii="仿宋_GB2312" w:hAnsi="仿宋_GB2312" w:eastAsia="仿宋_GB2312" w:cs="仿宋_GB2312"/>
                <w:sz w:val="24"/>
                <w:szCs w:val="24"/>
                <w:lang w:val="en-US" w:bidi="ar-SA"/>
              </w:rPr>
              <w:t xml:space="preserve">㎡</w:t>
            </w:r>
            <w:r/>
          </w:p>
        </w:tc>
        <w:tc>
          <w:tcPr>
            <w:tcW w:w="319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681"/>
        </w:trPr>
        <w:tc>
          <w:tcPr>
            <w:tcW w:w="1001" w:type="dxa"/>
            <w:vAlign w:val="center"/>
            <w:textDirection w:val="lrTb"/>
            <w:noWrap w:val="false"/>
          </w:tcPr>
          <w:p>
            <w:pPr>
              <w:pStyle w:val="679"/>
              <w:ind w:left="107"/>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地面</w:t>
            </w:r>
            <w:r/>
          </w:p>
        </w:tc>
        <w:tc>
          <w:tcPr>
            <w:tcW w:w="1851"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地面各材质及总面积 （㎡）</w:t>
            </w:r>
            <w:r/>
          </w:p>
        </w:tc>
        <w:tc>
          <w:tcPr>
            <w:tcW w:w="3311" w:type="dxa"/>
            <w:vAlign w:val="center"/>
            <w:textDirection w:val="lrTb"/>
            <w:noWrap w:val="false"/>
          </w:tcPr>
          <w:p>
            <w:pPr>
              <w:pStyle w:val="679"/>
              <w:ind w:left="108"/>
              <w:jc w:val="center"/>
              <w:spacing w:before="72"/>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总面积约24000</w:t>
            </w:r>
            <w:r>
              <w:rPr>
                <w:rFonts w:hint="eastAsia" w:ascii="仿宋_GB2312" w:hAnsi="仿宋_GB2312" w:eastAsia="仿宋_GB2312" w:cs="仿宋_GB2312"/>
                <w:sz w:val="24"/>
                <w:szCs w:val="24"/>
                <w:lang w:val="en-US" w:bidi="ar-SA"/>
              </w:rPr>
              <w:t xml:space="preserve">㎡</w:t>
            </w:r>
            <w:r/>
          </w:p>
        </w:tc>
        <w:tc>
          <w:tcPr>
            <w:tcW w:w="3196" w:type="dxa"/>
            <w:vAlign w:val="center"/>
            <w:textDirection w:val="lrTb"/>
            <w:noWrap w:val="false"/>
          </w:tcPr>
          <w:p>
            <w:pPr>
              <w:pStyle w:val="679"/>
              <w:ind w:left="106"/>
              <w:jc w:val="left"/>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见“房屋维护服务”“保洁服务”</w:t>
            </w:r>
            <w:r/>
          </w:p>
        </w:tc>
      </w:tr>
      <w:tr>
        <w:trPr>
          <w:trHeight w:val="455"/>
        </w:trPr>
        <w:tc>
          <w:tcPr>
            <w:tcBorders>
              <w:top w:val="none" w:color="000000" w:sz="4" w:space="0"/>
            </w:tcBorders>
            <w:tcW w:w="1001"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会议室</w:t>
            </w:r>
            <w:r/>
          </w:p>
        </w:tc>
        <w:tc>
          <w:tcPr>
            <w:tcW w:w="1851" w:type="dxa"/>
            <w:vAlign w:val="center"/>
            <w:textDirection w:val="lrTb"/>
            <w:noWrap w:val="false"/>
          </w:tcPr>
          <w:p>
            <w:pPr>
              <w:pStyle w:val="679"/>
              <w:ind w:left="105"/>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室内设施说明</w:t>
            </w:r>
            <w:r/>
          </w:p>
        </w:tc>
        <w:tc>
          <w:tcPr>
            <w:tcW w:w="3311" w:type="dxa"/>
            <w:vAlign w:val="center"/>
            <w:textDirection w:val="lrTb"/>
            <w:noWrap w:val="false"/>
          </w:tcPr>
          <w:p>
            <w:pPr>
              <w:pStyle w:val="679"/>
              <w:ind w:left="108"/>
              <w:jc w:val="center"/>
              <w:spacing w:before="72"/>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会议桌、会议椅等</w:t>
            </w:r>
            <w:r/>
          </w:p>
        </w:tc>
        <w:tc>
          <w:tcPr>
            <w:tcW w:w="3196" w:type="dxa"/>
            <w:vAlign w:val="center"/>
            <w:textDirection w:val="lrTb"/>
            <w:noWrap w:val="false"/>
          </w:tcPr>
          <w:p>
            <w:pPr>
              <w:pStyle w:val="679"/>
              <w:ind w:left="106"/>
              <w:jc w:val="left"/>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见“房屋维护服务”“ 保洁服务”“会议服务”</w:t>
            </w:r>
            <w:r/>
          </w:p>
        </w:tc>
      </w:tr>
      <w:tr>
        <w:trPr>
          <w:trHeight w:val="455"/>
        </w:trPr>
        <w:tc>
          <w:tcPr>
            <w:tcW w:w="1001"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1" w:type="dxa"/>
            <w:vAlign w:val="center"/>
            <w:textDirection w:val="lrTb"/>
            <w:noWrap w:val="false"/>
          </w:tcPr>
          <w:p>
            <w:pPr>
              <w:pStyle w:val="679"/>
              <w:ind w:left="105"/>
              <w:jc w:val="center"/>
              <w:spacing w:before="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会议室数量（个）及总面积（㎡）</w:t>
            </w:r>
            <w:r/>
          </w:p>
        </w:tc>
        <w:tc>
          <w:tcPr>
            <w:tcW w:w="3311"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color w:val="auto"/>
                <w:sz w:val="24"/>
                <w:szCs w:val="24"/>
                <w:lang w:val="en-US" w:bidi="ar-SA"/>
              </w:rPr>
              <w:t xml:space="preserve">会议室总数量：</w:t>
            </w:r>
            <w:r>
              <w:rPr>
                <w:rFonts w:hint="eastAsia" w:ascii="仿宋_GB2312" w:hAnsi="仿宋_GB2312" w:eastAsia="仿宋_GB2312" w:cs="仿宋_GB2312"/>
                <w:color w:val="auto"/>
                <w:sz w:val="24"/>
                <w:szCs w:val="24"/>
                <w:lang w:val="en-US" w:eastAsia="zh-CN" w:bidi="ar-SA"/>
              </w:rPr>
              <w:t xml:space="preserve">10</w:t>
            </w:r>
            <w:r>
              <w:rPr>
                <w:rFonts w:hint="eastAsia" w:ascii="仿宋_GB2312" w:hAnsi="仿宋_GB2312" w:eastAsia="仿宋_GB2312" w:cs="仿宋_GB2312"/>
                <w:color w:val="auto"/>
                <w:sz w:val="24"/>
                <w:szCs w:val="24"/>
                <w:lang w:val="en-US" w:bidi="ar-SA"/>
              </w:rPr>
              <w:t xml:space="preserve">个。</w:t>
            </w:r>
            <w:r>
              <w:rPr>
                <w:rFonts w:hint="eastAsia" w:ascii="仿宋_GB2312" w:hAnsi="仿宋_GB2312" w:eastAsia="仿宋_GB2312" w:cs="仿宋_GB2312"/>
                <w:color w:val="auto"/>
                <w:sz w:val="24"/>
                <w:lang w:val="en-US" w:bidi="ar-SA"/>
              </w:rPr>
              <w:t xml:space="preserve">电教室1个。总面积：980</w:t>
            </w:r>
            <w:r>
              <w:rPr>
                <w:rFonts w:hint="eastAsia" w:ascii="Batang" w:hAnsi="Batang" w:eastAsia="Batang" w:cs="Batang"/>
                <w:color w:val="auto"/>
                <w:sz w:val="24"/>
                <w:lang w:val="en-US" w:bidi="ar-SA"/>
              </w:rPr>
              <w:t xml:space="preserve">㎡</w:t>
            </w:r>
            <w:r/>
          </w:p>
        </w:tc>
        <w:tc>
          <w:tcPr>
            <w:tcW w:w="3196"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会议服务”</w:t>
            </w:r>
            <w:r/>
          </w:p>
        </w:tc>
      </w:tr>
      <w:tr>
        <w:trPr>
          <w:trHeight w:val="455"/>
        </w:trPr>
        <w:tc>
          <w:tcPr>
            <w:tcBorders>
              <w:top w:val="none" w:color="000000" w:sz="4" w:space="0"/>
            </w:tcBorders>
            <w:tcW w:w="1001"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报告厅</w:t>
            </w:r>
            <w:r/>
          </w:p>
        </w:tc>
        <w:tc>
          <w:tcPr>
            <w:tcW w:w="1851" w:type="dxa"/>
            <w:vAlign w:val="center"/>
            <w:textDirection w:val="lrTb"/>
            <w:noWrap w:val="false"/>
          </w:tcPr>
          <w:p>
            <w:pPr>
              <w:pStyle w:val="679"/>
              <w:ind w:left="105"/>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室内设施说明</w:t>
            </w:r>
            <w:r/>
          </w:p>
        </w:tc>
        <w:tc>
          <w:tcPr>
            <w:tcW w:w="3311" w:type="dxa"/>
            <w:vAlign w:val="center"/>
            <w:textDirection w:val="lrTb"/>
            <w:noWrap w:val="false"/>
          </w:tcPr>
          <w:p>
            <w:pPr>
              <w:pStyle w:val="679"/>
              <w:ind w:left="108"/>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会议桌、会议椅、投影机等</w:t>
            </w:r>
            <w:r/>
          </w:p>
        </w:tc>
        <w:tc>
          <w:tcPr>
            <w:tcW w:w="3196" w:type="dxa"/>
            <w:vAlign w:val="center"/>
            <w:textDirection w:val="lrTb"/>
            <w:noWrap w:val="false"/>
          </w:tcPr>
          <w:p>
            <w:pPr>
              <w:pStyle w:val="679"/>
              <w:ind w:left="106"/>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会议服务”</w:t>
            </w:r>
            <w:r/>
          </w:p>
        </w:tc>
      </w:tr>
      <w:tr>
        <w:trPr>
          <w:trHeight w:val="455"/>
        </w:trPr>
        <w:tc>
          <w:tcPr>
            <w:tcW w:w="1001"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1"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报告厅数量（个）及总面积（㎡）</w:t>
            </w:r>
            <w:r/>
          </w:p>
        </w:tc>
        <w:tc>
          <w:tcPr>
            <w:tcW w:w="3311" w:type="dxa"/>
            <w:vAlign w:val="center"/>
            <w:textDirection w:val="lrTb"/>
            <w:noWrap w:val="false"/>
          </w:tcPr>
          <w:p>
            <w:pPr>
              <w:pStyle w:val="679"/>
              <w:ind w:left="108"/>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报告厅1个，总面积</w:t>
            </w:r>
            <w:r>
              <w:rPr>
                <w:rFonts w:hint="eastAsia" w:ascii="仿宋_GB2312" w:hAnsi="仿宋_GB2312" w:eastAsia="仿宋_GB2312" w:cs="仿宋_GB2312"/>
                <w:sz w:val="24"/>
                <w:szCs w:val="24"/>
                <w:lang w:val="en-US"/>
              </w:rPr>
              <w:t xml:space="preserve">600平方米</w:t>
            </w:r>
            <w:r/>
          </w:p>
        </w:tc>
        <w:tc>
          <w:tcPr>
            <w:tcW w:w="3196" w:type="dxa"/>
            <w:vAlign w:val="center"/>
            <w:textDirection w:val="lrTb"/>
            <w:noWrap w:val="false"/>
          </w:tcPr>
          <w:p>
            <w:pPr>
              <w:pStyle w:val="679"/>
              <w:ind w:left="106"/>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会议服务”</w:t>
            </w:r>
            <w:r/>
          </w:p>
        </w:tc>
      </w:tr>
      <w:tr>
        <w:trPr>
          <w:trHeight w:val="816"/>
        </w:trPr>
        <w:tc>
          <w:tcPr>
            <w:tcBorders>
              <w:top w:val="none" w:color="000000" w:sz="4" w:space="0"/>
            </w:tcBorders>
            <w:tcW w:w="1001" w:type="dxa"/>
            <w:vAlign w:val="center"/>
            <w:textDirection w:val="lrTb"/>
            <w:noWrap w:val="false"/>
          </w:tcPr>
          <w:p>
            <w:pPr>
              <w:pStyle w:val="679"/>
              <w:ind w:left="107"/>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w:t>
            </w:r>
            <w:r/>
          </w:p>
        </w:tc>
        <w:tc>
          <w:tcPr>
            <w:tcW w:w="1851"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卫生间数量（个）及总面积（㎡）</w:t>
            </w:r>
            <w:r/>
          </w:p>
        </w:tc>
        <w:tc>
          <w:tcPr>
            <w:tcW w:w="3311"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color w:val="auto"/>
                <w:sz w:val="24"/>
                <w:lang w:val="en-US" w:bidi="ar-SA"/>
              </w:rPr>
              <w:t xml:space="preserve">卫生间数量</w:t>
            </w:r>
            <w:r>
              <w:rPr>
                <w:rFonts w:hint="eastAsia" w:ascii="仿宋_GB2312" w:hAnsi="仿宋_GB2312" w:eastAsia="仿宋_GB2312" w:cs="仿宋_GB2312"/>
                <w:color w:val="auto"/>
                <w:sz w:val="21"/>
                <w:szCs w:val="21"/>
                <w:lang w:val="en-US" w:bidi="ar-SA"/>
              </w:rPr>
              <w:t xml:space="preserve">：</w:t>
            </w:r>
            <w:r>
              <w:rPr>
                <w:rFonts w:hint="eastAsia" w:ascii="仿宋_GB2312" w:hAnsi="仿宋_GB2312" w:eastAsia="仿宋_GB2312" w:cs="仿宋_GB2312"/>
                <w:color w:val="auto"/>
                <w:sz w:val="24"/>
                <w:lang w:val="en-US" w:bidi="ar-SA"/>
              </w:rPr>
              <w:t xml:space="preserve">27个</w:t>
            </w:r>
            <w:r>
              <w:rPr>
                <w:rFonts w:hint="eastAsia" w:ascii="仿宋_GB2312" w:hAnsi="仿宋_GB2312" w:eastAsia="仿宋_GB2312" w:cs="仿宋_GB2312"/>
                <w:color w:val="auto"/>
                <w:sz w:val="21"/>
                <w:szCs w:val="21"/>
                <w:lang w:val="en-US" w:bidi="ar-SA"/>
              </w:rPr>
              <w:t xml:space="preserve">、</w:t>
            </w:r>
            <w:r>
              <w:rPr>
                <w:rFonts w:hint="eastAsia" w:ascii="仿宋_GB2312" w:hAnsi="仿宋_GB2312" w:eastAsia="仿宋_GB2312" w:cs="仿宋_GB2312"/>
                <w:color w:val="auto"/>
                <w:sz w:val="24"/>
                <w:lang w:val="en-US" w:bidi="ar-SA"/>
              </w:rPr>
              <w:t xml:space="preserve">6个洗漱间</w:t>
            </w:r>
            <w:r>
              <w:rPr>
                <w:rFonts w:hint="eastAsia" w:ascii="仿宋_GB2312" w:hAnsi="仿宋_GB2312" w:eastAsia="仿宋_GB2312" w:cs="仿宋_GB2312"/>
                <w:color w:val="auto"/>
                <w:sz w:val="21"/>
                <w:szCs w:val="21"/>
                <w:lang w:val="en-US" w:bidi="ar-SA"/>
              </w:rPr>
              <w:t xml:space="preserve">、</w:t>
            </w:r>
            <w:r>
              <w:rPr>
                <w:rFonts w:hint="eastAsia" w:ascii="仿宋_GB2312" w:hAnsi="仿宋_GB2312" w:eastAsia="仿宋_GB2312" w:cs="仿宋_GB2312"/>
                <w:color w:val="auto"/>
                <w:sz w:val="24"/>
                <w:lang w:val="en-US" w:bidi="ar-SA"/>
              </w:rPr>
              <w:t xml:space="preserve">9个茶水间</w:t>
            </w:r>
            <w:r>
              <w:rPr>
                <w:rFonts w:hint="eastAsia" w:ascii="仿宋_GB2312" w:hAnsi="仿宋_GB2312" w:eastAsia="仿宋_GB2312" w:cs="仿宋_GB2312"/>
                <w:color w:val="auto"/>
                <w:sz w:val="21"/>
                <w:szCs w:val="21"/>
                <w:lang w:val="en-US" w:bidi="ar-SA"/>
              </w:rPr>
              <w:t xml:space="preserve">。</w:t>
            </w:r>
            <w:r>
              <w:rPr>
                <w:rFonts w:hint="eastAsia" w:ascii="仿宋_GB2312" w:hAnsi="仿宋_GB2312" w:eastAsia="仿宋_GB2312" w:cs="仿宋_GB2312"/>
                <w:color w:val="auto"/>
                <w:sz w:val="24"/>
                <w:lang w:val="en-US" w:bidi="ar-SA"/>
              </w:rPr>
              <w:t xml:space="preserve">总面积</w:t>
            </w:r>
            <w:r>
              <w:rPr>
                <w:rFonts w:hint="eastAsia" w:ascii="仿宋_GB2312" w:hAnsi="仿宋_GB2312" w:eastAsia="仿宋_GB2312" w:cs="仿宋_GB2312"/>
                <w:color w:val="auto"/>
                <w:sz w:val="21"/>
                <w:szCs w:val="21"/>
                <w:lang w:val="en-US" w:bidi="ar-SA"/>
              </w:rPr>
              <w:t xml:space="preserve">：</w:t>
            </w:r>
            <w:r>
              <w:rPr>
                <w:rFonts w:hint="eastAsia" w:ascii="仿宋_GB2312" w:hAnsi="仿宋_GB2312" w:eastAsia="仿宋_GB2312" w:cs="仿宋_GB2312"/>
                <w:color w:val="auto"/>
                <w:sz w:val="24"/>
                <w:lang w:val="en-US" w:bidi="ar-SA"/>
              </w:rPr>
              <w:t xml:space="preserve">968</w:t>
            </w:r>
            <w:r>
              <w:rPr>
                <w:rFonts w:hint="eastAsia" w:ascii="Batang" w:hAnsi="Batang" w:eastAsia="Batang" w:cs="Batang"/>
                <w:color w:val="auto"/>
                <w:sz w:val="24"/>
                <w:lang w:val="en-US" w:bidi="ar-SA"/>
              </w:rPr>
              <w:t xml:space="preserve">㎡</w:t>
            </w:r>
            <w:r/>
          </w:p>
        </w:tc>
        <w:tc>
          <w:tcPr>
            <w:tcW w:w="3196"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1001" w:type="dxa"/>
            <w:vAlign w:val="center"/>
            <w:textDirection w:val="lrTb"/>
            <w:noWrap w:val="false"/>
          </w:tcPr>
          <w:p>
            <w:pPr>
              <w:pStyle w:val="679"/>
              <w:ind w:left="107"/>
              <w:jc w:val="left"/>
              <w:spacing w:line="240"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垃圾存放点</w:t>
            </w:r>
            <w:r/>
          </w:p>
        </w:tc>
        <w:tc>
          <w:tcPr>
            <w:tcW w:w="1851" w:type="dxa"/>
            <w:vAlign w:val="center"/>
            <w:textDirection w:val="lrTb"/>
            <w:noWrap w:val="false"/>
          </w:tcPr>
          <w:p>
            <w:pPr>
              <w:pStyle w:val="679"/>
              <w:ind w:left="105"/>
              <w:jc w:val="center"/>
              <w:spacing w:line="240"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各垃圾存放点位置、面积（㎡）及数量（个）</w:t>
            </w:r>
            <w:r/>
          </w:p>
        </w:tc>
        <w:tc>
          <w:tcPr>
            <w:tcW w:w="3311" w:type="dxa"/>
            <w:vAlign w:val="center"/>
            <w:textDirection w:val="lrTb"/>
            <w:noWrap w:val="false"/>
          </w:tcPr>
          <w:p>
            <w:pPr>
              <w:pStyle w:val="679"/>
              <w:ind w:left="108"/>
              <w:jc w:val="center"/>
              <w:spacing w:line="240" w:lineRule="exact"/>
              <w:rPr>
                <w:rFonts w:hint="eastAsia" w:ascii="仿宋_GB2312" w:hAnsi="仿宋_GB2312" w:eastAsia="仿宋_GB2312" w:cs="仿宋_GB2312"/>
                <w:sz w:val="21"/>
                <w:szCs w:val="21"/>
              </w:rPr>
            </w:pPr>
            <w:r>
              <w:rPr>
                <w:rFonts w:hint="eastAsia" w:ascii="仿宋_GB2312" w:hAnsi="仿宋_GB2312" w:eastAsia="仿宋_GB2312" w:cs="仿宋_GB2312"/>
                <w:sz w:val="24"/>
                <w:szCs w:val="24"/>
              </w:rPr>
              <w:t xml:space="preserve">奥体存放点</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4"/>
                <w:szCs w:val="24"/>
              </w:rPr>
              <w:t xml:space="preserve">在奥体中心院内</w:t>
            </w:r>
            <w:r>
              <w:rPr>
                <w:rFonts w:hint="eastAsia" w:ascii="仿宋_GB2312" w:hAnsi="仿宋_GB2312" w:eastAsia="仿宋_GB2312" w:cs="仿宋_GB2312"/>
                <w:sz w:val="21"/>
                <w:szCs w:val="21"/>
              </w:rPr>
              <w:t xml:space="preserve">）</w:t>
            </w:r>
            <w:r/>
          </w:p>
          <w:p>
            <w:pPr>
              <w:pStyle w:val="679"/>
              <w:ind w:left="108"/>
              <w:jc w:val="center"/>
              <w:spacing w:line="240" w:lineRule="exact"/>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rPr>
              <w:t xml:space="preserve">湖北路田径场存放点</w:t>
            </w:r>
            <w:r>
              <w:rPr>
                <w:rFonts w:hint="eastAsia" w:ascii="仿宋_GB2312" w:hAnsi="仿宋_GB2312" w:eastAsia="仿宋_GB2312" w:cs="仿宋_GB2312"/>
                <w:sz w:val="24"/>
                <w:szCs w:val="24"/>
                <w:lang w:val="en-US"/>
              </w:rPr>
              <w:t xml:space="preserve">20平方</w:t>
            </w:r>
            <w:r/>
          </w:p>
          <w:p>
            <w:pPr>
              <w:pStyle w:val="679"/>
              <w:ind w:left="108"/>
              <w:jc w:val="center"/>
              <w:spacing w:line="240"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划船基地存放点10平方。</w:t>
            </w:r>
            <w:r/>
          </w:p>
        </w:tc>
        <w:tc>
          <w:tcPr>
            <w:tcW w:w="3196" w:type="dxa"/>
            <w:vAlign w:val="center"/>
            <w:textDirection w:val="lrTb"/>
            <w:noWrap w:val="false"/>
          </w:tcPr>
          <w:p>
            <w:pPr>
              <w:pStyle w:val="679"/>
              <w:ind w:left="106"/>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1001" w:type="dxa"/>
            <w:vAlign w:val="center"/>
            <w:vMerge w:val="restart"/>
            <w:textDirection w:val="lrTb"/>
            <w:noWrap w:val="false"/>
          </w:tcPr>
          <w:p>
            <w:pPr>
              <w:pStyle w:val="679"/>
              <w:jc w:val="center"/>
              <w:spacing w:before="15"/>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p>
            <w:pPr>
              <w:pStyle w:val="679"/>
              <w:ind w:left="10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车位数</w:t>
            </w:r>
            <w:r/>
          </w:p>
        </w:tc>
        <w:tc>
          <w:tcPr>
            <w:tcW w:w="1851" w:type="dxa"/>
            <w:vAlign w:val="center"/>
            <w:textDirection w:val="lrTb"/>
            <w:noWrap w:val="false"/>
          </w:tcPr>
          <w:p>
            <w:pPr>
              <w:pStyle w:val="679"/>
              <w:ind w:left="105"/>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地下车位数</w:t>
            </w:r>
            <w:r/>
          </w:p>
        </w:tc>
        <w:tc>
          <w:tcPr>
            <w:tcW w:w="3311" w:type="dxa"/>
            <w:vAlign w:val="center"/>
            <w:textDirection w:val="lrTb"/>
            <w:noWrap w:val="false"/>
          </w:tcPr>
          <w:p>
            <w:pPr>
              <w:pStyle w:val="679"/>
              <w:ind w:left="108"/>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62个</w:t>
            </w:r>
            <w:r/>
          </w:p>
        </w:tc>
        <w:tc>
          <w:tcPr>
            <w:tcW w:w="3196" w:type="dxa"/>
            <w:vAlign w:val="center"/>
            <w:textDirection w:val="lrTb"/>
            <w:noWrap w:val="false"/>
          </w:tcPr>
          <w:p>
            <w:pPr>
              <w:pStyle w:val="679"/>
              <w:ind w:left="106"/>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W w:w="1001"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1"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地面车位数</w:t>
            </w:r>
            <w:r/>
          </w:p>
        </w:tc>
        <w:tc>
          <w:tcPr>
            <w:tcW w:w="3311"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40个</w:t>
            </w:r>
            <w:r/>
          </w:p>
        </w:tc>
        <w:tc>
          <w:tcPr>
            <w:tcW w:w="319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Borders>
              <w:top w:val="none" w:color="000000" w:sz="4" w:space="0"/>
            </w:tcBorders>
            <w:tcW w:w="1001" w:type="dxa"/>
            <w:vAlign w:val="center"/>
            <w:vMerge w:val="restart"/>
            <w:textDirection w:val="lrTb"/>
            <w:noWrap w:val="false"/>
          </w:tcPr>
          <w:p>
            <w:pPr>
              <w:pStyle w:val="679"/>
              <w:ind w:left="107" w:right="84"/>
              <w:jc w:val="center"/>
              <w:spacing w:before="123" w:line="304" w:lineRule="auto"/>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车行/人行口</w:t>
            </w:r>
            <w:r/>
          </w:p>
        </w:tc>
        <w:tc>
          <w:tcPr>
            <w:tcW w:w="1851"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车行口</w:t>
            </w:r>
            <w:r/>
          </w:p>
        </w:tc>
        <w:tc>
          <w:tcPr>
            <w:tcW w:w="3311"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3个</w:t>
            </w:r>
            <w:r/>
          </w:p>
        </w:tc>
        <w:tc>
          <w:tcPr>
            <w:tcW w:w="319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W w:w="10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851" w:type="dxa"/>
            <w:vAlign w:val="center"/>
            <w:textDirection w:val="lrTb"/>
            <w:noWrap w:val="false"/>
          </w:tcPr>
          <w:p>
            <w:pPr>
              <w:pStyle w:val="679"/>
              <w:ind w:left="105"/>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人行口</w:t>
            </w:r>
            <w:r/>
          </w:p>
        </w:tc>
        <w:tc>
          <w:tcPr>
            <w:tcW w:w="3311" w:type="dxa"/>
            <w:vAlign w:val="center"/>
            <w:textDirection w:val="lrTb"/>
            <w:noWrap w:val="false"/>
          </w:tcPr>
          <w:p>
            <w:pPr>
              <w:pStyle w:val="679"/>
              <w:ind w:left="108"/>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3个</w:t>
            </w:r>
            <w:r/>
          </w:p>
        </w:tc>
        <w:tc>
          <w:tcPr>
            <w:tcW w:w="3196" w:type="dxa"/>
            <w:vAlign w:val="center"/>
            <w:textDirection w:val="lrTb"/>
            <w:noWrap w:val="false"/>
          </w:tcPr>
          <w:p>
            <w:pPr>
              <w:pStyle w:val="679"/>
              <w:ind w:left="106"/>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bl>
    <w:p>
      <w:pPr>
        <w:pStyle w:val="682"/>
        <w:rPr>
          <w:rFonts w:hint="eastAsia" w:ascii="仿宋_GB2312" w:hAnsi="仿宋_GB2312" w:eastAsia="仿宋_GB2312" w:cs="仿宋_GB2312"/>
          <w:strike/>
          <w:sz w:val="24"/>
          <w:szCs w:val="24"/>
        </w:rPr>
      </w:pPr>
      <w:r>
        <w:rPr>
          <w:rFonts w:hint="eastAsia" w:ascii="仿宋_GB2312" w:hAnsi="仿宋_GB2312" w:eastAsia="仿宋_GB2312" w:cs="仿宋_GB2312"/>
          <w:sz w:val="24"/>
          <w:szCs w:val="24"/>
        </w:rPr>
        <w:t xml:space="preserve">    </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2．物业管理（室外）</w:t>
      </w:r>
      <w:r/>
    </w:p>
    <w:tbl>
      <w:tblPr>
        <w:tblStyle w:val="6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8"/>
        <w:gridCol w:w="2445"/>
        <w:gridCol w:w="3919"/>
      </w:tblGrid>
      <w:tr>
        <w:trPr/>
        <w:tc>
          <w:tcPr>
            <w:tcW w:w="248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名称</w:t>
            </w:r>
            <w:r/>
          </w:p>
        </w:tc>
        <w:tc>
          <w:tcPr>
            <w:tcW w:w="2813"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明细</w:t>
            </w:r>
            <w:r/>
          </w:p>
        </w:tc>
        <w:tc>
          <w:tcPr>
            <w:tcW w:w="4556"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服务内容及标准</w:t>
            </w:r>
            <w:r/>
          </w:p>
        </w:tc>
      </w:tr>
      <w:tr>
        <w:trPr/>
        <w:tc>
          <w:tcPr>
            <w:tcW w:w="2485"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室外面积</w:t>
            </w:r>
            <w:r/>
          </w:p>
        </w:tc>
        <w:tc>
          <w:tcPr>
            <w:tcW w:w="2813"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30000㎡</w:t>
            </w:r>
            <w:r/>
          </w:p>
        </w:tc>
        <w:tc>
          <w:tcPr>
            <w:tcW w:w="455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秩序维护服务”</w:t>
            </w:r>
            <w:r/>
          </w:p>
        </w:tc>
      </w:tr>
      <w:tr>
        <w:trPr/>
        <w:tc>
          <w:tcPr>
            <w:tcW w:w="2485" w:type="dxa"/>
            <w:vAlign w:val="center"/>
            <w:textDirection w:val="lrTb"/>
            <w:noWrap w:val="false"/>
          </w:tcPr>
          <w:p>
            <w:pPr>
              <w:pStyle w:val="679"/>
              <w:ind w:left="107"/>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绿化</w:t>
            </w:r>
            <w:r/>
          </w:p>
        </w:tc>
        <w:tc>
          <w:tcPr>
            <w:tcW w:w="2813" w:type="dxa"/>
            <w:vAlign w:val="center"/>
            <w:textDirection w:val="lrTb"/>
            <w:noWrap w:val="false"/>
          </w:tcPr>
          <w:p>
            <w:pPr>
              <w:pStyle w:val="679"/>
              <w:ind w:left="105"/>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20000㎡</w:t>
            </w:r>
            <w:r/>
          </w:p>
        </w:tc>
        <w:tc>
          <w:tcPr>
            <w:tcW w:w="4556" w:type="dxa"/>
            <w:vAlign w:val="center"/>
            <w:textDirection w:val="lrTb"/>
            <w:noWrap w:val="false"/>
          </w:tcPr>
          <w:p>
            <w:pPr>
              <w:pStyle w:val="679"/>
              <w:ind w:left="106"/>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绿化服务”</w:t>
            </w:r>
            <w:r/>
          </w:p>
        </w:tc>
      </w:tr>
      <w:tr>
        <w:trPr/>
        <w:tc>
          <w:tcPr>
            <w:tcW w:w="2485" w:type="dxa"/>
            <w:vAlign w:val="center"/>
            <w:textDirection w:val="lrTb"/>
            <w:noWrap w:val="false"/>
          </w:tcPr>
          <w:p>
            <w:pPr>
              <w:pStyle w:val="679"/>
              <w:ind w:left="107"/>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消防栓</w:t>
            </w:r>
            <w:r/>
          </w:p>
        </w:tc>
        <w:tc>
          <w:tcPr>
            <w:tcW w:w="2813" w:type="dxa"/>
            <w:vAlign w:val="center"/>
            <w:textDirection w:val="lrTb"/>
            <w:noWrap w:val="false"/>
          </w:tcPr>
          <w:p>
            <w:pPr>
              <w:pStyle w:val="679"/>
              <w:ind w:left="105"/>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169个</w:t>
            </w:r>
            <w:r/>
          </w:p>
        </w:tc>
        <w:tc>
          <w:tcPr>
            <w:tcW w:w="4556" w:type="dxa"/>
            <w:vAlign w:val="center"/>
            <w:textDirection w:val="lrTb"/>
            <w:noWrap w:val="false"/>
          </w:tcPr>
          <w:p>
            <w:pPr>
              <w:pStyle w:val="679"/>
              <w:ind w:left="106"/>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见“保洁服务”“公用设施设备维护服务”</w:t>
            </w:r>
            <w:r/>
          </w:p>
        </w:tc>
      </w:tr>
      <w:tr>
        <w:trPr/>
        <w:tc>
          <w:tcPr>
            <w:tcW w:w="2485"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垃圾箱</w:t>
            </w:r>
            <w:r/>
          </w:p>
        </w:tc>
        <w:tc>
          <w:tcPr>
            <w:tcW w:w="2813"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55个</w:t>
            </w:r>
            <w:r/>
          </w:p>
        </w:tc>
        <w:tc>
          <w:tcPr>
            <w:tcW w:w="455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 保洁服务”</w:t>
            </w:r>
            <w:r/>
          </w:p>
        </w:tc>
      </w:tr>
      <w:tr>
        <w:trPr/>
        <w:tc>
          <w:tcPr>
            <w:tcW w:w="2485"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指示牌、显示屏</w:t>
            </w:r>
            <w:r/>
          </w:p>
        </w:tc>
        <w:tc>
          <w:tcPr>
            <w:tcW w:w="2813"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2个</w:t>
            </w:r>
            <w:r/>
          </w:p>
        </w:tc>
        <w:tc>
          <w:tcPr>
            <w:tcW w:w="455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见“保洁服务”“公用设施设备维护服务”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(三) 徐州市体育训练中心</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1．物业管理（建筑物）</w:t>
      </w:r>
      <w:r/>
    </w:p>
    <w:tbl>
      <w:tblPr>
        <w:tblStyle w:val="650"/>
        <w:tblW w:w="983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2180"/>
        <w:gridCol w:w="2760"/>
        <w:gridCol w:w="3908"/>
      </w:tblGrid>
      <w:tr>
        <w:trPr>
          <w:trHeight w:val="453"/>
        </w:trPr>
        <w:tc>
          <w:tcPr>
            <w:gridSpan w:val="2"/>
            <w:tcW w:w="3171" w:type="dxa"/>
            <w:vAlign w:val="center"/>
            <w:textDirection w:val="lrTb"/>
            <w:noWrap w:val="false"/>
          </w:tcPr>
          <w:p>
            <w:pPr>
              <w:pStyle w:val="679"/>
              <w:ind w:right="1565"/>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名称</w:t>
            </w:r>
            <w:r/>
          </w:p>
        </w:tc>
        <w:tc>
          <w:tcPr>
            <w:tcW w:w="2760"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明细</w:t>
            </w:r>
            <w:r/>
          </w:p>
        </w:tc>
        <w:tc>
          <w:tcPr>
            <w:tcW w:w="3908"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服务内容及标准</w:t>
            </w:r>
            <w:r/>
          </w:p>
        </w:tc>
      </w:tr>
      <w:tr>
        <w:trPr>
          <w:trHeight w:val="453"/>
        </w:trPr>
        <w:tc>
          <w:tcPr>
            <w:gridSpan w:val="2"/>
            <w:tcW w:w="3171" w:type="dxa"/>
            <w:vAlign w:val="center"/>
            <w:textDirection w:val="lrTb"/>
            <w:noWrap w:val="false"/>
          </w:tcPr>
          <w:p>
            <w:pPr>
              <w:pStyle w:val="679"/>
              <w:ind w:left="107"/>
              <w:jc w:val="left"/>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徐州市体育训练中心</w:t>
            </w:r>
            <w:r/>
          </w:p>
        </w:tc>
        <w:tc>
          <w:tcPr>
            <w:tcW w:w="2760" w:type="dxa"/>
            <w:vAlign w:val="center"/>
            <w:textDirection w:val="lrTb"/>
            <w:noWrap w:val="false"/>
          </w:tcPr>
          <w:p>
            <w:pPr>
              <w:pStyle w:val="679"/>
              <w:ind w:left="108"/>
              <w:jc w:val="left"/>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徐州市体育训练中心二楼、办公区平房、运动员宿舍</w:t>
            </w:r>
            <w:r>
              <w:rPr>
                <w:rFonts w:hint="eastAsia" w:ascii="仿宋_GB2312" w:hAnsi="仿宋_GB2312" w:eastAsia="仿宋_GB2312" w:cs="仿宋_GB2312"/>
                <w:sz w:val="24"/>
                <w:szCs w:val="24"/>
                <w:lang w:val="en-US"/>
              </w:rPr>
              <w:t xml:space="preserve">17</w:t>
            </w:r>
            <w:r>
              <w:rPr>
                <w:rFonts w:hint="eastAsia" w:ascii="仿宋_GB2312" w:hAnsi="仿宋_GB2312" w:eastAsia="仿宋_GB2312" w:cs="仿宋_GB2312"/>
                <w:sz w:val="24"/>
                <w:szCs w:val="24"/>
              </w:rPr>
              <w:t xml:space="preserve">间。</w:t>
            </w:r>
            <w:r/>
          </w:p>
        </w:tc>
        <w:tc>
          <w:tcPr>
            <w:tcW w:w="3908" w:type="dxa"/>
            <w:vAlign w:val="center"/>
            <w:textDirection w:val="lrTb"/>
            <w:noWrap w:val="false"/>
          </w:tcPr>
          <w:p>
            <w:pPr>
              <w:pStyle w:val="679"/>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r>
      <w:tr>
        <w:trPr>
          <w:trHeight w:val="455"/>
        </w:trPr>
        <w:tc>
          <w:tcPr>
            <w:tcW w:w="991" w:type="dxa"/>
            <w:vAlign w:val="center"/>
            <w:vMerge w:val="restart"/>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总面积</w:t>
            </w:r>
            <w:r/>
          </w:p>
        </w:tc>
        <w:tc>
          <w:tcPr>
            <w:tcW w:w="2180" w:type="dxa"/>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建筑面积（㎡）</w:t>
            </w:r>
            <w:r/>
          </w:p>
        </w:tc>
        <w:tc>
          <w:tcPr>
            <w:tcW w:w="2760" w:type="dxa"/>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1200㎡</w:t>
            </w:r>
            <w:r/>
          </w:p>
        </w:tc>
        <w:tc>
          <w:tcPr>
            <w:tcW w:w="3908"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3"/>
        </w:trPr>
        <w:tc>
          <w:tcPr>
            <w:tcBorders>
              <w:top w:val="none" w:color="000000" w:sz="4" w:space="0"/>
            </w:tcBorders>
            <w:tcW w:w="991"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180"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需保洁面积（㎡）</w:t>
            </w:r>
            <w:r/>
          </w:p>
        </w:tc>
        <w:tc>
          <w:tcPr>
            <w:tcW w:w="2760" w:type="dxa"/>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500㎡</w:t>
            </w:r>
            <w:r/>
          </w:p>
        </w:tc>
        <w:tc>
          <w:tcPr>
            <w:tcW w:w="3908"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991"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会议室</w:t>
            </w:r>
            <w:r/>
          </w:p>
        </w:tc>
        <w:tc>
          <w:tcPr>
            <w:tcW w:w="2180" w:type="dxa"/>
            <w:textDirection w:val="lrTb"/>
            <w:noWrap w:val="false"/>
          </w:tcPr>
          <w:p>
            <w:pPr>
              <w:pStyle w:val="679"/>
              <w:ind w:left="105"/>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室内设施说明</w:t>
            </w:r>
            <w:r/>
          </w:p>
        </w:tc>
        <w:tc>
          <w:tcPr>
            <w:tcW w:w="2760" w:type="dxa"/>
            <w:textDirection w:val="lrTb"/>
            <w:noWrap w:val="false"/>
          </w:tcPr>
          <w:p>
            <w:pPr>
              <w:pStyle w:val="679"/>
              <w:ind w:left="108"/>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会议桌、会议椅等</w:t>
            </w:r>
            <w:r/>
          </w:p>
        </w:tc>
        <w:tc>
          <w:tcPr>
            <w:tcW w:w="3908" w:type="dxa"/>
            <w:textDirection w:val="lrTb"/>
            <w:noWrap w:val="false"/>
          </w:tcPr>
          <w:p>
            <w:pPr>
              <w:pStyle w:val="679"/>
              <w:ind w:left="106"/>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见“房屋维护服务”“ 保洁服务”“会议服务”</w:t>
            </w:r>
            <w:r/>
          </w:p>
        </w:tc>
      </w:tr>
      <w:tr>
        <w:trPr>
          <w:trHeight w:val="455"/>
        </w:trPr>
        <w:tc>
          <w:tcPr>
            <w:tcW w:w="99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180" w:type="dxa"/>
            <w:textDirection w:val="lrTb"/>
            <w:noWrap w:val="false"/>
          </w:tcPr>
          <w:p>
            <w:pPr>
              <w:pStyle w:val="679"/>
              <w:ind w:left="105"/>
              <w:spacing w:before="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会议室数量（个）及总面积（㎡）</w:t>
            </w:r>
            <w:r/>
          </w:p>
        </w:tc>
        <w:tc>
          <w:tcPr>
            <w:tcW w:w="2760" w:type="dxa"/>
            <w:textDirection w:val="lrTb"/>
            <w:noWrap w:val="false"/>
          </w:tcPr>
          <w:p>
            <w:pPr>
              <w:pStyle w:val="679"/>
              <w:ind w:left="108"/>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会议室总数量：1个。总面积：50㎡</w:t>
            </w:r>
            <w:r/>
          </w:p>
        </w:tc>
        <w:tc>
          <w:tcPr>
            <w:tcW w:w="3908" w:type="dxa"/>
            <w:textDirection w:val="lrTb"/>
            <w:noWrap w:val="false"/>
          </w:tcPr>
          <w:p>
            <w:pPr>
              <w:pStyle w:val="679"/>
              <w:ind w:left="106"/>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会议服务”</w:t>
            </w:r>
            <w:r/>
          </w:p>
        </w:tc>
      </w:tr>
      <w:tr>
        <w:trPr>
          <w:trHeight w:val="455"/>
        </w:trPr>
        <w:tc>
          <w:tcPr>
            <w:tcBorders>
              <w:top w:val="none" w:color="000000" w:sz="4" w:space="0"/>
            </w:tcBorders>
            <w:tcW w:w="991" w:type="dxa"/>
            <w:textDirection w:val="lrTb"/>
            <w:noWrap w:val="false"/>
          </w:tcPr>
          <w:p>
            <w:pPr>
              <w:pStyle w:val="679"/>
              <w:ind w:left="107"/>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w:t>
            </w:r>
            <w:r/>
          </w:p>
        </w:tc>
        <w:tc>
          <w:tcPr>
            <w:tcW w:w="2180" w:type="dxa"/>
            <w:textDirection w:val="lrTb"/>
            <w:noWrap w:val="false"/>
          </w:tcPr>
          <w:p>
            <w:pPr>
              <w:pStyle w:val="679"/>
              <w:ind w:left="105"/>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卫生间数量（个）及总面积（㎡）</w:t>
            </w:r>
            <w:r/>
          </w:p>
        </w:tc>
        <w:tc>
          <w:tcPr>
            <w:tcW w:w="2760" w:type="dxa"/>
            <w:textDirection w:val="lrTb"/>
            <w:noWrap w:val="false"/>
          </w:tcPr>
          <w:p>
            <w:pPr>
              <w:pStyle w:val="679"/>
              <w:ind w:left="108"/>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卫生间数量：2个。总面积：20㎡</w:t>
            </w:r>
            <w:r/>
          </w:p>
        </w:tc>
        <w:tc>
          <w:tcPr>
            <w:tcW w:w="3908" w:type="dxa"/>
            <w:textDirection w:val="lrTb"/>
            <w:noWrap w:val="false"/>
          </w:tcPr>
          <w:p>
            <w:pPr>
              <w:pStyle w:val="679"/>
              <w:ind w:left="106"/>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991" w:type="dxa"/>
            <w:textDirection w:val="lrTb"/>
            <w:noWrap w:val="false"/>
          </w:tcPr>
          <w:p>
            <w:pPr>
              <w:pStyle w:val="679"/>
              <w:ind w:left="107"/>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垃圾存放点</w:t>
            </w:r>
            <w:r/>
          </w:p>
        </w:tc>
        <w:tc>
          <w:tcPr>
            <w:tcW w:w="2180" w:type="dxa"/>
            <w:textDirection w:val="lrTb"/>
            <w:noWrap w:val="false"/>
          </w:tcPr>
          <w:p>
            <w:pPr>
              <w:pStyle w:val="679"/>
              <w:ind w:left="105"/>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各垃圾存放点位置、面积</w:t>
            </w:r>
            <w:r>
              <w:rPr>
                <w:rFonts w:hint="eastAsia" w:ascii="仿宋_GB2312" w:hAnsi="仿宋_GB2312" w:eastAsia="仿宋_GB2312" w:cs="仿宋_GB2312"/>
                <w:sz w:val="18"/>
                <w:szCs w:val="18"/>
                <w:lang w:val="en-US" w:bidi="ar-SA"/>
              </w:rPr>
              <w:t xml:space="preserve">（㎡）</w:t>
            </w:r>
            <w:r>
              <w:rPr>
                <w:rFonts w:hint="eastAsia" w:ascii="仿宋_GB2312" w:hAnsi="仿宋_GB2312" w:eastAsia="仿宋_GB2312" w:cs="仿宋_GB2312"/>
                <w:sz w:val="24"/>
                <w:szCs w:val="24"/>
                <w:lang w:val="en-US" w:bidi="ar-SA"/>
              </w:rPr>
              <w:t xml:space="preserve">及数量</w:t>
            </w:r>
            <w:r>
              <w:rPr>
                <w:rFonts w:hint="eastAsia" w:ascii="仿宋_GB2312" w:hAnsi="仿宋_GB2312" w:eastAsia="仿宋_GB2312" w:cs="仿宋_GB2312"/>
                <w:sz w:val="18"/>
                <w:szCs w:val="18"/>
                <w:lang w:val="en-US" w:bidi="ar-SA"/>
              </w:rPr>
              <w:t xml:space="preserve">（个）</w:t>
            </w:r>
            <w:r/>
          </w:p>
        </w:tc>
        <w:tc>
          <w:tcPr>
            <w:tcW w:w="2760" w:type="dxa"/>
            <w:textDirection w:val="lrTb"/>
            <w:noWrap w:val="false"/>
          </w:tcPr>
          <w:p>
            <w:pPr>
              <w:pStyle w:val="679"/>
              <w:ind w:left="108"/>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数量：1个。总面积：2㎡</w:t>
            </w:r>
            <w:r/>
          </w:p>
        </w:tc>
        <w:tc>
          <w:tcPr>
            <w:tcW w:w="3908" w:type="dxa"/>
            <w:textDirection w:val="lrTb"/>
            <w:noWrap w:val="false"/>
          </w:tcPr>
          <w:p>
            <w:pPr>
              <w:pStyle w:val="679"/>
              <w:ind w:left="106"/>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W w:w="991" w:type="dxa"/>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bidi="ar-SA"/>
              </w:rPr>
              <w:t xml:space="preserve">车位数</w:t>
            </w:r>
            <w:r/>
          </w:p>
        </w:tc>
        <w:tc>
          <w:tcPr>
            <w:tcW w:w="2180"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地面车位数</w:t>
            </w:r>
            <w:r/>
          </w:p>
        </w:tc>
        <w:tc>
          <w:tcPr>
            <w:tcW w:w="2760" w:type="dxa"/>
            <w:textDirection w:val="lrTb"/>
            <w:noWrap w:val="false"/>
          </w:tcPr>
          <w:p>
            <w:pPr>
              <w:pStyle w:val="679"/>
              <w:ind w:left="108"/>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10个</w:t>
            </w:r>
            <w:r/>
          </w:p>
        </w:tc>
        <w:tc>
          <w:tcPr>
            <w:tcW w:w="3908"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Borders>
              <w:top w:val="none" w:color="000000" w:sz="4" w:space="0"/>
            </w:tcBorders>
            <w:tcW w:w="991" w:type="dxa"/>
            <w:vMerge w:val="restart"/>
            <w:textDirection w:val="lrTb"/>
            <w:noWrap w:val="false"/>
          </w:tcPr>
          <w:p>
            <w:pPr>
              <w:pStyle w:val="679"/>
              <w:ind w:left="107" w:right="84"/>
              <w:spacing w:before="123" w:line="304" w:lineRule="auto"/>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车行/人行口</w:t>
            </w:r>
            <w:r/>
          </w:p>
        </w:tc>
        <w:tc>
          <w:tcPr>
            <w:tcW w:w="2180"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车行口</w:t>
            </w:r>
            <w:r/>
          </w:p>
        </w:tc>
        <w:tc>
          <w:tcPr>
            <w:tcW w:w="2760" w:type="dxa"/>
            <w:textDirection w:val="lrTb"/>
            <w:noWrap w:val="false"/>
          </w:tcPr>
          <w:p>
            <w:pPr>
              <w:pStyle w:val="679"/>
              <w:ind w:left="108"/>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1个</w:t>
            </w:r>
            <w:r/>
          </w:p>
        </w:tc>
        <w:tc>
          <w:tcPr>
            <w:tcW w:w="3908"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W w:w="99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180" w:type="dxa"/>
            <w:textDirection w:val="lrTb"/>
            <w:noWrap w:val="false"/>
          </w:tcPr>
          <w:p>
            <w:pPr>
              <w:pStyle w:val="679"/>
              <w:ind w:left="105"/>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人行口</w:t>
            </w:r>
            <w:r/>
          </w:p>
        </w:tc>
        <w:tc>
          <w:tcPr>
            <w:tcW w:w="2760" w:type="dxa"/>
            <w:textDirection w:val="lrTb"/>
            <w:noWrap w:val="false"/>
          </w:tcPr>
          <w:p>
            <w:pPr>
              <w:pStyle w:val="679"/>
              <w:ind w:left="108"/>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1个</w:t>
            </w:r>
            <w:r/>
          </w:p>
        </w:tc>
        <w:tc>
          <w:tcPr>
            <w:tcW w:w="3908" w:type="dxa"/>
            <w:textDirection w:val="lrTb"/>
            <w:noWrap w:val="false"/>
          </w:tcPr>
          <w:p>
            <w:pPr>
              <w:pStyle w:val="679"/>
              <w:ind w:left="106"/>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2．物业管理（室外）</w:t>
      </w:r>
      <w:r/>
    </w:p>
    <w:tbl>
      <w:tblPr>
        <w:tblStyle w:val="6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4"/>
        <w:gridCol w:w="2704"/>
        <w:gridCol w:w="3694"/>
      </w:tblGrid>
      <w:tr>
        <w:trPr/>
        <w:tc>
          <w:tcPr>
            <w:tcW w:w="2518"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名称</w:t>
            </w:r>
            <w:r/>
          </w:p>
        </w:tc>
        <w:tc>
          <w:tcPr>
            <w:tcW w:w="3163"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明细</w:t>
            </w:r>
            <w:r/>
          </w:p>
        </w:tc>
        <w:tc>
          <w:tcPr>
            <w:tcW w:w="4302"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服务内容及标准</w:t>
            </w:r>
            <w:r/>
          </w:p>
        </w:tc>
      </w:tr>
      <w:tr>
        <w:trPr/>
        <w:tc>
          <w:tcPr>
            <w:tcW w:w="251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室外面积</w:t>
            </w:r>
            <w:r/>
          </w:p>
        </w:tc>
        <w:tc>
          <w:tcPr>
            <w:tcW w:w="316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220㎡</w:t>
            </w:r>
            <w:r/>
          </w:p>
        </w:tc>
        <w:tc>
          <w:tcPr>
            <w:tcW w:w="4302"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秩序维护服务”</w:t>
            </w:r>
            <w:r/>
          </w:p>
        </w:tc>
      </w:tr>
      <w:tr>
        <w:trPr/>
        <w:tc>
          <w:tcPr>
            <w:tcW w:w="251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门前三包</w:t>
            </w:r>
            <w:r/>
          </w:p>
        </w:tc>
        <w:tc>
          <w:tcPr>
            <w:tcW w:w="316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200m²</w:t>
            </w:r>
            <w:r/>
          </w:p>
        </w:tc>
        <w:tc>
          <w:tcPr>
            <w:tcW w:w="4302"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(四) 徐州市全民健身与竞技训练服务中心</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1．物业管理（建筑物）</w:t>
      </w:r>
      <w:r/>
    </w:p>
    <w:tbl>
      <w:tblPr>
        <w:tblStyle w:val="650"/>
        <w:tblW w:w="9839"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5"/>
        <w:gridCol w:w="2446"/>
        <w:gridCol w:w="3019"/>
        <w:gridCol w:w="3419"/>
      </w:tblGrid>
      <w:tr>
        <w:trPr>
          <w:trHeight w:val="453"/>
        </w:trPr>
        <w:tc>
          <w:tcPr>
            <w:gridSpan w:val="2"/>
            <w:tcW w:w="3401" w:type="dxa"/>
            <w:vAlign w:val="center"/>
            <w:textDirection w:val="lrTb"/>
            <w:noWrap w:val="false"/>
          </w:tcPr>
          <w:p>
            <w:pPr>
              <w:pStyle w:val="679"/>
              <w:ind w:right="1565"/>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名称</w:t>
            </w:r>
            <w:r/>
          </w:p>
        </w:tc>
        <w:tc>
          <w:tcPr>
            <w:tcW w:w="3019"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明细</w:t>
            </w:r>
            <w:r/>
          </w:p>
        </w:tc>
        <w:tc>
          <w:tcPr>
            <w:tcW w:w="3419"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服务内容及标准</w:t>
            </w:r>
            <w:r/>
          </w:p>
        </w:tc>
      </w:tr>
      <w:tr>
        <w:trPr>
          <w:trHeight w:val="1041"/>
        </w:trPr>
        <w:tc>
          <w:tcPr>
            <w:gridSpan w:val="2"/>
            <w:tcW w:w="3401"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机关办公楼</w:t>
            </w:r>
            <w:r/>
          </w:p>
        </w:tc>
        <w:tc>
          <w:tcPr>
            <w:tcW w:w="3019" w:type="dxa"/>
            <w:vAlign w:val="center"/>
            <w:textDirection w:val="lrTb"/>
            <w:noWrap w:val="false"/>
          </w:tcPr>
          <w:p>
            <w:pPr>
              <w:pStyle w:val="679"/>
              <w:ind w:left="108"/>
              <w:jc w:val="center"/>
              <w:spacing w:before="61"/>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color w:val="auto"/>
                <w:sz w:val="24"/>
                <w:szCs w:val="24"/>
                <w:lang w:val="en-US" w:bidi="ar-SA"/>
              </w:rPr>
              <w:t xml:space="preserve">1</w:t>
            </w:r>
            <w:r>
              <w:rPr>
                <w:rFonts w:hint="eastAsia" w:ascii="仿宋_GB2312" w:hAnsi="仿宋_GB2312" w:eastAsia="仿宋_GB2312" w:cs="仿宋_GB2312"/>
                <w:color w:val="auto"/>
                <w:sz w:val="24"/>
                <w:szCs w:val="24"/>
                <w:lang w:val="en-US" w:eastAsia="zh-CN" w:bidi="ar-SA"/>
              </w:rPr>
              <w:t xml:space="preserve">0</w:t>
            </w:r>
            <w:r>
              <w:rPr>
                <w:rFonts w:hint="eastAsia" w:ascii="仿宋_GB2312" w:hAnsi="仿宋_GB2312" w:eastAsia="仿宋_GB2312" w:cs="仿宋_GB2312"/>
                <w:color w:val="auto"/>
                <w:sz w:val="24"/>
                <w:szCs w:val="24"/>
                <w:lang w:val="en-US" w:bidi="ar-SA"/>
              </w:rPr>
              <w:t xml:space="preserve">间领导办公室、</w:t>
            </w:r>
            <w:r>
              <w:rPr>
                <w:rFonts w:hint="eastAsia" w:ascii="仿宋_GB2312" w:hAnsi="仿宋_GB2312" w:eastAsia="仿宋_GB2312" w:cs="仿宋_GB2312"/>
                <w:color w:val="auto"/>
                <w:sz w:val="24"/>
                <w:szCs w:val="24"/>
                <w:lang w:val="en-US" w:eastAsia="zh-CN" w:bidi="ar-SA"/>
              </w:rPr>
              <w:t xml:space="preserve">1间接待间、</w:t>
            </w:r>
            <w:r>
              <w:rPr>
                <w:rFonts w:hint="eastAsia" w:ascii="仿宋_GB2312" w:hAnsi="仿宋_GB2312" w:eastAsia="仿宋_GB2312" w:cs="仿宋_GB2312"/>
                <w:color w:val="auto"/>
                <w:sz w:val="24"/>
                <w:szCs w:val="24"/>
                <w:lang w:val="en-US" w:bidi="ar-SA"/>
              </w:rPr>
              <w:t xml:space="preserve">所有步梯、所有办公公共区域、所有会议室</w:t>
            </w:r>
            <w:r>
              <w:rPr>
                <w:rFonts w:hint="eastAsia" w:ascii="仿宋_GB2312" w:hAnsi="仿宋_GB2312" w:eastAsia="仿宋_GB2312" w:cs="仿宋_GB2312"/>
                <w:color w:val="auto"/>
                <w:sz w:val="24"/>
                <w:szCs w:val="24"/>
                <w:lang w:val="en-US" w:eastAsia="zh-CN" w:bidi="ar-SA"/>
              </w:rPr>
              <w:t xml:space="preserve">、</w:t>
            </w:r>
            <w:r>
              <w:rPr>
                <w:rFonts w:hint="eastAsia" w:ascii="仿宋_GB2312" w:hAnsi="仿宋_GB2312" w:eastAsia="仿宋_GB2312" w:cs="仿宋_GB2312"/>
                <w:color w:val="auto"/>
                <w:sz w:val="24"/>
                <w:szCs w:val="24"/>
                <w:lang w:val="en-US" w:bidi="ar-SA"/>
              </w:rPr>
              <w:t xml:space="preserve">所有卫生间</w:t>
            </w:r>
            <w:r>
              <w:rPr>
                <w:rFonts w:hint="eastAsia" w:ascii="仿宋_GB2312" w:hAnsi="仿宋_GB2312" w:eastAsia="仿宋_GB2312" w:cs="仿宋_GB2312"/>
                <w:color w:val="auto"/>
                <w:sz w:val="24"/>
                <w:szCs w:val="24"/>
                <w:lang w:val="en-US" w:eastAsia="zh-CN" w:bidi="ar-SA"/>
              </w:rPr>
              <w:t xml:space="preserve">及运动员公寓25间标准间</w:t>
            </w:r>
            <w:r>
              <w:rPr>
                <w:rFonts w:hint="eastAsia" w:ascii="仿宋_GB2312" w:hAnsi="仿宋_GB2312" w:eastAsia="仿宋_GB2312" w:cs="仿宋_GB2312"/>
                <w:color w:val="auto"/>
                <w:sz w:val="24"/>
                <w:szCs w:val="24"/>
                <w:lang w:val="en-US" w:bidi="ar-SA"/>
              </w:rPr>
              <w:t xml:space="preserve">卫生</w:t>
            </w:r>
            <w:r/>
          </w:p>
        </w:tc>
        <w:tc>
          <w:tcPr>
            <w:tcW w:w="3419" w:type="dxa"/>
            <w:vAlign w:val="center"/>
            <w:textDirection w:val="lrTb"/>
            <w:noWrap w:val="false"/>
          </w:tcPr>
          <w:p>
            <w:pPr>
              <w:pStyle w:val="679"/>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r>
      <w:tr>
        <w:trPr>
          <w:trHeight w:val="455"/>
        </w:trPr>
        <w:tc>
          <w:tcPr>
            <w:tcW w:w="955" w:type="dxa"/>
            <w:vAlign w:val="center"/>
            <w:vMerge w:val="restart"/>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总面积</w:t>
            </w:r>
            <w:r/>
          </w:p>
        </w:tc>
        <w:tc>
          <w:tcPr>
            <w:tcW w:w="2446"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建筑面积（㎡）</w:t>
            </w:r>
            <w:r/>
          </w:p>
        </w:tc>
        <w:tc>
          <w:tcPr>
            <w:tcW w:w="3019"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3340</w:t>
            </w:r>
            <w:r>
              <w:rPr>
                <w:rFonts w:hint="eastAsia" w:ascii="仿宋_GB2312" w:hAnsi="仿宋_GB2312" w:eastAsia="仿宋_GB2312" w:cs="仿宋_GB2312"/>
                <w:sz w:val="24"/>
                <w:szCs w:val="24"/>
                <w:lang w:val="en-US" w:bidi="ar-SA"/>
              </w:rPr>
              <w:t xml:space="preserve">㎡</w:t>
            </w:r>
            <w:r/>
          </w:p>
        </w:tc>
        <w:tc>
          <w:tcPr>
            <w:tcW w:w="3419"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3"/>
        </w:trPr>
        <w:tc>
          <w:tcPr>
            <w:tcBorders>
              <w:top w:val="none" w:color="000000" w:sz="4" w:space="0"/>
            </w:tcBorders>
            <w:tcW w:w="955"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446"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需保洁面积（㎡）</w:t>
            </w:r>
            <w:r/>
          </w:p>
        </w:tc>
        <w:tc>
          <w:tcPr>
            <w:tcW w:w="3019"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1280</w:t>
            </w:r>
            <w:r>
              <w:rPr>
                <w:rFonts w:hint="eastAsia" w:ascii="仿宋_GB2312" w:hAnsi="仿宋_GB2312" w:eastAsia="仿宋_GB2312" w:cs="仿宋_GB2312"/>
                <w:sz w:val="24"/>
                <w:szCs w:val="24"/>
                <w:lang w:val="en-US" w:bidi="ar-SA"/>
              </w:rPr>
              <w:t xml:space="preserve">㎡</w:t>
            </w:r>
            <w:r/>
          </w:p>
        </w:tc>
        <w:tc>
          <w:tcPr>
            <w:tcW w:w="3419"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955"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会议室</w:t>
            </w:r>
            <w:r/>
          </w:p>
        </w:tc>
        <w:tc>
          <w:tcPr>
            <w:tcW w:w="2446" w:type="dxa"/>
            <w:vAlign w:val="center"/>
            <w:textDirection w:val="lrTb"/>
            <w:noWrap w:val="false"/>
          </w:tcPr>
          <w:p>
            <w:pPr>
              <w:pStyle w:val="679"/>
              <w:ind w:left="105"/>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室内设施说明</w:t>
            </w:r>
            <w:r/>
          </w:p>
        </w:tc>
        <w:tc>
          <w:tcPr>
            <w:tcW w:w="3019" w:type="dxa"/>
            <w:vAlign w:val="center"/>
            <w:textDirection w:val="lrTb"/>
            <w:noWrap w:val="false"/>
          </w:tcPr>
          <w:p>
            <w:pPr>
              <w:pStyle w:val="679"/>
              <w:jc w:val="center"/>
              <w:spacing w:before="72"/>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会议桌椅等</w:t>
            </w:r>
            <w:r/>
          </w:p>
        </w:tc>
        <w:tc>
          <w:tcPr>
            <w:tcW w:w="3419" w:type="dxa"/>
            <w:vAlign w:val="center"/>
            <w:textDirection w:val="lrTb"/>
            <w:noWrap w:val="false"/>
          </w:tcPr>
          <w:p>
            <w:pPr>
              <w:pStyle w:val="679"/>
              <w:ind w:left="106"/>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见“房屋维护服务”“ 保洁服务”“会议服务”</w:t>
            </w:r>
            <w:r/>
          </w:p>
        </w:tc>
      </w:tr>
      <w:tr>
        <w:trPr>
          <w:trHeight w:val="455"/>
        </w:trPr>
        <w:tc>
          <w:tcPr>
            <w:tcW w:w="955"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446" w:type="dxa"/>
            <w:vAlign w:val="center"/>
            <w:textDirection w:val="lrTb"/>
            <w:noWrap w:val="false"/>
          </w:tcPr>
          <w:p>
            <w:pPr>
              <w:pStyle w:val="679"/>
              <w:ind w:left="105"/>
              <w:jc w:val="center"/>
              <w:spacing w:before="6"/>
              <w:rPr>
                <w:rFonts w:hint="eastAsia" w:ascii="仿宋_GB2312" w:hAnsi="仿宋_GB2312" w:eastAsia="仿宋_GB2312" w:cs="仿宋_GB2312"/>
                <w:sz w:val="24"/>
                <w:szCs w:val="24"/>
                <w:highlight w:val="none"/>
                <w:lang w:val="en-US" w:bidi="ar-SA"/>
              </w:rPr>
            </w:pPr>
            <w:r>
              <w:rPr>
                <w:rFonts w:hint="eastAsia" w:ascii="仿宋_GB2312" w:hAnsi="仿宋_GB2312" w:eastAsia="仿宋_GB2312" w:cs="仿宋_GB2312"/>
                <w:sz w:val="24"/>
                <w:szCs w:val="24"/>
                <w:highlight w:val="none"/>
                <w:lang w:val="en-US" w:bidi="ar-SA"/>
              </w:rPr>
              <w:t xml:space="preserve">会议室数量（个）及总面积（㎡）</w:t>
            </w:r>
            <w:r/>
          </w:p>
        </w:tc>
        <w:tc>
          <w:tcPr>
            <w:tcW w:w="3019"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highlight w:val="none"/>
                <w:lang w:val="en-US" w:bidi="ar-SA"/>
              </w:rPr>
            </w:pPr>
            <w:r>
              <w:rPr>
                <w:rFonts w:hint="eastAsia" w:ascii="仿宋_GB2312" w:hAnsi="仿宋_GB2312" w:eastAsia="仿宋_GB2312" w:cs="仿宋_GB2312"/>
                <w:sz w:val="24"/>
                <w:szCs w:val="24"/>
                <w:highlight w:val="none"/>
                <w:lang w:val="en-US" w:bidi="ar-SA"/>
              </w:rPr>
              <w:t xml:space="preserve">会议室总数量：</w:t>
            </w:r>
            <w:r>
              <w:rPr>
                <w:rFonts w:hint="eastAsia" w:ascii="仿宋_GB2312" w:hAnsi="仿宋_GB2312" w:eastAsia="仿宋_GB2312" w:cs="仿宋_GB2312"/>
                <w:sz w:val="24"/>
                <w:szCs w:val="24"/>
                <w:highlight w:val="none"/>
                <w:lang w:val="en-US" w:eastAsia="zh-CN" w:bidi="ar-SA"/>
              </w:rPr>
              <w:t xml:space="preserve">6</w:t>
            </w:r>
            <w:r>
              <w:rPr>
                <w:rFonts w:hint="eastAsia" w:ascii="仿宋_GB2312" w:hAnsi="仿宋_GB2312" w:eastAsia="仿宋_GB2312" w:cs="仿宋_GB2312"/>
                <w:sz w:val="24"/>
                <w:szCs w:val="24"/>
                <w:highlight w:val="none"/>
                <w:lang w:val="en-US" w:bidi="ar-SA"/>
              </w:rPr>
              <w:t xml:space="preserve">个。总面积：</w:t>
            </w:r>
            <w:r>
              <w:rPr>
                <w:rFonts w:hint="eastAsia" w:ascii="仿宋_GB2312" w:hAnsi="仿宋_GB2312" w:eastAsia="仿宋_GB2312" w:cs="仿宋_GB2312"/>
                <w:sz w:val="24"/>
                <w:szCs w:val="24"/>
                <w:highlight w:val="none"/>
                <w:lang w:val="en-US" w:eastAsia="zh-CN" w:bidi="ar-SA"/>
              </w:rPr>
              <w:t xml:space="preserve">400</w:t>
            </w:r>
            <w:r>
              <w:rPr>
                <w:rFonts w:hint="eastAsia" w:ascii="仿宋_GB2312" w:hAnsi="仿宋_GB2312" w:eastAsia="仿宋_GB2312" w:cs="仿宋_GB2312"/>
                <w:sz w:val="24"/>
                <w:szCs w:val="24"/>
                <w:highlight w:val="none"/>
                <w:lang w:val="en-US" w:bidi="ar-SA"/>
              </w:rPr>
              <w:t xml:space="preserve">㎡</w:t>
            </w:r>
            <w:r/>
          </w:p>
        </w:tc>
        <w:tc>
          <w:tcPr>
            <w:tcW w:w="3419"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highlight w:val="none"/>
                <w:lang w:val="en-US" w:bidi="ar-SA"/>
              </w:rPr>
            </w:pPr>
            <w:r>
              <w:rPr>
                <w:rFonts w:hint="eastAsia" w:ascii="仿宋_GB2312" w:hAnsi="仿宋_GB2312" w:eastAsia="仿宋_GB2312" w:cs="仿宋_GB2312"/>
                <w:sz w:val="24"/>
                <w:szCs w:val="24"/>
                <w:highlight w:val="none"/>
                <w:lang w:val="en-US" w:bidi="ar-SA"/>
              </w:rPr>
              <w:t xml:space="preserve">见“保洁服务”“ 会议服务”</w:t>
            </w:r>
            <w:r/>
          </w:p>
        </w:tc>
      </w:tr>
      <w:tr>
        <w:trPr>
          <w:trHeight w:val="455"/>
        </w:trPr>
        <w:tc>
          <w:tcPr>
            <w:tcBorders>
              <w:top w:val="none" w:color="000000" w:sz="4" w:space="0"/>
            </w:tcBorders>
            <w:tcW w:w="955" w:type="dxa"/>
            <w:vAlign w:val="center"/>
            <w:textDirection w:val="lrTb"/>
            <w:noWrap w:val="false"/>
          </w:tcPr>
          <w:p>
            <w:pPr>
              <w:pStyle w:val="679"/>
              <w:ind w:left="107"/>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w:t>
            </w:r>
            <w:r/>
          </w:p>
        </w:tc>
        <w:tc>
          <w:tcPr>
            <w:tcW w:w="2446"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卫生间数量（个）及总面积（㎡）</w:t>
            </w:r>
            <w:r/>
          </w:p>
        </w:tc>
        <w:tc>
          <w:tcPr>
            <w:tcW w:w="3019"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w:t>
            </w:r>
            <w:r>
              <w:rPr>
                <w:rFonts w:hint="eastAsia" w:ascii="仿宋_GB2312" w:hAnsi="仿宋_GB2312" w:eastAsia="仿宋_GB2312" w:cs="仿宋_GB2312"/>
                <w:sz w:val="24"/>
                <w:szCs w:val="24"/>
                <w:lang w:val="en-US" w:eastAsia="zh-CN" w:bidi="ar-SA"/>
              </w:rPr>
              <w:t xml:space="preserve">8</w:t>
            </w:r>
            <w:r>
              <w:rPr>
                <w:rFonts w:hint="eastAsia" w:ascii="仿宋_GB2312" w:hAnsi="仿宋_GB2312" w:eastAsia="仿宋_GB2312" w:cs="仿宋_GB2312"/>
                <w:sz w:val="24"/>
                <w:szCs w:val="24"/>
                <w:lang w:val="en-US" w:bidi="ar-SA"/>
              </w:rPr>
              <w:t xml:space="preserve">个。总面积：50㎡</w:t>
            </w:r>
            <w:r/>
          </w:p>
        </w:tc>
        <w:tc>
          <w:tcPr>
            <w:tcW w:w="3419"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955" w:type="dxa"/>
            <w:vAlign w:val="center"/>
            <w:textDirection w:val="lrTb"/>
            <w:noWrap w:val="false"/>
          </w:tcPr>
          <w:p>
            <w:pPr>
              <w:pStyle w:val="679"/>
              <w:ind w:left="107"/>
              <w:jc w:val="left"/>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1"/>
                <w:szCs w:val="21"/>
                <w:lang w:val="en-US" w:bidi="ar-SA"/>
              </w:rPr>
              <w:t xml:space="preserve">垃圾存放点</w:t>
            </w:r>
            <w:r/>
          </w:p>
        </w:tc>
        <w:tc>
          <w:tcPr>
            <w:tcW w:w="2446"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各垃圾存放点位置、面积（㎡）及数量（个）</w:t>
            </w:r>
            <w:r/>
          </w:p>
        </w:tc>
        <w:tc>
          <w:tcPr>
            <w:tcW w:w="3019" w:type="dxa"/>
            <w:vAlign w:val="center"/>
            <w:textDirection w:val="lrTb"/>
            <w:noWrap w:val="false"/>
          </w:tcPr>
          <w:p>
            <w:pPr>
              <w:pStyle w:val="679"/>
              <w:ind w:left="108"/>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2个。</w:t>
            </w:r>
            <w:r/>
          </w:p>
        </w:tc>
        <w:tc>
          <w:tcPr>
            <w:tcW w:w="3419" w:type="dxa"/>
            <w:vAlign w:val="center"/>
            <w:textDirection w:val="lrTb"/>
            <w:noWrap w:val="false"/>
          </w:tcPr>
          <w:p>
            <w:pPr>
              <w:pStyle w:val="679"/>
              <w:ind w:left="106"/>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2．物业管理（室外）</w:t>
      </w:r>
      <w:r/>
    </w:p>
    <w:tbl>
      <w:tblPr>
        <w:tblStyle w:val="6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4"/>
        <w:gridCol w:w="2699"/>
        <w:gridCol w:w="3689"/>
      </w:tblGrid>
      <w:tr>
        <w:trPr>
          <w:jc w:val="center"/>
        </w:trPr>
        <w:tc>
          <w:tcPr>
            <w:tcW w:w="2518"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名称</w:t>
            </w:r>
            <w:r/>
          </w:p>
        </w:tc>
        <w:tc>
          <w:tcPr>
            <w:tcW w:w="3163"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明细</w:t>
            </w:r>
            <w:r/>
          </w:p>
        </w:tc>
        <w:tc>
          <w:tcPr>
            <w:tcW w:w="4277"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服务内容及标准</w:t>
            </w:r>
            <w:r/>
          </w:p>
        </w:tc>
      </w:tr>
      <w:tr>
        <w:trPr>
          <w:jc w:val="center"/>
        </w:trPr>
        <w:tc>
          <w:tcPr>
            <w:tcW w:w="2518"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室外面积</w:t>
            </w:r>
            <w:r/>
          </w:p>
        </w:tc>
        <w:tc>
          <w:tcPr>
            <w:tcW w:w="3163"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rPr>
                <w:rFonts w:hint="eastAsia" w:ascii="仿宋_GB2312" w:hAnsi="仿宋_GB2312" w:eastAsia="仿宋_GB2312" w:cs="仿宋_GB2312"/>
                <w:sz w:val="24"/>
                <w:szCs w:val="24"/>
                <w:lang w:val="en-US" w:eastAsia="zh-CN" w:bidi="ar-SA"/>
              </w:rPr>
              <w:t xml:space="preserve">500</w:t>
            </w:r>
            <w:r>
              <w:rPr>
                <w:rFonts w:hint="eastAsia" w:ascii="仿宋_GB2312" w:hAnsi="仿宋_GB2312" w:eastAsia="仿宋_GB2312" w:cs="仿宋_GB2312"/>
                <w:sz w:val="24"/>
                <w:szCs w:val="24"/>
                <w:lang w:val="en-US" w:bidi="ar-SA"/>
              </w:rPr>
              <w:t xml:space="preserve"> ㎡</w:t>
            </w:r>
            <w:r/>
          </w:p>
        </w:tc>
        <w:tc>
          <w:tcPr>
            <w:tcW w:w="4277"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秩序维护服务”</w:t>
            </w:r>
            <w:r/>
          </w:p>
        </w:tc>
      </w:tr>
    </w:tbl>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6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(五) 徐州市体育彩票管理中心</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1．物业管理（建筑物）</w:t>
      </w:r>
      <w:r/>
    </w:p>
    <w:tbl>
      <w:tblPr>
        <w:tblStyle w:val="650"/>
        <w:tblW w:w="9821"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6"/>
        <w:gridCol w:w="2365"/>
        <w:gridCol w:w="2654"/>
        <w:gridCol w:w="3766"/>
      </w:tblGrid>
      <w:tr>
        <w:trPr>
          <w:trHeight w:val="453"/>
        </w:trPr>
        <w:tc>
          <w:tcPr>
            <w:gridSpan w:val="2"/>
            <w:tcW w:w="3401" w:type="dxa"/>
            <w:vAlign w:val="center"/>
            <w:textDirection w:val="lrTb"/>
            <w:noWrap w:val="false"/>
          </w:tcPr>
          <w:p>
            <w:pPr>
              <w:pStyle w:val="679"/>
              <w:ind w:right="1565"/>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名称</w:t>
            </w:r>
            <w:r/>
          </w:p>
        </w:tc>
        <w:tc>
          <w:tcPr>
            <w:tcW w:w="2654"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明细</w:t>
            </w:r>
            <w:r/>
          </w:p>
        </w:tc>
        <w:tc>
          <w:tcPr>
            <w:tcW w:w="3766" w:type="dxa"/>
            <w:vAlign w:val="center"/>
            <w:textDirection w:val="lrTb"/>
            <w:noWrap w:val="false"/>
          </w:tcPr>
          <w:p>
            <w:pPr>
              <w:pStyle w:val="679"/>
              <w:ind w:left="12" w:hanging="12"/>
              <w:jc w:val="center"/>
              <w:spacing w:line="378" w:lineRule="exact"/>
              <w:tabs>
                <w:tab w:val="left" w:pos="1260"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服务内容及标准</w:t>
            </w:r>
            <w:r/>
          </w:p>
        </w:tc>
      </w:tr>
      <w:tr>
        <w:trPr>
          <w:trHeight w:val="453"/>
        </w:trPr>
        <w:tc>
          <w:tcPr>
            <w:gridSpan w:val="2"/>
            <w:tcW w:w="3401" w:type="dxa"/>
            <w:vAlign w:val="center"/>
            <w:textDirection w:val="lrTb"/>
            <w:noWrap w:val="false"/>
          </w:tcPr>
          <w:p>
            <w:pPr>
              <w:pStyle w:val="679"/>
              <w:ind w:left="107"/>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徐州市体育彩票管理中心</w:t>
            </w:r>
            <w:r/>
          </w:p>
        </w:tc>
        <w:tc>
          <w:tcPr>
            <w:tcW w:w="2654"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综合楼</w:t>
            </w:r>
            <w:r/>
          </w:p>
        </w:tc>
        <w:tc>
          <w:tcPr>
            <w:tcW w:w="3766" w:type="dxa"/>
            <w:vAlign w:val="center"/>
            <w:textDirection w:val="lrTb"/>
            <w:noWrap w:val="false"/>
          </w:tcPr>
          <w:p>
            <w:pPr>
              <w:pStyle w:val="679"/>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r>
      <w:tr>
        <w:trPr>
          <w:trHeight w:val="455"/>
        </w:trPr>
        <w:tc>
          <w:tcPr>
            <w:tcW w:w="1036" w:type="dxa"/>
            <w:vAlign w:val="center"/>
            <w:vMerge w:val="restart"/>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总面积</w:t>
            </w:r>
            <w:r/>
          </w:p>
        </w:tc>
        <w:tc>
          <w:tcPr>
            <w:tcW w:w="2365"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建筑面积（㎡）</w:t>
            </w:r>
            <w:r/>
          </w:p>
        </w:tc>
        <w:tc>
          <w:tcPr>
            <w:tcW w:w="2654"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2050</w:t>
            </w:r>
            <w:r>
              <w:rPr>
                <w:rFonts w:hint="eastAsia" w:ascii="仿宋_GB2312" w:hAnsi="仿宋_GB2312" w:eastAsia="仿宋_GB2312" w:cs="仿宋_GB2312"/>
                <w:sz w:val="24"/>
                <w:szCs w:val="24"/>
                <w:lang w:val="en-US" w:bidi="ar-SA"/>
              </w:rPr>
              <w:t xml:space="preserve">㎡</w:t>
            </w:r>
            <w:r/>
          </w:p>
        </w:tc>
        <w:tc>
          <w:tcPr>
            <w:tcW w:w="376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3"/>
        </w:trPr>
        <w:tc>
          <w:tcPr>
            <w:tcBorders>
              <w:top w:val="none" w:color="000000" w:sz="4" w:space="0"/>
            </w:tcBorders>
            <w:tcW w:w="1036"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365"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需保洁面积（㎡）</w:t>
            </w:r>
            <w:r/>
          </w:p>
        </w:tc>
        <w:tc>
          <w:tcPr>
            <w:tcW w:w="2654"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2000</w:t>
            </w:r>
            <w:r>
              <w:rPr>
                <w:rFonts w:hint="eastAsia" w:ascii="仿宋_GB2312" w:hAnsi="仿宋_GB2312" w:eastAsia="仿宋_GB2312" w:cs="仿宋_GB2312"/>
                <w:sz w:val="24"/>
                <w:szCs w:val="24"/>
                <w:lang w:val="en-US" w:bidi="ar-SA"/>
              </w:rPr>
              <w:t xml:space="preserve">㎡</w:t>
            </w:r>
            <w:r/>
          </w:p>
        </w:tc>
        <w:tc>
          <w:tcPr>
            <w:tcW w:w="3766"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1036"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会议室</w:t>
            </w:r>
            <w:r/>
          </w:p>
        </w:tc>
        <w:tc>
          <w:tcPr>
            <w:tcW w:w="2365" w:type="dxa"/>
            <w:vAlign w:val="center"/>
            <w:textDirection w:val="lrTb"/>
            <w:noWrap w:val="false"/>
          </w:tcPr>
          <w:p>
            <w:pPr>
              <w:pStyle w:val="679"/>
              <w:ind w:left="105"/>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室内设施说明</w:t>
            </w:r>
            <w:r/>
          </w:p>
        </w:tc>
        <w:tc>
          <w:tcPr>
            <w:tcW w:w="2654" w:type="dxa"/>
            <w:vAlign w:val="center"/>
            <w:textDirection w:val="lrTb"/>
            <w:noWrap w:val="false"/>
          </w:tcPr>
          <w:p>
            <w:pPr>
              <w:pStyle w:val="679"/>
              <w:ind w:left="108"/>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会议桌、会议椅等</w:t>
            </w:r>
            <w:r/>
          </w:p>
        </w:tc>
        <w:tc>
          <w:tcPr>
            <w:tcW w:w="3766" w:type="dxa"/>
            <w:vAlign w:val="center"/>
            <w:textDirection w:val="lrTb"/>
            <w:noWrap w:val="false"/>
          </w:tcPr>
          <w:p>
            <w:pPr>
              <w:pStyle w:val="679"/>
              <w:ind w:left="106"/>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见“房屋维护服务”“ 保洁服务”“会议服务”</w:t>
            </w:r>
            <w:r/>
          </w:p>
        </w:tc>
      </w:tr>
      <w:tr>
        <w:trPr>
          <w:trHeight w:val="455"/>
        </w:trPr>
        <w:tc>
          <w:tcPr>
            <w:tcW w:w="1036"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365" w:type="dxa"/>
            <w:vAlign w:val="center"/>
            <w:textDirection w:val="lrTb"/>
            <w:noWrap w:val="false"/>
          </w:tcPr>
          <w:p>
            <w:pPr>
              <w:pStyle w:val="679"/>
              <w:ind w:left="105"/>
              <w:jc w:val="center"/>
              <w:spacing w:before="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会议室数量（个）及总面积（㎡）</w:t>
            </w:r>
            <w:r/>
          </w:p>
        </w:tc>
        <w:tc>
          <w:tcPr>
            <w:tcW w:w="2654"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会议室总数量：2个。总面积：240㎡</w:t>
            </w:r>
            <w:r/>
          </w:p>
        </w:tc>
        <w:tc>
          <w:tcPr>
            <w:tcW w:w="3766"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会议服务”</w:t>
            </w:r>
            <w:r/>
          </w:p>
        </w:tc>
      </w:tr>
      <w:tr>
        <w:trPr>
          <w:trHeight w:val="455"/>
        </w:trPr>
        <w:tc>
          <w:tcPr>
            <w:tcBorders>
              <w:top w:val="none" w:color="000000" w:sz="4" w:space="0"/>
            </w:tcBorders>
            <w:tcW w:w="1036" w:type="dxa"/>
            <w:vAlign w:val="center"/>
            <w:textDirection w:val="lrTb"/>
            <w:noWrap w:val="false"/>
          </w:tcPr>
          <w:p>
            <w:pPr>
              <w:pStyle w:val="679"/>
              <w:ind w:left="107"/>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w:t>
            </w:r>
            <w:r/>
          </w:p>
        </w:tc>
        <w:tc>
          <w:tcPr>
            <w:tcW w:w="2365"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卫生间数量（个）及总面积（㎡）</w:t>
            </w:r>
            <w:r/>
          </w:p>
        </w:tc>
        <w:tc>
          <w:tcPr>
            <w:tcW w:w="2654"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w:t>
            </w:r>
            <w:r>
              <w:rPr>
                <w:rFonts w:hint="eastAsia" w:ascii="仿宋_GB2312" w:hAnsi="仿宋_GB2312" w:eastAsia="仿宋_GB2312" w:cs="仿宋_GB2312"/>
                <w:sz w:val="24"/>
                <w:szCs w:val="24"/>
                <w:lang w:val="en-US" w:eastAsia="zh-CN" w:bidi="ar-SA"/>
              </w:rPr>
              <w:t xml:space="preserve">4</w:t>
            </w:r>
            <w:r>
              <w:rPr>
                <w:rFonts w:hint="eastAsia" w:ascii="仿宋_GB2312" w:hAnsi="仿宋_GB2312" w:eastAsia="仿宋_GB2312" w:cs="仿宋_GB2312"/>
                <w:sz w:val="24"/>
                <w:szCs w:val="24"/>
                <w:lang w:val="en-US" w:bidi="ar-SA"/>
              </w:rPr>
              <w:t xml:space="preserve">个。总面积：</w:t>
            </w:r>
            <w:r>
              <w:rPr>
                <w:rFonts w:hint="eastAsia" w:ascii="仿宋_GB2312" w:hAnsi="仿宋_GB2312" w:eastAsia="仿宋_GB2312" w:cs="仿宋_GB2312"/>
                <w:sz w:val="24"/>
                <w:szCs w:val="24"/>
                <w:lang w:val="en-US" w:eastAsia="zh-CN" w:bidi="ar-SA"/>
              </w:rPr>
              <w:t xml:space="preserve">72</w:t>
            </w:r>
            <w:r>
              <w:rPr>
                <w:rFonts w:hint="eastAsia" w:ascii="仿宋_GB2312" w:hAnsi="仿宋_GB2312" w:eastAsia="仿宋_GB2312" w:cs="仿宋_GB2312"/>
                <w:sz w:val="24"/>
                <w:szCs w:val="24"/>
                <w:lang w:val="en-US" w:bidi="ar-SA"/>
              </w:rPr>
              <w:t xml:space="preserve">㎡</w:t>
            </w:r>
            <w:r/>
          </w:p>
        </w:tc>
        <w:tc>
          <w:tcPr>
            <w:tcW w:w="3766"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1036" w:type="dxa"/>
            <w:vAlign w:val="center"/>
            <w:textDirection w:val="lrTb"/>
            <w:noWrap w:val="false"/>
          </w:tcPr>
          <w:p>
            <w:pPr>
              <w:pStyle w:val="679"/>
              <w:ind w:left="107"/>
              <w:jc w:val="left"/>
              <w:spacing w:before="3"/>
              <w:rPr>
                <w:rFonts w:hint="eastAsia" w:ascii="仿宋_GB2312" w:hAnsi="仿宋_GB2312" w:eastAsia="仿宋_GB2312" w:cs="仿宋_GB2312"/>
                <w:sz w:val="21"/>
                <w:szCs w:val="21"/>
                <w:lang w:val="en-US" w:bidi="ar-SA"/>
              </w:rPr>
            </w:pPr>
            <w:r>
              <w:rPr>
                <w:rFonts w:hint="eastAsia" w:ascii="仿宋_GB2312" w:hAnsi="仿宋_GB2312" w:eastAsia="仿宋_GB2312" w:cs="仿宋_GB2312"/>
                <w:sz w:val="21"/>
                <w:szCs w:val="21"/>
                <w:lang w:val="en-US" w:bidi="ar-SA"/>
              </w:rPr>
              <w:t xml:space="preserve">垃圾</w:t>
            </w:r>
            <w:r/>
          </w:p>
          <w:p>
            <w:pPr>
              <w:pStyle w:val="679"/>
              <w:ind w:left="107"/>
              <w:jc w:val="left"/>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1"/>
                <w:szCs w:val="21"/>
                <w:lang w:val="en-US" w:bidi="ar-SA"/>
              </w:rPr>
              <w:t xml:space="preserve">存放点</w:t>
            </w:r>
            <w:r/>
          </w:p>
        </w:tc>
        <w:tc>
          <w:tcPr>
            <w:tcW w:w="2365" w:type="dxa"/>
            <w:vAlign w:val="center"/>
            <w:textDirection w:val="lrTb"/>
            <w:noWrap w:val="false"/>
          </w:tcPr>
          <w:p>
            <w:pPr>
              <w:pStyle w:val="679"/>
              <w:ind w:left="105"/>
              <w:jc w:val="left"/>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各垃圾存放点位置、面积（㎡）及数量（个）</w:t>
            </w:r>
            <w:r/>
          </w:p>
        </w:tc>
        <w:tc>
          <w:tcPr>
            <w:tcW w:w="2654" w:type="dxa"/>
            <w:vAlign w:val="center"/>
            <w:textDirection w:val="lrTb"/>
            <w:noWrap w:val="false"/>
          </w:tcPr>
          <w:p>
            <w:pPr>
              <w:pStyle w:val="679"/>
              <w:ind w:left="108"/>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院内公共区域及各层卫生间</w:t>
            </w:r>
            <w:r>
              <w:rPr>
                <w:rFonts w:hint="eastAsia" w:ascii="仿宋_GB2312" w:hAnsi="仿宋_GB2312" w:eastAsia="仿宋_GB2312" w:cs="仿宋_GB2312"/>
                <w:sz w:val="24"/>
                <w:szCs w:val="24"/>
              </w:rPr>
              <w:t xml:space="preserve">垃圾存放点</w:t>
            </w:r>
            <w:r>
              <w:rPr>
                <w:rFonts w:hint="eastAsia" w:ascii="仿宋_GB2312" w:hAnsi="仿宋_GB2312" w:eastAsia="仿宋_GB2312" w:cs="仿宋_GB2312"/>
                <w:sz w:val="24"/>
                <w:szCs w:val="24"/>
                <w:lang w:val="en-US"/>
              </w:rPr>
              <w:t xml:space="preserve">共</w:t>
            </w:r>
            <w:r>
              <w:rPr>
                <w:rFonts w:hint="eastAsia" w:ascii="仿宋_GB2312" w:hAnsi="仿宋_GB2312" w:eastAsia="仿宋_GB2312" w:cs="仿宋_GB2312"/>
                <w:sz w:val="24"/>
                <w:szCs w:val="24"/>
                <w:lang w:val="en-US" w:eastAsia="zh-CN"/>
              </w:rPr>
              <w:t xml:space="preserve">6</w:t>
            </w:r>
            <w:r>
              <w:rPr>
                <w:rFonts w:hint="eastAsia" w:ascii="仿宋_GB2312" w:hAnsi="仿宋_GB2312" w:eastAsia="仿宋_GB2312" w:cs="仿宋_GB2312"/>
                <w:sz w:val="24"/>
                <w:szCs w:val="24"/>
                <w:lang w:val="en-US"/>
              </w:rPr>
              <w:t xml:space="preserve">处，共</w:t>
            </w: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w:t>
            </w:r>
            <w:r/>
          </w:p>
        </w:tc>
        <w:tc>
          <w:tcPr>
            <w:tcW w:w="3766" w:type="dxa"/>
            <w:vAlign w:val="center"/>
            <w:textDirection w:val="lrTb"/>
            <w:noWrap w:val="false"/>
          </w:tcPr>
          <w:p>
            <w:pPr>
              <w:pStyle w:val="679"/>
              <w:ind w:left="106"/>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2．物业管理（室外）</w:t>
      </w:r>
      <w:r/>
    </w:p>
    <w:tbl>
      <w:tblPr>
        <w:tblStyle w:val="6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2"/>
        <w:gridCol w:w="2699"/>
        <w:gridCol w:w="3671"/>
      </w:tblGrid>
      <w:tr>
        <w:trPr/>
        <w:tc>
          <w:tcPr>
            <w:tcW w:w="2518"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名称</w:t>
            </w:r>
            <w:r/>
          </w:p>
        </w:tc>
        <w:tc>
          <w:tcPr>
            <w:tcW w:w="3163"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明细</w:t>
            </w:r>
            <w:r/>
          </w:p>
        </w:tc>
        <w:tc>
          <w:tcPr>
            <w:tcW w:w="4221"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服务内容及标准</w:t>
            </w:r>
            <w:r/>
          </w:p>
        </w:tc>
      </w:tr>
      <w:tr>
        <w:trPr/>
        <w:tc>
          <w:tcPr>
            <w:tcW w:w="251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室外面积</w:t>
            </w:r>
            <w:r/>
          </w:p>
        </w:tc>
        <w:tc>
          <w:tcPr>
            <w:tcW w:w="316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200㎡</w:t>
            </w:r>
            <w:r/>
          </w:p>
        </w:tc>
        <w:tc>
          <w:tcPr>
            <w:tcW w:w="4221"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秩序维护服务”</w:t>
            </w:r>
            <w:r/>
          </w:p>
        </w:tc>
      </w:tr>
    </w:tbl>
    <w:p>
      <w:pPr>
        <w:pStyle w:val="651"/>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(六) 徐州市体育专业运动队管理中心</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1．物业管理（建筑物）</w:t>
      </w:r>
      <w:r/>
    </w:p>
    <w:tbl>
      <w:tblPr>
        <w:tblStyle w:val="650"/>
        <w:tblW w:w="9785"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6"/>
        <w:gridCol w:w="2525"/>
        <w:gridCol w:w="3225"/>
        <w:gridCol w:w="3169"/>
      </w:tblGrid>
      <w:tr>
        <w:trPr>
          <w:trHeight w:val="453"/>
        </w:trPr>
        <w:tc>
          <w:tcPr>
            <w:gridSpan w:val="2"/>
            <w:tcW w:w="3391" w:type="dxa"/>
            <w:vAlign w:val="center"/>
            <w:textDirection w:val="lrTb"/>
            <w:noWrap w:val="false"/>
          </w:tcPr>
          <w:p>
            <w:pPr>
              <w:pStyle w:val="679"/>
              <w:ind w:right="1565"/>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        </w:t>
            </w:r>
            <w:r>
              <w:rPr>
                <w:rFonts w:hint="eastAsia" w:ascii="仿宋_GB2312" w:hAnsi="仿宋_GB2312" w:eastAsia="仿宋_GB2312" w:cs="仿宋_GB2312"/>
                <w:sz w:val="24"/>
                <w:szCs w:val="24"/>
                <w:lang w:val="en-US" w:bidi="ar-SA"/>
              </w:rPr>
              <w:t xml:space="preserve">名</w:t>
            </w:r>
            <w:r>
              <w:rPr>
                <w:rFonts w:hint="eastAsia" w:ascii="仿宋_GB2312" w:hAnsi="仿宋_GB2312" w:eastAsia="仿宋_GB2312" w:cs="仿宋_GB2312"/>
                <w:sz w:val="24"/>
                <w:szCs w:val="24"/>
                <w:lang w:val="en-US" w:eastAsia="zh-CN" w:bidi="ar-SA"/>
              </w:rPr>
              <w:t xml:space="preserve">  </w:t>
            </w:r>
            <w:r>
              <w:rPr>
                <w:rFonts w:hint="eastAsia" w:ascii="仿宋_GB2312" w:hAnsi="仿宋_GB2312" w:eastAsia="仿宋_GB2312" w:cs="仿宋_GB2312"/>
                <w:sz w:val="24"/>
                <w:szCs w:val="24"/>
                <w:lang w:val="en-US" w:bidi="ar-SA"/>
              </w:rPr>
              <w:t xml:space="preserve">称</w:t>
            </w:r>
            <w:r/>
          </w:p>
        </w:tc>
        <w:tc>
          <w:tcPr>
            <w:tcW w:w="3225"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明</w:t>
            </w:r>
            <w:r>
              <w:rPr>
                <w:rFonts w:hint="eastAsia" w:ascii="仿宋_GB2312" w:hAnsi="仿宋_GB2312" w:eastAsia="仿宋_GB2312" w:cs="仿宋_GB2312"/>
                <w:sz w:val="24"/>
                <w:szCs w:val="24"/>
                <w:lang w:val="en-US" w:eastAsia="zh-CN" w:bidi="ar-SA"/>
              </w:rPr>
              <w:t xml:space="preserve">  </w:t>
            </w:r>
            <w:r>
              <w:rPr>
                <w:rFonts w:hint="eastAsia" w:ascii="仿宋_GB2312" w:hAnsi="仿宋_GB2312" w:eastAsia="仿宋_GB2312" w:cs="仿宋_GB2312"/>
                <w:sz w:val="24"/>
                <w:szCs w:val="24"/>
                <w:lang w:val="en-US" w:bidi="ar-SA"/>
              </w:rPr>
              <w:t xml:space="preserve">细</w:t>
            </w:r>
            <w:r/>
          </w:p>
        </w:tc>
        <w:tc>
          <w:tcPr>
            <w:tcW w:w="3169" w:type="dxa"/>
            <w:vAlign w:val="center"/>
            <w:textDirection w:val="lrTb"/>
            <w:noWrap w:val="false"/>
          </w:tcPr>
          <w:p>
            <w:pPr>
              <w:pStyle w:val="679"/>
              <w:ind w:firstLine="480"/>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服务内容及标准</w:t>
            </w:r>
            <w:r/>
          </w:p>
        </w:tc>
      </w:tr>
      <w:tr>
        <w:trPr>
          <w:trHeight w:val="453"/>
        </w:trPr>
        <w:tc>
          <w:tcPr>
            <w:gridSpan w:val="2"/>
            <w:tcW w:w="3391" w:type="dxa"/>
            <w:vAlign w:val="center"/>
            <w:textDirection w:val="lrTb"/>
            <w:noWrap w:val="false"/>
          </w:tcPr>
          <w:p>
            <w:pPr>
              <w:pStyle w:val="679"/>
              <w:jc w:val="both"/>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徐州市体育专业运动队管理中心</w:t>
            </w:r>
            <w:r/>
          </w:p>
        </w:tc>
        <w:tc>
          <w:tcPr>
            <w:tcW w:w="3225"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徐州游泳馆、徐州游泳跳水训练馆</w:t>
            </w:r>
            <w:r>
              <w:rPr>
                <w:rFonts w:hint="eastAsia" w:ascii="仿宋_GB2312" w:hAnsi="仿宋_GB2312" w:eastAsia="仿宋_GB2312" w:cs="仿宋_GB2312"/>
                <w:sz w:val="24"/>
                <w:szCs w:val="24"/>
              </w:rPr>
              <w:t xml:space="preserve">（含运动员宿舍</w:t>
            </w:r>
            <w:r>
              <w:rPr>
                <w:rFonts w:hint="eastAsia" w:ascii="仿宋_GB2312" w:hAnsi="仿宋_GB2312" w:eastAsia="仿宋_GB2312" w:cs="仿宋_GB2312"/>
                <w:sz w:val="24"/>
                <w:szCs w:val="24"/>
                <w:lang w:val="en-US"/>
              </w:rPr>
              <w:t xml:space="preserve">8</w:t>
            </w:r>
            <w:r>
              <w:rPr>
                <w:rFonts w:hint="eastAsia" w:ascii="仿宋_GB2312" w:hAnsi="仿宋_GB2312" w:eastAsia="仿宋_GB2312" w:cs="仿宋_GB2312"/>
                <w:sz w:val="24"/>
                <w:szCs w:val="24"/>
              </w:rPr>
              <w:t xml:space="preserve">间）</w:t>
            </w:r>
            <w:r/>
          </w:p>
        </w:tc>
        <w:tc>
          <w:tcPr>
            <w:tcW w:w="3169" w:type="dxa"/>
            <w:vAlign w:val="center"/>
            <w:textDirection w:val="lrTb"/>
            <w:noWrap w:val="false"/>
          </w:tcPr>
          <w:p>
            <w:pPr>
              <w:pStyle w:val="679"/>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r>
      <w:tr>
        <w:trPr>
          <w:trHeight w:val="455"/>
        </w:trPr>
        <w:tc>
          <w:tcPr>
            <w:tcW w:w="866" w:type="dxa"/>
            <w:vAlign w:val="center"/>
            <w:vMerge w:val="restart"/>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总面积</w:t>
            </w:r>
            <w:r/>
          </w:p>
        </w:tc>
        <w:tc>
          <w:tcPr>
            <w:tcW w:w="2525"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建筑面积（㎡）</w:t>
            </w:r>
            <w:r/>
          </w:p>
        </w:tc>
        <w:tc>
          <w:tcPr>
            <w:tcW w:w="3225"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5100㎡</w:t>
            </w:r>
            <w:r/>
          </w:p>
        </w:tc>
        <w:tc>
          <w:tcPr>
            <w:tcW w:w="3169"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3"/>
        </w:trPr>
        <w:tc>
          <w:tcPr>
            <w:tcBorders>
              <w:top w:val="none" w:color="000000" w:sz="4" w:space="0"/>
            </w:tcBorders>
            <w:tcW w:w="866"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525"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需保洁面积（㎡）</w:t>
            </w:r>
            <w:r/>
          </w:p>
        </w:tc>
        <w:tc>
          <w:tcPr>
            <w:tcW w:w="3225"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4000㎡</w:t>
            </w:r>
            <w:r/>
          </w:p>
        </w:tc>
        <w:tc>
          <w:tcPr>
            <w:tcW w:w="3169"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866"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会议室</w:t>
            </w:r>
            <w:r/>
          </w:p>
        </w:tc>
        <w:tc>
          <w:tcPr>
            <w:tcW w:w="2525" w:type="dxa"/>
            <w:vAlign w:val="center"/>
            <w:textDirection w:val="lrTb"/>
            <w:noWrap w:val="false"/>
          </w:tcPr>
          <w:p>
            <w:pPr>
              <w:pStyle w:val="679"/>
              <w:ind w:left="105"/>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室内设施说明</w:t>
            </w:r>
            <w:r/>
          </w:p>
        </w:tc>
        <w:tc>
          <w:tcPr>
            <w:tcW w:w="3225" w:type="dxa"/>
            <w:vAlign w:val="center"/>
            <w:textDirection w:val="lrTb"/>
            <w:noWrap w:val="false"/>
          </w:tcPr>
          <w:p>
            <w:pPr>
              <w:pStyle w:val="679"/>
              <w:ind w:left="108"/>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会议桌、会议椅等</w:t>
            </w:r>
            <w:r/>
          </w:p>
          <w:p>
            <w:pPr>
              <w:pStyle w:val="679"/>
              <w:ind w:left="108"/>
              <w:jc w:val="center"/>
              <w:spacing w:before="72"/>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3169" w:type="dxa"/>
            <w:vAlign w:val="center"/>
            <w:textDirection w:val="lrTb"/>
            <w:noWrap w:val="false"/>
          </w:tcPr>
          <w:p>
            <w:pPr>
              <w:pStyle w:val="679"/>
              <w:ind w:left="106"/>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见“房屋维护服务”“ 保洁服务”“会议服务”</w:t>
            </w:r>
            <w:r/>
          </w:p>
        </w:tc>
      </w:tr>
      <w:tr>
        <w:trPr>
          <w:trHeight w:val="455"/>
        </w:trPr>
        <w:tc>
          <w:tcPr>
            <w:tcW w:w="866"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525" w:type="dxa"/>
            <w:vAlign w:val="center"/>
            <w:textDirection w:val="lrTb"/>
            <w:noWrap w:val="false"/>
          </w:tcPr>
          <w:p>
            <w:pPr>
              <w:pStyle w:val="679"/>
              <w:ind w:left="105"/>
              <w:jc w:val="center"/>
              <w:spacing w:before="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会议室数量（个）及总面积（㎡）</w:t>
            </w:r>
            <w:r/>
          </w:p>
        </w:tc>
        <w:tc>
          <w:tcPr>
            <w:tcW w:w="3225"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会议室总数量：1个。总面积：80㎡</w:t>
            </w:r>
            <w:r/>
          </w:p>
        </w:tc>
        <w:tc>
          <w:tcPr>
            <w:tcW w:w="3169"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会议服务”</w:t>
            </w:r>
            <w:r/>
          </w:p>
        </w:tc>
      </w:tr>
      <w:tr>
        <w:trPr>
          <w:trHeight w:val="455"/>
        </w:trPr>
        <w:tc>
          <w:tcPr>
            <w:tcBorders>
              <w:top w:val="none" w:color="000000" w:sz="4" w:space="0"/>
            </w:tcBorders>
            <w:tcW w:w="866" w:type="dxa"/>
            <w:vAlign w:val="center"/>
            <w:textDirection w:val="lrTb"/>
            <w:noWrap w:val="false"/>
          </w:tcPr>
          <w:p>
            <w:pPr>
              <w:pStyle w:val="679"/>
              <w:ind w:left="107"/>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w:t>
            </w:r>
            <w:r/>
          </w:p>
        </w:tc>
        <w:tc>
          <w:tcPr>
            <w:tcW w:w="2525"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卫生间数量（个）及总面积（㎡）</w:t>
            </w:r>
            <w:r/>
          </w:p>
        </w:tc>
        <w:tc>
          <w:tcPr>
            <w:tcW w:w="3225" w:type="dxa"/>
            <w:vAlign w:val="center"/>
            <w:textDirection w:val="lrTb"/>
            <w:noWrap w:val="false"/>
          </w:tcPr>
          <w:p>
            <w:pPr>
              <w:pStyle w:val="679"/>
              <w:ind w:left="108"/>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卫生间数量：12个。总面积：500㎡</w:t>
            </w:r>
            <w:r/>
          </w:p>
        </w:tc>
        <w:tc>
          <w:tcPr>
            <w:tcW w:w="3169" w:type="dxa"/>
            <w:vAlign w:val="center"/>
            <w:textDirection w:val="lrTb"/>
            <w:noWrap w:val="false"/>
          </w:tcPr>
          <w:p>
            <w:pPr>
              <w:pStyle w:val="679"/>
              <w:ind w:left="106"/>
              <w:jc w:val="center"/>
              <w:spacing w:before="17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866" w:type="dxa"/>
            <w:vAlign w:val="center"/>
            <w:textDirection w:val="lrTb"/>
            <w:noWrap w:val="false"/>
          </w:tcPr>
          <w:p>
            <w:pPr>
              <w:pStyle w:val="679"/>
              <w:ind w:left="107"/>
              <w:jc w:val="left"/>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垃圾存放点</w:t>
            </w:r>
            <w:r/>
          </w:p>
        </w:tc>
        <w:tc>
          <w:tcPr>
            <w:tcW w:w="2525" w:type="dxa"/>
            <w:vAlign w:val="center"/>
            <w:textDirection w:val="lrTb"/>
            <w:noWrap w:val="false"/>
          </w:tcPr>
          <w:p>
            <w:pPr>
              <w:pStyle w:val="679"/>
              <w:ind w:left="105"/>
              <w:jc w:val="center"/>
              <w:spacing w:before="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各垃圾存放点位置、面积（㎡）及数量（个）</w:t>
            </w:r>
            <w:r/>
          </w:p>
        </w:tc>
        <w:tc>
          <w:tcPr>
            <w:tcW w:w="3225" w:type="dxa"/>
            <w:vAlign w:val="center"/>
            <w:textDirection w:val="lrTb"/>
            <w:noWrap w:val="false"/>
          </w:tcPr>
          <w:p>
            <w:pPr>
              <w:pStyle w:val="679"/>
              <w:ind w:left="108"/>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数量：6个。总面积：10㎡</w:t>
            </w:r>
            <w:r/>
          </w:p>
        </w:tc>
        <w:tc>
          <w:tcPr>
            <w:tcW w:w="3169" w:type="dxa"/>
            <w:vAlign w:val="center"/>
            <w:textDirection w:val="lrTb"/>
            <w:noWrap w:val="false"/>
          </w:tcPr>
          <w:p>
            <w:pPr>
              <w:pStyle w:val="679"/>
              <w:ind w:left="106"/>
              <w:jc w:val="center"/>
              <w:spacing w:before="173"/>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rHeight w:val="455"/>
        </w:trPr>
        <w:tc>
          <w:tcPr>
            <w:tcBorders>
              <w:top w:val="none" w:color="000000" w:sz="4" w:space="0"/>
            </w:tcBorders>
            <w:tcW w:w="866" w:type="dxa"/>
            <w:vAlign w:val="center"/>
            <w:vMerge w:val="restart"/>
            <w:textDirection w:val="lrTb"/>
            <w:noWrap w:val="false"/>
          </w:tcPr>
          <w:p>
            <w:pPr>
              <w:pStyle w:val="679"/>
              <w:jc w:val="center"/>
              <w:spacing w:before="15"/>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p>
            <w:pPr>
              <w:pStyle w:val="679"/>
              <w:ind w:left="10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车位数</w:t>
            </w:r>
            <w:r/>
          </w:p>
        </w:tc>
        <w:tc>
          <w:tcPr>
            <w:tcW w:w="2525" w:type="dxa"/>
            <w:vAlign w:val="center"/>
            <w:textDirection w:val="lrTb"/>
            <w:noWrap w:val="false"/>
          </w:tcPr>
          <w:p>
            <w:pPr>
              <w:pStyle w:val="679"/>
              <w:ind w:left="105"/>
              <w:jc w:val="center"/>
              <w:spacing w:before="58"/>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立体车库</w:t>
            </w:r>
            <w:r/>
          </w:p>
        </w:tc>
        <w:tc>
          <w:tcPr>
            <w:tcW w:w="3225"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24个车位</w:t>
            </w:r>
            <w:r/>
          </w:p>
        </w:tc>
        <w:tc>
          <w:tcPr>
            <w:tcW w:w="3169" w:type="dxa"/>
            <w:vAlign w:val="center"/>
            <w:textDirection w:val="lrTb"/>
            <w:noWrap w:val="false"/>
          </w:tcPr>
          <w:p>
            <w:pPr>
              <w:pStyle w:val="679"/>
              <w:ind w:left="106"/>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W w:w="866"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525"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地面车位数</w:t>
            </w:r>
            <w:r/>
          </w:p>
        </w:tc>
        <w:tc>
          <w:tcPr>
            <w:tcW w:w="3225"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8个车位</w:t>
            </w:r>
            <w:r/>
          </w:p>
        </w:tc>
        <w:tc>
          <w:tcPr>
            <w:tcW w:w="3169"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Borders>
              <w:top w:val="none" w:color="000000" w:sz="4" w:space="0"/>
            </w:tcBorders>
            <w:tcW w:w="866" w:type="dxa"/>
            <w:vAlign w:val="center"/>
            <w:vMerge w:val="restart"/>
            <w:textDirection w:val="lrTb"/>
            <w:noWrap w:val="false"/>
          </w:tcPr>
          <w:p>
            <w:pPr>
              <w:pStyle w:val="679"/>
              <w:ind w:left="107" w:right="84"/>
              <w:jc w:val="center"/>
              <w:spacing w:before="123" w:line="304" w:lineRule="auto"/>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车行/人行口</w:t>
            </w:r>
            <w:r/>
          </w:p>
        </w:tc>
        <w:tc>
          <w:tcPr>
            <w:tcW w:w="2525" w:type="dxa"/>
            <w:vAlign w:val="center"/>
            <w:textDirection w:val="lrTb"/>
            <w:noWrap w:val="false"/>
          </w:tcPr>
          <w:p>
            <w:pPr>
              <w:pStyle w:val="679"/>
              <w:ind w:left="105"/>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车行口</w:t>
            </w:r>
            <w:r/>
          </w:p>
        </w:tc>
        <w:tc>
          <w:tcPr>
            <w:tcW w:w="3225" w:type="dxa"/>
            <w:vAlign w:val="center"/>
            <w:textDirection w:val="lrTb"/>
            <w:noWrap w:val="false"/>
          </w:tcPr>
          <w:p>
            <w:pPr>
              <w:pStyle w:val="679"/>
              <w:ind w:left="108"/>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1个</w:t>
            </w:r>
            <w:r/>
          </w:p>
        </w:tc>
        <w:tc>
          <w:tcPr>
            <w:tcW w:w="3169" w:type="dxa"/>
            <w:vAlign w:val="center"/>
            <w:textDirection w:val="lrTb"/>
            <w:noWrap w:val="false"/>
          </w:tcPr>
          <w:p>
            <w:pPr>
              <w:pStyle w:val="679"/>
              <w:ind w:left="106"/>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W w:w="866"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2525" w:type="dxa"/>
            <w:vAlign w:val="center"/>
            <w:textDirection w:val="lrTb"/>
            <w:noWrap w:val="false"/>
          </w:tcPr>
          <w:p>
            <w:pPr>
              <w:pStyle w:val="679"/>
              <w:ind w:left="105"/>
              <w:jc w:val="center"/>
              <w:spacing w:before="58"/>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人行口</w:t>
            </w:r>
            <w:r/>
          </w:p>
        </w:tc>
        <w:tc>
          <w:tcPr>
            <w:tcW w:w="3225" w:type="dxa"/>
            <w:vAlign w:val="center"/>
            <w:textDirection w:val="lrTb"/>
            <w:noWrap w:val="false"/>
          </w:tcPr>
          <w:p>
            <w:pPr>
              <w:pStyle w:val="679"/>
              <w:ind w:left="108"/>
              <w:jc w:val="center"/>
              <w:spacing w:before="58"/>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1个</w:t>
            </w:r>
            <w:r/>
          </w:p>
        </w:tc>
        <w:tc>
          <w:tcPr>
            <w:tcW w:w="3169" w:type="dxa"/>
            <w:vAlign w:val="center"/>
            <w:textDirection w:val="lrTb"/>
            <w:noWrap w:val="false"/>
          </w:tcPr>
          <w:p>
            <w:pPr>
              <w:pStyle w:val="679"/>
              <w:ind w:left="106"/>
              <w:jc w:val="center"/>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w:t>
            </w:r>
            <w:r/>
          </w:p>
        </w:tc>
      </w:tr>
      <w:tr>
        <w:trPr>
          <w:trHeight w:val="455"/>
        </w:trPr>
        <w:tc>
          <w:tcPr>
            <w:tcW w:w="866" w:type="dxa"/>
            <w:vAlign w:val="center"/>
            <w:vMerge w:val="continue"/>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2525" w:type="dxa"/>
            <w:vAlign w:val="center"/>
            <w:textDirection w:val="lrTb"/>
            <w:noWrap w:val="false"/>
          </w:tcPr>
          <w:p>
            <w:pPr>
              <w:pStyle w:val="679"/>
              <w:ind w:left="105"/>
              <w:jc w:val="center"/>
              <w:spacing w:before="176"/>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照明系统</w:t>
            </w:r>
            <w:r/>
          </w:p>
        </w:tc>
        <w:tc>
          <w:tcPr>
            <w:tcW w:w="3225" w:type="dxa"/>
            <w:vAlign w:val="center"/>
            <w:textDirection w:val="lrTb"/>
            <w:noWrap w:val="false"/>
          </w:tcPr>
          <w:p>
            <w:pPr>
              <w:pStyle w:val="679"/>
              <w:ind w:left="108"/>
              <w:jc w:val="center"/>
              <w:spacing w:before="6"/>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游泳跳水训练馆办公室照明94盏训练馆照明28盏</w:t>
            </w:r>
            <w:r/>
          </w:p>
          <w:p>
            <w:pPr>
              <w:pStyle w:val="679"/>
              <w:ind w:left="108"/>
              <w:jc w:val="center"/>
              <w:spacing w:before="6"/>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游泳馆照明80盏游泳馆56盏</w:t>
            </w:r>
            <w:r/>
          </w:p>
        </w:tc>
        <w:tc>
          <w:tcPr>
            <w:tcW w:w="3169" w:type="dxa"/>
            <w:vAlign w:val="center"/>
            <w:textDirection w:val="lrTb"/>
            <w:noWrap w:val="false"/>
          </w:tcPr>
          <w:p>
            <w:pPr>
              <w:pStyle w:val="679"/>
              <w:ind w:left="106"/>
              <w:jc w:val="center"/>
              <w:spacing w:before="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见“秩序维护服务”“ 公用设施设备维护服务”</w:t>
            </w:r>
            <w:r/>
          </w:p>
        </w:tc>
      </w:tr>
      <w:tr>
        <w:trPr>
          <w:trHeight w:val="679"/>
        </w:trPr>
        <w:tc>
          <w:tcPr>
            <w:tcW w:w="866" w:type="dxa"/>
            <w:vAlign w:val="center"/>
            <w:vMerge w:val="continue"/>
            <w:textDirection w:val="lrTb"/>
            <w:noWrap w:val="false"/>
          </w:tcPr>
          <w:p>
            <w:pPr>
              <w:pStyle w:val="679"/>
              <w:ind w:left="10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2525" w:type="dxa"/>
            <w:vAlign w:val="center"/>
            <w:textDirection w:val="lrTb"/>
            <w:noWrap w:val="false"/>
          </w:tcPr>
          <w:p>
            <w:pPr>
              <w:pStyle w:val="679"/>
              <w:ind w:left="105"/>
              <w:jc w:val="center"/>
              <w:spacing w:before="6"/>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供配电系统</w:t>
            </w:r>
            <w:r/>
          </w:p>
        </w:tc>
        <w:tc>
          <w:tcPr>
            <w:tcW w:w="3225" w:type="dxa"/>
            <w:vAlign w:val="center"/>
            <w:textDirection w:val="lrTb"/>
            <w:noWrap w:val="false"/>
          </w:tcPr>
          <w:p>
            <w:pPr>
              <w:pStyle w:val="679"/>
              <w:ind w:left="108"/>
              <w:jc w:val="center"/>
              <w:spacing w:before="6"/>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 xml:space="preserve">高压500KW配电柜1个  110KW配电室一个</w:t>
            </w:r>
            <w:r/>
          </w:p>
        </w:tc>
        <w:tc>
          <w:tcPr>
            <w:tcW w:w="3169" w:type="dxa"/>
            <w:vAlign w:val="center"/>
            <w:textDirection w:val="lrTb"/>
            <w:noWrap w:val="false"/>
          </w:tcPr>
          <w:p>
            <w:pPr>
              <w:pStyle w:val="679"/>
              <w:ind w:left="106"/>
              <w:jc w:val="center"/>
              <w:spacing w:before="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见“公用设施设备维护服务”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2．物业管理（室外）</w:t>
      </w:r>
      <w:r/>
    </w:p>
    <w:tbl>
      <w:tblPr>
        <w:tblStyle w:val="6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6"/>
        <w:gridCol w:w="1602"/>
        <w:gridCol w:w="4694"/>
      </w:tblGrid>
      <w:tr>
        <w:trPr/>
        <w:tc>
          <w:tcPr>
            <w:tcW w:w="2458"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名称</w:t>
            </w:r>
            <w:r/>
          </w:p>
        </w:tc>
        <w:tc>
          <w:tcPr>
            <w:tcW w:w="1733"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明细</w:t>
            </w:r>
            <w:r/>
          </w:p>
        </w:tc>
        <w:tc>
          <w:tcPr>
            <w:tcW w:w="5250" w:type="dxa"/>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服务内容及标准</w:t>
            </w:r>
            <w:r/>
          </w:p>
        </w:tc>
      </w:tr>
      <w:tr>
        <w:trPr/>
        <w:tc>
          <w:tcPr>
            <w:tcW w:w="245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室外面积</w:t>
            </w:r>
            <w:r/>
          </w:p>
        </w:tc>
        <w:tc>
          <w:tcPr>
            <w:tcW w:w="173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1800㎡</w:t>
            </w:r>
            <w:r/>
          </w:p>
        </w:tc>
        <w:tc>
          <w:tcPr>
            <w:tcW w:w="5250"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秩序维护服务”</w:t>
            </w:r>
            <w:r/>
          </w:p>
        </w:tc>
      </w:tr>
      <w:tr>
        <w:trPr/>
        <w:tc>
          <w:tcPr>
            <w:tcW w:w="245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广场</w:t>
            </w:r>
            <w:r/>
          </w:p>
        </w:tc>
        <w:tc>
          <w:tcPr>
            <w:tcW w:w="173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500</w:t>
            </w:r>
            <w:r>
              <w:rPr>
                <w:rFonts w:hint="eastAsia" w:ascii="仿宋_GB2312" w:hAnsi="仿宋_GB2312" w:eastAsia="仿宋_GB2312" w:cs="仿宋_GB2312"/>
                <w:sz w:val="24"/>
                <w:szCs w:val="24"/>
              </w:rPr>
              <w:t xml:space="preserve">㎡</w:t>
            </w:r>
            <w:r/>
          </w:p>
        </w:tc>
        <w:tc>
          <w:tcPr>
            <w:tcW w:w="5250"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秩序维护服务”</w:t>
            </w:r>
            <w:r/>
          </w:p>
        </w:tc>
      </w:tr>
      <w:tr>
        <w:trPr/>
        <w:tc>
          <w:tcPr>
            <w:tcW w:w="245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路灯、草坪灯、音箱</w:t>
            </w:r>
            <w:r/>
          </w:p>
        </w:tc>
        <w:tc>
          <w:tcPr>
            <w:tcW w:w="173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rPr>
              <w:t xml:space="preserve">路灯</w:t>
            </w:r>
            <w:r>
              <w:rPr>
                <w:rFonts w:hint="eastAsia" w:ascii="仿宋_GB2312" w:hAnsi="仿宋_GB2312" w:eastAsia="仿宋_GB2312" w:cs="仿宋_GB2312"/>
                <w:sz w:val="24"/>
                <w:szCs w:val="24"/>
                <w:lang w:val="en-US"/>
              </w:rPr>
              <w:t xml:space="preserve">28盏</w:t>
            </w:r>
            <w:r/>
          </w:p>
        </w:tc>
        <w:tc>
          <w:tcPr>
            <w:tcW w:w="5250"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公用设施设备维护服务”</w:t>
            </w:r>
            <w:r/>
          </w:p>
        </w:tc>
      </w:tr>
      <w:tr>
        <w:trPr/>
        <w:tc>
          <w:tcPr>
            <w:tcW w:w="2458" w:type="dxa"/>
            <w:textDirection w:val="lrTb"/>
            <w:noWrap w:val="false"/>
          </w:tcPr>
          <w:p>
            <w:pPr>
              <w:pStyle w:val="679"/>
              <w:ind w:left="107"/>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消防栓</w:t>
            </w:r>
            <w:r/>
          </w:p>
        </w:tc>
        <w:tc>
          <w:tcPr>
            <w:tcW w:w="1733" w:type="dxa"/>
            <w:textDirection w:val="lrTb"/>
            <w:noWrap w:val="false"/>
          </w:tcPr>
          <w:p>
            <w:pPr>
              <w:pStyle w:val="679"/>
              <w:ind w:left="105"/>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10个</w:t>
            </w:r>
            <w:r/>
          </w:p>
        </w:tc>
        <w:tc>
          <w:tcPr>
            <w:tcW w:w="5250" w:type="dxa"/>
            <w:textDirection w:val="lrTb"/>
            <w:noWrap w:val="false"/>
          </w:tcPr>
          <w:p>
            <w:pPr>
              <w:pStyle w:val="679"/>
              <w:ind w:left="106"/>
              <w:spacing w:before="58"/>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见“保洁服务”“公用设施设备维护服务”</w:t>
            </w:r>
            <w:r/>
          </w:p>
        </w:tc>
      </w:tr>
      <w:tr>
        <w:trPr/>
        <w:tc>
          <w:tcPr>
            <w:tcW w:w="245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垃圾箱</w:t>
            </w:r>
            <w:r/>
          </w:p>
        </w:tc>
        <w:tc>
          <w:tcPr>
            <w:tcW w:w="173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6个</w:t>
            </w:r>
            <w:r/>
          </w:p>
        </w:tc>
        <w:tc>
          <w:tcPr>
            <w:tcW w:w="5250"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c>
          <w:tcPr>
            <w:tcW w:w="245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门前三包</w:t>
            </w:r>
            <w:r/>
          </w:p>
        </w:tc>
        <w:tc>
          <w:tcPr>
            <w:tcW w:w="173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800</w:t>
            </w:r>
            <w:r>
              <w:rPr>
                <w:rFonts w:hint="eastAsia" w:ascii="仿宋_GB2312" w:hAnsi="仿宋_GB2312" w:eastAsia="仿宋_GB2312" w:cs="仿宋_GB2312"/>
                <w:sz w:val="24"/>
                <w:szCs w:val="24"/>
              </w:rPr>
              <w:t xml:space="preserve">㎡</w:t>
            </w:r>
            <w:r/>
          </w:p>
        </w:tc>
        <w:tc>
          <w:tcPr>
            <w:tcW w:w="5250"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w:t>
            </w:r>
            <w:r/>
          </w:p>
        </w:tc>
      </w:tr>
      <w:tr>
        <w:trPr/>
        <w:tc>
          <w:tcPr>
            <w:tcW w:w="2458" w:type="dxa"/>
            <w:textDirection w:val="lrTb"/>
            <w:noWrap w:val="false"/>
          </w:tcPr>
          <w:p>
            <w:pPr>
              <w:pStyle w:val="679"/>
              <w:ind w:left="107"/>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监控</w:t>
            </w:r>
            <w:r/>
          </w:p>
        </w:tc>
        <w:tc>
          <w:tcPr>
            <w:tcW w:w="1733" w:type="dxa"/>
            <w:textDirection w:val="lrTb"/>
            <w:noWrap w:val="false"/>
          </w:tcPr>
          <w:p>
            <w:pPr>
              <w:pStyle w:val="679"/>
              <w:ind w:left="105"/>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rPr>
              <w:t xml:space="preserve">55个</w:t>
            </w:r>
            <w:r/>
          </w:p>
        </w:tc>
        <w:tc>
          <w:tcPr>
            <w:tcW w:w="5250" w:type="dxa"/>
            <w:textDirection w:val="lrTb"/>
            <w:noWrap w:val="false"/>
          </w:tcPr>
          <w:p>
            <w:pPr>
              <w:pStyle w:val="679"/>
              <w:ind w:left="106"/>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见“保洁服务”“ 公用设施设备维护服务”</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四、物业管理服务内容及标准</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（一）物业管理服务具体内容及标准</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徐州市体育局物业服务包括秩序维护服务。</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徐州市体育运动学校包括基本服务、房屋维护服务、保洁服务、秩序维护服务、公用设施设备维护服务、公共设施节水、节电、节能管理、绿化服务等。</w:t>
      </w:r>
      <w:r/>
    </w:p>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sz w:val="24"/>
          <w:szCs w:val="24"/>
        </w:rPr>
        <w:t xml:space="preserve">    徐州市体育训练中心包括基本服务、房屋维护服务、保洁服务、秩序维护服务、</w:t>
      </w:r>
      <w:r>
        <w:rPr>
          <w:rFonts w:hint="eastAsia" w:ascii="仿宋_GB2312" w:hAnsi="仿宋_GB2312" w:eastAsia="仿宋_GB2312" w:cs="仿宋_GB2312"/>
          <w:color w:val="auto"/>
          <w:sz w:val="24"/>
          <w:szCs w:val="24"/>
          <w:lang w:eastAsia="zh-CN"/>
        </w:rPr>
        <w:t xml:space="preserve">会议服务、</w:t>
      </w:r>
      <w:r>
        <w:rPr>
          <w:rFonts w:hint="eastAsia" w:ascii="仿宋_GB2312" w:hAnsi="仿宋_GB2312" w:eastAsia="仿宋_GB2312" w:cs="仿宋_GB2312"/>
          <w:color w:val="auto"/>
          <w:sz w:val="24"/>
          <w:szCs w:val="24"/>
        </w:rPr>
        <w:t xml:space="preserve">公用设施设备维护服务、公共设施节水、节电、节能管理等。</w:t>
      </w:r>
      <w:r/>
    </w:p>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徐州市全民健身与竞技训练服务中心包括基本服务、房屋维护服务、保洁服务、</w:t>
      </w:r>
      <w:r>
        <w:rPr>
          <w:rFonts w:hint="eastAsia" w:ascii="仿宋_GB2312" w:hAnsi="仿宋_GB2312" w:eastAsia="仿宋_GB2312" w:cs="仿宋_GB2312"/>
          <w:color w:val="auto"/>
          <w:sz w:val="24"/>
          <w:szCs w:val="24"/>
          <w:lang w:eastAsia="zh-CN"/>
        </w:rPr>
        <w:t xml:space="preserve">会议服务、</w:t>
      </w:r>
      <w:r>
        <w:rPr>
          <w:rFonts w:hint="eastAsia" w:ascii="仿宋_GB2312" w:hAnsi="仿宋_GB2312" w:eastAsia="仿宋_GB2312" w:cs="仿宋_GB2312"/>
          <w:color w:val="auto"/>
          <w:sz w:val="24"/>
          <w:szCs w:val="24"/>
        </w:rPr>
        <w:t xml:space="preserve">公共设施节水、节电、节能管理等。</w:t>
      </w:r>
      <w:r/>
    </w:p>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徐州市体育彩票管理中心包括基本服务、房屋维护服务、保洁服务、秩序维护服务、</w:t>
      </w:r>
      <w:r>
        <w:rPr>
          <w:rFonts w:hint="eastAsia" w:ascii="仿宋_GB2312" w:hAnsi="仿宋_GB2312" w:eastAsia="仿宋_GB2312" w:cs="仿宋_GB2312"/>
          <w:color w:val="auto"/>
          <w:sz w:val="24"/>
          <w:szCs w:val="24"/>
          <w:lang w:eastAsia="zh-CN"/>
        </w:rPr>
        <w:t xml:space="preserve">会议服务、</w:t>
      </w:r>
      <w:r>
        <w:rPr>
          <w:rFonts w:hint="eastAsia" w:ascii="仿宋_GB2312" w:hAnsi="仿宋_GB2312" w:eastAsia="仿宋_GB2312" w:cs="仿宋_GB2312"/>
          <w:color w:val="auto"/>
          <w:sz w:val="24"/>
          <w:szCs w:val="24"/>
        </w:rPr>
        <w:t xml:space="preserve">公共设施节水、节电、节能管理等。</w:t>
      </w:r>
      <w:r/>
    </w:p>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徐州市体育专业运动队管理中心包括基本服务、房屋维护服务、保洁服务、秩序维护服务、</w:t>
      </w:r>
      <w:r>
        <w:rPr>
          <w:rFonts w:hint="eastAsia" w:ascii="仿宋_GB2312" w:hAnsi="仿宋_GB2312" w:eastAsia="仿宋_GB2312" w:cs="仿宋_GB2312"/>
          <w:color w:val="auto"/>
          <w:sz w:val="24"/>
          <w:szCs w:val="24"/>
          <w:lang w:eastAsia="zh-CN"/>
        </w:rPr>
        <w:t xml:space="preserve">会议服务、</w:t>
      </w:r>
      <w:r>
        <w:rPr>
          <w:rFonts w:hint="eastAsia" w:ascii="仿宋_GB2312" w:hAnsi="仿宋_GB2312" w:eastAsia="仿宋_GB2312" w:cs="仿宋_GB2312"/>
          <w:color w:val="auto"/>
          <w:sz w:val="24"/>
          <w:szCs w:val="24"/>
        </w:rPr>
        <w:t xml:space="preserve">公用设施设备维护服务、公共设施节水、节电、节能管理等。</w:t>
      </w:r>
      <w:r/>
    </w:p>
    <w:p>
      <w:pPr>
        <w:pStyle w:val="682"/>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1. 基本服务</w:t>
      </w:r>
      <w:r/>
    </w:p>
    <w:tbl>
      <w:tblPr>
        <w:tblStyle w:val="6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104"/>
        <w:gridCol w:w="6627"/>
      </w:tblGrid>
      <w:tr>
        <w:trPr/>
        <w:tc>
          <w:tcPr>
            <w:tcW w:w="847"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序号</w:t>
            </w:r>
            <w:r/>
          </w:p>
        </w:tc>
        <w:tc>
          <w:tcPr>
            <w:tcW w:w="1200" w:type="dxa"/>
            <w:vAlign w:val="center"/>
            <w:textDirection w:val="lrTb"/>
            <w:noWrap w:val="false"/>
          </w:tcPr>
          <w:p>
            <w:pPr>
              <w:pStyle w:val="679"/>
              <w:ind w:right="-108"/>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w:t>
            </w:r>
            <w:r/>
          </w:p>
        </w:tc>
        <w:tc>
          <w:tcPr>
            <w:tcW w:w="7636" w:type="dxa"/>
            <w:vAlign w:val="center"/>
            <w:textDirection w:val="lrTb"/>
            <w:noWrap w:val="false"/>
          </w:tcPr>
          <w:p>
            <w:pPr>
              <w:pStyle w:val="679"/>
              <w:ind w:right="-58"/>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服务标准</w:t>
            </w:r>
            <w:r/>
          </w:p>
        </w:tc>
      </w:tr>
      <w:tr>
        <w:trPr/>
        <w:tc>
          <w:tcPr>
            <w:tcW w:w="847" w:type="dxa"/>
            <w:vAlign w:val="center"/>
            <w:textDirection w:val="lrTb"/>
            <w:noWrap w:val="false"/>
          </w:tcPr>
          <w:p>
            <w:pPr>
              <w:pStyle w:val="679"/>
              <w:ind w:left="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200" w:type="dxa"/>
            <w:vAlign w:val="center"/>
            <w:textDirection w:val="lrTb"/>
            <w:noWrap w:val="false"/>
          </w:tcPr>
          <w:p>
            <w:pPr>
              <w:pStyle w:val="679"/>
              <w:ind w:left="104"/>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目标与责任</w:t>
            </w:r>
            <w:r/>
          </w:p>
        </w:tc>
        <w:tc>
          <w:tcPr>
            <w:tcW w:w="7636" w:type="dxa"/>
            <w:vAlign w:val="center"/>
            <w:textDirection w:val="lrTb"/>
            <w:noWrap w:val="false"/>
          </w:tcPr>
          <w:p>
            <w:pPr>
              <w:pStyle w:val="679"/>
              <w:ind w:right="-15"/>
              <w:jc w:val="left"/>
              <w:spacing w:before="61"/>
              <w:tabs>
                <w:tab w:val="left" w:pos="580"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（1）结合采购人要求及物业服务实际情况，制定年度管理目标，明确责任分工，并制定配套实施方案。</w:t>
            </w:r>
            <w:r/>
          </w:p>
        </w:tc>
      </w:tr>
      <w:tr>
        <w:trPr/>
        <w:tc>
          <w:tcPr>
            <w:tcW w:w="847" w:type="dxa"/>
            <w:vAlign w:val="center"/>
            <w:vMerge w:val="restart"/>
            <w:textDirection w:val="lrTb"/>
            <w:noWrap w:val="false"/>
          </w:tcPr>
          <w:p>
            <w:pPr>
              <w:pStyle w:val="679"/>
              <w:ind w:left="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服务人员要求</w:t>
            </w:r>
            <w:r/>
          </w:p>
        </w:tc>
        <w:tc>
          <w:tcPr>
            <w:tcW w:w="7636" w:type="dxa"/>
            <w:vAlign w:val="center"/>
            <w:textDirection w:val="lrTb"/>
            <w:noWrap w:val="false"/>
          </w:tcPr>
          <w:p>
            <w:pPr>
              <w:pStyle w:val="679"/>
              <w:jc w:val="left"/>
              <w:spacing w:before="3"/>
              <w:tabs>
                <w:tab w:val="left" w:pos="60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（1）每季度至少开展 1 次岗位技能、职业素质、服务知识、客户文化、绿色节能环保等教育培训，并进行适当形式的考核。</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（2）根据采购人要求对服务人员进行从业资格审查，审查结果向采购人报备。</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ind w:right="97"/>
              <w:jc w:val="left"/>
              <w:spacing w:before="4"/>
              <w:tabs>
                <w:tab w:val="left" w:pos="28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6"/>
              <w:tabs>
                <w:tab w:val="left" w:pos="600"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（5）着装分类统一，佩戴标识。仪容整洁、姿态端正、举止文明。用语文明礼貌，态度温和耐心。</w:t>
            </w:r>
            <w:r/>
          </w:p>
        </w:tc>
      </w:tr>
      <w:tr>
        <w:trPr/>
        <w:tc>
          <w:tcPr>
            <w:tcW w:w="847" w:type="dxa"/>
            <w:vAlign w:val="center"/>
            <w:vMerge w:val="restart"/>
            <w:textDirection w:val="lrTb"/>
            <w:noWrap w:val="false"/>
          </w:tcPr>
          <w:p>
            <w:pPr>
              <w:pStyle w:val="679"/>
              <w:ind w:left="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档案管理</w:t>
            </w:r>
            <w:r/>
          </w:p>
        </w:tc>
        <w:tc>
          <w:tcPr>
            <w:tcW w:w="7636" w:type="dxa"/>
            <w:vAlign w:val="center"/>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（1）建立物业信息，准确、及时地对文件资料和服务记录进行归档保存，并确保其物理安全。</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ind w:right="-15"/>
              <w:jc w:val="left"/>
              <w:spacing w:before="4" w:line="302" w:lineRule="auto"/>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（2）档案和记录齐</w:t>
            </w:r>
            <w:r>
              <w:rPr>
                <w:rFonts w:hint="eastAsia" w:ascii="仿宋_GB2312" w:hAnsi="仿宋_GB2312" w:eastAsia="仿宋_GB2312" w:cs="仿宋_GB2312"/>
                <w:sz w:val="24"/>
                <w:szCs w:val="24"/>
                <w:lang w:val="en-US" w:bidi="ar-SA"/>
              </w:rPr>
              <w:t xml:space="preserve">全，包括但不限于：①采购人建议与投诉等。教育培训和考核记录。保密、思想 政治教育培训记录。②房屋维护服务：房屋台账、使用说明、房屋装修、维保记录等。③公用设施设备维护服务：设备台账、设备卡、使用说明、维保记录、巡查记录、设施设备安全运行、设施设备定期巡检、维护保养、维修档案等。④秩序维护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3"/>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（3）遵守采购人的信息、档案资料保密要求，未经许可，不得将建筑物平面图等资料转作其他用途或向其他单位、个人提供。</w:t>
            </w:r>
            <w:r/>
          </w:p>
        </w:tc>
      </w:tr>
      <w:tr>
        <w:trPr/>
        <w:tc>
          <w:tcPr>
            <w:tcW w:w="84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（4）履约结束后</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相关资料交还采购人</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采购人按政府采购相关规定存档。</w:t>
            </w:r>
            <w:r/>
          </w:p>
        </w:tc>
      </w:tr>
      <w:tr>
        <w:trPr/>
        <w:tc>
          <w:tcPr>
            <w:tcW w:w="847" w:type="dxa"/>
            <w:vAlign w:val="center"/>
            <w:vMerge w:val="restart"/>
            <w:textDirection w:val="lrTb"/>
            <w:noWrap w:val="false"/>
          </w:tcPr>
          <w:p>
            <w:pPr>
              <w:pStyle w:val="679"/>
              <w:ind w:left="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服务改进</w:t>
            </w:r>
            <w:r/>
          </w:p>
        </w:tc>
        <w:tc>
          <w:tcPr>
            <w:tcW w:w="7636" w:type="dxa"/>
            <w:vAlign w:val="center"/>
            <w:textDirection w:val="lrTb"/>
            <w:noWrap w:val="false"/>
          </w:tcPr>
          <w:p>
            <w:pPr>
              <w:pStyle w:val="679"/>
              <w:jc w:val="left"/>
              <w:spacing w:before="3"/>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（1）明确负责人，定期对物业服务过程进行自查，结合反馈意见与评价结果采取改进措施，持续提升管理与服务水平。</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3"/>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（2）对不合格服务进行控制，对不合格服务的原因进行识别和分析，及时采取纠正措施，消除不合格的原因，防止不合格再发生。</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58"/>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（3）需整改问题及时整改完成。</w:t>
            </w:r>
            <w:r/>
          </w:p>
        </w:tc>
      </w:tr>
      <w:tr>
        <w:trPr/>
        <w:tc>
          <w:tcPr>
            <w:tcW w:w="847" w:type="dxa"/>
            <w:vAlign w:val="center"/>
            <w:vMerge w:val="restart"/>
            <w:textDirection w:val="lrTb"/>
            <w:noWrap w:val="false"/>
          </w:tcPr>
          <w:p>
            <w:pPr>
              <w:pStyle w:val="679"/>
              <w:ind w:left="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重大活动后勤保障</w:t>
            </w:r>
            <w:r/>
          </w:p>
        </w:tc>
        <w:tc>
          <w:tcPr>
            <w:tcW w:w="7636" w:type="dxa"/>
            <w:vAlign w:val="center"/>
            <w:textDirection w:val="lrTb"/>
            <w:noWrap w:val="false"/>
          </w:tcPr>
          <w:p>
            <w:pPr>
              <w:pStyle w:val="679"/>
              <w:jc w:val="left"/>
              <w:spacing w:before="4"/>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（1）制订流程。配合采购人制订重大活动后勤保障工作流程，需对任务进行详细了解，并根据工作安排制定详细的后勤保障计划。</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vAlign w:val="center"/>
            <w:textDirection w:val="lrTb"/>
            <w:noWrap w:val="false"/>
          </w:tcPr>
          <w:p>
            <w:pPr>
              <w:pStyle w:val="679"/>
              <w:jc w:val="left"/>
              <w:spacing w:before="3"/>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c>
          <w:tcPr>
            <w:tcW w:w="84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（3）收尾工作。对现场进行检查，做好清理工作。</w:t>
            </w:r>
            <w:r/>
          </w:p>
        </w:tc>
      </w:tr>
      <w:tr>
        <w:trPr/>
        <w:tc>
          <w:tcPr>
            <w:tcW w:w="847" w:type="dxa"/>
            <w:vAlign w:val="center"/>
            <w:vMerge w:val="restart"/>
            <w:textDirection w:val="lrTb"/>
            <w:noWrap w:val="false"/>
          </w:tcPr>
          <w:p>
            <w:pPr>
              <w:pStyle w:val="679"/>
              <w:ind w:left="7"/>
              <w:jc w:val="center"/>
              <w:spacing w:before="6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w:t>
            </w:r>
            <w:r/>
          </w:p>
        </w:tc>
        <w:tc>
          <w:tcPr>
            <w:tcW w:w="1200" w:type="dxa"/>
            <w:vAlign w:val="center"/>
            <w:vMerge w:val="restart"/>
            <w:textDirection w:val="lrTb"/>
            <w:noWrap w:val="false"/>
          </w:tcPr>
          <w:p>
            <w:pPr>
              <w:pStyle w:val="679"/>
              <w:ind w:left="104"/>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应急保障预案</w:t>
            </w:r>
            <w:r/>
          </w:p>
        </w:tc>
        <w:tc>
          <w:tcPr>
            <w:tcW w:w="7636" w:type="dxa"/>
            <w:textDirection w:val="lrTb"/>
            <w:noWrap w:val="false"/>
          </w:tcPr>
          <w:p>
            <w:pPr>
              <w:pStyle w:val="679"/>
              <w:jc w:val="left"/>
              <w:spacing w:before="61"/>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c>
          <w:tcPr>
            <w:tcW w:w="84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3"/>
              <w:tabs>
                <w:tab w:val="left" w:pos="60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c>
          <w:tcPr>
            <w:tcW w:w="84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4"/>
              <w:tabs>
                <w:tab w:val="left" w:pos="600"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c>
          <w:tcPr>
            <w:tcW w:w="84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3"/>
              <w:tabs>
                <w:tab w:val="left" w:pos="60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c>
          <w:tcPr>
            <w:tcW w:w="847" w:type="dxa"/>
            <w:vAlign w:val="center"/>
            <w:vMerge w:val="restart"/>
            <w:textDirection w:val="lrTb"/>
            <w:noWrap w:val="false"/>
          </w:tcPr>
          <w:p>
            <w:pPr>
              <w:pStyle w:val="679"/>
              <w:ind w:left="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服务方案及工作制度</w:t>
            </w:r>
            <w:r/>
          </w:p>
        </w:tc>
        <w:tc>
          <w:tcPr>
            <w:tcW w:w="7636" w:type="dxa"/>
            <w:textDirection w:val="lrTb"/>
            <w:noWrap w:val="false"/>
          </w:tcPr>
          <w:p>
            <w:pPr>
              <w:pStyle w:val="679"/>
              <w:jc w:val="left"/>
              <w:spacing w:before="3"/>
              <w:tabs>
                <w:tab w:val="left" w:pos="60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（1）制定工作制度，主要包括：人员录用制度、档案管理制度、物业服务管理制度、公用设施设备相关管理制度等。</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58"/>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（2）制定项目实施方案，主要包括：交接方案、人员培训方案、人员稳定性方案、保密方案等。</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ind w:right="-15"/>
              <w:jc w:val="left"/>
              <w:spacing w:before="3"/>
              <w:tabs>
                <w:tab w:val="left" w:pos="585"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（3）制定物业服务方案，主要包括：房屋维护服务方案、公用设施设备维护服务方案、绿化服务方案、保洁服务方案、秩序维护服务方案、会议服务方案等。</w:t>
            </w:r>
            <w:r/>
          </w:p>
        </w:tc>
      </w:tr>
      <w:tr>
        <w:trPr/>
        <w:tc>
          <w:tcPr>
            <w:tcW w:w="847" w:type="dxa"/>
            <w:vAlign w:val="center"/>
            <w:vMerge w:val="restart"/>
            <w:textDirection w:val="lrTb"/>
            <w:noWrap w:val="false"/>
          </w:tcPr>
          <w:p>
            <w:pPr>
              <w:pStyle w:val="679"/>
              <w:ind w:right="-68" w:firstLine="240"/>
              <w:jc w:val="both"/>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8</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信报服务</w:t>
            </w:r>
            <w:r/>
          </w:p>
        </w:tc>
        <w:tc>
          <w:tcPr>
            <w:tcW w:w="76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（1）对邮件</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包裹和挂号信等进行正确分理</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安全检查和防疫卫生检查。</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（2）及时投送或通知收件人领取。</w:t>
            </w:r>
            <w:r/>
          </w:p>
        </w:tc>
      </w:tr>
      <w:tr>
        <w:trPr/>
        <w:tc>
          <w:tcPr>
            <w:tcW w:w="84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（3）大件物品出入向采购人报告，待采购人确认无误后放行。</w:t>
            </w:r>
            <w:r/>
          </w:p>
        </w:tc>
      </w:tr>
      <w:tr>
        <w:trPr/>
        <w:tc>
          <w:tcPr>
            <w:tcW w:w="847" w:type="dxa"/>
            <w:vAlign w:val="center"/>
            <w:vMerge w:val="restart"/>
            <w:textDirection w:val="lrTb"/>
            <w:noWrap w:val="false"/>
          </w:tcPr>
          <w:p>
            <w:pPr>
              <w:pStyle w:val="679"/>
              <w:ind w:right="-68" w:firstLine="240"/>
              <w:jc w:val="both"/>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9</w:t>
            </w:r>
            <w:r/>
          </w:p>
        </w:tc>
        <w:tc>
          <w:tcPr>
            <w:tcW w:w="1200"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服务热线及紧急维修</w:t>
            </w:r>
            <w:r/>
          </w:p>
        </w:tc>
        <w:tc>
          <w:tcPr>
            <w:tcW w:w="76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（1）设置 24 小时报修服务热线。</w:t>
            </w:r>
            <w:r/>
          </w:p>
        </w:tc>
      </w:tr>
      <w:tr>
        <w:trPr/>
        <w:tc>
          <w:tcPr>
            <w:tcW w:w="84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0"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6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（2）紧急维修应当 15 分钟内到达现场，不间断维修直至修复。</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房屋维护服务</w:t>
      </w:r>
      <w:r/>
    </w:p>
    <w:tbl>
      <w:tblPr>
        <w:tblStyle w:val="650"/>
        <w:tblW w:w="96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7438"/>
      </w:tblGrid>
      <w:tr>
        <w:trPr/>
        <w:tc>
          <w:tcPr>
            <w:tcW w:w="817" w:type="dxa"/>
            <w:vAlign w:val="center"/>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序号</w:t>
            </w:r>
            <w:r/>
          </w:p>
        </w:tc>
        <w:tc>
          <w:tcPr>
            <w:tcW w:w="1418" w:type="dxa"/>
            <w:vAlign w:val="center"/>
            <w:textDirection w:val="lrTb"/>
            <w:noWrap w:val="false"/>
          </w:tcPr>
          <w:p>
            <w:pPr>
              <w:pStyle w:val="679"/>
              <w:ind w:right="-108"/>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w:t>
            </w:r>
            <w:r/>
          </w:p>
        </w:tc>
        <w:tc>
          <w:tcPr>
            <w:tcW w:w="7438" w:type="dxa"/>
            <w:textDirection w:val="lrTb"/>
            <w:noWrap w:val="false"/>
          </w:tcPr>
          <w:p>
            <w:pPr>
              <w:pStyle w:val="679"/>
              <w:ind w:right="-58" w:firstLine="2400"/>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服务标准</w:t>
            </w:r>
            <w:r/>
          </w:p>
        </w:tc>
      </w:tr>
      <w:tr>
        <w:trPr/>
        <w:tc>
          <w:tcPr>
            <w:tcW w:w="817" w:type="dxa"/>
            <w:vAlign w:val="center"/>
            <w:vMerge w:val="restart"/>
            <w:textDirection w:val="lrTb"/>
            <w:noWrap w:val="false"/>
          </w:tcPr>
          <w:p>
            <w:pPr>
              <w:pStyle w:val="679"/>
              <w:ind w:left="8"/>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418" w:type="dxa"/>
            <w:vAlign w:val="center"/>
            <w:vMerge w:val="restart"/>
            <w:textDirection w:val="lrTb"/>
            <w:noWrap w:val="false"/>
          </w:tcPr>
          <w:p>
            <w:pPr>
              <w:pStyle w:val="679"/>
              <w:ind w:left="10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主体结构、围护结构、部品部件</w:t>
            </w:r>
            <w:r/>
          </w:p>
        </w:tc>
        <w:tc>
          <w:tcPr>
            <w:tcW w:w="7438" w:type="dxa"/>
            <w:textDirection w:val="lrTb"/>
            <w:noWrap w:val="false"/>
          </w:tcPr>
          <w:p>
            <w:pPr>
              <w:pStyle w:val="679"/>
              <w:jc w:val="left"/>
              <w:spacing w:before="3"/>
              <w:tabs>
                <w:tab w:val="left" w:pos="603"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（1）每季度至少开展 1 次外墙贴饰面、玻璃、雨篷、散水、空调室外机支撑构件等检查，发现破损，及时向采购人报告，按采购人要求出具维修方案，待采购人同意后按维修方案实施维修。</w:t>
            </w:r>
            <w:r/>
          </w:p>
        </w:tc>
      </w:tr>
      <w:tr>
        <w:trPr/>
        <w:tc>
          <w:tcPr>
            <w:tcW w:w="81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18"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8" w:type="dxa"/>
            <w:textDirection w:val="lrTb"/>
            <w:noWrap w:val="false"/>
          </w:tcPr>
          <w:p>
            <w:pPr>
              <w:pStyle w:val="679"/>
              <w:jc w:val="left"/>
              <w:spacing w:before="3"/>
              <w:tabs>
                <w:tab w:val="left" w:pos="605"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（2）每半月至少开展 1 次公用部位的门、窗、楼梯、通风道、室内地面、墙面、吊顶和室外屋面等巡查，发现破损，及时向采购人报告，按采购人要求出具维修方案，待采购人同意后按维修方案实施维修。</w:t>
            </w:r>
            <w:r/>
          </w:p>
        </w:tc>
      </w:tr>
      <w:tr>
        <w:trPr/>
        <w:tc>
          <w:tcPr>
            <w:tcW w:w="81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18"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8" w:type="dxa"/>
            <w:textDirection w:val="lrTb"/>
            <w:noWrap w:val="false"/>
          </w:tcPr>
          <w:p>
            <w:pPr>
              <w:pStyle w:val="679"/>
              <w:jc w:val="left"/>
              <w:spacing w:before="5"/>
              <w:tabs>
                <w:tab w:val="left" w:pos="603"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（3）每年强降雨天气前后、雨雪季节检查屋面防水和雨落管等，发现破损，及时向采购人报告。</w:t>
            </w:r>
            <w:r/>
          </w:p>
        </w:tc>
      </w:tr>
      <w:tr>
        <w:trPr/>
        <w:tc>
          <w:tcPr>
            <w:tcW w:w="81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18"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8"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（4）办公楼外观完好，建筑装饰面无脱落、无破损、无污渍，玻璃清洁明亮、无破损。</w:t>
            </w:r>
            <w:r/>
          </w:p>
        </w:tc>
      </w:tr>
      <w:tr>
        <w:trPr/>
        <w:tc>
          <w:tcPr>
            <w:tcW w:w="81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18"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8" w:type="dxa"/>
            <w:textDirection w:val="lrTb"/>
            <w:noWrap w:val="false"/>
          </w:tcPr>
          <w:p>
            <w:pPr>
              <w:pStyle w:val="679"/>
              <w:jc w:val="left"/>
              <w:spacing w:before="58"/>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（5）通道、楼梯、门窗等设施的完好和正常使用。</w:t>
            </w:r>
            <w:r/>
          </w:p>
        </w:tc>
      </w:tr>
      <w:tr>
        <w:trPr/>
        <w:tc>
          <w:tcPr>
            <w:tcW w:w="817" w:type="dxa"/>
            <w:vMerge w:val="restart"/>
            <w:textDirection w:val="lrTb"/>
            <w:noWrap w:val="false"/>
          </w:tcPr>
          <w:p>
            <w:pPr>
              <w:pStyle w:val="679"/>
              <w:ind w:left="8"/>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1418" w:type="dxa"/>
            <w:vAlign w:val="center"/>
            <w:vMerge w:val="restart"/>
            <w:textDirection w:val="lrTb"/>
            <w:noWrap w:val="false"/>
          </w:tcPr>
          <w:p>
            <w:pPr>
              <w:pStyle w:val="679"/>
              <w:ind w:left="10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其他设施</w:t>
            </w:r>
            <w:r/>
          </w:p>
        </w:tc>
        <w:tc>
          <w:tcPr>
            <w:tcW w:w="7438" w:type="dxa"/>
            <w:textDirection w:val="lrTb"/>
            <w:noWrap w:val="false"/>
          </w:tcPr>
          <w:p>
            <w:pPr>
              <w:pStyle w:val="679"/>
              <w:ind w:right="96"/>
              <w:jc w:val="left"/>
              <w:keepLines w:val="0"/>
              <w:keepNext w:val="0"/>
              <w:pageBreakBefore w:val="0"/>
              <w:spacing w:line="240" w:lineRule="auto"/>
              <w:widowControl w:val="off"/>
              <w:tabs>
                <w:tab w:val="left" w:pos="603"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tc>
          <w:tcPr>
            <w:tcW w:w="81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18"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8" w:type="dxa"/>
            <w:textDirection w:val="lrTb"/>
            <w:noWrap w:val="false"/>
          </w:tcPr>
          <w:p>
            <w:pPr>
              <w:pStyle w:val="679"/>
              <w:jc w:val="left"/>
              <w:spacing w:before="3"/>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（2）路面状态良好，地漏通畅不堵塞。</w:t>
            </w:r>
            <w:r/>
          </w:p>
        </w:tc>
      </w:tr>
      <w:tr>
        <w:trPr/>
        <w:tc>
          <w:tcPr>
            <w:tcW w:w="817"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418"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8"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（3）接到采购人家具报修服务后，及时通知家具供货商对保修期内的家具进行维修，及时对保修期外的家具进行维修。</w:t>
            </w:r>
            <w:r/>
          </w:p>
        </w:tc>
      </w:tr>
      <w:tr>
        <w:trPr/>
        <w:tc>
          <w:tcPr>
            <w:tcW w:w="817" w:type="dxa"/>
            <w:textDirection w:val="lrTb"/>
            <w:noWrap w:val="false"/>
          </w:tcPr>
          <w:p>
            <w:pPr>
              <w:pStyle w:val="679"/>
              <w:ind w:left="8"/>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1418" w:type="dxa"/>
            <w:textDirection w:val="lrTb"/>
            <w:noWrap w:val="false"/>
          </w:tcPr>
          <w:p>
            <w:pPr>
              <w:pStyle w:val="679"/>
              <w:ind w:left="107"/>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标识标牌</w:t>
            </w:r>
            <w:r/>
          </w:p>
        </w:tc>
        <w:tc>
          <w:tcPr>
            <w:tcW w:w="7438" w:type="dxa"/>
            <w:textDirection w:val="lrTb"/>
            <w:noWrap w:val="false"/>
          </w:tcPr>
          <w:p>
            <w:pPr>
              <w:pStyle w:val="679"/>
              <w:ind w:right="77"/>
              <w:jc w:val="left"/>
              <w:spacing w:before="3" w:line="304" w:lineRule="auto"/>
              <w:tabs>
                <w:tab w:val="left" w:pos="603"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（1）每月至少检查 1 次标识标牌和消防与安全标识。应当规范清晰、路线指引正确、安装稳固。</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 公用设施设备维护服务</w:t>
      </w:r>
      <w:r/>
    </w:p>
    <w:tbl>
      <w:tblPr>
        <w:tblStyle w:val="650"/>
        <w:tblW w:w="96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275"/>
        <w:gridCol w:w="7261"/>
      </w:tblGrid>
      <w:tr>
        <w:trPr/>
        <w:tc>
          <w:tcPr>
            <w:tcW w:w="1101" w:type="dxa"/>
            <w:textDirection w:val="lrTb"/>
            <w:noWrap w:val="false"/>
          </w:tcPr>
          <w:p>
            <w:pPr>
              <w:pStyle w:val="679"/>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序号</w:t>
            </w:r>
            <w:r/>
          </w:p>
        </w:tc>
        <w:tc>
          <w:tcPr>
            <w:tcW w:w="1275" w:type="dxa"/>
            <w:textDirection w:val="lrTb"/>
            <w:noWrap w:val="false"/>
          </w:tcPr>
          <w:p>
            <w:pPr>
              <w:pStyle w:val="679"/>
              <w:ind w:right="-108"/>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w:t>
            </w:r>
            <w:r/>
          </w:p>
        </w:tc>
        <w:tc>
          <w:tcPr>
            <w:tcW w:w="7261" w:type="dxa"/>
            <w:textDirection w:val="lrTb"/>
            <w:noWrap w:val="false"/>
          </w:tcPr>
          <w:p>
            <w:pPr>
              <w:pStyle w:val="679"/>
              <w:ind w:right="-58"/>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服务标准</w:t>
            </w:r>
            <w:r/>
          </w:p>
        </w:tc>
      </w:tr>
      <w:tr>
        <w:trPr/>
        <w:tc>
          <w:tcPr>
            <w:tcW w:w="1101" w:type="dxa"/>
            <w:vMerge w:val="restart"/>
            <w:textDirection w:val="lrTb"/>
            <w:noWrap w:val="false"/>
          </w:tcPr>
          <w:p>
            <w:pPr>
              <w:pStyle w:val="679"/>
              <w:ind w:left="10"/>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275" w:type="dxa"/>
            <w:vMerge w:val="restart"/>
            <w:textDirection w:val="lrTb"/>
            <w:noWrap w:val="false"/>
          </w:tcPr>
          <w:p>
            <w:pPr>
              <w:pStyle w:val="679"/>
              <w:ind w:left="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基本要求</w:t>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（1）重大节假日及恶劣天气前后，组织系统巡检 1 次。</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3"/>
              <w:tabs>
                <w:tab w:val="left" w:pos="60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（2）具备设施设备安全、稳定运行的环境和场所（含有限空间），温湿度、照度、粉尘和烟雾浓度等符合相关安全规范。</w:t>
            </w:r>
            <w:r/>
          </w:p>
        </w:tc>
      </w:tr>
      <w:tr>
        <w:trPr/>
        <w:tc>
          <w:tcPr>
            <w:tcW w:w="1101" w:type="dxa"/>
            <w:vMerge w:val="restart"/>
            <w:textDirection w:val="lrTb"/>
            <w:noWrap w:val="false"/>
          </w:tcPr>
          <w:p>
            <w:pPr>
              <w:pStyle w:val="679"/>
              <w:ind w:left="10"/>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1275"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设备机房</w:t>
            </w:r>
            <w:r/>
          </w:p>
        </w:tc>
        <w:tc>
          <w:tcPr>
            <w:tcW w:w="7261" w:type="dxa"/>
            <w:textDirection w:val="lrTb"/>
            <w:noWrap w:val="false"/>
          </w:tcPr>
          <w:p>
            <w:pPr>
              <w:pStyle w:val="679"/>
              <w:ind w:right="96"/>
              <w:jc w:val="left"/>
              <w:keepLines w:val="0"/>
              <w:keepNext w:val="0"/>
              <w:pageBreakBefore w:val="0"/>
              <w:spacing w:line="240" w:lineRule="auto"/>
              <w:widowControl w:val="off"/>
              <w:tabs>
                <w:tab w:val="left" w:pos="60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56"/>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（2）设备机房门窗、锁具应当完好、有效。</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4"/>
              <w:tabs>
                <w:tab w:val="left" w:pos="604"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（3）每半月至少开展 1 次清洁，整洁有序、无杂物、无积尘、无鼠、无虫害，温湿度符合设备运行要求。</w:t>
            </w:r>
            <w:r/>
          </w:p>
        </w:tc>
      </w:tr>
      <w:tr>
        <w:trPr/>
        <w:tc>
          <w:tcPr>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75"/>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（4）按各设备机房国家标准规范规定维护/保管消防、通风、应急照明，防止小动物进入。</w:t>
            </w:r>
            <w:r/>
          </w:p>
        </w:tc>
      </w:tr>
      <w:tr>
        <w:trPr/>
        <w:tc>
          <w:tcPr>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80"/>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（5）安全防护用具配置齐全，检验合格。</w:t>
            </w:r>
            <w:r/>
          </w:p>
        </w:tc>
      </w:tr>
      <w:tr>
        <w:trPr/>
        <w:tc>
          <w:tcPr>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75"/>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（6）应急设施设备用品应当齐全、完备，可随时启用。</w:t>
            </w:r>
            <w:r/>
          </w:p>
        </w:tc>
      </w:tr>
      <w:tr>
        <w:trPr/>
        <w:tc>
          <w:tcPr>
            <w:tcW w:w="1101" w:type="dxa"/>
            <w:vAlign w:val="center"/>
            <w:vMerge w:val="restart"/>
            <w:textDirection w:val="lrTb"/>
            <w:noWrap w:val="false"/>
          </w:tcPr>
          <w:p>
            <w:pPr>
              <w:pStyle w:val="682"/>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p>
        </w:tc>
        <w:tc>
          <w:tcPr>
            <w:tcW w:w="1275" w:type="dxa"/>
            <w:vAlign w:val="center"/>
            <w:vMerge w:val="restart"/>
            <w:textDirection w:val="lrTb"/>
            <w:noWrap w:val="false"/>
          </w:tcPr>
          <w:p>
            <w:pPr>
              <w:pStyle w:val="679"/>
              <w:ind w:left="104"/>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给排水系统</w:t>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（1）设施设备、阀门、管道等运行正常，无跑、冒、滴、漏现象。</w:t>
            </w:r>
            <w:r/>
          </w:p>
        </w:tc>
      </w:tr>
      <w:tr>
        <w:trPr/>
        <w:tc>
          <w:tcPr>
            <w:tcW w:w="11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（2）有水泵房、水箱间的，每日至少巡视1次。每年至少养护1次水泵。</w:t>
            </w:r>
            <w:r/>
          </w:p>
        </w:tc>
      </w:tr>
      <w:tr>
        <w:trPr/>
        <w:tc>
          <w:tcPr>
            <w:tcW w:w="11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（3）遇供水单位限水、停水，按规定时间通知采购人。</w:t>
            </w:r>
            <w:r/>
          </w:p>
        </w:tc>
      </w:tr>
      <w:tr>
        <w:trPr/>
        <w:tc>
          <w:tcPr>
            <w:tcW w:w="11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（4）每季度至少开展 1 次对排水管进行疏通、清污，保证室内外排水系统通畅。</w:t>
            </w:r>
            <w:r/>
          </w:p>
        </w:tc>
      </w:tr>
      <w:tr>
        <w:trPr/>
        <w:tc>
          <w:tcPr>
            <w:tcBorders>
              <w:bottom w:val="single" w:color="auto" w:sz="4" w:space="0"/>
            </w:tcBorders>
            <w:tcW w:w="11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bottom w:val="single" w:color="auto" w:sz="4" w:space="0"/>
            </w:tcBorders>
            <w:tcW w:w="1275"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对游泳池跳水池进行水质的余氯,水温,PH值等进行自检记录。严格执行设备保养制度,负责维修工具,设备,器具的使用,维护,保养工作、负责维修工具,设备,器具采购计划的统计,上报工作、每星期一记录水表数值并报告主管。</w:t>
            </w:r>
            <w:r/>
          </w:p>
        </w:tc>
      </w:tr>
      <w:tr>
        <w:trPr/>
        <w:tc>
          <w:tcPr>
            <w:tcBorders>
              <w:top w:val="single" w:color="auto" w:sz="4" w:space="0"/>
              <w:bottom w:val="single" w:color="auto" w:sz="4" w:space="0"/>
            </w:tcBorders>
            <w:tcW w:w="1101" w:type="dxa"/>
            <w:vAlign w:val="center"/>
            <w:vMerge w:val="restart"/>
            <w:textDirection w:val="lrTb"/>
            <w:noWrap w:val="false"/>
          </w:tcPr>
          <w:p>
            <w:pPr>
              <w:pStyle w:val="682"/>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w:t>
            </w:r>
            <w:r/>
          </w:p>
        </w:tc>
        <w:tc>
          <w:tcPr>
            <w:tcBorders>
              <w:top w:val="single" w:color="auto" w:sz="4" w:space="0"/>
              <w:bottom w:val="single" w:color="auto" w:sz="4" w:space="0"/>
            </w:tcBorders>
            <w:tcW w:w="1275"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供配电系统</w:t>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（1）对供电范围内的电气设备定期巡视维护，加强高低压配电柜、配电箱、控制柜及线路等重点部位监测。</w:t>
            </w:r>
            <w:r/>
          </w:p>
        </w:tc>
      </w:tr>
      <w:tr>
        <w:trPr/>
        <w:tc>
          <w:tcPr>
            <w:tcBorders>
              <w:top w:val="single" w:color="auto" w:sz="4" w:space="0"/>
              <w:bottom w:val="single" w:color="auto" w:sz="4" w:space="0"/>
            </w:tcBorders>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4" w:space="0"/>
              <w:bottom w:val="single" w:color="auto" w:sz="4" w:space="0"/>
            </w:tcBorders>
            <w:tcW w:w="1275"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3"/>
              <w:tabs>
                <w:tab w:val="left" w:pos="59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（2）公共使用的照明、指示灯具线路、开关、接地等保持完好，确保用电安全。</w:t>
            </w:r>
            <w:r/>
          </w:p>
        </w:tc>
      </w:tr>
      <w:tr>
        <w:trPr/>
        <w:tc>
          <w:tcPr>
            <w:tcBorders>
              <w:top w:val="single" w:color="auto" w:sz="4" w:space="0"/>
              <w:bottom w:val="single" w:color="auto" w:sz="4" w:space="0"/>
            </w:tcBorders>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4" w:space="0"/>
              <w:bottom w:val="single" w:color="auto" w:sz="4" w:space="0"/>
            </w:tcBorders>
            <w:tcW w:w="1275"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（3）发生非计划性停电的，应当在事件发生后及时通知采购人，快速恢复或启用应急电源，并做好应急事件上报及处理工作。</w:t>
            </w:r>
            <w:r/>
          </w:p>
        </w:tc>
      </w:tr>
      <w:tr>
        <w:trPr/>
        <w:tc>
          <w:tcPr>
            <w:tcBorders>
              <w:top w:val="single" w:color="auto" w:sz="4" w:space="0"/>
              <w:bottom w:val="single" w:color="auto" w:sz="4" w:space="0"/>
            </w:tcBorders>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4" w:space="0"/>
              <w:bottom w:val="single" w:color="auto" w:sz="4" w:space="0"/>
            </w:tcBorders>
            <w:tcW w:w="1275"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（4）复杂故障涉及供电部门维修处置的及时与供电部门联系，并向采购人报告。</w:t>
            </w:r>
            <w:r/>
          </w:p>
        </w:tc>
      </w:tr>
      <w:tr>
        <w:trPr/>
        <w:tc>
          <w:tcPr>
            <w:tcBorders>
              <w:top w:val="single" w:color="auto" w:sz="4" w:space="0"/>
            </w:tcBorders>
            <w:tcW w:w="1101" w:type="dxa"/>
            <w:textDirection w:val="lrTb"/>
            <w:noWrap w:val="false"/>
          </w:tcPr>
          <w:p>
            <w:pPr>
              <w:pStyle w:val="682"/>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p>
        </w:tc>
        <w:tc>
          <w:tcPr>
            <w:tcBorders>
              <w:top w:val="single" w:color="auto" w:sz="4" w:space="0"/>
            </w:tcBorders>
            <w:tcW w:w="1275" w:type="dxa"/>
            <w:vAlign w:val="center"/>
            <w:textDirection w:val="lrTb"/>
            <w:noWrap w:val="false"/>
          </w:tcPr>
          <w:p>
            <w:pPr>
              <w:pStyle w:val="679"/>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弱电系统</w:t>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（1）保持监控系统、门禁系统、安全防范系统等运行正常，有故障及时排除。</w:t>
            </w:r>
            <w:r/>
          </w:p>
        </w:tc>
      </w:tr>
      <w:tr>
        <w:trPr/>
        <w:tc>
          <w:tcPr>
            <w:tcW w:w="1101" w:type="dxa"/>
            <w:vAlign w:val="center"/>
            <w:vMerge w:val="restart"/>
            <w:textDirection w:val="lrTb"/>
            <w:noWrap w:val="false"/>
          </w:tcPr>
          <w:p>
            <w:pPr>
              <w:pStyle w:val="682"/>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w:t>
            </w:r>
            <w:r/>
          </w:p>
        </w:tc>
        <w:tc>
          <w:tcPr>
            <w:tcW w:w="1275" w:type="dxa"/>
            <w:vAlign w:val="center"/>
            <w:vMerge w:val="restart"/>
            <w:textDirection w:val="lrTb"/>
            <w:noWrap w:val="false"/>
          </w:tcPr>
          <w:p>
            <w:pPr>
              <w:pStyle w:val="679"/>
              <w:jc w:val="both"/>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照明系统</w:t>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（1）外观整洁无缺损、无松落。</w:t>
            </w:r>
            <w:r/>
          </w:p>
        </w:tc>
      </w:tr>
      <w:tr>
        <w:trPr/>
        <w:tc>
          <w:tcPr>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58"/>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（2）更换的照明灯具应选用节能环保产品</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亮度与更换前保持一致</w:t>
            </w:r>
            <w:r>
              <w:rPr>
                <w:rFonts w:hint="eastAsia" w:ascii="仿宋_GB2312" w:hAnsi="仿宋_GB2312" w:eastAsia="仿宋_GB2312" w:cs="仿宋_GB2312"/>
                <w:sz w:val="21"/>
                <w:szCs w:val="21"/>
                <w:lang w:val="en-US" w:bidi="ar-SA"/>
              </w:rPr>
              <w:t xml:space="preserve">。</w:t>
            </w:r>
            <w:r/>
          </w:p>
        </w:tc>
      </w:tr>
      <w:tr>
        <w:trPr/>
        <w:tc>
          <w:tcPr>
            <w:tcW w:w="1101"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（3）每周至少开展 1 次公共区域照明设备巡视。</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（2）负责暖气片、阀门龙头等新装布置及旧装拆除、日常维修更换及管线的跑、冒、滴、漏的维修。</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（3）做好供暖前检查等相关准备工作。</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（4）暖气片上水前，提前通知采购人。</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（5）供暖期间做好日常检查、维护、抢修、登记上报等工作。</w:t>
            </w:r>
            <w:r/>
          </w:p>
        </w:tc>
      </w:tr>
      <w:tr>
        <w:trPr/>
        <w:tc>
          <w:tcPr>
            <w:tcW w:w="1101"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75"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261"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（6）根据天气情况适时调节供暖设备运行工况，节约能源。</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 保洁服务</w:t>
      </w:r>
      <w:r/>
    </w:p>
    <w:tbl>
      <w:tblPr>
        <w:tblStyle w:val="650"/>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179"/>
        <w:gridCol w:w="7875"/>
      </w:tblGrid>
      <w:tr>
        <w:trPr/>
        <w:tc>
          <w:tcPr>
            <w:tcW w:w="574" w:type="dxa"/>
            <w:textDirection w:val="lrTb"/>
            <w:noWrap w:val="false"/>
          </w:tcPr>
          <w:p>
            <w:pPr>
              <w:pStyle w:val="679"/>
              <w:ind w:right="-108"/>
              <w:jc w:val="both"/>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1"/>
                <w:szCs w:val="21"/>
                <w:lang w:val="en-US" w:bidi="ar-SA"/>
              </w:rPr>
              <w:t xml:space="preserve">序号</w:t>
            </w:r>
            <w:r/>
          </w:p>
        </w:tc>
        <w:tc>
          <w:tcPr>
            <w:tcW w:w="1179" w:type="dxa"/>
            <w:textDirection w:val="lrTb"/>
            <w:noWrap w:val="false"/>
          </w:tcPr>
          <w:p>
            <w:pPr>
              <w:pStyle w:val="679"/>
              <w:ind w:right="-64"/>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w:t>
            </w:r>
            <w:r/>
          </w:p>
        </w:tc>
        <w:tc>
          <w:tcPr>
            <w:tcW w:w="7875" w:type="dxa"/>
            <w:textDirection w:val="lrTb"/>
            <w:noWrap w:val="false"/>
          </w:tcPr>
          <w:p>
            <w:pPr>
              <w:pStyle w:val="679"/>
              <w:ind w:right="-58"/>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服务标准</w:t>
            </w:r>
            <w:r/>
          </w:p>
        </w:tc>
      </w:tr>
      <w:tr>
        <w:trPr/>
        <w:tc>
          <w:tcPr>
            <w:tcW w:w="574"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p>
        </w:tc>
        <w:tc>
          <w:tcPr>
            <w:tcW w:w="1179" w:type="dxa"/>
            <w:vAlign w:val="center"/>
            <w:vMerge w:val="restart"/>
            <w:textDirection w:val="lrTb"/>
            <w:noWrap w:val="false"/>
          </w:tcPr>
          <w:p>
            <w:pPr>
              <w:pStyle w:val="679"/>
              <w:jc w:val="both"/>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基本要求</w:t>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（1）建立保洁服务的工作制度及工作计划，并按照执行。</w:t>
            </w:r>
            <w:r/>
          </w:p>
        </w:tc>
      </w:tr>
      <w:tr>
        <w:trPr/>
        <w:tc>
          <w:tcPr>
            <w:tcW w:w="574"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（2）做好保洁服务工作记录，记录填写规范、保存完好。</w:t>
            </w:r>
            <w:r/>
          </w:p>
        </w:tc>
      </w:tr>
      <w:tr>
        <w:trPr/>
        <w:tc>
          <w:tcPr>
            <w:tcW w:w="574"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
              <w:tabs>
                <w:tab w:val="left" w:pos="59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（3）作业时采取安全防护措施，防止对作业人员或他人造成伤害。相关耗材的环保、安全性等应当符合国家相关规定要求。</w:t>
            </w:r>
            <w:r/>
          </w:p>
        </w:tc>
      </w:tr>
      <w:tr>
        <w:trPr/>
        <w:tc>
          <w:tcPr>
            <w:tcW w:w="574"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（4）进入保密区域时，有采购人相关人员全程在场。</w:t>
            </w:r>
            <w:r/>
          </w:p>
        </w:tc>
      </w:tr>
      <w:tr>
        <w:trPr/>
        <w:tc>
          <w:tcPr>
            <w:tcW w:w="574"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tc>
        <w:tc>
          <w:tcPr>
            <w:tcW w:w="1179" w:type="dxa"/>
            <w:vAlign w:val="center"/>
            <w:vMerge w:val="restart"/>
            <w:textDirection w:val="lrTb"/>
            <w:noWrap w:val="false"/>
          </w:tcPr>
          <w:p>
            <w:pPr>
              <w:pStyle w:val="679"/>
              <w:ind w:left="10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办公用房区域保洁</w:t>
            </w:r>
            <w:r/>
          </w:p>
        </w:tc>
        <w:tc>
          <w:tcPr>
            <w:tcW w:w="7875" w:type="dxa"/>
            <w:textDirection w:val="lrTb"/>
            <w:noWrap w:val="false"/>
          </w:tcPr>
          <w:p>
            <w:pPr>
              <w:pStyle w:val="679"/>
              <w:jc w:val="left"/>
              <w:spacing w:before="75"/>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（1）大厅、楼内公共通道：①公共通道保持干净，无异味、无杂物、无积水，每日至少开展 1 次清洁作业。②门窗玻璃干净无尘，透光性好，每周至少开展 1 次清洁作业。③指示牌干净，无污渍，每日至少开展 1 次清洁作业。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（2）电器、消防等设施设备：①配电箱、设备机房、会议室音视频设备、消防栓及开关插座等保持表面干净，无尘无污迹，每月至少开展 1 次清洁作业。②监控摄像头、门禁系统等表面光亮，无尘、无斑点，每月至少开展 1 次清洁作业。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58"/>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（3）楼梯及楼梯间保持干净、无异味、无杂物、无积水，每日至少开展 1 次清洁作业。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（4）开水间保持干净</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无异味</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无杂物</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无积水</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每日至少开展1次清洁作业。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（5）作业工具间：①保持干净，无异味、无杂物、无积水，每日至少开展 1 次清洁作业。②作业工具摆放整齐有序，表面干净无渍，每日消毒。</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42"/>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（6）公共卫生间：①保持干净，无异味，垃圾无溢出，每日至少开展 1 次清洁作业。②及时补充厕纸等必要用品。</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46"/>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（7）电梯轿厢：①保持干净，无污渍、无粘贴物、无异味，每日至少开展 1 次清洁作业。②灯具、操作指示板明亮。</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（8）平台、屋顶、天沟保持干净，有杂物及时清扫，每月至少开展 1 次清洁作业。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
              <w:tabs>
                <w:tab w:val="left" w:pos="59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（9）石材地面、内墙做好养护工作，每季度开展 1 次清洁作业。（各类材质地面、内墙服务管理标准详见 3.4.1）</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128"/>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（10）地毯干净</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无油渍</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无污渍</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无褪色</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每月至少开展 1 次清洁作业。</w:t>
            </w:r>
            <w:r/>
          </w:p>
        </w:tc>
      </w:tr>
      <w:tr>
        <w:trPr/>
        <w:tc>
          <w:tcPr>
            <w:tcW w:w="574"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p>
        </w:tc>
        <w:tc>
          <w:tcPr>
            <w:tcW w:w="1179" w:type="dxa"/>
            <w:vAlign w:val="center"/>
            <w:vMerge w:val="restart"/>
            <w:textDirection w:val="lrTb"/>
            <w:noWrap w:val="false"/>
          </w:tcPr>
          <w:p>
            <w:pPr>
              <w:pStyle w:val="679"/>
              <w:ind w:left="107"/>
              <w:jc w:val="center"/>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公共场地区域保洁</w:t>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（1）每日清扫道路地面、停车场等公共区域 2 次，保持干净、无杂物、无积水。</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（2）雪、冰冻等恶劣天气时及时清扫积水、积雪，并采取安全防护措施。</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（3）各种路标、宣传栏等保持干净，每月至少开展 1 次清洁作业。</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（4）清洁室外照明设备，每月至少开展 1 次清洁作业。</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（5）绿地内无杂物、无改变用途和破坏、践踏、占用现象，每天至少开展 1 次巡查。</w:t>
            </w:r>
            <w:r/>
          </w:p>
        </w:tc>
      </w:tr>
      <w:tr>
        <w:trPr>
          <w:trHeight w:val="1319"/>
        </w:trPr>
        <w:tc>
          <w:tcPr>
            <w:tcW w:w="574"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w:t>
            </w:r>
            <w:r/>
          </w:p>
        </w:tc>
        <w:tc>
          <w:tcPr>
            <w:tcW w:w="1179"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宿舍区管理保洁</w:t>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严格遵守宿舍管理规定，执行宿舍管理制度。负责运动员宿舍编排、日常管理工作。每天做好宿舍区安全巡查，及时处理不安全的因素。及时发现了解运动员在宿舍区动态，第一时间处理、调解运动员之间发生的纠纷、矛盾，控制事态发展。遇重大事项，及时向单位主要领导报告。</w:t>
            </w:r>
            <w:r/>
          </w:p>
        </w:tc>
      </w:tr>
      <w:tr>
        <w:trPr/>
        <w:tc>
          <w:tcPr>
            <w:tcW w:w="574"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（2）每晚点名、查房。</w:t>
            </w:r>
            <w:r/>
          </w:p>
        </w:tc>
      </w:tr>
      <w:tr>
        <w:trPr/>
        <w:tc>
          <w:tcPr>
            <w:tcW w:w="574"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（3）每天打扫楼层公厕。</w:t>
            </w:r>
            <w:r/>
          </w:p>
        </w:tc>
      </w:tr>
      <w:tr>
        <w:trPr/>
        <w:tc>
          <w:tcPr>
            <w:tcW w:w="574"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p>
        </w:tc>
        <w:tc>
          <w:tcPr>
            <w:tcW w:w="1179" w:type="dxa"/>
            <w:vAlign w:val="center"/>
            <w:vMerge w:val="restart"/>
            <w:textDirection w:val="lrTb"/>
            <w:noWrap w:val="false"/>
          </w:tcPr>
          <w:p>
            <w:pPr>
              <w:pStyle w:val="679"/>
              <w:jc w:val="both"/>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垃圾处理</w:t>
            </w:r>
            <w:r/>
          </w:p>
        </w:tc>
        <w:tc>
          <w:tcPr>
            <w:tcW w:w="7875" w:type="dxa"/>
            <w:textDirection w:val="lrTb"/>
            <w:noWrap w:val="false"/>
          </w:tcPr>
          <w:p>
            <w:pPr>
              <w:pStyle w:val="679"/>
              <w:jc w:val="left"/>
              <w:spacing w:before="3"/>
              <w:tabs>
                <w:tab w:val="left" w:pos="58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（1）在指定位置摆放分类垃圾桶，并在显著处张贴垃圾分类标识。分类垃圾桶和垃圾分类标识根据所在城市的要求设置。</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（2）桶身表面干净无污渍，每日开展至少 1 次清洁作业。</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（3）垃圾中转房保持整洁，无明显异味，每日至少开展 1 次清洁作业。</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58"/>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（4）化粪池清掏，无明显异味，每半年至少开展 1 次清洁作业。负责卫生间下水道疏通。</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（5）每个工作日内要对单位内产生的垃圾，进行清理分类，并负责集中送到城市垃圾处置点，确保单位垃圾每日清空。</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（6）垃圾装袋，日产日清。</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（7）建立垃圾清运台账，交由规范的渠道回收处理。</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（8）做好垃圾分类管理的宣传工作，督促并引导全员参与垃圾分类投放。</w:t>
            </w:r>
            <w:r/>
          </w:p>
        </w:tc>
      </w:tr>
      <w:tr>
        <w:trPr/>
        <w:tc>
          <w:tcPr>
            <w:tcW w:w="57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130"/>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（9）垃圾分类投放管理工作的执行标准，按所在城市的要求执行。</w:t>
            </w:r>
            <w:r/>
          </w:p>
        </w:tc>
      </w:tr>
      <w:tr>
        <w:trPr/>
        <w:tc>
          <w:tcPr>
            <w:tcW w:w="574"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w:t>
            </w:r>
            <w:r/>
          </w:p>
        </w:tc>
        <w:tc>
          <w:tcPr>
            <w:tcW w:w="1179" w:type="dxa"/>
            <w:vAlign w:val="center"/>
            <w:vMerge w:val="restart"/>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卫生消毒</w:t>
            </w:r>
            <w:r/>
          </w:p>
        </w:tc>
        <w:tc>
          <w:tcPr>
            <w:tcW w:w="7875"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（1）办公用房区域、公共场所区域和周围环境预防性卫生消毒，消毒后及时通风，每周至少开展 1次作业。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ind w:right="-15"/>
              <w:jc w:val="left"/>
              <w:spacing w:before="41"/>
              <w:tabs>
                <w:tab w:val="left" w:pos="578"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（2）采取综合措施消灭老鼠、蟑螂，控制室内外蚊虫孳生，达到基本无蝇，每季度至少开展 1 次作业。</w:t>
            </w:r>
            <w:r/>
          </w:p>
        </w:tc>
      </w:tr>
      <w:tr>
        <w:trPr/>
        <w:tc>
          <w:tcPr>
            <w:tcW w:w="57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179" w:type="dxa"/>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875" w:type="dxa"/>
            <w:textDirection w:val="lrTb"/>
            <w:noWrap w:val="false"/>
          </w:tcPr>
          <w:p>
            <w:pPr>
              <w:pStyle w:val="679"/>
              <w:jc w:val="left"/>
              <w:spacing w:before="102"/>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（3）发生公共卫生事件时，邀请专业单位开展消毒、检测等工作。</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 绿化服务</w:t>
      </w:r>
      <w:r/>
    </w:p>
    <w:tbl>
      <w:tblPr>
        <w:tblStyle w:val="650"/>
        <w:tblW w:w="96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40"/>
        <w:gridCol w:w="7436"/>
      </w:tblGrid>
      <w:tr>
        <w:trPr/>
        <w:tc>
          <w:tcPr>
            <w:tcW w:w="843" w:type="dxa"/>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序号</w:t>
            </w:r>
            <w:r/>
          </w:p>
        </w:tc>
        <w:tc>
          <w:tcPr>
            <w:tcW w:w="1340" w:type="dxa"/>
            <w:textDirection w:val="lrTb"/>
            <w:noWrap w:val="false"/>
          </w:tcPr>
          <w:p>
            <w:pPr>
              <w:pStyle w:val="679"/>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w:t>
            </w:r>
            <w:r/>
          </w:p>
        </w:tc>
        <w:tc>
          <w:tcPr>
            <w:tcW w:w="7436" w:type="dxa"/>
            <w:textDirection w:val="lrTb"/>
            <w:noWrap w:val="false"/>
          </w:tcPr>
          <w:p>
            <w:pPr>
              <w:pStyle w:val="679"/>
              <w:ind w:right="-153"/>
              <w:jc w:val="center"/>
              <w:spacing w:line="378" w:lineRule="exact"/>
              <w:tabs>
                <w:tab w:val="left" w:pos="5713"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服务标准</w:t>
            </w:r>
            <w:r/>
          </w:p>
        </w:tc>
      </w:tr>
      <w:tr>
        <w:trPr/>
        <w:tc>
          <w:tcPr>
            <w:tcW w:w="843"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p>
        </w:tc>
        <w:tc>
          <w:tcPr>
            <w:tcW w:w="1340" w:type="dxa"/>
            <w:vAlign w:val="center"/>
            <w:vMerge w:val="restart"/>
            <w:textDirection w:val="lrTb"/>
            <w:noWrap w:val="false"/>
          </w:tcPr>
          <w:p>
            <w:pPr>
              <w:pStyle w:val="679"/>
              <w:ind w:left="105"/>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基本要求</w:t>
            </w:r>
            <w:r/>
          </w:p>
        </w:tc>
        <w:tc>
          <w:tcPr>
            <w:tcW w:w="7436" w:type="dxa"/>
            <w:textDirection w:val="lrTb"/>
            <w:noWrap w:val="false"/>
          </w:tcPr>
          <w:p>
            <w:pPr>
              <w:pStyle w:val="679"/>
              <w:jc w:val="left"/>
              <w:spacing w:before="58"/>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（1）制定绿化服务的工作制度及工作计划，并按照执行。</w:t>
            </w:r>
            <w:r/>
          </w:p>
        </w:tc>
      </w:tr>
      <w:tr>
        <w:trPr/>
        <w:tc>
          <w:tcPr>
            <w:tcW w:w="843"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（2）做好绿化服务工作记录，填写规范。</w:t>
            </w:r>
            <w:r/>
          </w:p>
        </w:tc>
      </w:tr>
      <w:tr>
        <w:trPr/>
        <w:tc>
          <w:tcPr>
            <w:tcW w:w="843"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（3）作业时采取安全防护措施，防止对作业人员或他人造成伤害。</w:t>
            </w:r>
            <w:r/>
          </w:p>
        </w:tc>
      </w:tr>
      <w:tr>
        <w:trPr/>
        <w:tc>
          <w:tcPr>
            <w:tcW w:w="843"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（4）相关耗材的环保、安全性应当符合规定要求。</w:t>
            </w:r>
            <w:r/>
          </w:p>
        </w:tc>
      </w:tr>
      <w:tr>
        <w:trPr/>
        <w:tc>
          <w:tcPr>
            <w:tcW w:w="843"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tc>
        <w:tc>
          <w:tcPr>
            <w:tcW w:w="1340"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室外绿化养护</w:t>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（1）根据生长环境、植物特性进行除草、灌溉、施肥、整形修剪、防治病虫害等。</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（2）根据生长情况修剪绿地，绿地内无枯草、无杂物，无干枯坏死和病虫侵害，基本无裸露土地。</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3"/>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（3）定期修剪树木、花卉等，灌乔木生长正常、造型美观自然、花枝新鲜，无枯叶、无病虫、无死树缺株。</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（4）绿篱生长造型正常，颜色正常，修剪及时，基本无死株和干死株，有虫株率在 10%以下。</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（5）清除花坛和花景的花蒂、黄叶、杂草、垃圾，做好病虫害防治。</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（6）水池水面定期清理，无枯枝落叶、水质清洁。</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3"/>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（7）根据病虫害发生规律实施综合治理</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通常在病虫率高时</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以药剂杀死病虫</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以确保植物良好生长</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产生垃圾的主要区域和路段做到日产日清。</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58"/>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（8）雨雪、冰冻等恶劣天气来临前，专人巡查，对绿植做好预防措施，排除安全隐患。</w:t>
            </w:r>
            <w:r/>
          </w:p>
        </w:tc>
      </w:tr>
      <w:tr>
        <w:trPr/>
        <w:tc>
          <w:tcPr>
            <w:tcW w:w="843"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340"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7436" w:type="dxa"/>
            <w:textDirection w:val="lrTb"/>
            <w:noWrap w:val="false"/>
          </w:tcPr>
          <w:p>
            <w:pPr>
              <w:pStyle w:val="679"/>
              <w:jc w:val="left"/>
              <w:spacing w:before="61"/>
              <w:tabs>
                <w:tab w:val="left" w:pos="612"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（9）恶劣天气后，及时清除倒树断枝，疏通道路，尽快恢复原状。</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 秩序维护服务</w:t>
      </w:r>
      <w:r/>
    </w:p>
    <w:tbl>
      <w:tblPr>
        <w:tblStyle w:val="6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750"/>
        <w:gridCol w:w="7266"/>
      </w:tblGrid>
      <w:tr>
        <w:trPr/>
        <w:tc>
          <w:tcPr>
            <w:tcW w:w="534" w:type="dxa"/>
            <w:textDirection w:val="lrTb"/>
            <w:noWrap w:val="false"/>
          </w:tcPr>
          <w:p>
            <w:pPr>
              <w:pStyle w:val="679"/>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序号</w:t>
            </w:r>
            <w:r/>
          </w:p>
        </w:tc>
        <w:tc>
          <w:tcPr>
            <w:tcW w:w="857" w:type="dxa"/>
            <w:textDirection w:val="lrTb"/>
            <w:noWrap w:val="false"/>
          </w:tcPr>
          <w:p>
            <w:pPr>
              <w:pStyle w:val="679"/>
              <w:jc w:val="left"/>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服务内容</w:t>
            </w:r>
            <w:r/>
          </w:p>
        </w:tc>
        <w:tc>
          <w:tcPr>
            <w:tcW w:w="8590" w:type="dxa"/>
            <w:textDirection w:val="lrTb"/>
            <w:noWrap w:val="false"/>
          </w:tcPr>
          <w:p>
            <w:pPr>
              <w:pStyle w:val="679"/>
              <w:ind w:right="4497"/>
              <w:jc w:val="center"/>
              <w:spacing w:line="378" w:lineRule="exact"/>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服务标准</w:t>
            </w:r>
            <w:r/>
          </w:p>
        </w:tc>
      </w:tr>
      <w:tr>
        <w:trPr/>
        <w:tc>
          <w:tcPr>
            <w:tcW w:w="534" w:type="dxa"/>
            <w:vAlign w:val="center"/>
            <w:vMerge w:val="restart"/>
            <w:textDirection w:val="lrTb"/>
            <w:noWrap w:val="false"/>
          </w:tcPr>
          <w:p>
            <w:pPr>
              <w:pStyle w:val="679"/>
              <w:jc w:val="center"/>
              <w:spacing w:before="1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p>
            <w:pPr>
              <w:pStyle w:val="679"/>
              <w:ind w:left="7"/>
              <w:jc w:val="center"/>
              <w:spacing w:before="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857" w:type="dxa"/>
            <w:vAlign w:val="center"/>
            <w:vMerge w:val="restart"/>
            <w:textDirection w:val="lrTb"/>
            <w:noWrap w:val="false"/>
          </w:tcPr>
          <w:p>
            <w:pPr>
              <w:pStyle w:val="679"/>
              <w:ind w:left="107"/>
              <w:jc w:val="center"/>
              <w:tabs>
                <w:tab w:val="left" w:pos="118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基本要求</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（1）建立秩序维护服务相关制度，并按照执行。</w:t>
            </w:r>
            <w:r/>
          </w:p>
        </w:tc>
      </w:tr>
      <w:tr>
        <w:trPr/>
        <w:tc>
          <w:tcPr>
            <w:tcW w:w="534"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（2）对巡查、值守及异常情况等做好相关记录，填写规范，保存完好。</w:t>
            </w:r>
            <w:r/>
          </w:p>
        </w:tc>
      </w:tr>
      <w:tr>
        <w:trPr/>
        <w:tc>
          <w:tcPr>
            <w:tcW w:w="534"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（3）配备秩序维护服务必要的器材。</w:t>
            </w:r>
            <w:r/>
          </w:p>
        </w:tc>
      </w:tr>
      <w:tr>
        <w:trPr/>
        <w:tc>
          <w:tcPr>
            <w:tcW w:w="534"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tc>
        <w:tc>
          <w:tcPr>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出入管理</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（1）办公楼（区）主出入口应当实行 24 小时值班制。</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（2）设置门岗。</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（3）在出入口对外来人员及其携带大件物品、外来车辆进行询问和记录，并与相关部门取得联系，同意后方可进入。</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（4）大件物品搬出有相关部门开具的证明和清单，经核实后放行。</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ind w:right="125"/>
              <w:jc w:val="left"/>
              <w:keepLines w:val="0"/>
              <w:keepNext w:val="0"/>
              <w:pageBreakBefore w:val="0"/>
              <w:spacing w:line="240" w:lineRule="auto"/>
              <w:widowControl w:val="off"/>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（5）排查可疑人员，对于不出示证件、不按规定登记、不听劝阻而强行闯入者，及时劝离，必要时通知公安机关进行处理。</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（6）配合相关部门积极疏导上访人员，有效疏导如出入口人群集聚、车辆拥堵、货物堵塞道路等情况。</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ind w:right="97"/>
              <w:jc w:val="left"/>
              <w:keepLines w:val="0"/>
              <w:keepNext w:val="0"/>
              <w:pageBreakBefore w:val="0"/>
              <w:spacing w:line="240" w:lineRule="auto"/>
              <w:widowControl w:val="off"/>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keepLines w:val="0"/>
              <w:keepNext w:val="0"/>
              <w:pageBreakBefore w:val="0"/>
              <w:spacing w:line="240" w:lineRule="auto"/>
              <w:widowControl w:val="off"/>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（8）提供现场接待服务。</w:t>
            </w:r>
            <w:r/>
          </w:p>
          <w:p>
            <w:pPr>
              <w:pStyle w:val="679"/>
              <w:keepLines w:val="0"/>
              <w:keepNext w:val="0"/>
              <w:pageBreakBefore w:val="0"/>
              <w:spacing w:line="240" w:lineRule="auto"/>
              <w:widowControl w:val="off"/>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①做好来访人员、车辆进出证件登记，及时通报。</w:t>
            </w:r>
            <w:r/>
          </w:p>
          <w:p>
            <w:pPr>
              <w:pStyle w:val="679"/>
              <w:keepLines w:val="0"/>
              <w:keepNext w:val="0"/>
              <w:pageBreakBefore w:val="0"/>
              <w:spacing w:line="240" w:lineRule="auto"/>
              <w:widowControl w:val="off"/>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②严禁无关人员、可疑人员和危险物品进入办公楼（区）内。</w:t>
            </w:r>
            <w:r/>
          </w:p>
          <w:p>
            <w:pPr>
              <w:pStyle w:val="679"/>
              <w:keepLines w:val="0"/>
              <w:keepNext w:val="0"/>
              <w:pageBreakBefore w:val="0"/>
              <w:spacing w:line="240" w:lineRule="auto"/>
              <w:widowControl w:val="off"/>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③物品摆放整齐有序、分类放置。</w:t>
            </w:r>
            <w:r/>
          </w:p>
          <w:p>
            <w:pPr>
              <w:pStyle w:val="679"/>
              <w:keepLines w:val="0"/>
              <w:keepNext w:val="0"/>
              <w:pageBreakBefore w:val="0"/>
              <w:spacing w:line="240" w:lineRule="auto"/>
              <w:widowControl w:val="off"/>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④现场办理等待时间不超过 5 分钟，等待较长时间应当及时沟通。</w:t>
            </w:r>
            <w:r/>
          </w:p>
          <w:p>
            <w:pPr>
              <w:pStyle w:val="679"/>
              <w:keepLines w:val="0"/>
              <w:keepNext w:val="0"/>
              <w:pageBreakBefore w:val="0"/>
              <w:spacing w:line="240" w:lineRule="auto"/>
              <w:widowControl w:val="off"/>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⑤对来访人员咨询、建议、求助等事项，及时处理或答复，处理和答复率 100%。</w:t>
            </w:r>
            <w:r/>
          </w:p>
          <w:p>
            <w:pPr>
              <w:pStyle w:val="679"/>
              <w:keepLines w:val="0"/>
              <w:keepNext w:val="0"/>
              <w:pageBreakBefore w:val="0"/>
              <w:spacing w:line="240" w:lineRule="auto"/>
              <w:widowControl w:val="off"/>
              <w:tabs>
                <w:tab w:val="left" w:pos="6455" w:leader="none"/>
                <w:tab w:val="left" w:pos="693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⑥接待服务工作时间应当覆盖采购人工作时间。。</w:t>
            </w:r>
            <w:r/>
          </w:p>
          <w:p>
            <w:pPr>
              <w:pStyle w:val="679"/>
              <w:ind w:right="103"/>
              <w:keepLines w:val="0"/>
              <w:keepNext w:val="0"/>
              <w:pageBreakBefore w:val="0"/>
              <w:spacing w:line="240" w:lineRule="auto"/>
              <w:widowControl w:val="off"/>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⑦与被访人进行核实确认；告知被访人的办公室门牌号；告知访客</w:t>
            </w:r>
            <w:r/>
          </w:p>
        </w:tc>
      </w:tr>
      <w:tr>
        <w:trPr/>
        <w:tc>
          <w:tcPr>
            <w:tcW w:w="534" w:type="dxa"/>
            <w:vAlign w:val="center"/>
            <w:vMerge w:val="restart"/>
            <w:textDirection w:val="lrTb"/>
            <w:noWrap w:val="false"/>
          </w:tcPr>
          <w:p>
            <w:pPr>
              <w:pStyle w:val="679"/>
              <w:ind w:left="7"/>
              <w:jc w:val="center"/>
              <w:spacing w:before="66"/>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857" w:type="dxa"/>
            <w:vAlign w:val="center"/>
            <w:vMerge w:val="restart"/>
            <w:textDirection w:val="lrTb"/>
            <w:noWrap w:val="false"/>
          </w:tcPr>
          <w:p>
            <w:pPr>
              <w:pStyle w:val="679"/>
              <w:jc w:val="center"/>
              <w:spacing w:before="61"/>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值班巡查</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（1）建立 24 小时值班巡查制度。</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（2）制定巡查路线，按照指定时间和路线执行，加强重点区域、重点部位及装修区域的巡查。</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（3）巡查期间保持通信设施设备畅通，遇到异常情况立即上报并在现场采取相应措施。</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（4）收到监控室指令后，巡查人员及时到达指定地点并迅速采取相应措施。</w:t>
            </w:r>
            <w:r/>
          </w:p>
        </w:tc>
      </w:tr>
      <w:tr>
        <w:trPr/>
        <w:tc>
          <w:tcPr>
            <w:tcW w:w="534"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w:t>
            </w:r>
            <w:r/>
          </w:p>
        </w:tc>
        <w:tc>
          <w:tcPr>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监控值守</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（1）监控室环境符合系统设备运行要求，定期进行检查和检测，确保系统功能正常。</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（2）监控设备 24 小时正常运行，监控室实行专人 24 小时值班制度。</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（3）监控记录画面清晰，视频监控无死角、无盲区。</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（4）值班期间遵守操作规程和保密制度，做好监控记录的保存工作。</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（5）监控记录保持完整，保存时间不应少于 90 天。</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87"/>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（6）无关人员进入监控室或查阅监控记录，经授权人批准并做好相关记录。</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（7）监控室收到火情等报警信号、其他异常情况信号后，及时报警并安排其他安保人员前往现场进行处理。</w:t>
            </w:r>
            <w:r/>
          </w:p>
        </w:tc>
      </w:tr>
      <w:tr>
        <w:trPr/>
        <w:tc>
          <w:tcPr>
            <w:tcW w:w="534" w:type="dxa"/>
            <w:vAlign w:val="center"/>
            <w:vMerge w:val="restart"/>
            <w:textDirection w:val="lrTb"/>
            <w:noWrap w:val="false"/>
          </w:tcPr>
          <w:p>
            <w:pPr>
              <w:pStyle w:val="682"/>
              <w:ind w:firstLin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p>
        </w:tc>
        <w:tc>
          <w:tcPr>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车辆停放</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（1）车辆行驶路线设置合理、规范，导向标志完整、清晰。</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（2）合理规划车辆停放区域，张贴车辆引导标识，对车辆及停放区域实行规范管理。</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58"/>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（3）严禁在办公楼公用走道</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楼梯间</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安全出口处等公共区域停放车辆或充电。</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（4）非机动车定点有序停放。</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（5）发现车辆异常情况及时通知车主，并做好登记；发生交通事故、自然灾害等意外事故时及时赶赴现场疏导和协助处理，响应时间不超过 3 分钟。</w:t>
            </w:r>
            <w:r/>
          </w:p>
        </w:tc>
      </w:tr>
      <w:tr>
        <w:trPr/>
        <w:tc>
          <w:tcPr>
            <w:tcW w:w="534"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w:t>
            </w:r>
            <w:r/>
          </w:p>
        </w:tc>
        <w:tc>
          <w:tcPr>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消防安全管理</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（1）建立消防安全责任制，确定各级消防安全责任人及其职责。</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（2）消防控制室实行 24 小时值班制度，每班不少于 2 人。</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（3）消火栓、应急照明、应急物资、消防及人员逃生通道、消防车通道可随时正常使用。</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（4）易燃易爆品设专区专人管理，做好相关记录。</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（5）定期组织消防安全宣传，每半年至少开展 1 次消防演练。</w:t>
            </w:r>
            <w:r/>
          </w:p>
        </w:tc>
      </w:tr>
      <w:tr>
        <w:trPr/>
        <w:tc>
          <w:tcPr>
            <w:tcW w:w="534"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7</w:t>
            </w:r>
            <w:r/>
          </w:p>
        </w:tc>
        <w:tc>
          <w:tcPr>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突发事件处理</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（1）制定突发事件安全责任书，明确突发事件责任人及应承担的安全责任。</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（2）建立应急突发事件处置队伍，明确各自的职责。</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（3）识别、分析各种潜在风险，针对不同风险类型制定相应解决方案，并配备应急物资。</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（4）每半年至少开展 1 次突发事件应急演练，并有相应记录。</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（5）发生意外事件时，及时采取应急措施，维护办公区域物业服务正常进行，保护人身财产安全。</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3"/>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（6）办公区域物业服务应急预案终止实施后，积极采取措施，在尽可能短的时间内，消除事故带来的不良影响，妥善安置和慰问受害及受影响的人员和部门。</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（7）事故处理后，及时形成事故应急总结报告，完善应急救援工作方案。</w:t>
            </w:r>
            <w:r/>
          </w:p>
        </w:tc>
      </w:tr>
      <w:tr>
        <w:trPr/>
        <w:tc>
          <w:tcPr>
            <w:tcW w:w="534"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8</w:t>
            </w:r>
            <w:r/>
          </w:p>
        </w:tc>
        <w:tc>
          <w:tcPr>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大型活动秩序</w:t>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color w:val="auto"/>
                <w:sz w:val="24"/>
                <w:szCs w:val="24"/>
              </w:rPr>
              <w:t xml:space="preserve">（1）确保24小时双人双锁不间断值守。技防监控系统必须保证24小时运行，值班员实行24小时坐班值守，并按规定时间实施布控、布防或实时监控。做好相关记录和安全检查。</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（2）应当保障通道、出入口、停车场等区域畅通。</w:t>
            </w:r>
            <w:r/>
          </w:p>
        </w:tc>
      </w:tr>
      <w:tr>
        <w:trPr/>
        <w:tc>
          <w:tcPr>
            <w:tcW w:w="534"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90" w:type="dxa"/>
            <w:textDirection w:val="lrTb"/>
            <w:noWrap w:val="false"/>
          </w:tcPr>
          <w:p>
            <w:pPr>
              <w:pStyle w:val="679"/>
              <w:jc w:val="left"/>
              <w:spacing w:before="61"/>
              <w:tabs>
                <w:tab w:val="left" w:pos="609"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（3）活动举办过程中，做好现场秩序的维护和突发事故的处置工作，确保活动正常进行。</w:t>
            </w:r>
            <w:r/>
          </w:p>
        </w:tc>
      </w:tr>
      <w:tr>
        <w:trPr/>
        <w:tc>
          <w:tcPr>
            <w:shd w:val="clear" w:color="auto" w:fill="auto"/>
            <w:tcW w:w="534"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9</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7"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枪弹库安保</w:t>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（1）确保24小时双人双锁不间断值守。技防监控系统必须保证24小时运行，值班员实行24小时坐班值守，并按规定时间实施布控、布防或实时监控。</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（2）按照有关规定布防、撤防，不得私自布防、撤防。</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（3）认真查看监控，发现监控设备出现异常或故障，要及时、如实上报，确保系统正常工作。如发现异常情况立即向分管领导汇报，涉及枪弹安全的问题，立即进入响应程序，启动突发事件应急处置预案。</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（4）认真检查监控运行、重点部位的安全防范情况。注意监控录像存储情况，发现异常及时向分管领导汇报，及时处理。</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（5）监督库管人员按章操作，及时纠正违章操作行为。发现警情立即报警处置。</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（6）值班员要恪尽职守、提高警惕，特别注意观察，及时发现问题并按照应急预案规定的程序上报、做出相应处置。</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（7）格执行交接班制度，不得无故脱岗、误岗，更不得漏岗，交接班人员应认真做好交接班纪录。</w:t>
            </w:r>
            <w:r/>
          </w:p>
        </w:tc>
      </w:tr>
      <w:tr>
        <w:trPr/>
        <w:tc>
          <w:tcPr>
            <w:tcW w:w="534"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857" w:type="dxa"/>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shd w:val="clear" w:color="auto" w:fill="auto"/>
            <w:tcW w:w="8590" w:type="dxa"/>
            <w:textDirection w:val="lrTb"/>
            <w:noWrap w:val="false"/>
          </w:tcPr>
          <w:p>
            <w:pP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（8）严守技防监控机密，不得以任何方式泄露技防监控系统技术参数、布控时间、监控或录像资料、联系电话等</w:t>
            </w:r>
            <w:r>
              <w:rPr>
                <w:rFonts w:hint="eastAsia" w:ascii="仿宋_GB2312" w:hAnsi="仿宋_GB2312" w:eastAsia="仿宋_GB2312" w:cs="仿宋_GB2312"/>
                <w:color w:val="auto"/>
                <w:sz w:val="24"/>
                <w:szCs w:val="24"/>
              </w:rPr>
              <w:t xml:space="preserve">。无关人员不得进入监控室以及查看监控。</w:t>
            </w:r>
            <w:r/>
          </w:p>
        </w:tc>
      </w:tr>
    </w:tbl>
    <w:p>
      <w:pPr>
        <w:pStyle w:val="682"/>
        <w:ind w:firstLine="482"/>
        <w:rPr>
          <w:rFonts w:ascii="仿宋" w:hAnsi="仿宋" w:eastAsia="仿宋"/>
          <w:sz w:val="24"/>
          <w:highlight w:val="none"/>
        </w:rPr>
      </w:pPr>
      <w:r>
        <w:rPr>
          <w:rFonts w:hint="eastAsia" w:ascii="仿宋_GB2312" w:hAnsi="仿宋_GB2312" w:eastAsia="仿宋_GB2312" w:cs="仿宋_GB2312"/>
          <w:sz w:val="24"/>
          <w:szCs w:val="24"/>
          <w:lang w:val="en-US" w:eastAsia="zh-CN"/>
        </w:rPr>
        <w:t xml:space="preserve">7.</w:t>
      </w:r>
      <w:r>
        <w:rPr>
          <w:rFonts w:hint="eastAsia" w:ascii="仿宋" w:hAnsi="仿宋" w:eastAsia="仿宋"/>
          <w:sz w:val="24"/>
          <w:highlight w:val="none"/>
        </w:rPr>
        <w:t xml:space="preserve">会议服务要求</w:t>
      </w:r>
      <w:r/>
    </w:p>
    <w:tbl>
      <w:tblPr>
        <w:tblStyle w:val="650"/>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636"/>
        <w:gridCol w:w="6444"/>
      </w:tblGrid>
      <w:tr>
        <w:trPr/>
        <w:tc>
          <w:tcPr>
            <w:tcW w:w="675" w:type="dxa"/>
            <w:textDirection w:val="lrTb"/>
            <w:noWrap w:val="false"/>
          </w:tcPr>
          <w:p>
            <w:pPr>
              <w:pStyle w:val="679"/>
              <w:ind w:right="-108"/>
              <w:rPr>
                <w:rFonts w:ascii="仿宋" w:hAnsi="仿宋" w:eastAsia="仿宋" w:cs="Times New Roman"/>
                <w:sz w:val="24"/>
                <w:highlight w:val="none"/>
                <w:lang w:val="en-US" w:bidi="ar-SA"/>
              </w:rPr>
            </w:pPr>
            <w:r>
              <w:rPr>
                <w:rFonts w:hint="eastAsia" w:ascii="仿宋" w:hAnsi="仿宋" w:eastAsia="仿宋" w:cs="Times New Roman"/>
                <w:sz w:val="24"/>
                <w:highlight w:val="none"/>
                <w:lang w:val="en-US" w:bidi="ar-SA"/>
              </w:rPr>
              <w:t xml:space="preserve">序号</w:t>
            </w:r>
            <w:r/>
          </w:p>
        </w:tc>
        <w:tc>
          <w:tcPr>
            <w:tcW w:w="1636" w:type="dxa"/>
            <w:textDirection w:val="lrTb"/>
            <w:noWrap w:val="false"/>
          </w:tcPr>
          <w:p>
            <w:pPr>
              <w:pStyle w:val="679"/>
              <w:ind w:right="-64"/>
              <w:rPr>
                <w:rFonts w:ascii="仿宋" w:hAnsi="仿宋" w:eastAsia="仿宋" w:cs="Times New Roman"/>
                <w:sz w:val="24"/>
                <w:highlight w:val="none"/>
                <w:lang w:val="en-US" w:bidi="ar-SA"/>
              </w:rPr>
            </w:pPr>
            <w:r>
              <w:rPr>
                <w:rFonts w:hint="eastAsia" w:ascii="仿宋" w:hAnsi="仿宋" w:eastAsia="仿宋" w:cs="Times New Roman"/>
                <w:sz w:val="24"/>
                <w:highlight w:val="none"/>
                <w:lang w:val="en-US" w:bidi="ar-SA"/>
              </w:rPr>
              <w:t xml:space="preserve">服务内容</w:t>
            </w:r>
            <w:r/>
          </w:p>
        </w:tc>
        <w:tc>
          <w:tcPr>
            <w:tcW w:w="6444" w:type="dxa"/>
            <w:textDirection w:val="lrTb"/>
            <w:noWrap w:val="false"/>
          </w:tcPr>
          <w:p>
            <w:pPr>
              <w:pStyle w:val="679"/>
              <w:ind w:right="-58"/>
              <w:rPr>
                <w:rFonts w:ascii="仿宋" w:hAnsi="仿宋" w:eastAsia="仿宋" w:cs="Times New Roman"/>
                <w:sz w:val="24"/>
                <w:highlight w:val="none"/>
                <w:lang w:val="en-US" w:bidi="ar-SA"/>
              </w:rPr>
            </w:pPr>
            <w:r>
              <w:rPr>
                <w:rFonts w:hint="eastAsia" w:ascii="仿宋" w:hAnsi="仿宋" w:eastAsia="仿宋" w:cs="Times New Roman"/>
                <w:sz w:val="24"/>
                <w:highlight w:val="none"/>
                <w:lang w:val="en-US" w:bidi="ar-SA"/>
              </w:rPr>
              <w:t xml:space="preserve">服务标准</w:t>
            </w:r>
            <w:r/>
          </w:p>
        </w:tc>
      </w:tr>
      <w:tr>
        <w:trPr/>
        <w:tc>
          <w:tcPr>
            <w:tcW w:w="675" w:type="dxa"/>
            <w:textDirection w:val="lrTb"/>
            <w:noWrap w:val="false"/>
          </w:tcPr>
          <w:p>
            <w:pPr>
              <w:pStyle w:val="679"/>
              <w:ind w:left="10"/>
              <w:jc w:val="center"/>
              <w:spacing w:before="66"/>
              <w:rPr>
                <w:rFonts w:ascii="仿宋" w:hAnsi="仿宋" w:eastAsia="仿宋"/>
                <w:sz w:val="24"/>
                <w:highlight w:val="none"/>
              </w:rPr>
            </w:pPr>
            <w:r>
              <w:rPr>
                <w:rFonts w:ascii="仿宋" w:hAnsi="仿宋" w:eastAsia="仿宋"/>
                <w:sz w:val="24"/>
                <w:highlight w:val="none"/>
              </w:rPr>
              <w:t xml:space="preserve">1</w:t>
            </w:r>
            <w:r/>
          </w:p>
        </w:tc>
        <w:tc>
          <w:tcPr>
            <w:tcW w:w="1636" w:type="dxa"/>
            <w:textDirection w:val="lrTb"/>
            <w:noWrap w:val="false"/>
          </w:tcPr>
          <w:p>
            <w:pPr>
              <w:pStyle w:val="679"/>
              <w:ind w:left="105"/>
              <w:spacing w:before="61"/>
              <w:rPr>
                <w:rFonts w:ascii="仿宋" w:hAnsi="仿宋" w:eastAsia="仿宋" w:cs="Times New Roman"/>
                <w:sz w:val="24"/>
                <w:highlight w:val="none"/>
                <w:lang w:val="en-US" w:bidi="ar-SA"/>
              </w:rPr>
            </w:pPr>
            <w:r>
              <w:rPr>
                <w:rFonts w:ascii="仿宋" w:hAnsi="仿宋" w:eastAsia="仿宋"/>
                <w:sz w:val="24"/>
                <w:highlight w:val="none"/>
              </w:rPr>
              <w:t xml:space="preserve">会议受理</w:t>
            </w:r>
            <w:r/>
          </w:p>
        </w:tc>
        <w:tc>
          <w:tcPr>
            <w:tcW w:w="6444" w:type="dxa"/>
            <w:textDirection w:val="lrTb"/>
            <w:noWrap w:val="false"/>
          </w:tcPr>
          <w:p>
            <w:pPr>
              <w:pStyle w:val="679"/>
              <w:ind w:left="104"/>
              <w:spacing w:before="61"/>
              <w:tabs>
                <w:tab w:val="left" w:pos="295" w:leader="none"/>
              </w:tabs>
              <w:rPr>
                <w:rFonts w:ascii="仿宋" w:hAnsi="仿宋" w:eastAsia="仿宋" w:cs="Times New Roman"/>
                <w:sz w:val="24"/>
                <w:highlight w:val="none"/>
                <w:lang w:val="en-US" w:bidi="ar-SA"/>
              </w:rPr>
            </w:pPr>
            <w:r>
              <w:rPr>
                <w:rFonts w:ascii="仿宋" w:hAnsi="仿宋" w:eastAsia="仿宋"/>
                <w:spacing w:val="-3"/>
                <w:sz w:val="24"/>
                <w:highlight w:val="none"/>
              </w:rPr>
              <w:t xml:space="preserve">接受会议预订，记录会议需求。</w:t>
            </w:r>
            <w:r/>
          </w:p>
        </w:tc>
      </w:tr>
      <w:tr>
        <w:trPr/>
        <w:tc>
          <w:tcPr>
            <w:tcW w:w="675" w:type="dxa"/>
            <w:textDirection w:val="lrTb"/>
            <w:noWrap w:val="false"/>
          </w:tcPr>
          <w:p>
            <w:pPr>
              <w:pStyle w:val="679"/>
              <w:ind w:left="10"/>
              <w:jc w:val="center"/>
              <w:spacing w:before="179"/>
              <w:rPr>
                <w:rFonts w:ascii="仿宋" w:hAnsi="仿宋" w:eastAsia="仿宋"/>
                <w:sz w:val="24"/>
                <w:highlight w:val="none"/>
              </w:rPr>
            </w:pPr>
            <w:r>
              <w:rPr>
                <w:rFonts w:ascii="仿宋" w:hAnsi="仿宋" w:eastAsia="仿宋"/>
                <w:sz w:val="24"/>
                <w:highlight w:val="none"/>
              </w:rPr>
              <w:t xml:space="preserve">2</w:t>
            </w:r>
            <w:r/>
          </w:p>
        </w:tc>
        <w:tc>
          <w:tcPr>
            <w:tcW w:w="1636" w:type="dxa"/>
            <w:textDirection w:val="lrTb"/>
            <w:noWrap w:val="false"/>
          </w:tcPr>
          <w:p>
            <w:pPr>
              <w:pStyle w:val="679"/>
              <w:ind w:left="105"/>
              <w:spacing w:before="173"/>
              <w:rPr>
                <w:rFonts w:ascii="仿宋" w:hAnsi="仿宋" w:eastAsia="仿宋"/>
                <w:sz w:val="24"/>
                <w:highlight w:val="none"/>
              </w:rPr>
            </w:pPr>
            <w:r>
              <w:rPr>
                <w:rFonts w:ascii="仿宋" w:hAnsi="仿宋" w:eastAsia="仿宋"/>
                <w:sz w:val="24"/>
                <w:highlight w:val="none"/>
              </w:rPr>
              <w:t xml:space="preserve">会前准备</w:t>
            </w:r>
            <w:r/>
          </w:p>
        </w:tc>
        <w:tc>
          <w:tcPr>
            <w:tcW w:w="6444" w:type="dxa"/>
            <w:textDirection w:val="lrTb"/>
            <w:noWrap w:val="false"/>
          </w:tcPr>
          <w:p>
            <w:pPr>
              <w:pStyle w:val="679"/>
              <w:ind w:left="104"/>
              <w:spacing w:before="3"/>
              <w:tabs>
                <w:tab w:val="left" w:pos="295" w:leader="none"/>
              </w:tabs>
              <w:rPr>
                <w:rFonts w:ascii="仿宋" w:hAnsi="仿宋" w:eastAsia="仿宋" w:cs="Times New Roman"/>
                <w:sz w:val="24"/>
                <w:highlight w:val="none"/>
                <w:lang w:val="en-US" w:bidi="ar-SA"/>
              </w:rPr>
            </w:pPr>
            <w:r>
              <w:rPr>
                <w:rFonts w:ascii="仿宋" w:hAnsi="仿宋" w:eastAsia="仿宋"/>
                <w:spacing w:val="-3"/>
                <w:sz w:val="24"/>
                <w:highlight w:val="none"/>
              </w:rPr>
              <w:t xml:space="preserve">根据会议需求、场地大小、用途，明确会议桌椅、物品、设备、文具等摆放规定，</w:t>
            </w:r>
            <w:r>
              <w:rPr>
                <w:rFonts w:hint="eastAsia" w:ascii="仿宋" w:hAnsi="仿宋" w:eastAsia="仿宋"/>
                <w:spacing w:val="-3"/>
                <w:sz w:val="24"/>
                <w:highlight w:val="none"/>
                <w:lang w:eastAsia="zh-CN"/>
              </w:rPr>
              <w:t xml:space="preserve">提前准备好饮用水，做好</w:t>
            </w:r>
            <w:r>
              <w:rPr>
                <w:rFonts w:ascii="仿宋" w:hAnsi="仿宋" w:eastAsia="仿宋"/>
                <w:spacing w:val="-3"/>
                <w:sz w:val="24"/>
                <w:highlight w:val="none"/>
              </w:rPr>
              <w:t xml:space="preserve">音、视频设施保障措</w:t>
            </w:r>
            <w:r>
              <w:rPr>
                <w:rFonts w:ascii="仿宋" w:hAnsi="仿宋" w:eastAsia="仿宋"/>
                <w:sz w:val="24"/>
                <w:highlight w:val="none"/>
              </w:rPr>
              <w:t xml:space="preserve">施。</w:t>
            </w:r>
            <w:r/>
          </w:p>
        </w:tc>
      </w:tr>
      <w:tr>
        <w:trPr/>
        <w:tc>
          <w:tcPr>
            <w:tcW w:w="675" w:type="dxa"/>
            <w:textDirection w:val="lrTb"/>
            <w:noWrap w:val="false"/>
          </w:tcPr>
          <w:p>
            <w:pPr>
              <w:pStyle w:val="679"/>
              <w:ind w:left="10"/>
              <w:jc w:val="center"/>
              <w:spacing w:before="67"/>
              <w:rPr>
                <w:rFonts w:ascii="仿宋" w:hAnsi="仿宋" w:eastAsia="仿宋"/>
                <w:sz w:val="24"/>
                <w:highlight w:val="none"/>
              </w:rPr>
            </w:pPr>
            <w:r>
              <w:rPr>
                <w:rFonts w:ascii="仿宋" w:hAnsi="仿宋" w:eastAsia="仿宋"/>
                <w:sz w:val="24"/>
                <w:highlight w:val="none"/>
              </w:rPr>
              <w:t xml:space="preserve">3</w:t>
            </w:r>
            <w:r/>
          </w:p>
        </w:tc>
        <w:tc>
          <w:tcPr>
            <w:tcW w:w="1636" w:type="dxa"/>
            <w:textDirection w:val="lrTb"/>
            <w:noWrap w:val="false"/>
          </w:tcPr>
          <w:p>
            <w:pPr>
              <w:pStyle w:val="679"/>
              <w:ind w:left="105"/>
              <w:spacing w:before="61"/>
              <w:rPr>
                <w:rFonts w:ascii="仿宋" w:hAnsi="仿宋" w:eastAsia="仿宋"/>
                <w:sz w:val="24"/>
                <w:highlight w:val="none"/>
              </w:rPr>
            </w:pPr>
            <w:r>
              <w:rPr>
                <w:rFonts w:ascii="仿宋" w:hAnsi="仿宋" w:eastAsia="仿宋"/>
                <w:sz w:val="24"/>
                <w:highlight w:val="none"/>
              </w:rPr>
              <w:t xml:space="preserve">引导服务</w:t>
            </w:r>
            <w:r/>
          </w:p>
        </w:tc>
        <w:tc>
          <w:tcPr>
            <w:tcW w:w="6444" w:type="dxa"/>
            <w:textDirection w:val="lrTb"/>
            <w:noWrap w:val="false"/>
          </w:tcPr>
          <w:p>
            <w:pPr>
              <w:pStyle w:val="679"/>
              <w:ind w:left="104"/>
              <w:spacing w:before="61"/>
              <w:tabs>
                <w:tab w:val="left" w:pos="295" w:leader="none"/>
              </w:tabs>
              <w:rPr>
                <w:rFonts w:hint="eastAsia" w:ascii="仿宋" w:hAnsi="仿宋" w:eastAsia="仿宋" w:cs="Times New Roman"/>
                <w:sz w:val="24"/>
                <w:highlight w:val="none"/>
                <w:lang w:val="en-US" w:eastAsia="zh-CN" w:bidi="ar-SA"/>
              </w:rPr>
            </w:pPr>
            <w:r>
              <w:rPr>
                <w:rFonts w:ascii="仿宋" w:hAnsi="仿宋" w:eastAsia="仿宋"/>
                <w:spacing w:val="-3"/>
                <w:sz w:val="24"/>
                <w:highlight w:val="none"/>
              </w:rPr>
              <w:t xml:space="preserve">做好引导牌并放置在指定位置</w:t>
            </w:r>
            <w:r>
              <w:rPr>
                <w:rFonts w:hint="eastAsia" w:ascii="仿宋" w:hAnsi="仿宋" w:eastAsia="仿宋"/>
                <w:spacing w:val="-3"/>
                <w:sz w:val="24"/>
                <w:highlight w:val="none"/>
                <w:lang w:eastAsia="zh-CN"/>
              </w:rPr>
              <w:t xml:space="preserve">。</w:t>
            </w:r>
            <w:r/>
          </w:p>
        </w:tc>
      </w:tr>
      <w:tr>
        <w:trPr/>
        <w:tc>
          <w:tcPr>
            <w:tcW w:w="675" w:type="dxa"/>
            <w:textDirection w:val="lrTb"/>
            <w:noWrap w:val="false"/>
          </w:tcPr>
          <w:p>
            <w:pPr>
              <w:pStyle w:val="679"/>
              <w:ind w:left="10"/>
              <w:jc w:val="center"/>
              <w:spacing w:before="66"/>
              <w:rPr>
                <w:rFonts w:ascii="仿宋" w:hAnsi="仿宋" w:eastAsia="仿宋"/>
                <w:sz w:val="24"/>
                <w:highlight w:val="none"/>
              </w:rPr>
            </w:pPr>
            <w:r>
              <w:rPr>
                <w:rFonts w:ascii="仿宋" w:hAnsi="仿宋" w:eastAsia="仿宋"/>
                <w:sz w:val="24"/>
                <w:highlight w:val="none"/>
              </w:rPr>
              <w:t xml:space="preserve">4</w:t>
            </w:r>
            <w:r/>
          </w:p>
        </w:tc>
        <w:tc>
          <w:tcPr>
            <w:tcW w:w="1636" w:type="dxa"/>
            <w:textDirection w:val="lrTb"/>
            <w:noWrap w:val="false"/>
          </w:tcPr>
          <w:p>
            <w:pPr>
              <w:pStyle w:val="679"/>
              <w:ind w:left="105"/>
              <w:spacing w:before="61"/>
              <w:rPr>
                <w:rFonts w:ascii="仿宋" w:hAnsi="仿宋" w:eastAsia="仿宋" w:cs="Times New Roman"/>
                <w:sz w:val="24"/>
                <w:highlight w:val="none"/>
                <w:lang w:val="en-US" w:bidi="ar-SA"/>
              </w:rPr>
            </w:pPr>
            <w:r>
              <w:rPr>
                <w:rFonts w:ascii="仿宋" w:hAnsi="仿宋" w:eastAsia="仿宋"/>
                <w:sz w:val="24"/>
                <w:highlight w:val="none"/>
              </w:rPr>
              <w:t xml:space="preserve">会中服务</w:t>
            </w:r>
            <w:r/>
          </w:p>
        </w:tc>
        <w:tc>
          <w:tcPr>
            <w:tcW w:w="6444" w:type="dxa"/>
            <w:textDirection w:val="lrTb"/>
            <w:noWrap w:val="false"/>
          </w:tcPr>
          <w:p>
            <w:pPr>
              <w:pStyle w:val="679"/>
              <w:ind w:left="104"/>
              <w:spacing w:before="61"/>
              <w:tabs>
                <w:tab w:val="left" w:pos="295" w:leader="none"/>
              </w:tabs>
              <w:rPr>
                <w:rFonts w:ascii="仿宋" w:hAnsi="仿宋" w:eastAsia="仿宋" w:cs="Times New Roman"/>
                <w:sz w:val="24"/>
                <w:highlight w:val="none"/>
                <w:lang w:val="en-US" w:bidi="ar-SA"/>
              </w:rPr>
            </w:pPr>
            <w:r>
              <w:rPr>
                <w:rFonts w:ascii="仿宋" w:hAnsi="仿宋" w:eastAsia="仿宋"/>
                <w:spacing w:val="-3"/>
                <w:sz w:val="24"/>
                <w:highlight w:val="none"/>
              </w:rPr>
              <w:t xml:space="preserve">会议期间按要求加水。</w:t>
            </w:r>
            <w:r/>
          </w:p>
        </w:tc>
      </w:tr>
      <w:tr>
        <w:trPr/>
        <w:tc>
          <w:tcPr>
            <w:tcW w:w="675" w:type="dxa"/>
            <w:textDirection w:val="lrTb"/>
            <w:noWrap w:val="false"/>
          </w:tcPr>
          <w:p>
            <w:pPr>
              <w:pStyle w:val="679"/>
              <w:ind w:left="10"/>
              <w:jc w:val="center"/>
              <w:spacing w:before="66"/>
              <w:rPr>
                <w:rFonts w:ascii="仿宋" w:hAnsi="仿宋" w:eastAsia="仿宋"/>
                <w:sz w:val="24"/>
                <w:highlight w:val="none"/>
              </w:rPr>
            </w:pPr>
            <w:r>
              <w:rPr>
                <w:rFonts w:ascii="仿宋" w:hAnsi="仿宋" w:eastAsia="仿宋"/>
                <w:sz w:val="24"/>
                <w:highlight w:val="none"/>
              </w:rPr>
              <w:t xml:space="preserve">5</w:t>
            </w:r>
            <w:r/>
          </w:p>
        </w:tc>
        <w:tc>
          <w:tcPr>
            <w:tcW w:w="1636" w:type="dxa"/>
            <w:textDirection w:val="lrTb"/>
            <w:noWrap w:val="false"/>
          </w:tcPr>
          <w:p>
            <w:pPr>
              <w:pStyle w:val="679"/>
              <w:ind w:left="105"/>
              <w:spacing w:before="61"/>
              <w:rPr>
                <w:rFonts w:ascii="仿宋" w:hAnsi="仿宋" w:eastAsia="仿宋"/>
                <w:sz w:val="24"/>
                <w:highlight w:val="none"/>
              </w:rPr>
            </w:pPr>
            <w:r>
              <w:rPr>
                <w:rFonts w:ascii="仿宋" w:hAnsi="仿宋" w:eastAsia="仿宋"/>
                <w:sz w:val="24"/>
                <w:highlight w:val="none"/>
              </w:rPr>
              <w:t xml:space="preserve">会后整理</w:t>
            </w:r>
            <w:r/>
          </w:p>
        </w:tc>
        <w:tc>
          <w:tcPr>
            <w:tcW w:w="6444" w:type="dxa"/>
            <w:textDirection w:val="lrTb"/>
            <w:noWrap w:val="false"/>
          </w:tcPr>
          <w:p>
            <w:pPr>
              <w:pStyle w:val="679"/>
              <w:ind w:left="104"/>
              <w:spacing w:before="61"/>
              <w:tabs>
                <w:tab w:val="left" w:pos="295" w:leader="none"/>
              </w:tabs>
              <w:rPr>
                <w:rFonts w:ascii="仿宋" w:hAnsi="仿宋" w:eastAsia="仿宋" w:cs="Times New Roman"/>
                <w:sz w:val="24"/>
                <w:highlight w:val="none"/>
                <w:lang w:val="en-US" w:bidi="ar-SA"/>
              </w:rPr>
            </w:pPr>
            <w:r>
              <w:rPr>
                <w:rFonts w:ascii="仿宋" w:hAnsi="仿宋" w:eastAsia="仿宋"/>
                <w:spacing w:val="-3"/>
                <w:sz w:val="24"/>
                <w:highlight w:val="none"/>
              </w:rPr>
              <w:t xml:space="preserve">对会议现场进行检查，做好会场清扫工作。</w:t>
            </w:r>
            <w:r/>
          </w:p>
        </w:tc>
      </w:tr>
    </w:tbl>
    <w:p>
      <w:pPr>
        <w:pStyle w:val="651"/>
        <w:ind w:firstLine="480"/>
        <w:rPr>
          <w:rFonts w:hint="default" w:ascii="仿宋_GB2312" w:hAnsi="仿宋_GB2312" w:eastAsia="仿宋_GB2312" w:cs="仿宋_GB2312"/>
          <w:sz w:val="24"/>
          <w:szCs w:val="24"/>
          <w:lang w:val="en-US" w:eastAsia="zh-CN"/>
        </w:rPr>
      </w:pPr>
      <w:r>
        <w:rPr>
          <w:rFonts w:hint="default" w:ascii="仿宋_GB2312" w:hAnsi="仿宋_GB2312" w:eastAsia="仿宋_GB2312" w:cs="仿宋_GB2312"/>
          <w:sz w:val="24"/>
          <w:szCs w:val="24"/>
          <w:lang w:val="en-US" w:eastAsia="zh-CN"/>
        </w:rPr>
      </w:r>
      <w:r/>
    </w:p>
    <w:p>
      <w:pPr>
        <w:pStyle w:val="651"/>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8</w:t>
      </w:r>
      <w:r>
        <w:rPr>
          <w:rFonts w:hint="eastAsia" w:ascii="仿宋_GB2312" w:hAnsi="仿宋_GB2312" w:eastAsia="仿宋_GB2312" w:cs="仿宋_GB2312"/>
          <w:sz w:val="24"/>
          <w:szCs w:val="24"/>
        </w:rPr>
        <w:t xml:space="preserve">. 公共设施节水、节电、节能管理：</w:t>
      </w:r>
      <w:r/>
    </w:p>
    <w:p>
      <w:pPr>
        <w:pStyle w:val="651"/>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（1）定期巡查及时统计损坏的设备设施并报给采购人</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4"/>
          <w:szCs w:val="24"/>
        </w:rPr>
        <w:t xml:space="preserve">消耗品及时供应保证物业正常运行</w:t>
      </w:r>
      <w:r>
        <w:rPr>
          <w:rFonts w:hint="eastAsia" w:ascii="仿宋_GB2312" w:hAnsi="仿宋_GB2312" w:eastAsia="仿宋_GB2312" w:cs="仿宋_GB2312"/>
          <w:sz w:val="21"/>
          <w:szCs w:val="21"/>
        </w:rPr>
        <w:t xml:space="preserve">。</w:t>
      </w:r>
      <w:r/>
    </w:p>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（2）巡查卫生间，发现跑、冒、滴、漏水情况迅速处理或报告；</w:t>
      </w:r>
      <w:r/>
    </w:p>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（3）发现用水冲洗汽车、坐垫等情况要及时劝阻并报告；</w:t>
      </w:r>
      <w:r/>
    </w:p>
    <w:p>
      <w:pPr>
        <w:ind w:firstLine="48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（4）发现房间无人或开门窗时开空调的情况及时提醒；</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（5）发现长明灯的情况要及时采取相应措施；</w:t>
      </w:r>
      <w:r/>
    </w:p>
    <w:p>
      <w:pPr>
        <w:ind w:firstLine="480"/>
        <w:spacing w:line="360" w:lineRule="exact"/>
        <w:tabs>
          <w:tab w:val="left" w:pos="0" w:leader="none"/>
          <w:tab w:val="left" w:pos="284"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9</w:t>
      </w:r>
      <w:r>
        <w:rPr>
          <w:rFonts w:hint="eastAsia" w:ascii="仿宋_GB2312" w:hAnsi="仿宋_GB2312" w:eastAsia="仿宋_GB2312" w:cs="仿宋_GB2312"/>
          <w:sz w:val="24"/>
          <w:szCs w:val="24"/>
        </w:rPr>
        <w:t xml:space="preserve">．物业移交要求</w:t>
      </w:r>
      <w:r/>
    </w:p>
    <w:p>
      <w:pPr>
        <w:ind w:firstLine="480"/>
        <w:spacing w:line="360" w:lineRule="exact"/>
        <w:tabs>
          <w:tab w:val="left" w:pos="0" w:leader="none"/>
          <w:tab w:val="left" w:pos="284" w:leader="none"/>
        </w:tabs>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pStyle w:val="651"/>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（二） 投标文件要求</w:t>
      </w:r>
      <w:r/>
    </w:p>
    <w:p>
      <w:pPr>
        <w:ind w:firstLine="6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1.投标文件中提供《物业管理服务方案》文件。</w:t>
      </w:r>
      <w:r/>
    </w:p>
    <w:p>
      <w:pPr>
        <w:ind w:firstLine="6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2.《物业管理服务方案》对照以上“（一）物业管理服务具体内容及标准”编制，需包括以下内容：</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（1）基本服务方案；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（2）房屋维护服务方案；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（3）公用设施设备维护服务方案；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（4）保洁服务方案；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（5）绿化绿化服务方案；</w:t>
      </w:r>
      <w:r/>
    </w:p>
    <w:p>
      <w:pPr>
        <w:ind w:firstLine="48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（6）秩序维护服务方案；</w:t>
      </w:r>
      <w:r/>
    </w:p>
    <w:p>
      <w:pPr>
        <w:ind w:firstLine="480"/>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 xml:space="preserve">（7）</w:t>
      </w:r>
      <w:r>
        <w:rPr>
          <w:rFonts w:hint="eastAsia" w:ascii="仿宋_GB2312" w:hAnsi="仿宋_GB2312" w:eastAsia="仿宋_GB2312" w:cs="仿宋_GB2312"/>
          <w:color w:val="auto"/>
          <w:sz w:val="24"/>
          <w:szCs w:val="24"/>
          <w:lang w:eastAsia="zh-CN"/>
        </w:rPr>
        <w:t xml:space="preserve">会议服务方案；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rPr>
        <w:t xml:space="preserve">（</w:t>
      </w:r>
      <w:r>
        <w:rPr>
          <w:rFonts w:hint="eastAsia" w:ascii="仿宋_GB2312" w:hAnsi="仿宋_GB2312" w:eastAsia="仿宋_GB2312" w:cs="仿宋_GB2312"/>
          <w:color w:val="auto"/>
          <w:sz w:val="24"/>
          <w:szCs w:val="24"/>
          <w:lang w:val="en-US" w:eastAsia="zh-CN"/>
        </w:rPr>
        <w:t xml:space="preserve">8</w:t>
      </w:r>
      <w:r>
        <w:rPr>
          <w:rFonts w:hint="eastAsia" w:ascii="仿宋_GB2312" w:hAnsi="仿宋_GB2312" w:eastAsia="仿宋_GB2312" w:cs="仿宋_GB2312"/>
          <w:color w:val="auto"/>
          <w:sz w:val="24"/>
          <w:szCs w:val="24"/>
        </w:rPr>
        <w:t xml:space="preserve">）公共设施节水、节</w:t>
      </w:r>
      <w:r>
        <w:rPr>
          <w:rFonts w:hint="eastAsia" w:ascii="仿宋_GB2312" w:hAnsi="仿宋_GB2312" w:eastAsia="仿宋_GB2312" w:cs="仿宋_GB2312"/>
          <w:sz w:val="24"/>
          <w:szCs w:val="24"/>
        </w:rPr>
        <w:t xml:space="preserve">电、节能管理方案；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9</w:t>
      </w:r>
      <w:r>
        <w:rPr>
          <w:rFonts w:hint="eastAsia" w:ascii="仿宋_GB2312" w:hAnsi="仿宋_GB2312" w:eastAsia="仿宋_GB2312" w:cs="仿宋_GB2312"/>
          <w:sz w:val="24"/>
          <w:szCs w:val="24"/>
        </w:rPr>
        <w:t xml:space="preserve">）物业移交方案。</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五、供应商履行合同所需的设备</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（一）供应商履行合同所需的设备具体要求：</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采购人根据项目实际需求，需要供应商提供作业设备（自有或租赁）用于物业管理服务，签订合同前备齐，由采购人查验：</w:t>
      </w:r>
      <w:r/>
    </w:p>
    <w:tbl>
      <w:tblPr>
        <w:tblStyle w:val="650"/>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206"/>
        <w:gridCol w:w="5855"/>
        <w:gridCol w:w="1518"/>
      </w:tblGrid>
      <w:tr>
        <w:trPr>
          <w:jc w:val="center"/>
        </w:trPr>
        <w:tc>
          <w:tcPr>
            <w:tcW w:w="601"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序号</w:t>
            </w:r>
            <w:r/>
          </w:p>
        </w:tc>
        <w:tc>
          <w:tcPr>
            <w:tcW w:w="1206"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用途</w:t>
            </w:r>
            <w:r/>
          </w:p>
        </w:tc>
        <w:tc>
          <w:tcPr>
            <w:tcW w:w="585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作业设备名称</w:t>
            </w:r>
            <w:r/>
          </w:p>
        </w:tc>
        <w:tc>
          <w:tcPr>
            <w:tcW w:w="1518"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数量</w:t>
            </w:r>
            <w:r/>
          </w:p>
        </w:tc>
      </w:tr>
      <w:tr>
        <w:trPr>
          <w:jc w:val="center"/>
        </w:trPr>
        <w:tc>
          <w:tcPr>
            <w:tcW w:w="601"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p>
        </w:tc>
        <w:tc>
          <w:tcPr>
            <w:tcW w:w="1206"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保洁服务</w:t>
            </w:r>
            <w:r/>
          </w:p>
        </w:tc>
        <w:tc>
          <w:tcPr>
            <w:tcW w:w="585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电动保洁三轮车</w:t>
            </w:r>
            <w:r/>
          </w:p>
        </w:tc>
        <w:tc>
          <w:tcPr>
            <w:tcW w:w="1518"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2台</w:t>
            </w:r>
            <w:r/>
          </w:p>
        </w:tc>
      </w:tr>
      <w:tr>
        <w:trPr>
          <w:jc w:val="center"/>
        </w:trPr>
        <w:tc>
          <w:tcPr>
            <w:tcW w:w="6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6"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585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电动运送垃圾车</w:t>
            </w:r>
            <w:r/>
          </w:p>
        </w:tc>
        <w:tc>
          <w:tcPr>
            <w:tcW w:w="1518"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2台</w:t>
            </w:r>
            <w:r/>
          </w:p>
        </w:tc>
      </w:tr>
      <w:tr>
        <w:trPr>
          <w:jc w:val="center"/>
          <w:trHeight w:val="393"/>
        </w:trPr>
        <w:tc>
          <w:tcPr>
            <w:tcW w:w="6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6"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585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室内用扫地机</w:t>
            </w:r>
            <w:r/>
          </w:p>
        </w:tc>
        <w:tc>
          <w:tcPr>
            <w:tcW w:w="1518"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2台</w:t>
            </w:r>
            <w:r/>
          </w:p>
        </w:tc>
      </w:tr>
      <w:tr>
        <w:trPr>
          <w:jc w:val="center"/>
        </w:trPr>
        <w:tc>
          <w:tcPr>
            <w:tcW w:w="601"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tc>
        <w:tc>
          <w:tcPr>
            <w:tcW w:w="1206" w:type="dxa"/>
            <w:vAlign w:val="center"/>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绿化服务</w:t>
            </w:r>
            <w:r/>
          </w:p>
        </w:tc>
        <w:tc>
          <w:tcPr>
            <w:tcW w:w="585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割草机、割灌机、绿篱机、油锯、打药机</w:t>
            </w:r>
            <w:r/>
          </w:p>
        </w:tc>
        <w:tc>
          <w:tcPr>
            <w:tcW w:w="1518"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各1台</w:t>
            </w:r>
            <w:r/>
          </w:p>
        </w:tc>
      </w:tr>
      <w:tr>
        <w:trPr>
          <w:jc w:val="center"/>
        </w:trPr>
        <w:tc>
          <w:tcPr>
            <w:tcW w:w="601" w:type="dxa"/>
            <w:vAlign w:val="center"/>
            <w:vMerge w:val="restart"/>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p>
        </w:tc>
        <w:tc>
          <w:tcPr>
            <w:tcW w:w="1206" w:type="dxa"/>
            <w:vAlign w:val="center"/>
            <w:vMerge w:val="restart"/>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秩序维护服务</w:t>
            </w:r>
            <w:r/>
          </w:p>
        </w:tc>
        <w:tc>
          <w:tcPr>
            <w:tcW w:w="5855" w:type="dxa"/>
            <w:vAlign w:val="center"/>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头盔、对讲机、强光手电、钢叉、防刺背心、防割手套、警用胶棍、辣椒喷雾剂、盾牌、多功能腰带。</w:t>
            </w:r>
            <w:r/>
          </w:p>
        </w:tc>
        <w:tc>
          <w:tcPr>
            <w:tcW w:w="1518" w:type="dxa"/>
            <w:vAlign w:val="center"/>
            <w:textDirection w:val="lrTb"/>
            <w:noWrap w:val="false"/>
          </w:tcPr>
          <w:p>
            <w:pPr>
              <w:pStyle w:val="682"/>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各3个</w:t>
            </w:r>
            <w:r>
              <w:rPr>
                <w:rFonts w:hint="eastAsia" w:ascii="仿宋_GB2312" w:hAnsi="仿宋_GB2312" w:eastAsia="仿宋_GB2312" w:cs="仿宋_GB2312"/>
                <w:sz w:val="21"/>
                <w:szCs w:val="21"/>
              </w:rPr>
              <w:t xml:space="preserve">（</w:t>
            </w:r>
            <w:r>
              <w:rPr>
                <w:rFonts w:hint="eastAsia" w:ascii="仿宋_GB2312" w:hAnsi="仿宋_GB2312" w:eastAsia="仿宋_GB2312" w:cs="仿宋_GB2312"/>
                <w:sz w:val="24"/>
                <w:szCs w:val="24"/>
              </w:rPr>
              <w:t xml:space="preserve">套</w:t>
            </w:r>
            <w:r>
              <w:rPr>
                <w:rFonts w:hint="eastAsia" w:ascii="仿宋_GB2312" w:hAnsi="仿宋_GB2312" w:eastAsia="仿宋_GB2312" w:cs="仿宋_GB2312"/>
                <w:sz w:val="21"/>
                <w:szCs w:val="21"/>
              </w:rPr>
              <w:t xml:space="preserve">）</w:t>
            </w:r>
            <w:r/>
          </w:p>
        </w:tc>
      </w:tr>
      <w:tr>
        <w:trPr>
          <w:jc w:val="center"/>
        </w:trPr>
        <w:tc>
          <w:tcPr>
            <w:tcW w:w="6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6"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5855" w:type="dxa"/>
            <w:vAlign w:val="center"/>
            <w:textDirection w:val="lrTb"/>
            <w:noWrap w:val="false"/>
          </w:tcPr>
          <w:p>
            <w:pPr>
              <w:pStyle w:val="682"/>
              <w:ind w:right="-10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大功率照明手电</w:t>
            </w:r>
            <w:r/>
          </w:p>
        </w:tc>
        <w:tc>
          <w:tcPr>
            <w:tcW w:w="1518" w:type="dxa"/>
            <w:vAlign w:val="center"/>
            <w:textDirection w:val="lrTb"/>
            <w:noWrap w:val="false"/>
          </w:tcPr>
          <w:p>
            <w:pPr>
              <w:pStyle w:val="682"/>
              <w:ind w:right="-10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11套</w:t>
            </w:r>
            <w:r/>
          </w:p>
        </w:tc>
      </w:tr>
      <w:tr>
        <w:trPr>
          <w:jc w:val="center"/>
        </w:trPr>
        <w:tc>
          <w:tcPr>
            <w:tcW w:w="601" w:type="dxa"/>
            <w:vAlign w:val="center"/>
            <w:vMerge w:val="continue"/>
            <w:textDirection w:val="lrTb"/>
            <w:noWrap w:val="false"/>
          </w:tcPr>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1206" w:type="dxa"/>
            <w:vAlign w:val="center"/>
            <w:vMerge w:val="continue"/>
            <w:textDirection w:val="lrTb"/>
            <w:noWrap w:val="false"/>
          </w:tcPr>
          <w:p>
            <w:pPr>
              <w:pStyle w:val="682"/>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5855" w:type="dxa"/>
            <w:vAlign w:val="center"/>
            <w:textDirection w:val="lrTb"/>
            <w:noWrap w:val="false"/>
          </w:tcPr>
          <w:p>
            <w:pPr>
              <w:pStyle w:val="682"/>
              <w:ind w:right="-10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128G行政执法记录仪</w:t>
            </w:r>
            <w:r/>
          </w:p>
        </w:tc>
        <w:tc>
          <w:tcPr>
            <w:tcW w:w="1518" w:type="dxa"/>
            <w:vAlign w:val="center"/>
            <w:textDirection w:val="lrTb"/>
            <w:noWrap w:val="false"/>
          </w:tcPr>
          <w:p>
            <w:pPr>
              <w:pStyle w:val="682"/>
              <w:ind w:right="-10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7套</w:t>
            </w:r>
            <w:r/>
          </w:p>
        </w:tc>
      </w:tr>
    </w:tbl>
    <w:p>
      <w:pPr>
        <w:ind w:firstLine="6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说明：本“供应商履行合同所需的设备”为不允许偏离的实质性要求和条件，如有偏离，在符合性审查时按照响应无效处理。</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六、物业管理服务人员需求</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（一）物业管理服务人员具体需求</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 徐州市体育局物业服务</w:t>
      </w:r>
      <w:r/>
    </w:p>
    <w:tbl>
      <w:tblPr>
        <w:tblStyle w:val="650"/>
        <w:tblW w:w="904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0"/>
        <w:gridCol w:w="670"/>
        <w:gridCol w:w="1721"/>
        <w:gridCol w:w="1913"/>
        <w:gridCol w:w="3143"/>
      </w:tblGrid>
      <w:tr>
        <w:trPr>
          <w:trHeight w:val="681"/>
        </w:trPr>
        <w:tc>
          <w:tcPr>
            <w:tcW w:w="1600" w:type="dxa"/>
            <w:vAlign w:val="center"/>
            <w:textDirection w:val="lrTb"/>
            <w:noWrap w:val="false"/>
          </w:tcPr>
          <w:p>
            <w:pPr>
              <w:pStyle w:val="679"/>
              <w:jc w:val="center"/>
              <w:spacing w:before="104"/>
              <w:tabs>
                <w:tab w:val="left" w:pos="1440" w:leader="none"/>
                <w:tab w:val="left" w:pos="200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部门职能</w:t>
            </w:r>
            <w:r/>
          </w:p>
        </w:tc>
        <w:tc>
          <w:tcPr>
            <w:tcW w:w="67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w:t>
            </w:r>
            <w:r/>
          </w:p>
        </w:tc>
        <w:tc>
          <w:tcPr>
            <w:tcW w:w="1721"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同时在岗人数</w:t>
            </w:r>
            <w:r/>
          </w:p>
        </w:tc>
        <w:tc>
          <w:tcPr>
            <w:tcW w:w="1913"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岗位所需总人数</w:t>
            </w:r>
            <w:r/>
          </w:p>
        </w:tc>
        <w:tc>
          <w:tcPr>
            <w:tcW w:w="3143"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备注</w:t>
            </w:r>
            <w:r/>
          </w:p>
        </w:tc>
      </w:tr>
      <w:tr>
        <w:trPr>
          <w:trHeight w:val="453"/>
        </w:trPr>
        <w:tc>
          <w:tcPr>
            <w:tcBorders>
              <w:top w:val="none" w:color="000000" w:sz="4" w:space="0"/>
            </w:tcBorders>
            <w:tcW w:w="160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秩序维护服务</w:t>
            </w:r>
            <w:r/>
          </w:p>
        </w:tc>
        <w:tc>
          <w:tcPr>
            <w:tcW w:w="67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门岗</w:t>
            </w:r>
            <w:r/>
          </w:p>
        </w:tc>
        <w:tc>
          <w:tcPr>
            <w:tcW w:w="1721"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    </w:t>
            </w:r>
            <w:r>
              <w:rPr>
                <w:rFonts w:hint="eastAsia" w:ascii="仿宋_GB2312" w:hAnsi="仿宋_GB2312" w:eastAsia="仿宋_GB2312" w:cs="仿宋_GB2312"/>
                <w:sz w:val="24"/>
                <w:szCs w:val="24"/>
                <w:lang w:val="en-US" w:bidi="ar-SA"/>
              </w:rPr>
              <w:t xml:space="preserve">1</w:t>
            </w:r>
            <w:r/>
          </w:p>
        </w:tc>
        <w:tc>
          <w:tcPr>
            <w:tcW w:w="1913"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eastAsia="zh-CN" w:bidi="ar-SA"/>
              </w:rPr>
              <w:t xml:space="preserve">      </w:t>
            </w:r>
            <w:r>
              <w:rPr>
                <w:rFonts w:hint="eastAsia" w:ascii="仿宋_GB2312" w:hAnsi="仿宋_GB2312" w:eastAsia="仿宋_GB2312" w:cs="仿宋_GB2312"/>
                <w:sz w:val="24"/>
                <w:szCs w:val="24"/>
                <w:lang w:val="en-US" w:bidi="ar-SA"/>
              </w:rPr>
              <w:t xml:space="preserve">1</w:t>
            </w:r>
            <w:r/>
          </w:p>
        </w:tc>
        <w:tc>
          <w:tcPr>
            <w:tcW w:w="3143" w:type="dxa"/>
            <w:vAlign w:val="center"/>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男性，年龄55周岁(含)以下，具有有效的保安员证。</w:t>
            </w:r>
            <w:r/>
          </w:p>
        </w:tc>
      </w:tr>
    </w:tbl>
    <w:p>
      <w:pPr>
        <w:pStyle w:val="654"/>
        <w:ind w:firstLine="360"/>
        <w:spacing w:befor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注：供应商应当按国家相关法律法规，合理确定服务人员工资标准、工作时间等。</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供应商应当自行为服务人员办理必需的保险，有关人员伤亡及第三者责任险均应当考虑在报价因素中。</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 徐州市体育运动学校物业服务</w:t>
      </w:r>
      <w:r/>
    </w:p>
    <w:tbl>
      <w:tblPr>
        <w:tblStyle w:val="650"/>
        <w:tblW w:w="9020"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40"/>
        <w:gridCol w:w="1417"/>
        <w:gridCol w:w="1134"/>
        <w:gridCol w:w="992"/>
        <w:gridCol w:w="4037"/>
      </w:tblGrid>
      <w:tr>
        <w:trPr>
          <w:trHeight w:val="681"/>
        </w:trPr>
        <w:tc>
          <w:tcPr>
            <w:tcW w:w="1440" w:type="dxa"/>
            <w:textDirection w:val="lrTb"/>
            <w:noWrap w:val="false"/>
          </w:tcPr>
          <w:p>
            <w:pPr>
              <w:pStyle w:val="679"/>
              <w:jc w:val="center"/>
              <w:spacing w:before="104"/>
              <w:tabs>
                <w:tab w:val="left" w:pos="1440" w:leader="none"/>
                <w:tab w:val="left" w:pos="200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部门职能</w:t>
            </w:r>
            <w:r/>
          </w:p>
        </w:tc>
        <w:tc>
          <w:tcPr>
            <w:tcW w:w="1417"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w:t>
            </w:r>
            <w:r/>
          </w:p>
        </w:tc>
        <w:tc>
          <w:tcPr>
            <w:tcW w:w="1134"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同时在岗人数</w:t>
            </w:r>
            <w:r/>
          </w:p>
        </w:tc>
        <w:tc>
          <w:tcPr>
            <w:tcW w:w="992"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岗位所需总人数</w:t>
            </w:r>
            <w:r/>
          </w:p>
        </w:tc>
        <w:tc>
          <w:tcPr>
            <w:tcW w:w="4037"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备注</w:t>
            </w:r>
            <w:r/>
          </w:p>
        </w:tc>
      </w:tr>
      <w:tr>
        <w:trPr>
          <w:trHeight w:val="453"/>
        </w:trPr>
        <w:tc>
          <w:tcPr>
            <w:tcW w:w="1440" w:type="dxa"/>
            <w:vAlign w:val="center"/>
            <w:textDirection w:val="lrTb"/>
            <w:noWrap w:val="false"/>
          </w:tcPr>
          <w:p>
            <w:pPr>
              <w:pStyle w:val="679"/>
              <w:ind w:right="142"/>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服务中心</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项目经理</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992" w:type="dxa"/>
            <w:vAlign w:val="center"/>
            <w:textDirection w:val="lrTb"/>
            <w:noWrap w:val="false"/>
          </w:tcPr>
          <w:p>
            <w:pPr>
              <w:pStyle w:val="679"/>
              <w:ind w:firstLine="360"/>
              <w:jc w:val="both"/>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4037"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自有员工，大专及以上文凭，年龄55周岁（含）以下。负责协调</w:t>
            </w:r>
            <w:r>
              <w:rPr>
                <w:rFonts w:hint="eastAsia" w:ascii="仿宋_GB2312" w:hAnsi="仿宋_GB2312" w:eastAsia="仿宋_GB2312" w:cs="仿宋_GB2312"/>
                <w:sz w:val="24"/>
                <w:szCs w:val="24"/>
              </w:rPr>
              <w:t xml:space="preserve">202</w:t>
            </w:r>
            <w:r>
              <w:rPr>
                <w:rFonts w:hint="eastAsia" w:ascii="仿宋_GB2312" w:hAnsi="仿宋_GB2312" w:eastAsia="仿宋_GB2312" w:cs="仿宋_GB2312"/>
                <w:sz w:val="24"/>
                <w:szCs w:val="24"/>
                <w:lang w:val="en-US" w:eastAsia="zh-CN"/>
              </w:rPr>
              <w:t xml:space="preserve">6</w:t>
            </w:r>
            <w:r>
              <w:rPr>
                <w:rFonts w:hint="eastAsia" w:ascii="仿宋_GB2312" w:hAnsi="仿宋_GB2312" w:eastAsia="仿宋_GB2312" w:cs="仿宋_GB2312"/>
                <w:sz w:val="24"/>
                <w:szCs w:val="24"/>
              </w:rPr>
              <w:t xml:space="preserve">年度市体育局系统物业服务</w:t>
            </w:r>
            <w:r>
              <w:rPr>
                <w:rFonts w:hint="eastAsia" w:ascii="仿宋_GB2312" w:hAnsi="仿宋_GB2312" w:eastAsia="仿宋_GB2312" w:cs="仿宋_GB2312"/>
                <w:sz w:val="24"/>
                <w:szCs w:val="24"/>
                <w:lang w:val="en-US" w:bidi="ar-SA"/>
              </w:rPr>
              <w:t xml:space="preserve">项目所有服务单位的物业服务事宜。</w:t>
            </w:r>
            <w:r/>
          </w:p>
        </w:tc>
      </w:tr>
      <w:tr>
        <w:trPr>
          <w:trHeight w:val="90"/>
        </w:trPr>
        <w:tc>
          <w:tcPr>
            <w:tcW w:w="144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公用设施设备维护服务</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水电工</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99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4037" w:type="dxa"/>
            <w:textDirection w:val="lrTb"/>
            <w:noWrap w:val="false"/>
          </w:tcPr>
          <w:p>
            <w:pPr>
              <w:pStyle w:val="679"/>
              <w:ind w:right="242"/>
              <w:spacing w:before="104"/>
              <w:tabs>
                <w:tab w:val="left" w:pos="3360"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特种作业操作证（电工作业）。负责更换湖北路体育公园公厕公共配件。</w:t>
            </w:r>
            <w:r/>
          </w:p>
        </w:tc>
      </w:tr>
      <w:tr>
        <w:trPr>
          <w:trHeight w:val="453"/>
        </w:trPr>
        <w:tc>
          <w:tcPr>
            <w:tcW w:w="1440" w:type="dxa"/>
            <w:vAlign w:val="center"/>
            <w:vMerge w:val="restart"/>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保洁服务</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保洁员</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9</w:t>
            </w:r>
            <w:r/>
          </w:p>
        </w:tc>
        <w:tc>
          <w:tcPr>
            <w:tcW w:w="992" w:type="dxa"/>
            <w:vAlign w:val="center"/>
            <w:textDirection w:val="lrTb"/>
            <w:noWrap w:val="false"/>
          </w:tcPr>
          <w:p>
            <w:pPr>
              <w:pStyle w:val="679"/>
              <w:jc w:val="center"/>
              <w:spacing w:before="104"/>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9</w:t>
            </w:r>
            <w:r/>
          </w:p>
        </w:tc>
        <w:tc>
          <w:tcPr>
            <w:tcW w:w="4037"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男性58周岁(含)以下，女性55周岁(含)以下，身体健康，责任心强，五官端正。</w:t>
            </w:r>
            <w:r/>
          </w:p>
        </w:tc>
      </w:tr>
      <w:tr>
        <w:trPr>
          <w:trHeight w:val="453"/>
        </w:trPr>
        <w:tc>
          <w:tcPr>
            <w:tcW w:w="1440"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公厕保洁员</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99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4037"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负责管理公厕，节约水电。</w:t>
            </w:r>
            <w:r/>
          </w:p>
        </w:tc>
      </w:tr>
      <w:tr>
        <w:trPr>
          <w:trHeight w:val="456"/>
        </w:trPr>
        <w:tc>
          <w:tcPr>
            <w:tcW w:w="1440"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宿舍区保洁管理员</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w:t>
            </w:r>
            <w:r/>
          </w:p>
        </w:tc>
        <w:tc>
          <w:tcPr>
            <w:tcW w:w="99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12</w:t>
            </w:r>
            <w:r/>
          </w:p>
        </w:tc>
        <w:tc>
          <w:tcPr>
            <w:tcW w:w="4037" w:type="dxa"/>
            <w:textDirection w:val="lrTb"/>
            <w:noWrap w:val="false"/>
          </w:tcPr>
          <w:p>
            <w:pPr>
              <w:pStyle w:val="679"/>
              <w:ind w:right="42"/>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女性55周岁(含)以下，身体健康，责任心强，五官端正。上24小时休24小时。</w:t>
            </w:r>
            <w:r/>
          </w:p>
        </w:tc>
      </w:tr>
      <w:tr>
        <w:trPr>
          <w:trHeight w:val="453"/>
        </w:trPr>
        <w:tc>
          <w:tcPr>
            <w:tcBorders>
              <w:top w:val="none" w:color="000000" w:sz="4" w:space="0"/>
            </w:tcBorders>
            <w:tcW w:w="1440" w:type="dxa"/>
            <w:vAlign w:val="center"/>
            <w:vMerge w:val="restart"/>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秩序维护服务</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门岗</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6</w:t>
            </w:r>
            <w:r/>
          </w:p>
        </w:tc>
        <w:tc>
          <w:tcPr>
            <w:tcW w:w="992" w:type="dxa"/>
            <w:vAlign w:val="center"/>
            <w:textDirection w:val="lrTb"/>
            <w:noWrap w:val="false"/>
          </w:tcPr>
          <w:p>
            <w:pPr>
              <w:pStyle w:val="679"/>
              <w:jc w:val="center"/>
              <w:spacing w:before="104"/>
              <w:tabs>
                <w:tab w:val="left" w:pos="851" w:leader="none"/>
              </w:tabs>
              <w:rPr>
                <w:rFonts w:hint="default"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11</w:t>
            </w:r>
            <w:r/>
          </w:p>
        </w:tc>
        <w:tc>
          <w:tcPr>
            <w:tcW w:w="4037"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男性，年龄50周岁(含)以下，具有有效的保安员证。</w:t>
            </w:r>
            <w:r/>
          </w:p>
        </w:tc>
      </w:tr>
      <w:tr>
        <w:trPr>
          <w:trHeight w:val="453"/>
        </w:trPr>
        <w:tc>
          <w:tcPr>
            <w:tcW w:w="1440"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消控岗</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99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w:t>
            </w:r>
            <w:r/>
          </w:p>
        </w:tc>
        <w:tc>
          <w:tcPr>
            <w:tcW w:w="4037" w:type="dxa"/>
            <w:textDirection w:val="lrTb"/>
            <w:noWrap w:val="false"/>
          </w:tcPr>
          <w:p>
            <w:pPr>
              <w:pStyle w:val="679"/>
              <w:ind w:right="121"/>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具有有效的“</w:t>
            </w:r>
            <w:r>
              <w:rPr>
                <w:rFonts w:hint="eastAsia" w:ascii="仿宋_GB2312" w:hAnsi="仿宋_GB2312" w:eastAsia="仿宋_GB2312" w:cs="仿宋_GB2312"/>
                <w:sz w:val="24"/>
                <w:szCs w:val="24"/>
              </w:rPr>
              <w:t xml:space="preserve">消防设施操作员</w:t>
            </w:r>
            <w:r>
              <w:rPr>
                <w:rFonts w:hint="eastAsia" w:ascii="仿宋_GB2312" w:hAnsi="仿宋_GB2312" w:eastAsia="仿宋_GB2312" w:cs="仿宋_GB2312"/>
                <w:sz w:val="24"/>
                <w:szCs w:val="24"/>
                <w:lang w:val="en-US" w:bidi="ar-SA"/>
              </w:rPr>
              <w:t xml:space="preserve">”</w:t>
            </w:r>
            <w:r>
              <w:rPr>
                <w:rFonts w:hint="eastAsia" w:ascii="仿宋_GB2312" w:hAnsi="仿宋_GB2312" w:eastAsia="仿宋_GB2312" w:cs="仿宋_GB2312"/>
                <w:sz w:val="24"/>
                <w:szCs w:val="24"/>
              </w:rPr>
              <w:t xml:space="preserve">资格证书或有效的“建（构）筑物消防员”资格证书</w:t>
            </w:r>
            <w:r>
              <w:rPr>
                <w:rFonts w:hint="eastAsia" w:ascii="仿宋_GB2312" w:hAnsi="仿宋_GB2312" w:eastAsia="仿宋_GB2312" w:cs="仿宋_GB2312"/>
                <w:sz w:val="24"/>
                <w:szCs w:val="24"/>
                <w:lang w:val="en-US" w:bidi="ar-SA"/>
              </w:rPr>
              <w:t xml:space="preserve">。上24小时休24小时。</w:t>
            </w:r>
            <w:r/>
          </w:p>
        </w:tc>
      </w:tr>
      <w:tr>
        <w:trPr>
          <w:trHeight w:val="453"/>
        </w:trPr>
        <w:tc>
          <w:tcPr>
            <w:tcW w:w="1440"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巡逻岗</w:t>
            </w:r>
            <w:r/>
          </w:p>
        </w:tc>
        <w:tc>
          <w:tcPr>
            <w:tcW w:w="113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99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4037" w:type="dxa"/>
            <w:textDirection w:val="lrTb"/>
            <w:noWrap w:val="false"/>
          </w:tcPr>
          <w:p>
            <w:pPr>
              <w:pStyle w:val="679"/>
              <w:ind w:right="121"/>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男性，年龄50周岁(含)以下，具有有效的保安员证。</w:t>
            </w:r>
            <w:r/>
          </w:p>
        </w:tc>
      </w:tr>
    </w:tbl>
    <w:p>
      <w:pPr>
        <w:pStyle w:val="654"/>
        <w:ind w:firstLine="360"/>
        <w:spacing w:befor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注：供应商应当按国家相关法律法规，合理确定服务人员工资标准、工作时间等。</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供应商应当自行为服务人员办理必需的保险，有关人员伤亡及第三者责任险均应当考虑在报价因素中。</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3．徐州市体育训练中心物业服务</w:t>
      </w:r>
      <w:r/>
    </w:p>
    <w:tbl>
      <w:tblPr>
        <w:tblStyle w:val="650"/>
        <w:tblW w:w="899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40"/>
        <w:gridCol w:w="1417"/>
        <w:gridCol w:w="1002"/>
        <w:gridCol w:w="983"/>
        <w:gridCol w:w="4155"/>
      </w:tblGrid>
      <w:tr>
        <w:trPr>
          <w:trHeight w:val="681"/>
        </w:trPr>
        <w:tc>
          <w:tcPr>
            <w:tcW w:w="1440" w:type="dxa"/>
            <w:vAlign w:val="center"/>
            <w:textDirection w:val="lrTb"/>
            <w:noWrap w:val="false"/>
          </w:tcPr>
          <w:p>
            <w:pPr>
              <w:pStyle w:val="679"/>
              <w:jc w:val="center"/>
              <w:spacing w:before="104"/>
              <w:tabs>
                <w:tab w:val="left" w:pos="1440" w:leader="none"/>
                <w:tab w:val="left" w:pos="200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部门职能</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w:t>
            </w:r>
            <w:r/>
          </w:p>
        </w:tc>
        <w:tc>
          <w:tcPr>
            <w:tcW w:w="100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同时在岗人数</w:t>
            </w:r>
            <w:r/>
          </w:p>
        </w:tc>
        <w:tc>
          <w:tcPr>
            <w:tcW w:w="983"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岗位所需总人数</w:t>
            </w:r>
            <w:r/>
          </w:p>
        </w:tc>
        <w:tc>
          <w:tcPr>
            <w:tcW w:w="415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备注</w:t>
            </w:r>
            <w:r/>
          </w:p>
        </w:tc>
      </w:tr>
      <w:tr>
        <w:trPr>
          <w:trHeight w:val="453"/>
        </w:trPr>
        <w:tc>
          <w:tcPr>
            <w:tcW w:w="144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公用设施设备维护服务</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水电工</w:t>
            </w:r>
            <w:r/>
          </w:p>
        </w:tc>
        <w:tc>
          <w:tcPr>
            <w:tcW w:w="1002"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983"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4155" w:type="dxa"/>
            <w:textDirection w:val="lrTb"/>
            <w:noWrap w:val="false"/>
          </w:tcPr>
          <w:p>
            <w:pPr>
              <w:pStyle w:val="679"/>
              <w:ind w:right="835"/>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特种作业操作证（电工作业）</w:t>
            </w:r>
            <w:r/>
          </w:p>
        </w:tc>
      </w:tr>
      <w:tr>
        <w:trPr>
          <w:trHeight w:val="453"/>
        </w:trPr>
        <w:tc>
          <w:tcPr>
            <w:tcW w:w="1440" w:type="dxa"/>
            <w:vMerge w:val="restart"/>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保洁服务</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保洁员</w:t>
            </w:r>
            <w:r/>
          </w:p>
        </w:tc>
        <w:tc>
          <w:tcPr>
            <w:tcW w:w="1002"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983"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4155"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身体健康，责任心强，五官端正</w:t>
            </w:r>
            <w:r/>
          </w:p>
        </w:tc>
      </w:tr>
      <w:tr>
        <w:trPr>
          <w:trHeight w:val="456"/>
        </w:trPr>
        <w:tc>
          <w:tcPr>
            <w:tcW w:w="1440"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宿舍区保洁管理员</w:t>
            </w:r>
            <w:r/>
          </w:p>
        </w:tc>
        <w:tc>
          <w:tcPr>
            <w:tcW w:w="1002"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983"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4155"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女性，年龄58周岁(含)以下。</w:t>
            </w:r>
            <w:r/>
          </w:p>
        </w:tc>
      </w:tr>
      <w:tr>
        <w:trPr>
          <w:trHeight w:val="453"/>
        </w:trPr>
        <w:tc>
          <w:tcPr>
            <w:tcBorders>
              <w:top w:val="none" w:color="000000" w:sz="4" w:space="0"/>
              <w:bottom w:val="none" w:color="000000" w:sz="4" w:space="0"/>
            </w:tcBorders>
            <w:tcW w:w="1440"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秩序维护服务</w:t>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门岗</w:t>
            </w:r>
            <w:r/>
          </w:p>
        </w:tc>
        <w:tc>
          <w:tcPr>
            <w:tcW w:w="1002"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983"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w:t>
            </w:r>
            <w:r/>
          </w:p>
        </w:tc>
        <w:tc>
          <w:tcPr>
            <w:tcW w:w="4155"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男性，年龄58周岁(含)以下，具有有效的保安员证。</w:t>
            </w:r>
            <w:r/>
          </w:p>
        </w:tc>
      </w:tr>
      <w:tr>
        <w:trPr>
          <w:trHeight w:val="453"/>
        </w:trPr>
        <w:tc>
          <w:tcPr>
            <w:tcBorders>
              <w:top w:val="none" w:color="000000" w:sz="4" w:space="0"/>
            </w:tcBorders>
            <w:tcW w:w="1440"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417"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枪弹库管理员</w:t>
            </w:r>
            <w:r/>
          </w:p>
        </w:tc>
        <w:tc>
          <w:tcPr>
            <w:tcW w:w="1002"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983" w:type="dxa"/>
            <w:vAlign w:val="center"/>
            <w:textDirection w:val="lrTb"/>
            <w:noWrap w:val="false"/>
          </w:tcPr>
          <w:p>
            <w:pPr>
              <w:pStyle w:val="679"/>
              <w:ind w:right="835"/>
              <w:jc w:val="righ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4</w:t>
            </w:r>
            <w:r/>
          </w:p>
        </w:tc>
        <w:tc>
          <w:tcPr>
            <w:tcW w:w="4155"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男性，年龄58周岁(含)以下，具有有效的保安员证。中标后，需到徐州市公安局审核、备案。</w:t>
            </w:r>
            <w:r/>
          </w:p>
        </w:tc>
      </w:tr>
    </w:tbl>
    <w:p>
      <w:pPr>
        <w:pStyle w:val="654"/>
        <w:ind w:firstLine="360"/>
        <w:spacing w:befor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注：供应商应当按国家相关法律法规，合理确定服务人员工资标准、工作时间等。</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供应商应当自行为服务人员办理必需的保险，有关人员伤亡及第三者责任险均应当考虑在报价因素中。</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4.徐州市全民健身与竞技训练服务中心物业服务</w:t>
      </w:r>
      <w:r/>
    </w:p>
    <w:tbl>
      <w:tblPr>
        <w:tblStyle w:val="650"/>
        <w:tblW w:w="898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2"/>
        <w:gridCol w:w="841"/>
        <w:gridCol w:w="1500"/>
        <w:gridCol w:w="1885"/>
        <w:gridCol w:w="3649"/>
      </w:tblGrid>
      <w:tr>
        <w:trPr>
          <w:trHeight w:val="681"/>
        </w:trPr>
        <w:tc>
          <w:tcPr>
            <w:tcW w:w="1112" w:type="dxa"/>
            <w:vAlign w:val="center"/>
            <w:textDirection w:val="lrTb"/>
            <w:noWrap w:val="false"/>
          </w:tcPr>
          <w:p>
            <w:pPr>
              <w:pStyle w:val="679"/>
              <w:jc w:val="center"/>
              <w:spacing w:before="104"/>
              <w:tabs>
                <w:tab w:val="left" w:pos="1440" w:leader="none"/>
                <w:tab w:val="left" w:pos="200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部门职能</w:t>
            </w:r>
            <w:r/>
          </w:p>
        </w:tc>
        <w:tc>
          <w:tcPr>
            <w:tcW w:w="841"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w:t>
            </w:r>
            <w:r/>
          </w:p>
        </w:tc>
        <w:tc>
          <w:tcPr>
            <w:tcW w:w="150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同时在岗人数</w:t>
            </w:r>
            <w:r/>
          </w:p>
        </w:tc>
        <w:tc>
          <w:tcPr>
            <w:tcW w:w="1885"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岗位所需总人数</w:t>
            </w:r>
            <w:r/>
          </w:p>
        </w:tc>
        <w:tc>
          <w:tcPr>
            <w:tcW w:w="3649"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备注</w:t>
            </w:r>
            <w:r/>
          </w:p>
        </w:tc>
      </w:tr>
      <w:tr>
        <w:trPr>
          <w:trHeight w:val="500"/>
        </w:trPr>
        <w:tc>
          <w:tcPr>
            <w:tcW w:w="1112"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保洁服务</w:t>
            </w:r>
            <w:r/>
          </w:p>
        </w:tc>
        <w:tc>
          <w:tcPr>
            <w:tcW w:w="841"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保洁员</w:t>
            </w:r>
            <w:r/>
          </w:p>
        </w:tc>
        <w:tc>
          <w:tcPr>
            <w:tcW w:w="1500"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1885"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3649"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男性一名</w:t>
            </w:r>
            <w:r>
              <w:rPr>
                <w:rFonts w:hint="eastAsia" w:ascii="仿宋_GB2312" w:hAnsi="仿宋_GB2312" w:eastAsia="仿宋_GB2312" w:cs="仿宋_GB2312"/>
                <w:sz w:val="18"/>
                <w:szCs w:val="18"/>
                <w:lang w:val="en-US" w:bidi="ar-SA"/>
              </w:rPr>
              <w:t xml:space="preserve">，</w:t>
            </w:r>
            <w:r>
              <w:rPr>
                <w:rFonts w:hint="eastAsia" w:ascii="仿宋_GB2312" w:hAnsi="仿宋_GB2312" w:eastAsia="仿宋_GB2312" w:cs="仿宋_GB2312"/>
                <w:sz w:val="24"/>
                <w:szCs w:val="24"/>
                <w:lang w:val="en-US" w:bidi="ar-SA"/>
              </w:rPr>
              <w:t xml:space="preserve">女性一名</w:t>
            </w:r>
            <w:r>
              <w:rPr>
                <w:rFonts w:hint="eastAsia" w:ascii="仿宋_GB2312" w:hAnsi="仿宋_GB2312" w:eastAsia="仿宋_GB2312" w:cs="仿宋_GB2312"/>
                <w:sz w:val="18"/>
                <w:szCs w:val="18"/>
                <w:lang w:val="en-US" w:bidi="ar-SA"/>
              </w:rPr>
              <w:t xml:space="preserve">，</w:t>
            </w:r>
            <w:r>
              <w:rPr>
                <w:rFonts w:hint="eastAsia" w:ascii="仿宋_GB2312" w:hAnsi="仿宋_GB2312" w:eastAsia="仿宋_GB2312" w:cs="仿宋_GB2312"/>
                <w:sz w:val="24"/>
                <w:szCs w:val="24"/>
                <w:lang w:val="en-US" w:bidi="ar-SA"/>
              </w:rPr>
              <w:t xml:space="preserve">身体健康</w:t>
            </w:r>
            <w:r>
              <w:rPr>
                <w:rFonts w:hint="eastAsia" w:ascii="仿宋_GB2312" w:hAnsi="仿宋_GB2312" w:eastAsia="仿宋_GB2312" w:cs="仿宋_GB2312"/>
                <w:sz w:val="18"/>
                <w:szCs w:val="18"/>
                <w:lang w:val="en-US" w:bidi="ar-SA"/>
              </w:rPr>
              <w:t xml:space="preserve">，</w:t>
            </w:r>
            <w:r>
              <w:rPr>
                <w:rFonts w:hint="eastAsia" w:ascii="仿宋_GB2312" w:hAnsi="仿宋_GB2312" w:eastAsia="仿宋_GB2312" w:cs="仿宋_GB2312"/>
                <w:sz w:val="24"/>
                <w:szCs w:val="24"/>
                <w:lang w:val="en-US" w:bidi="ar-SA"/>
              </w:rPr>
              <w:t xml:space="preserve">责任心强</w:t>
            </w:r>
            <w:r>
              <w:rPr>
                <w:rFonts w:hint="eastAsia" w:ascii="仿宋_GB2312" w:hAnsi="仿宋_GB2312" w:eastAsia="仿宋_GB2312" w:cs="仿宋_GB2312"/>
                <w:sz w:val="18"/>
                <w:szCs w:val="18"/>
                <w:lang w:val="en-US" w:bidi="ar-SA"/>
              </w:rPr>
              <w:t xml:space="preserve">，</w:t>
            </w:r>
            <w:r>
              <w:rPr>
                <w:rFonts w:hint="eastAsia" w:ascii="仿宋_GB2312" w:hAnsi="仿宋_GB2312" w:eastAsia="仿宋_GB2312" w:cs="仿宋_GB2312"/>
                <w:sz w:val="24"/>
                <w:szCs w:val="24"/>
                <w:lang w:val="en-US" w:bidi="ar-SA"/>
              </w:rPr>
              <w:t xml:space="preserve">五官端正</w:t>
            </w:r>
            <w:r>
              <w:rPr>
                <w:rFonts w:hint="eastAsia" w:ascii="仿宋_GB2312" w:hAnsi="仿宋_GB2312" w:eastAsia="仿宋_GB2312" w:cs="仿宋_GB2312"/>
                <w:sz w:val="21"/>
                <w:szCs w:val="21"/>
                <w:lang w:val="en-US" w:bidi="ar-SA"/>
              </w:rPr>
              <w:t xml:space="preserve">（</w:t>
            </w:r>
            <w:r>
              <w:rPr>
                <w:rFonts w:hint="eastAsia" w:ascii="仿宋_GB2312" w:hAnsi="仿宋_GB2312" w:eastAsia="仿宋_GB2312" w:cs="仿宋_GB2312"/>
                <w:sz w:val="24"/>
                <w:szCs w:val="24"/>
                <w:lang w:val="en-US" w:bidi="ar-SA"/>
              </w:rPr>
              <w:t xml:space="preserve">一周休一天</w:t>
            </w:r>
            <w:r>
              <w:rPr>
                <w:rFonts w:hint="eastAsia" w:ascii="仿宋_GB2312" w:hAnsi="仿宋_GB2312" w:eastAsia="仿宋_GB2312" w:cs="仿宋_GB2312"/>
                <w:sz w:val="21"/>
                <w:szCs w:val="21"/>
                <w:lang w:val="en-US" w:bidi="ar-SA"/>
              </w:rPr>
              <w:t xml:space="preserve">）</w:t>
            </w:r>
            <w:r/>
          </w:p>
        </w:tc>
      </w:tr>
    </w:tbl>
    <w:p>
      <w:pPr>
        <w:pStyle w:val="654"/>
        <w:ind w:firstLine="360"/>
        <w:spacing w:befor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注：供应商应当按国家相关法律法规，合理确定服务人员工资标准、工作时间等。</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供应商应当自行为服务人员办理必需的保险，有关人员伤亡及第三者责任险均应当考虑在报价因素中。</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5.徐州市体育彩票管理中心物业服务</w:t>
      </w:r>
      <w:r/>
    </w:p>
    <w:tbl>
      <w:tblPr>
        <w:tblStyle w:val="650"/>
        <w:tblW w:w="89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40"/>
        <w:gridCol w:w="919"/>
        <w:gridCol w:w="1074"/>
        <w:gridCol w:w="1105"/>
        <w:gridCol w:w="4439"/>
      </w:tblGrid>
      <w:tr>
        <w:trPr>
          <w:trHeight w:val="681"/>
        </w:trPr>
        <w:tc>
          <w:tcPr>
            <w:tcW w:w="1440" w:type="dxa"/>
            <w:textDirection w:val="lrTb"/>
            <w:noWrap w:val="false"/>
          </w:tcPr>
          <w:p>
            <w:pPr>
              <w:pStyle w:val="679"/>
              <w:jc w:val="center"/>
              <w:spacing w:before="104"/>
              <w:tabs>
                <w:tab w:val="left" w:pos="1440" w:leader="none"/>
                <w:tab w:val="left" w:pos="200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部门职能</w:t>
            </w:r>
            <w:r/>
          </w:p>
        </w:tc>
        <w:tc>
          <w:tcPr>
            <w:tcW w:w="919"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w:t>
            </w:r>
            <w:r/>
          </w:p>
        </w:tc>
        <w:tc>
          <w:tcPr>
            <w:tcW w:w="1074"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同时在岗人数</w:t>
            </w:r>
            <w:r/>
          </w:p>
        </w:tc>
        <w:tc>
          <w:tcPr>
            <w:tcW w:w="110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岗位所需总人数</w:t>
            </w:r>
            <w:r/>
          </w:p>
        </w:tc>
        <w:tc>
          <w:tcPr>
            <w:tcW w:w="4439"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备注</w:t>
            </w:r>
            <w:r/>
          </w:p>
        </w:tc>
      </w:tr>
      <w:tr>
        <w:trPr>
          <w:trHeight w:val="453"/>
        </w:trPr>
        <w:tc>
          <w:tcPr>
            <w:tcW w:w="144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保洁服务</w:t>
            </w:r>
            <w:r/>
          </w:p>
        </w:tc>
        <w:tc>
          <w:tcPr>
            <w:tcW w:w="919"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保洁员</w:t>
            </w:r>
            <w:r/>
          </w:p>
        </w:tc>
        <w:tc>
          <w:tcPr>
            <w:tcW w:w="107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1105"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4439"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男性58周岁(含)以下，女性55周岁(含)以下，身体健康，责任心强，五官端正</w:t>
            </w:r>
            <w:r/>
          </w:p>
        </w:tc>
      </w:tr>
      <w:tr>
        <w:trPr>
          <w:trHeight w:val="453"/>
        </w:trPr>
        <w:tc>
          <w:tcPr>
            <w:tcBorders>
              <w:top w:val="none" w:color="000000" w:sz="4" w:space="0"/>
            </w:tcBorders>
            <w:tcW w:w="1440"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秩序维护服务</w:t>
            </w:r>
            <w:r/>
          </w:p>
        </w:tc>
        <w:tc>
          <w:tcPr>
            <w:tcW w:w="919"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门岗</w:t>
            </w:r>
            <w:r/>
          </w:p>
        </w:tc>
        <w:tc>
          <w:tcPr>
            <w:tcW w:w="107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105"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3</w:t>
            </w:r>
            <w:r/>
          </w:p>
        </w:tc>
        <w:tc>
          <w:tcPr>
            <w:tcW w:w="4439"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男性，年龄50周岁(含)以下，具有有效的保安员证。</w:t>
            </w:r>
            <w:r/>
          </w:p>
        </w:tc>
      </w:tr>
    </w:tbl>
    <w:p>
      <w:pPr>
        <w:pStyle w:val="654"/>
        <w:ind w:firstLine="360"/>
        <w:spacing w:befor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注：供应商应当按国家相关法律法规，合理确定服务人员工资标准、工作时间等。</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供应商应当自行为服务人员办理必需的保险，有关人员伤亡及第三者责任险均应当考虑在报价因素中。</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6.徐州市体育专业运动队管理中心物业服务</w:t>
      </w:r>
      <w:r/>
    </w:p>
    <w:tbl>
      <w:tblPr>
        <w:tblStyle w:val="650"/>
        <w:tblW w:w="897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1"/>
        <w:gridCol w:w="1145"/>
        <w:gridCol w:w="933"/>
        <w:gridCol w:w="1094"/>
        <w:gridCol w:w="4774"/>
      </w:tblGrid>
      <w:tr>
        <w:trPr>
          <w:trHeight w:val="681"/>
        </w:trPr>
        <w:tc>
          <w:tcPr>
            <w:tcW w:w="1031" w:type="dxa"/>
            <w:textDirection w:val="lrTb"/>
            <w:noWrap w:val="false"/>
          </w:tcPr>
          <w:p>
            <w:pPr>
              <w:pStyle w:val="679"/>
              <w:jc w:val="center"/>
              <w:spacing w:before="104"/>
              <w:tabs>
                <w:tab w:val="left" w:pos="1440" w:leader="none"/>
                <w:tab w:val="left" w:pos="2007" w:leader="none"/>
              </w:tabs>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部门职能</w:t>
            </w:r>
            <w:r/>
          </w:p>
        </w:tc>
        <w:tc>
          <w:tcPr>
            <w:tcW w:w="114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w:t>
            </w:r>
            <w:r/>
          </w:p>
        </w:tc>
        <w:tc>
          <w:tcPr>
            <w:tcW w:w="933"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同时在岗人数</w:t>
            </w:r>
            <w:r/>
          </w:p>
        </w:tc>
        <w:tc>
          <w:tcPr>
            <w:tcW w:w="1094"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岗位所需总人数</w:t>
            </w:r>
            <w:r/>
          </w:p>
        </w:tc>
        <w:tc>
          <w:tcPr>
            <w:tcW w:w="4774"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备注（岗位所需服务时长或时段、需具备的上岗资格证、人员学历、工作经验等要求）</w:t>
            </w:r>
            <w:r/>
          </w:p>
        </w:tc>
      </w:tr>
      <w:tr>
        <w:trPr>
          <w:trHeight w:val="453"/>
        </w:trPr>
        <w:tc>
          <w:tcPr>
            <w:tcW w:w="1031" w:type="dxa"/>
            <w:vMerge w:val="restart"/>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公用设施设备维护服务</w:t>
            </w:r>
            <w:r/>
          </w:p>
        </w:tc>
        <w:tc>
          <w:tcPr>
            <w:tcW w:w="114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水电工</w:t>
            </w:r>
            <w:r/>
          </w:p>
        </w:tc>
        <w:tc>
          <w:tcPr>
            <w:tcW w:w="933"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094"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4774" w:type="dxa"/>
            <w:textDirection w:val="lrTb"/>
            <w:noWrap w:val="false"/>
          </w:tcPr>
          <w:p>
            <w:pPr>
              <w:pStyle w:val="679"/>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特种作业操作证（电工作业）</w:t>
            </w:r>
            <w:r/>
          </w:p>
        </w:tc>
      </w:tr>
      <w:tr>
        <w:trPr>
          <w:trHeight w:val="453"/>
        </w:trPr>
        <w:tc>
          <w:tcPr>
            <w:tcBorders>
              <w:top w:val="none" w:color="000000" w:sz="4" w:space="0"/>
            </w:tcBorders>
            <w:tcW w:w="1031"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14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水处理工</w:t>
            </w:r>
            <w:r/>
          </w:p>
        </w:tc>
        <w:tc>
          <w:tcPr>
            <w:tcW w:w="933"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1094"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4774" w:type="dxa"/>
            <w:textDirection w:val="lrTb"/>
            <w:noWrap w:val="false"/>
          </w:tcPr>
          <w:p>
            <w:pPr>
              <w:pStyle w:val="679"/>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具备中国游泳协会颁发的游泳池馆水质管理员证书</w:t>
            </w:r>
            <w:r/>
          </w:p>
        </w:tc>
      </w:tr>
      <w:tr>
        <w:trPr>
          <w:trHeight w:val="466"/>
        </w:trPr>
        <w:tc>
          <w:tcPr>
            <w:tcW w:w="1031" w:type="dxa"/>
            <w:vMerge w:val="restart"/>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保洁服务</w:t>
            </w:r>
            <w:r/>
          </w:p>
        </w:tc>
        <w:tc>
          <w:tcPr>
            <w:tcW w:w="114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保洁员</w:t>
            </w:r>
            <w:r/>
          </w:p>
        </w:tc>
        <w:tc>
          <w:tcPr>
            <w:tcW w:w="933"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w:t>
            </w:r>
            <w:r/>
          </w:p>
        </w:tc>
        <w:tc>
          <w:tcPr>
            <w:tcW w:w="1094"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6</w:t>
            </w:r>
            <w:r/>
          </w:p>
        </w:tc>
        <w:tc>
          <w:tcPr>
            <w:tcW w:w="4774"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男性58周岁(含)以下，女性55周岁(含)以下，身体健康，责任心强，五官端正。</w:t>
            </w:r>
            <w:r/>
          </w:p>
        </w:tc>
      </w:tr>
      <w:tr>
        <w:trPr>
          <w:trHeight w:val="456"/>
        </w:trPr>
        <w:tc>
          <w:tcPr>
            <w:tcW w:w="1031"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145" w:type="dxa"/>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宿舍区保洁管理员</w:t>
            </w:r>
            <w:r/>
          </w:p>
        </w:tc>
        <w:tc>
          <w:tcPr>
            <w:tcW w:w="933"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094" w:type="dxa"/>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4774"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女性55周岁(含)以下，身体健康，责任心强，五官端正。</w:t>
            </w:r>
            <w:r/>
          </w:p>
        </w:tc>
      </w:tr>
      <w:tr>
        <w:trPr>
          <w:trHeight w:val="453"/>
        </w:trPr>
        <w:tc>
          <w:tcPr>
            <w:tcBorders>
              <w:top w:val="none" w:color="000000" w:sz="4" w:space="0"/>
            </w:tcBorders>
            <w:tcW w:w="1031" w:type="dxa"/>
            <w:vAlign w:val="center"/>
            <w:vMerge w:val="restart"/>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秩序维护服务</w:t>
            </w:r>
            <w:r/>
          </w:p>
        </w:tc>
        <w:tc>
          <w:tcPr>
            <w:tcW w:w="1145"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门岗</w:t>
            </w:r>
            <w:r/>
          </w:p>
        </w:tc>
        <w:tc>
          <w:tcPr>
            <w:tcW w:w="933"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09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4774"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男性，年龄50周岁(含)以下，具有有效的保安员证。</w:t>
            </w:r>
            <w:r/>
          </w:p>
        </w:tc>
      </w:tr>
      <w:tr>
        <w:trPr>
          <w:trHeight w:val="453"/>
        </w:trPr>
        <w:tc>
          <w:tcPr>
            <w:tcW w:w="1031" w:type="dxa"/>
            <w:vMerge w:val="continue"/>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r>
            <w:r/>
          </w:p>
        </w:tc>
        <w:tc>
          <w:tcPr>
            <w:tcW w:w="1145" w:type="dxa"/>
            <w:vAlign w:val="center"/>
            <w:textDirection w:val="lrTb"/>
            <w:noWrap w:val="false"/>
          </w:tcPr>
          <w:p>
            <w:pPr>
              <w:pStyle w:val="679"/>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消控岗</w:t>
            </w:r>
            <w:r/>
          </w:p>
        </w:tc>
        <w:tc>
          <w:tcPr>
            <w:tcW w:w="933"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1</w:t>
            </w:r>
            <w:r/>
          </w:p>
        </w:tc>
        <w:tc>
          <w:tcPr>
            <w:tcW w:w="1094" w:type="dxa"/>
            <w:vAlign w:val="center"/>
            <w:textDirection w:val="lrTb"/>
            <w:noWrap w:val="false"/>
          </w:tcPr>
          <w:p>
            <w:pPr>
              <w:pStyle w:val="679"/>
              <w:ind w:right="835"/>
              <w:jc w:val="center"/>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2</w:t>
            </w:r>
            <w:r/>
          </w:p>
        </w:tc>
        <w:tc>
          <w:tcPr>
            <w:tcW w:w="4774" w:type="dxa"/>
            <w:textDirection w:val="lrTb"/>
            <w:noWrap w:val="false"/>
          </w:tcPr>
          <w:p>
            <w:pPr>
              <w:pStyle w:val="679"/>
              <w:jc w:val="left"/>
              <w:spacing w:before="104"/>
              <w:rPr>
                <w:rFonts w:hint="eastAsia" w:ascii="仿宋_GB2312" w:hAnsi="仿宋_GB2312" w:eastAsia="仿宋_GB2312" w:cs="仿宋_GB2312"/>
                <w:sz w:val="24"/>
                <w:szCs w:val="24"/>
                <w:lang w:val="en-US" w:bidi="ar-SA"/>
              </w:rPr>
            </w:pPr>
            <w:r>
              <w:rPr>
                <w:rFonts w:hint="eastAsia" w:ascii="仿宋_GB2312" w:hAnsi="仿宋_GB2312" w:eastAsia="仿宋_GB2312" w:cs="仿宋_GB2312"/>
                <w:sz w:val="24"/>
                <w:szCs w:val="24"/>
                <w:lang w:val="en-US" w:bidi="ar-SA"/>
              </w:rPr>
              <w:t xml:space="preserve">具有有效的“</w:t>
            </w:r>
            <w:r>
              <w:rPr>
                <w:rFonts w:hint="eastAsia" w:ascii="仿宋_GB2312" w:hAnsi="仿宋_GB2312" w:eastAsia="仿宋_GB2312" w:cs="仿宋_GB2312"/>
                <w:sz w:val="24"/>
                <w:szCs w:val="24"/>
              </w:rPr>
              <w:t xml:space="preserve">消防设施操作员</w:t>
            </w:r>
            <w:r>
              <w:rPr>
                <w:rFonts w:hint="eastAsia" w:ascii="仿宋_GB2312" w:hAnsi="仿宋_GB2312" w:eastAsia="仿宋_GB2312" w:cs="仿宋_GB2312"/>
                <w:sz w:val="24"/>
                <w:szCs w:val="24"/>
                <w:lang w:val="en-US" w:bidi="ar-SA"/>
              </w:rPr>
              <w:t xml:space="preserve">”</w:t>
            </w:r>
            <w:r>
              <w:rPr>
                <w:rFonts w:hint="eastAsia" w:ascii="仿宋_GB2312" w:hAnsi="仿宋_GB2312" w:eastAsia="仿宋_GB2312" w:cs="仿宋_GB2312"/>
                <w:sz w:val="24"/>
                <w:szCs w:val="24"/>
              </w:rPr>
              <w:t xml:space="preserve">资格证书或有效的“建（构）筑物消防员”资格证书</w:t>
            </w:r>
            <w:r>
              <w:rPr>
                <w:rFonts w:hint="eastAsia" w:ascii="仿宋_GB2312" w:hAnsi="仿宋_GB2312" w:eastAsia="仿宋_GB2312" w:cs="仿宋_GB2312"/>
                <w:sz w:val="24"/>
                <w:szCs w:val="24"/>
                <w:lang w:val="en-US" w:bidi="ar-SA"/>
              </w:rPr>
              <w:t xml:space="preserve">。上24小时休24小时。</w:t>
            </w:r>
            <w:r/>
          </w:p>
        </w:tc>
      </w:tr>
    </w:tbl>
    <w:p>
      <w:pPr>
        <w:pStyle w:val="654"/>
        <w:ind w:firstLine="360"/>
        <w:spacing w:before="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注：供应商应当按国家相关法律法规，合理确定服务人员工资标准、工作时间等。</w:t>
      </w:r>
      <w:r/>
    </w:p>
    <w:p>
      <w:pPr>
        <w:pStyle w:val="654"/>
        <w:ind w:firstLine="480"/>
        <w:spacing w:before="7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供应商应当自行为服务人员办理必需的保险，有关人员伤亡及第三者责任险均应当考虑在报价因素中。</w:t>
      </w:r>
      <w:r/>
    </w:p>
    <w:p>
      <w:pPr>
        <w:pStyle w:val="682"/>
        <w:ind w:firstLine="48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说明：以上表格中“同时在岗人数”“岗位所需总人数”为不允许负偏离的实质性要求和条件，如有偏离，在符合性审查时按照响应无效处理。</w:t>
      </w:r>
      <w:r/>
    </w:p>
    <w:p>
      <w:pPr>
        <w:pStyle w:val="682"/>
        <w:ind w:firstLine="482"/>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rPr>
        <w:t xml:space="preserve">以上</w:t>
      </w:r>
      <w:r>
        <w:rPr>
          <w:rFonts w:hint="eastAsia" w:ascii="仿宋_GB2312" w:hAnsi="仿宋_GB2312" w:eastAsia="仿宋_GB2312" w:cs="仿宋_GB2312"/>
          <w:b/>
          <w:color w:val="auto"/>
          <w:sz w:val="24"/>
          <w:szCs w:val="24"/>
          <w:lang w:eastAsia="zh-CN"/>
        </w:rPr>
        <w:t xml:space="preserve">“</w:t>
      </w:r>
      <w:r>
        <w:rPr>
          <w:rFonts w:hint="eastAsia" w:ascii="仿宋_GB2312" w:hAnsi="仿宋_GB2312" w:eastAsia="仿宋_GB2312" w:cs="仿宋_GB2312"/>
          <w:b/>
          <w:color w:val="auto"/>
          <w:sz w:val="24"/>
          <w:szCs w:val="24"/>
        </w:rPr>
        <w:t xml:space="preserve">3．徐州市体育训练中心物业服务</w:t>
      </w:r>
      <w:r>
        <w:rPr>
          <w:rFonts w:hint="eastAsia" w:ascii="仿宋_GB2312" w:hAnsi="仿宋_GB2312" w:eastAsia="仿宋_GB2312" w:cs="仿宋_GB2312"/>
          <w:b/>
          <w:color w:val="auto"/>
          <w:sz w:val="24"/>
          <w:szCs w:val="24"/>
          <w:lang w:eastAsia="zh-CN"/>
        </w:rPr>
        <w:t xml:space="preserve">”表格中“</w:t>
      </w:r>
      <w:r>
        <w:rPr>
          <w:rFonts w:hint="eastAsia" w:ascii="仿宋_GB2312" w:hAnsi="仿宋_GB2312" w:eastAsia="仿宋_GB2312" w:cs="仿宋_GB2312"/>
          <w:b/>
          <w:color w:val="auto"/>
          <w:sz w:val="24"/>
          <w:szCs w:val="24"/>
          <w:lang w:val="en-US"/>
        </w:rPr>
        <w:t xml:space="preserve">枪弹库管理员</w:t>
      </w:r>
      <w:r>
        <w:rPr>
          <w:rFonts w:hint="eastAsia" w:ascii="仿宋_GB2312" w:hAnsi="仿宋_GB2312" w:eastAsia="仿宋_GB2312" w:cs="仿宋_GB2312"/>
          <w:b/>
          <w:color w:val="auto"/>
          <w:sz w:val="24"/>
          <w:szCs w:val="24"/>
          <w:lang w:val="en-US" w:eastAsia="zh-CN"/>
        </w:rPr>
        <w:t xml:space="preserve">”要求</w:t>
      </w:r>
      <w:r>
        <w:rPr>
          <w:rFonts w:hint="eastAsia" w:ascii="仿宋_GB2312" w:hAnsi="仿宋_GB2312" w:eastAsia="仿宋_GB2312" w:cs="仿宋_GB2312"/>
          <w:b/>
          <w:color w:val="auto"/>
          <w:sz w:val="24"/>
          <w:szCs w:val="24"/>
          <w:lang w:val="en-US"/>
        </w:rPr>
        <w:t xml:space="preserve">具有有效的保安员证</w:t>
      </w:r>
      <w:r>
        <w:rPr>
          <w:rFonts w:hint="eastAsia" w:ascii="仿宋_GB2312" w:hAnsi="仿宋_GB2312" w:eastAsia="仿宋_GB2312" w:cs="仿宋_GB2312"/>
          <w:b/>
          <w:color w:val="auto"/>
          <w:sz w:val="24"/>
          <w:szCs w:val="24"/>
          <w:lang w:eastAsia="zh-CN"/>
        </w:rPr>
        <w:t xml:space="preserve">”</w:t>
      </w:r>
      <w:r>
        <w:rPr>
          <w:rFonts w:hint="eastAsia" w:ascii="仿宋_GB2312" w:hAnsi="仿宋_GB2312" w:eastAsia="仿宋_GB2312" w:cs="仿宋_GB2312"/>
          <w:b/>
          <w:color w:val="auto"/>
          <w:sz w:val="24"/>
          <w:szCs w:val="24"/>
        </w:rPr>
        <w:t xml:space="preserve">为不允许负偏离的实质性要求和条件，如有偏离，在符合性审查时按照响应无效处理。</w:t>
      </w:r>
      <w:r/>
    </w:p>
    <w:p>
      <w:pPr>
        <w:pStyle w:val="682"/>
        <w:ind w:firstLine="360"/>
        <w:rPr>
          <w:rFonts w:ascii="仿宋" w:hAnsi="仿宋" w:eastAsia="仿宋"/>
          <w:color w:val="auto"/>
          <w:sz w:val="24"/>
        </w:rPr>
      </w:pPr>
      <w:r>
        <w:rPr>
          <w:rFonts w:hint="eastAsia" w:ascii="仿宋" w:hAnsi="仿宋" w:eastAsia="仿宋"/>
          <w:color w:val="auto"/>
          <w:sz w:val="24"/>
        </w:rPr>
        <w:t xml:space="preserve">（二）</w:t>
      </w:r>
      <w:r>
        <w:rPr>
          <w:rFonts w:hint="eastAsia" w:ascii="仿宋" w:hAnsi="仿宋" w:eastAsia="仿宋" w:cs="宋体"/>
          <w:color w:val="auto"/>
          <w:sz w:val="24"/>
        </w:rPr>
        <w:t xml:space="preserve">用工要求</w:t>
      </w:r>
      <w:r/>
    </w:p>
    <w:p>
      <w:pPr>
        <w:pStyle w:val="682"/>
        <w:ind w:firstLine="360"/>
        <w:rPr>
          <w:rFonts w:ascii="仿宋" w:hAnsi="仿宋" w:eastAsia="仿宋"/>
          <w:color w:val="auto"/>
          <w:sz w:val="24"/>
        </w:rPr>
      </w:pPr>
      <w:r>
        <w:rPr>
          <w:rFonts w:hint="eastAsia" w:ascii="仿宋" w:hAnsi="仿宋" w:eastAsia="仿宋" w:cs="宋体"/>
          <w:color w:val="auto"/>
          <w:sz w:val="24"/>
        </w:rPr>
        <w:t xml:space="preserve">充分结合预算实际，在不减少人员配备数量的情况下，合理合法采用切合实际的用工形式（</w:t>
      </w:r>
      <w:r>
        <w:rPr>
          <w:rFonts w:hint="eastAsia" w:ascii="仿宋" w:hAnsi="仿宋" w:eastAsia="仿宋" w:cs="宋体"/>
          <w:bCs/>
          <w:color w:val="auto"/>
          <w:sz w:val="24"/>
        </w:rPr>
        <w:t xml:space="preserve">如全日制用工、非全日制用工等）。</w:t>
      </w:r>
      <w:r/>
    </w:p>
    <w:p>
      <w:pPr>
        <w:pStyle w:val="682"/>
        <w:ind w:firstLine="360"/>
        <w:rPr>
          <w:rFonts w:ascii="仿宋" w:hAnsi="仿宋" w:eastAsia="仿宋"/>
          <w:color w:val="auto"/>
          <w:sz w:val="24"/>
        </w:rPr>
      </w:pPr>
      <w:r>
        <w:rPr>
          <w:rFonts w:hint="eastAsia" w:ascii="仿宋" w:hAnsi="仿宋" w:eastAsia="仿宋"/>
          <w:color w:val="auto"/>
          <w:sz w:val="24"/>
        </w:rPr>
        <w:t xml:space="preserve">（三）投标文件要求</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1.投标文件中提供《物业管理服务人员方案》文件。</w:t>
      </w:r>
      <w:r/>
    </w:p>
    <w:p>
      <w:pPr>
        <w:pStyle w:val="682"/>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对照“（一）物业管理服务人员具体需求”，按照徐州市体育局、徐州市体育运动学校、徐州市体育训练中心、徐州市全民健身与竞技训练服务中心、徐州市体育彩票管理中心、徐州市体育专业运动队管理中心分别编制。包含但不限于组织机构设置方案、人员配备方案。</w:t>
      </w:r>
      <w:r/>
    </w:p>
    <w:p>
      <w:p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（1）组织机构设置方案包含但不限于: 服务中心、公用设施设备维护服务部门、保洁服务部门、秩序维护服务部门的职责和工作流程。</w:t>
      </w:r>
      <w:r/>
    </w:p>
    <w:p>
      <w:pPr>
        <w:pStyle w:val="682"/>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（2）人员配备具体方案包含但不限于：按照岗位配备人员，详细描述各岗位职责。</w:t>
      </w:r>
      <w:r/>
    </w:p>
    <w:p>
      <w:pPr>
        <w:pStyle w:val="682"/>
        <w:ind w:firstLine="480"/>
        <w:rPr>
          <w:rFonts w:ascii="仿宋" w:hAnsi="仿宋" w:eastAsia="仿宋"/>
          <w:sz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 xml:space="preserve">3.</w:t>
      </w:r>
      <w:r>
        <w:rPr>
          <w:rFonts w:hint="eastAsia" w:ascii="仿宋" w:hAnsi="仿宋" w:eastAsia="仿宋"/>
          <w:sz w:val="24"/>
        </w:rPr>
        <w:t xml:space="preserve">对照“（二）</w:t>
      </w:r>
      <w:r>
        <w:rPr>
          <w:rFonts w:hint="eastAsia" w:ascii="仿宋" w:hAnsi="仿宋" w:eastAsia="仿宋" w:cs="宋体"/>
          <w:sz w:val="24"/>
        </w:rPr>
        <w:t xml:space="preserve">用工要求</w:t>
      </w:r>
      <w:r>
        <w:rPr>
          <w:rFonts w:hint="eastAsia" w:ascii="仿宋" w:hAnsi="仿宋" w:eastAsia="仿宋"/>
          <w:sz w:val="24"/>
        </w:rPr>
        <w:t xml:space="preserve">”编制</w:t>
      </w:r>
      <w:r>
        <w:rPr>
          <w:rFonts w:hint="eastAsia" w:ascii="仿宋" w:hAnsi="仿宋" w:eastAsia="仿宋"/>
          <w:sz w:val="24"/>
          <w:lang w:eastAsia="zh-CN"/>
        </w:rPr>
        <w:t xml:space="preserve">《</w:t>
      </w:r>
      <w:r>
        <w:rPr>
          <w:rFonts w:hint="eastAsia" w:ascii="仿宋" w:hAnsi="仿宋" w:eastAsia="仿宋" w:cs="宋体"/>
          <w:sz w:val="24"/>
        </w:rPr>
        <w:t xml:space="preserve">用工方案</w:t>
      </w:r>
      <w:r>
        <w:rPr>
          <w:rFonts w:hint="eastAsia" w:ascii="仿宋" w:hAnsi="仿宋" w:eastAsia="仿宋"/>
          <w:sz w:val="24"/>
          <w:lang w:eastAsia="zh-CN"/>
        </w:rPr>
        <w:t xml:space="preserve">》</w:t>
      </w:r>
      <w:r>
        <w:rPr>
          <w:rFonts w:hint="eastAsia" w:ascii="仿宋" w:hAnsi="仿宋" w:eastAsia="仿宋"/>
          <w:sz w:val="24"/>
        </w:rPr>
        <w:t xml:space="preserve">。</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七、物业服务期限：自合同签订生效之日起1年。 </w:t>
      </w:r>
      <w:r/>
    </w:p>
    <w:p>
      <w:pPr>
        <w:pStyle w:val="682"/>
        <w:ind w:firstLine="465"/>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说明：本“物业服务期限”为不允许偏离的实质性要求和条件，如有偏离，在符合性审查时按照响应无效处理。</w:t>
      </w:r>
      <w:r/>
    </w:p>
    <w:p>
      <w:pPr>
        <w:pStyle w:val="682"/>
        <w:ind w:firstLine="465"/>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八、付款方式: 见招标文件第五章《拟签订的合同文本》中“第六条 物业管理费”。</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b/>
          <w:sz w:val="24"/>
          <w:szCs w:val="24"/>
        </w:rPr>
        <w:t xml:space="preserve">说明：本“付款方式”为不允许偏离的实质性要求和条件，如有偏离，在符合性审查时按照响应无效处理。</w:t>
      </w:r>
      <w:r/>
    </w:p>
    <w:p>
      <w:pPr>
        <w:pStyle w:val="682"/>
        <w:ind w:firstLine="36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九、验收标准与要求: 见招标文件第五章《拟签订的合同文本》中“第一章物业管理服务基本情况”中“第三条 物业管理服务要求”中“5、验收标准（验收要求、验收标准和程序）”。</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十、需要说明的其他事项</w:t>
      </w:r>
      <w:r/>
    </w:p>
    <w:p>
      <w:pPr>
        <w:pStyle w:val="682"/>
        <w:ind w:firstLine="48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eastAsia="zh-CN"/>
        </w:rPr>
        <w:t xml:space="preserve">（一）保洁耗材用品</w:t>
      </w:r>
      <w:r/>
    </w:p>
    <w:p>
      <w:pPr>
        <w:pStyle w:val="682"/>
        <w:ind w:right="0" w:firstLine="482"/>
        <w:keepLines w:val="0"/>
        <w:keepNext w:val="0"/>
        <w:pageBreakBefore w:val="0"/>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1.徐州市体育运动学校</w:t>
      </w:r>
      <w:r/>
    </w:p>
    <w:tbl>
      <w:tblPr>
        <w:tblStyle w:val="650"/>
        <w:tblW w:w="65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7"/>
        <w:gridCol w:w="2435"/>
        <w:gridCol w:w="730"/>
        <w:gridCol w:w="1120"/>
        <w:gridCol w:w="1592"/>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规格</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保洁推车</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64000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72000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圆头拖把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吸水拖把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尘推拖把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金丝苗扫帚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塑料扫帚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弯头卫生刷子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丁字刷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鸡毛刷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厕所刷子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玻璃刮子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玻璃刮子毛头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塑料纸篓</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橡胶手套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10个/包</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美工刀片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5升/瓶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电梯光亮剂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5升/瓶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1000g/袋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500g/瓶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500g/瓶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草酸</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50斤/桶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清洁剂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50斤/桶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5斤/瓶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卫生球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6个/袋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空气清新剂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500ml/瓶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96单盘/盒</w:t>
            </w:r>
            <w:r/>
          </w:p>
        </w:tc>
      </w:tr>
    </w:tbl>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682"/>
        <w:ind w:firstLine="48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r>
      <w:r/>
    </w:p>
    <w:p>
      <w:pPr>
        <w:pStyle w:val="682"/>
        <w:ind w:firstLine="48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r>
      <w:r/>
    </w:p>
    <w:p>
      <w:pPr>
        <w:pStyle w:val="682"/>
        <w:numPr>
          <w:ilvl w:val="0"/>
          <w:numId w:val="4"/>
        </w:numPr>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徐州市体育训练中心</w:t>
      </w:r>
      <w:r/>
    </w:p>
    <w:tbl>
      <w:tblPr>
        <w:tblStyle w:val="650"/>
        <w:tblW w:w="6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0"/>
        <w:gridCol w:w="3361"/>
        <w:gridCol w:w="884"/>
        <w:gridCol w:w="1715"/>
      </w:tblGrid>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序列</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100只/袋</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100只/袋</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拖把(90公分)布头</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小拖把(40公分)布头</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吸水拖把</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塑料扫帚</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塑料纸篓</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弯头卫生刷子</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玻璃刮擦</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玻璃水</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橡胶劳保手套</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下水管道疏通器</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61"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大竹扫把</w:t>
            </w:r>
            <w:r/>
          </w:p>
        </w:tc>
        <w:tc>
          <w:tcPr>
            <w:shd w:val="clear" w:color="auto" w:fill="auto"/>
            <w:tcBorders>
              <w:top w:val="single" w:color="000000" w:sz="4" w:space="0"/>
              <w:left w:val="single" w:color="000000" w:sz="4" w:space="0"/>
              <w:bottom w:val="single" w:color="000000" w:sz="4" w:space="0"/>
              <w:right w:val="single" w:color="000000" w:sz="4" w:space="0"/>
            </w:tcBorders>
            <w:tcW w:w="884"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bl>
    <w:p>
      <w:pPr>
        <w:ind w:firstLine="48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r>
      <w:r/>
    </w:p>
    <w:p>
      <w:pPr>
        <w:numPr>
          <w:ilvl w:val="0"/>
          <w:numId w:val="4"/>
        </w:numPr>
        <w:ind w:left="0"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徐州市体育专业运动队管理中心</w:t>
      </w:r>
      <w:r/>
    </w:p>
    <w:tbl>
      <w:tblPr>
        <w:tblStyle w:val="650"/>
        <w:tblW w:w="57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6"/>
        <w:gridCol w:w="1956"/>
        <w:gridCol w:w="1222"/>
        <w:gridCol w:w="1694"/>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采购数量</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铁丝球</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10包</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35*49</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130*150</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扫帚（套）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12套</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大笤帚</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4个</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线拖把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10个</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84消毒水</w:t>
            </w:r>
            <w:r/>
          </w:p>
        </w:tc>
        <w:tc>
          <w:tcPr>
            <w:shd w:val="clear" w:color="auto" w:fill="auto"/>
            <w:tcBorders>
              <w:top w:val="single" w:color="000000" w:sz="4" w:space="0"/>
              <w:left w:val="single" w:color="000000" w:sz="4" w:space="0"/>
              <w:bottom w:val="single" w:color="auto" w:sz="4" w:space="0"/>
              <w:right w:val="single" w:color="000000" w:sz="4" w:space="0"/>
            </w:tcBorders>
            <w:tcW w:w="122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90瓶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布条拖把</w:t>
            </w:r>
            <w:r/>
          </w:p>
        </w:tc>
        <w:tc>
          <w:tcPr>
            <w:shd w:val="clear" w:color="auto" w:fill="auto"/>
            <w:tcBorders>
              <w:top w:val="single" w:color="auto" w:sz="4" w:space="0"/>
              <w:left w:val="none" w:color="000000" w:sz="4" w:space="0"/>
              <w:bottom w:val="none" w:color="000000" w:sz="4" w:space="0"/>
              <w:right w:val="none" w:color="000000" w:sz="4" w:space="0"/>
            </w:tcBorders>
            <w:tcW w:w="122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10个</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40包</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长筒带绒胶手套</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6双</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10个</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消毒酒精</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草酸</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20L</w:t>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塑料纸篓</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10个</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弯头卫生刷子</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玻璃刮擦</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香球</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9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w:t>
            </w:r>
            <w:r/>
          </w:p>
        </w:tc>
      </w:tr>
    </w:tbl>
    <w:p>
      <w:pPr>
        <w:numPr>
          <w:ilvl w:val="0"/>
          <w:numId w:val="0"/>
        </w:numPr>
        <w:jc w:val="both"/>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numPr>
          <w:ilvl w:val="0"/>
          <w:numId w:val="0"/>
        </w:numPr>
        <w:jc w:val="both"/>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pStyle w:val="682"/>
        <w:numPr>
          <w:ilvl w:val="0"/>
          <w:numId w:val="0"/>
        </w:numPr>
        <w:ind w:right="-107"/>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r>
      <w:r/>
    </w:p>
    <w:p>
      <w:pPr>
        <w:pStyle w:val="682"/>
        <w:numPr>
          <w:ilvl w:val="0"/>
          <w:numId w:val="4"/>
        </w:numPr>
        <w:ind w:left="0" w:right="-107"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徐州市体育彩票管理中心</w:t>
      </w:r>
      <w:r/>
    </w:p>
    <w:p>
      <w:pPr>
        <w:pStyle w:val="682"/>
        <w:numPr>
          <w:ilvl w:val="0"/>
          <w:numId w:val="0"/>
        </w:numPr>
        <w:ind w:left="480" w:right="-10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bl>
      <w:tblPr>
        <w:tblStyle w:val="650"/>
        <w:tblW w:w="57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6"/>
        <w:gridCol w:w="1948"/>
        <w:gridCol w:w="1513"/>
        <w:gridCol w:w="1222"/>
      </w:tblGrid>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序列</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100*120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中号垃圾袋</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80*90</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小毛巾</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75*35</w:t>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木头拖把</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海绵拖把</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尘推</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玻璃刮</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铲子</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马桶刷</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毛头刷</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大扫把</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小扫帚</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簸箕</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胶皮手套</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线胶手套</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空气清洁剂</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r>
    </w:tbl>
    <w:p>
      <w:pPr>
        <w:pStyle w:val="682"/>
        <w:numPr>
          <w:ilvl w:val="0"/>
          <w:numId w:val="4"/>
        </w:numPr>
        <w:ind w:left="0" w:firstLine="48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 xml:space="preserve">徐州市全民健身与竞技训练服务中心</w:t>
      </w:r>
      <w:r/>
    </w:p>
    <w:tbl>
      <w:tblPr>
        <w:tblStyle w:val="650"/>
        <w:tblW w:w="49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2240"/>
        <w:gridCol w:w="760"/>
        <w:gridCol w:w="1355"/>
      </w:tblGrid>
      <w:tr>
        <w:trPr>
          <w:jc w:val="center"/>
          <w:trHeight w:val="644"/>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序列</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单位</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100只/袋</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100只/袋</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拖把(90公分)布头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小拖把(40公分)布头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吸水拖把</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塑料扫帚</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塑料纸篓</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弯头卫生刷子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bottom"/>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玻璃刮擦</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玻璃水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瓶</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橡胶劳保手套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厕所香薰</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r>
        <w:trPr>
          <w:jc w:val="center"/>
          <w:trHeight w:val="43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40"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大竹扫把</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5" w:type="dxa"/>
            <w:vAlign w:val="top"/>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p>
        </w:tc>
      </w:tr>
    </w:tbl>
    <w:p>
      <w:pPr>
        <w:pStyle w:val="682"/>
        <w:ind w:firstLine="48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 xml:space="preserve">以上保洁耗材用品由中标人提供。</w:t>
      </w:r>
      <w:r/>
    </w:p>
    <w:p>
      <w:pPr>
        <w:pStyle w:val="682"/>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（二）</w:t>
      </w:r>
      <w:r>
        <w:rPr>
          <w:rFonts w:hint="eastAsia" w:ascii="仿宋_GB2312" w:hAnsi="仿宋_GB2312" w:eastAsia="仿宋_GB2312" w:cs="仿宋_GB2312"/>
          <w:sz w:val="24"/>
          <w:szCs w:val="24"/>
        </w:rPr>
        <w:t xml:space="preserve">零星维修材料费用</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涉及以下情形的，相关费用包含在物业管理服务采购合同金额之内，由供应商承担：承担单件200元以下相关物耗费用。</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eastAsia="zh-CN"/>
        </w:rPr>
        <w:t xml:space="preserve">（三）</w:t>
      </w:r>
      <w:r>
        <w:rPr>
          <w:rFonts w:hint="eastAsia" w:ascii="仿宋_GB2312" w:hAnsi="仿宋_GB2312" w:eastAsia="仿宋_GB2312" w:cs="仿宋_GB2312"/>
          <w:sz w:val="24"/>
          <w:szCs w:val="24"/>
        </w:rPr>
        <w:t xml:space="preserve">苗木费用</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涉及以下情形的，相关费用包含在物业管理服务采购合同金额之内，由供应商承担：绿化保养服</w:t>
      </w:r>
      <w:r>
        <w:rPr>
          <w:rFonts w:hint="eastAsia" w:ascii="仿宋_GB2312" w:hAnsi="仿宋_GB2312" w:eastAsia="仿宋_GB2312" w:cs="仿宋_GB2312"/>
          <w:color w:val="auto"/>
          <w:sz w:val="24"/>
          <w:szCs w:val="24"/>
        </w:rPr>
        <w:t xml:space="preserve">务期内，如若现有苗木死亡，由</w:t>
      </w:r>
      <w:r>
        <w:rPr>
          <w:rFonts w:hint="eastAsia" w:ascii="仿宋_GB2312" w:hAnsi="仿宋_GB2312" w:eastAsia="仿宋_GB2312" w:cs="仿宋_GB2312"/>
          <w:color w:val="auto"/>
          <w:sz w:val="24"/>
          <w:szCs w:val="24"/>
          <w:lang w:eastAsia="zh-CN"/>
        </w:rPr>
        <w:t xml:space="preserve">供应商</w:t>
      </w:r>
      <w:r>
        <w:rPr>
          <w:rFonts w:hint="eastAsia" w:ascii="仿宋_GB2312" w:hAnsi="仿宋_GB2312" w:eastAsia="仿宋_GB2312" w:cs="仿宋_GB2312"/>
          <w:color w:val="auto"/>
          <w:sz w:val="24"/>
          <w:szCs w:val="24"/>
        </w:rPr>
        <w:t xml:space="preserve">承担所有补种费用（现有树种有：女贞 ，五针松，法桐，</w:t>
      </w:r>
      <w:r>
        <w:rPr>
          <w:rFonts w:hint="eastAsia" w:ascii="仿宋_GB2312" w:hAnsi="仿宋_GB2312" w:eastAsia="仿宋_GB2312" w:cs="仿宋_GB2312"/>
          <w:sz w:val="24"/>
          <w:szCs w:val="24"/>
        </w:rPr>
        <w:t xml:space="preserve">重阳木，垂柳，乌桕，榉树，朴树，三角枫，石楠，枇杷，西府海棠，染井吉野樱，紫荆，紫玉兰，红枫，腊梅，红梅，羽毛枫，红瑞木，紫藤，红叶石楠球，铺地柏，阔叶十大功劳，忍冬，火焰南天竺，流星花，大花金鸡菊，大花月季，旋复花，麦冬，花叶美人蕉，花叶芦竹）。</w:t>
      </w:r>
      <w:r/>
    </w:p>
    <w:p>
      <w:pPr>
        <w:pStyle w:val="682"/>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注：本款涉及的</w:t>
      </w:r>
      <w:r>
        <w:rPr>
          <w:rFonts w:hint="eastAsia" w:ascii="仿宋_GB2312" w:hAnsi="仿宋_GB2312" w:eastAsia="仿宋_GB2312" w:cs="仿宋_GB2312"/>
          <w:sz w:val="24"/>
          <w:szCs w:val="24"/>
          <w:lang w:eastAsia="zh-CN"/>
        </w:rPr>
        <w:t xml:space="preserve">保洁耗材用品、</w:t>
      </w:r>
      <w:r>
        <w:rPr>
          <w:rFonts w:hint="eastAsia" w:ascii="仿宋_GB2312" w:hAnsi="仿宋_GB2312" w:eastAsia="仿宋_GB2312" w:cs="仿宋_GB2312"/>
          <w:sz w:val="24"/>
          <w:szCs w:val="24"/>
        </w:rPr>
        <w:t xml:space="preserve">零星维修材料、苗木费用，不论是由供应商，还是采购人承担，涉及的相关服务由供应商承担，服务费用包含在物业服务项目合同金额之内。</w:t>
      </w:r>
      <w:r/>
    </w:p>
    <w:p>
      <w:pPr>
        <w:pStyle w:val="682"/>
        <w:rPr>
          <w:rFonts w:hint="eastAsia" w:ascii="仿宋_GB2312" w:hAnsi="仿宋_GB2312" w:eastAsia="仿宋_GB2312" w:cs="仿宋_GB2312"/>
          <w:b/>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b/>
          <w:sz w:val="24"/>
          <w:szCs w:val="24"/>
        </w:rPr>
        <w:t xml:space="preserve">说明：本</w:t>
      </w:r>
      <w:r>
        <w:rPr>
          <w:rFonts w:hint="eastAsia" w:ascii="仿宋_GB2312" w:hAnsi="仿宋_GB2312" w:eastAsia="仿宋_GB2312" w:cs="仿宋_GB2312"/>
          <w:b/>
          <w:sz w:val="24"/>
          <w:szCs w:val="24"/>
          <w:lang w:eastAsia="zh-CN"/>
        </w:rPr>
        <w:t xml:space="preserve">“保洁耗材用品”</w:t>
      </w:r>
      <w:r>
        <w:rPr>
          <w:rFonts w:hint="eastAsia" w:ascii="仿宋_GB2312" w:hAnsi="仿宋_GB2312" w:eastAsia="仿宋_GB2312" w:cs="仿宋_GB2312"/>
          <w:b/>
          <w:sz w:val="24"/>
          <w:szCs w:val="24"/>
        </w:rPr>
        <w:t xml:space="preserve">“零星维修材料费用”“苗木费用”为不允许偏离的实质性要求和条件，如有偏离，在符合性审查时按照响应无效处理。</w:t>
      </w:r>
      <w:r/>
    </w:p>
    <w:p>
      <w:pPr>
        <w:pStyle w:val="682"/>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p>
      <w:pPr>
        <w:ind w:firstLine="360"/>
        <w:spacing w:line="42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十一、投标报价的相关说明</w:t>
      </w:r>
      <w:r/>
    </w:p>
    <w:p>
      <w:pPr>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1．本项目不接受超过</w:t>
      </w:r>
      <w:r>
        <w:rPr>
          <w:rFonts w:hint="eastAsia" w:ascii="仿宋_GB2312" w:hAnsi="仿宋_GB2312" w:eastAsia="仿宋_GB2312" w:cs="仿宋_GB2312"/>
          <w:sz w:val="24"/>
          <w:szCs w:val="24"/>
          <w:lang w:val="en-US" w:eastAsia="zh-CN"/>
        </w:rPr>
        <w:t xml:space="preserve">355.15</w:t>
      </w:r>
      <w:r>
        <w:rPr>
          <w:rFonts w:hint="eastAsia" w:ascii="仿宋_GB2312" w:hAnsi="仿宋_GB2312" w:eastAsia="仿宋_GB2312" w:cs="仿宋_GB2312"/>
          <w:sz w:val="24"/>
          <w:szCs w:val="24"/>
        </w:rPr>
        <w:t xml:space="preserve">万元（采购项目预算金额）的投标报价。其中徐州市体育局不接受超过</w:t>
      </w:r>
      <w:r>
        <w:rPr>
          <w:rFonts w:hint="eastAsia" w:ascii="仿宋_GB2312" w:hAnsi="仿宋_GB2312" w:eastAsia="仿宋_GB2312" w:cs="仿宋_GB2312"/>
          <w:sz w:val="24"/>
          <w:szCs w:val="24"/>
          <w:lang w:val="en-US" w:eastAsia="zh-CN"/>
        </w:rPr>
        <w:t xml:space="preserve">4.8</w:t>
      </w:r>
      <w:r>
        <w:rPr>
          <w:rFonts w:hint="eastAsia" w:ascii="仿宋_GB2312" w:hAnsi="仿宋_GB2312" w:eastAsia="仿宋_GB2312" w:cs="仿宋_GB2312"/>
          <w:sz w:val="24"/>
          <w:szCs w:val="24"/>
        </w:rPr>
        <w:t xml:space="preserve">万元（采购项目预算金额）的投标报价；徐州市体育运动学校不接受超过</w:t>
      </w:r>
      <w:r>
        <w:rPr>
          <w:rFonts w:hint="eastAsia" w:ascii="仿宋_GB2312" w:hAnsi="仿宋_GB2312" w:eastAsia="仿宋_GB2312" w:cs="仿宋_GB2312"/>
          <w:sz w:val="24"/>
          <w:szCs w:val="24"/>
          <w:lang w:val="en-US" w:eastAsia="zh-CN"/>
        </w:rPr>
        <w:t xml:space="preserve">222.6</w:t>
      </w:r>
      <w:r>
        <w:rPr>
          <w:rFonts w:hint="eastAsia" w:ascii="仿宋_GB2312" w:hAnsi="仿宋_GB2312" w:eastAsia="仿宋_GB2312" w:cs="仿宋_GB2312"/>
          <w:sz w:val="24"/>
          <w:szCs w:val="24"/>
        </w:rPr>
        <w:t xml:space="preserve">万元（采购项目预算金额）的投标报价；徐州市体育训练中心不接受超过</w:t>
      </w:r>
      <w:r>
        <w:rPr>
          <w:rFonts w:hint="eastAsia" w:ascii="仿宋_GB2312" w:hAnsi="仿宋_GB2312" w:eastAsia="仿宋_GB2312" w:cs="仿宋_GB2312"/>
          <w:sz w:val="24"/>
          <w:szCs w:val="24"/>
          <w:lang w:val="en-US" w:eastAsia="zh-CN"/>
        </w:rPr>
        <w:t xml:space="preserve">44.12</w:t>
      </w:r>
      <w:r>
        <w:rPr>
          <w:rFonts w:hint="eastAsia" w:ascii="仿宋_GB2312" w:hAnsi="仿宋_GB2312" w:eastAsia="仿宋_GB2312" w:cs="仿宋_GB2312"/>
          <w:sz w:val="24"/>
          <w:szCs w:val="24"/>
        </w:rPr>
        <w:t xml:space="preserve">万元（采购项目预算金额）的投标报价；徐州市体育专业运动队管理中心不接受超过</w:t>
      </w:r>
      <w:r>
        <w:rPr>
          <w:rFonts w:hint="eastAsia" w:ascii="仿宋_GB2312" w:hAnsi="仿宋_GB2312" w:eastAsia="仿宋_GB2312" w:cs="仿宋_GB2312"/>
          <w:sz w:val="24"/>
          <w:szCs w:val="24"/>
          <w:lang w:val="en-US" w:eastAsia="zh-CN"/>
        </w:rPr>
        <w:t xml:space="preserve">58.73</w:t>
      </w:r>
      <w:r>
        <w:rPr>
          <w:rFonts w:hint="eastAsia" w:ascii="仿宋_GB2312" w:hAnsi="仿宋_GB2312" w:eastAsia="仿宋_GB2312" w:cs="仿宋_GB2312"/>
          <w:sz w:val="24"/>
          <w:szCs w:val="24"/>
        </w:rPr>
        <w:t xml:space="preserve">万元（采购项目预算金额）的投标报价；徐州市全民健身与竞技训练服务中心不接受超过</w:t>
      </w:r>
      <w:r>
        <w:rPr>
          <w:rFonts w:hint="eastAsia" w:ascii="仿宋_GB2312" w:hAnsi="仿宋_GB2312" w:eastAsia="仿宋_GB2312" w:cs="仿宋_GB2312"/>
          <w:sz w:val="24"/>
          <w:szCs w:val="24"/>
          <w:lang w:val="en-US" w:eastAsia="zh-CN"/>
        </w:rPr>
        <w:t xml:space="preserve">6.72</w:t>
      </w:r>
      <w:r>
        <w:rPr>
          <w:rFonts w:hint="eastAsia" w:ascii="仿宋_GB2312" w:hAnsi="仿宋_GB2312" w:eastAsia="仿宋_GB2312" w:cs="仿宋_GB2312"/>
          <w:sz w:val="24"/>
          <w:szCs w:val="24"/>
        </w:rPr>
        <w:t xml:space="preserve">万元（采购项目预算金额）的投标报价;徐州市体育彩票管理中心不接受超过18.18万元（采购项目预算金额）的投标报价。</w:t>
      </w:r>
      <w:r/>
    </w:p>
    <w:p>
      <w:pPr>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3．报价须充分考虑物业管理服务期限（合同期限）内最低工资标准调整因素和社会保险基数调整因素。</w:t>
      </w:r>
      <w:r/>
    </w:p>
    <w:p>
      <w:pPr>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4．报价需充分考虑物业管理服务期限（合同期限）内的市场因素和成本变化状况的风险。</w:t>
      </w:r>
      <w:r/>
    </w:p>
    <w:p>
      <w:pPr>
        <w:contextualSpacing/>
        <w:ind w:firstLine="480"/>
        <w:spacing w:before="24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5．采购人不支付投标报价以外的任何费用。</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    6．供应商的报价在合同执行过程中是固定的，不得以任何理由予以变更。</w:t>
      </w:r>
      <w:r/>
    </w:p>
    <w:p>
      <w:pPr>
        <w:pStyle w:val="651"/>
        <w:ind w:firstLine="354"/>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说明：本“投标报价的相关说明”为不允许偏离的实质性要求和条件，如有偏离，在符合性审查时按照响应无效处理。</w:t>
      </w:r>
      <w:r/>
    </w:p>
    <w:p>
      <w:pPr>
        <w:ind w:firstLine="48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十二、其他要求：见招标文件第五章《拟签订的合同文本》。</w:t>
      </w:r>
      <w:r/>
    </w:p>
    <w:p>
      <w:pPr>
        <w:jc w:val="left"/>
        <w:widowControl/>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651"/>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656"/>
        <w:rPr>
          <w:rFonts w:ascii="仿宋" w:hAnsi="仿宋"/>
          <w:szCs w:val="28"/>
        </w:rPr>
      </w:pPr>
      <w:r>
        <w:rPr>
          <w:rFonts w:ascii="仿宋" w:hAnsi="仿宋"/>
          <w:szCs w:val="28"/>
        </w:rPr>
      </w:r>
      <w:r/>
    </w:p>
    <w:p>
      <w:pPr>
        <w:pStyle w:val="656"/>
        <w:rPr>
          <w:rFonts w:ascii="仿宋" w:hAnsi="仿宋"/>
          <w:szCs w:val="28"/>
        </w:rPr>
      </w:pPr>
      <w:r>
        <w:rPr>
          <w:rFonts w:ascii="仿宋" w:hAnsi="仿宋"/>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lang w:eastAsia="zh-CN"/>
        </w:rPr>
        <w:t xml:space="preserve">2026年度市体育局系统物业管理服务批量集中采购项目</w:t>
      </w:r>
      <w:r>
        <w:rPr>
          <w:rFonts w:hint="eastAsia" w:ascii="仿宋" w:hAnsi="仿宋" w:eastAsia="仿宋"/>
          <w:sz w:val="24"/>
        </w:rPr>
        <w:t xml:space="preserve">[项目编号：</w:t>
      </w:r>
      <w:r>
        <w:rPr>
          <w:rFonts w:hint="eastAsia" w:ascii="仿宋" w:hAnsi="仿宋" w:eastAsia="仿宋"/>
          <w:sz w:val="24"/>
          <w:szCs w:val="21"/>
          <w:lang w:eastAsia="zh-CN"/>
        </w:rPr>
        <w:t xml:space="preserve">JSZC-320300-XZCG-G2026-0016</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2．分项价格表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tbl>
      <w:tblPr>
        <w:tblStyle w:val="650"/>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24"/>
        <w:gridCol w:w="2413"/>
        <w:gridCol w:w="1705"/>
      </w:tblGrid>
      <w:tr>
        <w:trPr>
          <w:jc w:val="center"/>
        </w:trPr>
        <w:tc>
          <w:tcPr>
            <w:tcW w:w="15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W w:w="422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采购人</w:t>
            </w:r>
            <w:r/>
          </w:p>
        </w:tc>
        <w:tc>
          <w:tcPr>
            <w:tcW w:w="241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分项价格内容</w:t>
            </w:r>
            <w:r/>
          </w:p>
        </w:tc>
        <w:tc>
          <w:tcPr>
            <w:tcW w:w="17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报价（小写）</w:t>
            </w:r>
            <w:r/>
          </w:p>
        </w:tc>
      </w:tr>
      <w:tr>
        <w:trPr>
          <w:cantSplit/>
          <w:jc w:val="center"/>
        </w:trPr>
        <w:tc>
          <w:tcPr>
            <w:tcW w:w="1526" w:type="dxa"/>
            <w:vAlign w:val="center"/>
            <w:vMerge w:val="restart"/>
            <w:textDirection w:val="lrTb"/>
            <w:noWrap w:val="false"/>
          </w:tcPr>
          <w:p>
            <w:pPr>
              <w:rPr>
                <w:rFonts w:ascii="仿宋" w:hAnsi="仿宋" w:eastAsia="仿宋"/>
                <w:sz w:val="24"/>
              </w:rPr>
            </w:pPr>
            <w:r>
              <w:rPr>
                <w:rFonts w:hint="eastAsia" w:ascii="仿宋" w:hAnsi="仿宋" w:eastAsia="仿宋"/>
                <w:sz w:val="24"/>
                <w:lang w:val="en-US" w:eastAsia="zh-CN"/>
              </w:rPr>
              <w:t xml:space="preserve">2</w:t>
            </w:r>
            <w:r>
              <w:rPr>
                <w:rFonts w:hint="eastAsia" w:ascii="仿宋" w:hAnsi="仿宋" w:eastAsia="仿宋"/>
                <w:sz w:val="24"/>
              </w:rPr>
              <w:t xml:space="preserve">026年度市体育局系统物业管理服务批量集中采购项目</w:t>
            </w:r>
            <w:r/>
          </w:p>
        </w:tc>
        <w:tc>
          <w:tcPr>
            <w:tcW w:w="4224" w:type="dxa"/>
            <w:vAlign w:val="center"/>
            <w:textDirection w:val="lrTb"/>
            <w:noWrap w:val="false"/>
          </w:tcPr>
          <w:p>
            <w:pPr>
              <w:rPr>
                <w:rFonts w:ascii="仿宋" w:hAnsi="仿宋" w:eastAsia="仿宋"/>
                <w:sz w:val="24"/>
              </w:rPr>
            </w:pPr>
            <w:r>
              <w:rPr>
                <w:rFonts w:hint="eastAsia" w:ascii="仿宋_GB2312" w:hAnsi="仿宋_GB2312" w:eastAsia="仿宋_GB2312" w:cs="仿宋_GB2312"/>
                <w:sz w:val="24"/>
                <w:szCs w:val="24"/>
              </w:rPr>
              <w:t xml:space="preserve">徐州市体育局</w:t>
            </w:r>
            <w:r/>
          </w:p>
        </w:tc>
        <w:tc>
          <w:tcPr>
            <w:tcW w:w="2413"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（详细分项报价内容自制）</w:t>
            </w:r>
            <w:r/>
          </w:p>
        </w:tc>
        <w:tc>
          <w:tcPr>
            <w:tcW w:w="1705" w:type="dxa"/>
            <w:vAlign w:val="top"/>
            <w:textDirection w:val="lrTb"/>
            <w:noWrap w:val="false"/>
          </w:tcPr>
          <w:p>
            <w:pPr>
              <w:rPr>
                <w:rFonts w:ascii="仿宋" w:hAnsi="仿宋" w:eastAsia="仿宋"/>
                <w:sz w:val="24"/>
              </w:rPr>
            </w:pPr>
            <w:r>
              <w:rPr>
                <w:rFonts w:ascii="仿宋" w:hAnsi="仿宋" w:eastAsia="仿宋"/>
                <w:sz w:val="24"/>
              </w:rPr>
            </w:r>
            <w:r/>
          </w:p>
        </w:tc>
      </w:tr>
      <w:tr>
        <w:trPr>
          <w:cantSplit/>
          <w:jc w:val="center"/>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4224" w:type="dxa"/>
            <w:vAlign w:val="center"/>
            <w:textDirection w:val="lrTb"/>
            <w:noWrap w:val="false"/>
          </w:tcPr>
          <w:p>
            <w:pPr>
              <w:rPr>
                <w:rFonts w:ascii="仿宋" w:hAnsi="仿宋" w:eastAsia="仿宋"/>
                <w:sz w:val="24"/>
              </w:rPr>
            </w:pPr>
            <w:r>
              <w:rPr>
                <w:rFonts w:hint="eastAsia" w:ascii="仿宋_GB2312" w:hAnsi="仿宋_GB2312" w:eastAsia="仿宋_GB2312" w:cs="仿宋_GB2312"/>
                <w:sz w:val="24"/>
                <w:szCs w:val="24"/>
              </w:rPr>
              <w:t xml:space="preserve">徐州市体育运动学校</w:t>
            </w:r>
            <w:r/>
          </w:p>
        </w:tc>
        <w:tc>
          <w:tcPr>
            <w:tcW w:w="241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705" w:type="dxa"/>
            <w:vAlign w:val="top"/>
            <w:textDirection w:val="lrTb"/>
            <w:noWrap w:val="false"/>
          </w:tcPr>
          <w:p>
            <w:pPr>
              <w:ind w:left="-191" w:firstLine="192"/>
              <w:rPr>
                <w:rFonts w:ascii="仿宋" w:hAnsi="仿宋" w:eastAsia="仿宋"/>
                <w:sz w:val="24"/>
              </w:rPr>
            </w:pPr>
            <w:r>
              <w:rPr>
                <w:rFonts w:ascii="仿宋" w:hAnsi="仿宋" w:eastAsia="仿宋"/>
                <w:sz w:val="24"/>
              </w:rPr>
            </w:r>
            <w:r/>
          </w:p>
        </w:tc>
      </w:tr>
      <w:tr>
        <w:trPr>
          <w:cantSplit/>
          <w:jc w:val="center"/>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4224"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徐州市体育训练中心</w:t>
            </w:r>
            <w:r/>
          </w:p>
        </w:tc>
        <w:tc>
          <w:tcPr>
            <w:tcW w:w="241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705" w:type="dxa"/>
            <w:vAlign w:val="top"/>
            <w:textDirection w:val="lrTb"/>
            <w:noWrap w:val="false"/>
          </w:tcPr>
          <w:p>
            <w:pPr>
              <w:ind w:left="-191" w:firstLine="192"/>
              <w:rPr>
                <w:rFonts w:ascii="仿宋" w:hAnsi="仿宋" w:eastAsia="仿宋"/>
                <w:sz w:val="24"/>
              </w:rPr>
            </w:pPr>
            <w:r>
              <w:rPr>
                <w:rFonts w:ascii="仿宋" w:hAnsi="仿宋" w:eastAsia="仿宋"/>
                <w:sz w:val="24"/>
              </w:rPr>
            </w:r>
            <w:r/>
          </w:p>
        </w:tc>
      </w:tr>
      <w:tr>
        <w:trPr>
          <w:cantSplit/>
          <w:jc w:val="center"/>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4224"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徐州市体育专业运动队管理中心</w:t>
            </w:r>
            <w:r/>
          </w:p>
        </w:tc>
        <w:tc>
          <w:tcPr>
            <w:tcW w:w="241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705" w:type="dxa"/>
            <w:vAlign w:val="top"/>
            <w:textDirection w:val="lrTb"/>
            <w:noWrap w:val="false"/>
          </w:tcPr>
          <w:p>
            <w:pPr>
              <w:ind w:left="-191" w:firstLine="192"/>
              <w:rPr>
                <w:rFonts w:ascii="仿宋" w:hAnsi="仿宋" w:eastAsia="仿宋"/>
                <w:sz w:val="24"/>
              </w:rPr>
            </w:pPr>
            <w:r>
              <w:rPr>
                <w:rFonts w:ascii="仿宋" w:hAnsi="仿宋" w:eastAsia="仿宋"/>
                <w:sz w:val="24"/>
              </w:rPr>
            </w:r>
            <w:r/>
          </w:p>
        </w:tc>
      </w:tr>
      <w:tr>
        <w:trPr>
          <w:cantSplit/>
          <w:jc w:val="center"/>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4224"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徐州市全民健身与竞技训练服务中心</w:t>
            </w:r>
            <w:r/>
          </w:p>
        </w:tc>
        <w:tc>
          <w:tcPr>
            <w:tcW w:w="241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705" w:type="dxa"/>
            <w:vAlign w:val="top"/>
            <w:textDirection w:val="lrTb"/>
            <w:noWrap w:val="false"/>
          </w:tcPr>
          <w:p>
            <w:pPr>
              <w:ind w:left="-191" w:firstLine="192"/>
              <w:rPr>
                <w:rFonts w:ascii="仿宋" w:hAnsi="仿宋" w:eastAsia="仿宋"/>
                <w:sz w:val="24"/>
              </w:rPr>
            </w:pPr>
            <w:r>
              <w:rPr>
                <w:rFonts w:ascii="仿宋" w:hAnsi="仿宋" w:eastAsia="仿宋"/>
                <w:sz w:val="24"/>
              </w:rPr>
            </w:r>
            <w:r/>
          </w:p>
        </w:tc>
      </w:tr>
      <w:tr>
        <w:trPr>
          <w:cantSplit/>
          <w:jc w:val="center"/>
        </w:trPr>
        <w:tc>
          <w:tcPr>
            <w:tcW w:w="1526"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W w:w="4224" w:type="dxa"/>
            <w:vAlign w:val="center"/>
            <w:textDirection w:val="lrTb"/>
            <w:noWrap w:val="false"/>
          </w:tcPr>
          <w:p>
            <w:pPr>
              <w:rPr>
                <w:rFonts w:ascii="仿宋" w:hAnsi="仿宋" w:eastAsia="仿宋"/>
                <w:sz w:val="24"/>
              </w:rPr>
            </w:pPr>
            <w:r>
              <w:rPr>
                <w:rFonts w:hint="eastAsia" w:ascii="仿宋_GB2312" w:hAnsi="仿宋_GB2312" w:eastAsia="仿宋_GB2312" w:cs="仿宋_GB2312"/>
                <w:sz w:val="24"/>
                <w:szCs w:val="24"/>
              </w:rPr>
              <w:t xml:space="preserve">徐州市体育彩票管理中心</w:t>
            </w:r>
            <w:r/>
          </w:p>
        </w:tc>
        <w:tc>
          <w:tcPr>
            <w:tcW w:w="2413" w:type="dxa"/>
            <w:vAlign w:val="top"/>
            <w:vMerge w:val="continue"/>
            <w:textDirection w:val="lrTb"/>
            <w:noWrap w:val="false"/>
          </w:tcPr>
          <w:p>
            <w:pPr>
              <w:rPr>
                <w:rFonts w:ascii="仿宋" w:hAnsi="仿宋" w:eastAsia="仿宋"/>
                <w:sz w:val="24"/>
              </w:rPr>
            </w:pPr>
            <w:r>
              <w:rPr>
                <w:rFonts w:ascii="仿宋" w:hAnsi="仿宋" w:eastAsia="仿宋"/>
                <w:sz w:val="24"/>
              </w:rPr>
            </w:r>
            <w:r/>
          </w:p>
        </w:tc>
        <w:tc>
          <w:tcPr>
            <w:tcW w:w="1705" w:type="dxa"/>
            <w:vAlign w:val="top"/>
            <w:textDirection w:val="lrTb"/>
            <w:noWrap w:val="false"/>
          </w:tcPr>
          <w:p>
            <w:pPr>
              <w:rPr>
                <w:rFonts w:ascii="仿宋" w:hAnsi="仿宋" w:eastAsia="仿宋"/>
                <w:sz w:val="24"/>
              </w:rPr>
            </w:pPr>
            <w:r>
              <w:rPr>
                <w:rFonts w:ascii="仿宋" w:hAnsi="仿宋" w:eastAsia="仿宋"/>
                <w:sz w:val="24"/>
              </w:rPr>
            </w:r>
            <w:r/>
          </w:p>
        </w:tc>
      </w:tr>
      <w:tr>
        <w:trPr>
          <w:jc w:val="center"/>
        </w:trPr>
        <w:tc>
          <w:tcPr>
            <w:tcW w:w="1526" w:type="dxa"/>
            <w:vAlign w:val="center"/>
            <w:textDirection w:val="lrTb"/>
            <w:noWrap w:val="false"/>
          </w:tcPr>
          <w:p>
            <w:pPr>
              <w:rPr>
                <w:rFonts w:ascii="仿宋" w:hAnsi="仿宋" w:eastAsia="仿宋"/>
                <w:sz w:val="24"/>
              </w:rPr>
            </w:pPr>
            <w:r>
              <w:rPr>
                <w:rFonts w:hint="eastAsia" w:ascii="仿宋" w:hAnsi="仿宋" w:eastAsia="仿宋"/>
                <w:sz w:val="24"/>
              </w:rPr>
              <w:t xml:space="preserve">总价合计（小写）</w:t>
            </w:r>
            <w:r/>
          </w:p>
        </w:tc>
        <w:tc>
          <w:tcPr>
            <w:gridSpan w:val="3"/>
            <w:tcW w:w="8342" w:type="dxa"/>
            <w:vAlign w:val="center"/>
            <w:textDirection w:val="lrTb"/>
            <w:noWrap w:val="false"/>
          </w:tcPr>
          <w:p>
            <w:pPr>
              <w:rPr>
                <w:rFonts w:ascii="仿宋" w:hAnsi="仿宋" w:eastAsia="仿宋"/>
                <w:sz w:val="24"/>
              </w:rPr>
            </w:pPr>
            <w:r>
              <w:rPr>
                <w:rFonts w:ascii="仿宋" w:hAnsi="仿宋" w:eastAsia="仿宋"/>
                <w:sz w:val="24"/>
              </w:rPr>
            </w:r>
            <w:r/>
          </w:p>
        </w:tc>
      </w:tr>
      <w:tr>
        <w:trPr>
          <w:jc w:val="center"/>
        </w:trPr>
        <w:tc>
          <w:tcPr>
            <w:tcW w:w="1526" w:type="dxa"/>
            <w:vAlign w:val="center"/>
            <w:textDirection w:val="lrTb"/>
            <w:noWrap w:val="false"/>
          </w:tcPr>
          <w:p>
            <w:pPr>
              <w:rPr>
                <w:rFonts w:ascii="仿宋" w:hAnsi="仿宋" w:eastAsia="仿宋"/>
                <w:sz w:val="24"/>
              </w:rPr>
            </w:pPr>
            <w:r>
              <w:rPr>
                <w:rFonts w:hint="eastAsia" w:ascii="仿宋" w:hAnsi="仿宋" w:eastAsia="仿宋"/>
                <w:sz w:val="24"/>
              </w:rPr>
              <w:t xml:space="preserve">总价合计（大写）</w:t>
            </w:r>
            <w:r/>
          </w:p>
        </w:tc>
        <w:tc>
          <w:tcPr>
            <w:gridSpan w:val="3"/>
            <w:tcW w:w="8342" w:type="dxa"/>
            <w:vAlign w:val="center"/>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51"/>
      </w:pPr>
      <w:r/>
      <w:r/>
    </w:p>
    <w:p>
      <w:r/>
      <w:r/>
    </w:p>
    <w:p>
      <w:pPr>
        <w:pStyle w:val="651"/>
      </w:pPr>
      <w:r/>
      <w:r/>
    </w:p>
    <w:p>
      <w:r/>
      <w:r/>
    </w:p>
    <w:p>
      <w:pPr>
        <w:pStyle w:val="651"/>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w:t>
      </w:r>
      <w:r>
        <w:rPr>
          <w:rFonts w:hint="eastAsia" w:ascii="仿宋" w:hAnsi="仿宋" w:eastAsia="仿宋"/>
          <w:b/>
          <w:sz w:val="24"/>
          <w:lang w:eastAsia="zh-CN"/>
        </w:rPr>
        <w:t xml:space="preserve">价格表，</w:t>
      </w:r>
      <w:r>
        <w:rPr>
          <w:rFonts w:hint="eastAsia" w:ascii="仿宋" w:hAnsi="仿宋" w:eastAsia="仿宋"/>
          <w:b/>
          <w:sz w:val="24"/>
        </w:rPr>
        <w:t xml:space="preserve">将视为没有实质性响应招标文件。</w:t>
      </w:r>
      <w:r/>
    </w:p>
    <w:p>
      <w:pPr>
        <w:ind w:firstLine="480"/>
        <w:rPr>
          <w:rFonts w:hint="eastAsia" w:ascii="仿宋" w:hAnsi="仿宋" w:eastAsia="仿宋"/>
          <w:sz w:val="24"/>
          <w:szCs w:val="22"/>
          <w:highlight w:val="none"/>
        </w:rPr>
      </w:pPr>
      <w:r>
        <w:rPr>
          <w:rFonts w:hint="eastAsia" w:ascii="仿宋" w:hAnsi="仿宋" w:eastAsia="仿宋"/>
          <w:sz w:val="24"/>
          <w:szCs w:val="22"/>
          <w:highlight w:val="none"/>
        </w:rPr>
        <w:t xml:space="preserve">2.本表的总价合计与《开标一览表》中的“总价”以及按各采购人报价汇总金额应保持一致。</w:t>
      </w:r>
      <w:r/>
    </w:p>
    <w:p>
      <w:pPr>
        <w:contextualSpacing/>
        <w:ind w:firstLine="480"/>
        <w:spacing w:before="240"/>
        <w:rPr>
          <w:rFonts w:ascii="仿宋" w:hAnsi="仿宋" w:eastAsia="仿宋"/>
          <w:sz w:val="24"/>
          <w:szCs w:val="22"/>
          <w:highlight w:val="none"/>
        </w:rPr>
      </w:pPr>
      <w:r>
        <w:rPr>
          <w:rFonts w:hint="eastAsia" w:ascii="仿宋" w:hAnsi="仿宋" w:eastAsia="仿宋"/>
          <w:sz w:val="24"/>
          <w:szCs w:val="22"/>
          <w:highlight w:val="none"/>
        </w:rPr>
        <w:t xml:space="preserve">3.本项目不接受超过</w:t>
      </w:r>
      <w:r>
        <w:rPr>
          <w:rFonts w:hint="eastAsia" w:ascii="仿宋" w:hAnsi="仿宋" w:eastAsia="仿宋"/>
          <w:sz w:val="24"/>
          <w:szCs w:val="22"/>
          <w:highlight w:val="none"/>
        </w:rPr>
        <w:t xml:space="preserve">355.15万元（采购项目预算金额）的投标报价。其中徐州市体育局不接受超过4.8万元（采购项目预算金额）的投标报价；徐州市体育运动学校不接受超过222.6万元（采购项目预算金额）的投标报价；徐州市体育训练中心不接受超过44.12万元（采购项目预算金额）的投标报价；徐州市体育专业运动队管理中心不接受超过58.73万元（采购项目预算金额）的投标报价；徐州市全民健身与竞技训练服务中心不接受超过6.72万元（采购项目预算金额）的投标报价;徐州市体育彩票管理中心不接受超过18.18万元（采购项目预算金额）的投标报价。</w:t>
      </w:r>
      <w:r/>
    </w:p>
    <w:p>
      <w:pPr>
        <w:pStyle w:val="651"/>
        <w:ind w:firstLine="480"/>
        <w:rPr>
          <w:rFonts w:ascii="仿宋" w:hAnsi="仿宋" w:eastAsia="仿宋"/>
          <w:sz w:val="24"/>
          <w:highlight w:val="none"/>
        </w:rPr>
      </w:pPr>
      <w:r>
        <w:rPr>
          <w:rFonts w:hint="eastAsia" w:ascii="仿宋" w:hAnsi="仿宋" w:eastAsia="仿宋"/>
          <w:sz w:val="24"/>
          <w:highlight w:val="none"/>
        </w:rPr>
        <w:t xml:space="preserve">4.投标人对以上数据的真实性负责。</w:t>
      </w:r>
      <w:r/>
    </w:p>
    <w:p>
      <w:pPr>
        <w:pStyle w:val="651"/>
        <w:ind w:firstLine="440"/>
      </w:p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651"/>
      </w:pPr>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650"/>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r>
      <w:r>
        <w:rPr>
          <w:rFonts w:hint="eastAsia" w:ascii="仿宋" w:hAnsi="仿宋" w:eastAsia="仿宋"/>
          <w:bCs/>
          <w:sz w:val="28"/>
          <w:szCs w:val="28"/>
          <w:highlight w:val="none"/>
        </w:rPr>
      </w:r>
    </w:p>
    <w:p>
      <w:pPr>
        <w:jc w:val="center"/>
        <w:rPr>
          <w:rFonts w:hint="eastAsia" w:ascii="仿宋" w:hAnsi="仿宋" w:eastAsia="仿宋"/>
          <w:sz w:val="28"/>
          <w:szCs w:val="28"/>
          <w:highlight w:val="none"/>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2026年度市体育局系统物业管理服务批量集中采购项目</w:t>
      </w:r>
      <w:r>
        <w:rPr>
          <w:rFonts w:hint="eastAsia" w:ascii="仿宋" w:hAnsi="仿宋" w:eastAsia="仿宋"/>
          <w:sz w:val="28"/>
          <w:szCs w:val="28"/>
        </w:rPr>
        <w:t xml:space="preserve">）</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JSZC-320300-XZCG-G2026-0016</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rPr>
          <w:rFonts w:hint="eastAsia" w:ascii="仿宋" w:hAnsi="仿宋" w:eastAsia="仿宋" w:cs="宋体"/>
          <w:sz w:val="28"/>
          <w:szCs w:val="28"/>
          <w:highlight w:val="none"/>
        </w:rP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eastAsia="zh-CN"/>
        </w:rPr>
        <w:t xml:space="preserve">徐州市体育局</w:t>
      </w:r>
      <w:r>
        <w:rPr>
          <w:rFonts w:hint="eastAsia" w:ascii="仿宋" w:hAnsi="仿宋" w:eastAsia="仿宋" w:cs="宋体"/>
          <w:sz w:val="24"/>
        </w:rPr>
        <w:t xml:space="preserve">）的（</w:t>
      </w:r>
      <w:r>
        <w:rPr>
          <w:rFonts w:hint="eastAsia" w:ascii="仿宋" w:hAnsi="仿宋" w:eastAsia="仿宋" w:cs="宋体"/>
          <w:sz w:val="24"/>
          <w:u w:val="single"/>
          <w:lang w:eastAsia="zh-CN"/>
        </w:rPr>
        <w:t xml:space="preserve">2026年度市体育局系统物业管理服务批量集中采购项目</w:t>
      </w:r>
      <w:r>
        <w:rPr>
          <w:rFonts w:hint="eastAsia" w:ascii="仿宋" w:hAnsi="仿宋" w:eastAsia="仿宋" w:cs="宋体"/>
          <w:sz w:val="24"/>
        </w:rPr>
        <w:t xml:space="preserve">）采购活动，服务全部由符合政策要求的中小企业承接。相关企业的具体情况如下：</w:t>
      </w:r>
      <w:r/>
    </w:p>
    <w:p>
      <w:pPr>
        <w:pStyle w:val="655"/>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lang w:eastAsia="zh-CN"/>
        </w:rPr>
        <w:t xml:space="preserve">2026年度市体育局系统物业管理服务批量集中采购项目</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55"/>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55"/>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55"/>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55"/>
        <w:ind w:right="480" w:firstLine="360"/>
        <w:rPr>
          <w:rFonts w:ascii="仿宋" w:hAnsi="仿宋" w:eastAsia="仿宋" w:cs="宋体"/>
          <w:sz w:val="24"/>
        </w:rPr>
      </w:pPr>
      <w:r>
        <w:rPr>
          <w:rFonts w:ascii="仿宋" w:hAnsi="仿宋" w:eastAsia="仿宋" w:cs="宋体"/>
          <w:sz w:val="24"/>
        </w:rPr>
      </w:r>
      <w:r/>
    </w:p>
    <w:p>
      <w:pPr>
        <w:pStyle w:val="655"/>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55"/>
        <w:ind w:right="480" w:firstLine="3240"/>
        <w:rPr>
          <w:rFonts w:ascii="仿宋" w:hAnsi="仿宋" w:eastAsia="仿宋" w:cs="宋体"/>
          <w:sz w:val="24"/>
        </w:rPr>
      </w:pPr>
      <w:r>
        <w:rPr>
          <w:rFonts w:ascii="仿宋" w:hAnsi="仿宋" w:eastAsia="仿宋" w:cs="宋体"/>
          <w:sz w:val="24"/>
        </w:rPr>
      </w:r>
      <w:r/>
    </w:p>
    <w:p>
      <w:pPr>
        <w:pStyle w:val="655"/>
        <w:rPr>
          <w:rFonts w:ascii="仿宋" w:hAnsi="仿宋" w:eastAsia="仿宋" w:cs="宋体"/>
          <w:sz w:val="24"/>
        </w:rPr>
      </w:pPr>
      <w:r>
        <w:rPr>
          <w:rFonts w:ascii="仿宋" w:hAnsi="仿宋" w:eastAsia="仿宋" w:cs="宋体"/>
          <w:sz w:val="24"/>
        </w:rPr>
      </w:r>
      <w:r/>
    </w:p>
    <w:p>
      <w:pPr>
        <w:pStyle w:val="655"/>
        <w:rPr>
          <w:rFonts w:ascii="仿宋" w:hAnsi="仿宋" w:eastAsia="仿宋" w:cs="宋体"/>
          <w:sz w:val="24"/>
        </w:rPr>
      </w:pPr>
      <w:r>
        <w:rPr>
          <w:rFonts w:ascii="仿宋" w:hAnsi="仿宋" w:eastAsia="仿宋" w:cs="宋体"/>
          <w:sz w:val="24"/>
        </w:rPr>
      </w:r>
      <w:r/>
    </w:p>
    <w:p>
      <w:pPr>
        <w:pStyle w:val="655"/>
        <w:rPr>
          <w:rFonts w:ascii="仿宋" w:hAnsi="仿宋" w:eastAsia="仿宋" w:cs="宋体"/>
          <w:sz w:val="24"/>
        </w:rPr>
      </w:pPr>
      <w:r>
        <w:rPr>
          <w:rFonts w:ascii="仿宋" w:hAnsi="仿宋" w:eastAsia="仿宋" w:cs="宋体"/>
          <w:sz w:val="24"/>
        </w:rPr>
      </w:r>
      <w:r/>
    </w:p>
    <w:p>
      <w:pPr>
        <w:pStyle w:val="655"/>
        <w:rPr>
          <w:rFonts w:ascii="仿宋" w:hAnsi="仿宋" w:eastAsia="仿宋" w:cs="宋体"/>
          <w:sz w:val="24"/>
        </w:rPr>
      </w:pPr>
      <w:r>
        <w:rPr>
          <w:rFonts w:ascii="仿宋" w:hAnsi="仿宋" w:eastAsia="仿宋" w:cs="宋体"/>
          <w:sz w:val="24"/>
        </w:rPr>
      </w:r>
      <w:r/>
    </w:p>
    <w:p>
      <w:pPr>
        <w:pStyle w:val="655"/>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656"/>
        <w:rPr>
          <w:rFonts w:ascii="仿宋" w:hAnsi="仿宋"/>
          <w:sz w:val="30"/>
          <w:szCs w:val="30"/>
        </w:rPr>
      </w:pPr>
      <w:r>
        <w:rPr>
          <w:rFonts w:ascii="仿宋" w:hAnsi="仿宋"/>
          <w:sz w:val="30"/>
          <w:szCs w:val="30"/>
        </w:rPr>
      </w:r>
      <w:r/>
    </w:p>
    <w:p>
      <w:pPr>
        <w:pStyle w:val="656"/>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651"/>
      </w:pPr>
      <w:r/>
      <w:r/>
    </w:p>
    <w:p>
      <w:pPr>
        <w:jc w:val="left"/>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lang w:eastAsia="zh-CN"/>
        </w:rPr>
        <w:t xml:space="preserve">2026年度市体育局系统物业管理服务批量集中采购项目</w:t>
      </w:r>
      <w:r>
        <w:rPr>
          <w:rFonts w:hint="eastAsia" w:ascii="仿宋" w:hAnsi="仿宋" w:eastAsia="仿宋"/>
          <w:sz w:val="28"/>
          <w:szCs w:val="28"/>
          <w:u w:val="single"/>
        </w:rPr>
        <w:t xml:space="preserve"> </w:t>
      </w: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JSZC-320300-XZCG-G2026-0016</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663"/>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pStyle w:val="651"/>
      </w:pPr>
      <w:r/>
      <w:r/>
    </w:p>
    <w:p>
      <w:pPr>
        <w:jc w:val="center"/>
        <w:spacing w:line="588" w:lineRule="exact"/>
        <w:rPr>
          <w:rFonts w:ascii="仿宋" w:hAnsi="仿宋" w:eastAsia="仿宋"/>
          <w:spacing w:val="6"/>
          <w:sz w:val="28"/>
          <w:szCs w:val="28"/>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7.</w:t>
      </w:r>
      <w:bookmarkStart w:id="5" w:name="OLE_LINK14"/>
      <w:r/>
      <w:bookmarkStart w:id="6" w:name="OLE_LINK13"/>
      <w:r>
        <w:rPr>
          <w:rFonts w:hint="eastAsia" w:ascii="仿宋" w:hAnsi="仿宋" w:eastAsia="仿宋"/>
          <w:spacing w:val="6"/>
          <w:sz w:val="28"/>
          <w:szCs w:val="28"/>
        </w:rPr>
        <w:t xml:space="preserve"> 残疾人福利性单位声明函</w:t>
      </w:r>
      <w:bookmarkEnd w:id="5"/>
      <w:bookmarkEnd w:id="6"/>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JSZC-320300-XZCG-G2026-0016</w:t>
      </w:r>
      <w:r>
        <w:rPr>
          <w:rFonts w:hint="eastAsia" w:ascii="仿宋" w:hAnsi="仿宋" w:eastAsia="仿宋"/>
          <w:sz w:val="24"/>
          <w:u w:val="single"/>
        </w:rPr>
        <w:t xml:space="preserve">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徐州市体育局</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2026年度市体育局系统物业管理服务批量集中采购项目</w:t>
      </w:r>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56"/>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2026年度市体育局系统物业管理服务批量集中采购项目</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664"/>
      </w:pPr>
      <w:r/>
      <w:r/>
    </w:p>
    <w:p>
      <w:pPr>
        <w:pStyle w:val="664"/>
      </w:pPr>
      <w:r/>
      <w:r/>
    </w:p>
    <w:p>
      <w:pPr>
        <w:pStyle w:val="664"/>
      </w:pPr>
      <w:r/>
      <w:r/>
    </w:p>
    <w:p>
      <w:pPr>
        <w:pStyle w:val="664"/>
      </w:pPr>
      <w:r/>
      <w:r/>
    </w:p>
    <w:p>
      <w:pPr>
        <w:pStyle w:val="664"/>
      </w:pPr>
      <w:r/>
      <w:r/>
    </w:p>
    <w:p>
      <w:pPr>
        <w:pStyle w:val="66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664"/>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pStyle w:val="664"/>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56"/>
        <w:ind w:firstLine="2880"/>
        <w:rPr>
          <w:rFonts w:ascii="仿宋" w:hAnsi="仿宋" w:cs="宋体"/>
          <w:sz w:val="30"/>
          <w:szCs w:val="30"/>
        </w:rPr>
      </w:pPr>
      <w:r>
        <w:rPr>
          <w:rFonts w:hint="eastAsia" w:ascii="仿宋" w:hAnsi="仿宋"/>
          <w:sz w:val="24"/>
        </w:rPr>
        <w:t xml:space="preserve">日期：   年  月  日</w:t>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pStyle w:val="656"/>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4"/>
          <w:szCs w:val="24"/>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11.采购需求符合性条件响应表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2026年度市体育局系统物业管理服务批量集中采购项目</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JSZC-320300-XZCG-G2026-0016</w:t>
      </w:r>
      <w:r/>
    </w:p>
    <w:p>
      <w:pPr>
        <w:rPr>
          <w:rFonts w:ascii="仿宋" w:hAnsi="仿宋" w:eastAsia="仿宋"/>
          <w:sz w:val="24"/>
          <w:u w:val="single"/>
        </w:rPr>
      </w:pPr>
      <w:r>
        <w:rPr>
          <w:rFonts w:ascii="仿宋" w:hAnsi="仿宋" w:eastAsia="仿宋"/>
          <w:sz w:val="24"/>
          <w:u w:val="single"/>
        </w:rPr>
      </w:r>
      <w:r/>
    </w:p>
    <w:tbl>
      <w:tblPr>
        <w:tblStyle w:val="650"/>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1</w:t>
            </w:r>
            <w:r/>
          </w:p>
        </w:tc>
        <w:tc>
          <w:tcPr>
            <w:tcW w:w="2694" w:type="dxa"/>
            <w:vAlign w:val="center"/>
            <w:textDirection w:val="lrTb"/>
            <w:noWrap w:val="false"/>
          </w:tcPr>
          <w:p>
            <w:pPr>
              <w:jc w:val="center"/>
              <w:rPr>
                <w:rFonts w:hint="eastAsia" w:ascii="仿宋" w:hAnsi="仿宋" w:eastAsia="仿宋" w:cs="宋体"/>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供应商履行合同所需的设备</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2</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关于“同时在岗人数”“岗位所需总人数”“备注”的响应情况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W w:w="2694" w:type="dxa"/>
            <w:vAlign w:val="center"/>
            <w:textDirection w:val="lrTb"/>
            <w:noWrap w:val="false"/>
          </w:tcPr>
          <w:p>
            <w:pPr>
              <w:jc w:val="center"/>
              <w:rPr>
                <w:rFonts w:hint="default" w:ascii="仿宋" w:hAnsi="仿宋" w:eastAsia="仿宋" w:cs="宋体"/>
                <w:color w:val="auto"/>
                <w:sz w:val="24"/>
                <w:lang w:val="en-US" w:eastAsia="zh-CN"/>
              </w:rPr>
            </w:pPr>
            <w:r>
              <w:rPr>
                <w:rFonts w:hint="eastAsia" w:ascii="仿宋" w:hAnsi="仿宋" w:eastAsia="仿宋" w:cs="宋体"/>
                <w:color w:val="auto"/>
                <w:sz w:val="24"/>
                <w:lang w:eastAsia="zh-CN"/>
              </w:rPr>
              <w:t xml:space="preserve">关于“3．徐州市体育训练中心物业服务”表格中“枪弹库管理员”要求“具有有效的保安员证”的响应情况</w:t>
            </w:r>
            <w:r/>
          </w:p>
        </w:tc>
        <w:tc>
          <w:tcPr>
            <w:tcW w:w="2268"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见招标文件第六章《采购需求》中</w:t>
            </w:r>
            <w:r>
              <w:rPr>
                <w:rFonts w:hint="eastAsia" w:ascii="仿宋" w:hAnsi="仿宋" w:eastAsia="仿宋" w:cs="仿宋"/>
                <w:color w:val="auto"/>
                <w:sz w:val="24"/>
              </w:rPr>
              <w:t xml:space="preserve">相关要求</w:t>
            </w:r>
            <w:r/>
          </w:p>
        </w:tc>
        <w:tc>
          <w:tcPr>
            <w:tcW w:w="2126"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2693" w:type="dxa"/>
            <w:vAlign w:val="center"/>
            <w:textDirection w:val="lrTb"/>
            <w:noWrap w:val="false"/>
          </w:tcPr>
          <w:p>
            <w:pPr>
              <w:jc w:val="center"/>
              <w:rPr>
                <w:rFonts w:hint="default" w:ascii="仿宋" w:hAnsi="仿宋" w:eastAsia="仿宋" w:cs="宋体"/>
                <w:color w:val="auto"/>
                <w:sz w:val="24"/>
                <w:highlight w:val="cyan"/>
                <w:lang w:val="en-US" w:eastAsia="zh-CN"/>
              </w:rPr>
            </w:pPr>
            <w:r>
              <w:rPr>
                <w:rFonts w:hint="eastAsia" w:ascii="仿宋" w:hAnsi="仿宋" w:eastAsia="仿宋" w:cs="宋体"/>
                <w:color w:val="auto"/>
                <w:sz w:val="24"/>
                <w:lang w:eastAsia="zh-CN"/>
              </w:rPr>
              <w:t xml:space="preserve">后附配备的</w:t>
            </w:r>
            <w:r>
              <w:rPr>
                <w:rFonts w:hint="eastAsia" w:ascii="仿宋" w:hAnsi="仿宋" w:eastAsia="仿宋" w:cs="宋体"/>
                <w:color w:val="auto"/>
                <w:sz w:val="24"/>
                <w:lang w:val="en-US" w:eastAsia="zh-CN"/>
              </w:rPr>
              <w:t xml:space="preserve">4名</w:t>
            </w:r>
            <w:r>
              <w:rPr>
                <w:rFonts w:hint="eastAsia" w:ascii="仿宋" w:hAnsi="仿宋" w:eastAsia="仿宋" w:cs="宋体"/>
                <w:color w:val="auto"/>
                <w:sz w:val="24"/>
                <w:lang w:eastAsia="zh-CN"/>
              </w:rPr>
              <w:t xml:space="preserve">枪弹库管理员具有有效的保安员证证书扫描件或承诺中标后配备的</w:t>
            </w:r>
            <w:r>
              <w:rPr>
                <w:rFonts w:hint="eastAsia" w:ascii="仿宋" w:hAnsi="仿宋" w:eastAsia="仿宋" w:cs="宋体"/>
                <w:color w:val="auto"/>
                <w:sz w:val="24"/>
                <w:lang w:val="en-US" w:eastAsia="zh-CN"/>
              </w:rPr>
              <w:t xml:space="preserve">4名</w:t>
            </w:r>
            <w:r>
              <w:rPr>
                <w:rFonts w:hint="eastAsia" w:ascii="仿宋" w:hAnsi="仿宋" w:eastAsia="仿宋" w:cs="宋体"/>
                <w:color w:val="auto"/>
                <w:sz w:val="24"/>
                <w:lang w:eastAsia="zh-CN"/>
              </w:rPr>
              <w:t xml:space="preserve">枪弹库管理员具有有效的保安员证证书的承诺函（承诺函格式自制）</w:t>
            </w:r>
            <w:r/>
          </w:p>
        </w:tc>
      </w:tr>
      <w:tr>
        <w:trPr>
          <w:trHeight w:val="794"/>
        </w:trPr>
        <w:tc>
          <w:tcPr>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4</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“物业服务期限”的响应情况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“付款方式”的响应情况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6</w:t>
            </w:r>
            <w:r/>
          </w:p>
        </w:tc>
        <w:tc>
          <w:tcPr>
            <w:tcW w:w="2694" w:type="dxa"/>
            <w:vAlign w:val="center"/>
            <w:textDirection w:val="lrTb"/>
            <w:noWrap w:val="false"/>
          </w:tcPr>
          <w:p>
            <w:pPr>
              <w:jc w:val="center"/>
              <w:rPr>
                <w:rFonts w:hint="eastAsia" w:ascii="仿宋" w:hAnsi="仿宋" w:eastAsia="仿宋_GB2312" w:cs="宋体"/>
                <w:sz w:val="24"/>
                <w:lang w:eastAsia="zh-CN"/>
              </w:rPr>
            </w:pPr>
            <w:r>
              <w:rPr>
                <w:rFonts w:hint="eastAsia" w:ascii="仿宋_GB2312" w:hAnsi="仿宋_GB2312" w:eastAsia="仿宋_GB2312" w:cs="仿宋_GB2312"/>
                <w:b w:val="0"/>
                <w:bCs/>
                <w:sz w:val="24"/>
                <w:szCs w:val="24"/>
                <w:lang w:eastAsia="zh-CN"/>
              </w:rPr>
              <w:t xml:space="preserve">关于“保洁耗材用品”</w:t>
            </w:r>
            <w:r>
              <w:rPr>
                <w:rFonts w:hint="eastAsia" w:ascii="仿宋_GB2312" w:hAnsi="仿宋_GB2312" w:eastAsia="仿宋_GB2312" w:cs="仿宋_GB2312"/>
                <w:b w:val="0"/>
                <w:bCs/>
                <w:sz w:val="24"/>
                <w:szCs w:val="24"/>
              </w:rPr>
              <w:t xml:space="preserve">“零星维修材料费用”“苗木费用”</w:t>
            </w:r>
            <w:r>
              <w:rPr>
                <w:rFonts w:hint="eastAsia" w:ascii="仿宋_GB2312" w:hAnsi="仿宋_GB2312" w:eastAsia="仿宋_GB2312" w:cs="仿宋_GB2312"/>
                <w:b w:val="0"/>
                <w:bCs/>
                <w:sz w:val="24"/>
                <w:szCs w:val="24"/>
                <w:lang w:eastAsia="zh-CN"/>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7</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ind w:firstLine="3120"/>
        <w:spacing w:line="300" w:lineRule="auto"/>
        <w:rPr>
          <w:rFonts w:ascii="仿宋" w:hAnsi="仿宋" w:eastAsia="仿宋"/>
          <w:sz w:val="24"/>
        </w:rPr>
      </w:pPr>
      <w:r/>
      <w:bookmarkStart w:id="7" w:name="_GoBack"/>
      <w:r/>
      <w:bookmarkEnd w:id="7"/>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Batang">
    <w:panose1 w:val="0201060004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both"/>
      <w:rPr>
        <w:rFonts w:ascii="隶书" w:eastAsia="隶书"/>
        <w:sz w:val="21"/>
        <w:u w:val="single"/>
      </w:rPr>
    </w:pPr>
    <w:r>
      <w:rPr>
        <w:rFonts w:hint="eastAsia" w:ascii="隶书" w:eastAsia="隶书"/>
        <w:sz w:val="21"/>
        <w:u w:val="single"/>
      </w:rPr>
      <w:t xml:space="preserve">2026年度市体育局系统物业管理服务批量集中采购项目招标文件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52</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66</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4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3">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9"/>
    <w:link w:val="646"/>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9"/>
    <w:link w:val="14"/>
    <w:uiPriority w:val="9"/>
    <w:rPr>
      <w:rFonts w:ascii="Arial" w:hAnsi="Arial" w:eastAsia="Arial" w:cs="Arial"/>
      <w:sz w:val="34"/>
    </w:rPr>
  </w:style>
  <w:style w:type="character" w:styleId="17">
    <w:name w:val="Heading 3 Char"/>
    <w:basedOn w:val="649"/>
    <w:link w:val="647"/>
    <w:uiPriority w:val="9"/>
    <w:rPr>
      <w:rFonts w:ascii="Arial" w:hAnsi="Arial" w:eastAsia="Arial" w:cs="Arial"/>
      <w:sz w:val="30"/>
      <w:szCs w:val="30"/>
    </w:rPr>
  </w:style>
  <w:style w:type="character" w:styleId="19">
    <w:name w:val="Heading 4 Char"/>
    <w:basedOn w:val="649"/>
    <w:link w:val="64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62"/>
    <w:uiPriority w:val="99"/>
  </w:style>
  <w:style w:type="character" w:styleId="44">
    <w:name w:val="Footer Char"/>
    <w:basedOn w:val="649"/>
    <w:link w:val="661"/>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next w:val="651"/>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1"/>
    <w:basedOn w:val="645"/>
    <w:next w:val="645"/>
    <w:uiPriority w:val="0"/>
    <w:qFormat/>
    <w:pPr>
      <w:keepLines/>
      <w:keepNext/>
      <w:spacing w:before="340" w:after="330" w:line="578" w:lineRule="auto"/>
      <w:outlineLvl w:val="0"/>
    </w:pPr>
    <w:rPr>
      <w:b/>
      <w:bCs/>
      <w:sz w:val="44"/>
      <w:szCs w:val="44"/>
    </w:rPr>
  </w:style>
  <w:style w:type="paragraph" w:styleId="647">
    <w:name w:val="Heading 3"/>
    <w:basedOn w:val="645"/>
    <w:next w:val="645"/>
    <w:link w:val="680"/>
    <w:uiPriority w:val="0"/>
    <w:unhideWhenUsed/>
    <w:qFormat/>
    <w:pPr>
      <w:keepLines/>
      <w:keepNext/>
      <w:spacing w:before="260" w:after="260" w:line="416" w:lineRule="auto"/>
      <w:outlineLvl w:val="2"/>
    </w:pPr>
    <w:rPr>
      <w:b/>
      <w:bCs/>
      <w:sz w:val="32"/>
      <w:szCs w:val="32"/>
    </w:rPr>
  </w:style>
  <w:style w:type="paragraph" w:styleId="648">
    <w:name w:val="Heading 4"/>
    <w:basedOn w:val="645"/>
    <w:next w:val="652"/>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1"/>
    <w:basedOn w:val="645"/>
    <w:next w:val="645"/>
    <w:uiPriority w:val="99"/>
    <w:unhideWhenUsed/>
    <w:qFormat/>
    <w:pPr>
      <w:jc w:val="left"/>
      <w:spacing w:after="100" w:line="259" w:lineRule="auto"/>
      <w:widowControl/>
    </w:pPr>
    <w:rPr>
      <w:rFonts w:ascii="Calibri" w:hAnsi="Calibri"/>
      <w:sz w:val="22"/>
      <w:szCs w:val="22"/>
    </w:rPr>
  </w:style>
  <w:style w:type="paragraph" w:styleId="652">
    <w:name w:val="Normal Indent"/>
    <w:basedOn w:val="645"/>
    <w:uiPriority w:val="0"/>
    <w:qFormat/>
    <w:pPr>
      <w:ind w:firstLine="420"/>
    </w:pPr>
  </w:style>
  <w:style w:type="paragraph" w:styleId="653">
    <w:name w:val="annotation text"/>
    <w:basedOn w:val="645"/>
    <w:uiPriority w:val="0"/>
    <w:qFormat/>
    <w:pPr>
      <w:jc w:val="left"/>
    </w:pPr>
  </w:style>
  <w:style w:type="paragraph" w:styleId="654">
    <w:name w:val="Body Text"/>
    <w:basedOn w:val="645"/>
    <w:uiPriority w:val="0"/>
    <w:qFormat/>
    <w:pPr>
      <w:spacing w:after="120"/>
    </w:pPr>
  </w:style>
  <w:style w:type="paragraph" w:styleId="655">
    <w:name w:val="Body Text Indent"/>
    <w:basedOn w:val="645"/>
    <w:link w:val="670"/>
    <w:uiPriority w:val="0"/>
    <w:qFormat/>
    <w:pPr>
      <w:ind w:left="420"/>
      <w:spacing w:after="120"/>
    </w:pPr>
  </w:style>
  <w:style w:type="paragraph" w:styleId="656">
    <w:name w:val="Block Text"/>
    <w:basedOn w:val="645"/>
    <w:uiPriority w:val="6"/>
    <w:qFormat/>
    <w:pPr>
      <w:ind w:left="256" w:right="6" w:firstLine="624"/>
    </w:pPr>
    <w:rPr>
      <w:rFonts w:eastAsia="仿宋"/>
      <w:sz w:val="28"/>
      <w:szCs w:val="20"/>
    </w:rPr>
  </w:style>
  <w:style w:type="paragraph" w:styleId="657">
    <w:name w:val="index 4"/>
    <w:basedOn w:val="645"/>
    <w:next w:val="645"/>
    <w:uiPriority w:val="99"/>
    <w:unhideWhenUsed/>
    <w:qFormat/>
    <w:pPr>
      <w:ind w:left="600"/>
    </w:pPr>
    <w:rPr>
      <w:rFonts w:ascii="Verdana" w:hAnsi="Verdana" w:eastAsia="微软雅黑"/>
      <w:szCs w:val="20"/>
    </w:rPr>
  </w:style>
  <w:style w:type="paragraph" w:styleId="658">
    <w:name w:val="Plain Text"/>
    <w:basedOn w:val="645"/>
    <w:uiPriority w:val="0"/>
    <w:qFormat/>
    <w:rPr>
      <w:rFonts w:ascii="宋体" w:hAnsi="Courier New"/>
      <w:szCs w:val="21"/>
    </w:rPr>
  </w:style>
  <w:style w:type="paragraph" w:styleId="659">
    <w:name w:val="Date"/>
    <w:basedOn w:val="645"/>
    <w:next w:val="645"/>
    <w:uiPriority w:val="0"/>
    <w:qFormat/>
    <w:rPr>
      <w:rFonts w:eastAsia="仿宋_GB2312"/>
      <w:sz w:val="28"/>
      <w:szCs w:val="20"/>
    </w:rPr>
  </w:style>
  <w:style w:type="paragraph" w:styleId="660">
    <w:name w:val="Body Text Indent 2"/>
    <w:basedOn w:val="645"/>
    <w:uiPriority w:val="0"/>
    <w:qFormat/>
    <w:pPr>
      <w:ind w:firstLine="475"/>
      <w:spacing w:line="10" w:lineRule="atLeast"/>
    </w:pPr>
    <w:rPr>
      <w:rFonts w:ascii="仿宋_GB2312" w:eastAsia="仿宋_GB2312"/>
      <w:sz w:val="24"/>
    </w:rPr>
  </w:style>
  <w:style w:type="paragraph" w:styleId="661">
    <w:name w:val="Footer"/>
    <w:basedOn w:val="645"/>
    <w:uiPriority w:val="0"/>
    <w:qFormat/>
    <w:pPr>
      <w:jc w:val="left"/>
      <w:tabs>
        <w:tab w:val="center" w:pos="4153" w:leader="none"/>
        <w:tab w:val="right" w:pos="8306" w:leader="none"/>
      </w:tabs>
    </w:pPr>
    <w:rPr>
      <w:sz w:val="18"/>
      <w:szCs w:val="18"/>
    </w:rPr>
  </w:style>
  <w:style w:type="paragraph" w:styleId="662">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63">
    <w:name w:val="Normal (Web)"/>
    <w:basedOn w:val="645"/>
    <w:uiPriority w:val="99"/>
    <w:qFormat/>
    <w:pPr>
      <w:jc w:val="left"/>
      <w:spacing w:before="100" w:beforeAutospacing="1" w:after="100" w:afterAutospacing="1"/>
      <w:widowControl/>
    </w:pPr>
    <w:rPr>
      <w:rFonts w:ascii="宋体" w:hAnsi="宋体" w:cs="宋体"/>
      <w:sz w:val="24"/>
    </w:rPr>
  </w:style>
  <w:style w:type="paragraph" w:styleId="664">
    <w:name w:val="Body Text First Indent 2"/>
    <w:basedOn w:val="655"/>
    <w:link w:val="681"/>
    <w:uiPriority w:val="0"/>
    <w:qFormat/>
    <w:pPr>
      <w:ind w:firstLine="420"/>
    </w:pPr>
  </w:style>
  <w:style w:type="character" w:styleId="665">
    <w:name w:val="page number"/>
    <w:basedOn w:val="649"/>
    <w:uiPriority w:val="0"/>
    <w:qFormat/>
  </w:style>
  <w:style w:type="character" w:styleId="666">
    <w:name w:val="FollowedHyperlink"/>
    <w:basedOn w:val="649"/>
    <w:uiPriority w:val="0"/>
    <w:qFormat/>
    <w:rPr>
      <w:color w:val="800080"/>
      <w:u w:val="single"/>
    </w:rPr>
  </w:style>
  <w:style w:type="character" w:styleId="667">
    <w:name w:val="Emphasis"/>
    <w:basedOn w:val="649"/>
    <w:uiPriority w:val="20"/>
    <w:qFormat/>
    <w:rPr>
      <w:i/>
      <w:iCs/>
    </w:rPr>
  </w:style>
  <w:style w:type="character" w:styleId="668">
    <w:name w:val="Hyperlink"/>
    <w:uiPriority w:val="0"/>
    <w:qFormat/>
    <w:rPr>
      <w:color w:val="0000ff"/>
      <w:u w:val="single"/>
    </w:rPr>
  </w:style>
  <w:style w:type="character" w:styleId="669">
    <w:name w:val="annotation reference"/>
    <w:uiPriority w:val="0"/>
    <w:qFormat/>
    <w:rPr>
      <w:sz w:val="21"/>
      <w:szCs w:val="21"/>
    </w:rPr>
  </w:style>
  <w:style w:type="character" w:styleId="670" w:customStyle="1">
    <w:name w:val="正文文本缩进 Char"/>
    <w:basedOn w:val="649"/>
    <w:link w:val="655"/>
    <w:uiPriority w:val="0"/>
    <w:qFormat/>
    <w:rPr>
      <w:sz w:val="21"/>
      <w:szCs w:val="24"/>
    </w:rPr>
  </w:style>
  <w:style w:type="paragraph" w:styleId="671" w:customStyle="1">
    <w:name w:val="默认段落字体 Para Char Char Char Char Char Char Char"/>
    <w:basedOn w:val="645"/>
    <w:uiPriority w:val="0"/>
    <w:qFormat/>
    <w:rPr>
      <w:rFonts w:ascii="Tahoma" w:hAnsi="Tahoma"/>
      <w:sz w:val="24"/>
      <w:szCs w:val="20"/>
    </w:rPr>
  </w:style>
  <w:style w:type="paragraph" w:styleId="672" w:customStyle="1">
    <w:name w:val="Char"/>
    <w:basedOn w:val="645"/>
    <w:uiPriority w:val="0"/>
    <w:qFormat/>
    <w:pPr>
      <w:tabs>
        <w:tab w:val="left" w:pos="360" w:leader="none"/>
      </w:tabs>
    </w:pPr>
    <w:rPr>
      <w:sz w:val="24"/>
    </w:rPr>
  </w:style>
  <w:style w:type="paragraph" w:styleId="673" w:customStyle="1">
    <w:name w:val="普通正文"/>
    <w:basedOn w:val="645"/>
    <w:uiPriority w:val="0"/>
    <w:qFormat/>
    <w:pPr>
      <w:ind w:firstLine="480"/>
      <w:jc w:val="left"/>
      <w:spacing w:before="120" w:after="120" w:line="360" w:lineRule="auto"/>
    </w:pPr>
    <w:rPr>
      <w:rFonts w:ascii="Arial" w:hAnsi="Arial"/>
      <w:sz w:val="24"/>
    </w:rPr>
  </w:style>
  <w:style w:type="paragraph" w:styleId="674" w:customStyle="1">
    <w:name w:val="p0"/>
    <w:basedOn w:val="645"/>
    <w:uiPriority w:val="0"/>
    <w:qFormat/>
    <w:pPr>
      <w:widowControl/>
    </w:pPr>
    <w:rPr>
      <w:szCs w:val="21"/>
    </w:rPr>
  </w:style>
  <w:style w:type="paragraph" w:styleId="675" w:customStyle="1">
    <w:name w:val="Default"/>
    <w:basedOn w:val="645"/>
    <w:uiPriority w:val="0"/>
    <w:qFormat/>
    <w:rPr>
      <w:rFonts w:ascii="宋体" w:hAnsi="宋体" w:cs="宋体"/>
      <w:color w:val="000000"/>
      <w:sz w:val="24"/>
    </w:rPr>
  </w:style>
  <w:style w:type="paragraph" w:styleId="676"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677" w:customStyle="1">
    <w:name w:val="16"/>
    <w:basedOn w:val="649"/>
    <w:uiPriority w:val="0"/>
    <w:qFormat/>
    <w:rPr>
      <w:rFonts w:hint="eastAsia" w:ascii="黑体" w:hAnsi="宋体" w:eastAsia="黑体" w:cs="黑体"/>
      <w:color w:val="000000"/>
      <w:sz w:val="44"/>
      <w:szCs w:val="44"/>
    </w:rPr>
  </w:style>
  <w:style w:type="character" w:styleId="678" w:customStyle="1">
    <w:name w:val="15"/>
    <w:basedOn w:val="649"/>
    <w:uiPriority w:val="0"/>
    <w:qFormat/>
    <w:rPr>
      <w:rFonts w:hint="eastAsia" w:ascii="仿宋" w:hAnsi="仿宋" w:eastAsia="仿宋" w:cs="仿宋"/>
      <w:color w:val="000000"/>
      <w:sz w:val="18"/>
      <w:szCs w:val="18"/>
    </w:rPr>
  </w:style>
  <w:style w:type="paragraph" w:styleId="679" w:customStyle="1">
    <w:name w:val="Table Paragraph"/>
    <w:basedOn w:val="645"/>
    <w:uiPriority w:val="1"/>
    <w:qFormat/>
    <w:rPr>
      <w:rFonts w:ascii="宋体" w:hAnsi="宋体" w:cs="宋体"/>
      <w:lang w:val="zh-CN" w:bidi="zh-CN"/>
    </w:rPr>
  </w:style>
  <w:style w:type="character" w:styleId="680" w:customStyle="1">
    <w:name w:val="标题 3 Char"/>
    <w:basedOn w:val="649"/>
    <w:link w:val="647"/>
    <w:uiPriority w:val="0"/>
    <w:qFormat/>
    <w:rPr>
      <w:b/>
      <w:bCs/>
      <w:sz w:val="32"/>
      <w:szCs w:val="32"/>
    </w:rPr>
  </w:style>
  <w:style w:type="character" w:styleId="681" w:customStyle="1">
    <w:name w:val="正文首行缩进 2 Char"/>
    <w:basedOn w:val="670"/>
    <w:link w:val="664"/>
    <w:uiPriority w:val="0"/>
    <w:qFormat/>
  </w:style>
  <w:style w:type="paragraph" w:styleId="682">
    <w:name w:val="List Paragraph"/>
    <w:basedOn w:val="645"/>
    <w:uiPriority w:val="1"/>
    <w:qFormat/>
    <w:pPr>
      <w:ind w:right="-107"/>
    </w:pPr>
  </w:style>
  <w:style w:type="paragraph" w:styleId="68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84" w:customStyle="1">
    <w:name w:val="目录 11"/>
    <w:basedOn w:val="645"/>
    <w:next w:val="645"/>
    <w:uiPriority w:val="39"/>
    <w:unhideWhenUsed/>
    <w:qFormat/>
    <w:pPr>
      <w:jc w:val="left"/>
      <w:spacing w:after="100" w:line="259" w:lineRule="auto"/>
      <w:widowControl/>
    </w:pPr>
    <w:rPr>
      <w:rFonts w:ascii="Calibri" w:hAnsi="Calibri"/>
      <w:sz w:val="22"/>
      <w:szCs w:val="22"/>
    </w:rPr>
  </w:style>
  <w:style w:type="paragraph" w:styleId="685" w:customStyle="1">
    <w:name w:val="列出段落1"/>
    <w:basedOn w:val="645"/>
    <w:uiPriority w:val="34"/>
    <w:qFormat/>
    <w:pPr>
      <w:ind w:firstLine="420"/>
    </w:pPr>
  </w:style>
  <w:style w:type="numbering" w:styleId="24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8</cp:revision>
  <dcterms:created xsi:type="dcterms:W3CDTF">2026-01-23T08:33:00Z</dcterms:created>
  <dcterms:modified xsi:type="dcterms:W3CDTF">2026-03-23T06:59:33Z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