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5"/>
        <w:ind w:firstLine="0"/>
        <w:rPr>
          <w:rFonts w:hint="eastAsia" w:eastAsia="黑体"/>
          <w:b/>
          <w:bCs/>
          <w:sz w:val="84"/>
        </w:rPr>
      </w:pPr>
      <w:r>
        <w:rPr>
          <w:rFonts w:hint="eastAsia" w:eastAsia="黑体"/>
          <w:b/>
          <w:bCs/>
          <w:sz w:val="84"/>
        </w:rPr>
      </w:r>
      <w:r/>
    </w:p>
    <w:p>
      <w:pPr>
        <w:pStyle w:val="945"/>
        <w:ind w:firstLine="0"/>
        <w:jc w:val="center"/>
        <w:rPr>
          <w:rFonts w:hint="eastAsia" w:eastAsia="黑体"/>
          <w:b/>
          <w:bCs/>
          <w:sz w:val="84"/>
        </w:rPr>
      </w:pPr>
      <w:r>
        <w:rPr>
          <w:rFonts w:hint="eastAsia" w:eastAsia="黑体"/>
          <w:b/>
          <w:bCs/>
          <w:sz w:val="84"/>
        </w:rPr>
        <w:t xml:space="preserve">招　标　文　件</w:t>
      </w:r>
      <w:r/>
    </w:p>
    <w:p>
      <w:pPr>
        <w:pStyle w:val="945"/>
        <w:rPr>
          <w:rFonts w:hint="eastAsia"/>
          <w:b/>
          <w:bCs/>
          <w:sz w:val="32"/>
        </w:rPr>
      </w:pPr>
      <w:r>
        <w:rPr>
          <w:rFonts w:hint="eastAsia"/>
          <w:b/>
          <w:bCs/>
          <w:sz w:val="32"/>
        </w:rPr>
      </w:r>
      <w:r/>
    </w:p>
    <w:p>
      <w:pPr>
        <w:pStyle w:val="945"/>
        <w:rPr>
          <w:rFonts w:hint="eastAsia"/>
          <w:b/>
          <w:bCs/>
          <w:sz w:val="32"/>
        </w:rPr>
      </w:pPr>
      <w:r>
        <w:rPr>
          <w:rFonts w:hint="eastAsia"/>
          <w:b/>
          <w:bCs/>
          <w:sz w:val="32"/>
        </w:rPr>
      </w:r>
      <w:r/>
    </w:p>
    <w:p>
      <w:pPr>
        <w:pStyle w:val="945"/>
        <w:rPr>
          <w:rFonts w:hint="eastAsia"/>
          <w:b/>
          <w:bCs/>
          <w:sz w:val="32"/>
        </w:rPr>
      </w:pPr>
      <w:r>
        <w:rPr>
          <w:rFonts w:hint="eastAsia"/>
          <w:b/>
          <w:bCs/>
          <w:sz w:val="32"/>
        </w:rPr>
        <w:t xml:space="preserve">项目名称：扬州大学中国教育和科研计算机网出口带宽服务</w:t>
      </w:r>
      <w:r/>
    </w:p>
    <w:p>
      <w:pPr>
        <w:ind w:firstLine="1285"/>
        <w:rPr>
          <w:b/>
          <w:sz w:val="30"/>
          <w:szCs w:val="30"/>
        </w:rPr>
      </w:pPr>
      <w:r>
        <w:rPr>
          <w:rFonts w:hint="eastAsia"/>
          <w:b/>
          <w:bCs/>
          <w:sz w:val="32"/>
          <w:lang w:eastAsia="zh-CN"/>
        </w:rPr>
        <w:t xml:space="preserve">采购编号</w:t>
      </w:r>
      <w:r>
        <w:rPr>
          <w:rFonts w:hint="eastAsia"/>
          <w:b/>
          <w:bCs/>
          <w:sz w:val="32"/>
        </w:rPr>
        <w:t xml:space="preserve">：JSZC-320000-SCZX-G2026-0130</w:t>
      </w:r>
      <w:r>
        <w:rPr>
          <w:rFonts w:hint="eastAsia"/>
        </w:rPr>
        <w:t xml:space="preserve">    </w:t>
      </w:r>
      <w:r>
        <w:rPr>
          <w:rFonts w:hint="eastAsia"/>
          <w:b/>
          <w:sz w:val="30"/>
          <w:szCs w:val="30"/>
        </w:rPr>
        <w:t xml:space="preserve">   </w:t>
      </w:r>
      <w:r>
        <w:t xml:space="preserve">  </w:t>
      </w:r>
      <w:r>
        <w:rPr>
          <w:b/>
          <w:sz w:val="30"/>
          <w:szCs w:val="30"/>
        </w:rPr>
        <w:t xml:space="preserve"> </w:t>
      </w:r>
      <w:r/>
    </w:p>
    <w:p>
      <w:pPr>
        <w:ind w:left="2811" w:hanging="2811"/>
        <w:jc w:val="center"/>
        <w:rPr>
          <w:rFonts w:hint="eastAsia"/>
          <w:b/>
          <w:color w:val="ff0000"/>
          <w:sz w:val="28"/>
          <w:szCs w:val="28"/>
        </w:rPr>
      </w:pPr>
      <w:r>
        <w:rPr>
          <w:rFonts w:hint="eastAsia"/>
          <w:b/>
          <w:color w:val="ff0000"/>
          <w:sz w:val="28"/>
          <w:szCs w:val="28"/>
        </w:rPr>
      </w:r>
      <w:r/>
    </w:p>
    <w:p>
      <w:pPr>
        <w:pStyle w:val="945"/>
        <w:ind w:firstLine="0"/>
        <w:spacing w:before="0" w:after="0"/>
        <w:rPr>
          <w:rFonts w:hint="eastAsia" w:ascii="宋体" w:hAnsi="宋体"/>
        </w:rPr>
      </w:pPr>
      <w:r>
        <w:rPr>
          <w:rFonts w:hint="eastAsia" w:ascii="宋体" w:hAnsi="宋体"/>
        </w:rPr>
      </w:r>
      <w:r/>
    </w:p>
    <w:p>
      <w:pPr>
        <w:pStyle w:val="945"/>
        <w:ind w:firstLine="0"/>
        <w:spacing w:before="0" w:after="0"/>
        <w:rPr>
          <w:rFonts w:hint="eastAsia" w:ascii="宋体" w:hAnsi="宋体"/>
        </w:rPr>
      </w:pPr>
      <w:r>
        <w:rPr>
          <w:rFonts w:hint="eastAsia" w:ascii="宋体" w:hAnsi="宋体"/>
        </w:rPr>
      </w:r>
      <w:r/>
    </w:p>
    <w:p>
      <w:pPr>
        <w:pStyle w:val="945"/>
        <w:ind w:firstLine="0"/>
        <w:spacing w:before="0" w:after="0"/>
        <w:rPr>
          <w:rFonts w:hint="eastAsia" w:ascii="宋体" w:hAnsi="宋体"/>
        </w:rPr>
      </w:pPr>
      <w:r>
        <w:rPr>
          <w:rFonts w:hint="eastAsia" w:ascii="宋体" w:hAnsi="宋体"/>
        </w:rPr>
      </w:r>
      <w:r/>
    </w:p>
    <w:p>
      <w:pPr>
        <w:pStyle w:val="945"/>
        <w:ind w:firstLine="0"/>
        <w:spacing w:before="0" w:after="0"/>
        <w:rPr>
          <w:rFonts w:hint="eastAsia" w:ascii="宋体" w:hAnsi="宋体"/>
        </w:rPr>
      </w:pPr>
      <w:r>
        <w:rPr>
          <w:rFonts w:hint="eastAsia" w:ascii="宋体" w:hAnsi="宋体"/>
        </w:rPr>
      </w:r>
      <w:r/>
    </w:p>
    <w:p>
      <w:pPr>
        <w:pStyle w:val="945"/>
        <w:ind w:firstLine="0"/>
        <w:spacing w:before="0" w:after="0"/>
        <w:rPr>
          <w:rFonts w:hint="eastAsia" w:ascii="宋体" w:hAnsi="宋体"/>
        </w:rPr>
      </w:pPr>
      <w:r>
        <w:rPr>
          <w:rFonts w:hint="eastAsia" w:ascii="宋体" w:hAnsi="宋体"/>
        </w:rPr>
      </w:r>
      <w:r/>
    </w:p>
    <w:p>
      <w:pPr>
        <w:pStyle w:val="945"/>
        <w:ind w:firstLine="0"/>
        <w:spacing w:before="0" w:after="0"/>
        <w:rPr>
          <w:rFonts w:hint="eastAsia" w:ascii="宋体" w:hAnsi="宋体"/>
        </w:rPr>
      </w:pPr>
      <w:r>
        <w:rPr>
          <w:rFonts w:hint="eastAsia" w:ascii="宋体" w:hAnsi="宋体"/>
        </w:rPr>
      </w:r>
      <w:r/>
    </w:p>
    <w:p>
      <w:pPr>
        <w:pStyle w:val="945"/>
        <w:ind w:firstLine="0"/>
        <w:spacing w:before="0" w:after="0"/>
        <w:rPr>
          <w:rFonts w:hint="eastAsia" w:ascii="宋体" w:hAnsi="宋体"/>
        </w:rPr>
      </w:pPr>
      <w:r>
        <w:rPr>
          <w:rFonts w:hint="eastAsia" w:ascii="宋体" w:hAnsi="宋体"/>
        </w:rPr>
      </w:r>
      <w:r/>
    </w:p>
    <w:p>
      <w:pPr>
        <w:pStyle w:val="945"/>
        <w:ind w:firstLine="0"/>
        <w:jc w:val="center"/>
        <w:rPr>
          <w:rFonts w:hint="eastAsia"/>
          <w:b/>
          <w:bCs/>
          <w:sz w:val="32"/>
        </w:rPr>
      </w:pPr>
      <w:r>
        <w:rPr>
          <w:rFonts w:hint="eastAsia"/>
          <w:b/>
          <w:bCs/>
          <w:sz w:val="32"/>
        </w:rPr>
        <w:t xml:space="preserve">江苏省政府采购中心</w:t>
      </w:r>
      <w:r/>
    </w:p>
    <w:p>
      <w:pPr>
        <w:pStyle w:val="945"/>
        <w:ind w:firstLine="0"/>
        <w:jc w:val="center"/>
        <w:rPr>
          <w:rFonts w:hint="eastAsia"/>
          <w:b/>
          <w:bCs/>
          <w:sz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4</w:t>
      </w:r>
      <w:r>
        <w:rPr>
          <w:rFonts w:hint="eastAsia"/>
          <w:b/>
          <w:bCs/>
          <w:sz w:val="32"/>
        </w:rPr>
        <w:t xml:space="preserve">月</w:t>
      </w:r>
      <w:r/>
    </w:p>
    <w:p>
      <w:pPr>
        <w:pStyle w:val="945"/>
        <w:ind w:firstLine="0"/>
        <w:rPr>
          <w:rFonts w:hint="eastAsia"/>
          <w:u w:val="single"/>
        </w:rPr>
      </w:pPr>
      <w:r>
        <w:rPr>
          <w:rFonts w:hint="eastAsia"/>
        </w:rPr>
        <w:t xml:space="preserve">                        </w:t>
      </w:r>
      <w:r/>
    </w:p>
    <w:p>
      <w:pPr>
        <w:pStyle w:val="945"/>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3</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……………………………………16</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……………………………………20</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………………………22</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………………………………24</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6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400" w:lineRule="exact"/>
        <w:rPr>
          <w:rFonts w:ascii="宋体" w:hAnsi="宋体"/>
          <w:sz w:val="24"/>
          <w:szCs w:val="24"/>
        </w:rPr>
      </w:pPr>
      <w:r>
        <w:rPr>
          <w:rFonts w:hint="eastAsia" w:ascii="宋体" w:hAnsi="宋体"/>
          <w:sz w:val="24"/>
          <w:szCs w:val="24"/>
        </w:rPr>
        <w:t xml:space="preserve">受扬州大学的委托，江苏省政府采购中心就扬州大学中国教育和科研计算机网出口带宽服务(JSZC-320000-SCZX-G2026-0129)项目进行公开招标采购，欢迎符合条件的供应商投标。</w:t>
      </w:r>
      <w:r/>
    </w:p>
    <w:p>
      <w:pPr>
        <w:ind w:firstLine="480"/>
        <w:spacing w:line="40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40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 扬州大学中国教育和科研计算机网出口带宽服务</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lang w:val="en-US" w:eastAsia="zh-CN"/>
        </w:rPr>
        <w:t xml:space="preserve">2026</w:t>
      </w:r>
      <w:r>
        <w:rPr>
          <w:rFonts w:ascii="宋体" w:hAnsi="宋体"/>
          <w:sz w:val="24"/>
          <w:szCs w:val="24"/>
          <w:u w:val="single"/>
        </w:rPr>
        <w:t xml:space="preserve">  </w:t>
      </w:r>
      <w:r>
        <w:rPr>
          <w:rFonts w:hint="eastAsia" w:ascii="宋体" w:hAnsi="宋体"/>
          <w:bCs/>
          <w:sz w:val="24"/>
          <w:szCs w:val="24"/>
          <w:u w:val="single"/>
        </w:rPr>
        <w:t xml:space="preserve">年 </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 月 27 日  14  点30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862"/>
        <w:ind w:firstLine="498"/>
        <w:spacing w:before="145" w:after="145" w:line="400" w:lineRule="exact"/>
      </w:pPr>
      <w:r/>
      <w:bookmarkStart w:id="6" w:name="_Toc35393621"/>
      <w:r/>
      <w:bookmarkStart w:id="7" w:name="_Toc28359002"/>
      <w:r/>
      <w:bookmarkStart w:id="8" w:name="_Toc38985263"/>
      <w:r/>
      <w:bookmarkStart w:id="9" w:name="_Toc28359079"/>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采购编号</w:t>
      </w:r>
      <w:r>
        <w:rPr>
          <w:rFonts w:hint="eastAsia" w:ascii="宋体" w:hAnsi="宋体"/>
          <w:sz w:val="24"/>
          <w:szCs w:val="24"/>
        </w:rPr>
        <w:t xml:space="preserve">：JSZC-320000-SCZX-G2026-0129</w:t>
      </w:r>
      <w:r>
        <w:rPr>
          <w:rFonts w:hint="eastAsia" w:ascii="宋体" w:hAnsi="宋体" w:eastAsia="宋体" w:cs="Times New Roman"/>
          <w:sz w:val="24"/>
          <w:szCs w:val="24"/>
          <w:lang w:eastAsia="zh-CN"/>
        </w:rPr>
        <w:t xml:space="preserve">  </w:t>
      </w:r>
      <w:r/>
    </w:p>
    <w:p>
      <w:pPr>
        <w:ind w:firstLine="480"/>
        <w:spacing w:line="400" w:lineRule="exact"/>
        <w:rPr>
          <w:rFonts w:ascii="宋体" w:hAnsi="宋体"/>
          <w:sz w:val="24"/>
          <w:szCs w:val="24"/>
        </w:rPr>
      </w:pPr>
      <w:r>
        <w:rPr>
          <w:rFonts w:hint="eastAsia" w:ascii="宋体" w:hAnsi="宋体"/>
          <w:sz w:val="24"/>
          <w:szCs w:val="24"/>
        </w:rPr>
        <w:t xml:space="preserve">2.项目名称：扬州大学中国教育和科研计算机网出口带宽服务</w:t>
      </w:r>
      <w:bookmarkEnd w:id="11"/>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Style w:val="870"/>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2800" w:type="dxa"/>
            <w:vAlign w:val="top"/>
            <w:textDirection w:val="lrTb"/>
            <w:noWrap w:val="false"/>
          </w:tcPr>
          <w:p>
            <w:pPr>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2800" w:type="dxa"/>
            <w:vAlign w:val="top"/>
            <w:textDirection w:val="lrTb"/>
            <w:noWrap w:val="false"/>
          </w:tcPr>
          <w:p>
            <w:pPr>
              <w:jc w:val="center"/>
              <w:spacing w:line="400" w:lineRule="exact"/>
              <w:rPr>
                <w:rFonts w:hint="default" w:ascii="宋体" w:hAnsi="宋体" w:eastAsia="宋体"/>
                <w:lang w:val="en-US" w:eastAsia="zh-CN"/>
              </w:rPr>
            </w:pPr>
            <w:r>
              <w:rPr>
                <w:rFonts w:hint="eastAsia" w:ascii="宋体" w:hAnsi="宋体"/>
                <w:lang w:val="en-US" w:eastAsia="zh-CN"/>
              </w:rPr>
              <w:t xml:space="preserve">255</w:t>
            </w:r>
            <w:r/>
          </w:p>
        </w:tc>
      </w:tr>
    </w:tbl>
    <w:p>
      <w:pPr>
        <w:ind w:firstLine="480"/>
        <w:spacing w:line="400" w:lineRule="exact"/>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4.最高限价</w:t>
      </w:r>
      <w:r/>
    </w:p>
    <w:tbl>
      <w:tblPr>
        <w:tblStyle w:val="870"/>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jc w:val="center"/>
              <w:spacing w:line="0" w:lineRule="atLeast"/>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采购</w:t>
            </w:r>
            <w:r/>
          </w:p>
          <w:p>
            <w:pPr>
              <w:jc w:val="center"/>
              <w:spacing w:line="0" w:lineRule="atLeast"/>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包号</w:t>
            </w:r>
            <w:r/>
          </w:p>
        </w:tc>
        <w:tc>
          <w:tcPr>
            <w:tcW w:w="3135" w:type="dxa"/>
            <w:vAlign w:val="top"/>
            <w:textDirection w:val="lrTb"/>
            <w:noWrap w:val="false"/>
          </w:tcPr>
          <w:p>
            <w:pPr>
              <w:jc w:val="center"/>
              <w:spacing w:line="0" w:lineRule="atLeast"/>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最高限价（人民币：万元）</w:t>
            </w:r>
            <w:r/>
          </w:p>
        </w:tc>
      </w:tr>
      <w:tr>
        <w:trPr/>
        <w:tc>
          <w:tcPr>
            <w:tcW w:w="1148" w:type="dxa"/>
            <w:vAlign w:val="top"/>
            <w:textDirection w:val="lrTb"/>
            <w:noWrap w:val="false"/>
          </w:tcPr>
          <w:p>
            <w:pPr>
              <w:jc w:val="center"/>
              <w:spacing w:line="0" w:lineRule="atLeast"/>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1</w:t>
            </w:r>
            <w:r/>
          </w:p>
        </w:tc>
        <w:tc>
          <w:tcPr>
            <w:tcW w:w="3135" w:type="dxa"/>
            <w:vAlign w:val="top"/>
            <w:textDirection w:val="lrTb"/>
            <w:noWrap w:val="false"/>
          </w:tcPr>
          <w:p>
            <w:pPr>
              <w:jc w:val="center"/>
              <w:spacing w:line="0" w:lineRule="atLeast"/>
              <w:rPr>
                <w:rFonts w:hint="default" w:ascii="方正魏碑_GBK" w:hAnsi="方正魏碑_GBK" w:eastAsia="方正魏碑_GBK" w:cs="方正魏碑_GBK"/>
                <w:color w:val="auto"/>
                <w:sz w:val="24"/>
                <w:szCs w:val="24"/>
                <w:lang w:val="en-US" w:eastAsia="zh-CN"/>
              </w:rPr>
            </w:pPr>
            <w:r>
              <w:rPr>
                <w:rFonts w:hint="eastAsia" w:ascii="方正魏碑_GBK" w:hAnsi="方正魏碑_GBK" w:eastAsia="方正魏碑_GBK" w:cs="方正魏碑_GBK"/>
                <w:color w:val="auto"/>
                <w:sz w:val="24"/>
                <w:szCs w:val="24"/>
                <w:lang w:val="en-US" w:eastAsia="zh-CN"/>
              </w:rPr>
              <w:t xml:space="preserve">255</w:t>
            </w:r>
            <w:r/>
          </w:p>
        </w:tc>
      </w:tr>
    </w:tbl>
    <w:p>
      <w:pPr>
        <w:ind w:firstLine="480"/>
        <w:spacing w:line="40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w:t>
      </w:r>
      <w:r/>
    </w:p>
    <w:p>
      <w:pPr>
        <w:ind w:firstLine="480"/>
        <w:spacing w:line="400" w:lineRule="exact"/>
        <w:rPr>
          <w:rFonts w:ascii="宋体" w:hAnsi="宋体"/>
          <w:sz w:val="24"/>
          <w:szCs w:val="24"/>
          <w:u w:val="single"/>
        </w:rPr>
      </w:pPr>
      <w:r>
        <w:rPr>
          <w:rFonts w:hint="eastAsia" w:ascii="宋体" w:hAnsi="宋体"/>
          <w:sz w:val="24"/>
          <w:szCs w:val="24"/>
        </w:rPr>
        <w:t xml:space="preserve">6.合同履行期限：</w:t>
      </w:r>
      <w:r>
        <w:rPr>
          <w:rFonts w:hint="eastAsia" w:ascii="宋体" w:hAnsi="宋体" w:cs="宋体"/>
          <w:sz w:val="24"/>
          <w:szCs w:val="24"/>
        </w:rPr>
        <w:t xml:space="preserve">详细内容见本招标文件第四章</w:t>
      </w:r>
      <w:r/>
    </w:p>
    <w:p>
      <w:pPr>
        <w:pStyle w:val="862"/>
        <w:ind w:firstLine="498"/>
        <w:spacing w:before="145" w:after="145" w:line="400" w:lineRule="exact"/>
      </w:pPr>
      <w:r/>
      <w:bookmarkStart w:id="12" w:name="_Toc35393622"/>
      <w:r/>
      <w:bookmarkStart w:id="13" w:name="_Toc28359003"/>
      <w:r/>
      <w:bookmarkStart w:id="14" w:name="_Toc35393791"/>
      <w:r/>
      <w:bookmarkStart w:id="15" w:name="_Toc38985264"/>
      <w:r/>
      <w:bookmarkStart w:id="16" w:name="_Toc28359080"/>
      <w:r>
        <w:rPr>
          <w:rFonts w:hint="eastAsia"/>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1.2上一年度</w:t>
      </w:r>
      <w:r>
        <w:rPr>
          <w:rFonts w:hint="eastAsia" w:ascii="宋体" w:hAnsi="宋体"/>
          <w:sz w:val="24"/>
          <w:szCs w:val="24"/>
          <w:lang w:eastAsia="zh-CN"/>
        </w:rPr>
        <w:t xml:space="preserve">（</w:t>
      </w:r>
      <w:r>
        <w:rPr>
          <w:rFonts w:hint="eastAsia" w:ascii="宋体" w:hAnsi="宋体"/>
          <w:sz w:val="24"/>
          <w:szCs w:val="24"/>
          <w:lang w:val="en-US" w:eastAsia="zh-CN"/>
        </w:rPr>
        <w:t xml:space="preserve">2024或2025</w:t>
      </w:r>
      <w:r>
        <w:rPr>
          <w:rFonts w:hint="eastAsia" w:ascii="宋体" w:hAnsi="宋体"/>
          <w:sz w:val="24"/>
          <w:szCs w:val="24"/>
          <w:lang w:eastAsia="zh-CN"/>
        </w:rPr>
        <w:t xml:space="preserve">）</w:t>
      </w:r>
      <w:r>
        <w:rPr>
          <w:rFonts w:hint="eastAsia" w:ascii="宋体" w:hAnsi="宋体"/>
          <w:sz w:val="24"/>
          <w:szCs w:val="24"/>
        </w:rPr>
        <w:t xml:space="preserve">的财务状况报告（成立不满一年无需提供）；</w:t>
      </w:r>
      <w:r/>
    </w:p>
    <w:p>
      <w:pPr>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870"/>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2968" w:type="dxa"/>
            <w:vAlign w:val="top"/>
            <w:textDirection w:val="lrTb"/>
            <w:noWrap w:val="false"/>
          </w:tcPr>
          <w:p>
            <w:pPr>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p>
        </w:tc>
        <w:tc>
          <w:tcPr>
            <w:tcW w:w="3191" w:type="dxa"/>
            <w:vAlign w:val="top"/>
            <w:textDirection w:val="lrTb"/>
            <w:noWrap w:val="false"/>
          </w:tcPr>
          <w:p>
            <w:pPr>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2968" w:type="dxa"/>
            <w:vAlign w:val="top"/>
            <w:textDirection w:val="lrTb"/>
            <w:noWrap w:val="false"/>
          </w:tcPr>
          <w:p>
            <w:pPr>
              <w:jc w:val="center"/>
              <w:spacing w:line="400" w:lineRule="exact"/>
              <w:rPr>
                <w:rFonts w:hint="eastAsia" w:ascii="宋体" w:hAnsi="宋体" w:eastAsia="宋体"/>
                <w:lang w:eastAsia="zh-CN"/>
              </w:rPr>
            </w:pPr>
            <w:r>
              <w:rPr>
                <w:rFonts w:hint="eastAsia" w:ascii="宋体" w:hAnsi="宋体"/>
                <w:lang w:eastAsia="zh-CN"/>
              </w:rPr>
              <w:t xml:space="preserve">否</w:t>
            </w:r>
            <w:r/>
          </w:p>
        </w:tc>
        <w:tc>
          <w:tcPr>
            <w:tcW w:w="3191" w:type="dxa"/>
            <w:vAlign w:val="top"/>
            <w:textDirection w:val="lrTb"/>
            <w:noWrap w:val="false"/>
          </w:tcPr>
          <w:p>
            <w:pPr>
              <w:jc w:val="center"/>
              <w:spacing w:line="400" w:lineRule="exact"/>
              <w:rPr>
                <w:rFonts w:hint="eastAsia" w:ascii="宋体" w:hAnsi="宋体" w:eastAsia="宋体"/>
                <w:lang w:eastAsia="zh-CN"/>
              </w:rPr>
            </w:pPr>
            <w:r>
              <w:rPr>
                <w:rFonts w:hint="eastAsia" w:ascii="宋体" w:hAnsi="宋体"/>
                <w:lang w:val="en-US" w:eastAsia="zh-CN"/>
              </w:rPr>
              <w:t xml:space="preserve">/</w:t>
            </w:r>
            <w:r/>
          </w:p>
        </w:tc>
      </w:tr>
    </w:tbl>
    <w:p>
      <w:pPr>
        <w:ind w:firstLine="480"/>
        <w:spacing w:line="400" w:lineRule="exact"/>
        <w:rPr>
          <w:rFonts w:ascii="宋体" w:hAnsi="宋体"/>
          <w:sz w:val="24"/>
          <w:szCs w:val="24"/>
        </w:rPr>
      </w:pPr>
      <w:r>
        <w:rPr>
          <w:rFonts w:hint="eastAsia" w:ascii="宋体" w:hAnsi="宋体"/>
          <w:sz w:val="24"/>
          <w:szCs w:val="24"/>
        </w:rPr>
        <w:t xml:space="preserve">（二）本项目的特定资格要求</w:t>
      </w:r>
      <w:r/>
    </w:p>
    <w:tbl>
      <w:tblPr>
        <w:tblStyle w:val="870"/>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6145" w:type="dxa"/>
            <w:vAlign w:val="top"/>
            <w:textDirection w:val="lrTb"/>
            <w:noWrap w:val="false"/>
          </w:tcPr>
          <w:p>
            <w:pPr>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6145" w:type="dxa"/>
            <w:vAlign w:val="top"/>
            <w:textDirection w:val="lrTb"/>
            <w:noWrap w:val="false"/>
          </w:tcPr>
          <w:p>
            <w:pPr>
              <w:jc w:val="center"/>
              <w:spacing w:line="400" w:lineRule="exact"/>
              <w:rPr>
                <w:rFonts w:hint="eastAsia" w:ascii="宋体" w:hAnsi="宋体" w:eastAsia="宋体"/>
                <w:lang w:eastAsia="zh-CN"/>
              </w:rPr>
            </w:pPr>
            <w:r>
              <w:rPr>
                <w:rFonts w:hint="eastAsia" w:ascii="宋体" w:hAnsi="宋体"/>
                <w:lang w:val="en-US" w:eastAsia="zh-CN"/>
              </w:rPr>
              <w:t xml:space="preserve">/</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bookmarkEnd w:id="17"/>
      <w:r/>
      <w:bookmarkEnd w:id="18"/>
      <w:r/>
      <w:bookmarkEnd w:id="19"/>
      <w:r/>
      <w:bookmarkEnd w:id="20"/>
      <w:r/>
      <w:bookmarkEnd w:id="21"/>
      <w:r/>
      <w:r/>
    </w:p>
    <w:p>
      <w:pPr>
        <w:pStyle w:val="862"/>
        <w:ind w:firstLine="498"/>
        <w:spacing w:before="145" w:after="145" w:line="400" w:lineRule="exact"/>
      </w:pPr>
      <w:r/>
      <w:bookmarkStart w:id="22" w:name="_Toc28359082"/>
      <w:r/>
      <w:bookmarkStart w:id="23" w:name="_Toc28359005"/>
      <w:r/>
      <w:bookmarkStart w:id="24" w:name="_Toc38985266"/>
      <w:r/>
      <w:bookmarkStart w:id="25" w:name="_Toc35393624"/>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400" w:lineRule="exact"/>
        <w:rPr>
          <w:rFonts w:ascii="宋体" w:hAnsi="宋体"/>
          <w:bCs/>
          <w:sz w:val="24"/>
          <w:szCs w:val="24"/>
          <w:u w:val="single"/>
        </w:rPr>
      </w:pPr>
      <w:r>
        <w:rPr>
          <w:rFonts w:hint="eastAsia" w:ascii="宋体" w:hAnsi="宋体"/>
          <w:bCs/>
          <w:sz w:val="24"/>
          <w:szCs w:val="24"/>
          <w:u w:val="single"/>
        </w:rPr>
        <w:t xml:space="preserve">1.   </w:t>
      </w:r>
      <w:r>
        <w:rPr>
          <w:rFonts w:hint="eastAsia" w:ascii="宋体" w:hAnsi="宋体"/>
          <w:bCs/>
          <w:sz w:val="24"/>
          <w:szCs w:val="24"/>
          <w:u w:val="single"/>
          <w:lang w:val="en-US" w:eastAsia="zh-CN"/>
        </w:rPr>
        <w:t xml:space="preserve">2026</w:t>
      </w:r>
      <w:r>
        <w:rPr>
          <w:rFonts w:hint="eastAsia" w:ascii="宋体" w:hAnsi="宋体"/>
          <w:bCs/>
          <w:sz w:val="24"/>
          <w:szCs w:val="24"/>
          <w:u w:val="single"/>
        </w:rPr>
        <w:t xml:space="preserve"> 年 </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 月 27 日  14  点   30 分</w:t>
      </w:r>
      <w:r>
        <w:rPr>
          <w:rFonts w:hint="eastAsia" w:ascii="宋体" w:hAnsi="宋体"/>
          <w:bCs/>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35393625"/>
      <w:r/>
      <w:bookmarkStart w:id="28" w:name="_Toc28359007"/>
      <w:r/>
      <w:bookmarkStart w:id="29" w:name="_Toc38985267"/>
      <w:r/>
      <w:bookmarkStart w:id="30" w:name="_Toc35393794"/>
      <w:r/>
      <w:bookmarkStart w:id="31" w:name="_Toc28359084"/>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62"/>
        <w:ind w:firstLine="498"/>
        <w:spacing w:before="145" w:after="145" w:line="400" w:lineRule="exact"/>
      </w:pPr>
      <w:r/>
      <w:bookmarkStart w:id="32" w:name="_Toc35393795"/>
      <w:r/>
      <w:bookmarkStart w:id="33" w:name="_Toc35393626"/>
      <w:r/>
      <w:bookmarkStart w:id="34" w:name="_Toc38985268"/>
      <w:r>
        <w:rPr>
          <w:rFonts w:hint="eastAsia"/>
        </w:rPr>
        <w:t xml:space="preserve">六、其他补充事宜</w:t>
      </w:r>
      <w:bookmarkEnd w:id="32"/>
      <w:r/>
      <w:bookmarkEnd w:id="33"/>
      <w:r/>
      <w:bookmarkEnd w:id="34"/>
      <w:r/>
      <w:r/>
    </w:p>
    <w:p>
      <w:pPr>
        <w:ind w:firstLine="480"/>
        <w:spacing w:line="400" w:lineRule="exact"/>
        <w:rPr>
          <w:rFonts w:ascii="宋体" w:hAnsi="宋体" w:cs="宋体"/>
          <w:sz w:val="24"/>
          <w:szCs w:val="24"/>
        </w:rPr>
      </w:pPr>
      <w:r>
        <w:rPr>
          <w:rFonts w:hint="eastAsia" w:ascii="宋体" w:hAnsi="宋体" w:cs="宋体"/>
          <w:sz w:val="24"/>
          <w:szCs w:val="24"/>
        </w:rPr>
        <w:t xml:space="preserve">无</w:t>
      </w:r>
      <w:r/>
    </w:p>
    <w:p>
      <w:pPr>
        <w:pStyle w:val="862"/>
        <w:ind w:firstLine="498"/>
        <w:spacing w:before="145" w:after="145" w:line="400" w:lineRule="exact"/>
      </w:pPr>
      <w:r/>
      <w:bookmarkStart w:id="35" w:name="_Toc35393627"/>
      <w:r/>
      <w:bookmarkStart w:id="36" w:name="_Toc38985269"/>
      <w:r/>
      <w:bookmarkStart w:id="37" w:name="_Toc28359085"/>
      <w:r/>
      <w:bookmarkStart w:id="38" w:name="_Toc35393796"/>
      <w:r/>
      <w:bookmarkStart w:id="39" w:name="_Toc28359008"/>
      <w:r>
        <w:rPr>
          <w:rFonts w:hint="eastAsia"/>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扬州大学　　　　　　　　　　　</w:t>
      </w:r>
      <w:r/>
    </w:p>
    <w:p>
      <w:pPr>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w:t>
      </w:r>
      <w:r>
        <w:rPr>
          <w:rFonts w:hint="eastAsia" w:ascii="宋体" w:hAnsi="宋体"/>
          <w:sz w:val="24"/>
          <w:szCs w:val="24"/>
          <w:u w:val="single"/>
        </w:rPr>
        <w:t xml:space="preserve">扬州市大学南路88号</w:t>
      </w:r>
      <w:r>
        <w:rPr>
          <w:rFonts w:hint="eastAsia" w:ascii="宋体" w:hAnsi="宋体"/>
          <w:sz w:val="24"/>
          <w:szCs w:val="24"/>
          <w:u w:val="single"/>
        </w:rPr>
        <w:t xml:space="preserve">　　　　　　　　　　　</w:t>
      </w:r>
      <w:r/>
    </w:p>
    <w:p>
      <w:pPr>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印国成             </w:t>
      </w:r>
      <w:r/>
    </w:p>
    <w:p>
      <w:pPr>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宋体" w:hAnsi="宋体"/>
          <w:sz w:val="24"/>
          <w:szCs w:val="24"/>
          <w:u w:val="single"/>
        </w:rPr>
        <w:t xml:space="preserve">0514-87991219</w:t>
      </w:r>
      <w:r>
        <w:rPr>
          <w:rFonts w:hint="eastAsia" w:ascii="宋体" w:hAnsi="宋体"/>
          <w:sz w:val="24"/>
          <w:szCs w:val="24"/>
          <w:u w:val="single"/>
        </w:rPr>
        <w:t xml:space="preserve">    </w:t>
      </w:r>
      <w:r>
        <w:rPr>
          <w:rFonts w:hint="eastAsia" w:ascii="宋体" w:hAnsi="宋体"/>
          <w:sz w:val="24"/>
          <w:szCs w:val="24"/>
          <w:u w:val="single"/>
        </w:rPr>
        <w:t xml:space="preserve"> </w:t>
      </w:r>
      <w:bookmarkStart w:id="40" w:name="_Toc28359009"/>
      <w:r/>
      <w:bookmarkStart w:id="41" w:name="_Toc28359086"/>
      <w:r/>
      <w:r/>
    </w:p>
    <w:p>
      <w:pPr>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　　　江苏省南京市汉中门大街145号　</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时富荣、许滢</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025-83668559　　　　　　　　　</w:t>
      </w:r>
      <w:r/>
    </w:p>
    <w:p>
      <w:pPr>
        <w:ind w:firstLine="720"/>
        <w:spacing w:line="400" w:lineRule="exact"/>
        <w:rPr>
          <w:rFonts w:ascii="宋体" w:hAnsi="宋体"/>
          <w:sz w:val="24"/>
          <w:szCs w:val="24"/>
        </w:rPr>
      </w:pPr>
      <w:r>
        <w:rPr>
          <w:rFonts w:ascii="宋体" w:hAnsi="宋体"/>
          <w:sz w:val="24"/>
          <w:szCs w:val="24"/>
        </w:rPr>
      </w:r>
      <w:r/>
    </w:p>
    <w:p>
      <w:pPr>
        <w:pStyle w:val="862"/>
        <w:ind w:firstLine="498"/>
        <w:spacing w:before="145" w:after="145" w:line="400" w:lineRule="exact"/>
      </w:pPr>
      <w:r>
        <w:rPr>
          <w:rFonts w:hint="eastAsia"/>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color w:val="auto"/>
          <w:u w:val="none"/>
        </w:rPr>
        <w:t xml:space="preserve">http://www.ccgp-jiangsu.gov.cn/jiangsu/zlxz/ee/ee3a4bc5a3454aa2b0d9312230633ce9.html</w:t>
      </w:r>
      <w:r>
        <w:rPr>
          <w:bCs/>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right="840"/>
        <w:rPr>
          <w:rFonts w:hint="eastAsia" w:ascii="宋体" w:hAnsi="宋体"/>
          <w:sz w:val="24"/>
          <w:szCs w:val="24"/>
        </w:rPr>
      </w:pPr>
      <w:r>
        <w:rPr>
          <w:rFonts w:ascii="宋体" w:hAnsi="宋体"/>
          <w:sz w:val="24"/>
          <w:szCs w:val="24"/>
        </w:rPr>
        <w:br w:type="page" w:clear="all"/>
      </w:r>
      <w:r/>
    </w:p>
    <w:p>
      <w:pPr>
        <w:pStyle w:val="861"/>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eastAsia="黑体"/>
        </w:rPr>
        <w:t xml:space="preserve">投标人须知</w:t>
      </w:r>
      <w:bookmarkEnd w:id="45"/>
      <w:r/>
      <w:bookmarkEnd w:id="46"/>
      <w:r/>
      <w:bookmarkEnd w:id="47"/>
      <w:r/>
      <w:bookmarkEnd w:id="48"/>
      <w:r/>
      <w:r/>
    </w:p>
    <w:p>
      <w:pPr>
        <w:pStyle w:val="862"/>
        <w:ind w:firstLine="498"/>
        <w:spacing w:before="145" w:after="145" w:line="400" w:lineRule="exact"/>
        <w:rPr>
          <w:rFonts w:hint="eastAsia"/>
        </w:rPr>
      </w:pPr>
      <w:r/>
      <w:bookmarkStart w:id="49" w:name="_Toc120614214"/>
      <w:r/>
      <w:bookmarkStart w:id="50" w:name="_Toc513029203"/>
      <w:r/>
      <w:bookmarkStart w:id="51" w:name="_Toc16938519"/>
      <w:r/>
      <w:bookmarkStart w:id="52" w:name="_Toc20823275"/>
      <w:r>
        <w:rPr>
          <w:rFonts w:hint="eastAsia"/>
        </w:rPr>
        <w:t xml:space="preserve">一、总则</w:t>
      </w:r>
      <w:bookmarkEnd w:id="49"/>
      <w:r/>
      <w:bookmarkEnd w:id="50"/>
      <w:r/>
      <w:bookmarkEnd w:id="51"/>
      <w:r/>
      <w:bookmarkEnd w:id="52"/>
      <w:r/>
      <w:r/>
    </w:p>
    <w:p>
      <w:pPr>
        <w:pStyle w:val="863"/>
        <w:ind w:firstLine="420"/>
        <w:spacing w:before="0" w:after="0" w:line="400" w:lineRule="exact"/>
        <w:rPr>
          <w:rFonts w:hint="eastAsia"/>
          <w:b w:val="0"/>
          <w:bCs w:val="0"/>
        </w:rPr>
      </w:pPr>
      <w:r/>
      <w:bookmarkStart w:id="53" w:name="_Hlt16619475"/>
      <w:r/>
      <w:bookmarkEnd w:id="53"/>
      <w:r/>
      <w:bookmarkStart w:id="54" w:name="_Toc458694821"/>
      <w:r/>
      <w:bookmarkStart w:id="55" w:name="_Toc20823276"/>
      <w:r/>
      <w:bookmarkStart w:id="56" w:name="_Toc513029204"/>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63"/>
        <w:ind w:firstLine="420"/>
        <w:spacing w:before="0" w:after="0" w:line="400" w:lineRule="exact"/>
        <w:rPr>
          <w:rFonts w:hint="eastAsia"/>
          <w:b w:val="0"/>
          <w:bCs w:val="0"/>
        </w:rPr>
      </w:pPr>
      <w:r/>
      <w:bookmarkStart w:id="58" w:name="_Toc20823277"/>
      <w:r/>
      <w:bookmarkStart w:id="59" w:name="_Toc16938521"/>
      <w:r/>
      <w:bookmarkStart w:id="60" w:name="_Toc513029205"/>
      <w:r>
        <w:rPr>
          <w:rFonts w:hint="eastAsia"/>
          <w:b w:val="0"/>
          <w:bCs w:val="0"/>
        </w:rPr>
        <w:t xml:space="preserve">2、合格的投标人</w:t>
      </w:r>
      <w:bookmarkEnd w:id="58"/>
      <w:r/>
      <w:bookmarkEnd w:id="59"/>
      <w:r/>
      <w:bookmarkEnd w:id="60"/>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63"/>
        <w:ind w:firstLine="422"/>
        <w:spacing w:before="0" w:after="0" w:line="400" w:lineRule="exact"/>
        <w:rPr>
          <w:rFonts w:hint="eastAsia" w:ascii="Arial" w:hAnsi="Arial" w:cs="Arial"/>
          <w:b/>
          <w:bCs/>
          <w:lang w:eastAsia="zh-CN"/>
        </w:rPr>
      </w:pPr>
      <w:r/>
      <w:bookmarkStart w:id="61" w:name="_Toc20823278"/>
      <w:r/>
      <w:bookmarkStart w:id="62" w:name="_Toc16938522"/>
      <w:r/>
      <w:bookmarkStart w:id="63" w:name="_Toc513029206"/>
      <w:r>
        <w:rPr>
          <w:rFonts w:hint="eastAsia" w:ascii="Arial" w:hAnsi="Arial" w:cs="Arial"/>
          <w:b/>
          <w:bCs/>
        </w:rPr>
        <w:t xml:space="preserve">3、适用法律</w:t>
      </w:r>
      <w:bookmarkEnd w:id="61"/>
      <w:r/>
      <w:bookmarkEnd w:id="62"/>
      <w:r/>
      <w:bookmarkEnd w:id="63"/>
      <w:r>
        <w:rPr>
          <w:rFonts w:hint="eastAsia" w:ascii="Arial" w:hAnsi="Arial" w:cs="Arial"/>
          <w:b/>
          <w:bCs/>
          <w:lang w:eastAsia="zh-CN"/>
        </w:rPr>
        <w:t xml:space="preserve">和标准</w:t>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400" w:lineRule="exact"/>
        <w:rPr>
          <w:rFonts w:hint="eastAsia" w:ascii="宋体" w:hAnsi="宋体" w:eastAsia="宋体" w:cs="Times New Roman"/>
          <w:sz w:val="24"/>
          <w:lang w:val="en-US" w:eastAsia="zh-CN"/>
        </w:rPr>
      </w:pPr>
      <w:r/>
      <w:bookmarkStart w:id="64" w:name="_Toc513029207"/>
      <w:r/>
      <w:bookmarkStart w:id="65" w:name="_Toc20823279"/>
      <w:r/>
      <w:bookmarkStart w:id="66" w:name="_Toc16938523"/>
      <w:r/>
      <w:bookmarkStart w:id="67" w:name="_Toc462564067"/>
      <w:r>
        <w:rPr>
          <w:rFonts w:hint="eastAsia" w:ascii="宋体" w:hAnsi="宋体" w:eastAsia="宋体" w:cs="Times New Roman"/>
          <w:sz w:val="24"/>
          <w:lang w:val="en-US" w:eastAsia="zh-CN"/>
        </w:rPr>
        <w:t xml:space="preserve">3.2 在本项目政府采购活动过程中，如果所执行的标准有更新的，按照最新标准执行。</w:t>
      </w:r>
      <w:r/>
    </w:p>
    <w:p>
      <w:pPr>
        <w:pStyle w:val="863"/>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63"/>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62"/>
        <w:ind w:firstLine="321"/>
        <w:spacing w:before="145" w:after="145" w:line="400" w:lineRule="exact"/>
        <w:rPr>
          <w:rFonts w:hint="eastAsia"/>
        </w:rPr>
      </w:pPr>
      <w:r/>
      <w:bookmarkStart w:id="68" w:name="_Toc16938525"/>
      <w:r/>
      <w:bookmarkStart w:id="69" w:name="_Toc120614215"/>
      <w:r/>
      <w:bookmarkStart w:id="70" w:name="_Toc20823281"/>
      <w:r/>
      <w:bookmarkStart w:id="71" w:name="_Toc513029209"/>
      <w:r>
        <w:rPr>
          <w:rFonts w:hint="eastAsia"/>
        </w:rPr>
        <w:t xml:space="preserve">二、招标文件</w:t>
      </w:r>
      <w:bookmarkEnd w:id="68"/>
      <w:r/>
      <w:bookmarkEnd w:id="69"/>
      <w:r/>
      <w:bookmarkEnd w:id="70"/>
      <w:r/>
      <w:bookmarkEnd w:id="71"/>
      <w:r/>
      <w:r/>
    </w:p>
    <w:p>
      <w:pPr>
        <w:pStyle w:val="863"/>
        <w:ind w:firstLine="420"/>
        <w:spacing w:before="0" w:after="0" w:line="400" w:lineRule="exact"/>
        <w:rPr>
          <w:rFonts w:hint="eastAsia"/>
          <w:b w:val="0"/>
          <w:bCs w:val="0"/>
        </w:rPr>
      </w:pPr>
      <w:r/>
      <w:bookmarkStart w:id="72" w:name="_Toc20823282"/>
      <w:r/>
      <w:bookmarkStart w:id="73" w:name="_Toc513029210"/>
      <w:r/>
      <w:bookmarkStart w:id="74" w:name="_Toc16938526"/>
      <w:r>
        <w:rPr>
          <w:rFonts w:hint="eastAsia"/>
          <w:b w:val="0"/>
          <w:bCs w:val="0"/>
        </w:rPr>
        <w:t xml:space="preserve">6、招标文件构成</w:t>
      </w:r>
      <w:bookmarkEnd w:id="72"/>
      <w:r/>
      <w:bookmarkEnd w:id="73"/>
      <w:r/>
      <w:bookmarkEnd w:id="74"/>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3"/>
        <w:ind w:firstLine="560"/>
        <w:spacing w:before="0" w:after="0" w:line="400" w:lineRule="exact"/>
        <w:rPr>
          <w:rFonts w:hint="eastAsia"/>
          <w:b w:val="0"/>
          <w:bCs w:val="0"/>
        </w:rPr>
      </w:pPr>
      <w:r/>
      <w:bookmarkStart w:id="75" w:name="_Toc462564071"/>
      <w:r/>
      <w:bookmarkStart w:id="76" w:name="_Toc513029212"/>
      <w:r/>
      <w:bookmarkStart w:id="77" w:name="_Toc16938528"/>
      <w:r/>
      <w:bookmarkStart w:id="78" w:name="_Toc20823284"/>
      <w:r>
        <w:rPr>
          <w:b w:val="0"/>
          <w:bCs w:val="0"/>
        </w:rPr>
        <w:t xml:space="preserve">7</w:t>
      </w:r>
      <w:r>
        <w:rPr>
          <w:rFonts w:hint="eastAsia"/>
          <w:b w:val="0"/>
          <w:bCs w:val="0"/>
        </w:rPr>
        <w:t xml:space="preserve">、招标文件的修改</w:t>
      </w:r>
      <w:bookmarkEnd w:id="75"/>
      <w:r/>
      <w:bookmarkEnd w:id="76"/>
      <w:r/>
      <w:bookmarkEnd w:id="77"/>
      <w:r/>
      <w:bookmarkEnd w:id="78"/>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62"/>
        <w:ind w:firstLine="482"/>
        <w:spacing w:before="145" w:after="145" w:line="400" w:lineRule="exact"/>
        <w:rPr>
          <w:rFonts w:hint="eastAsia"/>
        </w:rPr>
      </w:pPr>
      <w:r/>
      <w:bookmarkStart w:id="79" w:name="_Toc16938529"/>
      <w:r/>
      <w:bookmarkStart w:id="80" w:name="_Toc513029213"/>
      <w:r/>
      <w:bookmarkStart w:id="81" w:name="_Toc120614216"/>
      <w:r/>
      <w:bookmarkStart w:id="82" w:name="_Toc20823285"/>
      <w:r/>
      <w:bookmarkStart w:id="83" w:name="_Toc462564072"/>
      <w:r>
        <w:rPr>
          <w:rFonts w:hint="eastAsia"/>
        </w:rPr>
        <w:t xml:space="preserve">三、投标文件的编制</w:t>
      </w:r>
      <w:bookmarkEnd w:id="79"/>
      <w:r/>
      <w:bookmarkEnd w:id="80"/>
      <w:r/>
      <w:bookmarkEnd w:id="81"/>
      <w:r/>
      <w:bookmarkEnd w:id="82"/>
      <w:r/>
      <w:bookmarkEnd w:id="83"/>
      <w:r/>
      <w:r/>
    </w:p>
    <w:p>
      <w:pPr>
        <w:pStyle w:val="863"/>
        <w:ind w:firstLine="560"/>
        <w:spacing w:before="0" w:after="0" w:line="400" w:lineRule="exact"/>
        <w:rPr>
          <w:rFonts w:hint="eastAsia"/>
          <w:bCs w:val="0"/>
        </w:rPr>
      </w:pPr>
      <w:r/>
      <w:bookmarkStart w:id="84" w:name="_Toc513029214"/>
      <w:r/>
      <w:bookmarkStart w:id="85" w:name="_Toc20823286"/>
      <w:r/>
      <w:bookmarkStart w:id="86" w:name="_Toc462564073"/>
      <w:r/>
      <w:bookmarkStart w:id="87" w:name="_Toc16938530"/>
      <w:r>
        <w:rPr>
          <w:b w:val="0"/>
          <w:bCs w:val="0"/>
        </w:rPr>
        <w:t xml:space="preserve">8</w:t>
      </w:r>
      <w:r>
        <w:rPr>
          <w:rFonts w:hint="eastAsia"/>
          <w:b w:val="0"/>
          <w:bCs w:val="0"/>
        </w:rPr>
        <w:t xml:space="preserve">、投标文件的语言及度量衡单位</w:t>
      </w:r>
      <w:bookmarkEnd w:id="84"/>
      <w:r/>
      <w:bookmarkEnd w:id="85"/>
      <w:r/>
      <w:bookmarkEnd w:id="86"/>
      <w:r/>
      <w:bookmarkEnd w:id="87"/>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863"/>
        <w:ind w:firstLine="420"/>
        <w:spacing w:before="0" w:after="0" w:line="400" w:lineRule="exact"/>
        <w:rPr>
          <w:rFonts w:hint="eastAsia"/>
          <w:b w:val="0"/>
          <w:bCs w:val="0"/>
        </w:rPr>
      </w:pPr>
      <w:r/>
      <w:bookmarkStart w:id="88" w:name="_Toc16938531"/>
      <w:r/>
      <w:bookmarkStart w:id="89" w:name="_Toc20823287"/>
      <w:r/>
      <w:bookmarkStart w:id="90" w:name="_Toc513029215"/>
      <w:r/>
      <w:bookmarkStart w:id="91" w:name="_Toc462564074"/>
      <w:r>
        <w:rPr>
          <w:b w:val="0"/>
          <w:bCs w:val="0"/>
        </w:rPr>
        <w:t xml:space="preserve">9</w:t>
      </w:r>
      <w:r>
        <w:rPr>
          <w:rFonts w:hint="eastAsia"/>
          <w:b w:val="0"/>
          <w:bCs w:val="0"/>
        </w:rPr>
        <w:t xml:space="preserve">、投标文件构成</w:t>
      </w:r>
      <w:bookmarkEnd w:id="88"/>
      <w:r/>
      <w:bookmarkEnd w:id="89"/>
      <w:r/>
      <w:bookmarkEnd w:id="90"/>
      <w:r/>
      <w:bookmarkEnd w:id="91"/>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863"/>
        <w:ind w:firstLine="420"/>
        <w:spacing w:before="0" w:after="0" w:line="400" w:lineRule="exact"/>
        <w:rPr>
          <w:rFonts w:hint="eastAsia"/>
          <w:b w:val="0"/>
          <w:bCs w:val="0"/>
        </w:rPr>
      </w:pPr>
      <w:r/>
      <w:bookmarkStart w:id="92" w:name="_Hlt26668975"/>
      <w:r/>
      <w:bookmarkEnd w:id="92"/>
      <w:r/>
      <w:bookmarkStart w:id="93" w:name="_Hlt26670360"/>
      <w:r/>
      <w:bookmarkEnd w:id="93"/>
      <w:r/>
      <w:bookmarkStart w:id="94" w:name="_Hlt26954838"/>
      <w:r/>
      <w:bookmarkEnd w:id="94"/>
      <w:r/>
      <w:bookmarkStart w:id="95" w:name="_Toc14577357"/>
      <w:r/>
      <w:bookmarkStart w:id="96" w:name="_Toc49090509"/>
      <w:r/>
      <w:bookmarkStart w:id="97" w:name="_Toc513029219"/>
      <w:r/>
      <w:bookmarkStart w:id="98" w:name="_Toc14577354"/>
      <w:r/>
      <w:bookmarkStart w:id="99" w:name="_Toc513029216"/>
      <w:r/>
      <w:bookmarkStart w:id="100" w:name="_Toc49090507"/>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bookmarkEnd w:id="98"/>
      <w:r/>
      <w:bookmarkEnd w:id="99"/>
      <w:r/>
      <w:bookmarkEnd w:id="100"/>
      <w:r/>
      <w:r/>
    </w:p>
    <w:p>
      <w:pPr>
        <w:spacing w:line="400" w:lineRule="exact"/>
        <w:rPr>
          <w:rFonts w:hint="eastAsia" w:ascii="宋体" w:hAnsi="宋体"/>
          <w:sz w:val="24"/>
          <w:szCs w:val="24"/>
        </w:rPr>
      </w:pPr>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863"/>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63"/>
        <w:ind w:firstLine="420"/>
        <w:spacing w:before="0" w:after="0" w:line="400" w:lineRule="exact"/>
        <w:rPr>
          <w:rFonts w:hint="eastAsia"/>
          <w:b w:val="0"/>
          <w:bCs w:val="0"/>
        </w:rPr>
      </w:pPr>
      <w:r/>
      <w:bookmarkStart w:id="106" w:name="_Hlt26670486"/>
      <w:r/>
      <w:bookmarkEnd w:id="106"/>
      <w:r/>
      <w:bookmarkStart w:id="107" w:name="_Hlt26954842"/>
      <w:r/>
      <w:bookmarkEnd w:id="107"/>
      <w:r/>
      <w:bookmarkStart w:id="108" w:name="_Hlt26954731"/>
      <w:r/>
      <w:bookmarkEnd w:id="108"/>
      <w:r/>
      <w:bookmarkStart w:id="109" w:name="_Hlt26954844"/>
      <w:r/>
      <w:bookmarkEnd w:id="109"/>
      <w:r/>
      <w:bookmarkStart w:id="110" w:name="_Hlt26668983"/>
      <w:r/>
      <w:bookmarkEnd w:id="110"/>
      <w:r/>
      <w:bookmarkStart w:id="111" w:name="_Hlt26670482"/>
      <w:r/>
      <w:bookmarkEnd w:id="111"/>
      <w:r/>
      <w:bookmarkStart w:id="112" w:name="_Hlt26954846"/>
      <w:r/>
      <w:bookmarkEnd w:id="112"/>
      <w:r/>
      <w:bookmarkStart w:id="113" w:name="_Hlt26954848"/>
      <w:r/>
      <w:bookmarkEnd w:id="113"/>
      <w:r/>
      <w:bookmarkStart w:id="114" w:name="_Hlt26670425"/>
      <w:r/>
      <w:bookmarkEnd w:id="114"/>
      <w:r/>
      <w:bookmarkStart w:id="115" w:name="_Hlt26670403"/>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lang w:val="zh-CN"/>
        </w:rPr>
      </w:pPr>
      <w:r/>
      <w:bookmarkStart w:id="116" w:name="_Toc49090510"/>
      <w:r/>
      <w:bookmarkStart w:id="117"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863"/>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6"/>
      <w:r/>
      <w:bookmarkEnd w:id="117"/>
      <w:r/>
      <w:r/>
    </w:p>
    <w:p>
      <w:pPr>
        <w:pStyle w:val="863"/>
        <w:ind w:firstLine="420"/>
        <w:spacing w:before="0" w:after="0" w:line="400" w:lineRule="exact"/>
        <w:rPr>
          <w:rFonts w:hint="eastAsia"/>
          <w:b w:val="0"/>
          <w:bCs w:val="0"/>
        </w:rPr>
      </w:pPr>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63"/>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62"/>
        <w:ind w:firstLine="482"/>
        <w:spacing w:before="145" w:after="145" w:line="400" w:lineRule="exact"/>
        <w:rPr>
          <w:rFonts w:hint="eastAsia"/>
        </w:rPr>
      </w:pPr>
      <w:r/>
      <w:bookmarkStart w:id="123" w:name="_Hlt26954852"/>
      <w:r/>
      <w:bookmarkEnd w:id="123"/>
      <w:r/>
      <w:bookmarkStart w:id="124" w:name="_Hlt26954739"/>
      <w:r/>
      <w:bookmarkEnd w:id="124"/>
      <w:r/>
      <w:bookmarkStart w:id="125" w:name="_Toc120614217"/>
      <w:r/>
      <w:bookmarkStart w:id="126" w:name="_Toc20823296"/>
      <w:r/>
      <w:bookmarkStart w:id="127" w:name="_Toc513029224"/>
      <w:r/>
      <w:bookmarkStart w:id="128" w:name="_Toc16938540"/>
      <w:r>
        <w:rPr>
          <w:rFonts w:hint="eastAsia"/>
        </w:rPr>
        <w:t xml:space="preserve">四、投标文件的递交</w:t>
      </w:r>
      <w:bookmarkEnd w:id="125"/>
      <w:r/>
      <w:bookmarkEnd w:id="126"/>
      <w:r/>
      <w:bookmarkEnd w:id="127"/>
      <w:r/>
      <w:bookmarkEnd w:id="128"/>
      <w:r/>
      <w:r/>
    </w:p>
    <w:p>
      <w:pPr>
        <w:pStyle w:val="863"/>
        <w:ind w:firstLine="560"/>
        <w:spacing w:before="0" w:after="0" w:line="400" w:lineRule="exact"/>
        <w:rPr>
          <w:rFonts w:hint="eastAsia" w:ascii="黑体"/>
          <w:b w:val="0"/>
          <w:bCs w:val="0"/>
        </w:rPr>
      </w:pPr>
      <w:r/>
      <w:bookmarkStart w:id="129" w:name="_Toc462564084"/>
      <w:r/>
      <w:bookmarkStart w:id="130" w:name="_Toc20823297"/>
      <w:r/>
      <w:bookmarkStart w:id="131" w:name="_Toc513029225"/>
      <w:r/>
      <w:bookmarkStart w:id="132"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970"/>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16938542"/>
      <w:r/>
      <w:bookmarkStart w:id="135" w:name="_Toc20823298"/>
      <w:r/>
      <w:r/>
    </w:p>
    <w:p>
      <w:pPr>
        <w:pStyle w:val="863"/>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63"/>
        <w:ind w:firstLine="420"/>
        <w:spacing w:before="0" w:after="0" w:line="400" w:lineRule="exact"/>
        <w:rPr>
          <w:rFonts w:hint="eastAsia"/>
          <w:b w:val="0"/>
          <w:bCs w:val="0"/>
        </w:rPr>
      </w:pPr>
      <w:r/>
      <w:bookmarkStart w:id="136" w:name="_Toc20823299"/>
      <w:r/>
      <w:bookmarkStart w:id="137" w:name="_Toc16938543"/>
      <w:r/>
      <w:bookmarkStart w:id="138" w:name="_Toc513029227"/>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863"/>
        <w:ind w:firstLine="420"/>
        <w:spacing w:before="0" w:after="0" w:line="400" w:lineRule="exact"/>
        <w:rPr>
          <w:rFonts w:hint="eastAsia"/>
          <w:b w:val="0"/>
          <w:bCs w:val="0"/>
        </w:rPr>
      </w:pPr>
      <w:r/>
      <w:bookmarkStart w:id="139" w:name="_Toc513029228"/>
      <w:r/>
      <w:bookmarkStart w:id="140" w:name="_Toc16938544"/>
      <w:r/>
      <w:bookmarkStart w:id="141" w:name="_Toc20823300"/>
      <w:r>
        <w:rPr>
          <w:b w:val="0"/>
          <w:bCs w:val="0"/>
        </w:rPr>
        <w:t xml:space="preserve">19</w:t>
      </w:r>
      <w:r>
        <w:rPr>
          <w:rFonts w:hint="eastAsia"/>
          <w:b w:val="0"/>
          <w:bCs w:val="0"/>
        </w:rPr>
        <w:t xml:space="preserve">、投标文件的撤回和修改</w:t>
      </w:r>
      <w:bookmarkEnd w:id="139"/>
      <w:r/>
      <w:bookmarkEnd w:id="140"/>
      <w:r/>
      <w:bookmarkEnd w:id="141"/>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862"/>
        <w:ind w:firstLine="482"/>
        <w:spacing w:before="145" w:after="145" w:line="400" w:lineRule="exact"/>
        <w:rPr>
          <w:rFonts w:hint="eastAsia"/>
        </w:rPr>
      </w:pPr>
      <w:r/>
      <w:bookmarkStart w:id="142" w:name="_Toc20823301"/>
      <w:r/>
      <w:bookmarkStart w:id="143" w:name="_Toc513029229"/>
      <w:r/>
      <w:bookmarkStart w:id="144" w:name="_Toc120614218"/>
      <w:r/>
      <w:bookmarkStart w:id="145" w:name="_Toc16938545"/>
      <w:r>
        <w:rPr>
          <w:rFonts w:hint="eastAsia"/>
        </w:rPr>
        <w:t xml:space="preserve">五、开标与评标</w:t>
      </w:r>
      <w:bookmarkEnd w:id="142"/>
      <w:r/>
      <w:bookmarkEnd w:id="143"/>
      <w:r/>
      <w:bookmarkEnd w:id="144"/>
      <w:r/>
      <w:bookmarkEnd w:id="145"/>
      <w:r/>
      <w:r/>
    </w:p>
    <w:p>
      <w:pPr>
        <w:pStyle w:val="863"/>
        <w:ind w:firstLine="420"/>
        <w:spacing w:before="0" w:after="0" w:line="400" w:lineRule="exact"/>
        <w:rPr>
          <w:rFonts w:hint="eastAsia"/>
          <w:b w:val="0"/>
          <w:bCs w:val="0"/>
        </w:rPr>
      </w:pPr>
      <w:r/>
      <w:bookmarkStart w:id="146" w:name="_Toc513029230"/>
      <w:r/>
      <w:bookmarkStart w:id="147" w:name="_Toc16938546"/>
      <w:r/>
      <w:bookmarkStart w:id="148" w:name="_Toc20823302"/>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
    </w:p>
    <w:p>
      <w:pPr>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863"/>
        <w:ind w:firstLine="420"/>
        <w:spacing w:before="0" w:after="0" w:line="400" w:lineRule="exact"/>
        <w:rPr>
          <w:rFonts w:hint="eastAsia"/>
          <w:b w:val="0"/>
          <w:bCs w:val="0"/>
        </w:rPr>
      </w:pPr>
      <w:r/>
      <w:bookmarkStart w:id="149" w:name="_Toc513029231"/>
      <w:r/>
      <w:bookmarkStart w:id="150" w:name="_Toc16938547"/>
      <w:r/>
      <w:bookmarkStart w:id="151" w:name="_Toc20823303"/>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w:t>
      </w:r>
      <w:r>
        <w:rPr>
          <w:rFonts w:hint="eastAsia" w:ascii="宋体" w:hAnsi="宋体"/>
          <w:sz w:val="24"/>
          <w:szCs w:val="24"/>
          <w:lang w:eastAsia="zh-CN"/>
        </w:rPr>
        <w:t xml:space="preserve">评标委员会</w:t>
      </w:r>
      <w:r>
        <w:rPr>
          <w:rFonts w:hint="eastAsia" w:ascii="宋体" w:hAnsi="宋体"/>
          <w:sz w:val="24"/>
          <w:szCs w:val="24"/>
        </w:rPr>
        <w:t xml:space="preserve">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w:t>
      </w:r>
      <w:r>
        <w:rPr>
          <w:rFonts w:hint="eastAsia" w:ascii="宋体" w:hAnsi="宋体"/>
          <w:sz w:val="24"/>
          <w:szCs w:val="24"/>
          <w:lang w:eastAsia="zh-CN"/>
        </w:rPr>
        <w:t xml:space="preserve">评标委员会</w:t>
      </w:r>
      <w:r>
        <w:rPr>
          <w:rFonts w:hint="eastAsia" w:ascii="宋体" w:hAnsi="宋体"/>
          <w:sz w:val="24"/>
          <w:szCs w:val="24"/>
        </w:rPr>
        <w:t xml:space="preserve">独立工作，负责评审所有投标文件并确定中标侯选人。</w:t>
      </w:r>
      <w:r/>
    </w:p>
    <w:p>
      <w:pPr>
        <w:pStyle w:val="863"/>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49"/>
      <w:r/>
      <w:bookmarkEnd w:id="150"/>
      <w:r/>
      <w:bookmarkEnd w:id="151"/>
      <w:r/>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863"/>
        <w:ind w:firstLine="420"/>
        <w:spacing w:before="0" w:after="0" w:line="400" w:lineRule="exact"/>
        <w:rPr>
          <w:rFonts w:hint="eastAsia"/>
          <w:b w:val="0"/>
          <w:bCs w:val="0"/>
        </w:rPr>
      </w:pPr>
      <w:r/>
      <w:bookmarkStart w:id="152" w:name="_Toc16938548"/>
      <w:r/>
      <w:bookmarkStart w:id="153" w:name="_Toc20823304"/>
      <w:r/>
      <w:bookmarkStart w:id="154" w:name="_Toc513029232"/>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w:t>
      </w:r>
      <w:r>
        <w:rPr>
          <w:rFonts w:hint="eastAsia" w:ascii="宋体" w:hAnsi="宋体"/>
          <w:sz w:val="24"/>
          <w:szCs w:val="24"/>
          <w:lang w:eastAsia="zh-CN"/>
        </w:rPr>
        <w:t xml:space="preserve">评标委员会</w:t>
      </w:r>
      <w:r>
        <w:rPr>
          <w:rFonts w:hint="eastAsia" w:ascii="宋体" w:hAnsi="宋体"/>
          <w:sz w:val="24"/>
          <w:szCs w:val="24"/>
        </w:rPr>
        <w:t xml:space="preserve">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w:t>
      </w:r>
      <w:r>
        <w:rPr>
          <w:rFonts w:hint="eastAsia" w:ascii="宋体" w:hAnsi="宋体"/>
          <w:sz w:val="24"/>
          <w:szCs w:val="24"/>
          <w:lang w:eastAsia="zh-CN"/>
        </w:rPr>
        <w:t xml:space="preserve">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w:t>
      </w:r>
      <w:r>
        <w:rPr>
          <w:rFonts w:hint="eastAsia" w:ascii="宋体" w:hAnsi="宋体"/>
          <w:sz w:val="24"/>
          <w:szCs w:val="24"/>
          <w:lang w:eastAsia="zh-CN"/>
        </w:rPr>
        <w:t xml:space="preserve">评标委员会</w:t>
      </w:r>
      <w:r>
        <w:rPr>
          <w:rFonts w:hint="eastAsia" w:ascii="宋体" w:hAnsi="宋体"/>
          <w:sz w:val="24"/>
          <w:szCs w:val="24"/>
        </w:rPr>
        <w:t xml:space="preserve">澄清、说明和补正要求的投标人如未按规定做出澄清、说明和补正，其风险由投标人自行承担。</w:t>
      </w:r>
      <w:r/>
    </w:p>
    <w:p>
      <w:pPr>
        <w:pStyle w:val="863"/>
        <w:ind w:firstLine="420"/>
        <w:spacing w:before="0" w:after="0" w:line="400" w:lineRule="exact"/>
        <w:rPr>
          <w:rFonts w:hint="eastAsia"/>
          <w:b w:val="0"/>
          <w:bCs w:val="0"/>
        </w:rPr>
      </w:pPr>
      <w:r/>
      <w:bookmarkStart w:id="155" w:name="_Toc16938549"/>
      <w:r/>
      <w:bookmarkStart w:id="156" w:name="_Toc20823305"/>
      <w:r/>
      <w:bookmarkStart w:id="157"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w:t>
      </w:r>
      <w:r>
        <w:rPr>
          <w:rFonts w:hint="eastAsia" w:ascii="宋体" w:hAnsi="宋体"/>
          <w:bCs/>
          <w:sz w:val="24"/>
          <w:lang w:eastAsia="zh-CN"/>
        </w:rPr>
        <w:t xml:space="preserve">评标委员会</w:t>
      </w:r>
      <w:r>
        <w:rPr>
          <w:rFonts w:hint="eastAsia" w:ascii="宋体" w:hAnsi="宋体"/>
          <w:bCs/>
          <w:sz w:val="24"/>
        </w:rPr>
        <w:t xml:space="preserve">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w:t>
      </w:r>
      <w:r>
        <w:rPr>
          <w:rFonts w:hint="eastAsia" w:ascii="宋体" w:hAnsi="宋体"/>
          <w:bCs/>
          <w:sz w:val="24"/>
          <w:lang w:eastAsia="zh-CN"/>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w:t>
      </w:r>
      <w:r>
        <w:rPr>
          <w:rFonts w:hint="eastAsia" w:ascii="宋体" w:hAnsi="宋体"/>
          <w:sz w:val="24"/>
          <w:lang w:eastAsia="zh-CN"/>
        </w:rPr>
        <w:t xml:space="preserve">评标委员会</w:t>
      </w:r>
      <w:r>
        <w:rPr>
          <w:rFonts w:hint="eastAsia" w:ascii="宋体" w:hAnsi="宋体"/>
          <w:sz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sz w:val="24"/>
          <w:lang w:eastAsia="zh-CN"/>
        </w:rPr>
        <w:t xml:space="preserve">评标委员会</w:t>
      </w:r>
      <w:r>
        <w:rPr>
          <w:rFonts w:hint="eastAsia" w:ascii="宋体" w:hAnsi="宋体"/>
          <w:sz w:val="24"/>
        </w:rPr>
        <w:t xml:space="preserve">以少数服从多数的原则作出结论。评委决定投标文件的响应性只根据投标文件本身的内容，而不寻求外部的证据。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24.3如果投标文件实质上没有响应招标文件的要求，</w:t>
      </w:r>
      <w:r>
        <w:rPr>
          <w:rFonts w:hint="eastAsia" w:ascii="宋体" w:hAnsi="宋体"/>
          <w:sz w:val="24"/>
          <w:lang w:eastAsia="zh-CN"/>
        </w:rPr>
        <w:t xml:space="preserve">评标委员会</w:t>
      </w:r>
      <w:r>
        <w:rPr>
          <w:rFonts w:hint="eastAsia" w:ascii="宋体" w:hAnsi="宋体"/>
          <w:sz w:val="24"/>
        </w:rPr>
        <w:t xml:space="preserve">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lang w:eastAsia="zh-CN"/>
        </w:rPr>
        <w:t xml:space="preserve">评标委员会</w:t>
      </w:r>
      <w:r>
        <w:rPr>
          <w:rFonts w:hint="eastAsia" w:ascii="宋体" w:hAnsi="宋体"/>
          <w:bCs/>
          <w:sz w:val="24"/>
        </w:rPr>
        <w:t xml:space="preserve">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lang w:eastAsia="zh-CN"/>
        </w:rPr>
        <w:t xml:space="preserve">评标委员会</w:t>
      </w:r>
      <w:r>
        <w:rPr>
          <w:rFonts w:hint="eastAsia" w:ascii="宋体" w:hAnsi="宋体"/>
          <w:bCs/>
          <w:sz w:val="24"/>
        </w:rPr>
        <w:t xml:space="preserve">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ascii="宋体" w:hAnsi="宋体"/>
          <w:sz w:val="24"/>
        </w:rPr>
      </w:pPr>
      <w:r/>
      <w:bookmarkStart w:id="158" w:name="_Toc513029234"/>
      <w:r/>
      <w:bookmarkStart w:id="159" w:name="_Toc16938550"/>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2</w:t>
      </w:r>
      <w:r>
        <w:rPr>
          <w:rFonts w:hint="eastAsia" w:ascii="方正魏碑_GBK" w:hAnsi="方正魏碑_GBK" w:eastAsia="方正魏碑_GBK" w:cs="方正魏碑_GBK"/>
          <w:color w:val="ff0000"/>
          <w:sz w:val="24"/>
          <w:szCs w:val="21"/>
          <w:lang w:val="en-US" w:eastAsia="zh-CN"/>
        </w:rPr>
        <w:t xml:space="preserve">4</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lang w:val="en-US" w:eastAsia="zh-CN"/>
        </w:rPr>
        <w:t xml:space="preserve">7</w:t>
      </w:r>
      <w:r>
        <w:rPr>
          <w:rFonts w:hint="eastAsia" w:ascii="方正魏碑_GBK" w:hAnsi="方正魏碑_GBK" w:eastAsia="方正魏碑_GBK" w:cs="方正魏碑_GBK"/>
          <w:color w:val="ff0000"/>
          <w:sz w:val="24"/>
          <w:szCs w:val="21"/>
        </w:rPr>
        <w:t xml:space="preserve"> 异常低价投标审查</w:t>
      </w:r>
      <w:r/>
    </w:p>
    <w:p>
      <w:pPr>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2</w:t>
      </w:r>
      <w:r>
        <w:rPr>
          <w:rFonts w:hint="eastAsia" w:ascii="方正魏碑_GBK" w:hAnsi="方正魏碑_GBK" w:eastAsia="方正魏碑_GBK" w:cs="方正魏碑_GBK"/>
          <w:color w:val="ff0000"/>
          <w:sz w:val="24"/>
          <w:szCs w:val="21"/>
          <w:lang w:val="en-US" w:eastAsia="zh-CN"/>
        </w:rPr>
        <w:t xml:space="preserve">4</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lang w:val="en-US" w:eastAsia="zh-CN"/>
        </w:rPr>
        <w:t xml:space="preserve">7</w:t>
      </w:r>
      <w:r>
        <w:rPr>
          <w:rFonts w:hint="eastAsia" w:ascii="方正魏碑_GBK" w:hAnsi="方正魏碑_GBK" w:eastAsia="方正魏碑_GBK" w:cs="方正魏碑_GBK"/>
          <w:color w:val="ff0000"/>
          <w:sz w:val="24"/>
          <w:szCs w:val="21"/>
        </w:rPr>
        <w:t xml:space="preserve">.1 评标过程中出现下列情形之一的，评标委员会应当启动异常低价投标审查程序：</w:t>
      </w:r>
      <w:r/>
    </w:p>
    <w:p>
      <w:pPr>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（1）投标报价低于全部通过符合性审查供应商投标报价平均值</w:t>
      </w:r>
      <w:r>
        <w:rPr>
          <w:rFonts w:hint="eastAsia" w:ascii="方正魏碑_GBK" w:hAnsi="方正魏碑_GBK" w:eastAsia="方正魏碑_GBK" w:cs="方正魏碑_GBK"/>
          <w:color w:val="ff0000"/>
          <w:sz w:val="24"/>
          <w:szCs w:val="21"/>
          <w:u w:val="single"/>
        </w:rPr>
        <w:t xml:space="preserve">50%</w:t>
      </w:r>
      <w:r>
        <w:rPr>
          <w:rFonts w:hint="eastAsia" w:ascii="方正魏碑_GBK" w:hAnsi="方正魏碑_GBK" w:eastAsia="方正魏碑_GBK" w:cs="方正魏碑_GBK"/>
          <w:color w:val="ff0000"/>
          <w:sz w:val="24"/>
          <w:szCs w:val="21"/>
        </w:rPr>
        <w:t xml:space="preserve">的，即投标报价&lt;全部通过符合性审查供应商投标报价平均值×</w:t>
      </w:r>
      <w:r>
        <w:rPr>
          <w:rFonts w:hint="eastAsia" w:ascii="方正魏碑_GBK" w:hAnsi="方正魏碑_GBK" w:eastAsia="方正魏碑_GBK" w:cs="方正魏碑_GBK"/>
          <w:color w:val="ff0000"/>
          <w:sz w:val="24"/>
          <w:szCs w:val="21"/>
          <w:u w:val="single"/>
        </w:rPr>
        <w:t xml:space="preserve">50%</w:t>
      </w:r>
      <w:r>
        <w:rPr>
          <w:rFonts w:hint="eastAsia" w:ascii="方正魏碑_GBK" w:hAnsi="方正魏碑_GBK" w:eastAsia="方正魏碑_GBK" w:cs="方正魏碑_GBK"/>
          <w:color w:val="ff0000"/>
          <w:sz w:val="24"/>
          <w:szCs w:val="21"/>
        </w:rPr>
        <w:t xml:space="preserve">；</w:t>
      </w:r>
      <w:r/>
    </w:p>
    <w:p>
      <w:pPr>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（2）投标报价低于通过符合性审查的次低报价供应商投标报价</w:t>
      </w:r>
      <w:r>
        <w:rPr>
          <w:rFonts w:hint="eastAsia" w:ascii="方正魏碑_GBK" w:hAnsi="方正魏碑_GBK" w:eastAsia="方正魏碑_GBK" w:cs="方正魏碑_GBK"/>
          <w:color w:val="ff0000"/>
          <w:sz w:val="24"/>
          <w:szCs w:val="21"/>
          <w:u w:val="single"/>
        </w:rPr>
        <w:t xml:space="preserve">50%</w:t>
      </w:r>
      <w:r>
        <w:rPr>
          <w:rFonts w:hint="eastAsia" w:ascii="方正魏碑_GBK" w:hAnsi="方正魏碑_GBK" w:eastAsia="方正魏碑_GBK" w:cs="方正魏碑_GBK"/>
          <w:color w:val="ff0000"/>
          <w:sz w:val="24"/>
          <w:szCs w:val="21"/>
        </w:rPr>
        <w:t xml:space="preserve">的，即投标报价&lt;通过符合性审查的次低报价供应商投标报价×</w:t>
      </w:r>
      <w:r>
        <w:rPr>
          <w:rFonts w:hint="eastAsia" w:ascii="方正魏碑_GBK" w:hAnsi="方正魏碑_GBK" w:eastAsia="方正魏碑_GBK" w:cs="方正魏碑_GBK"/>
          <w:color w:val="ff0000"/>
          <w:sz w:val="24"/>
          <w:szCs w:val="21"/>
          <w:u w:val="single"/>
        </w:rPr>
        <w:t xml:space="preserve">50%</w:t>
      </w:r>
      <w:r>
        <w:rPr>
          <w:rFonts w:hint="eastAsia" w:ascii="方正魏碑_GBK" w:hAnsi="方正魏碑_GBK" w:eastAsia="方正魏碑_GBK" w:cs="方正魏碑_GBK"/>
          <w:color w:val="ff0000"/>
          <w:sz w:val="24"/>
          <w:szCs w:val="21"/>
        </w:rPr>
        <w:t xml:space="preserve">；</w:t>
      </w:r>
      <w:r/>
    </w:p>
    <w:p>
      <w:pPr>
        <w:ind w:firstLine="420"/>
        <w:spacing w:line="400" w:lineRule="exact"/>
        <w:rPr>
          <w:rFonts w:hint="eastAsia" w:ascii="方正魏碑_GBK" w:hAnsi="方正魏碑_GBK" w:eastAsia="方正魏碑_GBK" w:cs="方正魏碑_GBK"/>
          <w:color w:val="ff0000"/>
          <w:sz w:val="24"/>
          <w:szCs w:val="21"/>
          <w:lang w:eastAsia="zh-CN"/>
        </w:rPr>
      </w:pPr>
      <w:r>
        <w:rPr>
          <w:rFonts w:hint="eastAsia" w:ascii="方正魏碑_GBK" w:hAnsi="方正魏碑_GBK" w:eastAsia="方正魏碑_GBK" w:cs="方正魏碑_GBK"/>
          <w:color w:val="ff0000"/>
          <w:sz w:val="24"/>
          <w:szCs w:val="21"/>
          <w:lang w:eastAsia="zh-CN"/>
        </w:rPr>
        <w:t xml:space="preserve">（</w:t>
      </w:r>
      <w:r>
        <w:rPr>
          <w:rFonts w:hint="eastAsia" w:ascii="方正魏碑_GBK" w:hAnsi="方正魏碑_GBK" w:eastAsia="方正魏碑_GBK" w:cs="方正魏碑_GBK"/>
          <w:color w:val="ff0000"/>
          <w:sz w:val="24"/>
          <w:szCs w:val="21"/>
          <w:lang w:val="en-US" w:eastAsia="zh-CN"/>
        </w:rPr>
        <w:t xml:space="preserve">3</w:t>
      </w:r>
      <w:r>
        <w:rPr>
          <w:rFonts w:hint="eastAsia" w:ascii="方正魏碑_GBK" w:hAnsi="方正魏碑_GBK" w:eastAsia="方正魏碑_GBK" w:cs="方正魏碑_GBK"/>
          <w:color w:val="ff0000"/>
          <w:sz w:val="24"/>
          <w:szCs w:val="21"/>
          <w:lang w:eastAsia="zh-CN"/>
        </w:rPr>
        <w:t xml:space="preserve">）投标报价低于采购项目最高限价</w:t>
      </w:r>
      <w:r>
        <w:rPr>
          <w:rFonts w:hint="eastAsia" w:ascii="方正魏碑_GBK" w:hAnsi="方正魏碑_GBK" w:eastAsia="方正魏碑_GBK" w:cs="方正魏碑_GBK"/>
          <w:color w:val="ff0000"/>
          <w:sz w:val="24"/>
          <w:szCs w:val="21"/>
          <w:u w:val="single"/>
          <w:lang w:eastAsia="zh-CN"/>
        </w:rPr>
        <w:t xml:space="preserve">45%</w:t>
      </w:r>
      <w:r>
        <w:rPr>
          <w:rFonts w:hint="eastAsia" w:ascii="方正魏碑_GBK" w:hAnsi="方正魏碑_GBK" w:eastAsia="方正魏碑_GBK" w:cs="方正魏碑_GBK"/>
          <w:color w:val="ff0000"/>
          <w:sz w:val="24"/>
          <w:szCs w:val="21"/>
          <w:lang w:eastAsia="zh-CN"/>
        </w:rPr>
        <w:t xml:space="preserve">的，即投标报价&lt;采购项目最高限价×</w:t>
      </w:r>
      <w:r>
        <w:rPr>
          <w:rFonts w:hint="eastAsia" w:ascii="方正魏碑_GBK" w:hAnsi="方正魏碑_GBK" w:eastAsia="方正魏碑_GBK" w:cs="方正魏碑_GBK"/>
          <w:color w:val="ff0000"/>
          <w:sz w:val="24"/>
          <w:szCs w:val="21"/>
          <w:u w:val="single"/>
          <w:lang w:eastAsia="zh-CN"/>
        </w:rPr>
        <w:t xml:space="preserve">45%</w:t>
      </w:r>
      <w:r>
        <w:rPr>
          <w:rFonts w:hint="eastAsia" w:ascii="方正魏碑_GBK" w:hAnsi="方正魏碑_GBK" w:eastAsia="方正魏碑_GBK" w:cs="方正魏碑_GBK"/>
          <w:color w:val="ff0000"/>
          <w:sz w:val="24"/>
          <w:szCs w:val="21"/>
          <w:lang w:eastAsia="zh-CN"/>
        </w:rPr>
        <w:t xml:space="preserve">；</w:t>
      </w:r>
      <w:r/>
    </w:p>
    <w:p>
      <w:pPr>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lang w:val="en-US" w:eastAsia="zh-CN"/>
        </w:rPr>
        <w:t xml:space="preserve">4</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lang w:eastAsia="zh-CN"/>
        </w:rPr>
        <w:t xml:space="preserve">评标</w:t>
      </w:r>
      <w:r>
        <w:rPr>
          <w:rFonts w:hint="eastAsia" w:ascii="方正魏碑_GBK" w:hAnsi="方正魏碑_GBK" w:eastAsia="方正魏碑_GBK" w:cs="方正魏碑_GBK"/>
          <w:color w:val="ff0000"/>
          <w:sz w:val="24"/>
          <w:szCs w:val="21"/>
        </w:rPr>
        <w:t xml:space="preserve">委员会基于专业判断，认为供应商报价过低，有可能影响产品质量或者不能诚信履约的其他情形。</w:t>
      </w:r>
      <w:r/>
    </w:p>
    <w:p>
      <w:pPr>
        <w:ind w:firstLine="420"/>
        <w:spacing w:line="400" w:lineRule="exact"/>
        <w:rPr>
          <w:rFonts w:hint="eastAsia" w:ascii="方正魏碑_GBK" w:hAnsi="方正魏碑_GBK" w:eastAsia="方正魏碑_GBK" w:cs="方正魏碑_GBK"/>
          <w:color w:val="ff0000"/>
          <w:sz w:val="24"/>
          <w:szCs w:val="21"/>
          <w:lang w:val="en-US" w:eastAsia="zh-CN"/>
        </w:rPr>
      </w:pPr>
      <w:r>
        <w:rPr>
          <w:rFonts w:hint="eastAsia" w:ascii="方正魏碑_GBK" w:hAnsi="方正魏碑_GBK" w:eastAsia="方正魏碑_GBK" w:cs="方正魏碑_GBK"/>
          <w:color w:val="ff0000"/>
          <w:sz w:val="24"/>
          <w:szCs w:val="21"/>
        </w:rPr>
        <w:t xml:space="preserve">2</w:t>
      </w:r>
      <w:r>
        <w:rPr>
          <w:rFonts w:hint="eastAsia" w:ascii="方正魏碑_GBK" w:hAnsi="方正魏碑_GBK" w:eastAsia="方正魏碑_GBK" w:cs="方正魏碑_GBK"/>
          <w:color w:val="ff0000"/>
          <w:sz w:val="24"/>
          <w:szCs w:val="21"/>
          <w:lang w:val="en-US" w:eastAsia="zh-CN"/>
        </w:rPr>
        <w:t xml:space="preserve">4</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lang w:val="en-US" w:eastAsia="zh-CN"/>
        </w:rPr>
        <w:t xml:space="preserve">7</w:t>
      </w:r>
      <w:r>
        <w:rPr>
          <w:rFonts w:hint="eastAsia" w:ascii="方正魏碑_GBK" w:hAnsi="方正魏碑_GBK" w:eastAsia="方正魏碑_GBK" w:cs="方正魏碑_GBK"/>
          <w:color w:val="ff0000"/>
          <w:sz w:val="24"/>
          <w:szCs w:val="21"/>
        </w:rPr>
        <w:t xml:space="preserve">.2 </w:t>
      </w:r>
      <w:r>
        <w:rPr>
          <w:rFonts w:hint="eastAsia" w:ascii="方正魏碑_GBK" w:hAnsi="方正魏碑_GBK" w:eastAsia="方正魏碑_GBK" w:cs="方正魏碑_GBK"/>
          <w:color w:val="ff0000"/>
          <w:sz w:val="24"/>
          <w:szCs w:val="21"/>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hint="eastAsia" w:ascii="方正魏碑_GBK" w:hAnsi="方正魏碑_GBK" w:eastAsia="方正魏碑_GBK" w:cs="方正魏碑_GBK"/>
          <w:color w:val="ff0000"/>
          <w:sz w:val="24"/>
          <w:szCs w:val="21"/>
          <w:lang w:val="en-US" w:eastAsia="zh-CN"/>
        </w:rPr>
      </w:pPr>
      <w:r>
        <w:rPr>
          <w:rFonts w:hint="eastAsia" w:ascii="方正魏碑_GBK" w:hAnsi="方正魏碑_GBK" w:eastAsia="方正魏碑_GBK" w:cs="方正魏碑_GBK"/>
          <w:color w:val="ff0000"/>
          <w:sz w:val="24"/>
          <w:szCs w:val="21"/>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863"/>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p>
    <w:p>
      <w:pPr>
        <w:ind w:left="479"/>
        <w:spacing w:line="4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hint="eastAsia" w:ascii="宋体" w:hAnsi="宋体" w:eastAsia="宋体" w:cs="Times New Roman"/>
          <w:bCs/>
          <w:sz w:val="24"/>
        </w:rPr>
      </w:pPr>
      <w:r>
        <w:rPr>
          <w:rFonts w:hint="eastAsia" w:ascii="宋体" w:hAnsi="宋体" w:eastAsia="宋体" w:cs="Times New Roman"/>
          <w:bCs/>
          <w:sz w:val="24"/>
          <w:lang w:val="en-US" w:eastAsia="zh-CN"/>
        </w:rPr>
        <w:t xml:space="preserve">25.1.12 投标人所提供的服务不符合招标文件中所列国家强制性标准的。</w:t>
      </w:r>
      <w:r/>
    </w:p>
    <w:p>
      <w:pPr>
        <w:ind w:firstLine="480"/>
        <w:spacing w:line="400" w:lineRule="exact"/>
        <w:rPr>
          <w:rFonts w:hint="eastAsia" w:ascii="宋体" w:hAnsi="宋体"/>
          <w:bCs/>
          <w:sz w:val="24"/>
        </w:rPr>
      </w:pPr>
      <w:r>
        <w:rPr>
          <w:rFonts w:hint="eastAsia" w:ascii="宋体" w:hAnsi="宋体"/>
          <w:bCs/>
          <w:sz w:val="24"/>
        </w:rPr>
        <w:t xml:space="preserve">25.1.1</w:t>
      </w:r>
      <w:r>
        <w:rPr>
          <w:rFonts w:hint="eastAsia" w:ascii="宋体" w:hAnsi="宋体"/>
          <w:bCs/>
          <w:sz w:val="24"/>
          <w:lang w:val="en-US" w:eastAsia="zh-CN"/>
        </w:rPr>
        <w:t xml:space="preserve">3</w:t>
      </w:r>
      <w:r>
        <w:rPr>
          <w:rFonts w:hint="eastAsia" w:ascii="宋体" w:hAnsi="宋体"/>
          <w:bCs/>
          <w:sz w:val="24"/>
        </w:rPr>
        <w:t xml:space="preserve">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862"/>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
    </w:p>
    <w:p>
      <w:pPr>
        <w:pStyle w:val="863"/>
        <w:ind w:firstLine="600"/>
        <w:spacing w:before="0" w:after="0" w:line="400" w:lineRule="exact"/>
        <w:rPr>
          <w:rFonts w:hint="eastAsia" w:ascii="黑体" w:hAnsi="宋体" w:cs="Times New Roman"/>
          <w:b w:val="0"/>
          <w:sz w:val="30"/>
          <w:szCs w:val="30"/>
        </w:rPr>
      </w:pPr>
      <w:r/>
      <w:bookmarkStart w:id="165" w:name="_Toc513029238"/>
      <w:r/>
      <w:bookmarkStart w:id="166" w:name="_Toc16938554"/>
      <w:r/>
      <w:bookmarkStart w:id="167"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5"/>
      <w:r>
        <w:rPr>
          <w:rFonts w:hint="eastAsia" w:ascii="黑体" w:hAnsi="宋体" w:cs="Times New Roman"/>
          <w:b w:val="0"/>
          <w:sz w:val="30"/>
          <w:szCs w:val="30"/>
        </w:rPr>
        <w:t xml:space="preserve">确定</w:t>
      </w:r>
      <w:bookmarkEnd w:id="166"/>
      <w:r/>
      <w:bookmarkEnd w:id="167"/>
      <w:r>
        <w:rPr>
          <w:rFonts w:hint="eastAsia" w:ascii="黑体" w:hAnsi="宋体" w:cs="Times New Roman"/>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w:t>
      </w:r>
      <w:r>
        <w:rPr>
          <w:rFonts w:hint="eastAsia" w:ascii="宋体" w:hAnsi="宋体"/>
          <w:bCs/>
          <w:sz w:val="24"/>
          <w:lang w:eastAsia="zh-CN"/>
        </w:rPr>
        <w:t xml:space="preserve">评标委员会</w:t>
      </w:r>
      <w:r>
        <w:rPr>
          <w:rFonts w:hint="eastAsia" w:ascii="宋体" w:hAnsi="宋体"/>
          <w:bCs/>
          <w:sz w:val="24"/>
        </w:rPr>
        <w:t xml:space="preserve">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w:t>
      </w:r>
      <w:r>
        <w:rPr>
          <w:rFonts w:hint="eastAsia" w:ascii="宋体" w:hAnsi="宋体"/>
          <w:sz w:val="24"/>
          <w:szCs w:val="24"/>
          <w:lang w:eastAsia="zh-CN"/>
        </w:rPr>
        <w:t xml:space="preserve">评标委员会</w:t>
      </w:r>
      <w:r>
        <w:rPr>
          <w:rFonts w:hint="eastAsia" w:ascii="宋体" w:hAnsi="宋体"/>
          <w:sz w:val="24"/>
          <w:szCs w:val="24"/>
        </w:rPr>
        <w:t xml:space="preserve">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86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8"/>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6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62"/>
        <w:spacing w:before="145" w:after="145" w:line="400" w:lineRule="exact"/>
        <w:rPr>
          <w:rFonts w:hint="eastAsia"/>
        </w:rPr>
      </w:pPr>
      <w:r/>
      <w:bookmarkStart w:id="169" w:name="_Toc120614220"/>
      <w:r/>
      <w:bookmarkStart w:id="170" w:name="_Toc513029236"/>
      <w:r/>
      <w:bookmarkStart w:id="171" w:name="_Toc20823308"/>
      <w:r/>
      <w:bookmarkStart w:id="172" w:name="_Toc16938552"/>
      <w:r>
        <w:rPr>
          <w:rFonts w:hint="eastAsia"/>
        </w:rPr>
        <w:t xml:space="preserve">七、授予合同</w:t>
      </w:r>
      <w:bookmarkEnd w:id="169"/>
      <w:r/>
      <w:bookmarkEnd w:id="170"/>
      <w:r/>
      <w:bookmarkEnd w:id="171"/>
      <w:r/>
      <w:bookmarkEnd w:id="172"/>
      <w:r/>
      <w:r/>
    </w:p>
    <w:p>
      <w:pPr>
        <w:pStyle w:val="863"/>
        <w:ind w:firstLine="600"/>
        <w:spacing w:before="0" w:after="0" w:line="400" w:lineRule="exact"/>
        <w:rPr>
          <w:rFonts w:hint="eastAsia" w:ascii="黑体" w:hAnsi="宋体" w:cs="Times New Roman"/>
          <w:b w:val="0"/>
          <w:sz w:val="30"/>
          <w:szCs w:val="30"/>
        </w:rPr>
      </w:pPr>
      <w:r/>
      <w:bookmarkStart w:id="173" w:name="_Toc513029237"/>
      <w:r/>
      <w:bookmarkStart w:id="174" w:name="_Toc20823309"/>
      <w:r/>
      <w:bookmarkStart w:id="175" w:name="_Toc16938553"/>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6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73"/>
      <w:r/>
      <w:bookmarkEnd w:id="174"/>
      <w:r/>
      <w:bookmarkEnd w:id="175"/>
      <w:r/>
      <w:r/>
    </w:p>
    <w:p>
      <w:pPr>
        <w:pStyle w:val="863"/>
        <w:ind w:firstLine="600"/>
        <w:spacing w:before="0" w:after="0" w:line="400" w:lineRule="exact"/>
        <w:rPr>
          <w:rFonts w:ascii="黑体" w:hAnsi="宋体" w:cs="Times New Roman"/>
          <w:b w:val="0"/>
          <w:sz w:val="30"/>
          <w:szCs w:val="30"/>
        </w:rPr>
      </w:pPr>
      <w:r/>
      <w:bookmarkStart w:id="176" w:name="_Toc479757207"/>
      <w:r/>
      <w:bookmarkStart w:id="177" w:name="_Toc20823314"/>
      <w:r/>
      <w:bookmarkStart w:id="178" w:name="_Toc120614221"/>
      <w:r/>
      <w:bookmarkStart w:id="179" w:name="_Toc16938558"/>
      <w:r/>
      <w:bookmarkStart w:id="180" w:name="_Toc513029242"/>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871"/>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60"/>
        <w:rPr>
          <w:rFonts w:hint="eastAsia" w:ascii="黑体" w:eastAsia="黑体"/>
          <w:sz w:val="44"/>
          <w:szCs w:val="44"/>
        </w:rPr>
      </w:pPr>
      <w:r>
        <w:rPr>
          <w:rFonts w:hint="eastAsia" w:ascii="黑体" w:eastAsia="黑体"/>
          <w:bCs/>
          <w:sz w:val="44"/>
          <w:highlight w:val="none"/>
        </w:rPr>
      </w:r>
      <w:r>
        <w:rPr>
          <w:rFonts w:hint="eastAsia" w:ascii="黑体" w:eastAsia="黑体"/>
          <w:bCs/>
          <w:sz w:val="44"/>
          <w:highlight w:val="none"/>
        </w:rPr>
      </w:r>
      <w:r/>
    </w:p>
    <w:p>
      <w:pPr>
        <w:pStyle w:val="86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6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60"/>
        <w:rPr>
          <w:rFonts w:hint="eastAsia" w:ascii="黑体" w:eastAsia="黑体"/>
          <w:sz w:val="44"/>
          <w:szCs w:val="44"/>
          <w:highlight w:val="none"/>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p>
    <w:p>
      <w:pPr>
        <w:jc w:val="center"/>
        <w:spacing w:before="145" w:after="145"/>
        <w:rPr>
          <w:rFonts w:hint="eastAsia" w:ascii="宋体" w:hAnsi="宋体"/>
          <w:b/>
          <w:sz w:val="30"/>
        </w:rPr>
        <w:outlineLvl w:val="0"/>
      </w:pPr>
      <w:r/>
      <w:bookmarkStart w:id="181" w:name="_Toc513029243"/>
      <w:r/>
      <w:bookmarkStart w:id="182" w:name="_Toc16938559"/>
      <w:r/>
      <w:bookmarkStart w:id="183" w:name="_Toc20823315"/>
      <w:r/>
      <w:r/>
    </w:p>
    <w:p>
      <w:pPr>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ff0000"/>
          <w:sz w:val="24"/>
          <w:szCs w:val="24"/>
        </w:rPr>
      </w:pPr>
      <w:r>
        <w:rPr>
          <w:rFonts w:hint="eastAsia" w:ascii="宋体" w:hAnsi="宋体" w:cs="Courier New"/>
          <w:color w:val="000000"/>
          <w:sz w:val="24"/>
          <w:szCs w:val="24"/>
          <w:lang w:eastAsia="zh-CN"/>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882"/>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882"/>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882"/>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882"/>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882"/>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882"/>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882"/>
        <w:spacing w:before="120" w:after="120"/>
        <w:rPr>
          <w:rFonts w:hint="eastAsia" w:hAnsi="宋体"/>
          <w:sz w:val="24"/>
          <w:szCs w:val="24"/>
        </w:rPr>
      </w:pPr>
      <w:r>
        <w:rPr>
          <w:rFonts w:hint="eastAsia" w:hAnsi="宋体"/>
          <w:sz w:val="24"/>
          <w:szCs w:val="24"/>
        </w:rPr>
        <w:t xml:space="preserve">1.3 标的数量（规模）：</w:t>
      </w:r>
      <w:r/>
    </w:p>
    <w:p>
      <w:pPr>
        <w:pStyle w:val="882"/>
        <w:spacing w:before="120" w:after="120"/>
        <w:rPr>
          <w:rFonts w:hint="eastAsia" w:hAnsi="宋体"/>
          <w:sz w:val="24"/>
          <w:szCs w:val="24"/>
        </w:rPr>
      </w:pPr>
      <w:r>
        <w:rPr>
          <w:rFonts w:hint="eastAsia" w:hAnsi="宋体"/>
          <w:sz w:val="24"/>
          <w:szCs w:val="24"/>
        </w:rPr>
        <w:t xml:space="preserve">1.4 履行时间（期限）：</w:t>
      </w:r>
      <w:r/>
    </w:p>
    <w:p>
      <w:pPr>
        <w:pStyle w:val="882"/>
        <w:spacing w:before="120" w:after="120"/>
        <w:rPr>
          <w:rFonts w:hAnsi="宋体"/>
          <w:sz w:val="24"/>
          <w:szCs w:val="24"/>
        </w:rPr>
      </w:pPr>
      <w:r>
        <w:rPr>
          <w:rFonts w:hint="eastAsia" w:hAnsi="宋体"/>
          <w:sz w:val="24"/>
          <w:szCs w:val="24"/>
        </w:rPr>
        <w:t xml:space="preserve">1.5 履行地点：</w:t>
      </w:r>
      <w:r/>
    </w:p>
    <w:p>
      <w:pPr>
        <w:pStyle w:val="882"/>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882"/>
        <w:spacing w:before="120" w:after="120"/>
        <w:rPr>
          <w:rFonts w:hAnsi="宋体"/>
          <w:b/>
          <w:sz w:val="24"/>
          <w:szCs w:val="24"/>
        </w:rPr>
      </w:pPr>
      <w:r>
        <w:rPr>
          <w:rFonts w:hAnsi="宋体"/>
          <w:b/>
          <w:sz w:val="24"/>
          <w:szCs w:val="24"/>
        </w:rPr>
        <w:t xml:space="preserve">二、合同金额</w:t>
      </w:r>
      <w:r/>
    </w:p>
    <w:p>
      <w:pPr>
        <w:pStyle w:val="882"/>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882"/>
        <w:spacing w:before="120" w:after="120"/>
        <w:rPr>
          <w:rFonts w:hAnsi="宋体"/>
          <w:b/>
          <w:sz w:val="24"/>
          <w:szCs w:val="24"/>
        </w:rPr>
      </w:pPr>
      <w:r>
        <w:rPr>
          <w:rFonts w:hAnsi="宋体"/>
          <w:b/>
          <w:sz w:val="24"/>
          <w:szCs w:val="24"/>
        </w:rPr>
        <w:t xml:space="preserve">三、技术资料</w:t>
      </w:r>
      <w:r/>
    </w:p>
    <w:p>
      <w:pPr>
        <w:pStyle w:val="882"/>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882"/>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2"/>
        <w:ind w:left="412" w:hanging="412"/>
        <w:spacing w:before="120" w:after="120"/>
        <w:rPr>
          <w:rFonts w:hAnsi="宋体"/>
          <w:b/>
          <w:sz w:val="24"/>
          <w:szCs w:val="24"/>
        </w:rPr>
      </w:pPr>
      <w:r>
        <w:rPr>
          <w:rFonts w:hAnsi="宋体"/>
          <w:b/>
          <w:sz w:val="24"/>
          <w:szCs w:val="24"/>
        </w:rPr>
        <w:t xml:space="preserve">四、知识产权</w:t>
      </w:r>
      <w:r/>
    </w:p>
    <w:p>
      <w:pPr>
        <w:pStyle w:val="882"/>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82"/>
        <w:spacing w:before="120" w:after="120"/>
        <w:rPr>
          <w:rFonts w:hAnsi="宋体"/>
          <w:sz w:val="24"/>
          <w:szCs w:val="24"/>
          <w:u w:val="single"/>
        </w:rPr>
      </w:pPr>
      <w:r>
        <w:rPr>
          <w:rFonts w:hAnsi="宋体"/>
          <w:b/>
          <w:sz w:val="24"/>
          <w:szCs w:val="24"/>
        </w:rPr>
        <w:t xml:space="preserve">五、产权担保</w:t>
      </w:r>
      <w:r/>
    </w:p>
    <w:p>
      <w:pPr>
        <w:pStyle w:val="882"/>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882"/>
        <w:ind w:left="410" w:hanging="410"/>
        <w:spacing w:before="120" w:after="120"/>
        <w:rPr>
          <w:rFonts w:hAnsi="宋体"/>
          <w:b/>
          <w:sz w:val="24"/>
          <w:szCs w:val="24"/>
        </w:rPr>
      </w:pPr>
      <w:r>
        <w:rPr>
          <w:rFonts w:hAnsi="宋体"/>
          <w:b/>
          <w:sz w:val="24"/>
          <w:szCs w:val="24"/>
        </w:rPr>
        <w:t xml:space="preserve">六、履约保证金</w:t>
      </w:r>
      <w:r/>
    </w:p>
    <w:p>
      <w:pPr>
        <w:pStyle w:val="882"/>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882"/>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882"/>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p>
    <w:p>
      <w:pPr>
        <w:pStyle w:val="882"/>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p>
    <w:p>
      <w:pPr>
        <w:pStyle w:val="882"/>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p>
    <w:p>
      <w:pPr>
        <w:pStyle w:val="882"/>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882"/>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预付款支付时间：合同签订后***工作日内，预付款支付比例：合同金额的**%。</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882"/>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882"/>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882"/>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82"/>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882"/>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882"/>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82"/>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8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88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88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88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88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82"/>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88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88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88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88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882"/>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882"/>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88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8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88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882"/>
        <w:ind w:left="480" w:hanging="480"/>
        <w:spacing w:before="120" w:after="120" w:line="0" w:lineRule="atLeast"/>
        <w:rPr>
          <w:rFonts w:hAnsi="宋体"/>
          <w:sz w:val="24"/>
          <w:szCs w:val="24"/>
        </w:rPr>
      </w:pPr>
      <w:r>
        <w:rPr>
          <w:rFonts w:hAnsi="宋体"/>
          <w:sz w:val="24"/>
          <w:szCs w:val="24"/>
        </w:rPr>
        <w:t xml:space="preserve">  甲方：                        乙方： </w:t>
      </w:r>
      <w:r/>
    </w:p>
    <w:p>
      <w:pPr>
        <w:pStyle w:val="88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8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82"/>
        <w:ind w:firstLine="240"/>
        <w:spacing w:before="120" w:after="120" w:line="0" w:lineRule="atLeast"/>
        <w:rPr>
          <w:rFonts w:hint="eastAsia"/>
        </w:rPr>
      </w:pPr>
      <w:r>
        <w:rPr>
          <w:rFonts w:hint="eastAsia" w:hAnsi="宋体"/>
          <w:sz w:val="24"/>
          <w:szCs w:val="24"/>
        </w:rPr>
        <w:t xml:space="preserve">联系电话：                    联系电话：          </w:t>
      </w:r>
      <w:r/>
    </w:p>
    <w:p>
      <w:pPr>
        <w:pStyle w:val="882"/>
        <w:jc w:val="center"/>
        <w:spacing w:before="120" w:after="120" w:line="0" w:lineRule="atLeast"/>
      </w:pPr>
      <w:r>
        <w:rPr>
          <w:rFonts w:hint="eastAsia"/>
        </w:rPr>
        <w:t xml:space="preserve">                                         </w:t>
      </w:r>
      <w:r/>
    </w:p>
    <w:p>
      <w:pPr>
        <w:pStyle w:val="882"/>
        <w:jc w:val="right"/>
        <w:spacing w:before="120" w:after="120" w:line="0" w:lineRule="atLeast"/>
        <w:rPr>
          <w:sz w:val="24"/>
          <w:szCs w:val="24"/>
        </w:rPr>
      </w:pPr>
      <w:r>
        <w:rPr>
          <w:rFonts w:hint="eastAsia"/>
          <w:sz w:val="24"/>
          <w:szCs w:val="24"/>
        </w:rPr>
        <w:t xml:space="preserve"> </w:t>
      </w:r>
      <w:r/>
    </w:p>
    <w:p>
      <w:pPr>
        <w:pStyle w:val="882"/>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
    </w:p>
    <w:p>
      <w:pPr>
        <w:spacing w:line="0" w:lineRule="atLeast"/>
        <w:rPr>
          <w:rFonts w:ascii="宋体" w:hAnsi="宋体"/>
          <w:b/>
          <w:color w:val="000000"/>
          <w:sz w:val="24"/>
          <w:szCs w:val="24"/>
        </w:rPr>
      </w:pPr>
      <w:r/>
      <w:bookmarkStart w:id="191" w:name="_Toc49090575"/>
      <w:r/>
      <w:bookmarkStart w:id="192" w:name="_Toc26554093"/>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Style w:val="8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445"/>
        <w:gridCol w:w="3748"/>
        <w:gridCol w:w="2395"/>
      </w:tblGrid>
      <w:tr>
        <w:trPr>
          <w:cantSplit/>
          <w:jc w:val="center"/>
        </w:trPr>
        <w:tc>
          <w:tcPr>
            <w:tcW w:w="64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4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37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39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645" w:type="dxa"/>
            <w:vAlign w:val="top"/>
            <w:textDirection w:val="lrTb"/>
            <w:noWrap w:val="false"/>
          </w:tcPr>
          <w:p>
            <w:pPr>
              <w:jc w:val="both"/>
              <w:spacing w:line="0" w:lineRule="atLeast"/>
              <w:rPr>
                <w:rFonts w:hint="eastAsia" w:ascii="宋体" w:hAnsi="宋体" w:cs="宋体"/>
                <w:sz w:val="28"/>
                <w:lang w:eastAsia="zh-CN"/>
              </w:rPr>
            </w:pPr>
            <w:r>
              <w:rPr>
                <w:rFonts w:hint="eastAsia" w:ascii="宋体" w:hAnsi="宋体" w:cs="宋体"/>
                <w:sz w:val="28"/>
                <w:lang w:eastAsia="zh-CN"/>
              </w:rPr>
            </w:r>
            <w:r/>
          </w:p>
          <w:p>
            <w:pPr>
              <w:jc w:val="both"/>
              <w:spacing w:line="0" w:lineRule="atLeast"/>
              <w:rPr>
                <w:rFonts w:hint="eastAsia" w:ascii="宋体" w:hAnsi="宋体"/>
                <w:sz w:val="24"/>
                <w:szCs w:val="24"/>
                <w:lang w:val="en-US" w:eastAsia="zh-CN"/>
              </w:rPr>
            </w:pPr>
            <w:r>
              <w:rPr>
                <w:rFonts w:hint="eastAsia" w:ascii="宋体" w:hAnsi="宋体" w:cs="宋体"/>
                <w:sz w:val="28"/>
                <w:lang w:eastAsia="zh-CN"/>
              </w:rPr>
              <w:t xml:space="preserve">1</w:t>
            </w:r>
            <w:r/>
          </w:p>
        </w:tc>
        <w:tc>
          <w:tcPr>
            <w:tcW w:w="445" w:type="dxa"/>
            <w:vAlign w:val="center"/>
            <w:textDirection w:val="lrTb"/>
            <w:noWrap w:val="false"/>
          </w:tcPr>
          <w:p>
            <w:pPr>
              <w:jc w:val="both"/>
              <w:spacing w:line="0" w:lineRule="atLeast"/>
              <w:rPr>
                <w:rFonts w:hint="default" w:ascii="宋体" w:hAnsi="宋体"/>
                <w:sz w:val="24"/>
                <w:szCs w:val="24"/>
                <w:lang w:val="en-US"/>
              </w:rPr>
            </w:pPr>
            <w:r>
              <w:rPr>
                <w:rFonts w:hint="eastAsia" w:ascii="宋体" w:hAnsi="宋体" w:cs="宋体"/>
                <w:sz w:val="28"/>
                <w:lang w:eastAsia="zh-CN"/>
              </w:rPr>
              <w:t xml:space="preserve">1</w:t>
            </w:r>
            <w:r/>
          </w:p>
        </w:tc>
        <w:tc>
          <w:tcPr>
            <w:tcW w:w="37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教育和科研计算机网出口带宽服务</w:t>
            </w:r>
            <w:r/>
          </w:p>
        </w:tc>
        <w:tc>
          <w:tcPr>
            <w:tcW w:w="239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信息传输业</w:t>
            </w:r>
            <w:r/>
          </w:p>
        </w:tc>
      </w:tr>
    </w:tbl>
    <w:p>
      <w:pPr>
        <w:spacing w:line="0" w:lineRule="atLeast"/>
        <w:rPr>
          <w:rFonts w:ascii="宋体" w:hAnsi="宋体"/>
          <w:b/>
          <w:color w:val="000000"/>
          <w:sz w:val="24"/>
          <w:szCs w:val="24"/>
        </w:rPr>
      </w:pPr>
      <w:r>
        <w:rPr>
          <w:rFonts w:ascii="宋体" w:hAnsi="宋体"/>
          <w:b/>
          <w:color w:val="000000"/>
          <w:sz w:val="24"/>
          <w:szCs w:val="24"/>
        </w:rPr>
      </w:r>
      <w:r/>
    </w:p>
    <w:p>
      <w:pPr>
        <w:spacing w:line="0" w:lineRule="atLeas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、技术要求</w:t>
      </w:r>
      <w:r/>
    </w:p>
    <w:p>
      <w:pPr>
        <w:spacing w:line="0" w:lineRule="atLeast"/>
        <w:rPr>
          <w:rFonts w:hint="eastAsia" w:ascii="宋体" w:hAnsi="宋体"/>
          <w:b/>
          <w:bCs/>
          <w:sz w:val="24"/>
          <w:szCs w:val="24"/>
        </w:rPr>
      </w:pPr>
      <w:r>
        <w:rPr>
          <w:rFonts w:hint="eastAsia" w:ascii="宋体" w:hAnsi="宋体"/>
          <w:bCs/>
          <w:color w:val="000000"/>
          <w:sz w:val="24"/>
          <w:szCs w:val="24"/>
        </w:rPr>
        <w:t xml:space="preserve">技术要求是指对采购</w:t>
      </w:r>
      <w:r>
        <w:rPr>
          <w:rFonts w:hint="eastAsia" w:ascii="宋体" w:hAnsi="宋体"/>
          <w:bCs/>
          <w:sz w:val="24"/>
          <w:szCs w:val="24"/>
        </w:rPr>
        <w:t xml:space="preserve">标的功能和质量要求，包括性能、材料、结构、外观、安全，或者服务内容和标准等。其中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spacing w:line="0" w:lineRule="atLeast"/>
        <w:rPr>
          <w:rFonts w:hint="eastAsia" w:ascii="宋体" w:hAnsi="宋体"/>
          <w:sz w:val="24"/>
          <w:szCs w:val="24"/>
          <w:highlight w:val="yellow"/>
        </w:rPr>
      </w:pPr>
      <w:r>
        <w:rPr>
          <w:rFonts w:hint="eastAsia" w:ascii="宋体" w:hAnsi="宋体"/>
          <w:sz w:val="24"/>
          <w:szCs w:val="24"/>
          <w:highlight w:val="yellow"/>
        </w:rPr>
      </w:r>
      <w:r/>
    </w:p>
    <w:p>
      <w:pPr>
        <w:ind w:firstLine="480"/>
        <w:rPr>
          <w:rFonts w:hint="eastAsia" w:ascii="宋体" w:hAnsi="宋体"/>
          <w:sz w:val="24"/>
          <w:szCs w:val="24"/>
          <w:lang w:eastAsia="zh-CN"/>
        </w:rPr>
      </w:pPr>
      <w:r>
        <w:rPr>
          <w:rFonts w:hint="eastAsia" w:ascii="宋体" w:hAnsi="宋体"/>
          <w:sz w:val="24"/>
          <w:szCs w:val="24"/>
          <w:lang w:eastAsia="zh-CN"/>
        </w:rPr>
        <w:t xml:space="preserve">本项目是扬州大学中国教育和科研计算机网出口带宽服务具体要求如下：（斜体且有下划线部分为实质性要求和条件，投标文件不满足的，视为无效投标处理。标有★为重要指标）</w:t>
      </w:r>
      <w:r/>
    </w:p>
    <w:p>
      <w:pPr>
        <w:rPr>
          <w:rFonts w:hint="eastAsia" w:ascii="宋体" w:hAnsi="宋体"/>
          <w:sz w:val="24"/>
          <w:szCs w:val="24"/>
          <w:lang w:eastAsia="zh-CN"/>
        </w:rPr>
      </w:pPr>
      <w:r>
        <w:rPr>
          <w:rFonts w:hint="eastAsia" w:ascii="宋体" w:hAnsi="宋体"/>
          <w:sz w:val="24"/>
          <w:szCs w:val="24"/>
          <w:lang w:eastAsia="zh-CN"/>
        </w:rPr>
        <w:t xml:space="preserve">1、承诺提供不小于2G的中国教育和科研计算机网IPv4网络带宽接入到全国主干网，提供承诺函扫描上传。</w:t>
      </w:r>
      <w:r/>
    </w:p>
    <w:p>
      <w:pPr>
        <w:rPr>
          <w:rFonts w:hint="eastAsia" w:ascii="宋体" w:hAnsi="宋体"/>
          <w:sz w:val="24"/>
          <w:szCs w:val="24"/>
          <w:lang w:eastAsia="zh-CN"/>
        </w:rPr>
      </w:pPr>
      <w:r>
        <w:rPr>
          <w:rFonts w:hint="eastAsia" w:ascii="宋体" w:hAnsi="宋体"/>
          <w:sz w:val="24"/>
          <w:szCs w:val="24"/>
          <w:lang w:eastAsia="zh-CN"/>
        </w:rPr>
        <w:t xml:space="preserve">2、承诺提供1G的IPv4国际配比带宽，提供承诺函扫描上传。</w:t>
      </w:r>
      <w:r/>
    </w:p>
    <w:p>
      <w:pPr>
        <w:rPr>
          <w:rFonts w:hint="eastAsia" w:ascii="宋体" w:hAnsi="宋体"/>
          <w:sz w:val="24"/>
          <w:szCs w:val="24"/>
          <w:lang w:eastAsia="zh-CN"/>
        </w:rPr>
      </w:pPr>
      <w:r>
        <w:rPr>
          <w:rFonts w:hint="eastAsia" w:ascii="宋体" w:hAnsi="宋体"/>
          <w:sz w:val="24"/>
          <w:szCs w:val="24"/>
          <w:lang w:eastAsia="zh-CN"/>
        </w:rPr>
        <w:t xml:space="preserve">3、承诺提供不小于2G的中国教育和科研计算机网IPv6网络带宽接入到全国主干网，提供承诺函扫描上传。</w:t>
      </w:r>
      <w:r/>
    </w:p>
    <w:p>
      <w:pPr>
        <w:rPr>
          <w:rFonts w:hint="eastAsia" w:ascii="宋体" w:hAnsi="宋体"/>
          <w:sz w:val="24"/>
          <w:szCs w:val="24"/>
          <w:lang w:eastAsia="zh-CN"/>
        </w:rPr>
      </w:pPr>
      <w:r>
        <w:rPr>
          <w:rFonts w:hint="eastAsia" w:ascii="宋体" w:hAnsi="宋体"/>
          <w:sz w:val="24"/>
          <w:szCs w:val="24"/>
          <w:lang w:eastAsia="zh-CN"/>
        </w:rPr>
        <w:t xml:space="preserve">★4、承诺提供后缀为yzu.edu.cn的域名，提供edu.cn域名解析服务。</w:t>
      </w:r>
      <w:r/>
    </w:p>
    <w:p>
      <w:pPr>
        <w:rPr>
          <w:rFonts w:hint="eastAsia" w:ascii="宋体" w:hAnsi="宋体"/>
          <w:sz w:val="24"/>
          <w:szCs w:val="24"/>
          <w:lang w:eastAsia="zh-CN"/>
        </w:rPr>
      </w:pPr>
      <w:r>
        <w:rPr>
          <w:rFonts w:hint="eastAsia" w:ascii="宋体" w:hAnsi="宋体"/>
          <w:sz w:val="24"/>
          <w:szCs w:val="24"/>
          <w:lang w:eastAsia="zh-CN"/>
        </w:rPr>
        <w:t xml:space="preserve">★5、承诺提供至少2个万兆出口带宽链路。</w:t>
      </w:r>
      <w:r/>
    </w:p>
    <w:p>
      <w:pPr>
        <w:rPr>
          <w:rFonts w:hint="eastAsia" w:ascii="宋体" w:hAnsi="宋体"/>
          <w:sz w:val="24"/>
          <w:szCs w:val="24"/>
          <w:lang w:eastAsia="zh-CN"/>
        </w:rPr>
      </w:pPr>
      <w:r>
        <w:rPr>
          <w:rFonts w:hint="eastAsia" w:ascii="宋体" w:hAnsi="宋体"/>
          <w:sz w:val="24"/>
          <w:szCs w:val="24"/>
          <w:lang w:eastAsia="zh-CN"/>
        </w:rPr>
        <w:t xml:space="preserve">★6、承诺提供不少于128个C类中国教育和科研计算机网IPv4地址。</w:t>
      </w:r>
      <w:r/>
    </w:p>
    <w:p>
      <w:pPr>
        <w:rPr>
          <w:rFonts w:hint="eastAsia" w:ascii="宋体" w:hAnsi="宋体"/>
          <w:sz w:val="24"/>
          <w:szCs w:val="24"/>
          <w:lang w:eastAsia="zh-CN"/>
        </w:rPr>
      </w:pPr>
      <w:r>
        <w:rPr>
          <w:rFonts w:hint="eastAsia" w:ascii="宋体" w:hAnsi="宋体"/>
          <w:sz w:val="24"/>
          <w:szCs w:val="24"/>
          <w:lang w:eastAsia="zh-CN"/>
        </w:rPr>
        <w:t xml:space="preserve">★7、承诺提供2^80(2的80次方)个中国教育和科研计算机网IPv6地址。</w:t>
      </w:r>
      <w:r/>
    </w:p>
    <w:p>
      <w:pPr>
        <w:rPr>
          <w:rFonts w:hint="eastAsia" w:ascii="宋体" w:hAnsi="宋体"/>
          <w:sz w:val="24"/>
          <w:szCs w:val="24"/>
          <w:lang w:eastAsia="zh-CN"/>
        </w:rPr>
      </w:pPr>
      <w:r>
        <w:rPr>
          <w:rFonts w:hint="eastAsia" w:ascii="宋体" w:hAnsi="宋体"/>
          <w:sz w:val="24"/>
          <w:szCs w:val="24"/>
          <w:lang w:eastAsia="zh-CN"/>
        </w:rPr>
        <w:t xml:space="preserve">★8、承诺支持静态接入和BGP动态路由接入，并可接收运营商网内路由表。</w:t>
      </w:r>
      <w:r/>
    </w:p>
    <w:p>
      <w:pPr>
        <w:rPr>
          <w:rFonts w:hint="eastAsia" w:ascii="宋体" w:hAnsi="宋体"/>
          <w:sz w:val="24"/>
          <w:szCs w:val="24"/>
          <w:lang w:eastAsia="zh-CN"/>
        </w:rPr>
      </w:pPr>
      <w:r>
        <w:rPr>
          <w:rFonts w:hint="eastAsia" w:ascii="宋体" w:hAnsi="宋体"/>
          <w:sz w:val="24"/>
          <w:szCs w:val="24"/>
          <w:lang w:eastAsia="zh-CN"/>
        </w:rPr>
        <w:t xml:space="preserve">★9、承诺所提供宽带线路满足从用户机房核心网络设备ping中国教育和科研计算机网江苏省省网中心（地址211.65.192.32）延时小于10ms且丢包率低于0.1%。</w:t>
      </w:r>
      <w:r/>
    </w:p>
    <w:p>
      <w:pPr>
        <w:rPr>
          <w:rFonts w:hint="eastAsia" w:ascii="宋体" w:hAnsi="宋体"/>
          <w:sz w:val="24"/>
          <w:szCs w:val="24"/>
          <w:lang w:eastAsia="zh-CN"/>
        </w:rPr>
      </w:pPr>
      <w:r>
        <w:rPr>
          <w:rFonts w:hint="eastAsia" w:ascii="宋体" w:hAnsi="宋体"/>
          <w:sz w:val="24"/>
          <w:szCs w:val="24"/>
          <w:lang w:eastAsia="zh-CN"/>
        </w:rPr>
        <w:t xml:space="preserve">★10、承诺所提供宽带线路应确保至以下国内常用网站的Ping网络时延低于50ms，丢包率低于0.1%。  </w:t>
      </w:r>
      <w:r/>
    </w:p>
    <w:tbl>
      <w:tblPr>
        <w:tblStyle w:val="870"/>
        <w:tblW w:w="4673" w:type="dxa"/>
        <w:jc w:val="center"/>
        <w:tblLayout w:type="autofit"/>
        <w:tblCellMar>
          <w:left w:w="0" w:type="dxa"/>
          <w:top w:w="0" w:type="dxa"/>
          <w:right w:w="0" w:type="dxa"/>
          <w:bottom w:w="0" w:type="dxa"/>
        </w:tblCellMar>
        <w:tblLook w:val="04A0" w:firstRow="1" w:lastRow="0" w:firstColumn="1" w:lastColumn="0" w:noHBand="0" w:noVBand="1"/>
      </w:tblPr>
      <w:tblGrid>
        <w:gridCol w:w="1560"/>
        <w:gridCol w:w="3113"/>
      </w:tblGrid>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0" w:type="dxa"/>
            <w:vAlign w:val="bottom"/>
            <w:textDirection w:val="lrTb"/>
            <w:noWrap/>
          </w:tcPr>
          <w:p>
            <w:pPr>
              <w:rPr>
                <w:rFonts w:hint="eastAsia" w:ascii="宋体" w:hAnsi="宋体"/>
                <w:sz w:val="24"/>
                <w:szCs w:val="24"/>
                <w:lang w:eastAsia="zh-CN"/>
              </w:rPr>
            </w:pPr>
            <w:r>
              <w:rPr>
                <w:rFonts w:hint="eastAsia" w:ascii="宋体" w:hAnsi="宋体"/>
                <w:sz w:val="24"/>
                <w:szCs w:val="24"/>
                <w:lang w:eastAsia="zh-CN"/>
              </w:rPr>
              <w:t xml:space="preserve">ICP服务商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13" w:type="dxa"/>
            <w:vAlign w:val="bottom"/>
            <w:textDirection w:val="lrTb"/>
            <w:noWrap/>
          </w:tcPr>
          <w:p>
            <w:pPr>
              <w:rPr>
                <w:rFonts w:hint="eastAsia" w:ascii="宋体" w:hAnsi="宋体"/>
                <w:sz w:val="24"/>
                <w:szCs w:val="24"/>
                <w:lang w:eastAsia="zh-CN"/>
              </w:rPr>
            </w:pPr>
            <w:r>
              <w:rPr>
                <w:rFonts w:hint="eastAsia" w:ascii="宋体" w:hAnsi="宋体"/>
                <w:sz w:val="24"/>
                <w:szCs w:val="24"/>
                <w:lang w:eastAsia="zh-CN"/>
              </w:rPr>
              <w:t xml:space="preserve">网址</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0" w:type="auto"/>
            <w:vAlign w:val="bottom"/>
            <w:textDirection w:val="lrTb"/>
            <w:noWrap/>
          </w:tcPr>
          <w:p>
            <w:pPr>
              <w:rPr>
                <w:rFonts w:hint="eastAsia" w:ascii="宋体" w:hAnsi="宋体"/>
                <w:sz w:val="24"/>
                <w:szCs w:val="24"/>
                <w:lang w:eastAsia="zh-CN"/>
              </w:rPr>
            </w:pPr>
            <w:r>
              <w:rPr>
                <w:rFonts w:hint="eastAsia" w:ascii="宋体" w:hAnsi="宋体"/>
                <w:sz w:val="24"/>
                <w:szCs w:val="24"/>
                <w:lang w:eastAsia="zh-CN"/>
              </w:rPr>
              <w:t xml:space="preserve">百度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13" w:type="dxa"/>
            <w:vAlign w:val="bottom"/>
            <w:textDirection w:val="lrTb"/>
            <w:noWrap/>
          </w:tcPr>
          <w:p>
            <w:pPr>
              <w:rPr>
                <w:rFonts w:hint="eastAsia" w:ascii="宋体" w:hAnsi="宋体"/>
                <w:sz w:val="24"/>
                <w:szCs w:val="24"/>
                <w:lang w:eastAsia="zh-CN"/>
              </w:rPr>
            </w:pPr>
            <w:r>
              <w:rPr>
                <w:rFonts w:hint="eastAsia" w:ascii="宋体" w:hAnsi="宋体"/>
                <w:sz w:val="24"/>
                <w:szCs w:val="24"/>
                <w:lang w:eastAsia="zh-CN"/>
              </w:rPr>
              <w:t xml:space="preserve">www.baidu.com</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0" w:type="auto"/>
            <w:vAlign w:val="bottom"/>
            <w:textDirection w:val="lrTb"/>
            <w:noWrap/>
          </w:tcPr>
          <w:p>
            <w:pPr>
              <w:rPr>
                <w:rFonts w:hint="eastAsia" w:ascii="宋体" w:hAnsi="宋体"/>
                <w:sz w:val="24"/>
                <w:szCs w:val="24"/>
                <w:lang w:eastAsia="zh-CN"/>
              </w:rPr>
            </w:pPr>
            <w:r>
              <w:rPr>
                <w:rFonts w:hint="eastAsia" w:ascii="宋体" w:hAnsi="宋体"/>
                <w:sz w:val="24"/>
                <w:szCs w:val="24"/>
                <w:lang w:eastAsia="zh-CN"/>
              </w:rPr>
              <w:t xml:space="preserve">京东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13" w:type="dxa"/>
            <w:vAlign w:val="bottom"/>
            <w:textDirection w:val="lrTb"/>
            <w:noWrap/>
          </w:tcPr>
          <w:p>
            <w:pPr>
              <w:rPr>
                <w:rFonts w:hint="eastAsia" w:ascii="宋体" w:hAnsi="宋体"/>
                <w:sz w:val="24"/>
                <w:szCs w:val="24"/>
                <w:lang w:eastAsia="zh-CN"/>
              </w:rPr>
            </w:pPr>
            <w:r>
              <w:rPr>
                <w:rFonts w:hint="eastAsia" w:ascii="宋体" w:hAnsi="宋体"/>
                <w:sz w:val="24"/>
                <w:szCs w:val="24"/>
                <w:lang w:eastAsia="zh-CN"/>
              </w:rPr>
              <w:t xml:space="preserve">www.jd.com</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0" w:type="auto"/>
            <w:vAlign w:val="bottom"/>
            <w:textDirection w:val="lrTb"/>
            <w:noWrap/>
          </w:tcPr>
          <w:p>
            <w:pPr>
              <w:rPr>
                <w:rFonts w:hint="eastAsia" w:ascii="宋体" w:hAnsi="宋体"/>
                <w:sz w:val="24"/>
                <w:szCs w:val="24"/>
                <w:lang w:eastAsia="zh-CN"/>
              </w:rPr>
            </w:pPr>
            <w:r>
              <w:rPr>
                <w:rFonts w:hint="eastAsia" w:ascii="宋体" w:hAnsi="宋体"/>
                <w:sz w:val="24"/>
                <w:szCs w:val="24"/>
                <w:lang w:eastAsia="zh-CN"/>
              </w:rPr>
              <w:t xml:space="preserve">新浪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13" w:type="dxa"/>
            <w:vAlign w:val="bottom"/>
            <w:textDirection w:val="lrTb"/>
            <w:noWrap/>
          </w:tcPr>
          <w:p>
            <w:pPr>
              <w:rPr>
                <w:rFonts w:hint="eastAsia" w:ascii="宋体" w:hAnsi="宋体"/>
                <w:sz w:val="24"/>
                <w:szCs w:val="24"/>
                <w:lang w:eastAsia="zh-CN"/>
              </w:rPr>
            </w:pPr>
            <w:r>
              <w:rPr>
                <w:rFonts w:hint="eastAsia" w:ascii="宋体" w:hAnsi="宋体"/>
                <w:sz w:val="24"/>
                <w:szCs w:val="24"/>
                <w:lang w:eastAsia="zh-CN"/>
              </w:rPr>
              <w:t xml:space="preserve">www.sina.com.cn</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0" w:type="auto"/>
            <w:vAlign w:val="bottom"/>
            <w:textDirection w:val="lrTb"/>
            <w:noWrap/>
          </w:tcPr>
          <w:p>
            <w:pPr>
              <w:rPr>
                <w:rFonts w:hint="eastAsia" w:ascii="宋体" w:hAnsi="宋体"/>
                <w:sz w:val="24"/>
                <w:szCs w:val="24"/>
                <w:lang w:eastAsia="zh-CN"/>
              </w:rPr>
            </w:pPr>
            <w:r>
              <w:rPr>
                <w:rFonts w:hint="eastAsia" w:ascii="宋体" w:hAnsi="宋体"/>
                <w:sz w:val="24"/>
                <w:szCs w:val="24"/>
                <w:lang w:eastAsia="zh-CN"/>
              </w:rPr>
              <w:t xml:space="preserve">腾讯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13" w:type="dxa"/>
            <w:vAlign w:val="bottom"/>
            <w:textDirection w:val="lrTb"/>
            <w:noWrap/>
          </w:tcPr>
          <w:p>
            <w:pPr>
              <w:rPr>
                <w:rFonts w:hint="eastAsia" w:ascii="宋体" w:hAnsi="宋体"/>
                <w:sz w:val="24"/>
                <w:szCs w:val="24"/>
                <w:lang w:eastAsia="zh-CN"/>
              </w:rPr>
            </w:pPr>
            <w:r>
              <w:rPr>
                <w:rFonts w:hint="eastAsia" w:ascii="宋体" w:hAnsi="宋体"/>
                <w:sz w:val="24"/>
                <w:szCs w:val="24"/>
                <w:lang w:eastAsia="zh-CN"/>
              </w:rPr>
              <w:t xml:space="preserve">www.qq.com</w:t>
            </w:r>
            <w:r/>
          </w:p>
        </w:tc>
      </w:tr>
    </w:tbl>
    <w:p>
      <w:pPr>
        <w:rPr>
          <w:rFonts w:hint="eastAsia" w:ascii="宋体" w:hAnsi="宋体"/>
          <w:sz w:val="24"/>
          <w:szCs w:val="24"/>
          <w:lang w:eastAsia="zh-CN"/>
        </w:rPr>
      </w:pPr>
      <w:r>
        <w:rPr>
          <w:rFonts w:hint="eastAsia" w:ascii="宋体" w:hAnsi="宋体"/>
          <w:sz w:val="24"/>
          <w:szCs w:val="24"/>
          <w:lang w:eastAsia="zh-CN"/>
        </w:rPr>
        <w:t xml:space="preserve">11、投标人提供接入相应的拓扑示意图，将扬州大学出口接入城域网主干可接入链路入口，最大限度保证扬州大学的链路稳定性及纯独享带宽。从学校核心机房出口至中国教育和科研计算机网络主干的路由跳数应小于四跳。</w:t>
      </w:r>
      <w:r/>
    </w:p>
    <w:p>
      <w:pPr>
        <w:rPr>
          <w:rFonts w:hint="eastAsia" w:ascii="宋体" w:hAnsi="宋体"/>
          <w:sz w:val="24"/>
          <w:szCs w:val="24"/>
          <w:lang w:eastAsia="zh-CN"/>
        </w:rPr>
      </w:pPr>
      <w:r>
        <w:rPr>
          <w:rFonts w:hint="eastAsia" w:ascii="宋体" w:hAnsi="宋体"/>
          <w:sz w:val="24"/>
          <w:szCs w:val="24"/>
          <w:lang w:eastAsia="zh-CN"/>
        </w:rPr>
        <w:t xml:space="preserve">（四）服务要求：</w:t>
      </w:r>
      <w:r/>
    </w:p>
    <w:p>
      <w:pPr>
        <w:rPr>
          <w:rFonts w:hint="eastAsia" w:ascii="宋体" w:hAnsi="宋体"/>
          <w:sz w:val="24"/>
          <w:szCs w:val="24"/>
          <w:lang w:eastAsia="zh-CN"/>
        </w:rPr>
      </w:pPr>
      <w:r>
        <w:rPr>
          <w:rFonts w:hint="eastAsia" w:ascii="宋体" w:hAnsi="宋体"/>
          <w:sz w:val="24"/>
          <w:szCs w:val="24"/>
          <w:lang w:eastAsia="zh-CN"/>
        </w:rPr>
        <w:t xml:space="preserve">1、投标人应提供本项目实施方案。向扬州大学提供中国教育和科研计算机网CERNET接入服务，协助学校办理接入线路租赁、设备采购和系统调试等。投标人针对本项目制定具有针对性和可操作性的实施方案，主要包括组织架构与职责，需要在投标文件中给出预实施工期进度表，明确划分各个实施阶段的工作范围、内容、人力投入、过程、责任、交付成果等。</w:t>
      </w:r>
      <w:r/>
    </w:p>
    <w:p>
      <w:pPr>
        <w:rPr>
          <w:rFonts w:hint="eastAsia" w:ascii="宋体" w:hAnsi="宋体"/>
          <w:sz w:val="24"/>
          <w:szCs w:val="24"/>
          <w:lang w:eastAsia="zh-CN"/>
        </w:rPr>
      </w:pPr>
      <w:r>
        <w:rPr>
          <w:rFonts w:hint="eastAsia" w:ascii="宋体" w:hAnsi="宋体"/>
          <w:sz w:val="24"/>
          <w:szCs w:val="24"/>
          <w:lang w:eastAsia="zh-CN"/>
        </w:rPr>
        <w:t xml:space="preserve">2、投标人应提供本项目质量控制措施。根据该项目的实施方案，在实施过程中，为了保证采购人能够对项目建设实施进行监控，及时发现和解决的问题，必须建立相应的项目管理规范，使管理和监控工作流程化、规范化，管理和监控工作责任明确。</w:t>
      </w:r>
      <w:r/>
    </w:p>
    <w:p>
      <w:pPr>
        <w:rPr>
          <w:rFonts w:hint="eastAsia" w:ascii="宋体" w:hAnsi="宋体"/>
          <w:sz w:val="24"/>
          <w:szCs w:val="24"/>
          <w:lang w:eastAsia="zh-CN"/>
        </w:rPr>
      </w:pPr>
      <w:r>
        <w:rPr>
          <w:rFonts w:hint="eastAsia" w:ascii="宋体" w:hAnsi="宋体"/>
          <w:sz w:val="24"/>
          <w:szCs w:val="24"/>
          <w:lang w:eastAsia="zh-CN"/>
        </w:rPr>
        <w:t xml:space="preserve">3、投标人应提供完善的运维及售后方案，包括但不限于：</w:t>
      </w:r>
      <w:r/>
    </w:p>
    <w:p>
      <w:pPr>
        <w:rPr>
          <w:rFonts w:hint="eastAsia" w:ascii="宋体" w:hAnsi="宋体"/>
          <w:sz w:val="24"/>
          <w:szCs w:val="24"/>
          <w:lang w:eastAsia="zh-CN"/>
        </w:rPr>
      </w:pPr>
      <w:r>
        <w:rPr>
          <w:rFonts w:hint="eastAsia" w:ascii="宋体" w:hAnsi="宋体"/>
          <w:sz w:val="24"/>
          <w:szCs w:val="24"/>
          <w:lang w:eastAsia="zh-CN"/>
        </w:rPr>
        <w:t xml:space="preserve">（1）对于线路检修、设备搬迁、工程割接、网络及软件升级等可预见的原因，影响或可能影响扬州大学使用教育网接入服务的，应提前24小时通知学校。</w:t>
      </w:r>
      <w:r/>
    </w:p>
    <w:p>
      <w:pPr>
        <w:rPr>
          <w:rFonts w:hint="eastAsia" w:ascii="宋体" w:hAnsi="宋体"/>
          <w:sz w:val="24"/>
          <w:szCs w:val="24"/>
          <w:lang w:eastAsia="zh-CN"/>
        </w:rPr>
      </w:pPr>
      <w:r>
        <w:rPr>
          <w:rFonts w:hint="eastAsia" w:ascii="宋体" w:hAnsi="宋体"/>
          <w:sz w:val="24"/>
          <w:szCs w:val="24"/>
          <w:lang w:eastAsia="zh-CN"/>
        </w:rPr>
        <w:t xml:space="preserve">（2）中标人承担所有接入产生的费用，包括光缆施工、初装、割接、调试等。</w:t>
      </w:r>
      <w:r/>
    </w:p>
    <w:p>
      <w:pPr>
        <w:rPr>
          <w:rFonts w:hint="eastAsia" w:ascii="宋体" w:hAnsi="宋体"/>
          <w:sz w:val="24"/>
          <w:szCs w:val="24"/>
          <w:lang w:eastAsia="zh-CN"/>
        </w:rPr>
      </w:pPr>
      <w:r>
        <w:rPr>
          <w:rFonts w:hint="eastAsia" w:ascii="宋体" w:hAnsi="宋体"/>
          <w:sz w:val="24"/>
          <w:szCs w:val="24"/>
          <w:lang w:eastAsia="zh-CN"/>
        </w:rPr>
        <w:t xml:space="preserve">（3）中标人应每月向学校提供上月的网络质量报告及运行服务报告，以电子邮件或其他接收渠道发送至学校。</w:t>
      </w:r>
      <w:r/>
    </w:p>
    <w:p>
      <w:pPr>
        <w:rPr>
          <w:rFonts w:hint="eastAsia" w:ascii="宋体" w:hAnsi="宋体"/>
          <w:sz w:val="24"/>
          <w:szCs w:val="24"/>
          <w:lang w:eastAsia="zh-CN"/>
        </w:rPr>
      </w:pPr>
      <w:r>
        <w:rPr>
          <w:rFonts w:hint="eastAsia" w:ascii="宋体" w:hAnsi="宋体"/>
          <w:sz w:val="24"/>
          <w:szCs w:val="24"/>
          <w:lang w:eastAsia="zh-CN"/>
        </w:rPr>
        <w:t xml:space="preserve">（4）对用户提出的临时性的重要国内国外网络应用服务需求，应在技术和带宽允许的情况提供对应的应用服务保障。</w:t>
      </w:r>
      <w:r/>
    </w:p>
    <w:p>
      <w:pPr>
        <w:rPr>
          <w:rFonts w:hint="eastAsia" w:ascii="宋体" w:hAnsi="宋体"/>
          <w:sz w:val="24"/>
          <w:szCs w:val="24"/>
          <w:lang w:eastAsia="zh-CN"/>
        </w:rPr>
      </w:pPr>
      <w:r>
        <w:rPr>
          <w:rFonts w:hint="eastAsia" w:ascii="宋体" w:hAnsi="宋体"/>
          <w:sz w:val="24"/>
          <w:szCs w:val="24"/>
          <w:lang w:eastAsia="zh-CN"/>
        </w:rPr>
        <w:t xml:space="preserve">（5）投标人提供网络测速与网络流量监控服务手段,负责对中国教育和科研计算机网CERNET接入线路进行监测和必要日常维护。</w:t>
      </w:r>
      <w:r/>
    </w:p>
    <w:p>
      <w:pPr>
        <w:rPr>
          <w:rFonts w:hint="eastAsia" w:ascii="宋体" w:hAnsi="宋体"/>
          <w:sz w:val="24"/>
          <w:szCs w:val="24"/>
          <w:lang w:eastAsia="zh-CN"/>
        </w:rPr>
      </w:pPr>
      <w:r>
        <w:rPr>
          <w:rFonts w:hint="eastAsia" w:ascii="宋体" w:hAnsi="宋体"/>
          <w:sz w:val="24"/>
          <w:szCs w:val="24"/>
          <w:lang w:eastAsia="zh-CN"/>
        </w:rPr>
        <w:t xml:space="preserve">4、投标人须提供完善的应急预案，针对不同级别情况进行不同响应。投标人应根据买方对于一般故障、严重故障和重大故障的处理流程和要求进行故障处理，一般故障在60分钟内解决；严重故障和重大故障应在120分钟内解决，故障持续60分钟及以上的必须到现场处理。</w:t>
      </w:r>
      <w:r/>
    </w:p>
    <w:p>
      <w:pPr>
        <w:rPr>
          <w:rFonts w:hint="eastAsia" w:ascii="宋体" w:hAnsi="宋体"/>
          <w:sz w:val="24"/>
          <w:szCs w:val="24"/>
          <w:lang w:eastAsia="zh-CN"/>
        </w:rPr>
      </w:pPr>
      <w:r>
        <w:rPr>
          <w:rFonts w:hint="eastAsia" w:ascii="宋体" w:hAnsi="宋体"/>
          <w:sz w:val="24"/>
          <w:szCs w:val="24"/>
          <w:lang w:eastAsia="zh-CN"/>
        </w:rPr>
        <w:t xml:space="preserve">投标人需提供质量保证承诺及维修响应承诺，提供7*24小时免费专业技术保障，确保在专线出现故障时及时响应，以书面函件形式通知采购人24小时投诉电话号码、邮箱地址等信息。</w:t>
      </w:r>
      <w:r/>
    </w:p>
    <w:p>
      <w:pPr>
        <w:rPr>
          <w:rFonts w:hint="eastAsia" w:ascii="宋体" w:hAnsi="宋体"/>
          <w:sz w:val="24"/>
          <w:szCs w:val="24"/>
          <w:lang w:eastAsia="zh-CN"/>
        </w:rPr>
      </w:pPr>
      <w:r>
        <w:rPr>
          <w:rFonts w:hint="eastAsia" w:ascii="宋体" w:hAnsi="宋体"/>
          <w:sz w:val="24"/>
          <w:szCs w:val="24"/>
          <w:lang w:eastAsia="zh-CN"/>
        </w:rPr>
        <w:t xml:space="preserve">5、应为本项目的实施指定至少一位项目经理或技术人员，保证协调有关各方完成对学校接入中国教育和科研计算机网CERNET的相关调试工作。</w:t>
      </w:r>
      <w:r/>
    </w:p>
    <w:p>
      <w:pPr>
        <w:rPr>
          <w:rFonts w:hint="eastAsia" w:ascii="宋体" w:hAnsi="宋体"/>
          <w:sz w:val="24"/>
          <w:szCs w:val="24"/>
          <w:lang w:eastAsia="zh-CN"/>
        </w:rPr>
      </w:pPr>
      <w:r>
        <w:rPr>
          <w:rFonts w:hint="eastAsia" w:ascii="宋体" w:hAnsi="宋体"/>
          <w:sz w:val="24"/>
          <w:szCs w:val="24"/>
          <w:lang w:eastAsia="zh-CN"/>
        </w:rPr>
        <w:t xml:space="preserve">（五）其他要求：</w:t>
      </w:r>
      <w:r/>
    </w:p>
    <w:p>
      <w:pPr>
        <w:rPr>
          <w:rFonts w:hint="eastAsia" w:ascii="宋体" w:hAnsi="宋体"/>
          <w:sz w:val="24"/>
          <w:szCs w:val="24"/>
          <w:lang w:eastAsia="zh-CN"/>
        </w:rPr>
      </w:pPr>
      <w:r>
        <w:rPr>
          <w:rFonts w:hint="eastAsia" w:ascii="宋体" w:hAnsi="宋体"/>
          <w:sz w:val="24"/>
          <w:szCs w:val="24"/>
          <w:lang w:eastAsia="zh-CN"/>
        </w:rPr>
        <w:t xml:space="preserve">1、付款方式：合同签订后，乙方向甲方开具发票，甲方自收到发票之日起10个工作日内支付合同总价30%的预付款，项目服务完成安装调试、投入运行经验收合格后，乙方向甲方开具发票，甲方自收到发票之日起10个工作日内付清余款。</w:t>
      </w:r>
      <w:r/>
    </w:p>
    <w:p>
      <w:pPr>
        <w:rPr>
          <w:rFonts w:hint="eastAsia" w:ascii="宋体" w:hAnsi="宋体"/>
          <w:sz w:val="24"/>
          <w:szCs w:val="24"/>
          <w:lang w:eastAsia="zh-CN"/>
        </w:rPr>
      </w:pPr>
      <w:r>
        <w:rPr>
          <w:rFonts w:hint="eastAsia" w:ascii="宋体" w:hAnsi="宋体"/>
          <w:sz w:val="24"/>
          <w:szCs w:val="24"/>
          <w:lang w:eastAsia="zh-CN"/>
        </w:rPr>
        <w:t xml:space="preserve">2、合同履行期限：</w:t>
      </w:r>
      <w:r>
        <w:rPr>
          <w:rFonts w:hint="eastAsia" w:ascii="宋体" w:hAnsi="宋体"/>
          <w:sz w:val="24"/>
          <w:szCs w:val="24"/>
          <w:lang w:eastAsia="zh-CN"/>
        </w:rPr>
        <w:t xml:space="preserve">合同签订之日起生效，有效期一年</w:t>
      </w:r>
      <w:r>
        <w:rPr>
          <w:rFonts w:hint="eastAsia" w:ascii="宋体" w:hAnsi="宋体"/>
          <w:sz w:val="24"/>
          <w:szCs w:val="24"/>
          <w:lang w:eastAsia="zh-CN"/>
        </w:rPr>
        <w:t xml:space="preserve">。</w:t>
      </w:r>
      <w:r/>
    </w:p>
    <w:p>
      <w:pPr>
        <w:rPr>
          <w:rFonts w:hint="eastAsia" w:ascii="宋体" w:hAnsi="宋体"/>
          <w:sz w:val="24"/>
          <w:szCs w:val="24"/>
          <w:lang w:eastAsia="zh-CN"/>
        </w:rPr>
      </w:pPr>
      <w:r>
        <w:rPr>
          <w:rFonts w:hint="eastAsia" w:ascii="宋体" w:hAnsi="宋体"/>
          <w:sz w:val="24"/>
          <w:szCs w:val="24"/>
          <w:lang w:eastAsia="zh-CN"/>
        </w:rPr>
        <w:t xml:space="preserve">3.本项目不接受进口产品参加投标。</w:t>
      </w:r>
      <w:r/>
    </w:p>
    <w:p>
      <w:pPr>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rPr>
      </w:pPr>
      <w:r>
        <w:rPr>
          <w:rFonts w:hint="eastAsia" w:ascii="宋体" w:hAnsi="宋体"/>
          <w:sz w:val="24"/>
        </w:rPr>
      </w:r>
      <w:r/>
    </w:p>
    <w:p>
      <w:pPr>
        <w:ind w:firstLine="602"/>
        <w:rPr>
          <w:rFonts w:hint="eastAsia"/>
          <w:b/>
          <w:i/>
          <w:sz w:val="30"/>
          <w:szCs w:val="32"/>
          <w:u w:val="single"/>
        </w:rPr>
      </w:pPr>
      <w:r>
        <w:rPr>
          <w:rFonts w:hint="eastAsia"/>
          <w:b/>
          <w:i/>
          <w:sz w:val="30"/>
          <w:szCs w:val="32"/>
          <w:u w:val="single"/>
        </w:rPr>
      </w:r>
      <w:r/>
    </w:p>
    <w:p>
      <w:pPr>
        <w:rPr>
          <w:rFonts w:hint="eastAsia" w:ascii="宋体" w:hAnsi="宋体"/>
          <w:b/>
          <w:sz w:val="28"/>
          <w:szCs w:val="28"/>
        </w:rPr>
      </w:pPr>
      <w:r>
        <w:rPr>
          <w:rFonts w:hint="eastAsia" w:ascii="宋体" w:hAnsi="宋体"/>
          <w:b/>
          <w:sz w:val="28"/>
          <w:szCs w:val="28"/>
        </w:rPr>
      </w:r>
      <w:r/>
    </w:p>
    <w:p>
      <w:pPr>
        <w:tabs>
          <w:tab w:val="left" w:pos="6200" w:leader="none"/>
        </w:tabs>
        <w:rPr>
          <w:rFonts w:ascii="Arial" w:hAnsi="Arial" w:cs="Arial"/>
          <w:b/>
          <w:sz w:val="32"/>
        </w:rPr>
      </w:pPr>
      <w:r>
        <w:rPr>
          <w:rFonts w:ascii="Arial" w:hAnsi="Arial" w:cs="Arial"/>
          <w:b/>
          <w:sz w:val="32"/>
        </w:rPr>
      </w:r>
      <w:r/>
    </w:p>
    <w:p>
      <w:pPr>
        <w:pStyle w:val="860"/>
        <w:jc w:val="both"/>
        <w:rPr>
          <w:rFonts w:hint="eastAsia" w:ascii="黑体" w:eastAsia="黑体"/>
          <w:bCs/>
          <w:sz w:val="44"/>
        </w:rPr>
      </w:pPr>
      <w:r/>
      <w:bookmarkStart w:id="193" w:name="_Toc120614281"/>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r/>
      <w:r/>
    </w:p>
    <w:p>
      <w:pPr>
        <w:rPr>
          <w:rFonts w:hint="eastAsia"/>
        </w:rPr>
      </w:pPr>
      <w:r>
        <w:rPr>
          <w:rFonts w:hint="eastAsia"/>
        </w:rPr>
      </w:r>
      <w:r/>
    </w:p>
    <w:p>
      <w:pPr>
        <w:pStyle w:val="860"/>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945"/>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Style w:val="870"/>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jc w:val="center"/>
              <w:rPr>
                <w:rFonts w:hint="eastAsia" w:ascii="宋体" w:hAnsi="宋体"/>
              </w:rPr>
            </w:pPr>
            <w:r>
              <w:rPr>
                <w:rFonts w:hint="eastAsia" w:ascii="宋体" w:hAnsi="宋体"/>
              </w:rPr>
              <w:t xml:space="preserve">采购包号</w:t>
            </w:r>
            <w:r/>
          </w:p>
        </w:tc>
        <w:tc>
          <w:tcPr>
            <w:tcW w:w="1610" w:type="dxa"/>
            <w:vAlign w:val="top"/>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中标候选人数量</w:t>
            </w:r>
            <w:r/>
          </w:p>
        </w:tc>
        <w:tc>
          <w:tcPr>
            <w:tcW w:w="4325" w:type="dxa"/>
            <w:vAlign w:val="top"/>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vAlign w:val="top"/>
            <w:textDirection w:val="lrTb"/>
            <w:noWrap w:val="false"/>
          </w:tcPr>
          <w:p>
            <w:pPr>
              <w:jc w:val="center"/>
              <w:rPr>
                <w:rFonts w:ascii="宋体" w:hAnsi="宋体"/>
              </w:rPr>
            </w:pPr>
            <w:r>
              <w:rPr>
                <w:rFonts w:hint="eastAsia" w:ascii="宋体" w:hAnsi="宋体"/>
              </w:rPr>
              <w:t xml:space="preserve">1</w:t>
            </w:r>
            <w:r/>
          </w:p>
        </w:tc>
        <w:tc>
          <w:tcPr>
            <w:tcW w:w="1610" w:type="dxa"/>
            <w:vAlign w:val="top"/>
            <w:textDirection w:val="lrTb"/>
            <w:noWrap w:val="false"/>
          </w:tcPr>
          <w:p>
            <w:pPr>
              <w:jc w:val="center"/>
              <w:rPr>
                <w:rFonts w:ascii="宋体" w:hAnsi="宋体"/>
              </w:rPr>
            </w:pPr>
            <w:r>
              <w:rPr>
                <w:rFonts w:hint="eastAsia" w:ascii="宋体" w:hAnsi="宋体"/>
              </w:rPr>
              <w:t xml:space="preserve">1</w:t>
            </w:r>
            <w:r/>
          </w:p>
        </w:tc>
        <w:tc>
          <w:tcPr>
            <w:tcW w:w="4325" w:type="dxa"/>
            <w:vAlign w:val="top"/>
            <w:textDirection w:val="lrTb"/>
            <w:noWrap w:val="false"/>
          </w:tcPr>
          <w:p>
            <w:pPr>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45"/>
        <w:ind w:firstLine="441"/>
        <w:spacing w:line="0" w:lineRule="atLeast"/>
        <w:rPr>
          <w:rFonts w:hint="eastAsia" w:ascii="宋体" w:hAnsi="宋体"/>
          <w:b/>
          <w:highlight w:val="yellow"/>
        </w:rPr>
      </w:pPr>
      <w:r>
        <w:rPr>
          <w:rFonts w:hint="eastAsia" w:ascii="宋体" w:hAnsi="宋体"/>
          <w:b/>
        </w:rPr>
        <w:t xml:space="preserve">政府采购政策功能落实</w:t>
      </w:r>
      <w:r/>
    </w:p>
    <w:p>
      <w:pPr>
        <w:pStyle w:val="945"/>
        <w:spacing w:line="0" w:lineRule="atLeast"/>
        <w:rPr>
          <w:rFonts w:hint="eastAsia" w:ascii="宋体" w:hAnsi="宋体"/>
        </w:rPr>
      </w:pPr>
      <w:r>
        <w:rPr>
          <w:rFonts w:hint="eastAsia" w:ascii="宋体" w:hAnsi="宋体"/>
        </w:rPr>
        <w:t xml:space="preserve">1、小微型企业价格扣除</w:t>
      </w:r>
      <w:r/>
    </w:p>
    <w:p>
      <w:pPr>
        <w:pStyle w:val="945"/>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45"/>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945"/>
        <w:spacing w:line="0" w:lineRule="atLeast"/>
        <w:rPr>
          <w:rFonts w:hint="eastAsia" w:ascii="宋体" w:hAnsi="宋体"/>
        </w:rPr>
      </w:pPr>
      <w:r>
        <w:rPr>
          <w:rFonts w:hint="eastAsia" w:ascii="宋体" w:hAnsi="宋体"/>
        </w:rPr>
        <w:t xml:space="preserve">2、残疾人福利单位价格扣除</w:t>
      </w:r>
      <w:r/>
    </w:p>
    <w:p>
      <w:pPr>
        <w:pStyle w:val="945"/>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45"/>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45"/>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45"/>
        <w:spacing w:line="0" w:lineRule="atLeast"/>
        <w:rPr>
          <w:rFonts w:hint="eastAsia" w:ascii="宋体" w:hAnsi="宋体"/>
        </w:rPr>
      </w:pPr>
      <w:r>
        <w:rPr>
          <w:rFonts w:hint="eastAsia" w:ascii="宋体" w:hAnsi="宋体"/>
        </w:rPr>
        <w:t xml:space="preserve">3、监狱和戒毒企业价格扣除</w:t>
      </w:r>
      <w:r/>
    </w:p>
    <w:p>
      <w:pPr>
        <w:pStyle w:val="945"/>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45"/>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45"/>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45"/>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45"/>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45"/>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45"/>
        <w:ind w:firstLine="482"/>
        <w:spacing w:line="0" w:lineRule="atLeast"/>
        <w:rPr>
          <w:rFonts w:hint="eastAsia" w:ascii="宋体" w:hAnsi="宋体"/>
          <w:b/>
          <w:sz w:val="36"/>
          <w:szCs w:val="36"/>
        </w:rPr>
      </w:pPr>
      <w:r>
        <w:rPr>
          <w:rFonts w:hint="eastAsia" w:ascii="宋体" w:hAnsi="宋体"/>
          <w:b/>
        </w:rPr>
        <w:t xml:space="preserve">评标方法与评标标准</w:t>
      </w:r>
      <w:r/>
    </w:p>
    <w:tbl>
      <w:tblPr>
        <w:tblStyle w:val="870"/>
        <w:tblW w:w="52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20"/>
        <w:gridCol w:w="8020"/>
      </w:tblGrid>
      <w:tr>
        <w:trPr>
          <w:jc w:val="center"/>
          <w:trHeight w:val="569"/>
        </w:trPr>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spacing w:after="0" w:line="240" w:lineRule="auto"/>
              <w:widowControl w:val="off"/>
              <w:rPr>
                <w:rFonts w:ascii="宋体" w:hAnsi="宋体" w:cs="宋体"/>
                <w:b/>
                <w:sz w:val="21"/>
                <w:szCs w:val="21"/>
                <w:lang w:eastAsia="zh-CN"/>
              </w:rPr>
            </w:pPr>
            <w:r>
              <w:rPr>
                <w:rFonts w:hint="eastAsia" w:ascii="宋体" w:hAnsi="宋体" w:cs="宋体"/>
                <w:b/>
                <w:sz w:val="21"/>
                <w:szCs w:val="21"/>
                <w:lang w:eastAsia="zh-CN"/>
              </w:rPr>
              <w:t xml:space="preserve">项目</w:t>
            </w:r>
            <w:r/>
          </w:p>
        </w:tc>
        <w:tc>
          <w:tcPr>
            <w:tcBorders>
              <w:top w:val="single" w:color="000000" w:sz="4" w:space="0"/>
              <w:left w:val="single" w:color="000000" w:sz="4" w:space="0"/>
              <w:bottom w:val="single" w:color="000000" w:sz="4" w:space="0"/>
              <w:right w:val="single" w:color="000000" w:sz="4" w:space="0"/>
            </w:tcBorders>
            <w:tcW w:w="4160" w:type="pct"/>
            <w:vAlign w:val="center"/>
            <w:textDirection w:val="lrTb"/>
            <w:noWrap w:val="false"/>
          </w:tcPr>
          <w:p>
            <w:pPr>
              <w:jc w:val="center"/>
              <w:spacing w:after="0" w:line="240" w:lineRule="auto"/>
              <w:widowControl w:val="off"/>
              <w:rPr>
                <w:rFonts w:ascii="宋体" w:hAnsi="宋体" w:cs="宋体"/>
                <w:b/>
                <w:sz w:val="21"/>
                <w:szCs w:val="21"/>
                <w:lang w:eastAsia="zh-CN"/>
              </w:rPr>
            </w:pPr>
            <w:r>
              <w:rPr>
                <w:rFonts w:hint="eastAsia" w:ascii="宋体" w:hAnsi="宋体" w:cs="宋体"/>
                <w:b/>
                <w:sz w:val="21"/>
                <w:szCs w:val="21"/>
                <w:lang w:eastAsia="zh-CN"/>
              </w:rPr>
              <w:t xml:space="preserve">评分标准</w:t>
            </w:r>
            <w:r/>
          </w:p>
        </w:tc>
      </w:tr>
      <w:tr>
        <w:trPr>
          <w:jc w:val="center"/>
          <w:trHeight w:val="1004"/>
        </w:trPr>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spacing w:after="0" w:line="240" w:lineRule="auto"/>
              <w:widowControl w:val="off"/>
              <w:rPr>
                <w:rFonts w:ascii="宋体" w:hAnsi="宋体" w:cs="宋体"/>
                <w:b/>
                <w:bCs/>
                <w:sz w:val="21"/>
                <w:szCs w:val="21"/>
                <w:lang w:eastAsia="zh-CN"/>
              </w:rPr>
            </w:pPr>
            <w:r>
              <w:rPr>
                <w:rFonts w:hint="eastAsia" w:ascii="宋体" w:hAnsi="宋体" w:cs="宋体"/>
                <w:b/>
                <w:bCs/>
                <w:sz w:val="21"/>
                <w:szCs w:val="21"/>
                <w:lang w:eastAsia="zh-CN"/>
              </w:rPr>
              <w:t xml:space="preserve">一、价格</w:t>
            </w:r>
            <w:r/>
          </w:p>
          <w:p>
            <w:pPr>
              <w:jc w:val="center"/>
              <w:spacing w:after="0" w:line="240" w:lineRule="auto"/>
              <w:widowControl w:val="off"/>
              <w:rPr>
                <w:rFonts w:ascii="宋体" w:hAnsi="宋体" w:cs="宋体"/>
                <w:b/>
                <w:sz w:val="21"/>
                <w:szCs w:val="21"/>
                <w:lang w:eastAsia="zh-CN"/>
              </w:rPr>
            </w:pPr>
            <w:r>
              <w:rPr>
                <w:rFonts w:hint="eastAsia" w:ascii="宋体" w:hAnsi="宋体" w:cs="宋体"/>
                <w:b/>
                <w:bCs/>
                <w:sz w:val="21"/>
                <w:szCs w:val="21"/>
                <w:lang w:eastAsia="zh-CN"/>
              </w:rPr>
              <w:t xml:space="preserve">（40分）</w:t>
            </w:r>
            <w:r/>
          </w:p>
        </w:tc>
        <w:tc>
          <w:tcPr>
            <w:tcBorders>
              <w:top w:val="single" w:color="000000" w:sz="4" w:space="0"/>
              <w:left w:val="single" w:color="000000" w:sz="4" w:space="0"/>
              <w:bottom w:val="single" w:color="000000" w:sz="4" w:space="0"/>
              <w:right w:val="single" w:color="000000" w:sz="4" w:space="0"/>
            </w:tcBorders>
            <w:tcW w:w="4160" w:type="pct"/>
            <w:vAlign w:val="center"/>
            <w:textDirection w:val="lrTb"/>
            <w:noWrap w:val="false"/>
          </w:tcPr>
          <w:p>
            <w:pPr>
              <w:spacing w:after="0" w:line="240" w:lineRule="auto"/>
              <w:widowControl w:val="off"/>
              <w:rPr>
                <w:rFonts w:ascii="宋体" w:hAnsi="宋体" w:cs="宋体"/>
                <w:sz w:val="21"/>
                <w:szCs w:val="21"/>
                <w:lang w:eastAsia="zh-CN"/>
              </w:rPr>
            </w:pPr>
            <w:r>
              <w:rPr>
                <w:rFonts w:hint="eastAsia" w:ascii="宋体" w:hAnsi="宋体" w:cs="宋体"/>
                <w:sz w:val="21"/>
                <w:szCs w:val="21"/>
                <w:lang w:eastAsia="zh-CN"/>
              </w:rPr>
              <w:t xml:space="preserve">以满足招标文件要求的最低投标报价为评标基准价，得满分40分，其他投标报价得分=（评标基准价/其他投标报价）×40×100%。</w:t>
            </w:r>
            <w:r/>
          </w:p>
        </w:tc>
      </w:tr>
      <w:tr>
        <w:trPr>
          <w:cantSplit/>
          <w:jc w:val="center"/>
          <w:trHeight w:val="1132"/>
        </w:trPr>
        <w:tc>
          <w:tcPr>
            <w:tcBorders>
              <w:top w:val="single" w:color="000000" w:sz="4" w:space="0"/>
              <w:left w:val="single" w:color="000000" w:sz="4" w:space="0"/>
              <w:bottom w:val="single" w:color="000000" w:sz="4" w:space="0"/>
              <w:right w:val="single" w:color="000000" w:sz="4" w:space="0"/>
            </w:tcBorders>
            <w:tcW w:w="840" w:type="pct"/>
            <w:vAlign w:val="center"/>
            <w:vMerge w:val="restart"/>
            <w:textDirection w:val="lrTb"/>
            <w:noWrap w:val="false"/>
          </w:tcPr>
          <w:p>
            <w:pPr>
              <w:jc w:val="center"/>
              <w:spacing w:after="0" w:line="240" w:lineRule="auto"/>
              <w:widowControl w:val="off"/>
              <w:rPr>
                <w:rFonts w:ascii="宋体" w:hAnsi="宋体" w:cs="宋体"/>
                <w:b/>
                <w:sz w:val="21"/>
                <w:szCs w:val="21"/>
                <w:lang w:eastAsia="zh-CN"/>
              </w:rPr>
            </w:pPr>
            <w:r>
              <w:rPr>
                <w:rFonts w:hint="eastAsia" w:ascii="宋体" w:hAnsi="宋体" w:cs="宋体"/>
                <w:b/>
                <w:sz w:val="21"/>
                <w:szCs w:val="21"/>
                <w:lang w:eastAsia="zh-CN"/>
              </w:rPr>
              <w:t xml:space="preserve">二、商务</w:t>
            </w:r>
            <w:r/>
          </w:p>
          <w:p>
            <w:pPr>
              <w:jc w:val="center"/>
              <w:spacing w:after="0" w:line="240" w:lineRule="auto"/>
              <w:widowControl w:val="off"/>
              <w:rPr>
                <w:rFonts w:ascii="宋体" w:hAnsi="宋体" w:cs="宋体"/>
                <w:b/>
                <w:sz w:val="21"/>
                <w:szCs w:val="21"/>
                <w:lang w:eastAsia="zh-CN"/>
              </w:rPr>
            </w:pPr>
            <w:r>
              <w:rPr>
                <w:rFonts w:hint="eastAsia" w:ascii="宋体" w:hAnsi="宋体" w:cs="宋体"/>
                <w:b/>
                <w:sz w:val="21"/>
                <w:szCs w:val="21"/>
                <w:lang w:eastAsia="zh-CN"/>
              </w:rPr>
              <w:t xml:space="preserve">（5分）</w:t>
            </w:r>
            <w:r/>
          </w:p>
        </w:tc>
        <w:tc>
          <w:tcPr>
            <w:tcBorders>
              <w:top w:val="single" w:color="000000" w:sz="4" w:space="0"/>
              <w:left w:val="single" w:color="000000" w:sz="4" w:space="0"/>
              <w:bottom w:val="single" w:color="000000" w:sz="4" w:space="0"/>
              <w:right w:val="single" w:color="000000" w:sz="4" w:space="0"/>
            </w:tcBorders>
            <w:tcW w:w="4160" w:type="pct"/>
            <w:vAlign w:val="center"/>
            <w:textDirection w:val="lrTb"/>
            <w:noWrap w:val="false"/>
          </w:tcPr>
          <w:p>
            <w:pPr>
              <w:spacing w:after="0" w:line="240" w:lineRule="auto"/>
              <w:widowControl w:val="off"/>
              <w:rPr>
                <w:rFonts w:ascii="宋体" w:hAnsi="宋体" w:cs="宋体"/>
                <w:b/>
                <w:sz w:val="21"/>
                <w:szCs w:val="21"/>
                <w:lang w:eastAsia="zh-CN"/>
              </w:rPr>
            </w:pPr>
            <w:r>
              <w:rPr>
                <w:rFonts w:hint="eastAsia" w:ascii="宋体" w:hAnsi="宋体" w:cs="宋体"/>
                <w:b/>
                <w:sz w:val="21"/>
                <w:szCs w:val="21"/>
                <w:lang w:eastAsia="zh-CN"/>
              </w:rPr>
              <w:t xml:space="preserve">2.1业绩（3分）</w:t>
            </w:r>
            <w:r/>
          </w:p>
          <w:p>
            <w:pPr>
              <w:spacing w:after="0" w:line="240" w:lineRule="auto"/>
              <w:widowControl w:val="off"/>
              <w:rPr>
                <w:rFonts w:ascii="宋体" w:hAnsi="宋体" w:cs="宋体"/>
                <w:sz w:val="21"/>
                <w:szCs w:val="21"/>
                <w:lang w:eastAsia="zh-CN"/>
              </w:rPr>
            </w:pPr>
            <w:r>
              <w:rPr>
                <w:rFonts w:hint="eastAsia" w:ascii="宋体" w:hAnsi="宋体" w:cs="宋体"/>
                <w:sz w:val="21"/>
                <w:szCs w:val="21"/>
                <w:lang w:eastAsia="zh-CN"/>
              </w:rPr>
              <w:t xml:space="preserve">投标人提供自202</w:t>
            </w:r>
            <w:r>
              <w:rPr>
                <w:rFonts w:ascii="宋体" w:hAnsi="宋体" w:cs="宋体"/>
                <w:sz w:val="21"/>
                <w:szCs w:val="21"/>
                <w:lang w:eastAsia="zh-CN"/>
              </w:rPr>
              <w:t xml:space="preserve">3</w:t>
            </w:r>
            <w:r>
              <w:rPr>
                <w:rFonts w:hint="eastAsia" w:ascii="宋体" w:hAnsi="宋体" w:cs="宋体"/>
                <w:sz w:val="21"/>
                <w:szCs w:val="21"/>
                <w:lang w:eastAsia="zh-CN"/>
              </w:rPr>
              <w:t xml:space="preserve">年1月1日至今与本项目类似的业绩，每提供一份合同得1分，满分3分。（须提供合同扫描上传，以合同签订时间为准。）</w:t>
            </w:r>
            <w:r/>
          </w:p>
        </w:tc>
      </w:tr>
      <w:tr>
        <w:trPr>
          <w:cantSplit/>
          <w:jc w:val="center"/>
          <w:trHeight w:val="1191"/>
        </w:trPr>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spacing w:after="0" w:line="240" w:lineRule="auto"/>
              <w:rPr>
                <w:rFonts w:ascii="宋体" w:hAnsi="宋体" w:cs="宋体"/>
                <w:b/>
                <w:sz w:val="21"/>
                <w:szCs w:val="21"/>
                <w:lang w:eastAsia="zh-CN"/>
              </w:rPr>
            </w:pPr>
            <w:r>
              <w:rPr>
                <w:rFonts w:ascii="宋体" w:hAnsi="宋体" w:cs="宋体"/>
                <w:b/>
                <w:sz w:val="21"/>
                <w:szCs w:val="21"/>
                <w:lang w:eastAsia="zh-CN"/>
              </w:rPr>
            </w:r>
            <w:r/>
          </w:p>
        </w:tc>
        <w:tc>
          <w:tcPr>
            <w:tcBorders>
              <w:top w:val="single" w:color="000000" w:sz="4" w:space="0"/>
              <w:left w:val="single" w:color="000000" w:sz="4" w:space="0"/>
              <w:bottom w:val="single" w:color="000000" w:sz="4" w:space="0"/>
              <w:right w:val="single" w:color="000000" w:sz="4" w:space="0"/>
            </w:tcBorders>
            <w:tcW w:w="4160" w:type="pct"/>
            <w:vAlign w:val="center"/>
            <w:textDirection w:val="lrTb"/>
            <w:noWrap w:val="false"/>
          </w:tcPr>
          <w:p>
            <w:pPr>
              <w:spacing w:after="0" w:line="240" w:lineRule="auto"/>
              <w:widowControl w:val="off"/>
              <w:rPr>
                <w:rFonts w:ascii="宋体" w:hAnsi="宋体" w:cs="宋体"/>
                <w:b/>
                <w:sz w:val="21"/>
                <w:szCs w:val="21"/>
                <w:lang w:eastAsia="zh-CN"/>
              </w:rPr>
            </w:pPr>
            <w:r>
              <w:rPr>
                <w:rFonts w:hint="eastAsia" w:ascii="宋体" w:hAnsi="宋体" w:cs="宋体"/>
                <w:b/>
                <w:sz w:val="21"/>
                <w:szCs w:val="21"/>
                <w:lang w:eastAsia="zh-CN"/>
              </w:rPr>
              <w:t xml:space="preserve">2.2综合实力（2分）</w:t>
            </w:r>
            <w:r/>
          </w:p>
          <w:p>
            <w:pPr>
              <w:spacing w:after="0" w:line="240" w:lineRule="auto"/>
              <w:widowControl w:val="off"/>
              <w:rPr>
                <w:rFonts w:ascii="宋体" w:hAnsi="宋体" w:cs="宋体"/>
                <w:b/>
                <w:sz w:val="21"/>
                <w:szCs w:val="21"/>
                <w:lang w:eastAsia="zh-CN"/>
              </w:rPr>
            </w:pPr>
            <w:r>
              <w:rPr>
                <w:rFonts w:hint="eastAsia" w:ascii="宋体" w:hAnsi="宋体" w:cs="宋体"/>
                <w:sz w:val="21"/>
                <w:szCs w:val="21"/>
                <w:lang w:eastAsia="zh-CN"/>
              </w:rPr>
            </w:r>
            <w:r>
              <w:rPr>
                <w:rFonts w:hint="eastAsia" w:ascii="宋体" w:hAnsi="宋体" w:cs="宋体"/>
                <w:sz w:val="21"/>
                <w:szCs w:val="21"/>
                <w:lang w:eastAsia="zh-CN"/>
              </w:rPr>
              <w:t xml:space="preserve">投标人具有有效期内 IS020000信息技术服务管理体系认证证书、IS09001 质量管理体系认证证书，每提供一个证书得1分，满分2分。(须提供证书扫描上传并加盖公章)</w:t>
            </w:r>
            <w:r>
              <w:rPr>
                <w:rFonts w:hint="eastAsia" w:ascii="宋体" w:hAnsi="宋体" w:cs="宋体"/>
                <w:sz w:val="21"/>
                <w:szCs w:val="21"/>
                <w:lang w:eastAsia="zh-CN"/>
              </w:rPr>
            </w:r>
            <w:r/>
          </w:p>
        </w:tc>
      </w:tr>
      <w:tr>
        <w:trPr>
          <w:jc w:val="center"/>
          <w:trHeight w:val="575"/>
        </w:trPr>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spacing w:after="0" w:line="240" w:lineRule="auto"/>
              <w:widowControl w:val="off"/>
              <w:rPr>
                <w:rFonts w:ascii="宋体" w:hAnsi="宋体" w:cs="宋体"/>
                <w:b/>
                <w:sz w:val="21"/>
                <w:szCs w:val="21"/>
                <w:lang w:eastAsia="zh-CN"/>
              </w:rPr>
            </w:pPr>
            <w:r>
              <w:rPr>
                <w:rFonts w:hint="eastAsia" w:ascii="宋体" w:hAnsi="宋体" w:cs="宋体"/>
                <w:b/>
                <w:sz w:val="21"/>
                <w:szCs w:val="21"/>
                <w:lang w:eastAsia="zh-CN"/>
              </w:rPr>
              <w:t xml:space="preserve">三、技术响应</w:t>
            </w:r>
            <w:r/>
          </w:p>
          <w:p>
            <w:pPr>
              <w:spacing w:after="0" w:line="240" w:lineRule="auto"/>
              <w:widowControl w:val="off"/>
              <w:rPr>
                <w:rFonts w:ascii="宋体" w:hAnsi="宋体" w:cs="宋体"/>
                <w:b/>
                <w:sz w:val="21"/>
                <w:szCs w:val="21"/>
                <w:lang w:eastAsia="zh-CN"/>
              </w:rPr>
            </w:pPr>
            <w:r>
              <w:rPr>
                <w:rFonts w:hint="eastAsia" w:ascii="宋体" w:hAnsi="宋体" w:cs="宋体"/>
                <w:b/>
                <w:sz w:val="21"/>
                <w:szCs w:val="21"/>
                <w:lang w:eastAsia="zh-CN"/>
              </w:rPr>
              <w:t xml:space="preserve">（28分）</w:t>
            </w:r>
            <w:r/>
          </w:p>
        </w:tc>
        <w:tc>
          <w:tcPr>
            <w:tcBorders>
              <w:top w:val="single" w:color="000000" w:sz="4" w:space="0"/>
              <w:left w:val="single" w:color="000000" w:sz="4" w:space="0"/>
              <w:right w:val="single" w:color="000000" w:sz="4" w:space="0"/>
            </w:tcBorders>
            <w:tcW w:w="4160" w:type="pct"/>
            <w:vAlign w:val="center"/>
            <w:textDirection w:val="lrTb"/>
            <w:noWrap w:val="false"/>
          </w:tcPr>
          <w:p>
            <w:pPr>
              <w:spacing w:after="0" w:line="240" w:lineRule="auto"/>
              <w:widowControl w:val="off"/>
              <w:rPr>
                <w:rFonts w:ascii="宋体" w:hAnsi="宋体" w:cs="宋体"/>
                <w:b/>
                <w:sz w:val="21"/>
                <w:szCs w:val="21"/>
                <w:lang w:eastAsia="zh-CN"/>
              </w:rPr>
            </w:pPr>
            <w:r>
              <w:rPr>
                <w:rFonts w:hint="eastAsia" w:ascii="宋体" w:hAnsi="宋体" w:cs="宋体"/>
                <w:b/>
                <w:sz w:val="21"/>
                <w:szCs w:val="21"/>
                <w:lang w:eastAsia="zh-CN"/>
              </w:rPr>
              <w:t xml:space="preserve">3.1“需求与技术要求”标★号项为重要指标，满分28分，每有一条不满足扣4分（</w:t>
            </w:r>
            <w:r>
              <w:rPr>
                <w:rFonts w:hint="eastAsia" w:ascii="宋体" w:hAnsi="宋体" w:cs="宋体"/>
                <w:b/>
                <w:sz w:val="21"/>
                <w:szCs w:val="21"/>
                <w:lang w:val="en-US" w:eastAsia="zh-CN"/>
              </w:rPr>
              <w:t xml:space="preserve">共计7项</w:t>
            </w:r>
            <w:r>
              <w:rPr>
                <w:rFonts w:hint="eastAsia" w:ascii="宋体" w:hAnsi="宋体" w:cs="宋体"/>
                <w:b/>
                <w:sz w:val="21"/>
                <w:szCs w:val="21"/>
                <w:lang w:eastAsia="zh-CN"/>
              </w:rPr>
              <w:t xml:space="preserve">），扣完为止。</w:t>
            </w:r>
            <w:r/>
          </w:p>
        </w:tc>
      </w:tr>
      <w:tr>
        <w:trPr>
          <w:cantSplit/>
          <w:jc w:val="center"/>
          <w:trHeight w:val="558"/>
        </w:trPr>
        <w:tc>
          <w:tcPr>
            <w:tcBorders>
              <w:top w:val="single" w:color="000000" w:sz="4" w:space="0"/>
              <w:left w:val="single" w:color="000000" w:sz="4" w:space="0"/>
              <w:bottom w:val="single" w:color="000000" w:sz="4" w:space="0"/>
              <w:right w:val="single" w:color="000000" w:sz="4" w:space="0"/>
            </w:tcBorders>
            <w:tcW w:w="840" w:type="pct"/>
            <w:vAlign w:val="center"/>
            <w:vMerge w:val="restart"/>
            <w:textDirection w:val="lrTb"/>
            <w:noWrap w:val="false"/>
          </w:tcPr>
          <w:p>
            <w:pPr>
              <w:spacing w:after="0" w:line="240" w:lineRule="auto"/>
              <w:rPr>
                <w:rFonts w:ascii="宋体" w:hAnsi="宋体" w:cs="宋体"/>
                <w:b/>
                <w:lang w:eastAsia="zh-CN"/>
              </w:rPr>
            </w:pPr>
            <w:r>
              <w:rPr>
                <w:rFonts w:hint="eastAsia" w:ascii="宋体" w:hAnsi="宋体" w:cs="宋体"/>
                <w:b/>
                <w:lang w:eastAsia="zh-CN"/>
              </w:rPr>
              <w:t xml:space="preserve">四、组织实施方案（14分）</w:t>
            </w:r>
            <w:r/>
          </w:p>
        </w:tc>
        <w:tc>
          <w:tcPr>
            <w:tcBorders>
              <w:top w:val="single" w:color="000000" w:sz="4" w:space="0"/>
              <w:left w:val="single" w:color="000000" w:sz="4" w:space="0"/>
              <w:bottom w:val="single" w:color="000000" w:sz="4" w:space="0"/>
              <w:right w:val="single" w:color="000000" w:sz="4" w:space="0"/>
            </w:tcBorders>
            <w:tcW w:w="4160" w:type="pct"/>
            <w:vAlign w:val="center"/>
            <w:textDirection w:val="lrTb"/>
            <w:noWrap w:val="false"/>
          </w:tcPr>
          <w:p>
            <w:pPr>
              <w:spacing w:after="0" w:line="240" w:lineRule="auto"/>
              <w:widowControl w:val="off"/>
              <w:rPr>
                <w:rFonts w:ascii="宋体" w:hAnsi="宋体" w:cs="宋体"/>
                <w:b/>
                <w:lang w:eastAsia="zh-CN"/>
              </w:rPr>
            </w:pPr>
            <w:r>
              <w:rPr>
                <w:rFonts w:hint="eastAsia" w:ascii="宋体" w:hAnsi="宋体" w:cs="宋体"/>
                <w:b/>
                <w:lang w:eastAsia="zh-CN"/>
              </w:rPr>
              <w:t xml:space="preserve">4.1根据投标人对本项目的实施方案进行评审（5分）</w:t>
            </w:r>
            <w:r/>
          </w:p>
          <w:p>
            <w:pPr>
              <w:spacing w:after="0" w:line="240" w:lineRule="auto"/>
              <w:widowControl w:val="off"/>
              <w:rPr>
                <w:rFonts w:ascii="宋体" w:hAnsi="宋体" w:cs="宋体"/>
                <w:b/>
                <w:lang w:eastAsia="zh-CN"/>
              </w:rPr>
            </w:pPr>
            <w:r>
              <w:rPr>
                <w:lang w:eastAsia="zh-CN"/>
              </w:rPr>
              <w:t xml:space="preserve">优于项目</w:t>
            </w:r>
            <w:r>
              <w:rPr>
                <w:rFonts w:hint="eastAsia"/>
                <w:lang w:eastAsia="zh-CN"/>
              </w:rPr>
              <w:t xml:space="preserve">需求</w:t>
            </w:r>
            <w:r>
              <w:rPr>
                <w:lang w:eastAsia="zh-CN"/>
              </w:rPr>
              <w:t xml:space="preserve">的得</w:t>
            </w:r>
            <w:r>
              <w:rPr>
                <w:rFonts w:hint="eastAsia"/>
                <w:lang w:eastAsia="zh-CN"/>
              </w:rPr>
              <w:t xml:space="preserve">5</w:t>
            </w:r>
            <w:r>
              <w:rPr>
                <w:lang w:eastAsia="zh-CN"/>
              </w:rPr>
              <w:t xml:space="preserve">分；符合项目</w:t>
            </w:r>
            <w:r>
              <w:rPr>
                <w:rFonts w:hint="eastAsia"/>
                <w:lang w:eastAsia="zh-CN"/>
              </w:rPr>
              <w:t xml:space="preserve">需求</w:t>
            </w:r>
            <w:r>
              <w:rPr>
                <w:lang w:eastAsia="zh-CN"/>
              </w:rPr>
              <w:t xml:space="preserve">的得</w:t>
            </w:r>
            <w:r>
              <w:rPr>
                <w:rFonts w:hint="eastAsia"/>
                <w:lang w:eastAsia="zh-CN"/>
              </w:rPr>
              <w:t xml:space="preserve">3</w:t>
            </w:r>
            <w:r>
              <w:rPr>
                <w:lang w:eastAsia="zh-CN"/>
              </w:rPr>
              <w:t xml:space="preserve">分；不符合项目</w:t>
            </w:r>
            <w:r>
              <w:rPr>
                <w:rFonts w:hint="eastAsia"/>
                <w:lang w:eastAsia="zh-CN"/>
              </w:rPr>
              <w:t xml:space="preserve">需求</w:t>
            </w:r>
            <w:r>
              <w:rPr>
                <w:lang w:eastAsia="zh-CN"/>
              </w:rPr>
              <w:t xml:space="preserve">或未提供的得0分。</w:t>
            </w:r>
            <w:r/>
          </w:p>
        </w:tc>
      </w:tr>
      <w:tr>
        <w:trPr>
          <w:cantSplit/>
          <w:jc w:val="center"/>
          <w:trHeight w:val="870"/>
        </w:trPr>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spacing w:after="0" w:line="240" w:lineRule="auto"/>
              <w:rPr>
                <w:rFonts w:ascii="宋体" w:hAnsi="宋体" w:cs="宋体"/>
                <w:b/>
                <w:sz w:val="21"/>
                <w:szCs w:val="21"/>
                <w:lang w:eastAsia="zh-CN"/>
              </w:rPr>
            </w:pPr>
            <w:r>
              <w:rPr>
                <w:rFonts w:ascii="宋体" w:hAnsi="宋体" w:cs="宋体"/>
                <w:b/>
                <w:sz w:val="21"/>
                <w:szCs w:val="21"/>
                <w:lang w:eastAsia="zh-CN"/>
              </w:rPr>
            </w:r>
            <w:r/>
          </w:p>
        </w:tc>
        <w:tc>
          <w:tcPr>
            <w:tcBorders>
              <w:top w:val="single" w:color="000000" w:sz="4" w:space="0"/>
              <w:left w:val="single" w:color="000000" w:sz="4" w:space="0"/>
              <w:bottom w:val="single" w:color="000000" w:sz="4" w:space="0"/>
              <w:right w:val="single" w:color="000000" w:sz="4" w:space="0"/>
            </w:tcBorders>
            <w:tcW w:w="4160" w:type="pct"/>
            <w:vAlign w:val="center"/>
            <w:textDirection w:val="lrTb"/>
            <w:noWrap w:val="false"/>
          </w:tcPr>
          <w:p>
            <w:pPr>
              <w:spacing w:after="0" w:line="240" w:lineRule="auto"/>
              <w:widowControl w:val="off"/>
              <w:rPr>
                <w:rFonts w:ascii="宋体" w:hAnsi="宋体" w:cs="宋体"/>
                <w:b/>
                <w:sz w:val="21"/>
                <w:szCs w:val="21"/>
                <w:lang w:eastAsia="zh-CN"/>
              </w:rPr>
            </w:pPr>
            <w:r>
              <w:rPr>
                <w:rFonts w:hint="eastAsia" w:ascii="宋体" w:hAnsi="宋体" w:cs="宋体"/>
                <w:b/>
                <w:sz w:val="21"/>
                <w:szCs w:val="21"/>
                <w:lang w:eastAsia="zh-CN"/>
              </w:rPr>
              <w:t xml:space="preserve">4.2根据投标人对本项目的质量控制措施进行评审（5分）</w:t>
            </w:r>
            <w:r/>
          </w:p>
          <w:p>
            <w:pPr>
              <w:spacing w:after="0" w:line="240" w:lineRule="auto"/>
              <w:widowControl w:val="off"/>
              <w:rPr>
                <w:rFonts w:ascii="宋体" w:hAnsi="宋体" w:cs="宋体"/>
                <w:sz w:val="21"/>
                <w:szCs w:val="21"/>
                <w:lang w:eastAsia="zh-CN"/>
              </w:rPr>
            </w:pPr>
            <w:r>
              <w:rPr>
                <w:rFonts w:hint="eastAsia" w:ascii="宋体" w:hAnsi="宋体" w:cs="宋体"/>
                <w:sz w:val="21"/>
                <w:szCs w:val="21"/>
                <w:lang w:eastAsia="zh-CN"/>
              </w:rPr>
              <w:t xml:space="preserve">优于项目</w:t>
            </w:r>
            <w:r>
              <w:rPr>
                <w:rFonts w:hint="eastAsia"/>
                <w:lang w:eastAsia="zh-CN"/>
              </w:rPr>
              <w:t xml:space="preserve">需求</w:t>
            </w:r>
            <w:r>
              <w:rPr>
                <w:rFonts w:hint="eastAsia" w:ascii="宋体" w:hAnsi="宋体" w:cs="宋体"/>
                <w:sz w:val="21"/>
                <w:szCs w:val="21"/>
                <w:lang w:eastAsia="zh-CN"/>
              </w:rPr>
              <w:t xml:space="preserve">的得5分；符合项目</w:t>
            </w:r>
            <w:r>
              <w:rPr>
                <w:rFonts w:hint="eastAsia"/>
                <w:lang w:eastAsia="zh-CN"/>
              </w:rPr>
              <w:t xml:space="preserve">需求</w:t>
            </w:r>
            <w:r>
              <w:rPr>
                <w:rFonts w:hint="eastAsia" w:ascii="宋体" w:hAnsi="宋体" w:cs="宋体"/>
                <w:sz w:val="21"/>
                <w:szCs w:val="21"/>
                <w:lang w:eastAsia="zh-CN"/>
              </w:rPr>
              <w:t xml:space="preserve">的得3分；不符合项目</w:t>
            </w:r>
            <w:r>
              <w:rPr>
                <w:rFonts w:hint="eastAsia"/>
                <w:lang w:eastAsia="zh-CN"/>
              </w:rPr>
              <w:t xml:space="preserve">需求</w:t>
            </w:r>
            <w:r>
              <w:rPr>
                <w:rFonts w:hint="eastAsia" w:ascii="宋体" w:hAnsi="宋体" w:cs="宋体"/>
                <w:sz w:val="21"/>
                <w:szCs w:val="21"/>
                <w:lang w:eastAsia="zh-CN"/>
              </w:rPr>
              <w:t xml:space="preserve">或未提供的得0分。</w:t>
            </w:r>
            <w:r/>
          </w:p>
        </w:tc>
      </w:tr>
      <w:tr>
        <w:trPr>
          <w:cantSplit/>
          <w:jc w:val="center"/>
          <w:trHeight w:val="977"/>
        </w:trPr>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spacing w:after="0" w:line="240" w:lineRule="auto"/>
              <w:rPr>
                <w:rFonts w:ascii="宋体" w:hAnsi="宋体" w:cs="宋体"/>
                <w:b/>
                <w:sz w:val="21"/>
                <w:szCs w:val="21"/>
                <w:lang w:eastAsia="zh-CN"/>
              </w:rPr>
            </w:pPr>
            <w:r>
              <w:rPr>
                <w:rFonts w:ascii="宋体" w:hAnsi="宋体" w:cs="宋体"/>
                <w:b/>
                <w:sz w:val="21"/>
                <w:szCs w:val="21"/>
                <w:lang w:eastAsia="zh-CN"/>
              </w:rPr>
            </w:r>
            <w:r/>
          </w:p>
        </w:tc>
        <w:tc>
          <w:tcPr>
            <w:tcBorders>
              <w:top w:val="single" w:color="000000" w:sz="4" w:space="0"/>
              <w:left w:val="single" w:color="000000" w:sz="4" w:space="0"/>
              <w:bottom w:val="single" w:color="000000" w:sz="4" w:space="0"/>
              <w:right w:val="single" w:color="000000" w:sz="4" w:space="0"/>
            </w:tcBorders>
            <w:tcW w:w="4160" w:type="pct"/>
            <w:vAlign w:val="center"/>
            <w:textDirection w:val="lrTb"/>
            <w:noWrap w:val="false"/>
          </w:tcPr>
          <w:p>
            <w:pPr>
              <w:spacing w:after="0" w:line="240" w:lineRule="auto"/>
              <w:widowControl w:val="off"/>
              <w:rPr>
                <w:rFonts w:ascii="宋体" w:hAnsi="宋体" w:cs="宋体"/>
                <w:b/>
                <w:sz w:val="21"/>
                <w:szCs w:val="21"/>
                <w:lang w:eastAsia="zh-CN"/>
              </w:rPr>
            </w:pPr>
            <w:r>
              <w:rPr>
                <w:rFonts w:hint="eastAsia" w:ascii="宋体" w:hAnsi="宋体" w:cs="宋体"/>
                <w:b/>
                <w:sz w:val="21"/>
                <w:szCs w:val="21"/>
                <w:lang w:eastAsia="zh-CN"/>
              </w:rPr>
              <w:t xml:space="preserve">4.3根据投标人对本项目的网络拓扑信息情况进行评审（4分）</w:t>
            </w:r>
            <w:r/>
          </w:p>
          <w:p>
            <w:pPr>
              <w:spacing w:after="0" w:line="240" w:lineRule="auto"/>
              <w:widowControl w:val="off"/>
              <w:rPr>
                <w:rFonts w:ascii="宋体" w:hAnsi="宋体" w:cs="宋体"/>
                <w:sz w:val="21"/>
                <w:szCs w:val="21"/>
                <w:lang w:eastAsia="zh-CN"/>
              </w:rPr>
            </w:pPr>
            <w:r>
              <w:rPr>
                <w:rFonts w:hint="eastAsia" w:ascii="宋体" w:hAnsi="宋体" w:cs="宋体"/>
                <w:sz w:val="21"/>
                <w:szCs w:val="21"/>
                <w:lang w:eastAsia="zh-CN"/>
              </w:rPr>
              <w:t xml:space="preserve">考察本项目网络拓扑信息情况，提供相关拓扑示意图。</w:t>
            </w:r>
            <w:r/>
          </w:p>
          <w:p>
            <w:pPr>
              <w:spacing w:after="0" w:line="240" w:lineRule="auto"/>
              <w:widowControl w:val="off"/>
              <w:rPr>
                <w:rFonts w:ascii="宋体" w:hAnsi="宋体" w:cs="宋体"/>
                <w:sz w:val="21"/>
                <w:szCs w:val="21"/>
                <w:lang w:eastAsia="zh-CN"/>
              </w:rPr>
            </w:pPr>
            <w:r>
              <w:rPr>
                <w:rFonts w:hint="eastAsia" w:ascii="宋体" w:hAnsi="宋体" w:cs="宋体"/>
                <w:sz w:val="21"/>
                <w:szCs w:val="21"/>
                <w:lang w:eastAsia="zh-CN"/>
              </w:rPr>
              <w:t xml:space="preserve">提供接入相应的拓扑示意图，学校出口至教育网主干路由跳数小于等于3跳的得4分；</w:t>
            </w:r>
            <w:r/>
          </w:p>
          <w:p>
            <w:pPr>
              <w:spacing w:after="0" w:line="240" w:lineRule="auto"/>
              <w:widowControl w:val="off"/>
              <w:rPr>
                <w:rFonts w:ascii="宋体" w:hAnsi="宋体" w:cs="宋体"/>
                <w:sz w:val="21"/>
                <w:szCs w:val="21"/>
                <w:lang w:eastAsia="zh-CN"/>
              </w:rPr>
            </w:pPr>
            <w:r>
              <w:rPr>
                <w:rFonts w:hint="eastAsia" w:ascii="宋体" w:hAnsi="宋体" w:cs="宋体"/>
                <w:sz w:val="21"/>
                <w:szCs w:val="21"/>
                <w:lang w:eastAsia="zh-CN"/>
              </w:rPr>
              <w:t xml:space="preserve">提供接入相应的拓扑示意图，学校出口至教育网主干路由跳数小于等于</w:t>
            </w:r>
            <w:r>
              <w:rPr>
                <w:rFonts w:ascii="宋体" w:hAnsi="宋体" w:cs="宋体"/>
                <w:sz w:val="21"/>
                <w:szCs w:val="21"/>
                <w:lang w:eastAsia="zh-CN"/>
              </w:rPr>
              <w:t xml:space="preserve">4跳</w:t>
            </w:r>
            <w:r>
              <w:rPr>
                <w:rFonts w:hint="eastAsia" w:ascii="宋体" w:hAnsi="宋体" w:cs="宋体"/>
                <w:sz w:val="21"/>
                <w:szCs w:val="21"/>
                <w:lang w:eastAsia="zh-CN"/>
              </w:rPr>
              <w:t xml:space="preserve">的得2分。</w:t>
            </w:r>
            <w:r/>
          </w:p>
        </w:tc>
      </w:tr>
      <w:tr>
        <w:trPr>
          <w:cantSplit/>
          <w:jc w:val="center"/>
          <w:trHeight w:val="1387"/>
        </w:trPr>
        <w:tc>
          <w:tcPr>
            <w:tcBorders>
              <w:top w:val="single" w:color="000000" w:sz="4" w:space="0"/>
              <w:left w:val="single" w:color="000000" w:sz="4" w:space="0"/>
              <w:bottom w:val="single" w:color="000000" w:sz="4" w:space="0"/>
              <w:right w:val="single" w:color="000000" w:sz="4" w:space="0"/>
            </w:tcBorders>
            <w:tcW w:w="840" w:type="pct"/>
            <w:vAlign w:val="center"/>
            <w:vMerge w:val="restart"/>
            <w:textDirection w:val="lrTb"/>
            <w:noWrap w:val="false"/>
          </w:tcPr>
          <w:p>
            <w:pPr>
              <w:jc w:val="center"/>
              <w:spacing w:after="0" w:line="240" w:lineRule="auto"/>
              <w:widowControl w:val="off"/>
              <w:rPr>
                <w:rFonts w:ascii="宋体" w:hAnsi="宋体" w:cs="宋体"/>
                <w:b/>
                <w:sz w:val="21"/>
                <w:szCs w:val="21"/>
                <w:lang w:eastAsia="zh-CN"/>
              </w:rPr>
            </w:pPr>
            <w:r>
              <w:rPr>
                <w:rFonts w:hint="eastAsia" w:ascii="宋体" w:hAnsi="宋体" w:cs="宋体"/>
                <w:b/>
                <w:sz w:val="21"/>
                <w:szCs w:val="21"/>
                <w:lang w:eastAsia="zh-CN"/>
              </w:rPr>
              <w:t xml:space="preserve">五、服务情况</w:t>
            </w:r>
            <w:r/>
          </w:p>
          <w:p>
            <w:pPr>
              <w:jc w:val="center"/>
              <w:spacing w:after="0" w:line="240" w:lineRule="auto"/>
              <w:widowControl w:val="off"/>
              <w:rPr>
                <w:rFonts w:ascii="宋体" w:hAnsi="宋体" w:cs="宋体"/>
                <w:sz w:val="21"/>
                <w:szCs w:val="21"/>
                <w:lang w:eastAsia="zh-CN"/>
              </w:rPr>
            </w:pPr>
            <w:r>
              <w:rPr>
                <w:rFonts w:hint="eastAsia" w:ascii="宋体" w:hAnsi="宋体" w:cs="宋体"/>
                <w:b/>
                <w:sz w:val="21"/>
                <w:szCs w:val="21"/>
                <w:lang w:eastAsia="zh-CN"/>
              </w:rPr>
              <w:t xml:space="preserve">（13分）</w:t>
            </w:r>
            <w:r/>
          </w:p>
        </w:tc>
        <w:tc>
          <w:tcPr>
            <w:tcBorders>
              <w:top w:val="single" w:color="000000" w:sz="4" w:space="0"/>
              <w:left w:val="single" w:color="000000" w:sz="4" w:space="0"/>
              <w:bottom w:val="single" w:color="000000" w:sz="4" w:space="0"/>
              <w:right w:val="single" w:color="000000" w:sz="4" w:space="0"/>
            </w:tcBorders>
            <w:tcW w:w="4160" w:type="pct"/>
            <w:vAlign w:val="center"/>
            <w:textDirection w:val="lrTb"/>
            <w:noWrap w:val="false"/>
          </w:tcPr>
          <w:p>
            <w:pPr>
              <w:spacing w:after="0" w:line="240" w:lineRule="auto"/>
              <w:widowControl w:val="off"/>
              <w:rPr>
                <w:rFonts w:ascii="宋体" w:hAnsi="宋体" w:cs="宋体"/>
                <w:b/>
                <w:sz w:val="21"/>
                <w:szCs w:val="21"/>
                <w:lang w:eastAsia="zh-CN"/>
              </w:rPr>
            </w:pPr>
            <w:r>
              <w:rPr>
                <w:rFonts w:hint="eastAsia" w:ascii="宋体" w:hAnsi="宋体" w:cs="宋体"/>
                <w:b/>
                <w:sz w:val="21"/>
                <w:szCs w:val="21"/>
                <w:lang w:eastAsia="zh-CN"/>
              </w:rPr>
              <w:t xml:space="preserve">5.1根据投标人对本项目的运维及售后方案进行评审（5分）</w:t>
            </w:r>
            <w:r/>
          </w:p>
          <w:p>
            <w:pPr>
              <w:spacing w:after="0" w:line="240" w:lineRule="auto"/>
              <w:widowControl w:val="off"/>
              <w:rPr>
                <w:rFonts w:ascii="宋体" w:hAnsi="宋体" w:cs="宋体"/>
                <w:sz w:val="21"/>
                <w:szCs w:val="21"/>
                <w:lang w:eastAsia="zh-CN"/>
              </w:rPr>
            </w:pPr>
            <w:r>
              <w:rPr>
                <w:rFonts w:hint="eastAsia" w:ascii="宋体" w:hAnsi="宋体" w:cs="宋体"/>
                <w:sz w:val="21"/>
                <w:szCs w:val="21"/>
                <w:lang w:eastAsia="zh-CN"/>
              </w:rPr>
              <w:t xml:space="preserve">优于招标文件相关要求的，得5分；</w:t>
            </w:r>
            <w:r/>
          </w:p>
          <w:p>
            <w:pPr>
              <w:spacing w:after="0" w:line="240" w:lineRule="auto"/>
              <w:widowControl w:val="off"/>
              <w:rPr>
                <w:rFonts w:ascii="宋体" w:hAnsi="宋体" w:cs="宋体"/>
                <w:sz w:val="21"/>
                <w:szCs w:val="21"/>
                <w:lang w:eastAsia="zh-CN"/>
              </w:rPr>
            </w:pPr>
            <w:r>
              <w:rPr>
                <w:rFonts w:hint="eastAsia" w:ascii="宋体" w:hAnsi="宋体" w:cs="宋体"/>
                <w:sz w:val="21"/>
                <w:szCs w:val="21"/>
                <w:lang w:eastAsia="zh-CN"/>
              </w:rPr>
              <w:t xml:space="preserve">符合招标文件相关要求的，得3分；</w:t>
            </w:r>
            <w:r/>
          </w:p>
          <w:p>
            <w:pPr>
              <w:spacing w:after="0" w:line="240" w:lineRule="auto"/>
              <w:widowControl w:val="off"/>
              <w:rPr>
                <w:rFonts w:ascii="宋体" w:hAnsi="宋体" w:cs="宋体"/>
                <w:sz w:val="21"/>
                <w:szCs w:val="21"/>
                <w:lang w:eastAsia="zh-CN"/>
              </w:rPr>
            </w:pPr>
            <w:r>
              <w:rPr>
                <w:rFonts w:hint="eastAsia" w:ascii="宋体" w:hAnsi="宋体" w:cs="宋体"/>
                <w:sz w:val="21"/>
                <w:szCs w:val="21"/>
                <w:lang w:eastAsia="zh-CN"/>
              </w:rPr>
              <w:t xml:space="preserve">不符合招标文件相关要求或未提供的，得0分。</w:t>
            </w:r>
            <w:r/>
          </w:p>
        </w:tc>
      </w:tr>
      <w:tr>
        <w:trPr>
          <w:cantSplit/>
          <w:jc w:val="center"/>
          <w:trHeight w:val="1913"/>
        </w:trPr>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spacing w:after="0"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4160" w:type="pct"/>
            <w:vAlign w:val="center"/>
            <w:textDirection w:val="lrTb"/>
            <w:noWrap w:val="false"/>
          </w:tcPr>
          <w:p>
            <w:pPr>
              <w:spacing w:after="0" w:line="240" w:lineRule="auto"/>
              <w:widowControl w:val="off"/>
              <w:rPr>
                <w:rFonts w:ascii="宋体" w:hAnsi="宋体" w:cs="宋体"/>
                <w:b/>
                <w:sz w:val="21"/>
                <w:szCs w:val="21"/>
                <w:lang w:eastAsia="zh-CN"/>
              </w:rPr>
            </w:pPr>
            <w:r>
              <w:rPr>
                <w:rFonts w:hint="eastAsia" w:ascii="宋体" w:hAnsi="宋体" w:cs="宋体"/>
                <w:b/>
                <w:sz w:val="21"/>
                <w:szCs w:val="21"/>
                <w:lang w:eastAsia="zh-CN"/>
              </w:rPr>
              <w:t xml:space="preserve">5.2根据投标人对本项目的项目负责人进行评审（4分）</w:t>
            </w:r>
            <w:r/>
          </w:p>
          <w:p>
            <w:pPr>
              <w:spacing w:after="0" w:line="240" w:lineRule="auto"/>
              <w:widowControl w:val="off"/>
              <w:rPr>
                <w:rFonts w:ascii="宋体" w:hAnsi="宋体" w:cs="宋体"/>
                <w:sz w:val="21"/>
                <w:szCs w:val="21"/>
                <w:lang w:eastAsia="zh-CN"/>
              </w:rPr>
            </w:pPr>
            <w:r>
              <w:rPr>
                <w:rFonts w:hint="eastAsia" w:ascii="宋体" w:hAnsi="宋体" w:cs="宋体"/>
                <w:sz w:val="21"/>
                <w:szCs w:val="21"/>
                <w:lang w:eastAsia="zh-CN"/>
              </w:rPr>
              <w:t xml:space="preserve">拟派的项目负责人具有通信工程师中级（含）</w:t>
            </w:r>
            <w:r>
              <w:rPr>
                <w:rFonts w:hint="eastAsia" w:ascii="宋体" w:hAnsi="宋体" w:cs="宋体"/>
                <w:sz w:val="21"/>
                <w:szCs w:val="21"/>
                <w:lang w:val="en-US" w:eastAsia="zh-CN"/>
              </w:rPr>
              <w:t xml:space="preserve">以上</w:t>
            </w:r>
            <w:r>
              <w:rPr>
                <w:rFonts w:hint="eastAsia" w:ascii="宋体" w:hAnsi="宋体" w:cs="宋体"/>
                <w:sz w:val="21"/>
                <w:szCs w:val="21"/>
                <w:lang w:eastAsia="zh-CN"/>
              </w:rPr>
              <w:t xml:space="preserve">职称的得</w:t>
            </w:r>
            <w:r>
              <w:rPr>
                <w:rFonts w:hint="eastAsia" w:ascii="宋体" w:hAnsi="宋体" w:cs="宋体"/>
                <w:sz w:val="21"/>
                <w:szCs w:val="21"/>
                <w:lang w:val="en-US" w:eastAsia="zh-CN"/>
              </w:rPr>
              <w:t xml:space="preserve">4</w:t>
            </w:r>
            <w:r>
              <w:rPr>
                <w:rFonts w:hint="eastAsia" w:ascii="宋体" w:hAnsi="宋体" w:cs="宋体"/>
                <w:sz w:val="21"/>
                <w:szCs w:val="21"/>
                <w:lang w:eastAsia="zh-CN"/>
              </w:rPr>
              <w:t xml:space="preserve">分；</w:t>
            </w:r>
            <w:r/>
          </w:p>
          <w:p>
            <w:pPr>
              <w:spacing w:after="0" w:line="240" w:lineRule="auto"/>
              <w:widowControl w:val="off"/>
              <w:rPr>
                <w:rFonts w:ascii="宋体" w:hAnsi="宋体" w:cs="宋体"/>
                <w:sz w:val="21"/>
                <w:szCs w:val="21"/>
                <w:lang w:eastAsia="zh-CN"/>
              </w:rPr>
            </w:pPr>
            <w:r>
              <w:rPr>
                <w:rFonts w:hint="eastAsia" w:ascii="宋体" w:hAnsi="宋体" w:cs="宋体"/>
                <w:sz w:val="21"/>
                <w:szCs w:val="21"/>
                <w:lang w:eastAsia="zh-CN"/>
              </w:rPr>
              <w:t xml:space="preserve">不提供或者项目负责人中级以下职称得0分。</w:t>
            </w:r>
            <w:r/>
          </w:p>
          <w:p>
            <w:pPr>
              <w:spacing w:after="0" w:line="240" w:lineRule="auto"/>
              <w:widowControl w:val="off"/>
              <w:rPr>
                <w:rFonts w:ascii="宋体" w:hAnsi="宋体" w:cs="宋体"/>
                <w:sz w:val="21"/>
                <w:szCs w:val="21"/>
                <w:lang w:eastAsia="zh-CN"/>
              </w:rPr>
            </w:pPr>
            <w:r>
              <w:rPr>
                <w:rFonts w:hint="eastAsia" w:ascii="宋体" w:hAnsi="宋体" w:cs="宋体"/>
                <w:sz w:val="21"/>
                <w:szCs w:val="21"/>
                <w:lang w:eastAsia="zh-CN"/>
              </w:rPr>
              <w:t xml:space="preserve">须提供证书扫描上传，并提供投标人近6个月内任意1个月为其缴纳社保的证明材料扫描上传，不提供不得分。</w:t>
            </w:r>
            <w:r/>
          </w:p>
        </w:tc>
      </w:tr>
      <w:tr>
        <w:trPr>
          <w:cantSplit/>
          <w:jc w:val="center"/>
          <w:trHeight w:val="1002"/>
        </w:trPr>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spacing w:after="0"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4160" w:type="pct"/>
            <w:vAlign w:val="center"/>
            <w:textDirection w:val="lrTb"/>
            <w:noWrap w:val="false"/>
          </w:tcPr>
          <w:p>
            <w:pPr>
              <w:spacing w:after="0" w:line="240" w:lineRule="auto"/>
              <w:widowControl w:val="off"/>
              <w:rPr>
                <w:rFonts w:ascii="宋体" w:hAnsi="宋体" w:cs="宋体"/>
                <w:b/>
                <w:sz w:val="21"/>
                <w:szCs w:val="21"/>
                <w:lang w:eastAsia="zh-CN"/>
              </w:rPr>
            </w:pPr>
            <w:r>
              <w:rPr>
                <w:rFonts w:hint="eastAsia" w:ascii="宋体" w:hAnsi="宋体" w:cs="宋体"/>
                <w:b/>
                <w:sz w:val="21"/>
                <w:szCs w:val="21"/>
                <w:lang w:eastAsia="zh-CN"/>
              </w:rPr>
              <w:t xml:space="preserve">5.3根据投标人对本项目的质量保证承诺及维修响应承诺进行评审（4分）</w:t>
            </w:r>
            <w:r/>
          </w:p>
          <w:p>
            <w:pPr>
              <w:spacing w:after="0" w:line="240" w:lineRule="auto"/>
              <w:widowControl w:val="off"/>
              <w:rPr>
                <w:rFonts w:ascii="宋体" w:hAnsi="宋体" w:cs="宋体"/>
                <w:sz w:val="21"/>
                <w:szCs w:val="21"/>
                <w:lang w:eastAsia="zh-CN"/>
              </w:rPr>
            </w:pPr>
            <w:r>
              <w:rPr>
                <w:rFonts w:hint="eastAsia" w:ascii="宋体" w:hAnsi="宋体" w:cs="宋体"/>
                <w:sz w:val="21"/>
                <w:szCs w:val="21"/>
                <w:lang w:eastAsia="zh-CN"/>
              </w:rPr>
              <w:t xml:space="preserve">承诺故障维修响应时间小于30分钟，并在30分钟内排除故障，得4分；</w:t>
            </w:r>
            <w:r/>
          </w:p>
          <w:p>
            <w:pPr>
              <w:spacing w:after="0" w:line="240" w:lineRule="auto"/>
              <w:widowControl w:val="off"/>
              <w:rPr>
                <w:rFonts w:hint="eastAsia" w:ascii="宋体" w:hAnsi="宋体" w:cs="宋体"/>
                <w:sz w:val="21"/>
                <w:szCs w:val="21"/>
                <w:lang w:eastAsia="zh-CN"/>
              </w:rPr>
            </w:pPr>
            <w:r>
              <w:rPr>
                <w:rFonts w:hint="eastAsia" w:ascii="宋体" w:hAnsi="宋体" w:cs="宋体"/>
                <w:sz w:val="21"/>
                <w:szCs w:val="21"/>
                <w:lang w:eastAsia="zh-CN"/>
              </w:rPr>
              <w:t xml:space="preserve">承诺故障维修响应时间在60分钟之内，并在60分钟内排除故障，得2分；</w:t>
            </w:r>
            <w:r/>
          </w:p>
          <w:p>
            <w:pPr>
              <w:spacing w:after="0" w:line="240" w:lineRule="auto"/>
              <w:widowControl w:val="off"/>
              <w:rPr>
                <w:rFonts w:ascii="宋体" w:hAnsi="宋体" w:cs="宋体"/>
                <w:sz w:val="21"/>
                <w:szCs w:val="21"/>
                <w:lang w:eastAsia="zh-CN"/>
              </w:rPr>
            </w:pPr>
            <w:r>
              <w:rPr>
                <w:rFonts w:hint="eastAsia" w:ascii="宋体" w:hAnsi="宋体" w:cs="宋体"/>
                <w:sz w:val="21"/>
                <w:szCs w:val="21"/>
                <w:lang w:eastAsia="zh-CN"/>
              </w:rPr>
              <w:t xml:space="preserve">其他不得分。（承诺函格式自拟）</w:t>
            </w:r>
            <w:r/>
          </w:p>
        </w:tc>
      </w:tr>
    </w:tbl>
    <w:p>
      <w:pPr>
        <w:pStyle w:val="945"/>
        <w:ind w:firstLine="2331"/>
        <w:rPr>
          <w:rFonts w:hint="eastAsia" w:ascii="宋体" w:hAnsi="宋体"/>
          <w:b/>
          <w:sz w:val="36"/>
          <w:szCs w:val="36"/>
        </w:rPr>
      </w:pPr>
      <w:r/>
      <w:bookmarkStart w:id="200" w:name="_GoBack"/>
      <w:r/>
      <w:bookmarkEnd w:id="200"/>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60"/>
        <w:rPr>
          <w:rFonts w:ascii="黑体" w:eastAsia="黑体"/>
          <w:bCs/>
          <w:sz w:val="44"/>
        </w:rPr>
      </w:pPr>
      <w:r>
        <w:rPr>
          <w:rFonts w:ascii="黑体" w:eastAsia="黑体"/>
          <w:bCs/>
          <w:sz w:val="44"/>
        </w:rPr>
      </w:r>
      <w:r/>
    </w:p>
    <w:p>
      <w:pPr>
        <w:pStyle w:val="860"/>
        <w:rPr>
          <w:rFonts w:ascii="黑体" w:eastAsia="黑体"/>
          <w:bCs/>
          <w:sz w:val="44"/>
        </w:rPr>
      </w:pPr>
      <w:r>
        <w:rPr>
          <w:rFonts w:ascii="黑体" w:eastAsia="黑体"/>
          <w:bCs/>
          <w:sz w:val="44"/>
        </w:rPr>
      </w:r>
      <w:r/>
    </w:p>
    <w:p>
      <w:pPr>
        <w:pStyle w:val="860"/>
        <w:rPr>
          <w:rFonts w:hint="eastAsia" w:ascii="黑体" w:eastAsia="黑体"/>
          <w:bCs/>
          <w:sz w:val="44"/>
        </w:rPr>
      </w:pPr>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 </w:t>
      </w:r>
      <w:r/>
    </w:p>
    <w:p>
      <w:pPr>
        <w:jc w:val="center"/>
        <w:rPr>
          <w:rFonts w:hint="eastAsia" w:ascii="宋体" w:hAnsi="宋体"/>
          <w:b/>
          <w:sz w:val="72"/>
        </w:rPr>
      </w:pPr>
      <w:r/>
      <w:bookmarkStart w:id="194" w:name="_Hlt26671244"/>
      <w:r/>
      <w:bookmarkEnd w:id="194"/>
      <w:r/>
      <w:bookmarkStart w:id="195" w:name="_Hlt26955039"/>
      <w:r/>
      <w:bookmarkEnd w:id="195"/>
      <w:r/>
      <w:bookmarkStart w:id="196" w:name="_Toc26554094"/>
      <w:r/>
      <w:bookmarkStart w:id="197" w:name="_Toc49090576"/>
      <w:r/>
      <w:bookmarkStart w:id="198" w:name="_Toc120614282"/>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lang w:eastAsia="zh-CN"/>
        </w:rPr>
        <w:t xml:space="preserve">采</w:t>
      </w:r>
      <w:r>
        <w:rPr>
          <w:rFonts w:hint="eastAsia" w:ascii="宋体" w:hAnsi="宋体"/>
          <w:b/>
          <w:sz w:val="36"/>
          <w:lang w:val="en-US" w:eastAsia="zh-CN"/>
        </w:rPr>
        <w:t xml:space="preserve"> </w:t>
      </w:r>
      <w:r>
        <w:rPr>
          <w:rFonts w:hint="eastAsia" w:ascii="宋体" w:hAnsi="宋体"/>
          <w:b/>
          <w:sz w:val="36"/>
          <w:lang w:eastAsia="zh-CN"/>
        </w:rPr>
        <w:t xml:space="preserve">购</w:t>
      </w:r>
      <w:r>
        <w:rPr>
          <w:rFonts w:hint="eastAsia" w:ascii="宋体" w:hAnsi="宋体"/>
          <w:b/>
          <w:sz w:val="36"/>
        </w:rPr>
        <w:t xml:space="preserve">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p>
    <w:p>
      <w:pPr>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color w:val="auto"/>
          <w:sz w:val="24"/>
        </w:rPr>
      </w:pPr>
      <w:r>
        <w:rPr>
          <w:rFonts w:hint="eastAsia" w:ascii="宋体" w:hAnsi="宋体"/>
          <w:color w:val="auto"/>
          <w:sz w:val="24"/>
        </w:rPr>
        <w:t xml:space="preserve">投标人必须</w:t>
      </w:r>
      <w:r>
        <w:rPr>
          <w:rFonts w:ascii="宋体" w:hAnsi="宋体"/>
          <w:color w:val="auto"/>
          <w:sz w:val="24"/>
        </w:rPr>
        <w:t xml:space="preserve">对</w:t>
      </w:r>
      <w:r>
        <w:rPr>
          <w:rFonts w:hint="eastAsia" w:ascii="宋体" w:hAnsi="宋体"/>
          <w:color w:val="auto"/>
          <w:sz w:val="24"/>
        </w:rPr>
        <w:t xml:space="preserve">招标文件（含技术</w:t>
      </w:r>
      <w:r>
        <w:rPr>
          <w:rFonts w:ascii="宋体" w:hAnsi="宋体"/>
          <w:color w:val="auto"/>
          <w:sz w:val="24"/>
        </w:rPr>
        <w:t xml:space="preserve">要求和商务</w:t>
      </w:r>
      <w:r>
        <w:rPr>
          <w:rFonts w:hint="eastAsia" w:ascii="宋体" w:hAnsi="宋体"/>
          <w:color w:val="auto"/>
          <w:sz w:val="24"/>
        </w:rPr>
        <w:t xml:space="preserve">要求）</w:t>
      </w:r>
      <w:r>
        <w:rPr>
          <w:rFonts w:ascii="宋体" w:hAnsi="宋体"/>
          <w:color w:val="auto"/>
          <w:sz w:val="24"/>
        </w:rPr>
        <w:t xml:space="preserve">中</w:t>
      </w:r>
      <w:r>
        <w:rPr>
          <w:rFonts w:hint="eastAsia" w:ascii="宋体" w:hAnsi="宋体"/>
          <w:b/>
          <w:bCs/>
          <w:i/>
          <w:color w:val="auto"/>
          <w:sz w:val="24"/>
          <w:u w:val="single"/>
        </w:rPr>
        <w:t xml:space="preserve">斜体且有下划线部分</w:t>
      </w:r>
      <w:r>
        <w:rPr>
          <w:rFonts w:hint="eastAsia" w:ascii="宋体" w:hAnsi="宋体"/>
          <w:b/>
          <w:bCs/>
          <w:color w:val="auto"/>
          <w:sz w:val="24"/>
        </w:rPr>
        <w:t xml:space="preserve">或加*号条款</w:t>
      </w:r>
      <w:r>
        <w:rPr>
          <w:rFonts w:ascii="宋体" w:hAnsi="宋体"/>
          <w:color w:val="auto"/>
          <w:sz w:val="24"/>
        </w:rPr>
        <w:t xml:space="preserve">的实质性要求</w:t>
      </w:r>
      <w:r>
        <w:rPr>
          <w:rFonts w:hint="eastAsia" w:ascii="宋体" w:hAnsi="宋体"/>
          <w:color w:val="auto"/>
          <w:sz w:val="24"/>
        </w:rPr>
        <w:t xml:space="preserve">逐条</w:t>
      </w:r>
      <w:r>
        <w:rPr>
          <w:rFonts w:ascii="宋体" w:hAnsi="宋体"/>
          <w:color w:val="auto"/>
          <w:sz w:val="24"/>
        </w:rPr>
        <w:t xml:space="preserve">做出响应，并按照招标</w:t>
      </w:r>
      <w:r>
        <w:rPr>
          <w:rFonts w:hint="eastAsia" w:ascii="宋体" w:hAnsi="宋体"/>
          <w:color w:val="auto"/>
          <w:sz w:val="24"/>
        </w:rPr>
        <w:t xml:space="preserve">文件</w:t>
      </w:r>
      <w:r>
        <w:rPr>
          <w:rFonts w:ascii="宋体" w:hAnsi="宋体"/>
          <w:color w:val="auto"/>
          <w:sz w:val="24"/>
        </w:rPr>
        <w:t xml:space="preserve">要求提供</w:t>
      </w:r>
      <w:r>
        <w:rPr>
          <w:rFonts w:hint="eastAsia" w:ascii="宋体" w:hAnsi="宋体"/>
          <w:color w:val="auto"/>
          <w:sz w:val="24"/>
        </w:rPr>
        <w:t xml:space="preserve">证明</w:t>
      </w:r>
      <w:r>
        <w:rPr>
          <w:rFonts w:ascii="宋体" w:hAnsi="宋体"/>
          <w:color w:val="auto"/>
          <w:sz w:val="24"/>
        </w:rPr>
        <w:t xml:space="preserve">材料</w:t>
      </w:r>
      <w:r>
        <w:rPr>
          <w:rFonts w:hint="eastAsia" w:ascii="宋体" w:hAnsi="宋体"/>
          <w:color w:val="auto"/>
          <w:sz w:val="24"/>
        </w:rPr>
        <w:t xml:space="preserve">，否则作无效投标处理</w:t>
      </w:r>
      <w:r>
        <w:rPr>
          <w:rFonts w:ascii="宋体" w:hAnsi="宋体"/>
          <w:color w:val="auto"/>
          <w:sz w:val="24"/>
        </w:rPr>
        <w:t xml:space="preserve">。</w:t>
      </w:r>
      <w:r>
        <w:rPr>
          <w:rFonts w:hint="eastAsia" w:ascii="宋体" w:hAnsi="宋体"/>
          <w:color w:val="auto"/>
          <w:sz w:val="24"/>
        </w:rPr>
        <w:t xml:space="preserve">（格式见</w:t>
      </w:r>
      <w:r>
        <w:rPr>
          <w:rFonts w:ascii="宋体" w:hAnsi="宋体"/>
          <w:color w:val="auto"/>
          <w:sz w:val="24"/>
        </w:rPr>
        <w:t xml:space="preserve">附件12</w:t>
      </w:r>
      <w:r>
        <w:rPr>
          <w:rFonts w:hint="eastAsia" w:ascii="宋体" w:hAnsi="宋体"/>
          <w:color w:val="auto"/>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40" w:lineRule="exact"/>
        <w:rPr>
          <w:rFonts w:ascii="宋体" w:hAnsi="宋体"/>
          <w:sz w:val="24"/>
        </w:rPr>
      </w:pPr>
      <w:r>
        <w:rPr>
          <w:rFonts w:ascii="宋体" w:hAnsi="宋体"/>
          <w:sz w:val="24"/>
        </w:rPr>
      </w:r>
      <w:r/>
    </w:p>
    <w:p>
      <w:pPr>
        <w:rPr>
          <w:rFonts w:ascii="宋体" w:hAnsi="宋体"/>
          <w:b/>
          <w:color w:val="ff0000"/>
          <w:sz w:val="24"/>
          <w:szCs w:val="24"/>
        </w:rPr>
      </w:pPr>
      <w:r>
        <w:rPr>
          <w:rFonts w:ascii="宋体" w:hAnsi="宋体"/>
          <w:b/>
          <w:color w:val="ff0000"/>
          <w:sz w:val="24"/>
          <w:szCs w:val="24"/>
        </w:rPr>
      </w:r>
      <w:r/>
    </w:p>
    <w:p>
      <w:pPr>
        <w:rPr>
          <w:rFonts w:hint="eastAsia" w:eastAsia="仿宋_GB2312"/>
          <w:sz w:val="24"/>
          <w:szCs w:val="20"/>
        </w:rPr>
      </w:pPr>
      <w:r>
        <w:rPr>
          <w:rFonts w:hint="eastAsia" w:ascii="宋体" w:hAnsi="宋体"/>
          <w:b/>
          <w:sz w:val="24"/>
          <w:szCs w:val="24"/>
        </w:rPr>
        <w:t xml:space="preserve">附件1 开标一览表</w:t>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lang w:eastAsia="zh-CN"/>
        </w:rPr>
        <w:t xml:space="preserve">采购编号</w:t>
      </w:r>
      <w:r>
        <w:rPr>
          <w:rFonts w:hint="eastAsia" w:ascii="宋体" w:hAnsi="宋体"/>
          <w:sz w:val="24"/>
          <w:szCs w:val="24"/>
        </w:rPr>
        <w:t xml:space="preserve">：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Style w:val="87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45"/>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附件2 投标分项报价表（采购包号：**）</w:t>
      </w:r>
      <w:r/>
    </w:p>
    <w:tbl>
      <w:tblPr>
        <w:tblStyle w:val="870"/>
        <w:tblW w:w="8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交付期/服务期</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339" w:type="dxa"/>
            <w:vAlign w:val="center"/>
            <w:textDirection w:val="lrTb"/>
            <w:noWrap w:val="false"/>
          </w:tcPr>
          <w:p>
            <w:pPr>
              <w:spacing w:line="0" w:lineRule="atLeast"/>
              <w:rPr>
                <w:rFonts w:hint="default" w:ascii="宋体" w:hAnsi="宋体" w:eastAsia="宋体"/>
                <w:sz w:val="24"/>
                <w:szCs w:val="24"/>
                <w:u w:val="single"/>
                <w:lang w:val="en-US" w:eastAsia="zh-CN"/>
              </w:rPr>
            </w:pPr>
            <w:r>
              <w:rPr>
                <w:rFonts w:hint="eastAsia" w:ascii="宋体" w:hAnsi="宋体"/>
                <w:sz w:val="24"/>
                <w:szCs w:val="24"/>
              </w:rPr>
              <w:t xml:space="preserve">投标总报价（人民币：元）</w:t>
            </w:r>
            <w:r>
              <w:rPr>
                <w:rFonts w:hint="eastAsia" w:ascii="宋体" w:hAnsi="宋体"/>
                <w:sz w:val="24"/>
                <w:szCs w:val="24"/>
                <w:u w:val="single"/>
                <w:lang w:val="en-US" w:eastAsia="zh-CN"/>
              </w:rPr>
              <w:t xml:space="preserve">                          </w:t>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eastAsia="宋体" w:cs="Times New Roman"/>
          <w:sz w:val="24"/>
          <w:szCs w:val="24"/>
        </w:rPr>
        <w:t xml:space="preserve">“投标总报价”</w:t>
      </w:r>
      <w:r>
        <w:rPr>
          <w:rFonts w:hint="eastAsia" w:ascii="宋体" w:hAnsi="宋体" w:eastAsia="宋体" w:cs="Times New Roman"/>
          <w:sz w:val="24"/>
          <w:szCs w:val="24"/>
          <w:lang w:eastAsia="zh-CN"/>
        </w:rPr>
        <w:t xml:space="preserve">数额为各“分项总价”之和。</w:t>
      </w:r>
      <w:r/>
    </w:p>
    <w:p>
      <w:pPr>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spacing w:line="0" w:lineRule="atLeast"/>
        <w:rPr>
          <w:rFonts w:ascii="宋体" w:hAnsi="宋体"/>
          <w:sz w:val="24"/>
          <w:szCs w:val="24"/>
        </w:rPr>
      </w:pPr>
      <w:r>
        <w:rPr>
          <w:rFonts w:ascii="宋体" w:hAnsi="宋体"/>
          <w:sz w:val="24"/>
          <w:szCs w:val="24"/>
        </w:rPr>
      </w:r>
      <w:r/>
    </w:p>
    <w:p>
      <w:pPr>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r/>
      <w:r/>
    </w:p>
    <w:p>
      <w:pPr>
        <w:spacing w:line="0" w:lineRule="atLeast"/>
        <w:rPr>
          <w:rFonts w:hint="eastAsia" w:ascii="宋体" w:hAnsi="宋体"/>
          <w:sz w:val="24"/>
          <w:szCs w:val="24"/>
        </w:rPr>
      </w:pPr>
      <w:r>
        <w:rPr>
          <w:rFonts w:hint="eastAsia" w:ascii="宋体" w:hAnsi="宋体"/>
          <w:sz w:val="24"/>
          <w:szCs w:val="24"/>
        </w:rPr>
      </w:r>
      <w:r/>
    </w:p>
    <w:p>
      <w:pPr>
        <w:ind w:firstLine="480"/>
        <w:rPr>
          <w:rFonts w:ascii="宋体" w:hAnsi="宋体"/>
          <w:sz w:val="24"/>
          <w:szCs w:val="24"/>
        </w:rPr>
      </w:pPr>
      <w:r>
        <w:rPr>
          <w:rFonts w:hint="eastAsia" w:ascii="宋体" w:hAnsi="宋体"/>
          <w:sz w:val="24"/>
          <w:szCs w:val="24"/>
        </w:rPr>
        <w:t xml:space="preserve">                                           </w:t>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8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eastAsia="宋体" w:cs="宋体"/>
          <w:color w:val="auto"/>
          <w:sz w:val="24"/>
          <w:szCs w:val="24"/>
        </w:rPr>
        <w:t xml:space="preserve">1.投标人需对招标文件技术要求中非实质性要求（</w:t>
      </w:r>
      <w:r>
        <w:rPr>
          <w:rFonts w:hint="eastAsia" w:ascii="宋体" w:hAnsi="宋体" w:eastAsia="宋体" w:cs="宋体"/>
          <w:b/>
          <w:color w:val="auto"/>
          <w:sz w:val="24"/>
          <w:szCs w:val="24"/>
        </w:rPr>
        <w:t xml:space="preserve">未加</w:t>
      </w:r>
      <w:r>
        <w:rPr>
          <w:rFonts w:hint="eastAsia" w:ascii="宋体" w:hAnsi="宋体" w:eastAsia="宋体" w:cs="宋体"/>
          <w:b/>
          <w:i/>
          <w:color w:val="auto"/>
          <w:sz w:val="24"/>
          <w:szCs w:val="24"/>
          <w:u w:val="single"/>
        </w:rPr>
        <w:t xml:space="preserve">斜体下划线</w:t>
      </w:r>
      <w:r>
        <w:rPr>
          <w:rFonts w:hint="eastAsia" w:ascii="宋体" w:hAnsi="宋体" w:eastAsia="宋体" w:cs="宋体"/>
          <w:b/>
          <w:iCs/>
          <w:color w:val="auto"/>
          <w:sz w:val="24"/>
          <w:szCs w:val="24"/>
        </w:rPr>
        <w:t xml:space="preserve">部分</w:t>
      </w:r>
      <w:r>
        <w:rPr>
          <w:rFonts w:hint="eastAsia" w:ascii="宋体" w:hAnsi="宋体" w:eastAsia="宋体" w:cs="宋体"/>
          <w:b/>
          <w:color w:val="auto"/>
          <w:sz w:val="24"/>
          <w:szCs w:val="24"/>
        </w:rPr>
        <w:t xml:space="preserve">或未加*号条款</w:t>
      </w:r>
      <w:r>
        <w:rPr>
          <w:rFonts w:hint="eastAsia" w:ascii="宋体" w:hAnsi="宋体" w:eastAsia="宋体" w:cs="宋体"/>
          <w:color w:val="auto"/>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8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1.投标人需对招标文件商务要求中非实质性要求（</w:t>
      </w:r>
      <w:r>
        <w:rPr>
          <w:rFonts w:hint="eastAsia" w:ascii="宋体" w:hAnsi="宋体" w:eastAsia="宋体" w:cs="宋体"/>
          <w:b/>
          <w:color w:val="auto"/>
          <w:sz w:val="24"/>
          <w:szCs w:val="24"/>
        </w:rPr>
        <w:t xml:space="preserve">未加</w:t>
      </w:r>
      <w:r>
        <w:rPr>
          <w:rFonts w:hint="eastAsia" w:ascii="宋体" w:hAnsi="宋体" w:eastAsia="宋体" w:cs="宋体"/>
          <w:b/>
          <w:i/>
          <w:color w:val="auto"/>
          <w:sz w:val="24"/>
          <w:szCs w:val="24"/>
          <w:u w:val="single"/>
        </w:rPr>
        <w:t xml:space="preserve">斜体下划线</w:t>
      </w:r>
      <w:r>
        <w:rPr>
          <w:rFonts w:hint="eastAsia" w:ascii="宋体" w:hAnsi="宋体" w:eastAsia="宋体" w:cs="宋体"/>
          <w:b/>
          <w:iCs/>
          <w:color w:val="auto"/>
          <w:sz w:val="24"/>
          <w:szCs w:val="24"/>
        </w:rPr>
        <w:t xml:space="preserve">部分</w:t>
      </w:r>
      <w:r>
        <w:rPr>
          <w:rFonts w:hint="eastAsia" w:ascii="宋体" w:hAnsi="宋体" w:eastAsia="宋体" w:cs="宋体"/>
          <w:b/>
          <w:color w:val="auto"/>
          <w:sz w:val="24"/>
          <w:szCs w:val="24"/>
        </w:rPr>
        <w:t xml:space="preserve">或未加*号条款</w:t>
      </w:r>
      <w:r>
        <w:rPr>
          <w:rFonts w:hint="eastAsia" w:ascii="宋体" w:hAnsi="宋体" w:eastAsia="宋体" w:cs="宋体"/>
          <w:color w:val="auto"/>
          <w:sz w:val="24"/>
          <w:szCs w:val="24"/>
        </w:rPr>
        <w:t xml:space="preserve">）逐条做出明确响应。</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ind w:firstLine="480"/>
        <w:spacing w:line="440" w:lineRule="exact"/>
        <w:rPr>
          <w:rFonts w:ascii="宋体" w:hAnsi="宋体"/>
          <w:sz w:val="24"/>
        </w:rPr>
      </w:pPr>
      <w:r>
        <w:rPr>
          <w:rFonts w:ascii="宋体" w:hAnsi="宋体"/>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hint="eastAsia" w:ascii="宋体" w:hAnsi="宋体"/>
          <w:bCs/>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hAnsi="宋体"/>
          <w:b/>
          <w:color w:val="ff0000"/>
          <w:sz w:val="24"/>
        </w:rPr>
      </w:pPr>
      <w:r>
        <w:rPr>
          <w:rFonts w:ascii="宋体" w:hAnsi="宋体"/>
          <w:b/>
          <w:color w:val="ff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Times New Roman" w:hAnsi="Times New Roman"/>
          <w:color w:val="000000"/>
          <w:sz w:val="24"/>
          <w:szCs w:val="24"/>
        </w:rPr>
        <w:t xml:space="preserve">采购编号为JSZC-320000-</w:t>
      </w:r>
      <w:r>
        <w:rPr>
          <w:rFonts w:hint="eastAsia" w:ascii="Times New Roman" w:hAnsi="Times New Roman"/>
          <w:color w:val="000000"/>
          <w:sz w:val="24"/>
          <w:szCs w:val="24"/>
          <w:lang w:val="en-US" w:eastAsia="zh-CN"/>
        </w:rPr>
        <w:t xml:space="preserve">SCZX-G20**-****</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项目（项目名称）</w:t>
      </w:r>
      <w:r>
        <w:rPr>
          <w:rFonts w:hint="eastAsia"/>
          <w:color w:val="000000"/>
          <w:sz w:val="24"/>
          <w:szCs w:val="24"/>
        </w:rPr>
        <w:t xml:space="preserve">采购活动的合法代理人，以本单位名义全权处理一切与该项目采购有关的事务。</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p>
    <w:p>
      <w:pPr>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945"/>
        <w:spacing w:before="0" w:after="0" w:line="420" w:lineRule="exact"/>
        <w:rPr>
          <w:rFonts w:hint="eastAsia" w:ascii="宋体" w:hAnsi="宋体"/>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sz w:val="24"/>
          <w:szCs w:val="24"/>
          <w:u w:val="none"/>
          <w:lang w:eastAsia="zh-CN"/>
        </w:rPr>
        <w:t xml:space="preserve">的</w:t>
      </w:r>
      <w:r>
        <w:rPr>
          <w:rFonts w:hint="eastAsia" w:ascii="宋体" w:hAnsi="宋体"/>
          <w:color w:val="000000"/>
          <w:sz w:val="24"/>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945"/>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45"/>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4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4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4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4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4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45"/>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45"/>
        <w:ind w:left="420"/>
        <w:spacing w:before="0" w:after="0" w:line="420" w:lineRule="exact"/>
        <w:rPr>
          <w:rFonts w:hint="eastAsia" w:ascii="宋体" w:hAnsi="宋体"/>
          <w:szCs w:val="21"/>
        </w:rPr>
      </w:pPr>
      <w:r>
        <w:rPr>
          <w:rFonts w:hint="eastAsia" w:ascii="宋体" w:hAnsi="宋体"/>
          <w:szCs w:val="21"/>
        </w:rPr>
        <w:t xml:space="preserve">地          址：</w:t>
      </w:r>
      <w:r/>
    </w:p>
    <w:p>
      <w:pPr>
        <w:pStyle w:val="945"/>
        <w:ind w:left="420"/>
        <w:spacing w:before="0" w:after="0" w:line="420" w:lineRule="exact"/>
        <w:rPr>
          <w:rFonts w:hint="eastAsia" w:ascii="宋体" w:hAnsi="宋体"/>
          <w:szCs w:val="21"/>
        </w:rPr>
      </w:pPr>
      <w:r>
        <w:rPr>
          <w:rFonts w:hint="eastAsia" w:ascii="宋体" w:hAnsi="宋体"/>
          <w:szCs w:val="21"/>
        </w:rPr>
        <w:t xml:space="preserve">邮          编：</w:t>
      </w:r>
      <w:r/>
    </w:p>
    <w:p>
      <w:pPr>
        <w:pStyle w:val="945"/>
        <w:ind w:left="420"/>
        <w:spacing w:before="0" w:after="0" w:line="420" w:lineRule="exact"/>
        <w:rPr>
          <w:rFonts w:hint="eastAsia" w:ascii="宋体" w:hAnsi="宋体"/>
          <w:szCs w:val="21"/>
        </w:rPr>
      </w:pPr>
      <w:r>
        <w:rPr>
          <w:rFonts w:hint="eastAsia" w:ascii="宋体" w:hAnsi="宋体"/>
          <w:szCs w:val="21"/>
        </w:rPr>
        <w:t xml:space="preserve">电          话：</w:t>
      </w:r>
      <w:r/>
    </w:p>
    <w:p>
      <w:pPr>
        <w:pStyle w:val="945"/>
        <w:ind w:left="420"/>
        <w:spacing w:before="0" w:after="0" w:line="420" w:lineRule="exact"/>
        <w:rPr>
          <w:rFonts w:hint="eastAsia" w:ascii="宋体" w:hAnsi="宋体"/>
          <w:szCs w:val="21"/>
        </w:rPr>
      </w:pPr>
      <w:r>
        <w:rPr>
          <w:rFonts w:hint="eastAsia" w:ascii="宋体" w:hAnsi="宋体"/>
          <w:szCs w:val="21"/>
        </w:rPr>
        <w:t xml:space="preserve">传          真：</w:t>
      </w:r>
      <w:r/>
    </w:p>
    <w:p>
      <w:pPr>
        <w:pStyle w:val="945"/>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45"/>
        <w:ind w:left="420"/>
        <w:spacing w:before="0" w:after="0" w:line="420" w:lineRule="exact"/>
        <w:rPr>
          <w:rFonts w:hint="eastAsia" w:ascii="宋体" w:hAnsi="宋体"/>
          <w:szCs w:val="21"/>
        </w:rPr>
      </w:pPr>
      <w:r>
        <w:rPr>
          <w:rFonts w:hint="eastAsia" w:ascii="宋体" w:hAnsi="宋体"/>
          <w:szCs w:val="21"/>
        </w:rPr>
        <w:t xml:space="preserve">账          号： </w:t>
      </w:r>
      <w:r/>
    </w:p>
    <w:p>
      <w:pPr>
        <w:pStyle w:val="945"/>
        <w:ind w:left="420"/>
        <w:spacing w:before="0" w:after="0" w:line="420" w:lineRule="exact"/>
        <w:rPr>
          <w:rFonts w:hint="eastAsia" w:ascii="宋体" w:hAnsi="宋体"/>
          <w:szCs w:val="21"/>
        </w:rPr>
      </w:pPr>
      <w:r>
        <w:rPr>
          <w:rFonts w:hint="eastAsia" w:ascii="宋体" w:hAnsi="宋体"/>
          <w:szCs w:val="21"/>
        </w:rPr>
        <w:t xml:space="preserve">日           期：___年____月____日</w:t>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196"/>
      <w:r/>
      <w:bookmarkEnd w:id="197"/>
      <w:r/>
      <w:bookmarkEnd w:id="198"/>
      <w:r/>
      <w:r/>
    </w:p>
    <w:p>
      <w:pPr>
        <w:spacing w:line="460" w:lineRule="exact"/>
        <w:rPr>
          <w:rFonts w:hint="eastAsia" w:ascii="黑体" w:hAnsi="黑体" w:eastAsia="黑体"/>
          <w:b/>
          <w:sz w:val="32"/>
          <w:szCs w:val="32"/>
        </w:rPr>
      </w:pPr>
      <w:r/>
      <w:bookmarkStart w:id="199" w:name="_Toc120614284"/>
      <w:r/>
      <w:r/>
    </w:p>
    <w:p>
      <w:pPr>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center"/>
        <w:spacing w:line="40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企业名称（加盖CA电子公章）：</w:t>
      </w:r>
      <w:r/>
    </w:p>
    <w:p>
      <w:pPr>
        <w:ind w:right="180" w:firstLine="360"/>
        <w:jc w:val="center"/>
        <w:spacing w:line="400" w:lineRule="exact"/>
        <w:rPr>
          <w:rFonts w:hint="eastAsia" w:ascii="宋体" w:hAnsi="宋体"/>
          <w:sz w:val="24"/>
          <w:szCs w:val="24"/>
        </w:rPr>
      </w:pP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日期：___年____月____日 </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p>
    <w:p>
      <w:pPr>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rPr>
        <w:t xml:space="preserve">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hint="eastAsia" w:ascii="宋体" w:hAnsi="宋体"/>
          <w:sz w:val="24"/>
        </w:rPr>
      </w:pPr>
      <w:r>
        <w:rPr>
          <w:rFonts w:hint="eastAsia"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日期：___年____月____日   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p>
    <w:p>
      <w:pPr>
        <w:spacing w:line="0" w:lineRule="atLeast"/>
        <w:rPr>
          <w:rFonts w:ascii="宋体" w:hAnsi="宋体"/>
          <w:sz w:val="24"/>
        </w:rPr>
      </w:pPr>
      <w:r>
        <w:rPr>
          <w:rFonts w:hint="eastAsia" w:ascii="宋体" w:hAnsi="宋体"/>
          <w:sz w:val="24"/>
        </w:rPr>
        <w:t xml:space="preserve">（联合体中各供应商全称）在此达成以下协议：</w:t>
      </w:r>
      <w:r/>
    </w:p>
    <w:p>
      <w:pPr>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eastAsia="宋体" w:cs="宋体"/>
          <w:i w:val="0"/>
          <w:iCs w:val="0"/>
          <w:caps w:val="0"/>
          <w:color w:val="auto"/>
          <w:spacing w:val="0"/>
          <w:sz w:val="24"/>
          <w:szCs w:val="24"/>
          <w:shd w:val="clear" w:color="auto" w:fill="ffffff"/>
        </w:rPr>
        <w:t xml:space="preserve">日期：___年____月____日     </w:t>
      </w:r>
      <w:r/>
    </w:p>
    <w:p>
      <w:pPr>
        <w:ind w:firstLine="645"/>
        <w:spacing w:line="0" w:lineRule="atLeast"/>
        <w:rPr>
          <w:rFonts w:hint="eastAsia" w:ascii="宋体" w:hAnsi="宋体"/>
          <w:sz w:val="24"/>
        </w:rPr>
      </w:pPr>
      <w:r>
        <w:rPr>
          <w:rFonts w:hint="eastAsia" w:ascii="宋体" w:hAnsi="宋体"/>
          <w:sz w:val="24"/>
        </w:rPr>
      </w:r>
      <w:r/>
    </w:p>
    <w:p>
      <w:pPr>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hint="eastAsia" w:ascii="宋体" w:hAnsi="宋体"/>
          <w:sz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Style w:val="8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序号</w:t>
            </w:r>
            <w:r/>
          </w:p>
        </w:tc>
        <w:tc>
          <w:tcPr>
            <w:tcW w:w="3609"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rPr>
              <w:t xml:space="preserve">招标文件（含技术</w:t>
            </w:r>
            <w:r>
              <w:rPr>
                <w:rFonts w:ascii="宋体" w:hAnsi="宋体"/>
                <w:color w:val="auto"/>
                <w:sz w:val="24"/>
              </w:rPr>
              <w:t xml:space="preserve">要求和商务</w:t>
            </w:r>
            <w:r>
              <w:rPr>
                <w:rFonts w:hint="eastAsia" w:ascii="宋体" w:hAnsi="宋体"/>
                <w:color w:val="auto"/>
                <w:sz w:val="24"/>
              </w:rPr>
              <w:t xml:space="preserve">要求）</w:t>
            </w:r>
            <w:r>
              <w:rPr>
                <w:rFonts w:ascii="宋体" w:hAnsi="宋体"/>
                <w:color w:val="auto"/>
                <w:sz w:val="24"/>
              </w:rPr>
              <w:t xml:space="preserve">中</w:t>
            </w:r>
            <w:r>
              <w:rPr>
                <w:rFonts w:ascii="宋体" w:hAnsi="宋体"/>
                <w:color w:val="auto"/>
                <w:sz w:val="24"/>
                <w:szCs w:val="24"/>
              </w:rPr>
              <w:t xml:space="preserve">的实质性要求</w:t>
            </w:r>
            <w:r>
              <w:rPr>
                <w:rFonts w:hint="eastAsia" w:ascii="宋体" w:hAnsi="宋体"/>
                <w:b/>
                <w:bCs/>
                <w:color w:val="auto"/>
                <w:sz w:val="24"/>
              </w:rPr>
              <w:t xml:space="preserve">（</w:t>
            </w:r>
            <w:r>
              <w:rPr>
                <w:rFonts w:hint="eastAsia" w:ascii="宋体" w:hAnsi="宋体"/>
                <w:b/>
                <w:bCs/>
                <w:i/>
                <w:color w:val="auto"/>
                <w:sz w:val="24"/>
                <w:u w:val="single"/>
              </w:rPr>
              <w:t xml:space="preserve">斜体且有下划线部分</w:t>
            </w:r>
            <w:r>
              <w:rPr>
                <w:rFonts w:hint="eastAsia" w:ascii="宋体" w:hAnsi="宋体"/>
                <w:b/>
                <w:bCs/>
                <w:color w:val="auto"/>
                <w:sz w:val="24"/>
              </w:rPr>
              <w:t xml:space="preserve">或加*号条款）</w:t>
            </w:r>
            <w:r/>
          </w:p>
        </w:tc>
        <w:tc>
          <w:tcPr>
            <w:tcW w:w="3317"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1</w:t>
            </w:r>
            <w:r/>
          </w:p>
        </w:tc>
        <w:tc>
          <w:tcPr>
            <w:tcW w:w="3609"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317"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2</w:t>
            </w:r>
            <w:r/>
          </w:p>
        </w:tc>
        <w:tc>
          <w:tcPr>
            <w:tcW w:w="3609"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317"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609" w:type="dxa"/>
            <w:vAlign w:val="top"/>
            <w:textDirection w:val="lrTb"/>
            <w:noWrap w:val="false"/>
          </w:tcPr>
          <w:p>
            <w:pPr>
              <w:jc w:val="center"/>
              <w:spacing w:line="400" w:lineRule="exact"/>
              <w:rPr>
                <w:rFonts w:hint="eastAsia" w:ascii="宋体" w:hAnsi="宋体"/>
                <w:color w:val="auto"/>
                <w:sz w:val="24"/>
                <w:szCs w:val="24"/>
              </w:rPr>
            </w:pPr>
            <w:r>
              <w:rPr>
                <w:rFonts w:ascii="宋体" w:hAnsi="宋体"/>
                <w:color w:val="auto"/>
                <w:sz w:val="24"/>
                <w:szCs w:val="24"/>
              </w:rPr>
              <w:t xml:space="preserve">……</w:t>
            </w:r>
            <w:r/>
          </w:p>
        </w:tc>
        <w:tc>
          <w:tcPr>
            <w:tcW w:w="3317"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bl>
    <w:p>
      <w:pPr>
        <w:spacing w:line="400" w:lineRule="exact"/>
        <w:rPr>
          <w:rFonts w:ascii="宋体" w:hAnsi="宋体"/>
          <w:color w:val="auto"/>
          <w:sz w:val="24"/>
          <w:szCs w:val="24"/>
        </w:rPr>
      </w:pPr>
      <w:r>
        <w:rPr>
          <w:rFonts w:hint="eastAsia" w:ascii="宋体" w:hAnsi="宋体"/>
          <w:color w:val="auto"/>
          <w:sz w:val="24"/>
          <w:szCs w:val="24"/>
        </w:rPr>
        <w:t xml:space="preserve">附件</w:t>
      </w:r>
      <w:r>
        <w:rPr>
          <w:rFonts w:ascii="宋体" w:hAnsi="宋体"/>
          <w:color w:val="auto"/>
          <w:sz w:val="24"/>
          <w:szCs w:val="24"/>
        </w:rPr>
        <w:t xml:space="preserve">12-1 </w:t>
      </w:r>
      <w:r>
        <w:rPr>
          <w:rFonts w:hint="eastAsia" w:ascii="宋体" w:hAnsi="宋体"/>
          <w:color w:val="auto"/>
          <w:sz w:val="24"/>
          <w:szCs w:val="24"/>
        </w:rPr>
        <w:t xml:space="preserve">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p>
    <w:p>
      <w:pPr>
        <w:spacing w:line="400" w:lineRule="exact"/>
        <w:rPr>
          <w:rFonts w:ascii="宋体" w:hAnsi="宋体"/>
          <w:color w:val="auto"/>
          <w:sz w:val="24"/>
          <w:szCs w:val="24"/>
        </w:rPr>
      </w:pPr>
      <w:r>
        <w:rPr>
          <w:rFonts w:ascii="宋体" w:hAnsi="宋体"/>
          <w:color w:val="auto"/>
          <w:sz w:val="24"/>
          <w:szCs w:val="24"/>
        </w:rPr>
      </w:r>
      <w:r/>
    </w:p>
    <w:p>
      <w:pPr>
        <w:spacing w:line="400" w:lineRule="exact"/>
        <w:rPr>
          <w:rFonts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1.投标人必须</w:t>
      </w:r>
      <w:r>
        <w:rPr>
          <w:rFonts w:ascii="宋体" w:hAnsi="宋体"/>
          <w:color w:val="auto"/>
          <w:sz w:val="24"/>
          <w:szCs w:val="24"/>
        </w:rPr>
        <w:t xml:space="preserve">对</w:t>
      </w:r>
      <w:r>
        <w:rPr>
          <w:rFonts w:hint="eastAsia" w:ascii="宋体" w:hAnsi="宋体"/>
          <w:color w:val="auto"/>
          <w:sz w:val="24"/>
        </w:rPr>
        <w:t xml:space="preserve">招标文件（含技术</w:t>
      </w:r>
      <w:r>
        <w:rPr>
          <w:rFonts w:ascii="宋体" w:hAnsi="宋体"/>
          <w:color w:val="auto"/>
          <w:sz w:val="24"/>
        </w:rPr>
        <w:t xml:space="preserve">要求和商务</w:t>
      </w:r>
      <w:r>
        <w:rPr>
          <w:rFonts w:hint="eastAsia" w:ascii="宋体" w:hAnsi="宋体"/>
          <w:color w:val="auto"/>
          <w:sz w:val="24"/>
        </w:rPr>
        <w:t xml:space="preserve">要求）</w:t>
      </w:r>
      <w:r>
        <w:rPr>
          <w:rFonts w:ascii="宋体" w:hAnsi="宋体"/>
          <w:color w:val="auto"/>
          <w:sz w:val="24"/>
        </w:rPr>
        <w:t xml:space="preserve">中</w:t>
      </w:r>
      <w:r>
        <w:rPr>
          <w:rFonts w:ascii="宋体" w:hAnsi="宋体"/>
          <w:color w:val="auto"/>
          <w:sz w:val="24"/>
          <w:szCs w:val="24"/>
        </w:rPr>
        <w:t xml:space="preserve">的实质性要求</w:t>
      </w:r>
      <w:r>
        <w:rPr>
          <w:rFonts w:hint="eastAsia" w:ascii="宋体" w:hAnsi="宋体"/>
          <w:b/>
          <w:bCs/>
          <w:color w:val="auto"/>
          <w:sz w:val="24"/>
        </w:rPr>
        <w:t xml:space="preserve">（</w:t>
      </w:r>
      <w:r>
        <w:rPr>
          <w:rFonts w:hint="eastAsia" w:ascii="宋体" w:hAnsi="宋体"/>
          <w:b/>
          <w:bCs/>
          <w:i/>
          <w:color w:val="auto"/>
          <w:sz w:val="24"/>
          <w:u w:val="single"/>
        </w:rPr>
        <w:t xml:space="preserve">斜体且有下划线部分</w:t>
      </w:r>
      <w:r>
        <w:rPr>
          <w:rFonts w:hint="eastAsia" w:ascii="宋体" w:hAnsi="宋体"/>
          <w:b/>
          <w:bCs/>
          <w:color w:val="auto"/>
          <w:sz w:val="24"/>
        </w:rPr>
        <w:t xml:space="preserve">或加*号条款为实质性要求）</w:t>
      </w:r>
      <w:r>
        <w:rPr>
          <w:rFonts w:ascii="宋体" w:hAnsi="宋体"/>
          <w:color w:val="auto"/>
          <w:sz w:val="24"/>
          <w:szCs w:val="24"/>
        </w:rPr>
        <w:t xml:space="preserve">逐条做出明确响应</w:t>
      </w:r>
      <w:r>
        <w:rPr>
          <w:rFonts w:hint="eastAsia" w:ascii="宋体" w:hAnsi="宋体"/>
          <w:color w:val="auto"/>
          <w:sz w:val="24"/>
          <w:szCs w:val="24"/>
        </w:rPr>
        <w:t xml:space="preserve">，</w:t>
      </w:r>
      <w:r>
        <w:rPr>
          <w:rFonts w:hint="eastAsia" w:ascii="宋体" w:hAnsi="宋体"/>
          <w:color w:val="auto"/>
          <w:sz w:val="24"/>
        </w:rPr>
        <w:t xml:space="preserve">否则作无效投标处理</w:t>
      </w:r>
      <w:r>
        <w:rPr>
          <w:rFonts w:ascii="宋体" w:hAnsi="宋体"/>
          <w:color w:val="auto"/>
          <w:sz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2.如果招标</w:t>
      </w:r>
      <w:r>
        <w:rPr>
          <w:rFonts w:ascii="宋体" w:hAnsi="宋体"/>
          <w:color w:val="auto"/>
          <w:sz w:val="24"/>
          <w:szCs w:val="24"/>
        </w:rPr>
        <w:t xml:space="preserve">文件要求提供</w:t>
      </w:r>
      <w:r>
        <w:rPr>
          <w:rFonts w:hint="eastAsia" w:ascii="宋体" w:hAnsi="宋体"/>
          <w:color w:val="auto"/>
          <w:sz w:val="24"/>
          <w:szCs w:val="24"/>
        </w:rPr>
        <w:t xml:space="preserve">证明</w:t>
      </w:r>
      <w:r>
        <w:rPr>
          <w:rFonts w:ascii="宋体" w:hAnsi="宋体"/>
          <w:color w:val="auto"/>
          <w:sz w:val="24"/>
          <w:szCs w:val="24"/>
        </w:rPr>
        <w:t xml:space="preserve">材料，投标人</w:t>
      </w:r>
      <w:r>
        <w:rPr>
          <w:rFonts w:hint="eastAsia" w:ascii="宋体" w:hAnsi="宋体"/>
          <w:color w:val="auto"/>
          <w:sz w:val="24"/>
          <w:szCs w:val="24"/>
        </w:rPr>
        <w:t xml:space="preserve">必须</w:t>
      </w:r>
      <w:r>
        <w:rPr>
          <w:rFonts w:ascii="宋体" w:hAnsi="宋体"/>
          <w:color w:val="auto"/>
          <w:sz w:val="24"/>
          <w:szCs w:val="24"/>
        </w:rPr>
        <w:t xml:space="preserve">将证明材料</w:t>
      </w:r>
      <w:r>
        <w:rPr>
          <w:rFonts w:hint="eastAsia" w:ascii="宋体" w:hAnsi="宋体"/>
          <w:color w:val="auto"/>
          <w:sz w:val="24"/>
          <w:szCs w:val="24"/>
        </w:rPr>
        <w:t xml:space="preserve">列于</w:t>
      </w:r>
      <w:r>
        <w:rPr>
          <w:rFonts w:ascii="宋体" w:hAnsi="宋体"/>
          <w:color w:val="auto"/>
          <w:sz w:val="24"/>
          <w:szCs w:val="24"/>
        </w:rPr>
        <w:t xml:space="preserve">该表之下。</w:t>
      </w:r>
      <w:r/>
    </w:p>
    <w:p>
      <w:pPr>
        <w:spacing w:line="400" w:lineRule="exact"/>
        <w:rPr>
          <w:rFonts w:hint="eastAsia" w:ascii="宋体" w:hAnsi="宋体"/>
          <w:color w:val="auto"/>
          <w:sz w:val="24"/>
          <w:szCs w:val="24"/>
        </w:rPr>
      </w:pPr>
      <w:r>
        <w:rPr>
          <w:rFonts w:hint="eastAsia" w:ascii="宋体" w:hAnsi="宋体"/>
          <w:color w:val="auto"/>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ff0000"/>
          <w:sz w:val="24"/>
          <w:szCs w:val="24"/>
        </w:rPr>
      </w:pPr>
      <w:r>
        <w:rPr>
          <w:rFonts w:hint="eastAsia" w:ascii="宋体" w:hAnsi="宋体"/>
          <w:color w:val="ff0000"/>
          <w:sz w:val="24"/>
          <w:szCs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rPr>
          <w:rFonts w:hint="eastAsia"/>
        </w:rPr>
      </w:pPr>
      <w:r>
        <w:rPr>
          <w:rFonts w:hint="eastAsia"/>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bookmarkEnd w:id="189"/>
      <w:r/>
      <w:bookmarkEnd w:id="190"/>
      <w:r/>
      <w:bookmarkEnd w:id="199"/>
      <w:r/>
      <w:r/>
    </w:p>
    <w:p>
      <w:pP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71"/>
        <w:rPr>
          <w:rFonts w:hint="eastAsia"/>
          <w:sz w:val="24"/>
          <w:szCs w:val="24"/>
        </w:rPr>
      </w:pPr>
      <w:r>
        <w:rPr>
          <w:rFonts w:hint="eastAsia"/>
          <w:sz w:val="24"/>
          <w:szCs w:val="24"/>
        </w:rPr>
      </w:r>
      <w:r/>
    </w:p>
    <w:p>
      <w:pPr>
        <w:pStyle w:val="871"/>
        <w:rPr>
          <w:sz w:val="24"/>
          <w:szCs w:val="24"/>
        </w:rPr>
      </w:pPr>
      <w:r>
        <w:rPr>
          <w:sz w:val="24"/>
          <w:szCs w:val="24"/>
        </w:rPr>
      </w:r>
      <w:r/>
    </w:p>
    <w:p>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905"/>
        <w:rFonts w:ascii="宋体" w:hAnsi="宋体"/>
      </w:rPr>
      <w:framePr w:wrap="around" w:vAnchor="text" w:hAnchor="margin" w:xAlign="center" w:y="1"/>
    </w:pPr>
    <w:r>
      <w:rPr>
        <w:rFonts w:ascii="宋体" w:hAnsi="宋体"/>
      </w:rPr>
      <w:fldChar w:fldCharType="begin"/>
    </w:r>
    <w:r>
      <w:rPr>
        <w:rStyle w:val="905"/>
        <w:rFonts w:ascii="宋体" w:hAnsi="宋体"/>
      </w:rPr>
      <w:instrText xml:space="preserve">PAGE  </w:instrText>
    </w:r>
    <w:r>
      <w:rPr>
        <w:rFonts w:ascii="宋体" w:hAnsi="宋体"/>
      </w:rPr>
      <w:fldChar w:fldCharType="separate"/>
    </w:r>
    <w:r>
      <w:rPr>
        <w:rStyle w:val="905"/>
        <w:rFonts w:ascii="宋体" w:hAnsi="宋体"/>
      </w:rPr>
      <w:t xml:space="preserve">12</w:t>
    </w:r>
    <w:r>
      <w:rPr>
        <w:rFonts w:ascii="宋体" w:hAnsi="宋体"/>
      </w:rPr>
      <w:fldChar w:fldCharType="end"/>
    </w:r>
    <w:r/>
  </w:p>
  <w:p>
    <w:pPr>
      <w:pStyle w:val="88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905"/>
      </w:rPr>
      <w:framePr w:wrap="around" w:vAnchor="text" w:hAnchor="margin" w:xAlign="center" w:y="1"/>
    </w:pPr>
    <w:r>
      <w:fldChar w:fldCharType="begin"/>
    </w:r>
    <w:r>
      <w:rPr>
        <w:rStyle w:val="905"/>
      </w:rPr>
      <w:instrText xml:space="preserve">PAGE  </w:instrText>
    </w:r>
    <w:r>
      <w:fldChar w:fldCharType="separate"/>
    </w:r>
    <w:r>
      <w:rPr>
        <w:rStyle w:val="905"/>
      </w:rPr>
      <w:t xml:space="preserve">1</w:t>
    </w:r>
    <w:r>
      <w:fldChar w:fldCharType="end"/>
    </w:r>
    <w:r/>
  </w:p>
  <w:p>
    <w:pPr>
      <w:pStyle w:val="88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pPr>
    <w:r>
      <w:fldChar w:fldCharType="begin"/>
    </w:r>
    <w:r>
      <w:instrText xml:space="preserve">PAGE   \* MERGEFORMAT</w:instrText>
    </w:r>
    <w:r>
      <w:fldChar w:fldCharType="separate"/>
    </w:r>
    <w:r>
      <w:rPr>
        <w:lang w:val="zh-CN"/>
      </w:rPr>
      <w:t xml:space="preserve">1</w:t>
    </w:r>
    <w:r>
      <w:fldChar w:fldCharType="end"/>
    </w:r>
    <w:r/>
  </w:p>
  <w:p>
    <w:pPr>
      <w:pStyle w:val="8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5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5"/>
      <w:isLgl w:val="false"/>
      <w:suff w:val="nothing"/>
      <w:lvlText w:val=""/>
      <w:lvlJc w:val="left"/>
      <w:pPr>
        <w:ind w:left="0" w:firstLine="0"/>
      </w:pPr>
      <w:rPr>
        <w:rFonts w:hint="eastAsia"/>
      </w:rPr>
    </w:lvl>
    <w:lvl w:ilvl="6">
      <w:start w:val="1"/>
      <w:numFmt w:val="none"/>
      <w:pStyle w:val="866"/>
      <w:isLgl w:val="false"/>
      <w:suff w:val="nothing"/>
      <w:lvlText w:val=""/>
      <w:lvlJc w:val="left"/>
      <w:pPr>
        <w:ind w:left="0" w:firstLine="0"/>
      </w:pPr>
      <w:rPr>
        <w:rFonts w:hint="eastAsia"/>
      </w:rPr>
    </w:lvl>
    <w:lvl w:ilvl="7">
      <w:start w:val="1"/>
      <w:numFmt w:val="none"/>
      <w:pStyle w:val="867"/>
      <w:isLgl w:val="false"/>
      <w:suff w:val="nothing"/>
      <w:lvlText w:val=""/>
      <w:lvlJc w:val="left"/>
      <w:pPr>
        <w:ind w:left="0" w:firstLine="0"/>
      </w:pPr>
      <w:rPr>
        <w:rFonts w:hint="eastAsia"/>
      </w:rPr>
    </w:lvl>
    <w:lvl w:ilvl="8">
      <w:start w:val="1"/>
      <w:numFmt w:val="none"/>
      <w:pStyle w:val="868"/>
      <w:isLgl w:val="false"/>
      <w:suff w:val="nothing"/>
      <w:lvlText w:val=""/>
      <w:lvlJc w:val="left"/>
      <w:pPr>
        <w:ind w:left="0" w:firstLine="0"/>
      </w:pPr>
      <w:rPr>
        <w:rFonts w:hint="eastAsia"/>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69"/>
    <w:link w:val="860"/>
    <w:uiPriority w:val="9"/>
    <w:rPr>
      <w:rFonts w:ascii="Arial" w:hAnsi="Arial" w:eastAsia="Arial" w:cs="Arial"/>
      <w:sz w:val="40"/>
      <w:szCs w:val="40"/>
    </w:rPr>
  </w:style>
  <w:style w:type="character" w:styleId="707">
    <w:name w:val="Heading 2 Char"/>
    <w:basedOn w:val="869"/>
    <w:link w:val="861"/>
    <w:uiPriority w:val="9"/>
    <w:rPr>
      <w:rFonts w:ascii="Arial" w:hAnsi="Arial" w:eastAsia="Arial" w:cs="Arial"/>
      <w:sz w:val="34"/>
    </w:rPr>
  </w:style>
  <w:style w:type="character" w:styleId="708">
    <w:name w:val="Heading 3 Char"/>
    <w:basedOn w:val="869"/>
    <w:link w:val="862"/>
    <w:uiPriority w:val="9"/>
    <w:rPr>
      <w:rFonts w:ascii="Arial" w:hAnsi="Arial" w:eastAsia="Arial" w:cs="Arial"/>
      <w:sz w:val="30"/>
      <w:szCs w:val="30"/>
    </w:rPr>
  </w:style>
  <w:style w:type="character" w:styleId="709">
    <w:name w:val="Heading 4 Char"/>
    <w:basedOn w:val="869"/>
    <w:link w:val="863"/>
    <w:uiPriority w:val="9"/>
    <w:rPr>
      <w:rFonts w:ascii="Arial" w:hAnsi="Arial" w:eastAsia="Arial" w:cs="Arial"/>
      <w:b/>
      <w:bCs/>
      <w:sz w:val="26"/>
      <w:szCs w:val="26"/>
    </w:rPr>
  </w:style>
  <w:style w:type="character" w:styleId="710">
    <w:name w:val="Heading 5 Char"/>
    <w:basedOn w:val="869"/>
    <w:link w:val="864"/>
    <w:uiPriority w:val="9"/>
    <w:rPr>
      <w:rFonts w:ascii="Arial" w:hAnsi="Arial" w:eastAsia="Arial" w:cs="Arial"/>
      <w:b/>
      <w:bCs/>
      <w:sz w:val="24"/>
      <w:szCs w:val="24"/>
    </w:rPr>
  </w:style>
  <w:style w:type="character" w:styleId="711">
    <w:name w:val="Heading 6 Char"/>
    <w:basedOn w:val="869"/>
    <w:link w:val="865"/>
    <w:uiPriority w:val="9"/>
    <w:rPr>
      <w:rFonts w:ascii="Arial" w:hAnsi="Arial" w:eastAsia="Arial" w:cs="Arial"/>
      <w:b/>
      <w:bCs/>
      <w:sz w:val="22"/>
      <w:szCs w:val="22"/>
    </w:rPr>
  </w:style>
  <w:style w:type="character" w:styleId="712">
    <w:name w:val="Heading 7 Char"/>
    <w:basedOn w:val="869"/>
    <w:link w:val="866"/>
    <w:uiPriority w:val="9"/>
    <w:rPr>
      <w:rFonts w:ascii="Arial" w:hAnsi="Arial" w:eastAsia="Arial" w:cs="Arial"/>
      <w:b/>
      <w:bCs/>
      <w:i/>
      <w:iCs/>
      <w:sz w:val="22"/>
      <w:szCs w:val="22"/>
    </w:rPr>
  </w:style>
  <w:style w:type="character" w:styleId="713">
    <w:name w:val="Heading 8 Char"/>
    <w:basedOn w:val="869"/>
    <w:link w:val="867"/>
    <w:uiPriority w:val="9"/>
    <w:rPr>
      <w:rFonts w:ascii="Arial" w:hAnsi="Arial" w:eastAsia="Arial" w:cs="Arial"/>
      <w:i/>
      <w:iCs/>
      <w:sz w:val="22"/>
      <w:szCs w:val="22"/>
    </w:rPr>
  </w:style>
  <w:style w:type="character" w:styleId="714">
    <w:name w:val="Heading 9 Char"/>
    <w:basedOn w:val="869"/>
    <w:link w:val="868"/>
    <w:uiPriority w:val="9"/>
    <w:rPr>
      <w:rFonts w:ascii="Arial" w:hAnsi="Arial" w:eastAsia="Arial" w:cs="Arial"/>
      <w:i/>
      <w:iCs/>
      <w:sz w:val="21"/>
      <w:szCs w:val="21"/>
    </w:rPr>
  </w:style>
  <w:style w:type="paragraph" w:styleId="715">
    <w:name w:val="Title"/>
    <w:basedOn w:val="859"/>
    <w:next w:val="859"/>
    <w:link w:val="716"/>
    <w:uiPriority w:val="10"/>
    <w:qFormat/>
    <w:pPr>
      <w:contextualSpacing/>
      <w:spacing w:before="300" w:after="200"/>
    </w:pPr>
    <w:rPr>
      <w:sz w:val="48"/>
      <w:szCs w:val="48"/>
    </w:rPr>
  </w:style>
  <w:style w:type="character" w:styleId="716">
    <w:name w:val="Title Char"/>
    <w:basedOn w:val="869"/>
    <w:link w:val="715"/>
    <w:uiPriority w:val="10"/>
    <w:rPr>
      <w:sz w:val="48"/>
      <w:szCs w:val="48"/>
    </w:rPr>
  </w:style>
  <w:style w:type="paragraph" w:styleId="717">
    <w:name w:val="Subtitle"/>
    <w:basedOn w:val="859"/>
    <w:next w:val="859"/>
    <w:link w:val="718"/>
    <w:uiPriority w:val="11"/>
    <w:qFormat/>
    <w:pPr>
      <w:spacing w:before="200" w:after="200"/>
    </w:pPr>
    <w:rPr>
      <w:sz w:val="24"/>
      <w:szCs w:val="24"/>
    </w:rPr>
  </w:style>
  <w:style w:type="character" w:styleId="718">
    <w:name w:val="Subtitle Char"/>
    <w:basedOn w:val="869"/>
    <w:link w:val="717"/>
    <w:uiPriority w:val="11"/>
    <w:rPr>
      <w:sz w:val="24"/>
      <w:szCs w:val="24"/>
    </w:rPr>
  </w:style>
  <w:style w:type="paragraph" w:styleId="719">
    <w:name w:val="Quote"/>
    <w:basedOn w:val="859"/>
    <w:next w:val="859"/>
    <w:link w:val="720"/>
    <w:uiPriority w:val="29"/>
    <w:qFormat/>
    <w:pPr>
      <w:ind w:left="720" w:right="720"/>
    </w:pPr>
    <w:rPr>
      <w:i/>
    </w:rPr>
  </w:style>
  <w:style w:type="character" w:styleId="720">
    <w:name w:val="Quote Char"/>
    <w:link w:val="719"/>
    <w:uiPriority w:val="29"/>
    <w:rPr>
      <w:i/>
    </w:rPr>
  </w:style>
  <w:style w:type="paragraph" w:styleId="721">
    <w:name w:val="Intense Quote"/>
    <w:basedOn w:val="859"/>
    <w:next w:val="859"/>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character" w:styleId="723">
    <w:name w:val="Header Char"/>
    <w:basedOn w:val="869"/>
    <w:link w:val="888"/>
    <w:uiPriority w:val="99"/>
  </w:style>
  <w:style w:type="character" w:styleId="724">
    <w:name w:val="Footer Char"/>
    <w:basedOn w:val="869"/>
    <w:link w:val="887"/>
    <w:uiPriority w:val="99"/>
  </w:style>
  <w:style w:type="paragraph" w:styleId="725">
    <w:name w:val="Caption"/>
    <w:basedOn w:val="859"/>
    <w:next w:val="859"/>
    <w:uiPriority w:val="35"/>
    <w:semiHidden/>
    <w:unhideWhenUsed/>
    <w:qFormat/>
    <w:pPr>
      <w:spacing w:line="276" w:lineRule="auto"/>
    </w:pPr>
    <w:rPr>
      <w:b/>
      <w:bCs/>
      <w:color w:val="4f81bd" w:themeColor="accent1"/>
      <w:sz w:val="18"/>
      <w:szCs w:val="18"/>
    </w:rPr>
  </w:style>
  <w:style w:type="character" w:styleId="726">
    <w:name w:val="Caption Char"/>
    <w:basedOn w:val="725"/>
    <w:link w:val="887"/>
    <w:uiPriority w:val="99"/>
  </w:style>
  <w:style w:type="table" w:styleId="727">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2">
    <w:name w:val="footnote text"/>
    <w:basedOn w:val="85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basedOn w:val="869"/>
    <w:uiPriority w:val="99"/>
    <w:unhideWhenUsed/>
    <w:rPr>
      <w:vertAlign w:val="superscript"/>
    </w:rPr>
  </w:style>
  <w:style w:type="paragraph" w:styleId="855">
    <w:name w:val="endnote text"/>
    <w:basedOn w:val="85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basedOn w:val="869"/>
    <w:uiPriority w:val="99"/>
    <w:semiHidden/>
    <w:unhideWhenUsed/>
    <w:rPr>
      <w:vertAlign w:val="superscript"/>
    </w:rPr>
  </w:style>
  <w:style w:type="paragraph" w:styleId="858">
    <w:name w:val="TOC Heading"/>
    <w:uiPriority w:val="39"/>
    <w:unhideWhenUsed/>
  </w:style>
  <w:style w:type="paragraph" w:styleId="859"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60">
    <w:name w:val="Heading 1"/>
    <w:basedOn w:val="859"/>
    <w:next w:val="859"/>
    <w:link w:val="909"/>
    <w:uiPriority w:val="0"/>
    <w:qFormat/>
    <w:pPr>
      <w:jc w:val="center"/>
      <w:keepNext/>
      <w:outlineLvl w:val="0"/>
    </w:pPr>
    <w:rPr>
      <w:rFonts w:ascii="楷体_GB2312" w:eastAsia="楷体_GB2312"/>
      <w:sz w:val="28"/>
      <w:szCs w:val="28"/>
    </w:rPr>
  </w:style>
  <w:style w:type="paragraph" w:styleId="861">
    <w:name w:val="Heading 2"/>
    <w:basedOn w:val="859"/>
    <w:next w:val="871"/>
    <w:link w:val="91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62">
    <w:name w:val="Heading 3"/>
    <w:basedOn w:val="859"/>
    <w:next w:val="871"/>
    <w:link w:val="912"/>
    <w:uiPriority w:val="0"/>
    <w:qFormat/>
    <w:pPr>
      <w:keepLines/>
      <w:keepNext/>
      <w:spacing w:before="260" w:after="260" w:line="416" w:lineRule="auto"/>
      <w:outlineLvl w:val="2"/>
    </w:pPr>
    <w:rPr>
      <w:b/>
      <w:bCs/>
      <w:sz w:val="32"/>
      <w:szCs w:val="32"/>
    </w:rPr>
  </w:style>
  <w:style w:type="paragraph" w:styleId="863">
    <w:name w:val="Heading 4"/>
    <w:basedOn w:val="859"/>
    <w:next w:val="871"/>
    <w:link w:val="913"/>
    <w:uiPriority w:val="0"/>
    <w:qFormat/>
    <w:pPr>
      <w:keepLines/>
      <w:keepNext/>
      <w:spacing w:before="280" w:after="290" w:line="376" w:lineRule="auto"/>
      <w:outlineLvl w:val="3"/>
    </w:pPr>
    <w:rPr>
      <w:rFonts w:ascii="Arial" w:hAnsi="Arial" w:eastAsia="黑体" w:cs="Arial"/>
      <w:b/>
      <w:bCs/>
      <w:sz w:val="28"/>
      <w:szCs w:val="28"/>
    </w:rPr>
  </w:style>
  <w:style w:type="paragraph" w:styleId="864">
    <w:name w:val="Heading 5"/>
    <w:basedOn w:val="859"/>
    <w:next w:val="871"/>
    <w:link w:val="914"/>
    <w:uiPriority w:val="0"/>
    <w:qFormat/>
    <w:pPr>
      <w:keepNext/>
      <w:outlineLvl w:val="4"/>
    </w:pPr>
    <w:rPr>
      <w:rFonts w:ascii="宋体"/>
      <w:color w:val="000000"/>
      <w:sz w:val="28"/>
      <w:szCs w:val="28"/>
    </w:rPr>
  </w:style>
  <w:style w:type="paragraph" w:styleId="865">
    <w:name w:val="Heading 6"/>
    <w:basedOn w:val="859"/>
    <w:next w:val="859"/>
    <w:link w:val="91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6">
    <w:name w:val="Heading 7"/>
    <w:basedOn w:val="859"/>
    <w:next w:val="859"/>
    <w:link w:val="916"/>
    <w:uiPriority w:val="0"/>
    <w:qFormat/>
    <w:pPr>
      <w:numPr>
        <w:ilvl w:val="6"/>
        <w:numId w:val="1"/>
      </w:numPr>
      <w:keepLines/>
      <w:keepNext/>
      <w:spacing w:before="240" w:after="64" w:line="320" w:lineRule="auto"/>
      <w:outlineLvl w:val="6"/>
    </w:pPr>
    <w:rPr>
      <w:b/>
      <w:bCs/>
      <w:sz w:val="24"/>
      <w:szCs w:val="24"/>
    </w:rPr>
  </w:style>
  <w:style w:type="paragraph" w:styleId="867">
    <w:name w:val="Heading 8"/>
    <w:basedOn w:val="859"/>
    <w:next w:val="859"/>
    <w:link w:val="91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8">
    <w:name w:val="Heading 9"/>
    <w:basedOn w:val="859"/>
    <w:next w:val="859"/>
    <w:link w:val="918"/>
    <w:uiPriority w:val="0"/>
    <w:qFormat/>
    <w:pPr>
      <w:numPr>
        <w:ilvl w:val="8"/>
        <w:numId w:val="1"/>
      </w:numPr>
      <w:keepLines/>
      <w:keepNext/>
      <w:spacing w:before="240" w:after="64" w:line="320" w:lineRule="auto"/>
      <w:outlineLvl w:val="8"/>
    </w:pPr>
    <w:rPr>
      <w:rFonts w:ascii="Arial" w:hAnsi="Arial" w:eastAsia="黑体"/>
    </w:rPr>
  </w:style>
  <w:style w:type="character" w:styleId="869" w:default="1">
    <w:name w:val="Default Paragraph Font"/>
    <w:uiPriority w:val="1"/>
    <w:unhideWhenUsed/>
    <w:qFormat/>
  </w:style>
  <w:style w:type="table" w:styleId="870" w:default="1">
    <w:name w:val="Normal Table"/>
    <w:uiPriority w:val="99"/>
    <w:unhideWhenUsed/>
    <w:qFormat/>
    <w:tblPr>
      <w:tblCellMar>
        <w:left w:w="108" w:type="dxa"/>
        <w:top w:w="0" w:type="dxa"/>
        <w:right w:w="108" w:type="dxa"/>
        <w:bottom w:w="0" w:type="dxa"/>
      </w:tblCellMar>
    </w:tblPr>
  </w:style>
  <w:style w:type="paragraph" w:styleId="871">
    <w:name w:val="Normal Indent"/>
    <w:basedOn w:val="859"/>
    <w:link w:val="911"/>
    <w:uiPriority w:val="0"/>
    <w:qFormat/>
    <w:pPr>
      <w:ind w:firstLine="420"/>
    </w:pPr>
  </w:style>
  <w:style w:type="paragraph" w:styleId="872">
    <w:name w:val="List 3"/>
    <w:basedOn w:val="859"/>
    <w:uiPriority w:val="0"/>
    <w:qFormat/>
    <w:pPr>
      <w:ind w:left="100" w:hanging="200"/>
    </w:pPr>
  </w:style>
  <w:style w:type="paragraph" w:styleId="873">
    <w:name w:val="toc 7"/>
    <w:basedOn w:val="859"/>
    <w:next w:val="859"/>
    <w:uiPriority w:val="0"/>
    <w:semiHidden/>
    <w:qFormat/>
    <w:pPr>
      <w:ind w:left="1260"/>
      <w:jc w:val="left"/>
    </w:pPr>
  </w:style>
  <w:style w:type="paragraph" w:styleId="874">
    <w:name w:val="Document Map"/>
    <w:basedOn w:val="859"/>
    <w:link w:val="919"/>
    <w:uiPriority w:val="0"/>
    <w:semiHidden/>
    <w:qFormat/>
    <w:pPr>
      <w:shd w:val="clear" w:color="auto" w:fill="000080"/>
    </w:pPr>
  </w:style>
  <w:style w:type="paragraph" w:styleId="875">
    <w:name w:val="annotation text"/>
    <w:basedOn w:val="859"/>
    <w:link w:val="920"/>
    <w:uiPriority w:val="0"/>
    <w:semiHidden/>
    <w:qFormat/>
    <w:pPr>
      <w:jc w:val="left"/>
    </w:pPr>
  </w:style>
  <w:style w:type="paragraph" w:styleId="876">
    <w:name w:val="Body Text 3"/>
    <w:basedOn w:val="859"/>
    <w:link w:val="921"/>
    <w:uiPriority w:val="0"/>
    <w:qFormat/>
    <w:rPr>
      <w:rFonts w:ascii="仿宋_GB2312" w:hAnsi="Arial" w:eastAsia="仿宋_GB2312"/>
      <w:sz w:val="32"/>
      <w:szCs w:val="32"/>
    </w:rPr>
  </w:style>
  <w:style w:type="paragraph" w:styleId="877">
    <w:name w:val="Body Text"/>
    <w:basedOn w:val="859"/>
    <w:link w:val="922"/>
    <w:uiPriority w:val="0"/>
    <w:qFormat/>
    <w:rPr>
      <w:rFonts w:ascii="楷体_GB2312" w:hAnsi="Arial" w:eastAsia="楷体_GB2312"/>
      <w:sz w:val="28"/>
      <w:szCs w:val="28"/>
    </w:rPr>
  </w:style>
  <w:style w:type="paragraph" w:styleId="878">
    <w:name w:val="Body Text Indent"/>
    <w:basedOn w:val="859"/>
    <w:link w:val="923"/>
    <w:uiPriority w:val="0"/>
    <w:qFormat/>
    <w:pPr>
      <w:ind w:firstLine="645"/>
    </w:pPr>
    <w:rPr>
      <w:rFonts w:ascii="楷体_GB2312" w:eastAsia="楷体_GB2312"/>
      <w:sz w:val="32"/>
      <w:szCs w:val="32"/>
    </w:rPr>
  </w:style>
  <w:style w:type="paragraph" w:styleId="879">
    <w:name w:val="List 2"/>
    <w:basedOn w:val="859"/>
    <w:uiPriority w:val="0"/>
    <w:qFormat/>
    <w:pPr>
      <w:ind w:left="100" w:hanging="200"/>
    </w:pPr>
  </w:style>
  <w:style w:type="paragraph" w:styleId="880">
    <w:name w:val="toc 5"/>
    <w:basedOn w:val="859"/>
    <w:next w:val="859"/>
    <w:uiPriority w:val="0"/>
    <w:semiHidden/>
    <w:qFormat/>
    <w:pPr>
      <w:ind w:left="840"/>
      <w:jc w:val="left"/>
    </w:pPr>
  </w:style>
  <w:style w:type="paragraph" w:styleId="881">
    <w:name w:val="toc 3"/>
    <w:basedOn w:val="859"/>
    <w:next w:val="859"/>
    <w:uiPriority w:val="0"/>
    <w:semiHidden/>
    <w:qFormat/>
    <w:pPr>
      <w:ind w:left="420"/>
      <w:jc w:val="left"/>
    </w:pPr>
    <w:rPr>
      <w:i/>
      <w:iCs/>
      <w:szCs w:val="24"/>
    </w:rPr>
  </w:style>
  <w:style w:type="paragraph" w:styleId="882">
    <w:name w:val="Plain Text"/>
    <w:basedOn w:val="859"/>
    <w:link w:val="924"/>
    <w:uiPriority w:val="0"/>
    <w:qFormat/>
    <w:rPr>
      <w:rFonts w:ascii="宋体" w:hAnsi="Courier New" w:cs="Courier New"/>
    </w:rPr>
  </w:style>
  <w:style w:type="paragraph" w:styleId="883">
    <w:name w:val="toc 8"/>
    <w:basedOn w:val="859"/>
    <w:next w:val="859"/>
    <w:uiPriority w:val="0"/>
    <w:semiHidden/>
    <w:qFormat/>
    <w:pPr>
      <w:ind w:left="1470"/>
      <w:jc w:val="left"/>
    </w:pPr>
  </w:style>
  <w:style w:type="paragraph" w:styleId="884">
    <w:name w:val="Date"/>
    <w:basedOn w:val="859"/>
    <w:next w:val="859"/>
    <w:link w:val="925"/>
    <w:uiPriority w:val="0"/>
    <w:qFormat/>
    <w:rPr>
      <w:sz w:val="24"/>
      <w:szCs w:val="24"/>
    </w:rPr>
  </w:style>
  <w:style w:type="paragraph" w:styleId="885">
    <w:name w:val="Body Text Indent 2"/>
    <w:basedOn w:val="859"/>
    <w:link w:val="926"/>
    <w:uiPriority w:val="0"/>
    <w:qFormat/>
    <w:pPr>
      <w:ind w:left="630" w:firstLine="645"/>
    </w:pPr>
    <w:rPr>
      <w:rFonts w:ascii="Arial" w:hAnsi="Arial" w:eastAsia="仿宋_GB2312" w:cs="Arial"/>
      <w:sz w:val="32"/>
      <w:szCs w:val="32"/>
    </w:rPr>
  </w:style>
  <w:style w:type="paragraph" w:styleId="886">
    <w:name w:val="Balloon Text"/>
    <w:basedOn w:val="859"/>
    <w:link w:val="927"/>
    <w:uiPriority w:val="0"/>
    <w:semiHidden/>
    <w:qFormat/>
    <w:rPr>
      <w:sz w:val="18"/>
      <w:szCs w:val="18"/>
    </w:rPr>
  </w:style>
  <w:style w:type="paragraph" w:styleId="887">
    <w:name w:val="Footer"/>
    <w:basedOn w:val="859"/>
    <w:link w:val="928"/>
    <w:uiPriority w:val="99"/>
    <w:qFormat/>
    <w:pPr>
      <w:jc w:val="left"/>
      <w:tabs>
        <w:tab w:val="center" w:pos="4153" w:leader="none"/>
        <w:tab w:val="right" w:pos="8306" w:leader="none"/>
      </w:tabs>
    </w:pPr>
    <w:rPr>
      <w:sz w:val="18"/>
      <w:szCs w:val="18"/>
    </w:rPr>
  </w:style>
  <w:style w:type="paragraph" w:styleId="888">
    <w:name w:val="Header"/>
    <w:basedOn w:val="859"/>
    <w:link w:val="929"/>
    <w:uiPriority w:val="0"/>
    <w:qFormat/>
    <w:pPr>
      <w:jc w:val="center"/>
      <w:tabs>
        <w:tab w:val="center" w:pos="4153" w:leader="none"/>
        <w:tab w:val="right" w:pos="8306" w:leader="none"/>
      </w:tabs>
      <w:pBdr>
        <w:bottom w:val="single" w:color="auto" w:sz="6" w:space="1"/>
      </w:pBdr>
    </w:pPr>
    <w:rPr>
      <w:sz w:val="18"/>
      <w:szCs w:val="18"/>
    </w:rPr>
  </w:style>
  <w:style w:type="paragraph" w:styleId="889">
    <w:name w:val="toc 1"/>
    <w:basedOn w:val="859"/>
    <w:next w:val="859"/>
    <w:uiPriority w:val="0"/>
    <w:semiHidden/>
    <w:qFormat/>
    <w:pPr>
      <w:jc w:val="left"/>
      <w:spacing w:before="120" w:after="120" w:line="400" w:lineRule="exact"/>
      <w:tabs>
        <w:tab w:val="right" w:pos="8720" w:leader="dot"/>
      </w:tabs>
    </w:pPr>
    <w:rPr>
      <w:rFonts w:ascii="宋体" w:hAnsi="宋体"/>
      <w:caps/>
      <w:sz w:val="24"/>
      <w:szCs w:val="24"/>
    </w:rPr>
  </w:style>
  <w:style w:type="paragraph" w:styleId="890">
    <w:name w:val="toc 4"/>
    <w:basedOn w:val="859"/>
    <w:next w:val="859"/>
    <w:uiPriority w:val="0"/>
    <w:semiHidden/>
    <w:qFormat/>
    <w:pPr>
      <w:ind w:left="630"/>
      <w:jc w:val="left"/>
    </w:pPr>
  </w:style>
  <w:style w:type="paragraph" w:styleId="891">
    <w:name w:val="List"/>
    <w:basedOn w:val="859"/>
    <w:uiPriority w:val="0"/>
    <w:qFormat/>
    <w:pPr>
      <w:ind w:left="200" w:hanging="200"/>
    </w:pPr>
  </w:style>
  <w:style w:type="paragraph" w:styleId="892">
    <w:name w:val="toc 6"/>
    <w:basedOn w:val="859"/>
    <w:next w:val="859"/>
    <w:uiPriority w:val="0"/>
    <w:semiHidden/>
    <w:qFormat/>
    <w:pPr>
      <w:ind w:left="1050"/>
      <w:jc w:val="left"/>
    </w:pPr>
  </w:style>
  <w:style w:type="paragraph" w:styleId="893">
    <w:name w:val="Body Text Indent 3"/>
    <w:basedOn w:val="859"/>
    <w:link w:val="930"/>
    <w:uiPriority w:val="0"/>
    <w:qFormat/>
    <w:pPr>
      <w:ind w:left="645" w:firstLine="645"/>
    </w:pPr>
    <w:rPr>
      <w:rFonts w:ascii="Arial" w:hAnsi="Arial" w:eastAsia="仿宋_GB2312" w:cs="Arial"/>
      <w:color w:val="ffff00"/>
      <w:sz w:val="32"/>
      <w:szCs w:val="32"/>
    </w:rPr>
  </w:style>
  <w:style w:type="paragraph" w:styleId="894">
    <w:name w:val="table of figures"/>
    <w:basedOn w:val="859"/>
    <w:next w:val="859"/>
    <w:uiPriority w:val="0"/>
    <w:semiHidden/>
    <w:qFormat/>
    <w:pPr>
      <w:ind w:left="840" w:hanging="420"/>
    </w:pPr>
  </w:style>
  <w:style w:type="paragraph" w:styleId="895">
    <w:name w:val="toc 2"/>
    <w:basedOn w:val="859"/>
    <w:next w:val="859"/>
    <w:uiPriority w:val="0"/>
    <w:semiHidden/>
    <w:qFormat/>
    <w:pPr>
      <w:ind w:left="210"/>
      <w:jc w:val="left"/>
    </w:pPr>
    <w:rPr>
      <w:smallCaps/>
      <w:szCs w:val="24"/>
    </w:rPr>
  </w:style>
  <w:style w:type="paragraph" w:styleId="896">
    <w:name w:val="toc 9"/>
    <w:basedOn w:val="859"/>
    <w:next w:val="859"/>
    <w:uiPriority w:val="0"/>
    <w:semiHidden/>
    <w:qFormat/>
    <w:pPr>
      <w:ind w:left="1680"/>
      <w:jc w:val="left"/>
    </w:pPr>
  </w:style>
  <w:style w:type="paragraph" w:styleId="897">
    <w:name w:val="Body Text 2"/>
    <w:basedOn w:val="859"/>
    <w:link w:val="931"/>
    <w:uiPriority w:val="0"/>
    <w:qFormat/>
    <w:pPr>
      <w:jc w:val="center"/>
      <w:widowControl/>
    </w:pPr>
    <w:rPr>
      <w:rFonts w:ascii="楷体_GB2312" w:eastAsia="楷体_GB2312"/>
      <w:sz w:val="28"/>
      <w:szCs w:val="28"/>
    </w:rPr>
  </w:style>
  <w:style w:type="paragraph" w:styleId="898">
    <w:name w:val="Normal (Web)"/>
    <w:basedOn w:val="859"/>
    <w:uiPriority w:val="99"/>
    <w:qFormat/>
    <w:pPr>
      <w:jc w:val="left"/>
      <w:spacing w:before="100" w:beforeAutospacing="1" w:after="100" w:afterAutospacing="1"/>
      <w:widowControl/>
    </w:pPr>
    <w:rPr>
      <w:rFonts w:ascii="宋体" w:hAnsi="宋体" w:cs="宋体"/>
      <w:sz w:val="24"/>
      <w:szCs w:val="24"/>
    </w:rPr>
  </w:style>
  <w:style w:type="paragraph" w:styleId="899">
    <w:name w:val="index 1"/>
    <w:basedOn w:val="859"/>
    <w:next w:val="859"/>
    <w:uiPriority w:val="0"/>
    <w:semiHidden/>
    <w:qFormat/>
    <w:pPr>
      <w:spacing w:line="240" w:lineRule="atLeast"/>
    </w:pPr>
    <w:rPr>
      <w:b/>
      <w:bCs/>
    </w:rPr>
  </w:style>
  <w:style w:type="paragraph" w:styleId="900">
    <w:name w:val="annotation subject"/>
    <w:basedOn w:val="875"/>
    <w:next w:val="875"/>
    <w:link w:val="932"/>
    <w:uiPriority w:val="0"/>
    <w:semiHidden/>
    <w:qFormat/>
    <w:rPr>
      <w:b/>
      <w:bCs/>
    </w:rPr>
  </w:style>
  <w:style w:type="paragraph" w:styleId="901">
    <w:name w:val="Body Text First Indent"/>
    <w:basedOn w:val="859"/>
    <w:link w:val="933"/>
    <w:uiPriority w:val="0"/>
    <w:qFormat/>
    <w:pPr>
      <w:ind w:firstLine="200"/>
      <w:spacing w:line="360" w:lineRule="auto"/>
    </w:pPr>
    <w:rPr>
      <w:rFonts w:ascii="仿宋_GB2312" w:eastAsia="仿宋_GB2312"/>
      <w:sz w:val="30"/>
      <w:szCs w:val="30"/>
    </w:rPr>
  </w:style>
  <w:style w:type="paragraph" w:styleId="902">
    <w:name w:val="Body Text First Indent 2"/>
    <w:basedOn w:val="878"/>
    <w:link w:val="934"/>
    <w:uiPriority w:val="0"/>
    <w:qFormat/>
    <w:pPr>
      <w:ind w:firstLine="420"/>
      <w:spacing w:line="360" w:lineRule="auto"/>
    </w:pPr>
    <w:rPr>
      <w:rFonts w:ascii="宋体" w:hAnsi="宋体" w:eastAsia="宋体"/>
      <w:sz w:val="21"/>
      <w:szCs w:val="20"/>
    </w:rPr>
  </w:style>
  <w:style w:type="table" w:styleId="903">
    <w:name w:val="Table Grid"/>
    <w:basedOn w:val="870"/>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4">
    <w:name w:val="Strong"/>
    <w:uiPriority w:val="0"/>
    <w:qFormat/>
    <w:rPr>
      <w:b/>
      <w:bCs/>
    </w:rPr>
  </w:style>
  <w:style w:type="character" w:styleId="905">
    <w:name w:val="page number"/>
    <w:uiPriority w:val="0"/>
    <w:qFormat/>
  </w:style>
  <w:style w:type="character" w:styleId="906">
    <w:name w:val="FollowedHyperlink"/>
    <w:uiPriority w:val="0"/>
    <w:qFormat/>
    <w:rPr>
      <w:color w:val="800080"/>
      <w:u w:val="single"/>
    </w:rPr>
  </w:style>
  <w:style w:type="character" w:styleId="907">
    <w:name w:val="Hyperlink"/>
    <w:uiPriority w:val="0"/>
    <w:qFormat/>
    <w:rPr>
      <w:color w:val="0000ff"/>
      <w:u w:val="single"/>
    </w:rPr>
  </w:style>
  <w:style w:type="character" w:styleId="908">
    <w:name w:val="annotation reference"/>
    <w:uiPriority w:val="0"/>
    <w:semiHidden/>
    <w:qFormat/>
    <w:rPr>
      <w:sz w:val="21"/>
      <w:szCs w:val="21"/>
    </w:rPr>
  </w:style>
  <w:style w:type="character" w:styleId="909" w:customStyle="1">
    <w:name w:val="标题 1 Char"/>
    <w:link w:val="860"/>
    <w:uiPriority w:val="0"/>
    <w:qFormat/>
    <w:rPr>
      <w:rFonts w:ascii="楷体_GB2312" w:hAnsi="Times New Roman" w:eastAsia="楷体_GB2312" w:cs="Times New Roman"/>
      <w:sz w:val="28"/>
      <w:szCs w:val="28"/>
    </w:rPr>
  </w:style>
  <w:style w:type="character" w:styleId="910" w:customStyle="1">
    <w:name w:val="标题 2 Char"/>
    <w:link w:val="861"/>
    <w:uiPriority w:val="0"/>
    <w:qFormat/>
    <w:rPr>
      <w:rFonts w:ascii="Arial" w:hAnsi="Arial" w:eastAsia="幼圆" w:cs="Arial"/>
      <w:b/>
      <w:bCs/>
      <w:sz w:val="44"/>
      <w:szCs w:val="44"/>
    </w:rPr>
  </w:style>
  <w:style w:type="character" w:styleId="911" w:customStyle="1">
    <w:name w:val="正文缩进 Char"/>
    <w:link w:val="871"/>
    <w:uiPriority w:val="0"/>
    <w:qFormat/>
    <w:rPr>
      <w:rFonts w:ascii="Times New Roman" w:hAnsi="Times New Roman" w:eastAsia="宋体" w:cs="Times New Roman"/>
      <w:szCs w:val="21"/>
    </w:rPr>
  </w:style>
  <w:style w:type="character" w:styleId="912" w:customStyle="1">
    <w:name w:val="标题 3 Char"/>
    <w:link w:val="862"/>
    <w:uiPriority w:val="0"/>
    <w:qFormat/>
    <w:rPr>
      <w:rFonts w:ascii="Times New Roman" w:hAnsi="Times New Roman" w:eastAsia="宋体" w:cs="Times New Roman"/>
      <w:b/>
      <w:bCs/>
      <w:sz w:val="32"/>
      <w:szCs w:val="32"/>
    </w:rPr>
  </w:style>
  <w:style w:type="character" w:styleId="913" w:customStyle="1">
    <w:name w:val="标题 4 Char"/>
    <w:link w:val="863"/>
    <w:uiPriority w:val="0"/>
    <w:qFormat/>
    <w:rPr>
      <w:rFonts w:ascii="Arial" w:hAnsi="Arial" w:eastAsia="黑体" w:cs="Arial"/>
      <w:b/>
      <w:bCs/>
      <w:sz w:val="28"/>
      <w:szCs w:val="28"/>
    </w:rPr>
  </w:style>
  <w:style w:type="character" w:styleId="914" w:customStyle="1">
    <w:name w:val="标题 5 Char"/>
    <w:link w:val="864"/>
    <w:uiPriority w:val="0"/>
    <w:qFormat/>
    <w:rPr>
      <w:rFonts w:ascii="宋体" w:hAnsi="Times New Roman" w:eastAsia="宋体" w:cs="Times New Roman"/>
      <w:color w:val="000000"/>
      <w:sz w:val="28"/>
      <w:szCs w:val="28"/>
    </w:rPr>
  </w:style>
  <w:style w:type="character" w:styleId="915" w:customStyle="1">
    <w:name w:val="标题 6 Char"/>
    <w:link w:val="865"/>
    <w:uiPriority w:val="0"/>
    <w:qFormat/>
    <w:rPr>
      <w:rFonts w:ascii="Arial" w:hAnsi="Arial" w:eastAsia="黑体" w:cs="Times New Roman"/>
      <w:b/>
      <w:bCs/>
      <w:sz w:val="24"/>
      <w:szCs w:val="24"/>
    </w:rPr>
  </w:style>
  <w:style w:type="character" w:styleId="916" w:customStyle="1">
    <w:name w:val="标题 7 Char"/>
    <w:link w:val="866"/>
    <w:uiPriority w:val="0"/>
    <w:qFormat/>
    <w:rPr>
      <w:rFonts w:ascii="Times New Roman" w:hAnsi="Times New Roman" w:eastAsia="宋体" w:cs="Times New Roman"/>
      <w:b/>
      <w:bCs/>
      <w:sz w:val="24"/>
      <w:szCs w:val="24"/>
    </w:rPr>
  </w:style>
  <w:style w:type="character" w:styleId="917" w:customStyle="1">
    <w:name w:val="标题 8 Char"/>
    <w:link w:val="867"/>
    <w:uiPriority w:val="0"/>
    <w:qFormat/>
    <w:rPr>
      <w:rFonts w:ascii="Arial" w:hAnsi="Arial" w:eastAsia="黑体" w:cs="Times New Roman"/>
      <w:sz w:val="24"/>
      <w:szCs w:val="24"/>
    </w:rPr>
  </w:style>
  <w:style w:type="character" w:styleId="918" w:customStyle="1">
    <w:name w:val="标题 9 Char"/>
    <w:link w:val="868"/>
    <w:uiPriority w:val="0"/>
    <w:qFormat/>
    <w:rPr>
      <w:rFonts w:ascii="Arial" w:hAnsi="Arial" w:eastAsia="黑体" w:cs="Times New Roman"/>
      <w:szCs w:val="21"/>
    </w:rPr>
  </w:style>
  <w:style w:type="character" w:styleId="919" w:customStyle="1">
    <w:name w:val="文档结构图 Char"/>
    <w:link w:val="874"/>
    <w:uiPriority w:val="0"/>
    <w:semiHidden/>
    <w:qFormat/>
    <w:rPr>
      <w:rFonts w:ascii="Times New Roman" w:hAnsi="Times New Roman" w:eastAsia="宋体" w:cs="Times New Roman"/>
      <w:szCs w:val="21"/>
      <w:shd w:val="clear" w:color="auto" w:fill="000080"/>
    </w:rPr>
  </w:style>
  <w:style w:type="character" w:styleId="920" w:customStyle="1">
    <w:name w:val="批注文字 Char"/>
    <w:link w:val="875"/>
    <w:uiPriority w:val="0"/>
    <w:semiHidden/>
    <w:qFormat/>
    <w:rPr>
      <w:rFonts w:ascii="Times New Roman" w:hAnsi="Times New Roman" w:eastAsia="宋体" w:cs="Times New Roman"/>
      <w:szCs w:val="21"/>
    </w:rPr>
  </w:style>
  <w:style w:type="character" w:styleId="921" w:customStyle="1">
    <w:name w:val="正文文本 3 Char"/>
    <w:link w:val="876"/>
    <w:uiPriority w:val="0"/>
    <w:qFormat/>
    <w:rPr>
      <w:rFonts w:ascii="仿宋_GB2312" w:hAnsi="Arial" w:eastAsia="仿宋_GB2312" w:cs="Times New Roman"/>
      <w:sz w:val="32"/>
      <w:szCs w:val="32"/>
    </w:rPr>
  </w:style>
  <w:style w:type="character" w:styleId="922" w:customStyle="1">
    <w:name w:val="正文文本 Char"/>
    <w:link w:val="877"/>
    <w:uiPriority w:val="0"/>
    <w:qFormat/>
    <w:rPr>
      <w:rFonts w:ascii="楷体_GB2312" w:hAnsi="Arial" w:eastAsia="楷体_GB2312" w:cs="Times New Roman"/>
      <w:sz w:val="28"/>
      <w:szCs w:val="28"/>
    </w:rPr>
  </w:style>
  <w:style w:type="character" w:styleId="923" w:customStyle="1">
    <w:name w:val="正文文本缩进 Char"/>
    <w:link w:val="878"/>
    <w:uiPriority w:val="0"/>
    <w:qFormat/>
    <w:rPr>
      <w:rFonts w:ascii="楷体_GB2312" w:hAnsi="Times New Roman" w:eastAsia="楷体_GB2312" w:cs="Times New Roman"/>
      <w:sz w:val="32"/>
      <w:szCs w:val="32"/>
    </w:rPr>
  </w:style>
  <w:style w:type="character" w:styleId="924" w:customStyle="1">
    <w:name w:val="纯文本 Char"/>
    <w:link w:val="882"/>
    <w:uiPriority w:val="0"/>
    <w:qFormat/>
    <w:rPr>
      <w:rFonts w:ascii="宋体" w:hAnsi="Courier New" w:eastAsia="宋体" w:cs="Courier New"/>
      <w:szCs w:val="21"/>
    </w:rPr>
  </w:style>
  <w:style w:type="character" w:styleId="925" w:customStyle="1">
    <w:name w:val="日期 Char"/>
    <w:link w:val="884"/>
    <w:uiPriority w:val="0"/>
    <w:qFormat/>
    <w:rPr>
      <w:rFonts w:ascii="Times New Roman" w:hAnsi="Times New Roman" w:eastAsia="宋体" w:cs="Times New Roman"/>
      <w:sz w:val="24"/>
      <w:szCs w:val="24"/>
    </w:rPr>
  </w:style>
  <w:style w:type="character" w:styleId="926" w:customStyle="1">
    <w:name w:val="正文文本缩进 2 Char"/>
    <w:link w:val="885"/>
    <w:uiPriority w:val="0"/>
    <w:qFormat/>
    <w:rPr>
      <w:rFonts w:ascii="Arial" w:hAnsi="Arial" w:eastAsia="仿宋_GB2312" w:cs="Arial"/>
      <w:sz w:val="32"/>
      <w:szCs w:val="32"/>
    </w:rPr>
  </w:style>
  <w:style w:type="character" w:styleId="927" w:customStyle="1">
    <w:name w:val="批注框文本 Char"/>
    <w:link w:val="886"/>
    <w:uiPriority w:val="0"/>
    <w:semiHidden/>
    <w:qFormat/>
    <w:rPr>
      <w:rFonts w:ascii="Times New Roman" w:hAnsi="Times New Roman" w:eastAsia="宋体" w:cs="Times New Roman"/>
      <w:sz w:val="18"/>
      <w:szCs w:val="18"/>
    </w:rPr>
  </w:style>
  <w:style w:type="character" w:styleId="928" w:customStyle="1">
    <w:name w:val="页脚 Char"/>
    <w:link w:val="887"/>
    <w:uiPriority w:val="99"/>
    <w:qFormat/>
    <w:rPr>
      <w:rFonts w:ascii="Times New Roman" w:hAnsi="Times New Roman" w:eastAsia="宋体" w:cs="Times New Roman"/>
      <w:sz w:val="18"/>
      <w:szCs w:val="18"/>
    </w:rPr>
  </w:style>
  <w:style w:type="character" w:styleId="929" w:customStyle="1">
    <w:name w:val="页眉 Char"/>
    <w:link w:val="888"/>
    <w:uiPriority w:val="0"/>
    <w:qFormat/>
    <w:rPr>
      <w:rFonts w:ascii="Times New Roman" w:hAnsi="Times New Roman" w:eastAsia="宋体" w:cs="Times New Roman"/>
      <w:sz w:val="18"/>
      <w:szCs w:val="18"/>
    </w:rPr>
  </w:style>
  <w:style w:type="character" w:styleId="930" w:customStyle="1">
    <w:name w:val="正文文本缩进 3 Char"/>
    <w:link w:val="893"/>
    <w:uiPriority w:val="0"/>
    <w:qFormat/>
    <w:rPr>
      <w:rFonts w:ascii="Arial" w:hAnsi="Arial" w:eastAsia="仿宋_GB2312" w:cs="Arial"/>
      <w:color w:val="ffff00"/>
      <w:sz w:val="32"/>
      <w:szCs w:val="32"/>
    </w:rPr>
  </w:style>
  <w:style w:type="character" w:styleId="931" w:customStyle="1">
    <w:name w:val="正文文本 2 Char"/>
    <w:link w:val="897"/>
    <w:uiPriority w:val="0"/>
    <w:qFormat/>
    <w:rPr>
      <w:rFonts w:ascii="楷体_GB2312" w:hAnsi="Times New Roman" w:eastAsia="楷体_GB2312" w:cs="Times New Roman"/>
      <w:sz w:val="28"/>
      <w:szCs w:val="28"/>
    </w:rPr>
  </w:style>
  <w:style w:type="character" w:styleId="932" w:customStyle="1">
    <w:name w:val="批注主题 Char"/>
    <w:link w:val="900"/>
    <w:uiPriority w:val="0"/>
    <w:semiHidden/>
    <w:qFormat/>
    <w:rPr>
      <w:rFonts w:ascii="Times New Roman" w:hAnsi="Times New Roman" w:eastAsia="宋体" w:cs="Times New Roman"/>
      <w:b/>
      <w:bCs/>
      <w:szCs w:val="21"/>
    </w:rPr>
  </w:style>
  <w:style w:type="character" w:styleId="933" w:customStyle="1">
    <w:name w:val="正文首行缩进 Char"/>
    <w:link w:val="901"/>
    <w:uiPriority w:val="0"/>
    <w:qFormat/>
    <w:rPr>
      <w:rFonts w:ascii="仿宋_GB2312" w:hAnsi="Times New Roman" w:eastAsia="仿宋_GB2312" w:cs="Times New Roman"/>
      <w:sz w:val="30"/>
      <w:szCs w:val="30"/>
    </w:rPr>
  </w:style>
  <w:style w:type="character" w:styleId="934" w:customStyle="1">
    <w:name w:val="正文首行缩进 2 Char"/>
    <w:link w:val="902"/>
    <w:uiPriority w:val="0"/>
    <w:qFormat/>
    <w:rPr>
      <w:rFonts w:ascii="宋体" w:hAnsi="宋体" w:eastAsia="宋体" w:cs="Times New Roman"/>
      <w:sz w:val="32"/>
      <w:szCs w:val="20"/>
    </w:rPr>
  </w:style>
  <w:style w:type="character" w:styleId="935" w:customStyle="1">
    <w:name w:val="font5 Char"/>
    <w:uiPriority w:val="0"/>
    <w:qFormat/>
    <w:rPr>
      <w:rFonts w:ascii="宋体" w:hAnsi="宋体" w:eastAsia="宋体"/>
      <w:sz w:val="28"/>
      <w:szCs w:val="28"/>
      <w:lang w:val="en-US" w:eastAsia="zh-CN" w:bidi="ar-SA"/>
    </w:rPr>
  </w:style>
  <w:style w:type="character" w:styleId="936" w:customStyle="1">
    <w:name w:val="二级目录 Char"/>
    <w:link w:val="937"/>
    <w:uiPriority w:val="0"/>
    <w:qFormat/>
    <w:rPr>
      <w:b/>
      <w:sz w:val="30"/>
      <w:szCs w:val="28"/>
    </w:rPr>
  </w:style>
  <w:style w:type="paragraph" w:styleId="937" w:customStyle="1">
    <w:name w:val="二级目录"/>
    <w:next w:val="859"/>
    <w:link w:val="936"/>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38" w:customStyle="1">
    <w:name w:val="列出段落 Char"/>
    <w:link w:val="939"/>
    <w:uiPriority w:val="0"/>
    <w:qFormat/>
    <w:rPr>
      <w:rFonts w:ascii="Calibri" w:hAnsi="Calibri"/>
      <w:sz w:val="24"/>
      <w:szCs w:val="24"/>
      <w:lang w:eastAsia="en-US" w:bidi="en-US"/>
    </w:rPr>
  </w:style>
  <w:style w:type="paragraph" w:styleId="939" w:customStyle="1">
    <w:name w:val="列出段落1"/>
    <w:basedOn w:val="859"/>
    <w:link w:val="938"/>
    <w:uiPriority w:val="0"/>
    <w:qFormat/>
    <w:pPr>
      <w:contextualSpacing/>
      <w:ind w:left="720"/>
      <w:jc w:val="left"/>
      <w:widowControl/>
    </w:pPr>
    <w:rPr>
      <w:rFonts w:ascii="Calibri" w:hAnsi="Calibri" w:eastAsia="宋体" w:cs="Times New Roman"/>
      <w:sz w:val="24"/>
      <w:szCs w:val="24"/>
      <w:lang w:eastAsia="en-US" w:bidi="en-US"/>
    </w:rPr>
  </w:style>
  <w:style w:type="paragraph" w:styleId="940" w:customStyle="1">
    <w:name w:val="Body Text(ch)"/>
    <w:basedOn w:val="859"/>
    <w:next w:val="877"/>
    <w:uiPriority w:val="0"/>
    <w:qFormat/>
    <w:pPr>
      <w:spacing w:after="120"/>
    </w:pPr>
    <w:rPr>
      <w:rFonts w:ascii="宋体" w:hAnsi="Arial"/>
      <w:bCs/>
      <w:iCs/>
      <w:szCs w:val="24"/>
    </w:rPr>
  </w:style>
  <w:style w:type="paragraph" w:styleId="941" w:customStyle="1">
    <w:name w:val="xl27"/>
    <w:basedOn w:val="8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2" w:customStyle="1">
    <w:name w:val="xl26"/>
    <w:basedOn w:val="8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43" w:customStyle="1">
    <w:name w:val="Char"/>
    <w:basedOn w:val="859"/>
    <w:uiPriority w:val="0"/>
    <w:qFormat/>
    <w:pPr>
      <w:ind w:firstLine="200"/>
      <w:tabs>
        <w:tab w:val="left" w:pos="360" w:leader="none"/>
      </w:tabs>
    </w:pPr>
    <w:rPr>
      <w:sz w:val="28"/>
      <w:szCs w:val="30"/>
    </w:rPr>
  </w:style>
  <w:style w:type="paragraph" w:styleId="944" w:customStyle="1">
    <w:name w:val=" Char"/>
    <w:basedOn w:val="874"/>
    <w:uiPriority w:val="0"/>
    <w:qFormat/>
    <w:rPr>
      <w:rFonts w:ascii="Tahoma" w:hAnsi="Tahoma"/>
      <w:sz w:val="24"/>
      <w:szCs w:val="24"/>
    </w:rPr>
  </w:style>
  <w:style w:type="paragraph" w:styleId="945" w:customStyle="1">
    <w:name w:val="普通正文"/>
    <w:basedOn w:val="859"/>
    <w:uiPriority w:val="0"/>
    <w:qFormat/>
    <w:pPr>
      <w:ind w:firstLine="480"/>
      <w:jc w:val="left"/>
      <w:spacing w:before="120" w:after="120" w:line="360" w:lineRule="auto"/>
    </w:pPr>
    <w:rPr>
      <w:rFonts w:ascii="Arial" w:hAnsi="Arial"/>
      <w:sz w:val="24"/>
      <w:szCs w:val="24"/>
    </w:rPr>
  </w:style>
  <w:style w:type="paragraph" w:styleId="946" w:customStyle="1">
    <w:name w:val="table_lines"/>
    <w:basedOn w:val="859"/>
    <w:uiPriority w:val="0"/>
    <w:qFormat/>
    <w:pPr>
      <w:jc w:val="left"/>
      <w:widowControl/>
    </w:pPr>
    <w:rPr>
      <w:sz w:val="20"/>
      <w:szCs w:val="20"/>
      <w:lang w:val="de-DE" w:eastAsia="de-DE"/>
    </w:rPr>
  </w:style>
  <w:style w:type="paragraph" w:styleId="94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48" w:customStyle="1">
    <w:name w:val="font7"/>
    <w:basedOn w:val="859"/>
    <w:uiPriority w:val="0"/>
    <w:qFormat/>
    <w:pPr>
      <w:jc w:val="left"/>
      <w:spacing w:before="100" w:beforeAutospacing="1" w:after="100" w:afterAutospacing="1"/>
      <w:widowControl/>
    </w:pPr>
    <w:rPr>
      <w:rFonts w:hint="eastAsia" w:ascii="宋体" w:hAnsi="宋体"/>
      <w:sz w:val="18"/>
      <w:szCs w:val="18"/>
    </w:rPr>
  </w:style>
  <w:style w:type="paragraph" w:styleId="949" w:customStyle="1">
    <w:name w:val=" Char Char Char Char"/>
    <w:basedOn w:val="874"/>
    <w:uiPriority w:val="0"/>
    <w:qFormat/>
    <w:pPr>
      <w:spacing w:line="360" w:lineRule="auto"/>
    </w:pPr>
    <w:rPr>
      <w:rFonts w:ascii="Tahoma" w:hAnsi="Tahoma"/>
      <w:sz w:val="24"/>
      <w:szCs w:val="24"/>
    </w:rPr>
  </w:style>
  <w:style w:type="paragraph" w:styleId="950">
    <w:name w:val="List Paragraph"/>
    <w:basedOn w:val="859"/>
    <w:uiPriority w:val="0"/>
    <w:qFormat/>
    <w:pPr>
      <w:contextualSpacing/>
      <w:ind w:left="720"/>
      <w:jc w:val="left"/>
      <w:widowControl/>
    </w:pPr>
    <w:rPr>
      <w:rFonts w:ascii="Calibri" w:hAnsi="Calibri"/>
      <w:sz w:val="24"/>
      <w:szCs w:val="24"/>
      <w:lang w:eastAsia="en-US" w:bidi="en-US"/>
    </w:rPr>
  </w:style>
  <w:style w:type="paragraph" w:styleId="951" w:customStyle="1">
    <w:name w:val="4"/>
    <w:basedOn w:val="859"/>
    <w:next w:val="893"/>
    <w:uiPriority w:val="0"/>
    <w:qFormat/>
    <w:pPr>
      <w:ind w:firstLine="420"/>
      <w:spacing w:line="360" w:lineRule="auto"/>
    </w:pPr>
    <w:rPr>
      <w:color w:val="ff0000"/>
      <w:sz w:val="24"/>
      <w:szCs w:val="24"/>
    </w:rPr>
  </w:style>
  <w:style w:type="paragraph" w:styleId="952" w:customStyle="1">
    <w:name w:val="普通 (Web)"/>
    <w:basedOn w:val="859"/>
    <w:uiPriority w:val="0"/>
    <w:qFormat/>
    <w:pPr>
      <w:jc w:val="left"/>
      <w:spacing w:before="100" w:beforeAutospacing="1" w:after="100" w:afterAutospacing="1"/>
      <w:widowControl/>
    </w:pPr>
    <w:rPr>
      <w:rFonts w:ascii="宋体" w:hAnsi="宋体"/>
      <w:sz w:val="24"/>
      <w:szCs w:val="24"/>
    </w:rPr>
  </w:style>
  <w:style w:type="paragraph" w:styleId="953" w:customStyle="1">
    <w:name w:val=" Char Char Char Char Char Char Char Char Char Char"/>
    <w:basedOn w:val="859"/>
    <w:uiPriority w:val="0"/>
    <w:qFormat/>
    <w:pPr>
      <w:spacing w:line="360" w:lineRule="auto"/>
    </w:pPr>
    <w:rPr>
      <w:sz w:val="24"/>
      <w:szCs w:val="20"/>
    </w:rPr>
  </w:style>
  <w:style w:type="paragraph" w:styleId="954" w:customStyle="1">
    <w:name w:val="样式1"/>
    <w:basedOn w:val="859"/>
    <w:uiPriority w:val="0"/>
    <w:qFormat/>
    <w:pPr>
      <w:numPr>
        <w:ilvl w:val="0"/>
        <w:numId w:val="3"/>
      </w:numPr>
    </w:pPr>
    <w:rPr>
      <w:rFonts w:ascii="宋体" w:hAnsi="宋体"/>
    </w:rPr>
  </w:style>
  <w:style w:type="paragraph" w:styleId="955" w:customStyle="1">
    <w:name w:val="font6"/>
    <w:basedOn w:val="859"/>
    <w:uiPriority w:val="0"/>
    <w:qFormat/>
    <w:pPr>
      <w:jc w:val="left"/>
      <w:spacing w:before="100" w:beforeAutospacing="1" w:after="100" w:afterAutospacing="1"/>
      <w:widowControl/>
    </w:pPr>
    <w:rPr>
      <w:rFonts w:hint="eastAsia" w:ascii="宋体" w:hAnsi="宋体"/>
      <w:sz w:val="28"/>
      <w:szCs w:val="28"/>
      <w:u w:val="single"/>
    </w:rPr>
  </w:style>
  <w:style w:type="paragraph" w:styleId="956" w:customStyle="1">
    <w:name w:val="xl25"/>
    <w:basedOn w:val="85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7" w:customStyle="1">
    <w:name w:val="图标"/>
    <w:basedOn w:val="859"/>
    <w:next w:val="85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8" w:customStyle="1">
    <w:name w:val="标题3"/>
    <w:basedOn w:val="859"/>
    <w:next w:val="859"/>
    <w:uiPriority w:val="0"/>
    <w:qFormat/>
    <w:pPr>
      <w:ind w:firstLine="624"/>
      <w:spacing w:line="590" w:lineRule="atLeast"/>
    </w:pPr>
    <w:rPr>
      <w:rFonts w:ascii="方正黑体_GBK" w:eastAsia="方正黑体_GBK"/>
      <w:sz w:val="32"/>
      <w:szCs w:val="32"/>
    </w:rPr>
  </w:style>
  <w:style w:type="paragraph" w:styleId="959" w:customStyle="1">
    <w:name w:val="xl24"/>
    <w:basedOn w:val="8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0" w:customStyle="1">
    <w:name w:val="xl29"/>
    <w:basedOn w:val="859"/>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61" w:customStyle="1">
    <w:name w:val="Char Char Char Char Char Char Char Char"/>
    <w:basedOn w:val="859"/>
    <w:uiPriority w:val="0"/>
    <w:qFormat/>
    <w:pPr>
      <w:jc w:val="left"/>
      <w:spacing w:after="160" w:line="240" w:lineRule="exact"/>
      <w:widowControl/>
    </w:pPr>
    <w:rPr>
      <w:rFonts w:ascii="Verdana" w:hAnsi="Verdana"/>
      <w:sz w:val="20"/>
      <w:szCs w:val="20"/>
      <w:lang w:eastAsia="en-US"/>
    </w:rPr>
  </w:style>
  <w:style w:type="paragraph" w:styleId="962" w:customStyle="1">
    <w:name w:val="xl28"/>
    <w:basedOn w:val="85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63" w:customStyle="1">
    <w:name w:val=" Char Char Char Char Char Char Char Char"/>
    <w:basedOn w:val="859"/>
    <w:uiPriority w:val="0"/>
    <w:pPr>
      <w:jc w:val="left"/>
      <w:spacing w:after="160" w:line="240" w:lineRule="exact"/>
      <w:widowControl/>
    </w:pPr>
    <w:rPr>
      <w:rFonts w:ascii="Verdana" w:hAnsi="Verdana"/>
      <w:sz w:val="20"/>
      <w:szCs w:val="20"/>
      <w:lang w:eastAsia="en-US"/>
    </w:rPr>
  </w:style>
  <w:style w:type="paragraph" w:styleId="964" w:customStyle="1">
    <w:name w:val="xl30"/>
    <w:basedOn w:val="859"/>
    <w:uiPriority w:val="0"/>
    <w:qFormat/>
    <w:pPr>
      <w:jc w:val="center"/>
      <w:spacing w:before="100" w:beforeAutospacing="1" w:after="100" w:afterAutospacing="1"/>
      <w:widowControl/>
    </w:pPr>
    <w:rPr>
      <w:rFonts w:ascii="宋体" w:hAnsi="宋体"/>
      <w:b/>
      <w:bCs/>
      <w:sz w:val="36"/>
      <w:szCs w:val="36"/>
    </w:rPr>
  </w:style>
  <w:style w:type="paragraph" w:styleId="965" w:customStyle="1">
    <w:name w:val="Char Char Char Char"/>
    <w:basedOn w:val="874"/>
    <w:uiPriority w:val="0"/>
    <w:qFormat/>
    <w:pPr>
      <w:spacing w:line="360" w:lineRule="auto"/>
    </w:pPr>
    <w:rPr>
      <w:rFonts w:ascii="Tahoma" w:hAnsi="Tahoma"/>
      <w:sz w:val="24"/>
      <w:szCs w:val="24"/>
    </w:rPr>
  </w:style>
  <w:style w:type="paragraph" w:styleId="966" w:customStyle="1">
    <w:name w:val="table_1stline"/>
    <w:basedOn w:val="859"/>
    <w:uiPriority w:val="0"/>
    <w:pPr>
      <w:jc w:val="left"/>
      <w:spacing w:before="120"/>
      <w:widowControl/>
    </w:pPr>
    <w:rPr>
      <w:bCs/>
      <w:sz w:val="20"/>
      <w:szCs w:val="20"/>
      <w:lang w:val="de-DE" w:eastAsia="de-DE"/>
    </w:rPr>
  </w:style>
  <w:style w:type="paragraph" w:styleId="967" w:customStyle="1">
    <w:name w:val="font5"/>
    <w:basedOn w:val="859"/>
    <w:uiPriority w:val="0"/>
    <w:pPr>
      <w:jc w:val="left"/>
      <w:spacing w:before="100" w:beforeAutospacing="1" w:after="100" w:afterAutospacing="1"/>
      <w:widowControl/>
    </w:pPr>
    <w:rPr>
      <w:rFonts w:hint="eastAsia" w:ascii="宋体" w:hAnsi="宋体"/>
      <w:sz w:val="28"/>
      <w:szCs w:val="28"/>
    </w:rPr>
  </w:style>
  <w:style w:type="paragraph" w:styleId="968" w:customStyle="1">
    <w:name w:val="标题1"/>
    <w:basedOn w:val="859"/>
    <w:next w:val="859"/>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69" w:customStyle="1">
    <w:name w:val="_Style 110"/>
    <w:uiPriority w:val="99"/>
    <w:semiHidden/>
    <w:rPr>
      <w:rFonts w:ascii="Times New Roman" w:hAnsi="Times New Roman" w:eastAsia="宋体" w:cs="Times New Roman"/>
      <w:sz w:val="21"/>
      <w:szCs w:val="21"/>
      <w:lang w:val="en-US" w:eastAsia="zh-CN" w:bidi="ar-SA"/>
    </w:rPr>
  </w:style>
  <w:style w:type="paragraph" w:styleId="970">
    <w:name w:val="No Spacing"/>
    <w:uiPriority w:val="99"/>
    <w:qFormat/>
    <w:pPr>
      <w:jc w:val="both"/>
      <w:widowControl w:val="off"/>
    </w:pPr>
    <w:rPr>
      <w:rFonts w:ascii="Times New Roman" w:hAnsi="Times New Roman" w:eastAsia="宋体" w:cs="Times New Roman"/>
      <w:sz w:val="21"/>
      <w:szCs w:val="21"/>
      <w:lang w:val="en-US" w:eastAsia="zh-CN" w:bidi="ar-SA"/>
    </w:rPr>
  </w:style>
  <w:style w:type="numbering" w:styleId="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时富荣</cp:lastModifiedBy>
  <cp:revision>11</cp:revision>
  <dcterms:created xsi:type="dcterms:W3CDTF">2023-03-16T02:16:00Z</dcterms:created>
  <dcterms:modified xsi:type="dcterms:W3CDTF">2026-04-03T01:12:26Z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eyJoZGlkIjoiNjczYzBkODdiODg3MzliMTg5YmZmNWRhY2ZiNWNhMDUiLCJ1c2VySWQiOiIxNTU2Mjc3MzAzIn0=</vt:lpwstr>
  </property>
  <property fmtid="{D5CDD505-2E9C-101B-9397-08002B2CF9AE}" pid="3" name="KSOProductBuildVer">
    <vt:lpwstr>2052-12.1.0.25225</vt:lpwstr>
  </property>
  <property fmtid="{D5CDD505-2E9C-101B-9397-08002B2CF9AE}" pid="4" name="ICV">
    <vt:lpwstr>06CA0E19B94A48CD919FFD9AF97BC334_13</vt:lpwstr>
  </property>
</Properties>
</file>