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0"/>
        <w:ind w:firstLine="0"/>
        <w:rPr>
          <w:rFonts w:hint="eastAsia" w:ascii="仿宋" w:hAnsi="仿宋" w:eastAsia="仿宋" w:cs="仿宋"/>
          <w:b/>
          <w:bCs/>
          <w:color w:val="000000"/>
          <w:sz w:val="84"/>
          <w:highlight w:val="none"/>
        </w:rPr>
      </w:pPr>
      <w:r>
        <w:rPr>
          <w:rFonts w:hint="eastAsia" w:ascii="仿宋" w:hAnsi="仿宋" w:eastAsia="仿宋" w:cs="仿宋"/>
          <w:b/>
          <w:bCs/>
          <w:color w:val="000000"/>
          <w:sz w:val="84"/>
          <w:highlight w:val="none"/>
        </w:rPr>
      </w:r>
      <w:r/>
    </w:p>
    <w:p>
      <w:pPr>
        <w:pStyle w:val="1200"/>
        <w:ind w:firstLine="0"/>
        <w:jc w:val="center"/>
        <w:rPr>
          <w:rFonts w:hint="eastAsia" w:ascii="仿宋" w:hAnsi="仿宋" w:eastAsia="仿宋" w:cs="仿宋"/>
          <w:b/>
          <w:bCs/>
          <w:color w:val="000000"/>
          <w:sz w:val="84"/>
          <w:highlight w:val="none"/>
        </w:rPr>
      </w:pPr>
      <w:r>
        <w:rPr>
          <w:rFonts w:hint="eastAsia" w:ascii="仿宋" w:hAnsi="仿宋" w:eastAsia="仿宋" w:cs="仿宋"/>
          <w:b/>
          <w:bCs/>
          <w:color w:val="000000"/>
          <w:sz w:val="96"/>
          <w:szCs w:val="28"/>
          <w:highlight w:val="none"/>
        </w:rPr>
        <w:t xml:space="preserve">竞争性磋商文件</w:t>
      </w:r>
      <w:r>
        <w:rPr>
          <w:rFonts w:hint="eastAsia" w:ascii="仿宋" w:hAnsi="仿宋" w:eastAsia="仿宋" w:cs="仿宋"/>
          <w:b/>
          <w:bCs/>
          <w:color w:val="000000"/>
          <w:sz w:val="84"/>
          <w:highlight w:val="none"/>
        </w:rPr>
      </w:r>
      <w:r/>
    </w:p>
    <w:p>
      <w:pPr>
        <w:pStyle w:val="1200"/>
        <w:ind w:firstLine="0"/>
        <w:jc w:val="center"/>
        <w:rPr>
          <w:rFonts w:hint="eastAsia" w:ascii="仿宋" w:hAnsi="仿宋" w:eastAsia="仿宋" w:cs="仿宋"/>
          <w:b/>
          <w:bCs/>
          <w:color w:val="000000"/>
          <w:sz w:val="52"/>
          <w:szCs w:val="20"/>
          <w:highlight w:val="none"/>
        </w:rPr>
      </w:pPr>
      <w:r>
        <w:rPr>
          <w:rFonts w:hint="eastAsia" w:ascii="仿宋" w:hAnsi="仿宋" w:eastAsia="仿宋" w:cs="仿宋"/>
          <w:b/>
          <w:bCs/>
          <w:color w:val="000000"/>
          <w:sz w:val="52"/>
          <w:szCs w:val="20"/>
          <w:highlight w:val="none"/>
        </w:rPr>
        <w:t xml:space="preserve">（服务类）</w:t>
      </w:r>
      <w:r>
        <w:rPr>
          <w:rFonts w:hint="eastAsia" w:ascii="仿宋" w:hAnsi="仿宋" w:eastAsia="仿宋" w:cs="仿宋"/>
          <w:b/>
          <w:bCs/>
          <w:color w:val="000000"/>
          <w:sz w:val="52"/>
          <w:szCs w:val="20"/>
          <w:highlight w:val="none"/>
        </w:rPr>
      </w:r>
      <w:r/>
    </w:p>
    <w:p>
      <w:pPr>
        <w:pStyle w:val="1200"/>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0"/>
        <w:ind w:firstLine="1606"/>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r>
      <w:r/>
    </w:p>
    <w:p>
      <w:pPr>
        <w:pStyle w:val="1200"/>
        <w:ind w:firstLine="0"/>
        <w:jc w:val="both"/>
        <w:rPr>
          <w:rFonts w:hint="eastAsia" w:ascii="仿宋" w:hAnsi="仿宋" w:eastAsia="仿宋" w:cs="仿宋"/>
          <w:b/>
          <w:bCs/>
          <w:color w:val="000000"/>
          <w:sz w:val="32"/>
          <w:highlight w:val="none"/>
        </w:rPr>
      </w:pPr>
      <w:r/>
      <w:bookmarkStart w:id="0" w:name="_Toc21520"/>
      <w:r/>
      <w:bookmarkStart w:id="1" w:name="_Toc5939"/>
      <w:r>
        <w:rPr>
          <w:rFonts w:hint="eastAsia" w:ascii="仿宋" w:hAnsi="仿宋" w:eastAsia="仿宋" w:cs="仿宋"/>
          <w:b/>
          <w:bCs/>
          <w:color w:val="000000"/>
          <w:sz w:val="32"/>
          <w:highlight w:val="none"/>
        </w:rPr>
        <w:t xml:space="preserve">项目名称：</w:t>
      </w:r>
      <w:bookmarkEnd w:id="0"/>
      <w:r/>
      <w:bookmarkEnd w:id="1"/>
      <w:r>
        <w:rPr>
          <w:rFonts w:hint="eastAsia" w:ascii="仿宋" w:hAnsi="仿宋" w:eastAsia="仿宋" w:cs="仿宋"/>
          <w:b/>
          <w:bCs/>
          <w:color w:val="000000"/>
          <w:sz w:val="32"/>
          <w:highlight w:val="none"/>
          <w:lang w:eastAsia="zh-CN"/>
        </w:rPr>
        <w:t xml:space="preserve">2026年“百校巡回招引”系列活动品牌设计及宣传采购</w:t>
      </w:r>
      <w:r>
        <w:rPr>
          <w:rFonts w:hint="eastAsia" w:ascii="仿宋" w:hAnsi="仿宋" w:eastAsia="仿宋" w:cs="仿宋"/>
          <w:b/>
          <w:bCs/>
          <w:color w:val="000000"/>
          <w:sz w:val="32"/>
          <w:highlight w:val="none"/>
        </w:rPr>
        <w:t xml:space="preserve">项目</w:t>
      </w:r>
      <w:r>
        <w:rPr>
          <w:rFonts w:hint="eastAsia" w:ascii="仿宋" w:hAnsi="仿宋" w:eastAsia="仿宋" w:cs="仿宋"/>
          <w:b/>
          <w:bCs/>
          <w:color w:val="000000"/>
          <w:sz w:val="32"/>
          <w:highlight w:val="none"/>
        </w:rPr>
      </w:r>
      <w:r/>
    </w:p>
    <w:p>
      <w:pPr>
        <w:pStyle w:val="1200"/>
        <w:ind w:left="630" w:firstLine="0"/>
        <w:jc w:val="both"/>
        <w:rPr>
          <w:rFonts w:ascii="仿宋" w:hAnsi="仿宋" w:eastAsia="仿宋" w:cs="仿宋"/>
          <w:b/>
          <w:bCs/>
          <w:color w:val="000000"/>
          <w:sz w:val="32"/>
          <w:highlight w:val="none"/>
          <w:lang w:val="en-US" w:eastAsia="zh-CN"/>
        </w:rPr>
      </w:pPr>
      <w:r/>
      <w:bookmarkStart w:id="2" w:name="_Toc31166"/>
      <w:r/>
      <w:bookmarkStart w:id="3" w:name="_Toc19122"/>
      <w:r>
        <w:rPr>
          <w:rFonts w:hint="eastAsia" w:ascii="仿宋" w:hAnsi="仿宋" w:eastAsia="仿宋" w:cs="仿宋"/>
          <w:b/>
          <w:bCs/>
          <w:color w:val="000000"/>
          <w:sz w:val="32"/>
          <w:highlight w:val="none"/>
          <w:lang w:val="en-US" w:eastAsia="zh-CN"/>
        </w:rPr>
        <w:t xml:space="preserve">苏采云项目编号：JSZC-320100-JSQC-C2026-0006</w:t>
      </w:r>
      <w:r>
        <w:rPr>
          <w:rFonts w:ascii="仿宋" w:hAnsi="仿宋" w:eastAsia="仿宋" w:cs="仿宋"/>
          <w:b/>
          <w:bCs/>
          <w:color w:val="000000"/>
          <w:sz w:val="32"/>
          <w:highlight w:val="none"/>
          <w:lang w:val="en-US" w:eastAsia="zh-CN"/>
        </w:rPr>
      </w:r>
      <w:r/>
    </w:p>
    <w:p>
      <w:pPr>
        <w:pStyle w:val="1200"/>
        <w:ind w:left="630" w:firstLine="0"/>
        <w:jc w:val="both"/>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磋商文件编号</w:t>
      </w:r>
      <w:r>
        <w:rPr>
          <w:rFonts w:hint="eastAsia" w:ascii="仿宋" w:hAnsi="仿宋" w:eastAsia="仿宋" w:cs="仿宋"/>
          <w:b/>
          <w:bCs/>
          <w:color w:val="000000"/>
          <w:sz w:val="32"/>
          <w:highlight w:val="none"/>
        </w:rPr>
        <w:t xml:space="preserve">：</w:t>
      </w:r>
      <w:bookmarkEnd w:id="2"/>
      <w:r/>
      <w:bookmarkEnd w:id="3"/>
      <w:r>
        <w:rPr>
          <w:rFonts w:hint="eastAsia" w:ascii="仿宋" w:hAnsi="仿宋" w:eastAsia="仿宋" w:cs="仿宋"/>
          <w:b/>
          <w:bCs/>
          <w:color w:val="000000"/>
          <w:sz w:val="32"/>
          <w:highlight w:val="none"/>
          <w:lang w:eastAsia="zh-CN"/>
        </w:rPr>
        <w:t xml:space="preserve">QC-2026032709C</w:t>
      </w:r>
      <w:r>
        <w:rPr>
          <w:rFonts w:hint="eastAsia" w:ascii="仿宋" w:hAnsi="仿宋" w:eastAsia="仿宋" w:cs="仿宋"/>
          <w:b/>
          <w:bCs/>
          <w:color w:val="000000"/>
          <w:sz w:val="32"/>
          <w:highlight w:val="none"/>
          <w:lang w:eastAsia="zh-CN"/>
        </w:rPr>
      </w:r>
      <w:r/>
    </w:p>
    <w:p>
      <w:pPr>
        <w:pStyle w:val="1133"/>
        <w:ind w:left="2100" w:hanging="3012"/>
        <w:rPr>
          <w:rFonts w:hint="eastAsia" w:ascii="仿宋" w:hAnsi="仿宋" w:eastAsia="仿宋" w:cs="仿宋"/>
          <w:b/>
          <w:color w:val="000000"/>
          <w:sz w:val="30"/>
          <w:szCs w:val="30"/>
          <w:highlight w:val="none"/>
          <w:lang w:eastAsia="zh-CN"/>
        </w:rPr>
      </w:pPr>
      <w:r>
        <w:rPr>
          <w:rFonts w:hint="eastAsia" w:ascii="仿宋" w:hAnsi="仿宋" w:eastAsia="仿宋" w:cs="仿宋"/>
          <w:b/>
          <w:color w:val="000000"/>
          <w:sz w:val="30"/>
          <w:szCs w:val="30"/>
          <w:highlight w:val="none"/>
          <w:lang w:eastAsia="zh-CN"/>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spacing w:before="0" w:after="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200"/>
        <w:ind w:firstLine="0"/>
        <w:jc w:val="both"/>
        <w:rPr>
          <w:rFonts w:hint="eastAsia" w:ascii="仿宋" w:hAnsi="仿宋" w:eastAsia="仿宋" w:cs="仿宋"/>
          <w:b/>
          <w:bCs/>
          <w:color w:val="000000"/>
          <w:sz w:val="32"/>
          <w:highlight w:val="none"/>
          <w:lang w:eastAsia="zh-CN"/>
        </w:rPr>
      </w:pPr>
      <w:r/>
      <w:bookmarkStart w:id="4" w:name="_Toc5072"/>
      <w:r/>
      <w:bookmarkStart w:id="5" w:name="_Toc1928"/>
      <w:r>
        <w:rPr>
          <w:rFonts w:hint="eastAsia" w:ascii="仿宋" w:hAnsi="仿宋" w:eastAsia="仿宋" w:cs="仿宋"/>
          <w:b/>
          <w:bCs/>
          <w:color w:val="000000"/>
          <w:sz w:val="32"/>
          <w:highlight w:val="none"/>
        </w:rPr>
        <w:t xml:space="preserve">采购人名称：</w:t>
      </w:r>
      <w:bookmarkEnd w:id="4"/>
      <w:r>
        <w:rPr>
          <w:rFonts w:hint="eastAsia" w:ascii="仿宋" w:hAnsi="仿宋" w:eastAsia="仿宋" w:cs="仿宋"/>
          <w:b/>
          <w:bCs/>
          <w:color w:val="000000"/>
          <w:sz w:val="32"/>
          <w:highlight w:val="none"/>
          <w:lang w:eastAsia="zh-CN"/>
        </w:rPr>
        <w:t xml:space="preserve">南京市劳动就业服务管理中心（南京市毕业生就业指导服务中心）</w:t>
      </w:r>
      <w:r>
        <w:rPr>
          <w:rFonts w:hint="eastAsia" w:ascii="仿宋" w:hAnsi="仿宋" w:eastAsia="仿宋" w:cs="仿宋"/>
          <w:b/>
          <w:bCs/>
          <w:color w:val="000000"/>
          <w:sz w:val="32"/>
          <w:highlight w:val="none"/>
          <w:lang w:eastAsia="zh-CN"/>
        </w:rPr>
      </w:r>
      <w:r/>
    </w:p>
    <w:p>
      <w:pPr>
        <w:pStyle w:val="1200"/>
        <w:ind w:left="840" w:firstLine="0"/>
        <w:jc w:val="both"/>
        <w:rPr>
          <w:rFonts w:hint="eastAsia" w:ascii="仿宋" w:hAnsi="仿宋" w:eastAsia="仿宋" w:cs="仿宋"/>
          <w:b/>
          <w:bCs/>
          <w:color w:val="000000"/>
          <w:sz w:val="32"/>
          <w:highlight w:val="none"/>
        </w:rPr>
      </w:pPr>
      <w:r>
        <w:rPr>
          <w:rFonts w:hint="eastAsia" w:ascii="仿宋" w:hAnsi="仿宋" w:eastAsia="仿宋" w:cs="仿宋"/>
          <w:b/>
          <w:bCs/>
          <w:color w:val="000000"/>
          <w:sz w:val="32"/>
          <w:highlight w:val="none"/>
        </w:rPr>
        <w:t xml:space="preserve">采购代理机构：江苏柒采招标代理有限公司</w:t>
      </w:r>
      <w:bookmarkEnd w:id="5"/>
      <w:r>
        <w:rPr>
          <w:rFonts w:hint="eastAsia" w:ascii="仿宋" w:hAnsi="仿宋" w:eastAsia="仿宋" w:cs="仿宋"/>
          <w:b/>
          <w:bCs/>
          <w:color w:val="000000"/>
          <w:sz w:val="32"/>
          <w:highlight w:val="none"/>
        </w:rPr>
      </w:r>
      <w:r/>
    </w:p>
    <w:p>
      <w:pPr>
        <w:pStyle w:val="1200"/>
        <w:ind w:firstLine="0"/>
        <w:jc w:val="center"/>
        <w:rPr>
          <w:rFonts w:hint="eastAsia" w:ascii="仿宋" w:hAnsi="仿宋" w:eastAsia="仿宋" w:cs="仿宋"/>
          <w:b/>
          <w:bCs/>
          <w:color w:val="000000"/>
          <w:sz w:val="32"/>
          <w:highlight w:val="none"/>
          <w:lang w:eastAsia="zh-CN"/>
        </w:rPr>
      </w:pPr>
      <w:r>
        <w:rPr>
          <w:rFonts w:hint="eastAsia" w:ascii="仿宋" w:hAnsi="仿宋" w:eastAsia="仿宋" w:cs="仿宋"/>
          <w:b/>
          <w:bCs/>
          <w:color w:val="000000"/>
          <w:sz w:val="32"/>
          <w:highlight w:val="none"/>
          <w:lang w:eastAsia="zh-CN"/>
        </w:rPr>
        <w:t xml:space="preserve">2026年4月</w:t>
      </w:r>
      <w:r>
        <w:rPr>
          <w:rFonts w:hint="eastAsia" w:ascii="仿宋" w:hAnsi="仿宋" w:eastAsia="仿宋" w:cs="仿宋"/>
          <w:b/>
          <w:bCs/>
          <w:color w:val="000000"/>
          <w:sz w:val="32"/>
          <w:highlight w:val="none"/>
          <w:lang w:eastAsia="zh-CN"/>
        </w:rPr>
      </w:r>
      <w:r/>
    </w:p>
    <w:p>
      <w:pPr>
        <w:pStyle w:val="1133"/>
        <w:jc w:val="center"/>
        <w:rPr>
          <w:rFonts w:hint="eastAsia" w:ascii="仿宋" w:hAnsi="仿宋" w:eastAsia="仿宋" w:cs="仿宋"/>
          <w:b/>
          <w:color w:val="000000"/>
          <w:sz w:val="44"/>
          <w:highlight w:val="none"/>
        </w:rPr>
        <w:outlineLvl w:val="0"/>
      </w:pPr>
      <w:r>
        <w:rPr>
          <w:rFonts w:hint="eastAsia" w:ascii="仿宋" w:hAnsi="仿宋" w:eastAsia="仿宋" w:cs="仿宋"/>
          <w:color w:val="000000"/>
          <w:highlight w:val="none"/>
        </w:rPr>
        <w:br w:type="page" w:clear="all"/>
      </w:r>
      <w:bookmarkStart w:id="6" w:name="_Toc31274"/>
      <w:r/>
      <w:bookmarkStart w:id="7" w:name="_Toc3016"/>
      <w:r/>
      <w:bookmarkStart w:id="8" w:name="_Toc28121"/>
      <w:r/>
      <w:bookmarkStart w:id="9" w:name="_Toc32125"/>
      <w:r/>
      <w:bookmarkStart w:id="10" w:name="_Toc28368"/>
      <w:r/>
      <w:bookmarkStart w:id="11" w:name="_Toc18348"/>
      <w:r/>
      <w:bookmarkStart w:id="12" w:name="_Toc12646"/>
      <w:r/>
      <w:bookmarkStart w:id="13" w:name="_Toc13710"/>
      <w:r/>
      <w:bookmarkStart w:id="14" w:name="_Toc5031"/>
      <w:r/>
      <w:bookmarkStart w:id="15" w:name="_Toc24790"/>
      <w:r/>
      <w:bookmarkStart w:id="16" w:name="_Toc120614210"/>
      <w:r/>
      <w:bookmarkStart w:id="17" w:name="_Toc20823272"/>
      <w:r/>
      <w:bookmarkStart w:id="18" w:name="_Toc479757206"/>
      <w:r/>
      <w:bookmarkStart w:id="19" w:name="_Toc16938516"/>
      <w:r/>
      <w:bookmarkStart w:id="20" w:name="_Toc513029200"/>
      <w:r/>
      <w:bookmarkStart w:id="21" w:name="_Toc523127445"/>
      <w:r>
        <w:rPr>
          <w:rFonts w:hint="eastAsia" w:ascii="仿宋" w:hAnsi="仿宋" w:eastAsia="仿宋" w:cs="仿宋"/>
          <w:b/>
          <w:color w:val="000000"/>
          <w:sz w:val="44"/>
          <w:highlight w:val="none"/>
        </w:rPr>
        <w:t xml:space="preserve">目录</w:t>
      </w:r>
      <w:bookmarkEnd w:id="6"/>
      <w:r/>
      <w:bookmarkEnd w:id="7"/>
      <w:r/>
      <w:bookmarkEnd w:id="8"/>
      <w:r/>
      <w:bookmarkEnd w:id="9"/>
      <w:r/>
      <w:bookmarkEnd w:id="10"/>
      <w:r/>
      <w:bookmarkEnd w:id="11"/>
      <w:r/>
      <w:bookmarkEnd w:id="12"/>
      <w:r/>
      <w:bookmarkEnd w:id="13"/>
      <w:r/>
      <w:bookmarkEnd w:id="14"/>
      <w:r/>
      <w:bookmarkEnd w:id="15"/>
      <w:r>
        <w:rPr>
          <w:rFonts w:hint="eastAsia" w:ascii="仿宋" w:hAnsi="仿宋" w:eastAsia="仿宋" w:cs="仿宋"/>
          <w:b/>
          <w:color w:val="000000"/>
          <w:sz w:val="44"/>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TOC \o "1-2" \h \u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
          <w:bCs/>
          <w:color w:val="000000"/>
          <w:sz w:val="22"/>
          <w:szCs w:val="22"/>
          <w:highlight w:val="none"/>
        </w:rPr>
        <w:fldChar w:fldCharType="begin"/>
      </w:r>
      <w:r>
        <w:rPr>
          <w:rFonts w:hint="eastAsia" w:ascii="仿宋" w:hAnsi="仿宋" w:eastAsia="仿宋" w:cs="仿宋"/>
          <w:b/>
          <w:bCs/>
          <w:color w:val="000000"/>
          <w:sz w:val="22"/>
          <w:szCs w:val="22"/>
          <w:highlight w:val="none"/>
        </w:rPr>
        <w:instrText xml:space="preserve"> HYPERLINK \l _Toc2378 </w:instrText>
      </w:r>
      <w:r>
        <w:rPr>
          <w:rFonts w:hint="eastAsia" w:ascii="仿宋" w:hAnsi="仿宋" w:eastAsia="仿宋" w:cs="仿宋"/>
          <w:b/>
          <w:bCs/>
          <w:color w:val="000000"/>
          <w:sz w:val="22"/>
          <w:szCs w:val="22"/>
          <w:highlight w:val="none"/>
        </w:rPr>
        <w:fldChar w:fldCharType="separate"/>
      </w:r>
      <w:r>
        <w:rPr>
          <w:rFonts w:hint="eastAsia" w:ascii="仿宋" w:hAnsi="仿宋" w:eastAsia="仿宋" w:cs="仿宋"/>
          <w:b/>
          <w:bCs/>
          <w:color w:val="000000"/>
          <w:sz w:val="22"/>
          <w:szCs w:val="22"/>
          <w:highlight w:val="none"/>
        </w:rPr>
        <w:t xml:space="preserve">第一章</w:t>
      </w:r>
      <w:r>
        <w:rPr>
          <w:rFonts w:hint="eastAsia" w:ascii="仿宋" w:hAnsi="仿宋" w:eastAsia="仿宋" w:cs="仿宋"/>
          <w:b/>
          <w:bCs/>
          <w:color w:val="000000"/>
          <w:sz w:val="22"/>
          <w:szCs w:val="22"/>
          <w:highlight w:val="none"/>
          <w:lang w:val="en-US" w:eastAsia="zh-CN"/>
        </w:rPr>
        <w:t xml:space="preserve"> </w:t>
      </w:r>
      <w:r>
        <w:rPr>
          <w:rFonts w:hint="eastAsia" w:ascii="仿宋" w:hAnsi="仿宋" w:eastAsia="仿宋" w:cs="仿宋"/>
          <w:b/>
          <w:bCs/>
          <w:color w:val="000000"/>
          <w:sz w:val="22"/>
          <w:szCs w:val="22"/>
          <w:highlight w:val="none"/>
        </w:rPr>
        <w:t xml:space="preserve">磋商邀请</w:t>
      </w:r>
      <w:r>
        <w:rPr>
          <w:rFonts w:hint="eastAsia" w:ascii="仿宋" w:hAnsi="仿宋" w:eastAsia="仿宋" w:cs="仿宋"/>
          <w:b/>
          <w:bCs/>
          <w:color w:val="000000"/>
          <w:sz w:val="22"/>
          <w:szCs w:val="22"/>
          <w:highlight w:val="none"/>
        </w:rPr>
        <w:tab/>
      </w:r>
      <w:r>
        <w:rPr>
          <w:rFonts w:hint="eastAsia" w:ascii="仿宋" w:hAnsi="仿宋" w:eastAsia="仿宋" w:cs="仿宋"/>
          <w:b/>
          <w:bCs/>
          <w:color w:val="000000"/>
          <w:sz w:val="22"/>
          <w:szCs w:val="22"/>
          <w:highlight w:val="none"/>
        </w:rPr>
        <w:fldChar w:fldCharType="begin"/>
      </w:r>
      <w:r>
        <w:rPr>
          <w:rFonts w:hint="eastAsia" w:ascii="仿宋" w:hAnsi="仿宋" w:eastAsia="仿宋" w:cs="仿宋"/>
          <w:b/>
          <w:bCs/>
          <w:color w:val="000000"/>
          <w:sz w:val="22"/>
          <w:szCs w:val="22"/>
          <w:highlight w:val="none"/>
        </w:rPr>
        <w:instrText xml:space="preserve"> PAGEREF _Toc2378 \h </w:instrText>
      </w:r>
      <w:r>
        <w:rPr>
          <w:rFonts w:hint="eastAsia" w:ascii="仿宋" w:hAnsi="仿宋" w:eastAsia="仿宋" w:cs="仿宋"/>
          <w:b/>
          <w:bCs/>
          <w:color w:val="000000"/>
          <w:sz w:val="22"/>
          <w:szCs w:val="22"/>
          <w:highlight w:val="none"/>
        </w:rPr>
        <w:fldChar w:fldCharType="separate"/>
      </w:r>
      <w:r>
        <w:rPr>
          <w:rFonts w:hint="eastAsia" w:ascii="仿宋" w:hAnsi="仿宋" w:eastAsia="仿宋" w:cs="仿宋"/>
          <w:b/>
          <w:bCs/>
          <w:color w:val="000000"/>
          <w:sz w:val="22"/>
          <w:szCs w:val="22"/>
          <w:highlight w:val="none"/>
        </w:rPr>
        <w:t xml:space="preserve">1</w:t>
      </w:r>
      <w:r>
        <w:rPr>
          <w:rFonts w:hint="eastAsia" w:ascii="仿宋" w:hAnsi="仿宋" w:eastAsia="仿宋" w:cs="仿宋"/>
          <w:b/>
          <w:bCs/>
          <w:color w:val="000000"/>
          <w:sz w:val="22"/>
          <w:szCs w:val="22"/>
          <w:highlight w:val="none"/>
        </w:rPr>
        <w:fldChar w:fldCharType="end"/>
      </w:r>
      <w:r>
        <w:rPr>
          <w:rFonts w:hint="eastAsia" w:ascii="仿宋" w:hAnsi="仿宋" w:eastAsia="仿宋" w:cs="仿宋"/>
          <w:b/>
          <w:bCs/>
          <w:color w:val="000000"/>
          <w:sz w:val="22"/>
          <w:szCs w:val="22"/>
          <w:highlight w:val="none"/>
        </w:rPr>
        <w:fldChar w:fldCharType="end"/>
      </w:r>
      <w:r>
        <w:rPr>
          <w:rFonts w:hint="eastAsia" w:ascii="仿宋" w:hAnsi="仿宋" w:eastAsia="仿宋" w:cs="仿宋"/>
          <w:b/>
          <w:bCs/>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_Toc17820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一、项目基本情况</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_Toc17820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_Toc9825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二、供应商的资格要求</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_Toc9825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_Toc14997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三、获取磋商文件</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_Toc14997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_Toc13155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四、提交</w:t>
      </w:r>
      <w:r>
        <w:rPr>
          <w:rFonts w:hint="eastAsia" w:ascii="仿宋" w:hAnsi="仿宋" w:eastAsia="仿宋" w:cs="仿宋"/>
          <w:bCs/>
          <w:color w:val="000000"/>
          <w:sz w:val="22"/>
          <w:szCs w:val="22"/>
          <w:highlight w:val="none"/>
          <w:lang w:eastAsia="zh-CN"/>
        </w:rPr>
        <w:t xml:space="preserve">响应文件</w:t>
      </w:r>
      <w:r>
        <w:rPr>
          <w:rFonts w:hint="eastAsia" w:ascii="仿宋" w:hAnsi="仿宋" w:eastAsia="仿宋" w:cs="仿宋"/>
          <w:bCs/>
          <w:color w:val="000000"/>
          <w:sz w:val="22"/>
          <w:szCs w:val="22"/>
          <w:highlight w:val="none"/>
        </w:rPr>
        <w:t xml:space="preserve">截止时间、开标时间和地点</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_Toc13155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_Toc24038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五、公告期限</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_Toc24038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_Toc16390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六、其他补充事宜</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_Toc16390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5</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_Toc21342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七、</w:t>
      </w:r>
      <w:r>
        <w:rPr>
          <w:rFonts w:hint="eastAsia" w:ascii="仿宋" w:hAnsi="仿宋" w:eastAsia="仿宋" w:cs="仿宋"/>
          <w:bCs/>
          <w:color w:val="000000"/>
          <w:sz w:val="22"/>
          <w:szCs w:val="22"/>
          <w:highlight w:val="none"/>
        </w:rPr>
        <w:t xml:space="preserve">本次</w:t>
      </w:r>
      <w:r>
        <w:rPr>
          <w:rFonts w:hint="eastAsia" w:ascii="仿宋" w:hAnsi="仿宋" w:eastAsia="仿宋" w:cs="仿宋"/>
          <w:color w:val="000000"/>
          <w:sz w:val="22"/>
          <w:szCs w:val="22"/>
          <w:highlight w:val="none"/>
        </w:rPr>
        <w:t xml:space="preserve">磋商联系方式</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_Toc21342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_Toc4126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八、其他</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_Toc4126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olor w:val="000000"/>
          <w:sz w:val="22"/>
          <w:szCs w:val="22"/>
          <w:highlight w:val="none"/>
        </w:rPr>
      </w:pPr>
      <w:r>
        <w:rPr>
          <w:rFonts w:hint="eastAsia" w:ascii="仿宋" w:hAnsi="仿宋" w:eastAsia="仿宋" w:cs="仿宋"/>
          <w:b/>
          <w:bCs/>
          <w:color w:val="000000"/>
          <w:sz w:val="22"/>
          <w:szCs w:val="22"/>
          <w:highlight w:val="none"/>
        </w:rPr>
        <w:fldChar w:fldCharType="begin"/>
      </w:r>
      <w:r>
        <w:rPr>
          <w:rFonts w:hint="eastAsia" w:ascii="仿宋" w:hAnsi="仿宋" w:eastAsia="仿宋" w:cs="仿宋"/>
          <w:b/>
          <w:bCs/>
          <w:color w:val="000000"/>
          <w:sz w:val="22"/>
          <w:szCs w:val="22"/>
          <w:highlight w:val="none"/>
        </w:rPr>
        <w:instrText xml:space="preserve"> HYPERLINK \l _Toc18871 </w:instrText>
      </w:r>
      <w:r>
        <w:rPr>
          <w:rFonts w:hint="eastAsia" w:ascii="仿宋" w:hAnsi="仿宋" w:eastAsia="仿宋" w:cs="仿宋"/>
          <w:b/>
          <w:bCs/>
          <w:color w:val="000000"/>
          <w:sz w:val="22"/>
          <w:szCs w:val="22"/>
          <w:highlight w:val="none"/>
        </w:rPr>
        <w:fldChar w:fldCharType="separate"/>
      </w:r>
      <w:r>
        <w:rPr>
          <w:rFonts w:hint="eastAsia" w:ascii="仿宋" w:hAnsi="仿宋" w:eastAsia="仿宋" w:cs="仿宋"/>
          <w:b/>
          <w:bCs/>
          <w:color w:val="000000"/>
          <w:sz w:val="22"/>
          <w:szCs w:val="22"/>
          <w:highlight w:val="none"/>
        </w:rPr>
        <w:t xml:space="preserve">第二章</w:t>
      </w:r>
      <w:r>
        <w:rPr>
          <w:rFonts w:hint="eastAsia" w:ascii="仿宋" w:hAnsi="仿宋" w:eastAsia="仿宋" w:cs="仿宋"/>
          <w:b/>
          <w:bCs/>
          <w:color w:val="000000"/>
          <w:sz w:val="22"/>
          <w:szCs w:val="22"/>
          <w:highlight w:val="none"/>
          <w:lang w:val="en-US" w:eastAsia="zh-CN"/>
        </w:rPr>
        <w:t xml:space="preserve"> </w:t>
      </w:r>
      <w:r>
        <w:rPr>
          <w:rFonts w:hint="eastAsia" w:ascii="仿宋" w:hAnsi="仿宋" w:eastAsia="仿宋" w:cs="仿宋"/>
          <w:b/>
          <w:bCs/>
          <w:color w:val="000000"/>
          <w:sz w:val="22"/>
          <w:szCs w:val="22"/>
          <w:highlight w:val="none"/>
        </w:rPr>
        <w:t xml:space="preserve">供应商须知</w:t>
      </w:r>
      <w:r>
        <w:rPr>
          <w:rFonts w:hint="eastAsia" w:ascii="仿宋" w:hAnsi="仿宋" w:eastAsia="仿宋" w:cs="仿宋"/>
          <w:b/>
          <w:bCs/>
          <w:color w:val="000000"/>
          <w:sz w:val="22"/>
          <w:szCs w:val="22"/>
          <w:highlight w:val="none"/>
        </w:rPr>
        <w:tab/>
      </w:r>
      <w:r>
        <w:rPr>
          <w:rFonts w:hint="eastAsia" w:ascii="仿宋" w:hAnsi="仿宋" w:eastAsia="仿宋" w:cs="仿宋"/>
          <w:b/>
          <w:bCs/>
          <w:color w:val="000000"/>
          <w:sz w:val="22"/>
          <w:szCs w:val="22"/>
          <w:highlight w:val="none"/>
        </w:rPr>
        <w:fldChar w:fldCharType="begin"/>
      </w:r>
      <w:r>
        <w:rPr>
          <w:rFonts w:hint="eastAsia" w:ascii="仿宋" w:hAnsi="仿宋" w:eastAsia="仿宋" w:cs="仿宋"/>
          <w:b/>
          <w:bCs/>
          <w:color w:val="000000"/>
          <w:sz w:val="22"/>
          <w:szCs w:val="22"/>
          <w:highlight w:val="none"/>
        </w:rPr>
        <w:instrText xml:space="preserve"> PAGEREF _Toc18871 \h </w:instrText>
      </w:r>
      <w:r>
        <w:rPr>
          <w:rFonts w:hint="eastAsia" w:ascii="仿宋" w:hAnsi="仿宋" w:eastAsia="仿宋" w:cs="仿宋"/>
          <w:b/>
          <w:bCs/>
          <w:color w:val="000000"/>
          <w:sz w:val="22"/>
          <w:szCs w:val="22"/>
          <w:highlight w:val="none"/>
        </w:rPr>
        <w:fldChar w:fldCharType="separate"/>
      </w:r>
      <w:r>
        <w:rPr>
          <w:rFonts w:hint="eastAsia" w:ascii="仿宋" w:hAnsi="仿宋" w:eastAsia="仿宋" w:cs="仿宋"/>
          <w:b/>
          <w:bCs/>
          <w:color w:val="000000"/>
          <w:sz w:val="22"/>
          <w:szCs w:val="22"/>
          <w:highlight w:val="none"/>
        </w:rPr>
        <w:t xml:space="preserve">7</w:t>
      </w:r>
      <w:r>
        <w:rPr>
          <w:rFonts w:hint="eastAsia" w:ascii="仿宋" w:hAnsi="仿宋" w:eastAsia="仿宋" w:cs="仿宋"/>
          <w:b/>
          <w:bCs/>
          <w:color w:val="000000"/>
          <w:sz w:val="22"/>
          <w:szCs w:val="22"/>
          <w:highlight w:val="none"/>
        </w:rPr>
        <w:fldChar w:fldCharType="end"/>
      </w:r>
      <w:r>
        <w:rPr>
          <w:rFonts w:hint="eastAsia" w:ascii="仿宋" w:hAnsi="仿宋" w:eastAsia="仿宋" w:cs="仿宋"/>
          <w:b/>
          <w:bCs/>
          <w:color w:val="000000"/>
          <w:sz w:val="22"/>
          <w:szCs w:val="22"/>
          <w:highlight w:val="none"/>
        </w:rPr>
        <w:fldChar w:fldCharType="end"/>
      </w:r>
      <w:r>
        <w:rPr>
          <w:rFonts w:hint="eastAsia" w:ascii="仿宋" w:hAnsi="仿宋" w:eastAsia="仿宋" w:cs="仿宋"/>
          <w:b/>
          <w:bCs/>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_Toc4303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供应商须知前附表</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_Toc4303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_Toc21904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第三章 合同文本（服务）</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_Toc21904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21</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_Toc6172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第四章 项目需求</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_Toc6172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27</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_Toc16699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一、项目</w:t>
      </w:r>
      <w:r>
        <w:rPr>
          <w:rFonts w:hint="eastAsia" w:ascii="仿宋" w:hAnsi="仿宋" w:eastAsia="仿宋" w:cs="仿宋"/>
          <w:color w:val="000000"/>
          <w:sz w:val="22"/>
          <w:szCs w:val="22"/>
          <w:highlight w:val="none"/>
          <w:lang w:val="en-US" w:eastAsia="zh-CN"/>
        </w:rPr>
        <w:t xml:space="preserve">概括</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_Toc16699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27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_Toc18952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pacing w:val="-6"/>
          <w:sz w:val="22"/>
          <w:szCs w:val="22"/>
          <w:highlight w:val="none"/>
        </w:rPr>
        <w:t xml:space="preserve">二、</w:t>
      </w:r>
      <w:r>
        <w:rPr>
          <w:rFonts w:hint="eastAsia" w:ascii="仿宋" w:hAnsi="仿宋" w:eastAsia="仿宋" w:cs="仿宋"/>
          <w:bCs/>
          <w:color w:val="000000"/>
          <w:sz w:val="22"/>
          <w:szCs w:val="22"/>
          <w:highlight w:val="none"/>
        </w:rPr>
        <w:t xml:space="preserve">采购</w:t>
      </w:r>
      <w:r>
        <w:rPr>
          <w:rFonts w:hint="eastAsia" w:ascii="仿宋" w:hAnsi="仿宋" w:eastAsia="仿宋" w:cs="仿宋"/>
          <w:bCs/>
          <w:color w:val="000000"/>
          <w:spacing w:val="-6"/>
          <w:sz w:val="22"/>
          <w:szCs w:val="22"/>
          <w:highlight w:val="none"/>
        </w:rPr>
        <w:t xml:space="preserve">需求</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_Toc18952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27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_Toc24539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lang w:val="en-US" w:eastAsia="zh-CN" w:bidi="ar-SA"/>
        </w:rPr>
        <w:t xml:space="preserve">三、其他要求</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_Toc24539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28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_Toc6052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第五章 评审方法与评审标准</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_Toc6052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31</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_Toc9902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一、定标办法</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_Toc9902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_Toc12234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二、政府采购政策功能落实</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_Toc12234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_Toc9597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bCs/>
          <w:color w:val="000000"/>
          <w:sz w:val="22"/>
          <w:szCs w:val="22"/>
          <w:highlight w:val="none"/>
        </w:rPr>
        <w:t xml:space="preserve">三、评审办法和评审标准</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_Toc9597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32</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69"/>
        <w:keepLines w:val="0"/>
        <w:keepNext w:val="0"/>
        <w:pageBreakBefore w:val="0"/>
        <w:spacing w:before="0" w:after="0" w:line="360" w:lineRule="auto"/>
        <w:widowControl w:val="off"/>
        <w:tabs>
          <w:tab w:val="right" w:pos="9180" w:leader="dot"/>
        </w:tabs>
        <w:rPr>
          <w:rFonts w:hint="eastAsia" w:ascii="仿宋" w:hAnsi="仿宋" w:eastAsia="仿宋" w:cs="仿宋"/>
          <w:b/>
          <w:bCs/>
          <w:caps/>
          <w:color w:val="000000"/>
          <w:sz w:val="22"/>
          <w:szCs w:val="22"/>
          <w:highlight w:val="none"/>
          <w:lang w:val="en-US" w:eastAsia="zh-CN"/>
        </w:rPr>
      </w:pP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HYPERLINK \l _Toc13894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第六章 响应文件格式</w:t>
      </w:r>
      <w:r>
        <w:rPr>
          <w:rFonts w:hint="eastAsia" w:ascii="仿宋" w:hAnsi="仿宋" w:eastAsia="仿宋" w:cs="仿宋"/>
          <w:b/>
          <w:bCs/>
          <w:caps/>
          <w:color w:val="000000"/>
          <w:sz w:val="22"/>
          <w:szCs w:val="22"/>
          <w:highlight w:val="none"/>
          <w:lang w:val="en-US" w:eastAsia="zh-CN"/>
        </w:rPr>
        <w:tab/>
      </w:r>
      <w:r>
        <w:rPr>
          <w:rFonts w:hint="eastAsia" w:ascii="仿宋" w:hAnsi="仿宋" w:eastAsia="仿宋" w:cs="仿宋"/>
          <w:b/>
          <w:bCs/>
          <w:caps/>
          <w:color w:val="000000"/>
          <w:sz w:val="22"/>
          <w:szCs w:val="22"/>
          <w:highlight w:val="none"/>
          <w:lang w:val="en-US" w:eastAsia="zh-CN"/>
        </w:rPr>
        <w:fldChar w:fldCharType="begin"/>
      </w:r>
      <w:r>
        <w:rPr>
          <w:rFonts w:hint="eastAsia" w:ascii="仿宋" w:hAnsi="仿宋" w:eastAsia="仿宋" w:cs="仿宋"/>
          <w:b/>
          <w:bCs/>
          <w:caps/>
          <w:color w:val="000000"/>
          <w:sz w:val="22"/>
          <w:szCs w:val="22"/>
          <w:highlight w:val="none"/>
          <w:lang w:val="en-US" w:eastAsia="zh-CN"/>
        </w:rPr>
        <w:instrText xml:space="preserve"> PAGEREF _Toc13894 \h </w:instrText>
      </w:r>
      <w:r>
        <w:rPr>
          <w:rFonts w:hint="eastAsia" w:ascii="仿宋" w:hAnsi="仿宋" w:eastAsia="仿宋" w:cs="仿宋"/>
          <w:b/>
          <w:bCs/>
          <w:caps/>
          <w:color w:val="000000"/>
          <w:sz w:val="22"/>
          <w:szCs w:val="22"/>
          <w:highlight w:val="none"/>
          <w:lang w:val="en-US" w:eastAsia="zh-CN"/>
        </w:rPr>
        <w:fldChar w:fldCharType="separate"/>
      </w:r>
      <w:r>
        <w:rPr>
          <w:rFonts w:hint="eastAsia" w:ascii="仿宋" w:hAnsi="仿宋" w:eastAsia="仿宋" w:cs="仿宋"/>
          <w:b/>
          <w:bCs/>
          <w:caps/>
          <w:color w:val="000000"/>
          <w:sz w:val="22"/>
          <w:szCs w:val="22"/>
          <w:highlight w:val="none"/>
          <w:lang w:val="en-US" w:eastAsia="zh-CN"/>
        </w:rPr>
        <w:t xml:space="preserve">36</w:t>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fldChar w:fldCharType="end"/>
      </w:r>
      <w:r>
        <w:rPr>
          <w:rFonts w:hint="eastAsia" w:ascii="仿宋" w:hAnsi="仿宋" w:eastAsia="仿宋" w:cs="仿宋"/>
          <w:b/>
          <w:bCs/>
          <w:caps/>
          <w:color w:val="000000"/>
          <w:sz w:val="22"/>
          <w:szCs w:val="22"/>
          <w:highlight w:val="none"/>
          <w:lang w:val="en-US" w:eastAsia="zh-CN"/>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_Toc32195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一、法人或其他组织的营业执照等证明文件，自然人的身份证明</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_Toc32195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_Toc20477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二、响应文件截止时间前一年的财务状况报告或银行出具的资信证明或其他会计报表等</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_Toc20477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_Toc8638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三、依法缴纳税收和社会保障资金的相关材料</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_Toc8638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_Toc864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四、具备履行合同所必需的设备和专业技术能力的书面声明</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_Toc864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39</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_Toc2361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五、参加政府采购活动前3年内在经营活动中没有重大违法记录的书面声明</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_Toc2361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39</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_Toc10524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六、特定资格要求的证明文件</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_Toc10524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40</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_Toc24603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七、承诺函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_Toc24603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40</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_Toc13917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八、法人授权书</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_Toc13917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41</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_Toc17485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九、响应函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_Toc17485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42</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_Toc8457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十、小微企业声明函（服务）</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_Toc8457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43</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_Toc3360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十一、残疾人福利性单位声明函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_Toc3360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44</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_Toc16429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十二、监狱企业声明函</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_Toc16429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45</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_Toc1661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十三、报价表</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_Toc1661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46</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_Toc1236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十四、</w:t>
      </w:r>
      <w:r>
        <w:rPr>
          <w:rFonts w:hint="eastAsia" w:ascii="仿宋" w:hAnsi="仿宋" w:eastAsia="仿宋" w:cs="仿宋"/>
          <w:iCs/>
          <w:color w:val="000000"/>
          <w:sz w:val="22"/>
          <w:szCs w:val="22"/>
          <w:highlight w:val="none"/>
          <w:lang w:val="en-US" w:eastAsia="zh-CN"/>
        </w:rPr>
        <w:t xml:space="preserve">服务和</w:t>
      </w:r>
      <w:r>
        <w:rPr>
          <w:rFonts w:hint="eastAsia" w:ascii="仿宋" w:hAnsi="仿宋" w:eastAsia="仿宋" w:cs="仿宋"/>
          <w:iCs/>
          <w:color w:val="000000"/>
          <w:sz w:val="22"/>
          <w:szCs w:val="22"/>
          <w:highlight w:val="none"/>
        </w:rPr>
        <w:t xml:space="preserve">技术要求响应及偏离表</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_Toc1236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47</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_Toc1770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w:t>
      </w:r>
      <w:r>
        <w:rPr>
          <w:rFonts w:hint="eastAsia" w:ascii="仿宋" w:hAnsi="仿宋" w:eastAsia="仿宋" w:cs="仿宋"/>
          <w:iCs/>
          <w:color w:val="000000"/>
          <w:sz w:val="22"/>
          <w:szCs w:val="22"/>
          <w:highlight w:val="none"/>
          <w:lang w:val="en-US" w:eastAsia="zh-CN"/>
        </w:rPr>
        <w:t xml:space="preserve">五</w:t>
      </w:r>
      <w:r>
        <w:rPr>
          <w:rFonts w:hint="eastAsia" w:ascii="仿宋" w:hAnsi="仿宋" w:eastAsia="仿宋" w:cs="仿宋"/>
          <w:iCs/>
          <w:color w:val="000000"/>
          <w:sz w:val="22"/>
          <w:szCs w:val="22"/>
          <w:highlight w:val="none"/>
        </w:rPr>
        <w:t xml:space="preserve">、其他证明文件</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_Toc1770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48</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75"/>
        <w:ind w:left="0" w:firstLine="440"/>
        <w:keepLines w:val="0"/>
        <w:keepNext w:val="0"/>
        <w:pageBreakBefore w:val="0"/>
        <w:spacing w:line="360" w:lineRule="auto"/>
        <w:widowControl w:val="off"/>
        <w:tabs>
          <w:tab w:val="right" w:pos="9180" w:leader="dot"/>
        </w:tabs>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HYPERLINK \l _Toc30347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iCs/>
          <w:color w:val="000000"/>
          <w:sz w:val="22"/>
          <w:szCs w:val="22"/>
          <w:highlight w:val="none"/>
        </w:rPr>
        <w:t xml:space="preserve">十</w:t>
      </w:r>
      <w:r>
        <w:rPr>
          <w:rFonts w:hint="eastAsia" w:ascii="仿宋" w:hAnsi="仿宋" w:eastAsia="仿宋" w:cs="仿宋"/>
          <w:iCs/>
          <w:color w:val="000000"/>
          <w:sz w:val="22"/>
          <w:szCs w:val="22"/>
          <w:highlight w:val="none"/>
          <w:lang w:val="en-US" w:eastAsia="zh-CN"/>
        </w:rPr>
        <w:t xml:space="preserve">六</w:t>
      </w:r>
      <w:r>
        <w:rPr>
          <w:rFonts w:hint="eastAsia" w:ascii="仿宋" w:hAnsi="仿宋" w:eastAsia="仿宋" w:cs="仿宋"/>
          <w:iCs/>
          <w:color w:val="000000"/>
          <w:sz w:val="22"/>
          <w:szCs w:val="22"/>
          <w:highlight w:val="none"/>
        </w:rPr>
        <w:t xml:space="preserve">、其他需填写内容</w:t>
      </w:r>
      <w:r>
        <w:rPr>
          <w:rFonts w:hint="eastAsia" w:ascii="仿宋" w:hAnsi="仿宋" w:eastAsia="仿宋" w:cs="仿宋"/>
          <w:color w:val="000000"/>
          <w:sz w:val="22"/>
          <w:szCs w:val="22"/>
          <w:highlight w:val="none"/>
        </w:rPr>
        <w:tab/>
      </w:r>
      <w:r>
        <w:rPr>
          <w:rFonts w:hint="eastAsia" w:ascii="仿宋" w:hAnsi="仿宋" w:eastAsia="仿宋" w:cs="仿宋"/>
          <w:color w:val="000000"/>
          <w:sz w:val="22"/>
          <w:szCs w:val="22"/>
          <w:highlight w:val="none"/>
        </w:rPr>
        <w:fldChar w:fldCharType="begin"/>
      </w:r>
      <w:r>
        <w:rPr>
          <w:rFonts w:hint="eastAsia" w:ascii="仿宋" w:hAnsi="仿宋" w:eastAsia="仿宋" w:cs="仿宋"/>
          <w:color w:val="000000"/>
          <w:sz w:val="22"/>
          <w:szCs w:val="22"/>
          <w:highlight w:val="none"/>
        </w:rPr>
        <w:instrText xml:space="preserve"> PAGEREF _Toc30347 \h </w:instrText>
      </w:r>
      <w:r>
        <w:rPr>
          <w:rFonts w:hint="eastAsia" w:ascii="仿宋" w:hAnsi="仿宋" w:eastAsia="仿宋" w:cs="仿宋"/>
          <w:color w:val="000000"/>
          <w:sz w:val="22"/>
          <w:szCs w:val="22"/>
          <w:highlight w:val="none"/>
        </w:rPr>
        <w:fldChar w:fldCharType="separate"/>
      </w:r>
      <w:r>
        <w:rPr>
          <w:rFonts w:hint="eastAsia" w:ascii="仿宋" w:hAnsi="仿宋" w:eastAsia="仿宋" w:cs="仿宋"/>
          <w:color w:val="000000"/>
          <w:sz w:val="22"/>
          <w:szCs w:val="22"/>
          <w:highlight w:val="none"/>
        </w:rPr>
        <w:t xml:space="preserve">49</w:t>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sz w:val="22"/>
          <w:szCs w:val="22"/>
          <w:highlight w:val="none"/>
        </w:rPr>
      </w:r>
      <w:r/>
    </w:p>
    <w:p>
      <w:pPr>
        <w:pStyle w:val="1133"/>
        <w:ind w:left="0" w:firstLine="440"/>
        <w:keepLines w:val="0"/>
        <w:keepNext w:val="0"/>
        <w:pageBreakBefore w:val="0"/>
        <w:spacing w:line="360" w:lineRule="auto"/>
        <w:widowControl w:val="off"/>
        <w:rPr>
          <w:rFonts w:hint="eastAsia" w:ascii="仿宋" w:hAnsi="仿宋" w:eastAsia="仿宋" w:cs="仿宋"/>
          <w:color w:val="000000"/>
          <w:highlight w:val="none"/>
        </w:rPr>
      </w:pPr>
      <w:r>
        <w:rPr>
          <w:rFonts w:hint="eastAsia" w:ascii="仿宋" w:hAnsi="仿宋" w:eastAsia="仿宋" w:cs="仿宋"/>
          <w:color w:val="000000"/>
          <w:sz w:val="22"/>
          <w:szCs w:val="22"/>
          <w:highlight w:val="none"/>
        </w:rPr>
        <w:fldChar w:fldCharType="end"/>
      </w:r>
      <w:r>
        <w:rPr>
          <w:rFonts w:hint="eastAsia" w:ascii="仿宋" w:hAnsi="仿宋" w:eastAsia="仿宋" w:cs="仿宋"/>
          <w:color w:val="000000"/>
          <w:highlight w:val="none"/>
        </w:rPr>
      </w:r>
      <w:r/>
    </w:p>
    <w:p>
      <w:pPr>
        <w:pStyle w:val="1134"/>
        <w:rPr>
          <w:rFonts w:hint="eastAsia" w:ascii="仿宋" w:hAnsi="仿宋" w:eastAsia="仿宋" w:cs="仿宋"/>
          <w:b/>
          <w:bCs/>
          <w:color w:val="000000"/>
          <w:sz w:val="40"/>
          <w:szCs w:val="40"/>
          <w:highlight w:val="none"/>
        </w:rPr>
        <w:sectPr>
          <w:headerReference w:type="default" r:id="rId9"/>
          <w:headerReference w:type="first" r:id="rId10"/>
          <w:footerReference w:type="default" r:id="rId11"/>
          <w:footerReference w:type="first" r:id="rId12"/>
          <w:footnotePr/>
          <w:endnotePr/>
          <w:type w:val="nextPage"/>
          <w:pgSz w:w="11906" w:h="16838" w:orient="portrait"/>
          <w:pgMar w:top="1418" w:right="1361" w:bottom="1418" w:left="1365" w:header="851" w:footer="907" w:gutter="0"/>
          <w:cols w:num="1" w:sep="0" w:space="1701" w:equalWidth="1"/>
          <w:docGrid w:linePitch="360"/>
          <w:titlePg/>
        </w:sectPr>
      </w:pPr>
      <w:r/>
      <w:bookmarkStart w:id="22" w:name="_Toc10055"/>
      <w:r>
        <w:rPr>
          <w:rFonts w:hint="eastAsia" w:ascii="仿宋" w:hAnsi="仿宋" w:eastAsia="仿宋" w:cs="仿宋"/>
          <w:b/>
          <w:bCs/>
          <w:color w:val="000000"/>
          <w:sz w:val="40"/>
          <w:szCs w:val="40"/>
          <w:highlight w:val="none"/>
        </w:rPr>
      </w:r>
      <w:r/>
    </w:p>
    <w:p>
      <w:pPr>
        <w:pStyle w:val="1134"/>
        <w:rPr>
          <w:rFonts w:hint="eastAsia" w:ascii="仿宋" w:hAnsi="仿宋" w:eastAsia="仿宋" w:cs="仿宋"/>
          <w:b/>
          <w:bCs/>
          <w:color w:val="000000"/>
          <w:sz w:val="40"/>
          <w:szCs w:val="40"/>
          <w:highlight w:val="none"/>
        </w:rPr>
      </w:pPr>
      <w:r/>
      <w:bookmarkStart w:id="23" w:name="_Toc2378"/>
      <w:r>
        <w:rPr>
          <w:rFonts w:hint="eastAsia" w:ascii="仿宋" w:hAnsi="仿宋" w:eastAsia="仿宋" w:cs="仿宋"/>
          <w:b/>
          <w:bCs/>
          <w:color w:val="000000"/>
          <w:sz w:val="40"/>
          <w:szCs w:val="40"/>
          <w:highlight w:val="none"/>
        </w:rPr>
        <w:t xml:space="preserve">第一章</w:t>
      </w:r>
      <w:bookmarkEnd w:id="16"/>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磋商邀请</w:t>
      </w:r>
      <w:bookmarkEnd w:id="22"/>
      <w:r/>
      <w:bookmarkEnd w:id="23"/>
      <w:r>
        <w:rPr>
          <w:rFonts w:hint="eastAsia" w:ascii="仿宋" w:hAnsi="仿宋" w:eastAsia="仿宋" w:cs="仿宋"/>
          <w:b/>
          <w:bCs/>
          <w:color w:val="000000"/>
          <w:sz w:val="40"/>
          <w:szCs w:val="40"/>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受</w:t>
      </w:r>
      <w:r>
        <w:rPr>
          <w:rFonts w:hint="eastAsia" w:ascii="仿宋" w:hAnsi="仿宋" w:eastAsia="仿宋" w:cs="仿宋"/>
          <w:b/>
          <w:bCs/>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rPr>
        <w:t xml:space="preserve">的委托，江苏柒采招标代理有限公司就</w:t>
      </w:r>
      <w:r>
        <w:rPr>
          <w:rFonts w:hint="eastAsia" w:ascii="仿宋" w:hAnsi="仿宋" w:eastAsia="仿宋" w:cs="仿宋"/>
          <w:b/>
          <w:bCs/>
          <w:color w:val="000000"/>
          <w:sz w:val="24"/>
          <w:szCs w:val="24"/>
          <w:highlight w:val="none"/>
          <w:lang w:eastAsia="zh-CN"/>
        </w:rPr>
        <w:t xml:space="preserve">2026年“百校巡回招引”系列活动品牌设计及宣传采购</w:t>
      </w:r>
      <w:r>
        <w:rPr>
          <w:rFonts w:hint="eastAsia" w:ascii="仿宋" w:hAnsi="仿宋" w:eastAsia="仿宋" w:cs="仿宋"/>
          <w:b/>
          <w:bCs/>
          <w:color w:val="000000"/>
          <w:sz w:val="24"/>
          <w:szCs w:val="24"/>
          <w:highlight w:val="none"/>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苏采云项目编号：JSZC-320100-JSQC-C2026-0006</w:t>
      </w:r>
      <w:r>
        <w:rPr>
          <w:rFonts w:hint="eastAsia" w:ascii="仿宋" w:hAnsi="仿宋" w:eastAsia="仿宋" w:cs="仿宋"/>
          <w:color w:val="000000"/>
          <w:sz w:val="24"/>
          <w:szCs w:val="24"/>
          <w:highlight w:val="none"/>
          <w:lang w:eastAsia="zh-CN"/>
        </w:rPr>
        <w:t xml:space="preserve">、磋商文件编号：QC-2026032709C</w:t>
      </w:r>
      <w:r>
        <w:rPr>
          <w:rFonts w:hint="eastAsia" w:ascii="仿宋" w:hAnsi="仿宋" w:eastAsia="仿宋" w:cs="仿宋"/>
          <w:color w:val="000000"/>
          <w:sz w:val="24"/>
          <w:szCs w:val="24"/>
          <w:highlight w:val="none"/>
        </w:rPr>
        <w:t xml:space="preserve">）实施政府采购，本次采购采用竞争性磋商方式，欢迎符合条件的供应商参加磋商。</w:t>
      </w:r>
      <w:r>
        <w:rPr>
          <w:rFonts w:hint="eastAsia" w:ascii="仿宋" w:hAnsi="仿宋" w:eastAsia="仿宋" w:cs="仿宋"/>
          <w:color w:val="000000"/>
          <w:sz w:val="24"/>
          <w:szCs w:val="24"/>
          <w:highlight w:val="none"/>
        </w:rPr>
      </w:r>
      <w:r/>
    </w:p>
    <w:p>
      <w:pPr>
        <w:pStyle w:val="1133"/>
        <w:ind w:firstLine="482"/>
        <w:pageBreakBefore w:val="0"/>
        <w:spacing w:line="360" w:lineRule="auto"/>
        <w:rPr>
          <w:rFonts w:hint="eastAsia" w:ascii="仿宋" w:hAnsi="仿宋" w:eastAsia="仿宋" w:cs="仿宋"/>
          <w:b/>
          <w:bCs/>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b/>
          <w:bCs/>
          <w:color w:val="000000"/>
          <w:sz w:val="24"/>
          <w:szCs w:val="24"/>
          <w:highlight w:val="none"/>
        </w:rPr>
        <w:t xml:space="preserve">项目概况</w:t>
      </w:r>
      <w:r>
        <w:rPr>
          <w:rFonts w:hint="eastAsia" w:ascii="仿宋" w:hAnsi="仿宋" w:eastAsia="仿宋" w:cs="仿宋"/>
          <w:b/>
          <w:bCs/>
          <w:color w:val="000000"/>
          <w:sz w:val="24"/>
          <w:szCs w:val="24"/>
          <w:highlight w:val="none"/>
        </w:rPr>
      </w:r>
      <w:r/>
    </w:p>
    <w:p>
      <w:pPr>
        <w:pStyle w:val="1133"/>
        <w:ind w:firstLine="480"/>
        <w:pageBreakBefore w:val="0"/>
        <w:spacing w:line="360" w:lineRule="auto"/>
        <w:rPr>
          <w:rFonts w:hint="eastAsia" w:ascii="仿宋" w:hAnsi="仿宋" w:eastAsia="仿宋" w:cs="仿宋"/>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仿宋" w:hAnsi="仿宋" w:eastAsia="仿宋" w:cs="仿宋"/>
          <w:color w:val="000000"/>
          <w:sz w:val="24"/>
          <w:szCs w:val="24"/>
          <w:highlight w:val="none"/>
          <w:lang w:eastAsia="zh-CN"/>
        </w:rPr>
        <w:t xml:space="preserve">2026年“百校巡回招引”系列活动品牌设计及宣传采购项目的潜在供应商应在</w:t>
      </w:r>
      <w:r>
        <w:rPr>
          <w:rFonts w:hint="eastAsia" w:ascii="仿宋" w:hAnsi="仿宋" w:eastAsia="仿宋" w:cs="仿宋"/>
          <w:color w:val="000000"/>
          <w:sz w:val="24"/>
          <w:szCs w:val="24"/>
          <w:highlight w:val="none"/>
          <w:lang w:val="en-US" w:eastAsia="zh-CN"/>
        </w:rPr>
        <w:t xml:space="preserve">“苏采云”系统自行</w:t>
      </w:r>
      <w:r>
        <w:rPr>
          <w:rFonts w:hint="eastAsia" w:ascii="仿宋" w:hAnsi="仿宋" w:eastAsia="仿宋" w:cs="仿宋"/>
          <w:color w:val="000000"/>
          <w:sz w:val="24"/>
          <w:szCs w:val="24"/>
          <w:highlight w:val="none"/>
          <w:lang w:eastAsia="zh-CN"/>
        </w:rPr>
        <w:t xml:space="preserve">获取磋商文件，并于2026年4月14日</w:t>
      </w:r>
      <w:r>
        <w:rPr>
          <w:rFonts w:hint="eastAsia" w:ascii="仿宋" w:hAnsi="仿宋" w:eastAsia="仿宋" w:cs="仿宋"/>
          <w:color w:val="000000"/>
          <w:sz w:val="24"/>
          <w:szCs w:val="24"/>
          <w:highlight w:val="none"/>
          <w:lang w:val="en-US" w:eastAsia="zh-CN"/>
        </w:rPr>
        <w:t xml:space="preserve">09</w:t>
      </w:r>
      <w:r>
        <w:rPr>
          <w:rFonts w:hint="eastAsia" w:ascii="仿宋" w:hAnsi="仿宋" w:eastAsia="仿宋" w:cs="仿宋"/>
          <w:color w:val="000000"/>
          <w:sz w:val="24"/>
          <w:szCs w:val="24"/>
          <w:highlight w:val="none"/>
          <w:lang w:eastAsia="zh-CN"/>
        </w:rPr>
        <w:t xml:space="preserve">时</w:t>
      </w:r>
      <w:r>
        <w:rPr>
          <w:rFonts w:hint="eastAsia" w:ascii="仿宋" w:hAnsi="仿宋" w:eastAsia="仿宋" w:cs="仿宋"/>
          <w:color w:val="000000"/>
          <w:sz w:val="24"/>
          <w:szCs w:val="24"/>
          <w:highlight w:val="none"/>
          <w:lang w:val="en-US" w:eastAsia="zh-CN"/>
        </w:rPr>
        <w:t xml:space="preserve">30</w:t>
      </w:r>
      <w:r>
        <w:rPr>
          <w:rFonts w:hint="eastAsia" w:ascii="仿宋" w:hAnsi="仿宋" w:eastAsia="仿宋" w:cs="仿宋"/>
          <w:color w:val="000000"/>
          <w:sz w:val="24"/>
          <w:szCs w:val="24"/>
          <w:highlight w:val="none"/>
          <w:lang w:eastAsia="zh-CN"/>
        </w:rPr>
        <w:t xml:space="preserve">分（北京时间）前递交响应文件</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24" w:name="_Toc35393621"/>
      <w:r/>
      <w:bookmarkStart w:id="25" w:name="_Toc28359079"/>
      <w:r/>
      <w:bookmarkStart w:id="26" w:name="_Toc31798"/>
      <w:r/>
      <w:bookmarkStart w:id="27" w:name="_Hlk24379207"/>
      <w:r/>
      <w:bookmarkStart w:id="28" w:name="_Toc35393790"/>
      <w:r/>
      <w:bookmarkStart w:id="29" w:name="_Toc28359002"/>
      <w:r/>
      <w:bookmarkStart w:id="30" w:name="_Toc38985263"/>
      <w:r/>
      <w:bookmarkStart w:id="31" w:name="_Toc9101"/>
      <w:r/>
      <w:bookmarkStart w:id="32" w:name="_Toc17820"/>
      <w:r>
        <w:rPr>
          <w:rFonts w:hint="eastAsia" w:ascii="仿宋" w:hAnsi="仿宋" w:eastAsia="仿宋" w:cs="仿宋"/>
          <w:color w:val="000000"/>
          <w:sz w:val="24"/>
          <w:szCs w:val="24"/>
          <w:highlight w:val="none"/>
        </w:rPr>
        <w:t xml:space="preserve">一、项目基本情况</w:t>
      </w:r>
      <w:bookmarkEnd w:id="24"/>
      <w:r/>
      <w:bookmarkEnd w:id="25"/>
      <w:r/>
      <w:bookmarkEnd w:id="26"/>
      <w:r/>
      <w:bookmarkEnd w:id="28"/>
      <w:r/>
      <w:bookmarkEnd w:id="29"/>
      <w:r/>
      <w:bookmarkEnd w:id="30"/>
      <w:r/>
      <w:bookmarkEnd w:id="31"/>
      <w:r/>
      <w:bookmarkEnd w:id="32"/>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en-US" w:eastAsia="zh-CN"/>
        </w:rPr>
        <w:t xml:space="preserve">苏采云项目编号：JSZC-320100-JSQC-C2026-0006</w:t>
      </w:r>
      <w:r>
        <w:rPr>
          <w:rFonts w:hint="eastAsia" w:ascii="仿宋" w:hAnsi="仿宋" w:eastAsia="仿宋" w:cs="仿宋"/>
          <w:color w:val="000000"/>
          <w:sz w:val="24"/>
          <w:szCs w:val="24"/>
          <w:highlight w:val="none"/>
          <w:lang w:eastAsia="zh-CN"/>
        </w:rPr>
        <w:t xml:space="preserve">（磋商文件编号：QC-2026032709C）</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2.项目名称：</w:t>
      </w:r>
      <w:r>
        <w:rPr>
          <w:rFonts w:hint="eastAsia" w:ascii="仿宋" w:hAnsi="仿宋" w:eastAsia="仿宋" w:cs="仿宋"/>
          <w:color w:val="000000"/>
          <w:sz w:val="24"/>
          <w:szCs w:val="24"/>
          <w:highlight w:val="none"/>
          <w:lang w:eastAsia="zh-CN"/>
        </w:rPr>
        <w:t xml:space="preserve">2026年“百校巡回招引”系列活动品牌设计及宣传采购</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bookmarkEnd w:id="27"/>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：竞争性磋商</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4.预算金额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贰佰万元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2,00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5.最高限价</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：人民币</w:t>
      </w:r>
      <w:r>
        <w:rPr>
          <w:rFonts w:hint="eastAsia" w:ascii="仿宋" w:hAnsi="仿宋" w:eastAsia="仿宋" w:cs="仿宋"/>
          <w:b/>
          <w:bCs/>
          <w:color w:val="000000"/>
          <w:sz w:val="24"/>
          <w:szCs w:val="24"/>
          <w:highlight w:val="none"/>
          <w:u w:val="single"/>
          <w:lang w:val="en-US" w:eastAsia="zh-CN"/>
        </w:rPr>
        <w:t xml:space="preserve">贰佰万元</w:t>
      </w:r>
      <w:r>
        <w:rPr>
          <w:rFonts w:hint="eastAsia" w:ascii="仿宋" w:hAnsi="仿宋" w:eastAsia="仿宋" w:cs="仿宋"/>
          <w:color w:val="000000"/>
          <w:sz w:val="24"/>
          <w:szCs w:val="24"/>
          <w:highlight w:val="none"/>
        </w:rPr>
        <w:t xml:space="preserve">整（¥</w:t>
      </w:r>
      <w:r>
        <w:rPr>
          <w:rFonts w:hint="eastAsia" w:ascii="仿宋" w:hAnsi="仿宋" w:eastAsia="仿宋" w:cs="仿宋"/>
          <w:color w:val="000000"/>
          <w:sz w:val="24"/>
          <w:szCs w:val="24"/>
          <w:highlight w:val="none"/>
          <w:lang w:val="en-US" w:eastAsia="zh-CN"/>
        </w:rPr>
        <w:t xml:space="preserve">2,00</w:t>
      </w:r>
      <w:r>
        <w:rPr>
          <w:rFonts w:hint="eastAsia" w:ascii="仿宋" w:hAnsi="仿宋" w:eastAsia="仿宋" w:cs="仿宋"/>
          <w:color w:val="000000"/>
          <w:sz w:val="24"/>
          <w:szCs w:val="24"/>
          <w:highlight w:val="none"/>
        </w:rPr>
        <w:t xml:space="preserve">0,000.00元）</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6.采购需求：</w:t>
      </w: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百万青年聚金陵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行动部署要求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深化南京市人才引进工作，拓宽引才渠道、提升城市引才吸引力，</w:t>
      </w:r>
      <w:r>
        <w:rPr>
          <w:rFonts w:hint="eastAsia" w:ascii="仿宋" w:hAnsi="仿宋" w:eastAsia="仿宋" w:cs="仿宋"/>
          <w:color w:val="000000"/>
          <w:sz w:val="24"/>
          <w:szCs w:val="24"/>
          <w:highlight w:val="none"/>
          <w:lang w:val="en-US" w:eastAsia="zh-CN"/>
        </w:rPr>
        <w:t xml:space="preserve">集聚更多青年人才来宁就业创业，我市拟于2026年开展“百校巡回招引”系列活动，赴京津冀、粤港澳、川渝、长三角等地区重点高校，开展专题宣介、专场招聘、校地对接等引才活动</w:t>
      </w:r>
      <w:r>
        <w:rPr>
          <w:rFonts w:hint="eastAsia" w:ascii="仿宋" w:hAnsi="仿宋" w:eastAsia="仿宋" w:cs="仿宋"/>
          <w:color w:val="000000"/>
          <w:sz w:val="24"/>
          <w:szCs w:val="24"/>
          <w:highlight w:val="none"/>
          <w:lang w:eastAsia="zh-CN"/>
        </w:rPr>
        <w:t xml:space="preserve">宣传</w:t>
      </w:r>
      <w:r>
        <w:rPr>
          <w:rFonts w:hint="eastAsia" w:ascii="仿宋" w:hAnsi="仿宋" w:eastAsia="仿宋" w:cs="仿宋"/>
          <w:color w:val="000000"/>
          <w:sz w:val="24"/>
          <w:szCs w:val="24"/>
          <w:highlight w:val="none"/>
          <w:lang w:eastAsia="zh-CN"/>
        </w:rPr>
        <w:t xml:space="preserve">项目</w:t>
      </w:r>
      <w:r>
        <w:rPr>
          <w:rFonts w:hint="eastAsia" w:ascii="仿宋" w:hAnsi="仿宋" w:eastAsia="仿宋" w:cs="仿宋"/>
          <w:color w:val="000000"/>
          <w:sz w:val="24"/>
          <w:szCs w:val="24"/>
          <w:highlight w:val="none"/>
          <w:lang w:eastAsia="zh-CN"/>
        </w:rPr>
        <w:t xml:space="preserve">。</w:t>
      </w:r>
      <w:r>
        <w:rPr>
          <w:rFonts w:ascii="FangSong" w:hAnsi="FangSong" w:eastAsia="FangSong" w:cs="FangSong"/>
          <w:color w:val="000000"/>
          <w:sz w:val="24"/>
        </w:rPr>
        <w:t xml:space="preserve">本项目拟采购一家供应商提供“百校巡回招引”系列活动品牌设计及宣传服务，具体采购需求详见磋商文件第四章。</w:t>
      </w:r>
      <w:r/>
    </w:p>
    <w:p>
      <w:pPr>
        <w:pStyle w:val="1162"/>
        <w:ind w:firstLine="480"/>
        <w:spacing w:line="360" w:lineRule="auto"/>
        <w:rPr>
          <w:rFonts w:hint="eastAsia" w:ascii="仿宋" w:hAnsi="仿宋" w:eastAsia="仿宋" w:cs="仿宋"/>
          <w:color w:val="000000"/>
          <w:sz w:val="24"/>
          <w:szCs w:val="24"/>
          <w:highlight w:val="none"/>
          <w:u w:val="single"/>
          <w:lang w:eastAsia="zh-CN"/>
        </w:rPr>
      </w:pPr>
      <w:r>
        <w:rPr>
          <w:rFonts w:hint="eastAsia" w:ascii="仿宋" w:hAnsi="仿宋" w:eastAsia="仿宋" w:cs="仿宋"/>
          <w:color w:val="000000"/>
          <w:sz w:val="24"/>
          <w:szCs w:val="24"/>
          <w:highlight w:val="none"/>
        </w:rPr>
        <w:t xml:space="preserve">7.合同履行期限：</w:t>
      </w:r>
      <w:r>
        <w:rPr>
          <w:rFonts w:hint="eastAsia" w:ascii="仿宋" w:hAnsi="仿宋" w:eastAsia="仿宋" w:cs="仿宋"/>
          <w:color w:val="000000"/>
          <w:sz w:val="24"/>
          <w:szCs w:val="24"/>
          <w:highlight w:val="none"/>
          <w:lang w:val="en-US" w:eastAsia="zh-CN"/>
        </w:rPr>
        <w:t xml:space="preserve">自合同签订生效之日起至2026年12月31日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u w:val="single"/>
          <w:lang w:eastAsia="zh-CN"/>
        </w:rPr>
      </w:r>
      <w:r/>
    </w:p>
    <w:p>
      <w:pPr>
        <w:pStyle w:val="1162"/>
        <w:ind w:firstLine="480"/>
        <w:spacing w:line="360" w:lineRule="auto"/>
        <w:rPr>
          <w:rFonts w:hint="eastAsia" w:ascii="仿宋" w:hAnsi="仿宋" w:eastAsia="仿宋" w:cs="仿宋"/>
          <w:color w:val="000000"/>
          <w:sz w:val="24"/>
          <w:szCs w:val="24"/>
          <w:highlight w:val="none"/>
        </w:rPr>
      </w:pPr>
      <w:r/>
      <w:bookmarkStart w:id="33" w:name="_Toc35393791"/>
      <w:r/>
      <w:bookmarkStart w:id="34" w:name="_Toc38985264"/>
      <w:r/>
      <w:bookmarkStart w:id="35" w:name="_Toc28359003"/>
      <w:r/>
      <w:bookmarkStart w:id="36" w:name="_Toc28359080"/>
      <w:r/>
      <w:bookmarkStart w:id="37" w:name="_Toc35393622"/>
      <w:r/>
      <w:bookmarkStart w:id="38" w:name="_Toc11258"/>
      <w:r>
        <w:rPr>
          <w:rFonts w:hint="eastAsia" w:ascii="仿宋" w:hAnsi="仿宋" w:eastAsia="仿宋" w:cs="仿宋"/>
          <w:color w:val="000000"/>
          <w:sz w:val="24"/>
          <w:szCs w:val="24"/>
          <w:highlight w:val="none"/>
        </w:rPr>
        <w:t xml:space="preserve">8.本项目是否属于专门面向中小企业采购项目：否。</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39" w:name="_Toc9825"/>
      <w:r/>
      <w:bookmarkStart w:id="40" w:name="_Toc14057"/>
      <w:r>
        <w:rPr>
          <w:rFonts w:hint="eastAsia" w:ascii="仿宋" w:hAnsi="仿宋" w:eastAsia="仿宋" w:cs="仿宋"/>
          <w:color w:val="000000"/>
          <w:sz w:val="24"/>
          <w:szCs w:val="24"/>
          <w:highlight w:val="none"/>
        </w:rPr>
        <w:t xml:space="preserve">二、供应商的资格要求</w:t>
      </w:r>
      <w:bookmarkEnd w:id="33"/>
      <w:r/>
      <w:bookmarkEnd w:id="34"/>
      <w:r/>
      <w:bookmarkEnd w:id="35"/>
      <w:r/>
      <w:bookmarkEnd w:id="36"/>
      <w:r/>
      <w:bookmarkEnd w:id="37"/>
      <w:r/>
      <w:bookmarkEnd w:id="38"/>
      <w:r/>
      <w:bookmarkEnd w:id="39"/>
      <w:r/>
      <w:bookmarkEnd w:id="40"/>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bookmarkStart w:id="41" w:name="_Toc28359081"/>
      <w:r/>
      <w:bookmarkStart w:id="42" w:name="_Toc35393623"/>
      <w:r/>
      <w:bookmarkStart w:id="43" w:name="_Toc35393792"/>
      <w:r/>
      <w:bookmarkStart w:id="44" w:name="_Toc38985265"/>
      <w:r/>
      <w:bookmarkStart w:id="45" w:name="_Toc28359004"/>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rPr>
        <w:t xml:space="preserve">满足《中华人民共和国政府采购法》第二十二条规定，并提供下列材料：</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具有独立承担民事责任的能力（提供最新的</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营业执照副本</w:t>
      </w:r>
      <w:r>
        <w:rPr>
          <w:rFonts w:hint="eastAsia" w:ascii="仿宋" w:hAnsi="仿宋" w:eastAsia="仿宋" w:cs="仿宋"/>
          <w:color w:val="000000"/>
          <w:sz w:val="24"/>
          <w:szCs w:val="24"/>
          <w:highlight w:val="none"/>
          <w:lang w:val="en-US" w:eastAsia="zh-CN"/>
        </w:rPr>
        <w:t xml:space="preserve">等证明材料</w:t>
      </w:r>
      <w:r>
        <w:rPr>
          <w:rFonts w:hint="eastAsia" w:ascii="仿宋" w:hAnsi="仿宋" w:eastAsia="仿宋" w:cs="仿宋"/>
          <w:color w:val="000000"/>
          <w:sz w:val="24"/>
          <w:szCs w:val="24"/>
          <w:highlight w:val="none"/>
        </w:rPr>
        <w:t xml:space="preserve">复印件；依法经国务院批准免予登记的社会组织的，应提供相应文件证明其依法免予登记。如</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为自然人的需提供自然人身份证明。）；</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具有良好的商业信誉和健全的财务会计制度（提供提交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任一月份的财务报表（至少包括资产负债表、利润表、现金流量表），或2024年度（或2025年度）经审计的财务报告，或响应文件截止时间前三个月内供应商基本存款账户开户银行出具的资信证明。</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有依法缴纳税收和社会保障资金的良好记录（提供提交</w:t>
      </w:r>
      <w:r>
        <w:rPr>
          <w:rFonts w:hint="eastAsia" w:ascii="仿宋" w:hAnsi="仿宋" w:eastAsia="仿宋" w:cs="仿宋"/>
          <w:color w:val="000000"/>
          <w:sz w:val="24"/>
          <w:szCs w:val="24"/>
          <w:highlight w:val="none"/>
          <w:lang w:eastAsia="zh-CN"/>
        </w:rPr>
        <w:t xml:space="preserve">响应文件</w:t>
      </w:r>
      <w:r>
        <w:rPr>
          <w:rFonts w:hint="eastAsia" w:ascii="仿宋" w:hAnsi="仿宋" w:eastAsia="仿宋" w:cs="仿宋"/>
          <w:color w:val="000000"/>
          <w:sz w:val="24"/>
          <w:szCs w:val="24"/>
          <w:highlight w:val="none"/>
        </w:rPr>
        <w:t xml:space="preserve">截止时间前1年内</w:t>
      </w:r>
      <w:r>
        <w:rPr>
          <w:rFonts w:hint="eastAsia" w:ascii="仿宋" w:hAnsi="仿宋" w:eastAsia="仿宋" w:cs="仿宋"/>
          <w:color w:val="000000"/>
          <w:sz w:val="24"/>
          <w:szCs w:val="24"/>
          <w:highlight w:val="none"/>
          <w:lang w:val="en-US" w:eastAsia="zh-CN"/>
        </w:rPr>
        <w:t xml:space="preserve">任一月份</w:t>
      </w:r>
      <w:r>
        <w:rPr>
          <w:rFonts w:hint="eastAsia" w:ascii="仿宋" w:hAnsi="仿宋" w:eastAsia="仿宋" w:cs="仿宋"/>
          <w:b/>
          <w:bCs/>
          <w:color w:val="000000"/>
          <w:sz w:val="24"/>
          <w:szCs w:val="24"/>
          <w:highlight w:val="none"/>
        </w:rPr>
        <w:t xml:space="preserve">依法缴纳税收</w:t>
      </w:r>
      <w:r>
        <w:rPr>
          <w:rFonts w:hint="eastAsia" w:ascii="仿宋" w:hAnsi="仿宋" w:eastAsia="仿宋" w:cs="仿宋"/>
          <w:b/>
          <w:bCs/>
          <w:color w:val="000000"/>
          <w:sz w:val="24"/>
          <w:szCs w:val="24"/>
          <w:highlight w:val="none"/>
          <w:lang w:val="en-US" w:eastAsia="zh-CN"/>
        </w:rPr>
        <w:t xml:space="preserve">和</w:t>
      </w:r>
      <w:r>
        <w:rPr>
          <w:rFonts w:hint="eastAsia" w:ascii="仿宋" w:hAnsi="仿宋" w:eastAsia="仿宋" w:cs="仿宋"/>
          <w:b/>
          <w:bCs/>
          <w:color w:val="000000"/>
          <w:sz w:val="24"/>
          <w:szCs w:val="24"/>
          <w:highlight w:val="none"/>
        </w:rPr>
        <w:t xml:space="preserve">缴纳社会保障资金</w:t>
      </w:r>
      <w:r>
        <w:rPr>
          <w:rFonts w:hint="eastAsia" w:ascii="仿宋" w:hAnsi="仿宋" w:eastAsia="仿宋" w:cs="仿宋"/>
          <w:color w:val="000000"/>
          <w:sz w:val="24"/>
          <w:szCs w:val="24"/>
          <w:highlight w:val="none"/>
        </w:rPr>
        <w:t xml:space="preserve">的证明材料。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依法享受缓缴、免缴税收、社会保障资金的提供证明材料。</w:t>
      </w:r>
      <w:r>
        <w:rPr>
          <w:rFonts w:hint="eastAsia" w:ascii="仿宋" w:hAnsi="仿宋" w:eastAsia="仿宋" w:cs="仿宋"/>
          <w:color w:val="000000"/>
          <w:sz w:val="24"/>
          <w:szCs w:val="24"/>
          <w:highlight w:val="none"/>
          <w:lang w:eastAsia="zh-CN"/>
        </w:rPr>
        <w:t xml:space="preserve">法人或者其他组织成立未满一个月的可以不提供。</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具备履行合同所必需的设备和专业技术能力的书面声明</w:t>
      </w:r>
      <w:r>
        <w:rPr>
          <w:rFonts w:hint="eastAsia" w:ascii="仿宋" w:hAnsi="仿宋" w:eastAsia="仿宋" w:cs="仿宋"/>
          <w:color w:val="000000"/>
          <w:sz w:val="24"/>
          <w:szCs w:val="24"/>
          <w:highlight w:val="none"/>
          <w:lang w:eastAsia="zh-CN"/>
        </w:rPr>
        <w:t xml:space="preserve">（根据项目需求提供履行合同所必需的设备和专业技术能力的证明材料或承诺函。）</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参加政府采购活动前3年内在经营活动中没有重大违法记录的书面声明</w:t>
      </w:r>
      <w:r>
        <w:rPr>
          <w:rFonts w:hint="eastAsia" w:ascii="仿宋" w:hAnsi="仿宋" w:eastAsia="仿宋" w:cs="仿宋"/>
          <w:color w:val="000000"/>
          <w:sz w:val="24"/>
          <w:szCs w:val="24"/>
          <w:highlight w:val="none"/>
          <w:lang w:eastAsia="zh-CN"/>
        </w:rPr>
        <w:t xml:space="preserve">（成立时间不足三年的自成立之日起，提供参加本次采购活动前三年内在经营活动中没有重大违法记录的书面声明。）；</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法律、行政法规规定的其他条件：无。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w:t>
      </w:r>
      <w:r>
        <w:rPr>
          <w:rFonts w:hint="eastAsia" w:ascii="仿宋" w:hAnsi="仿宋" w:eastAsia="仿宋" w:cs="仿宋"/>
          <w:color w:val="000000"/>
          <w:sz w:val="24"/>
          <w:szCs w:val="24"/>
          <w:highlight w:val="none"/>
        </w:rPr>
        <w:t xml:space="preserve">5条所称重大违法记录，是指</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因违法经营受到刑事处罚或者责令停产停业、吊销许可证或者执照、较大数额罚款等行政处罚。</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在参加政府采购活动前3年内因违法经营被禁止在一定期限内参加政府采购活动，期限届满的，可以参加政府采购活动。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）依据南京市财政局“关于在政府采购中推行信用承诺制的通知”，政府采购供应商只需在资格审查环节针对</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项第2条-</w:t>
      </w:r>
      <w:r>
        <w:rPr>
          <w:rFonts w:hint="eastAsia" w:ascii="仿宋" w:hAnsi="仿宋" w:eastAsia="仿宋" w:cs="仿宋"/>
          <w:color w:val="000000"/>
          <w:sz w:val="24"/>
          <w:szCs w:val="24"/>
          <w:highlight w:val="none"/>
        </w:rPr>
        <w:t xml:space="preserve">第</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项第5条</w:t>
      </w:r>
      <w:r>
        <w:rPr>
          <w:rFonts w:hint="eastAsia" w:ascii="仿宋" w:hAnsi="仿宋" w:eastAsia="仿宋" w:cs="仿宋"/>
          <w:color w:val="000000"/>
          <w:sz w:val="24"/>
          <w:szCs w:val="24"/>
          <w:highlight w:val="none"/>
          <w:lang w:eastAsia="zh-CN"/>
        </w:rPr>
        <w:t xml:space="preserve">提供满足相应条件的书面承诺书（</w:t>
      </w:r>
      <w:r>
        <w:rPr>
          <w:rFonts w:hint="eastAsia" w:ascii="仿宋" w:hAnsi="仿宋" w:eastAsia="仿宋" w:cs="仿宋"/>
          <w:color w:val="000000"/>
          <w:sz w:val="24"/>
          <w:szCs w:val="24"/>
          <w:highlight w:val="none"/>
          <w:lang w:val="en-US" w:eastAsia="zh-CN"/>
        </w:rPr>
        <w:t xml:space="preserve">指：</w:t>
      </w:r>
      <w:r>
        <w:rPr>
          <w:rFonts w:hint="eastAsia" w:ascii="仿宋" w:hAnsi="仿宋" w:eastAsia="仿宋" w:cs="仿宋"/>
          <w:color w:val="000000"/>
          <w:sz w:val="24"/>
          <w:szCs w:val="24"/>
          <w:highlight w:val="none"/>
          <w:lang w:eastAsia="zh-CN"/>
        </w:rPr>
        <w:t xml:space="preserve">南京市政府采购供应商信用记录表暨信用承诺书），不再需要提供证明材料。供应商在成交后，应按</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文件要求，将由信用承诺书替代的证明材料提交采购人或采购代理机构核验。经核验无误后，由采购人或采购代理机构发出成交通知书。</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lang w:eastAsia="zh-CN"/>
        </w:rPr>
        <w:t xml:space="preserve">）不适用信用承诺的情形：①供应商被列入严重失信主体名单；②被相关监管部门作出行政处罚且尚在处罚有效期内；③其他法律、行政法规规定的不适用信用承诺的情形。</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（二）</w:t>
      </w:r>
      <w:r>
        <w:rPr>
          <w:rFonts w:hint="eastAsia" w:ascii="仿宋" w:hAnsi="仿宋" w:eastAsia="仿宋" w:cs="仿宋"/>
          <w:color w:val="000000"/>
          <w:sz w:val="24"/>
          <w:szCs w:val="24"/>
          <w:highlight w:val="none"/>
        </w:rPr>
        <w:t xml:space="preserve">落实政府采购政策需满足的资格要求：无。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w:t>
      </w:r>
      <w:r>
        <w:rPr>
          <w:rFonts w:hint="eastAsia" w:ascii="仿宋" w:hAnsi="仿宋" w:eastAsia="仿宋" w:cs="仿宋"/>
          <w:color w:val="000000"/>
          <w:sz w:val="24"/>
          <w:szCs w:val="24"/>
          <w:highlight w:val="none"/>
        </w:rPr>
        <w:t xml:space="preserve">本项目的特定资格要求：无。</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（四）</w:t>
      </w:r>
      <w:r>
        <w:rPr>
          <w:rFonts w:hint="eastAsia" w:ascii="仿宋" w:hAnsi="仿宋" w:eastAsia="仿宋" w:cs="仿宋"/>
          <w:color w:val="000000"/>
          <w:sz w:val="24"/>
          <w:szCs w:val="24"/>
          <w:highlight w:val="none"/>
        </w:rPr>
        <w:t xml:space="preserve">本项目不接受联合体投标，本项目不允许分包、转包。</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（五）</w:t>
      </w:r>
      <w:r>
        <w:rPr>
          <w:rFonts w:hint="eastAsia" w:ascii="仿宋" w:hAnsi="仿宋" w:eastAsia="仿宋" w:cs="仿宋"/>
          <w:color w:val="000000"/>
          <w:sz w:val="24"/>
          <w:szCs w:val="24"/>
          <w:highlight w:val="none"/>
        </w:rPr>
        <w:t xml:space="preserve">本项目不接受进口产品投标。（注：本文件所称进口产品是指通过中国海关报关验放进入中国境内且产自关境外的产品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（六）</w:t>
      </w:r>
      <w:r>
        <w:rPr>
          <w:rFonts w:hint="eastAsia" w:ascii="仿宋" w:hAnsi="仿宋" w:eastAsia="仿宋" w:cs="仿宋"/>
          <w:color w:val="000000"/>
          <w:sz w:val="24"/>
          <w:szCs w:val="24"/>
          <w:highlight w:val="none"/>
        </w:rPr>
        <w:t xml:space="preserve">拒绝下述</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参加本次采购活动：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负责人为同一人或者存在直接控股、管理关系的不同</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，不得参加同一合同项下的政府采购活动。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被“信用中国”（www.creditchina.gov.cn）、“中国政府采购网"(www.ccgp.gov.cn)等网站列入失信被执行人、重大税收违法案件当事人名单、政府采购严重违法失信行为记录名单。</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拒绝为采购项目提供整体设计、规范编制或者项目管理、监理、检测等服务</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参加本项目的采购活动。</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（七）</w:t>
      </w:r>
      <w:r>
        <w:rPr>
          <w:rFonts w:hint="eastAsia" w:ascii="仿宋" w:hAnsi="仿宋" w:eastAsia="仿宋" w:cs="仿宋"/>
          <w:color w:val="000000"/>
          <w:sz w:val="24"/>
          <w:szCs w:val="24"/>
          <w:highlight w:val="none"/>
          <w:lang w:eastAsia="zh-CN"/>
        </w:rPr>
        <w:t xml:space="preserve">供应商诚信档案管理</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根据《南京市政府采购供应商信用管理工作暂行办法》（宁财规〔2018〕10号）有关规定，凡在南京地区参加政府采购活动的供应商，应当事先登录“信用南京”（www.njcredit.gov.cn）或“</w:t>
      </w:r>
      <w:r>
        <w:rPr>
          <w:rFonts w:hint="eastAsia" w:ascii="仿宋" w:hAnsi="仿宋" w:eastAsia="仿宋" w:cs="仿宋"/>
          <w:color w:val="000000"/>
          <w:sz w:val="24"/>
          <w:szCs w:val="24"/>
          <w:highlight w:val="none"/>
          <w:lang w:val="en-US" w:eastAsia="zh-CN"/>
        </w:rPr>
        <w:t xml:space="preserve">南京公共采购信息网</w:t>
      </w:r>
      <w:r>
        <w:rPr>
          <w:rFonts w:hint="eastAsia" w:ascii="仿宋" w:hAnsi="仿宋" w:eastAsia="仿宋" w:cs="仿宋"/>
          <w:color w:val="000000"/>
          <w:sz w:val="24"/>
          <w:szCs w:val="24"/>
          <w:highlight w:val="none"/>
          <w:lang w:eastAsia="zh-CN"/>
        </w:rPr>
        <w:t xml:space="preserve">”（https://njgc.jfh.com/）主页“</w:t>
      </w:r>
      <w:r>
        <w:rPr>
          <w:rFonts w:hint="eastAsia" w:ascii="仿宋" w:hAnsi="仿宋" w:eastAsia="仿宋" w:cs="仿宋"/>
          <w:color w:val="000000"/>
          <w:sz w:val="24"/>
          <w:szCs w:val="24"/>
          <w:highlight w:val="none"/>
          <w:lang w:val="en-US" w:eastAsia="zh-CN"/>
        </w:rPr>
        <w:t xml:space="preserve">南京市</w:t>
      </w:r>
      <w:r>
        <w:rPr>
          <w:rFonts w:hint="eastAsia" w:ascii="仿宋" w:hAnsi="仿宋" w:eastAsia="仿宋" w:cs="仿宋"/>
          <w:color w:val="000000"/>
          <w:sz w:val="24"/>
          <w:szCs w:val="24"/>
          <w:highlight w:val="none"/>
          <w:lang w:eastAsia="zh-CN"/>
        </w:rPr>
        <w:t xml:space="preserve">政府采购供应商诚信档案”栏目进行注册登记。由于特殊原因未及时注册的供应商可先行获取采购文件，但必须在提交响应文件截止日2天前办理登记注册手续。</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 供应商申请网上注册的，应当按以下程序进行： </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1、登录</w:t>
      </w:r>
      <w:r>
        <w:rPr>
          <w:rFonts w:hint="eastAsia" w:ascii="仿宋" w:hAnsi="仿宋" w:eastAsia="仿宋" w:cs="仿宋"/>
          <w:color w:val="000000"/>
          <w:sz w:val="24"/>
          <w:szCs w:val="24"/>
          <w:highlight w:val="none"/>
          <w:lang w:eastAsia="zh-CN"/>
        </w:rPr>
        <w:t xml:space="preserve">“信用南京”或“南京公共采购信息网”网站，点击“政府采购供应商诚信档案”图标，在弹出的采购人登录界面，点击“新采购人注册”；</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lang w:eastAsia="zh-CN"/>
        </w:rPr>
        <w:t xml:space="preserve">在“新采购人注册”界面，供应商自行设置采购人名、登录密码，如实填写“南京市政府采购供应商诚信档案注册登记表”，根据本办法第十七条规定上传相关资料，并进行信用承诺确认后，提交注册申请；系统审核后，供应商即可登录系统进行相关功能操作。</w:t>
      </w:r>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注册成功后，供应商参加本次政府采购活动时，在</w:t>
      </w:r>
      <w:r>
        <w:rPr>
          <w:rFonts w:hint="eastAsia" w:ascii="仿宋" w:hAnsi="仿宋" w:eastAsia="仿宋" w:cs="仿宋"/>
          <w:color w:val="000000"/>
          <w:sz w:val="24"/>
          <w:szCs w:val="24"/>
          <w:highlight w:val="none"/>
          <w:lang w:val="en-US" w:eastAsia="zh-CN"/>
        </w:rPr>
        <w:t xml:space="preserve">磋商</w:t>
      </w:r>
      <w:r>
        <w:rPr>
          <w:rFonts w:hint="eastAsia" w:ascii="仿宋" w:hAnsi="仿宋" w:eastAsia="仿宋" w:cs="仿宋"/>
          <w:color w:val="000000"/>
          <w:sz w:val="24"/>
          <w:szCs w:val="24"/>
          <w:highlight w:val="none"/>
          <w:lang w:eastAsia="zh-CN"/>
        </w:rPr>
        <w:t xml:space="preserve">文件发布之日起至递交响应文件截止日前，应先登录“信用南京”在线打印其“南京市政府采购供应商信用记录表”，经法定代表人签名盖章后作为响应文件的组成部分，“南京市政府采购供应商信用记录表”是其参加本次政府采购活动的必备材料</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46" w:name="_Toc30251"/>
      <w:r/>
      <w:bookmarkStart w:id="47" w:name="_Toc23404"/>
      <w:r/>
      <w:bookmarkStart w:id="48" w:name="_Toc14997"/>
      <w:r>
        <w:rPr>
          <w:rFonts w:hint="eastAsia" w:ascii="仿宋" w:hAnsi="仿宋" w:eastAsia="仿宋" w:cs="仿宋"/>
          <w:color w:val="000000"/>
          <w:sz w:val="24"/>
          <w:szCs w:val="24"/>
          <w:highlight w:val="none"/>
        </w:rPr>
        <w:t xml:space="preserve">三、获取</w:t>
      </w:r>
      <w:bookmarkEnd w:id="41"/>
      <w:r/>
      <w:bookmarkEnd w:id="42"/>
      <w:r/>
      <w:bookmarkEnd w:id="43"/>
      <w:r/>
      <w:bookmarkEnd w:id="44"/>
      <w:r/>
      <w:bookmarkEnd w:id="45"/>
      <w:r/>
      <w:bookmarkEnd w:id="46"/>
      <w:r/>
      <w:bookmarkEnd w:id="47"/>
      <w:r>
        <w:rPr>
          <w:rFonts w:hint="eastAsia" w:ascii="仿宋" w:hAnsi="仿宋" w:eastAsia="仿宋" w:cs="仿宋"/>
          <w:color w:val="000000"/>
          <w:sz w:val="24"/>
          <w:szCs w:val="24"/>
          <w:highlight w:val="none"/>
        </w:rPr>
        <w:t xml:space="preserve">磋商文件</w:t>
      </w:r>
      <w:bookmarkEnd w:id="48"/>
      <w:r>
        <w:rPr>
          <w:rFonts w:hint="eastAsia" w:ascii="仿宋" w:hAnsi="仿宋" w:eastAsia="仿宋" w:cs="仿宋"/>
          <w:color w:val="000000"/>
          <w:sz w:val="24"/>
          <w:szCs w:val="24"/>
          <w:highlight w:val="none"/>
        </w:rPr>
      </w:r>
      <w:r/>
    </w:p>
    <w:p>
      <w:pPr>
        <w:pStyle w:val="1162"/>
        <w:ind w:firstLine="482"/>
        <w:pageBreakBefore w:val="0"/>
        <w:spacing w:line="360" w:lineRule="auto"/>
        <w:rPr>
          <w:rFonts w:hint="eastAsia" w:ascii="仿宋" w:hAnsi="仿宋" w:eastAsia="仿宋" w:cs="仿宋"/>
          <w:color w:val="000000"/>
          <w:sz w:val="24"/>
          <w:szCs w:val="24"/>
          <w:highlight w:val="none"/>
        </w:rPr>
      </w:pPr>
      <w:r/>
      <w:bookmarkStart w:id="49" w:name="_Toc28359005"/>
      <w:r/>
      <w:bookmarkStart w:id="50" w:name="_Toc28359082"/>
      <w:r/>
      <w:bookmarkStart w:id="51" w:name="_Toc35393793"/>
      <w:r/>
      <w:bookmarkStart w:id="52" w:name="_Toc7070"/>
      <w:r/>
      <w:bookmarkStart w:id="53" w:name="_Toc38985266"/>
      <w:r/>
      <w:bookmarkStart w:id="54" w:name="_Toc35393624"/>
      <w:r/>
      <w:bookmarkStart w:id="55" w:name="_Toc9794"/>
      <w:r/>
      <w:bookmarkStart w:id="56" w:name="_Toc35393796"/>
      <w:r/>
      <w:bookmarkStart w:id="57" w:name="_Toc38985269"/>
      <w:r/>
      <w:bookmarkStart w:id="58" w:name="_Toc28359085"/>
      <w:r/>
      <w:bookmarkStart w:id="59" w:name="_Toc35393627"/>
      <w:r/>
      <w:bookmarkStart w:id="60" w:name="_Toc28359008"/>
      <w:r/>
      <w:bookmarkStart w:id="61" w:name="_Toc14169"/>
      <w:r>
        <w:rPr>
          <w:rFonts w:hint="eastAsia" w:ascii="仿宋" w:hAnsi="仿宋" w:eastAsia="仿宋" w:cs="仿宋"/>
          <w:b/>
          <w:bCs/>
          <w:color w:val="000000"/>
          <w:sz w:val="24"/>
          <w:szCs w:val="24"/>
          <w:highlight w:val="none"/>
          <w:lang w:val="en-US" w:eastAsia="zh-CN" w:bidi="ar-SA"/>
        </w:rPr>
        <w:t xml:space="preserve">时间：</w:t>
      </w:r>
      <w:r>
        <w:rPr>
          <w:rFonts w:hint="eastAsia" w:ascii="仿宋" w:hAnsi="仿宋" w:eastAsia="仿宋" w:cs="仿宋"/>
          <w:b w:val="0"/>
          <w:bCs w:val="0"/>
          <w:color w:val="000000"/>
          <w:sz w:val="24"/>
          <w:szCs w:val="24"/>
          <w:highlight w:val="none"/>
          <w:lang w:val="en-US" w:eastAsia="zh-CN"/>
        </w:rPr>
        <w:t xml:space="preserve">公告发布之日起5个工作日</w:t>
      </w:r>
      <w:r>
        <w:rPr>
          <w:rFonts w:hint="eastAsia" w:ascii="仿宋" w:hAnsi="仿宋" w:eastAsia="仿宋" w:cs="仿宋"/>
          <w:color w:val="000000"/>
          <w:sz w:val="24"/>
          <w:szCs w:val="24"/>
          <w:highlight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地点：</w:t>
      </w:r>
      <w:bookmarkStart w:id="62" w:name="OLE_LINK177"/>
      <w:r>
        <w:rPr>
          <w:rFonts w:hint="eastAsia" w:ascii="仿宋" w:hAnsi="仿宋" w:eastAsia="仿宋" w:cs="仿宋"/>
          <w:b w:val="0"/>
          <w:bCs w:val="0"/>
          <w:color w:val="000000"/>
          <w:sz w:val="24"/>
          <w:szCs w:val="24"/>
          <w:highlight w:val="none"/>
          <w:u w:val="none"/>
          <w:lang w:val="en-US" w:eastAsia="zh-CN"/>
        </w:rPr>
        <w:t xml:space="preserve">江苏政府采购网“苏采云”系统</w:t>
      </w:r>
      <w:bookmarkEnd w:id="62"/>
      <w:r>
        <w:rPr>
          <w:rFonts w:hint="eastAsia" w:ascii="仿宋" w:hAnsi="仿宋" w:eastAsia="仿宋" w:cs="仿宋"/>
          <w:b w:val="0"/>
          <w:bCs w:val="0"/>
          <w:color w:val="000000"/>
          <w:sz w:val="24"/>
          <w:szCs w:val="24"/>
          <w:highlight w:val="none"/>
          <w:u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rPr>
        <w:t xml:space="preserve">获取方式：</w:t>
      </w:r>
      <w:bookmarkStart w:id="63" w:name="OLE_LINK212"/>
      <w:r>
        <w:rPr>
          <w:rFonts w:hint="eastAsia" w:ascii="仿宋" w:hAnsi="仿宋" w:eastAsia="仿宋" w:cs="仿宋"/>
          <w:b w:val="0"/>
          <w:bCs w:val="0"/>
          <w:color w:val="000000"/>
          <w:sz w:val="24"/>
          <w:szCs w:val="24"/>
          <w:highlight w:val="none"/>
          <w:u w:val="none"/>
          <w:lang w:val="en-US" w:eastAsia="zh-CN"/>
        </w:rPr>
        <w:t xml:space="preserve">供应商登录江苏政府采购网，在网站首页点击“苏采云”系统自行免费下载</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rPr>
      </w:pPr>
      <w:r>
        <w:rPr>
          <w:rFonts w:hint="eastAsia" w:ascii="仿宋" w:hAnsi="仿宋" w:eastAsia="仿宋" w:cs="仿宋"/>
          <w:b/>
          <w:bCs/>
          <w:color w:val="000000"/>
          <w:sz w:val="24"/>
          <w:szCs w:val="24"/>
          <w:highlight w:val="none"/>
          <w:u w:val="none"/>
          <w:lang w:val="en-US" w:eastAsia="zh-CN"/>
        </w:rPr>
        <w:t xml:space="preserve">步骤如下：</w:t>
      </w:r>
      <w:r>
        <w:rPr>
          <w:rFonts w:hint="eastAsia" w:ascii="仿宋" w:hAnsi="仿宋" w:eastAsia="仿宋" w:cs="仿宋"/>
          <w:b w:val="0"/>
          <w:bCs w:val="0"/>
          <w:color w:val="000000"/>
          <w:sz w:val="24"/>
          <w:szCs w:val="24"/>
          <w:highlight w:val="none"/>
          <w:u w:val="none"/>
        </w:rPr>
        <w:t xml:space="preserve">供应商</w:t>
      </w:r>
      <w:r>
        <w:rPr>
          <w:rFonts w:hint="eastAsia" w:ascii="仿宋" w:hAnsi="仿宋" w:eastAsia="仿宋" w:cs="仿宋"/>
          <w:b w:val="0"/>
          <w:bCs w:val="0"/>
          <w:color w:val="000000"/>
          <w:sz w:val="24"/>
          <w:szCs w:val="24"/>
          <w:highlight w:val="none"/>
          <w:u w:val="none"/>
          <w:lang w:eastAsia="zh-CN"/>
        </w:rPr>
        <w:t xml:space="preserve">登录</w:t>
      </w:r>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lang w:eastAsia="zh-CN"/>
        </w:rPr>
        <w:t xml:space="preserve">江苏政府采购网</w:t>
      </w:r>
      <w:r>
        <w:rPr>
          <w:rFonts w:hint="eastAsia" w:ascii="仿宋" w:hAnsi="仿宋" w:eastAsia="仿宋" w:cs="仿宋"/>
          <w:b w:val="0"/>
          <w:bCs w:val="0"/>
          <w:color w:val="000000"/>
          <w:sz w:val="24"/>
          <w:szCs w:val="24"/>
          <w:highlight w:val="none"/>
          <w:u w:val="none"/>
        </w:rPr>
        <w:t xml:space="preserve">”，在网站首页点击“苏采云”→使用CA锁登录系统(新用户</w:t>
      </w:r>
      <w:r>
        <w:rPr>
          <w:rFonts w:hint="eastAsia" w:ascii="仿宋" w:hAnsi="仿宋" w:eastAsia="仿宋" w:cs="仿宋"/>
          <w:b w:val="0"/>
          <w:bCs w:val="0"/>
          <w:color w:val="000000"/>
          <w:sz w:val="24"/>
          <w:szCs w:val="24"/>
          <w:highlight w:val="none"/>
          <w:u w:val="none"/>
          <w:lang w:val="en-US" w:eastAsia="zh-CN"/>
        </w:rPr>
        <w:t xml:space="preserve">应</w:t>
      </w:r>
      <w:r>
        <w:rPr>
          <w:rFonts w:hint="eastAsia" w:ascii="仿宋" w:hAnsi="仿宋" w:eastAsia="仿宋" w:cs="仿宋"/>
          <w:b w:val="0"/>
          <w:bCs w:val="0"/>
          <w:color w:val="000000"/>
          <w:sz w:val="24"/>
          <w:szCs w:val="24"/>
          <w:highlight w:val="none"/>
          <w:u w:val="none"/>
        </w:rPr>
        <w:t xml:space="preserve">进行“平台用户注册”)→“项目参与”进行登记，在“可参与项目”中选择“我要参与”，参与成功后到“已参与项目”界面中找到该项目下载文件并进行操</w:t>
      </w:r>
      <w:bookmarkStart w:id="64" w:name="OLE_LINK85"/>
      <w:r>
        <w:rPr>
          <w:rFonts w:hint="eastAsia" w:ascii="仿宋" w:hAnsi="仿宋" w:eastAsia="仿宋" w:cs="仿宋"/>
          <w:b w:val="0"/>
          <w:bCs w:val="0"/>
          <w:color w:val="000000"/>
          <w:sz w:val="24"/>
          <w:szCs w:val="24"/>
          <w:highlight w:val="none"/>
          <w:u w:val="none"/>
        </w:rPr>
        <w:t xml:space="preserve">作</w:t>
      </w:r>
      <w:bookmarkEnd w:id="64"/>
      <w:r>
        <w:rPr>
          <w:rFonts w:hint="eastAsia" w:ascii="仿宋" w:hAnsi="仿宋" w:eastAsia="仿宋" w:cs="仿宋"/>
          <w:b w:val="0"/>
          <w:bCs w:val="0"/>
          <w:color w:val="000000"/>
          <w:sz w:val="24"/>
          <w:szCs w:val="24"/>
          <w:highlight w:val="none"/>
          <w:u w:val="none"/>
        </w:rPr>
        <w:t xml:space="preserve">。</w:t>
      </w:r>
      <w:r>
        <w:rPr>
          <w:rFonts w:hint="eastAsia" w:ascii="仿宋" w:hAnsi="仿宋" w:eastAsia="仿宋" w:cs="仿宋"/>
          <w:b w:val="0"/>
          <w:bCs w:val="0"/>
          <w:color w:val="000000"/>
          <w:sz w:val="24"/>
          <w:szCs w:val="24"/>
          <w:highlight w:val="none"/>
          <w:u w:val="none"/>
        </w:rPr>
      </w:r>
      <w:r/>
    </w:p>
    <w:p>
      <w:pPr>
        <w:pStyle w:val="1133"/>
        <w:ind w:firstLine="482"/>
        <w:keepLines w:val="0"/>
        <w:keepNext w:val="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pPr>
      <w:r/>
      <w:bookmarkEnd w:id="63"/>
      <w:r>
        <w:rPr>
          <w:rFonts w:hint="eastAsia" w:ascii="仿宋" w:hAnsi="仿宋" w:eastAsia="仿宋" w:cs="仿宋"/>
          <w:b/>
          <w:bCs/>
          <w:color w:val="000000"/>
          <w:sz w:val="24"/>
          <w:szCs w:val="24"/>
          <w:highlight w:val="none"/>
          <w:u w:val="none"/>
        </w:rPr>
        <w:t xml:space="preserve">标书工本费（售价）：</w:t>
      </w:r>
      <w:r>
        <w:rPr>
          <w:rFonts w:hint="eastAsia" w:ascii="仿宋" w:hAnsi="仿宋" w:eastAsia="仿宋" w:cs="仿宋"/>
          <w:b w:val="0"/>
          <w:bCs w:val="0"/>
          <w:color w:val="000000"/>
          <w:sz w:val="24"/>
          <w:szCs w:val="24"/>
          <w:highlight w:val="none"/>
          <w:u w:val="none"/>
        </w:rPr>
        <w:t xml:space="preserve">人民币</w:t>
      </w:r>
      <w:r>
        <w:rPr>
          <w:rFonts w:hint="eastAsia" w:ascii="仿宋" w:hAnsi="仿宋" w:eastAsia="仿宋" w:cs="仿宋"/>
          <w:b w:val="0"/>
          <w:bCs w:val="0"/>
          <w:color w:val="000000"/>
          <w:sz w:val="24"/>
          <w:szCs w:val="24"/>
          <w:highlight w:val="none"/>
          <w:u w:val="none"/>
          <w:lang w:val="en-US" w:eastAsia="zh-CN"/>
        </w:rPr>
        <w:t xml:space="preserve">0</w:t>
      </w:r>
      <w:r>
        <w:rPr>
          <w:rFonts w:hint="eastAsia" w:ascii="仿宋" w:hAnsi="仿宋" w:eastAsia="仿宋" w:cs="仿宋"/>
          <w:b w:val="0"/>
          <w:bCs w:val="0"/>
          <w:color w:val="000000"/>
          <w:sz w:val="24"/>
          <w:szCs w:val="24"/>
          <w:highlight w:val="none"/>
          <w:u w:val="none"/>
        </w:rPr>
        <w:t xml:space="preserve">元/份</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65" w:name="_Toc13948"/>
      <w:r/>
      <w:bookmarkStart w:id="66" w:name="_Toc19261"/>
      <w:r/>
      <w:bookmarkStart w:id="67" w:name="_Toc13155"/>
      <w:r>
        <w:rPr>
          <w:rFonts w:hint="eastAsia" w:ascii="仿宋" w:hAnsi="仿宋" w:eastAsia="仿宋" w:cs="仿宋"/>
          <w:b/>
          <w:bCs/>
          <w:color w:val="000000"/>
          <w:sz w:val="24"/>
          <w:szCs w:val="24"/>
          <w:highlight w:val="none"/>
        </w:rPr>
        <w:t xml:space="preserve">四、提交</w:t>
      </w:r>
      <w:bookmarkEnd w:id="49"/>
      <w:r/>
      <w:bookmarkEnd w:id="50"/>
      <w:r>
        <w:rPr>
          <w:rFonts w:hint="eastAsia" w:ascii="仿宋" w:hAnsi="仿宋" w:eastAsia="仿宋" w:cs="仿宋"/>
          <w:b/>
          <w:bCs/>
          <w:color w:val="000000"/>
          <w:sz w:val="24"/>
          <w:szCs w:val="24"/>
          <w:highlight w:val="none"/>
          <w:lang w:eastAsia="zh-CN"/>
        </w:rPr>
        <w:t xml:space="preserve">响应文件</w:t>
      </w:r>
      <w:r>
        <w:rPr>
          <w:rFonts w:hint="eastAsia" w:ascii="仿宋" w:hAnsi="仿宋" w:eastAsia="仿宋" w:cs="仿宋"/>
          <w:b/>
          <w:bCs/>
          <w:color w:val="000000"/>
          <w:sz w:val="24"/>
          <w:szCs w:val="24"/>
          <w:highlight w:val="none"/>
        </w:rPr>
        <w:t xml:space="preserve">截止时间、开标时间和地点</w:t>
      </w:r>
      <w:bookmarkEnd w:id="51"/>
      <w:r/>
      <w:bookmarkEnd w:id="52"/>
      <w:r/>
      <w:bookmarkEnd w:id="53"/>
      <w:r/>
      <w:bookmarkEnd w:id="54"/>
      <w:r/>
      <w:bookmarkEnd w:id="65"/>
      <w:r/>
      <w:bookmarkEnd w:id="66"/>
      <w:r/>
      <w:bookmarkEnd w:id="67"/>
      <w:r>
        <w:rPr>
          <w:rFonts w:hint="eastAsia" w:ascii="仿宋" w:hAnsi="仿宋" w:eastAsia="仿宋" w:cs="仿宋"/>
          <w:b/>
          <w:bCs/>
          <w:color w:val="000000"/>
          <w:sz w:val="24"/>
          <w:szCs w:val="24"/>
          <w:highlight w:val="none"/>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bookmarkStart w:id="68" w:name="_Toc28359084"/>
      <w:r/>
      <w:bookmarkStart w:id="69" w:name="_Toc28359007"/>
      <w:r/>
      <w:bookmarkStart w:id="70" w:name="_Toc38985267"/>
      <w:r/>
      <w:bookmarkStart w:id="71" w:name="_Toc35393794"/>
      <w:r/>
      <w:bookmarkStart w:id="72" w:name="_Toc35393625"/>
      <w:r>
        <w:rPr>
          <w:rFonts w:hint="eastAsia" w:ascii="仿宋" w:hAnsi="仿宋" w:eastAsia="仿宋" w:cs="仿宋"/>
          <w:b/>
          <w:bCs/>
          <w:color w:val="000000"/>
          <w:sz w:val="24"/>
          <w:szCs w:val="24"/>
          <w:highlight w:val="none"/>
          <w:lang w:val="en-US" w:eastAsia="zh-CN" w:bidi="ar-SA"/>
        </w:rPr>
        <w:t xml:space="preserve">时间：2026年4月14日</w:t>
      </w:r>
      <w:r>
        <w:rPr>
          <w:rFonts w:hint="eastAsia" w:ascii="仿宋" w:hAnsi="仿宋" w:eastAsia="仿宋" w:cs="仿宋"/>
          <w:b w:val="0"/>
          <w:bCs w:val="0"/>
          <w:color w:val="000000"/>
          <w:sz w:val="24"/>
          <w:szCs w:val="24"/>
          <w:highlight w:val="none"/>
          <w:u w:val="none"/>
          <w:lang w:val="en-US" w:eastAsia="zh-CN"/>
        </w:rPr>
        <w:t xml:space="preserve">09:30（北京时间）</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提交响应文件地点：</w:t>
      </w:r>
      <w:r>
        <w:rPr>
          <w:rFonts w:hint="eastAsia" w:ascii="仿宋" w:hAnsi="仿宋" w:eastAsia="仿宋" w:cs="仿宋"/>
          <w:b w:val="0"/>
          <w:bCs w:val="0"/>
          <w:color w:val="000000"/>
          <w:sz w:val="24"/>
          <w:szCs w:val="24"/>
          <w:highlight w:val="none"/>
          <w:u w:val="none"/>
          <w:lang w:val="en-US" w:eastAsia="zh-CN"/>
        </w:rPr>
        <w:t xml:space="preserve">江苏省政府采购管理交易系统（苏采云）（以下简称“苏采云”）（网址：http://jszfcg.jsczt.cn/）。</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val="0"/>
          <w:bCs w:val="0"/>
          <w:color w:val="000000"/>
          <w:sz w:val="24"/>
          <w:szCs w:val="24"/>
          <w:highlight w:val="none"/>
          <w:u w:val="none"/>
          <w:lang w:val="en-US" w:eastAsia="zh-CN"/>
        </w:rPr>
      </w:pPr>
      <w:r>
        <w:rPr>
          <w:rFonts w:hint="eastAsia" w:ascii="仿宋" w:hAnsi="仿宋" w:eastAsia="仿宋" w:cs="仿宋"/>
          <w:b/>
          <w:bCs/>
          <w:color w:val="000000"/>
          <w:sz w:val="24"/>
          <w:szCs w:val="24"/>
          <w:highlight w:val="none"/>
          <w:lang w:val="en-US" w:eastAsia="zh-CN" w:bidi="ar-SA"/>
        </w:rPr>
        <w:t xml:space="preserve">开标地点：</w:t>
      </w:r>
      <w:r>
        <w:rPr>
          <w:rFonts w:hint="eastAsia" w:ascii="仿宋" w:hAnsi="仿宋" w:eastAsia="仿宋" w:cs="仿宋"/>
          <w:b w:val="0"/>
          <w:bCs w:val="0"/>
          <w:color w:val="000000"/>
          <w:sz w:val="24"/>
          <w:szCs w:val="24"/>
          <w:highlight w:val="none"/>
          <w:u w:val="none"/>
          <w:lang w:val="en-US" w:eastAsia="zh-CN"/>
        </w:rPr>
        <w:t xml:space="preserve">江苏省政府采购交易系统（以下简称“苏采云系统”）网上开标大厅。</w:t>
      </w:r>
      <w:r>
        <w:rPr>
          <w:rFonts w:hint="eastAsia" w:ascii="仿宋" w:hAnsi="仿宋" w:eastAsia="仿宋" w:cs="仿宋"/>
          <w:b w:val="0"/>
          <w:bCs w:val="0"/>
          <w:color w:val="000000"/>
          <w:sz w:val="24"/>
          <w:szCs w:val="24"/>
          <w:highlight w:val="none"/>
          <w:u w:val="none"/>
          <w:lang w:val="en-US" w:eastAsia="zh-CN"/>
        </w:rPr>
      </w:r>
      <w:r/>
    </w:p>
    <w:p>
      <w:pPr>
        <w:pStyle w:val="1162"/>
        <w:ind w:firstLine="482"/>
        <w:pageBreakBefore w:val="0"/>
        <w:spacing w:line="360" w:lineRule="auto"/>
        <w:rPr>
          <w:rFonts w:hint="eastAsia" w:ascii="仿宋" w:hAnsi="仿宋" w:eastAsia="仿宋" w:cs="仿宋"/>
          <w:b/>
          <w:bCs/>
          <w:color w:val="000000"/>
          <w:sz w:val="24"/>
          <w:szCs w:val="24"/>
          <w:highlight w:val="none"/>
          <w:lang w:val="en-US" w:eastAsia="zh-CN" w:bidi="ar-SA"/>
        </w:rPr>
      </w:pPr>
      <w:r>
        <w:rPr>
          <w:rFonts w:hint="eastAsia" w:ascii="仿宋" w:hAnsi="仿宋" w:eastAsia="仿宋" w:cs="仿宋"/>
          <w:b/>
          <w:bCs/>
          <w:color w:val="000000"/>
          <w:sz w:val="24"/>
          <w:szCs w:val="24"/>
          <w:highlight w:val="none"/>
          <w:lang w:val="en-US" w:eastAsia="zh-CN" w:bidi="ar-SA"/>
        </w:rPr>
        <w:t xml:space="preserve">注释：</w:t>
      </w:r>
      <w:r>
        <w:rPr>
          <w:rFonts w:hint="eastAsia" w:ascii="仿宋" w:hAnsi="仿宋" w:eastAsia="仿宋" w:cs="仿宋"/>
          <w:b/>
          <w:bCs/>
          <w:color w:val="000000"/>
          <w:sz w:val="24"/>
          <w:szCs w:val="24"/>
          <w:highlight w:val="none"/>
          <w:lang w:val="en-US" w:eastAsia="zh-CN" w:bidi="ar-SA"/>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1.线上开标：开标当日，供应商不必抵达开标现场，仅需在任意地点通过“苏采云”系统（网址：http://jszfcg.jsczt.cn/）“开标大厅”参与开标过程）。</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2.响应文件的解密：开标当天各供应商及时登录“苏采云”系统进入开标大厅，响应文件递交截止时间后，招标代理机构将在系统内公布供应商名单，然后通过开标会议区发出响应文件解密的指令。</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供应商在开标大厅按规定时间自行实施远程解密，供应商解密限定在开标后30分钟之内完成。</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供应商网络与电源不稳定、未按操作手册要求配置软硬件、解密锁发生故障或用错、故意不按要求时限内完成解密等自身原因，导致响应文件在规定时间内未能解密、解密失败或解密超时，视为供应商撤销其响应文件，系统内响应文件将被退回。</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因招标代理机构原因或“苏采云”系统发生故障，导致无法按时完成响应文件解密或开、评标工作无法进行的，可根据实际情况相应延迟解密时间或调整开、评标时间。</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3.本项目在限定的解密时间内，只要有一家供应商解密成功，即视为“苏采云”系统运行无故障。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4.若供应商已领取副锁（含多把副锁）请注意正、副锁的使用差别。</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5.因供应商自身软硬件配备不齐全或发生故障等问题而导致在交互过程中，出现不稳定或中断等情况的，由供应商自身承担一切后果。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未按时加入开标会议区并完成登录操作的或未能在开标会议区内全程参与交互的，视为放弃交互和放弃对开评标全过程提疑的权利，供应商将无法看到解密指令、异议回复、唱标等实时情况，并承担由此导致的一切后果。</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7.供应商访问“苏采云”系统的网络地址和方法</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7.1供应商应通过“苏采云”系统（网址：http://jszfcg.jsczt.cn/）参与政府采购项目。</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7.2“苏采云”系统用户注册--获取“CA数字证书”--CA绑定与登录--网上报名--下载磋商文件（后缀名为“.kedt”）--将后缀名为“.kedt”的磋商文件导入政府采购客户端工具--制作响应文件--导出加密的响应文件（后缀名为zip）--通过“苏采云”系统上传响应文件。具体见江苏政府采购网—资料下载中《江苏省政府采购管理交易系统（苏采云）供应商操作手册》。下载地址：</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http://www.ccgp-jiangsu.gov.cn/jiangsu/zlxz/ee/ee3a4bc5a3454aa2b0d9312230633ce9.html</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7.3“CA数字证书”的获取：</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应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下载地址：http://jsxcmm.com/help/gys.html</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7.4响应文件（后缀名为“.kedt”）、供应商操作手册及政府采购客户端工具可通过“苏采云”系统--已报名项目--报名详情页面内相应链接进行下载。</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7.5招标代理机构将数据电文形式的磋商文件加载至“苏采云”系统，供潜在供应商下载或者查阅。</w:t>
      </w:r>
      <w:r>
        <w:rPr>
          <w:rFonts w:hint="eastAsia" w:ascii="仿宋" w:hAnsi="仿宋" w:eastAsia="仿宋" w:cs="仿宋"/>
          <w:color w:val="000000"/>
          <w:sz w:val="24"/>
          <w:szCs w:val="24"/>
          <w:highlight w:val="none"/>
          <w:lang w:val="en-US" w:eastAsia="zh-CN"/>
        </w:rPr>
      </w:r>
      <w:r/>
    </w:p>
    <w:p>
      <w:pPr>
        <w:pStyle w:val="1133"/>
        <w:ind w:firstLine="480"/>
        <w:pageBreakBefore w:val="0"/>
        <w:spacing w:line="360" w:lineRule="auto"/>
        <w:widowControl w:val="off"/>
        <w:rPr>
          <w:rFonts w:hint="eastAsia" w:ascii="仿宋" w:hAnsi="仿宋" w:eastAsia="仿宋" w:cs="仿宋"/>
          <w:b w:val="0"/>
          <w:bCs w:val="0"/>
          <w:color w:val="000000"/>
          <w:sz w:val="24"/>
          <w:szCs w:val="24"/>
          <w:highlight w:val="none"/>
          <w:lang w:val="en-US" w:eastAsia="zh-CN" w:bidi="ar-SA"/>
        </w:rPr>
        <w:outlineLvl w:val="9"/>
      </w:pPr>
      <w:r>
        <w:rPr>
          <w:rFonts w:hint="eastAsia" w:ascii="仿宋" w:hAnsi="仿宋" w:eastAsia="仿宋" w:cs="仿宋"/>
          <w:color w:val="000000"/>
          <w:sz w:val="24"/>
          <w:szCs w:val="24"/>
          <w:highlight w:val="none"/>
          <w:lang w:val="en-US" w:eastAsia="zh-CN"/>
        </w:rPr>
        <w:t xml:space="preserve">7.6请潜在供应商提前安装相应的控件（详见《江苏省政府采购管理交易系统（苏采云）供应商操作手册》）并使用谷歌浏览器登录“苏采云”系统参加项目线上开评标。</w:t>
      </w:r>
      <w:r>
        <w:rPr>
          <w:rFonts w:hint="eastAsia" w:ascii="仿宋" w:hAnsi="仿宋" w:eastAsia="仿宋" w:cs="仿宋"/>
          <w:b w:val="0"/>
          <w:bCs w:val="0"/>
          <w:color w:val="000000"/>
          <w:sz w:val="24"/>
          <w:szCs w:val="24"/>
          <w:highlight w:val="none"/>
          <w:lang w:val="en-US" w:eastAsia="zh-CN" w:bidi="ar-SA"/>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3" w:name="_Toc24038"/>
      <w:r/>
      <w:bookmarkStart w:id="74" w:name="_Toc23705"/>
      <w:r/>
      <w:bookmarkStart w:id="75" w:name="_Toc4654"/>
      <w:r>
        <w:rPr>
          <w:rFonts w:hint="eastAsia" w:ascii="仿宋" w:hAnsi="仿宋" w:eastAsia="仿宋" w:cs="仿宋"/>
          <w:b/>
          <w:bCs/>
          <w:color w:val="000000"/>
          <w:sz w:val="24"/>
          <w:szCs w:val="24"/>
          <w:highlight w:val="none"/>
        </w:rPr>
        <w:t xml:space="preserve">五、公告期限</w:t>
      </w:r>
      <w:bookmarkEnd w:id="68"/>
      <w:r/>
      <w:bookmarkEnd w:id="69"/>
      <w:r/>
      <w:bookmarkEnd w:id="70"/>
      <w:r/>
      <w:bookmarkEnd w:id="71"/>
      <w:r/>
      <w:bookmarkEnd w:id="72"/>
      <w:r/>
      <w:bookmarkEnd w:id="73"/>
      <w:r/>
      <w:bookmarkEnd w:id="74"/>
      <w:r/>
      <w:bookmarkEnd w:id="75"/>
      <w:r>
        <w:rPr>
          <w:rFonts w:hint="eastAsia" w:ascii="仿宋" w:hAnsi="仿宋" w:eastAsia="仿宋" w:cs="仿宋"/>
          <w:b/>
          <w:bCs/>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eastAsia="zh-CN"/>
        </w:rPr>
      </w:pPr>
      <w:r/>
      <w:bookmarkStart w:id="76" w:name="_Toc35393626"/>
      <w:r/>
      <w:bookmarkStart w:id="77" w:name="_Toc38985268"/>
      <w:r/>
      <w:bookmarkStart w:id="78" w:name="_Toc35393795"/>
      <w:r>
        <w:rPr>
          <w:rFonts w:hint="eastAsia" w:ascii="仿宋" w:hAnsi="仿宋" w:eastAsia="仿宋" w:cs="仿宋"/>
          <w:color w:val="000000"/>
          <w:sz w:val="24"/>
          <w:szCs w:val="24"/>
          <w:highlight w:val="none"/>
        </w:rPr>
        <w:t xml:space="preserve">自本公告发布之日起</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个工作日</w:t>
      </w:r>
      <w:r>
        <w:rPr>
          <w:rFonts w:hint="eastAsia" w:ascii="仿宋" w:hAnsi="仿宋" w:eastAsia="仿宋" w:cs="仿宋"/>
          <w:color w:val="000000"/>
          <w:sz w:val="24"/>
          <w:szCs w:val="24"/>
          <w:highlight w:val="none"/>
          <w:lang w:eastAsia="zh-CN"/>
        </w:rPr>
      </w:r>
      <w:r/>
    </w:p>
    <w:p>
      <w:pPr>
        <w:pStyle w:val="1136"/>
        <w:ind w:firstLine="373"/>
        <w:keepLines/>
        <w:keepNext/>
        <w:pageBreakBefore w:val="0"/>
        <w:spacing w:before="0" w:after="0" w:line="360" w:lineRule="auto"/>
        <w:widowControl w:val="off"/>
        <w:rPr>
          <w:rFonts w:hint="eastAsia" w:ascii="仿宋" w:hAnsi="仿宋" w:eastAsia="仿宋" w:cs="仿宋"/>
          <w:b/>
          <w:bCs/>
          <w:color w:val="000000"/>
          <w:sz w:val="24"/>
          <w:szCs w:val="24"/>
          <w:highlight w:val="none"/>
        </w:rPr>
        <w:outlineLvl w:val="1"/>
      </w:pPr>
      <w:r/>
      <w:bookmarkStart w:id="79" w:name="_Toc11996"/>
      <w:r/>
      <w:bookmarkStart w:id="80" w:name="_Toc5160"/>
      <w:r/>
      <w:bookmarkStart w:id="81" w:name="_Toc21286"/>
      <w:r/>
      <w:bookmarkStart w:id="82" w:name="_Toc16390"/>
      <w:r>
        <w:rPr>
          <w:rFonts w:hint="eastAsia" w:ascii="仿宋" w:hAnsi="仿宋" w:eastAsia="仿宋" w:cs="仿宋"/>
          <w:b/>
          <w:bCs/>
          <w:color w:val="000000"/>
          <w:sz w:val="24"/>
          <w:szCs w:val="24"/>
          <w:highlight w:val="none"/>
        </w:rPr>
        <w:t xml:space="preserve">六、其他补充事宜</w:t>
      </w:r>
      <w:bookmarkEnd w:id="76"/>
      <w:r/>
      <w:bookmarkEnd w:id="77"/>
      <w:r/>
      <w:bookmarkEnd w:id="78"/>
      <w:r/>
      <w:bookmarkEnd w:id="79"/>
      <w:r/>
      <w:bookmarkEnd w:id="80"/>
      <w:r/>
      <w:bookmarkEnd w:id="81"/>
      <w:r/>
      <w:bookmarkEnd w:id="82"/>
      <w:r>
        <w:rPr>
          <w:rFonts w:hint="eastAsia" w:ascii="仿宋" w:hAnsi="仿宋" w:eastAsia="仿宋" w:cs="仿宋"/>
          <w:b/>
          <w:bCs/>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bookmarkStart w:id="83" w:name="OLE_LINK216"/>
      <w:r>
        <w:rPr>
          <w:rFonts w:hint="eastAsia" w:ascii="仿宋" w:hAnsi="仿宋" w:eastAsia="仿宋" w:cs="仿宋"/>
          <w:color w:val="000000"/>
          <w:sz w:val="24"/>
          <w:szCs w:val="24"/>
          <w:highlight w:val="none"/>
          <w:lang w:val="en-US" w:eastAsia="zh-CN"/>
        </w:rPr>
        <w:t xml:space="preserve">（一）公示媒体：</w:t>
      </w:r>
      <w:bookmarkEnd w:id="83"/>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（二）有关本次招标事项若存在变动或修改，敬请及时关注江苏柒采招标代理有限公司在江苏政府采购网发布的更正公告。</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（三）供应商对项目磋商文件（供应商的资格要求、服务合同、项目需求、评标办法和评标标准）的询问、质疑由招标代理机构接收、答复。</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（四）供应商对</w:t>
      </w:r>
      <w:bookmarkStart w:id="84" w:name="OLE_LINK130"/>
      <w:r>
        <w:rPr>
          <w:rFonts w:hint="eastAsia" w:ascii="仿宋" w:hAnsi="仿宋" w:eastAsia="仿宋" w:cs="仿宋"/>
          <w:color w:val="000000"/>
          <w:sz w:val="24"/>
          <w:szCs w:val="24"/>
          <w:highlight w:val="none"/>
          <w:lang w:val="en-US" w:eastAsia="zh-CN"/>
        </w:rPr>
        <w:t xml:space="preserve">“苏采云”系统</w:t>
      </w:r>
      <w:bookmarkEnd w:id="84"/>
      <w:r>
        <w:rPr>
          <w:rFonts w:hint="eastAsia" w:ascii="仿宋" w:hAnsi="仿宋" w:eastAsia="仿宋" w:cs="仿宋"/>
          <w:color w:val="000000"/>
          <w:sz w:val="24"/>
          <w:szCs w:val="24"/>
          <w:highlight w:val="none"/>
          <w:lang w:val="en-US" w:eastAsia="zh-CN"/>
        </w:rPr>
        <w:t xml:space="preserve">操作阶段的询问请向“苏采云”系统运维人员提出。（“苏采云”南京地区客服热线025-83633744、025-83633743）。</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Start w:id="85" w:name="_Toc21342"/>
      <w:r>
        <w:rPr>
          <w:rFonts w:hint="eastAsia" w:ascii="仿宋" w:hAnsi="仿宋" w:eastAsia="仿宋" w:cs="仿宋"/>
          <w:color w:val="000000"/>
          <w:sz w:val="24"/>
          <w:szCs w:val="24"/>
          <w:highlight w:val="none"/>
        </w:rPr>
        <w:t xml:space="preserve">七、</w:t>
      </w:r>
      <w:r>
        <w:rPr>
          <w:rFonts w:hint="eastAsia" w:ascii="仿宋" w:hAnsi="仿宋" w:eastAsia="仿宋" w:cs="仿宋"/>
          <w:b/>
          <w:bCs/>
          <w:color w:val="000000"/>
          <w:sz w:val="24"/>
          <w:szCs w:val="24"/>
          <w:highlight w:val="none"/>
        </w:rPr>
        <w:t xml:space="preserve">本次</w:t>
      </w:r>
      <w:r>
        <w:rPr>
          <w:rFonts w:hint="eastAsia" w:ascii="仿宋" w:hAnsi="仿宋" w:eastAsia="仿宋" w:cs="仿宋"/>
          <w:color w:val="000000"/>
          <w:sz w:val="24"/>
          <w:szCs w:val="24"/>
          <w:highlight w:val="none"/>
        </w:rPr>
        <w:t xml:space="preserve">磋商联系方式</w:t>
      </w:r>
      <w:bookmarkEnd w:id="55"/>
      <w:r/>
      <w:bookmarkEnd w:id="56"/>
      <w:r/>
      <w:bookmarkEnd w:id="57"/>
      <w:r/>
      <w:bookmarkEnd w:id="58"/>
      <w:r/>
      <w:bookmarkEnd w:id="59"/>
      <w:r/>
      <w:bookmarkEnd w:id="60"/>
      <w:r/>
      <w:bookmarkEnd w:id="61"/>
      <w:r/>
      <w:bookmarkEnd w:id="85"/>
      <w:r>
        <w:rPr>
          <w:rFonts w:hint="eastAsia" w:ascii="仿宋" w:hAnsi="仿宋" w:eastAsia="仿宋" w:cs="仿宋"/>
          <w:color w:val="000000"/>
          <w:sz w:val="24"/>
          <w:szCs w:val="24"/>
          <w:highlight w:val="none"/>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1.采购人信息</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名称：南京市劳动就业服务管理中心（南京市毕业生就业指导服务中心）</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地址：江苏省南京市玄武区北京东路63号人才大厦</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联系人：赵老师</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6" w:name="_Toc28359009"/>
      <w:r/>
      <w:bookmarkStart w:id="87" w:name="_Toc28359086"/>
      <w:r>
        <w:rPr>
          <w:rFonts w:hint="eastAsia" w:ascii="仿宋" w:hAnsi="仿宋" w:eastAsia="仿宋" w:cs="仿宋"/>
          <w:color w:val="000000"/>
          <w:sz w:val="24"/>
          <w:szCs w:val="24"/>
          <w:highlight w:val="none"/>
          <w:lang w:val="en-US" w:eastAsia="zh-CN"/>
        </w:rPr>
        <w:t xml:space="preserve">025-83151908</w:t>
      </w:r>
      <w:r>
        <w:rPr>
          <w:rFonts w:hint="eastAsia" w:ascii="仿宋" w:hAnsi="仿宋" w:eastAsia="仿宋" w:cs="仿宋"/>
          <w:color w:val="000000"/>
          <w:sz w:val="24"/>
          <w:szCs w:val="24"/>
          <w:highlight w:val="none"/>
          <w:lang w:val="en-US" w:eastAsia="zh-CN"/>
        </w:rPr>
      </w:r>
      <w:r/>
    </w:p>
    <w:p>
      <w:pPr>
        <w:pStyle w:val="1162"/>
        <w:ind w:firstLine="480"/>
        <w:pageBreakBefore w:val="0"/>
        <w:spacing w:line="360" w:lineRule="auto"/>
        <w:rPr>
          <w:rFonts w:hint="eastAsia" w:ascii="仿宋" w:hAnsi="仿宋" w:eastAsia="仿宋" w:cs="仿宋"/>
          <w:color w:val="000000"/>
          <w:sz w:val="24"/>
          <w:szCs w:val="24"/>
          <w:highlight w:val="none"/>
          <w:lang w:val="en-US" w:eastAsia="zh-CN"/>
        </w:rPr>
      </w:pPr>
      <w:r/>
      <w:bookmarkEnd w:id="86"/>
      <w:r/>
      <w:bookmarkEnd w:id="87"/>
      <w:r>
        <w:rPr>
          <w:rFonts w:hint="eastAsia" w:ascii="仿宋" w:hAnsi="仿宋" w:eastAsia="仿宋" w:cs="仿宋"/>
          <w:color w:val="000000"/>
          <w:sz w:val="24"/>
          <w:szCs w:val="24"/>
          <w:highlight w:val="none"/>
          <w:lang w:val="en-US" w:eastAsia="zh-CN"/>
        </w:rPr>
        <w:t xml:space="preserve">2.招标代理信息</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名称：江苏柒采招标代理有限公司</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地址：南京市建邺区奥体大街68号（新城科技园国际研发总部园）3幢6楼</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联系人：李可鑫/李金楠/张明立/倪斌</w:t>
      </w:r>
      <w:r>
        <w:rPr>
          <w:rFonts w:hint="eastAsia" w:ascii="仿宋" w:hAnsi="仿宋" w:eastAsia="仿宋" w:cs="仿宋"/>
          <w:color w:val="000000"/>
          <w:sz w:val="24"/>
          <w:szCs w:val="24"/>
          <w:highlight w:val="none"/>
          <w:lang w:val="en-US" w:eastAsia="zh-CN"/>
        </w:rPr>
      </w:r>
      <w:r/>
    </w:p>
    <w:p>
      <w:pPr>
        <w:pStyle w:val="1162"/>
        <w:ind w:firstLine="720"/>
        <w:keepLines w:val="0"/>
        <w:keepNext w:val="0"/>
        <w:pageBreakBefore w:val="0"/>
        <w:spacing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联系方式：</w:t>
      </w:r>
      <w:bookmarkStart w:id="88" w:name="_Toc28359010"/>
      <w:r/>
      <w:bookmarkStart w:id="89" w:name="_Toc28359087"/>
      <w:r>
        <w:rPr>
          <w:rFonts w:hint="eastAsia" w:ascii="仿宋" w:hAnsi="仿宋" w:eastAsia="仿宋" w:cs="仿宋"/>
          <w:color w:val="000000"/>
          <w:sz w:val="24"/>
          <w:szCs w:val="24"/>
          <w:highlight w:val="none"/>
          <w:lang w:val="en-US" w:eastAsia="zh-CN"/>
        </w:rPr>
        <w:t xml:space="preserve">025-83370296（分机号：707）</w:t>
      </w:r>
      <w:r>
        <w:rPr>
          <w:rFonts w:hint="eastAsia" w:ascii="仿宋" w:hAnsi="仿宋" w:eastAsia="仿宋" w:cs="仿宋"/>
          <w:color w:val="000000"/>
          <w:sz w:val="24"/>
          <w:szCs w:val="24"/>
          <w:highlight w:val="none"/>
          <w:lang w:val="en-US" w:eastAsia="zh-CN"/>
        </w:rPr>
      </w:r>
      <w:r/>
    </w:p>
    <w:p>
      <w:pPr>
        <w:pStyle w:val="1136"/>
        <w:ind w:firstLine="373"/>
        <w:keepLines/>
        <w:keepNext/>
        <w:pageBreakBefore w:val="0"/>
        <w:spacing w:before="0" w:after="0" w:line="360" w:lineRule="auto"/>
        <w:widowControl w:val="off"/>
        <w:rPr>
          <w:rFonts w:hint="eastAsia" w:ascii="仿宋" w:hAnsi="仿宋" w:eastAsia="仿宋" w:cs="仿宋"/>
          <w:color w:val="000000"/>
          <w:sz w:val="24"/>
          <w:szCs w:val="24"/>
          <w:highlight w:val="none"/>
        </w:rPr>
        <w:outlineLvl w:val="1"/>
      </w:pPr>
      <w:r/>
      <w:bookmarkEnd w:id="88"/>
      <w:r/>
      <w:bookmarkEnd w:id="89"/>
      <w:r/>
      <w:bookmarkStart w:id="90" w:name="_Toc4126"/>
      <w:r/>
      <w:bookmarkStart w:id="91" w:name="_Toc12781"/>
      <w:r/>
      <w:bookmarkStart w:id="92" w:name="_Toc5689"/>
      <w:r>
        <w:rPr>
          <w:rFonts w:hint="eastAsia" w:ascii="仿宋" w:hAnsi="仿宋" w:eastAsia="仿宋" w:cs="仿宋"/>
          <w:color w:val="000000"/>
          <w:sz w:val="24"/>
          <w:szCs w:val="24"/>
          <w:highlight w:val="none"/>
        </w:rPr>
        <w:t xml:space="preserve">八、其他</w:t>
      </w:r>
      <w:bookmarkEnd w:id="90"/>
      <w:r/>
      <w:bookmarkEnd w:id="91"/>
      <w:r/>
      <w:bookmarkEnd w:id="92"/>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（一）采购项目需要落实的政府采购政策</w:t>
      </w:r>
      <w:bookmarkStart w:id="93" w:name="OLE_LINK215"/>
      <w:r>
        <w:rPr>
          <w:rFonts w:hint="eastAsia" w:ascii="仿宋" w:hAnsi="仿宋" w:eastAsia="仿宋" w:cs="仿宋"/>
          <w:color w:val="000000"/>
          <w:sz w:val="24"/>
          <w:szCs w:val="24"/>
          <w:highlight w:val="none"/>
          <w:lang w:val="en-US" w:eastAsia="zh-CN"/>
        </w:rPr>
        <w:t xml:space="preserve">：本项目执行《政府采购促进中小企业发展管理办法》《关于进一步加大政府采购支持中小企业力度的通知》《关于政府采购支持监狱企业发展有关问题的通知》《关于促进残疾人就业政府采购政策的通知》《关于调整优化节能产品、环境标志产品政府采购执行机制的通知》等政府采购政策文件。</w:t>
      </w:r>
      <w:bookmarkEnd w:id="93"/>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（二）发票申请：请登录“江苏柒采招标代理有限公司”官网（http://www.jsqczb.cn/sy），点击“下载专区”，获取“开票信息填写”文件。</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（三）请供应商在获取磋商文件后，认真阅读各项内容，按照磋商文件的要求详细填写和编制响应文件，进行必要的准备，并按磋商文件确定的时间、地点准时参加开标活动</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4"/>
        <w:rPr>
          <w:rFonts w:hint="eastAsia" w:ascii="仿宋" w:hAnsi="仿宋" w:eastAsia="仿宋" w:cs="仿宋"/>
          <w:b/>
          <w:bCs/>
          <w:color w:val="000000"/>
          <w:sz w:val="44"/>
          <w:szCs w:val="44"/>
          <w:highlight w:val="none"/>
        </w:rPr>
      </w:pPr>
      <w:r/>
      <w:bookmarkStart w:id="94" w:name="_Toc2521"/>
      <w:r/>
      <w:bookmarkStart w:id="95" w:name="_Toc738"/>
      <w:r/>
      <w:bookmarkStart w:id="96" w:name="_Toc120614211"/>
      <w:r>
        <w:rPr>
          <w:rFonts w:hint="eastAsia" w:ascii="仿宋" w:hAnsi="仿宋" w:eastAsia="仿宋" w:cs="仿宋"/>
          <w:bCs/>
          <w:color w:val="000000"/>
          <w:sz w:val="44"/>
          <w:highlight w:val="none"/>
        </w:rPr>
        <w:br w:type="page" w:clear="all"/>
      </w:r>
      <w:bookmarkStart w:id="97" w:name="_Toc18871"/>
      <w:r>
        <w:rPr>
          <w:rFonts w:hint="eastAsia" w:ascii="仿宋" w:hAnsi="仿宋" w:eastAsia="仿宋" w:cs="仿宋"/>
          <w:b/>
          <w:bCs/>
          <w:color w:val="000000"/>
          <w:sz w:val="40"/>
          <w:szCs w:val="40"/>
          <w:highlight w:val="none"/>
        </w:rPr>
        <w:t xml:space="preserve">第二章</w:t>
      </w:r>
      <w:bookmarkStart w:id="98" w:name="_Toc20823274"/>
      <w:r/>
      <w:bookmarkStart w:id="99" w:name="_Toc16938518"/>
      <w:r/>
      <w:bookmarkStart w:id="100" w:name="_Toc513029202"/>
      <w:r/>
      <w:bookmarkStart w:id="101" w:name="_Toc120614213"/>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供应商须知</w:t>
      </w:r>
      <w:bookmarkEnd w:id="97"/>
      <w:r/>
      <w:bookmarkEnd w:id="98"/>
      <w:r/>
      <w:bookmarkEnd w:id="99"/>
      <w:r/>
      <w:bookmarkEnd w:id="100"/>
      <w:r/>
      <w:bookmarkEnd w:id="101"/>
      <w:r>
        <w:rPr>
          <w:rFonts w:hint="eastAsia" w:ascii="仿宋" w:hAnsi="仿宋" w:eastAsia="仿宋" w:cs="仿宋"/>
          <w:b/>
          <w:bCs/>
          <w:color w:val="000000"/>
          <w:sz w:val="44"/>
          <w:szCs w:val="44"/>
          <w:highlight w:val="none"/>
        </w:rPr>
      </w:r>
      <w:r/>
    </w:p>
    <w:p>
      <w:pPr>
        <w:pStyle w:val="1133"/>
        <w:jc w:val="center"/>
        <w:keepLines w:val="0"/>
        <w:keepNext w:val="0"/>
        <w:pageBreakBefore w:val="0"/>
        <w:spacing w:before="145" w:line="360" w:lineRule="auto"/>
        <w:widowControl/>
        <w:rPr>
          <w:rFonts w:hint="eastAsia" w:ascii="仿宋" w:hAnsi="仿宋" w:eastAsia="仿宋" w:cs="仿宋"/>
          <w:b/>
          <w:bCs/>
          <w:color w:val="000000"/>
          <w:sz w:val="24"/>
          <w:szCs w:val="24"/>
          <w:highlight w:val="none"/>
        </w:rPr>
        <w:outlineLvl w:val="1"/>
      </w:pPr>
      <w:r/>
      <w:bookmarkStart w:id="102" w:name="_Toc4303"/>
      <w:r/>
      <w:bookmarkStart w:id="103" w:name="_Toc22634"/>
      <w:r/>
      <w:bookmarkStart w:id="104" w:name="_Toc16938519"/>
      <w:r/>
      <w:bookmarkStart w:id="105" w:name="_Toc20823275"/>
      <w:r/>
      <w:bookmarkStart w:id="106" w:name="_Toc24056"/>
      <w:r/>
      <w:bookmarkStart w:id="107" w:name="_Toc120614214"/>
      <w:r/>
      <w:bookmarkStart w:id="108" w:name="_Toc513029203"/>
      <w:r>
        <w:rPr>
          <w:rFonts w:hint="eastAsia" w:ascii="仿宋" w:hAnsi="仿宋" w:eastAsia="仿宋" w:cs="仿宋"/>
          <w:b/>
          <w:bCs/>
          <w:color w:val="000000"/>
          <w:sz w:val="24"/>
          <w:szCs w:val="24"/>
          <w:highlight w:val="none"/>
        </w:rPr>
        <w:t xml:space="preserve">供应商须知前附表</w:t>
      </w:r>
      <w:bookmarkEnd w:id="102"/>
      <w:r/>
      <w:bookmarkEnd w:id="103"/>
      <w:r>
        <w:rPr>
          <w:rFonts w:hint="eastAsia" w:ascii="仿宋" w:hAnsi="仿宋" w:eastAsia="仿宋" w:cs="仿宋"/>
          <w:b/>
          <w:bCs/>
          <w:color w:val="000000"/>
          <w:sz w:val="24"/>
          <w:szCs w:val="24"/>
          <w:highlight w:val="none"/>
        </w:rPr>
      </w:r>
      <w:r/>
    </w:p>
    <w:tbl>
      <w:tblPr>
        <w:tblW w:w="9878"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2123"/>
        <w:gridCol w:w="7035"/>
      </w:tblGrid>
      <w:tr>
        <w:trPr>
          <w:trHeight w:val="323"/>
        </w:trPr>
        <w:tc>
          <w:tcPr>
            <w:tcW w:w="720"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序号</w:t>
            </w:r>
            <w:r>
              <w:rPr>
                <w:rFonts w:hint="eastAsia" w:ascii="仿宋" w:hAnsi="仿宋" w:eastAsia="仿宋" w:cs="仿宋"/>
                <w:b/>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名称</w:t>
            </w:r>
            <w:r>
              <w:rPr>
                <w:rFonts w:hint="eastAsia" w:ascii="仿宋" w:hAnsi="仿宋" w:eastAsia="仿宋" w:cs="仿宋"/>
                <w:b/>
                <w:color w:val="000000"/>
                <w:sz w:val="24"/>
                <w:szCs w:val="24"/>
                <w:highlight w:val="none"/>
              </w:rPr>
            </w:r>
            <w:r/>
          </w:p>
        </w:tc>
        <w:tc>
          <w:tcPr>
            <w:tcW w:w="7035"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b/>
                <w:color w:val="000000"/>
                <w:sz w:val="24"/>
                <w:szCs w:val="24"/>
                <w:highlight w:val="none"/>
              </w:rPr>
            </w:pPr>
            <w:r>
              <w:rPr>
                <w:rFonts w:hint="eastAsia" w:ascii="仿宋" w:hAnsi="仿宋" w:eastAsia="仿宋" w:cs="仿宋"/>
                <w:b/>
                <w:color w:val="000000"/>
                <w:sz w:val="24"/>
                <w:szCs w:val="24"/>
                <w:highlight w:val="none"/>
              </w:rPr>
              <w:t xml:space="preserve">内容</w:t>
            </w:r>
            <w:r>
              <w:rPr>
                <w:rFonts w:hint="eastAsia" w:ascii="仿宋" w:hAnsi="仿宋" w:eastAsia="仿宋" w:cs="仿宋"/>
                <w:b/>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招标人</w:t>
            </w:r>
            <w:r>
              <w:rPr>
                <w:rFonts w:hint="eastAsia" w:ascii="仿宋" w:hAnsi="仿宋" w:eastAsia="仿宋" w:cs="仿宋"/>
                <w:color w:val="000000"/>
                <w:sz w:val="24"/>
                <w:szCs w:val="24"/>
                <w:highlight w:val="none"/>
              </w:rPr>
            </w:r>
            <w:r/>
          </w:p>
        </w:tc>
        <w:tc>
          <w:tcPr>
            <w:tcW w:w="7035" w:type="dxa"/>
            <w:vAlign w:val="top"/>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名称：</w:t>
            </w:r>
            <w:r>
              <w:rPr>
                <w:rFonts w:hint="eastAsia" w:ascii="仿宋" w:hAnsi="仿宋" w:eastAsia="仿宋" w:cs="仿宋"/>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地址：</w:t>
            </w:r>
            <w:r>
              <w:rPr>
                <w:rFonts w:hint="eastAsia" w:ascii="仿宋" w:hAnsi="仿宋" w:eastAsia="仿宋" w:cs="仿宋"/>
                <w:color w:val="000000"/>
                <w:sz w:val="24"/>
                <w:szCs w:val="24"/>
                <w:highlight w:val="none"/>
                <w:lang w:eastAsia="zh-CN"/>
              </w:rPr>
              <w:t xml:space="preserve">江苏省南京市玄武区北京东路63号人才大厦</w:t>
            </w:r>
            <w:r>
              <w:rPr>
                <w:rFonts w:hint="eastAsia" w:ascii="仿宋" w:hAnsi="仿宋" w:eastAsia="仿宋" w:cs="仿宋"/>
                <w:color w:val="000000"/>
                <w:sz w:val="24"/>
                <w:szCs w:val="24"/>
                <w:highlight w:val="none"/>
                <w:lang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联系人：</w:t>
            </w:r>
            <w:r>
              <w:rPr>
                <w:rFonts w:hint="eastAsia" w:ascii="仿宋" w:hAnsi="仿宋" w:eastAsia="仿宋" w:cs="仿宋"/>
                <w:color w:val="000000"/>
                <w:sz w:val="24"/>
                <w:szCs w:val="24"/>
                <w:highlight w:val="none"/>
                <w:lang w:val="en-US" w:eastAsia="zh-CN"/>
              </w:rPr>
              <w:t xml:space="preserve">赵老师</w:t>
            </w:r>
            <w:r>
              <w:rPr>
                <w:rFonts w:ascii="仿宋" w:hAnsi="仿宋" w:eastAsia="仿宋" w:cs="仿宋"/>
                <w:color w:val="000000"/>
                <w:sz w:val="24"/>
                <w:szCs w:val="24"/>
                <w:highlight w:val="none"/>
                <w:lang w:val="en-US" w:eastAsia="zh-CN"/>
              </w:rPr>
            </w:r>
            <w:r/>
          </w:p>
          <w:p>
            <w:pPr>
              <w:pStyle w:val="1133"/>
              <w:jc w:val="left"/>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联系方式：</w:t>
            </w:r>
            <w:r>
              <w:rPr>
                <w:rFonts w:hint="eastAsia" w:ascii="仿宋" w:hAnsi="仿宋" w:eastAsia="仿宋" w:cs="仿宋"/>
                <w:color w:val="000000"/>
                <w:sz w:val="24"/>
                <w:szCs w:val="24"/>
                <w:highlight w:val="none"/>
                <w:lang w:val="en-US" w:eastAsia="zh-CN"/>
              </w:rPr>
              <w:t xml:space="preserve">025-83151908</w:t>
            </w:r>
            <w:r>
              <w:rPr>
                <w:rFonts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招标代理机构</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地址：南京市建邺区奥体大街68号（新城科技园国际研发总部园）3幢6楼</w:t>
            </w:r>
            <w:r>
              <w:rPr>
                <w:rFonts w:hint="eastAsia" w:ascii="仿宋" w:hAnsi="仿宋" w:eastAsia="仿宋" w:cs="仿宋"/>
                <w:color w:val="000000"/>
                <w:sz w:val="24"/>
                <w:szCs w:val="24"/>
                <w:highlight w:val="none"/>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联系人：</w:t>
            </w:r>
            <w:r>
              <w:rPr>
                <w:rFonts w:hint="eastAsia" w:ascii="仿宋" w:hAnsi="仿宋" w:eastAsia="仿宋" w:cs="仿宋"/>
                <w:color w:val="000000"/>
                <w:sz w:val="24"/>
                <w:szCs w:val="24"/>
                <w:highlight w:val="none"/>
                <w:lang w:val="en-US" w:eastAsia="zh-CN"/>
              </w:rPr>
              <w:t xml:space="preserve">李可鑫/李金楠/张明立/倪斌</w:t>
            </w:r>
            <w:r>
              <w:rPr>
                <w:rFonts w:hint="eastAsia" w:ascii="仿宋" w:hAnsi="仿宋" w:eastAsia="仿宋" w:cs="仿宋"/>
                <w:color w:val="000000"/>
                <w:sz w:val="24"/>
                <w:szCs w:val="24"/>
                <w:highlight w:val="none"/>
                <w:lang w:eastAsia="zh-CN"/>
              </w:rPr>
            </w:r>
            <w:r/>
          </w:p>
          <w:p>
            <w:pPr>
              <w:pStyle w:val="1133"/>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联系方式：025-83370296</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分机号：707</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2026年“百校巡回招引”系列活动品牌设计及宣传采购</w:t>
            </w:r>
            <w:r>
              <w:rPr>
                <w:rFonts w:hint="eastAsia" w:ascii="仿宋" w:hAnsi="仿宋" w:eastAsia="仿宋" w:cs="仿宋"/>
                <w:color w:val="000000"/>
                <w:sz w:val="24"/>
                <w:szCs w:val="24"/>
                <w:highlight w:val="none"/>
              </w:rPr>
              <w:t xml:space="preserve">项目</w:t>
            </w:r>
            <w:r>
              <w:rPr>
                <w:rFonts w:hint="eastAsia" w:ascii="仿宋" w:hAnsi="仿宋" w:eastAsia="仿宋" w:cs="仿宋"/>
                <w:color w:val="000000"/>
                <w:sz w:val="24"/>
                <w:szCs w:val="24"/>
                <w:highlight w:val="none"/>
              </w:rPr>
            </w:r>
            <w:r/>
          </w:p>
        </w:tc>
      </w:tr>
      <w:tr>
        <w:trPr>
          <w:trHeight w:val="311"/>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苏采云项目编号</w:t>
            </w:r>
            <w:r>
              <w:rPr>
                <w:rFonts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JSZC-320100-JSQC-C2026-0006</w:t>
            </w:r>
            <w:r>
              <w:rPr>
                <w:rFonts w:hint="eastAsia" w:ascii="仿宋" w:hAnsi="仿宋" w:eastAsia="仿宋" w:cs="仿宋"/>
                <w:color w:val="000000"/>
                <w:sz w:val="24"/>
                <w:szCs w:val="24"/>
                <w:highlight w:val="none"/>
                <w:lang w:eastAsia="zh-CN"/>
              </w:rPr>
            </w:r>
            <w:r/>
          </w:p>
        </w:tc>
      </w:tr>
      <w:tr>
        <w:trPr>
          <w:trHeight w:val="311"/>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QC-2026032709C</w:t>
            </w:r>
            <w:r>
              <w:rPr>
                <w:rFonts w:hint="eastAsia" w:ascii="仿宋" w:hAnsi="仿宋" w:eastAsia="仿宋" w:cs="仿宋"/>
                <w:color w:val="000000"/>
                <w:sz w:val="24"/>
                <w:szCs w:val="24"/>
                <w:highlight w:val="none"/>
                <w:lang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预算金额（</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b/>
                <w:bCs/>
                <w:color w:val="000000"/>
                <w:sz w:val="24"/>
                <w:szCs w:val="24"/>
                <w:highlight w:val="none"/>
                <w:u w:val="single"/>
                <w:lang w:val="en-US" w:eastAsia="zh-CN"/>
              </w:rPr>
              <w:t xml:space="preserve">贰佰万元</w:t>
            </w:r>
            <w:r>
              <w:rPr>
                <w:rFonts w:hint="eastAsia" w:ascii="仿宋" w:hAnsi="仿宋" w:eastAsia="仿宋" w:cs="仿宋"/>
                <w:color w:val="000000"/>
                <w:sz w:val="24"/>
                <w:szCs w:val="24"/>
                <w:highlight w:val="none"/>
                <w:lang w:eastAsia="zh-CN"/>
              </w:rPr>
              <w:t xml:space="preserve">整（¥</w:t>
            </w:r>
            <w:r>
              <w:rPr>
                <w:rFonts w:hint="eastAsia" w:ascii="仿宋" w:hAnsi="仿宋" w:eastAsia="仿宋" w:cs="仿宋"/>
                <w:color w:val="000000"/>
                <w:sz w:val="24"/>
                <w:szCs w:val="24"/>
                <w:highlight w:val="none"/>
                <w:lang w:val="en-US" w:eastAsia="zh-CN"/>
              </w:rPr>
              <w:t xml:space="preserve">2,00</w:t>
            </w:r>
            <w:r>
              <w:rPr>
                <w:rFonts w:hint="eastAsia" w:ascii="仿宋" w:hAnsi="仿宋" w:eastAsia="仿宋" w:cs="仿宋"/>
                <w:color w:val="000000"/>
                <w:sz w:val="24"/>
                <w:szCs w:val="24"/>
                <w:highlight w:val="none"/>
                <w:lang w:eastAsia="zh-CN"/>
              </w:rPr>
              <w:t xml:space="preserve">0,000.00元）</w:t>
            </w:r>
            <w:r>
              <w:rPr>
                <w:rFonts w:hint="eastAsia" w:ascii="仿宋" w:hAnsi="仿宋" w:eastAsia="仿宋" w:cs="仿宋"/>
                <w:color w:val="000000"/>
                <w:sz w:val="24"/>
                <w:szCs w:val="24"/>
                <w:highlight w:val="none"/>
                <w:lang w:eastAsia="zh-CN"/>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eastAsia="zh-CN"/>
              </w:rPr>
              <w:t xml:space="preserve">最高限价（</w:t>
            </w:r>
            <w:r>
              <w:rPr>
                <w:rFonts w:hint="eastAsia" w:ascii="仿宋" w:hAnsi="仿宋" w:eastAsia="仿宋" w:cs="仿宋"/>
                <w:color w:val="000000"/>
                <w:sz w:val="24"/>
                <w:szCs w:val="24"/>
                <w:highlight w:val="none"/>
                <w:lang w:val="en-US" w:eastAsia="zh-CN"/>
              </w:rPr>
              <w:t xml:space="preserve">含税</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c>
          <w:tcPr>
            <w:tcW w:w="7035" w:type="dxa"/>
            <w:vAlign w:val="center"/>
            <w:textDirection w:val="lrTb"/>
            <w:noWrap w:val="false"/>
          </w:tcPr>
          <w:p>
            <w:pPr>
              <w:pStyle w:val="1133"/>
              <w:jc w:val="left"/>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人民币</w:t>
            </w:r>
            <w:r>
              <w:rPr>
                <w:rFonts w:hint="eastAsia" w:ascii="仿宋" w:hAnsi="仿宋" w:eastAsia="仿宋" w:cs="仿宋"/>
                <w:b/>
                <w:bCs/>
                <w:color w:val="000000"/>
                <w:sz w:val="24"/>
                <w:szCs w:val="24"/>
                <w:highlight w:val="none"/>
                <w:u w:val="single"/>
                <w:lang w:val="en-US" w:eastAsia="zh-CN"/>
              </w:rPr>
              <w:t xml:space="preserve">贰佰万元</w:t>
            </w:r>
            <w:r>
              <w:rPr>
                <w:rFonts w:hint="eastAsia" w:ascii="仿宋" w:hAnsi="仿宋" w:eastAsia="仿宋" w:cs="仿宋"/>
                <w:color w:val="000000"/>
                <w:sz w:val="24"/>
                <w:szCs w:val="24"/>
                <w:highlight w:val="none"/>
                <w:lang w:eastAsia="zh-CN"/>
              </w:rPr>
              <w:t xml:space="preserve">整（¥</w:t>
            </w:r>
            <w:r>
              <w:rPr>
                <w:rFonts w:hint="eastAsia" w:ascii="仿宋" w:hAnsi="仿宋" w:eastAsia="仿宋" w:cs="仿宋"/>
                <w:color w:val="000000"/>
                <w:sz w:val="24"/>
                <w:szCs w:val="24"/>
                <w:highlight w:val="none"/>
                <w:lang w:val="en-US" w:eastAsia="zh-CN"/>
              </w:rPr>
              <w:t xml:space="preserve">2,00</w:t>
            </w:r>
            <w:r>
              <w:rPr>
                <w:rFonts w:hint="eastAsia" w:ascii="仿宋" w:hAnsi="仿宋" w:eastAsia="仿宋" w:cs="仿宋"/>
                <w:color w:val="000000"/>
                <w:sz w:val="24"/>
                <w:szCs w:val="24"/>
                <w:highlight w:val="none"/>
                <w:lang w:eastAsia="zh-CN"/>
              </w:rPr>
              <w:t xml:space="preserve">0,000.00元）</w:t>
            </w:r>
            <w:r>
              <w:rPr>
                <w:rFonts w:hint="eastAsia" w:ascii="仿宋" w:hAnsi="仿宋" w:eastAsia="仿宋" w:cs="仿宋"/>
                <w:color w:val="000000"/>
                <w:sz w:val="24"/>
                <w:szCs w:val="24"/>
                <w:highlight w:val="none"/>
                <w:lang w:eastAsia="zh-CN"/>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eastAsia="zh-CN"/>
              </w:rPr>
              <w:t xml:space="preserve">项目实施地点</w:t>
            </w:r>
            <w:r>
              <w:rPr>
                <w:rFonts w:hint="eastAsia" w:ascii="仿宋" w:hAnsi="仿宋" w:eastAsia="仿宋" w:cs="仿宋"/>
                <w:color w:val="000000"/>
                <w:sz w:val="24"/>
                <w:szCs w:val="24"/>
                <w:highlight w:val="none"/>
                <w:lang w:eastAsia="zh-CN"/>
              </w:rPr>
            </w:r>
            <w:r/>
          </w:p>
        </w:tc>
        <w:tc>
          <w:tcPr>
            <w:tcW w:w="7035" w:type="dxa"/>
            <w:vAlign w:val="center"/>
            <w:textDirection w:val="lrTb"/>
            <w:noWrap w:val="false"/>
          </w:tcPr>
          <w:p>
            <w:pPr>
              <w:pStyle w:val="1133"/>
              <w:keepLines w:val="0"/>
              <w:keepNext w:val="0"/>
              <w:pageBreakBefore w:val="0"/>
              <w:spacing w:line="240" w:lineRule="auto"/>
              <w:widowControl/>
              <w:rPr>
                <w:rFonts w:ascii="仿宋" w:hAnsi="仿宋" w:eastAsia="仿宋" w:cs="仿宋"/>
                <w:b/>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根据采购人实际要求而定</w:t>
            </w:r>
            <w:r>
              <w:rPr>
                <w:rFonts w:ascii="仿宋" w:hAnsi="仿宋" w:eastAsia="仿宋" w:cs="仿宋"/>
                <w:b/>
                <w:color w:val="000000"/>
                <w:sz w:val="24"/>
                <w:szCs w:val="24"/>
                <w:highlight w:val="none"/>
                <w:lang w:val="en-US" w:eastAsia="zh-CN"/>
              </w:rPr>
            </w:r>
            <w:r/>
          </w:p>
        </w:tc>
      </w:tr>
      <w:tr>
        <w:trPr/>
        <w:tc>
          <w:tcPr>
            <w:tcW w:w="720" w:type="dxa"/>
            <w:vAlign w:val="center"/>
            <w:vMerge w:val="restart"/>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现场勘查</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本项目不统一组织现场勘察</w:t>
            </w:r>
            <w:r>
              <w:rPr>
                <w:rFonts w:hint="eastAsia" w:ascii="仿宋" w:hAnsi="仿宋" w:eastAsia="仿宋" w:cs="仿宋"/>
                <w:color w:val="000000"/>
                <w:sz w:val="24"/>
                <w:szCs w:val="24"/>
                <w:highlight w:val="none"/>
                <w:lang w:eastAsia="zh-CN"/>
              </w:rPr>
              <w:t xml:space="preserve">，供应商可自行联系采购人。未考察现场或考察工作不详细的供应商</w:t>
            </w:r>
            <w:r>
              <w:rPr>
                <w:rFonts w:hint="eastAsia" w:ascii="仿宋" w:hAnsi="仿宋" w:eastAsia="仿宋" w:cs="仿宋"/>
                <w:color w:val="000000"/>
                <w:sz w:val="24"/>
                <w:szCs w:val="24"/>
                <w:highlight w:val="none"/>
                <w:lang w:val="en-US" w:eastAsia="zh-CN"/>
              </w:rPr>
              <w:t xml:space="preserve">成交</w:t>
            </w:r>
            <w:r>
              <w:rPr>
                <w:rFonts w:hint="eastAsia" w:ascii="仿宋" w:hAnsi="仿宋" w:eastAsia="仿宋" w:cs="仿宋"/>
                <w:color w:val="000000"/>
                <w:sz w:val="24"/>
                <w:szCs w:val="24"/>
                <w:highlight w:val="none"/>
                <w:lang w:eastAsia="zh-CN"/>
              </w:rPr>
              <w:t xml:space="preserve">后，不得以不完全了解现场情况为理由而向采购人提出任何索赔或其他要求，对此采购人不承担任何责任并将不作任何答复。</w:t>
            </w:r>
            <w:r>
              <w:rPr>
                <w:rFonts w:hint="eastAsia" w:ascii="仿宋" w:hAnsi="仿宋" w:eastAsia="仿宋" w:cs="仿宋"/>
                <w:color w:val="000000"/>
                <w:sz w:val="24"/>
                <w:szCs w:val="24"/>
                <w:highlight w:val="none"/>
              </w:rPr>
            </w:r>
            <w:r/>
          </w:p>
        </w:tc>
      </w:tr>
      <w:tr>
        <w:trPr/>
        <w:tc>
          <w:tcPr>
            <w:tcW w:w="720" w:type="dxa"/>
            <w:vAlign w:val="center"/>
            <w:vMerge w:val="continue"/>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集中答疑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本项目不统一组织集中答疑</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我</w:t>
            </w:r>
            <w:r>
              <w:rPr>
                <w:rFonts w:hint="eastAsia" w:ascii="仿宋" w:hAnsi="仿宋" w:eastAsia="仿宋" w:cs="仿宋"/>
                <w:color w:val="000000"/>
                <w:sz w:val="24"/>
                <w:szCs w:val="24"/>
                <w:highlight w:val="none"/>
                <w:lang w:val="en-US" w:eastAsia="zh-CN"/>
              </w:rPr>
              <w:t xml:space="preserve">公司</w:t>
            </w:r>
            <w:r>
              <w:rPr>
                <w:rFonts w:hint="eastAsia" w:ascii="仿宋" w:hAnsi="仿宋" w:eastAsia="仿宋" w:cs="仿宋"/>
                <w:color w:val="000000"/>
                <w:sz w:val="24"/>
                <w:szCs w:val="24"/>
                <w:highlight w:val="none"/>
              </w:rPr>
              <w:t xml:space="preserve">对</w:t>
            </w:r>
            <w:r>
              <w:rPr>
                <w:rFonts w:hint="eastAsia" w:ascii="仿宋" w:hAnsi="仿宋" w:eastAsia="仿宋" w:cs="仿宋"/>
                <w:color w:val="000000"/>
                <w:sz w:val="24"/>
                <w:szCs w:val="24"/>
                <w:highlight w:val="none"/>
                <w:lang w:val="en-US" w:eastAsia="zh-CN"/>
              </w:rPr>
              <w:t xml:space="preserve">磋商文件</w:t>
            </w:r>
            <w:r>
              <w:rPr>
                <w:rFonts w:hint="eastAsia" w:ascii="仿宋" w:hAnsi="仿宋" w:eastAsia="仿宋" w:cs="仿宋"/>
                <w:color w:val="000000"/>
                <w:sz w:val="24"/>
                <w:szCs w:val="24"/>
                <w:highlight w:val="none"/>
              </w:rPr>
              <w:t xml:space="preserve">进行的答疑、澄清或补充，将会以邮件的方式发送给</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联系人邮箱；更正公告将在</w:t>
            </w:r>
            <w:r>
              <w:rPr>
                <w:rFonts w:hint="eastAsia" w:ascii="仿宋" w:hAnsi="仿宋" w:eastAsia="仿宋" w:cs="仿宋"/>
                <w:color w:val="000000"/>
                <w:sz w:val="24"/>
                <w:szCs w:val="24"/>
                <w:highlight w:val="none"/>
                <w:lang w:val="en-US" w:eastAsia="zh-CN"/>
              </w:rPr>
              <w:t xml:space="preserve">江苏政府采购网</w:t>
            </w:r>
            <w:r>
              <w:rPr>
                <w:rFonts w:hint="eastAsia" w:ascii="仿宋" w:hAnsi="仿宋" w:eastAsia="仿宋" w:cs="仿宋"/>
                <w:color w:val="000000"/>
                <w:sz w:val="24"/>
                <w:szCs w:val="24"/>
                <w:highlight w:val="none"/>
              </w:rPr>
              <w:t xml:space="preserve">上及时发布。该公告或澄清、补充、答疑等内容为</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的组成部分，对</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具有同样约束力。</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应主动接收邮件或上网查询，且</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及采购代理机构不承担</w:t>
            </w:r>
            <w:r>
              <w:rPr>
                <w:rFonts w:hint="eastAsia" w:ascii="仿宋" w:hAnsi="仿宋" w:eastAsia="仿宋" w:cs="仿宋"/>
                <w:color w:val="000000"/>
                <w:sz w:val="24"/>
                <w:szCs w:val="24"/>
                <w:highlight w:val="none"/>
                <w:lang w:eastAsia="zh-CN"/>
              </w:rPr>
              <w:t xml:space="preserve">供应商</w:t>
            </w:r>
            <w:r>
              <w:rPr>
                <w:rFonts w:hint="eastAsia" w:ascii="仿宋" w:hAnsi="仿宋" w:eastAsia="仿宋" w:cs="仿宋"/>
                <w:color w:val="000000"/>
                <w:sz w:val="24"/>
                <w:szCs w:val="24"/>
                <w:highlight w:val="none"/>
              </w:rPr>
              <w:t xml:space="preserve">未及时关注相关信息而引发的</w:t>
            </w:r>
            <w:r>
              <w:rPr>
                <w:rFonts w:hint="eastAsia" w:ascii="仿宋" w:hAnsi="仿宋" w:eastAsia="仿宋" w:cs="仿宋"/>
                <w:color w:val="000000"/>
                <w:sz w:val="24"/>
                <w:szCs w:val="24"/>
                <w:highlight w:val="none"/>
                <w:lang w:val="en-US" w:eastAsia="zh-CN"/>
              </w:rPr>
              <w:t xml:space="preserve">一切</w:t>
            </w:r>
            <w:r>
              <w:rPr>
                <w:rFonts w:hint="eastAsia" w:ascii="仿宋" w:hAnsi="仿宋" w:eastAsia="仿宋" w:cs="仿宋"/>
                <w:color w:val="000000"/>
                <w:sz w:val="24"/>
                <w:szCs w:val="24"/>
                <w:highlight w:val="none"/>
              </w:rPr>
              <w:t xml:space="preserve">相关责任。</w:t>
            </w:r>
            <w:r>
              <w:rPr>
                <w:rFonts w:hint="eastAsia" w:ascii="仿宋" w:hAnsi="仿宋" w:eastAsia="仿宋" w:cs="仿宋"/>
                <w:color w:val="000000"/>
                <w:sz w:val="24"/>
                <w:szCs w:val="24"/>
                <w:highlight w:val="none"/>
              </w:rPr>
            </w:r>
            <w:r/>
          </w:p>
        </w:tc>
      </w:tr>
      <w:tr>
        <w:trPr>
          <w:trHeight w:val="37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磋商保证金</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无</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响应文件接收时间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2026年4月14日</w:t>
            </w:r>
            <w:r>
              <w:rPr>
                <w:rFonts w:hint="eastAsia" w:ascii="仿宋" w:hAnsi="仿宋" w:eastAsia="仿宋" w:cs="仿宋"/>
                <w:color w:val="000000"/>
                <w:sz w:val="24"/>
                <w:szCs w:val="24"/>
                <w:highlight w:val="none"/>
              </w:rPr>
              <w:t xml:space="preserve">上午09:00-09:30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接收地点：江苏省政府采购管理交易系统（苏采云）（以下简称“苏采云”）（网址：http://jszfcg.jsczt.cn/）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响应文件启封时间</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时间：</w:t>
            </w:r>
            <w:r>
              <w:rPr>
                <w:rFonts w:hint="eastAsia" w:ascii="仿宋" w:hAnsi="仿宋" w:eastAsia="仿宋" w:cs="仿宋"/>
                <w:color w:val="000000"/>
                <w:sz w:val="24"/>
                <w:szCs w:val="24"/>
                <w:highlight w:val="none"/>
                <w:lang w:eastAsia="zh-CN"/>
              </w:rPr>
              <w:t xml:space="preserve">2026年4月14日</w:t>
            </w:r>
            <w:r>
              <w:rPr>
                <w:rFonts w:hint="eastAsia" w:ascii="仿宋" w:hAnsi="仿宋" w:eastAsia="仿宋" w:cs="仿宋"/>
                <w:color w:val="000000"/>
                <w:sz w:val="24"/>
                <w:szCs w:val="24"/>
                <w:highlight w:val="none"/>
              </w:rPr>
              <w:t xml:space="preserve">上午09:30</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地点：江苏省政府采购管理交易系统（苏采云）（以下简称“苏采云”）（网址：http://jszfcg.jsczt.cn/）</w:t>
            </w:r>
            <w:r>
              <w:rPr>
                <w:rFonts w:hint="eastAsia" w:ascii="仿宋" w:hAnsi="仿宋" w:eastAsia="仿宋" w:cs="仿宋"/>
                <w:color w:val="000000"/>
                <w:sz w:val="24"/>
                <w:szCs w:val="24"/>
                <w:highlight w:val="none"/>
              </w:rPr>
            </w:r>
            <w:r/>
          </w:p>
        </w:tc>
      </w:tr>
      <w:tr>
        <w:trPr>
          <w:trHeight w:val="323"/>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响应文件数量</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spacing w:line="264"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电子档文件：1份</w:t>
            </w:r>
            <w:r>
              <w:rPr>
                <w:rFonts w:hint="eastAsia" w:ascii="仿宋" w:hAnsi="仿宋" w:eastAsia="仿宋" w:cs="仿宋"/>
                <w:color w:val="000000"/>
                <w:sz w:val="24"/>
                <w:szCs w:val="24"/>
                <w:highlight w:val="none"/>
              </w:rPr>
            </w:r>
            <w:r/>
          </w:p>
        </w:tc>
      </w:tr>
      <w:tr>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响应文件有效期</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响应截止时间后六十天</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招标代理服务费</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合同签订前，成交人应向招标代理机构缴纳招标代理服务费。由成交人领取《成交通知书》时向招标代理机构缴纳，成交人凭《成交通知书》与</w:t>
            </w:r>
            <w:r>
              <w:rPr>
                <w:rFonts w:hint="eastAsia" w:ascii="仿宋" w:hAnsi="仿宋" w:eastAsia="仿宋" w:cs="仿宋"/>
                <w:color w:val="000000"/>
                <w:sz w:val="24"/>
                <w:szCs w:val="24"/>
                <w:highlight w:val="none"/>
                <w:lang w:eastAsia="zh-CN"/>
              </w:rPr>
              <w:t xml:space="preserve">采购人</w:t>
            </w:r>
            <w:r>
              <w:rPr>
                <w:rFonts w:hint="eastAsia" w:ascii="仿宋" w:hAnsi="仿宋" w:eastAsia="仿宋" w:cs="仿宋"/>
                <w:color w:val="000000"/>
                <w:sz w:val="24"/>
                <w:szCs w:val="24"/>
                <w:highlight w:val="none"/>
              </w:rPr>
              <w:t xml:space="preserve">签订合同。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付款形式：网上银行转账或银行电汇（不接受其他形式）</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并在转账或电汇时，备注“</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+代理费”字样。</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开户行信息：</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单位名称：江苏柒采招标代理有限公司</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开户行：中国银行股份有限公司南京万达广场支行</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账号：515769533053</w:t>
            </w:r>
            <w:r>
              <w:rPr>
                <w:rFonts w:hint="eastAsia" w:ascii="仿宋" w:hAnsi="仿宋" w:eastAsia="仿宋" w:cs="仿宋"/>
                <w:color w:val="000000"/>
                <w:sz w:val="24"/>
                <w:szCs w:val="24"/>
                <w:highlight w:val="none"/>
              </w:rPr>
            </w:r>
            <w:r/>
          </w:p>
          <w:p>
            <w:pPr>
              <w:pStyle w:val="1133"/>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收费标准：</w:t>
            </w:r>
            <w:r>
              <w:rPr>
                <w:rFonts w:hint="eastAsia" w:ascii="仿宋" w:hAnsi="仿宋" w:eastAsia="仿宋" w:cs="仿宋"/>
                <w:color w:val="000000"/>
                <w:sz w:val="24"/>
                <w:szCs w:val="24"/>
                <w:highlight w:val="none"/>
                <w:lang w:val="en-US" w:eastAsia="zh-CN"/>
              </w:rPr>
              <w:t xml:space="preserve">按照《江苏省政府采购代理服务收费指导意见》在原费用的基础上下浮40%（即打6折）收取代理服务费</w:t>
            </w:r>
            <w:r>
              <w:rPr>
                <w:rFonts w:hint="eastAsia" w:ascii="仿宋" w:hAnsi="仿宋" w:eastAsia="仿宋" w:cs="仿宋"/>
                <w:color w:val="000000"/>
                <w:sz w:val="24"/>
                <w:szCs w:val="24"/>
                <w:highlight w:val="none"/>
              </w:rPr>
              <w:t xml:space="preserve">。此项费用不单独开列而应计入报价。</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是否专门面向中小企业采购项目</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否</w:t>
            </w:r>
            <w:r>
              <w:rPr>
                <w:rFonts w:hint="eastAsia" w:ascii="仿宋" w:hAnsi="仿宋" w:eastAsia="仿宋" w:cs="仿宋"/>
                <w:color w:val="000000"/>
                <w:sz w:val="24"/>
                <w:szCs w:val="24"/>
                <w:highlight w:val="none"/>
              </w:rPr>
            </w:r>
            <w:r/>
          </w:p>
        </w:tc>
      </w:tr>
      <w:tr>
        <w:trPr>
          <w:trHeight w:val="362"/>
        </w:trPr>
        <w:tc>
          <w:tcPr>
            <w:tcW w:w="720" w:type="dxa"/>
            <w:vAlign w:val="center"/>
            <w:textDirection w:val="lrTb"/>
            <w:noWrap w:val="false"/>
          </w:tcPr>
          <w:p>
            <w:pPr>
              <w:pStyle w:val="1133"/>
              <w:jc w:val="center"/>
              <w:keepLines w:val="0"/>
              <w:keepNext w:val="0"/>
              <w:pageBreakBefore w:val="0"/>
              <w:spacing w:line="24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w:t>
            </w:r>
            <w:r>
              <w:rPr>
                <w:rFonts w:hint="eastAsia" w:ascii="仿宋" w:hAnsi="仿宋" w:eastAsia="仿宋" w:cs="仿宋"/>
                <w:color w:val="000000"/>
                <w:sz w:val="24"/>
                <w:szCs w:val="24"/>
                <w:highlight w:val="none"/>
              </w:rPr>
            </w:r>
            <w:r/>
          </w:p>
        </w:tc>
        <w:tc>
          <w:tcPr>
            <w:tcW w:w="2123" w:type="dxa"/>
            <w:vAlign w:val="center"/>
            <w:textDirection w:val="lrTb"/>
            <w:noWrap w:val="false"/>
          </w:tcPr>
          <w:p>
            <w:pPr>
              <w:pStyle w:val="1133"/>
              <w:jc w:val="center"/>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项目所属行业及划分标准</w:t>
            </w:r>
            <w:r>
              <w:rPr>
                <w:rFonts w:hint="eastAsia" w:ascii="仿宋" w:hAnsi="仿宋" w:eastAsia="仿宋" w:cs="仿宋"/>
                <w:color w:val="000000"/>
                <w:sz w:val="24"/>
                <w:szCs w:val="24"/>
                <w:highlight w:val="none"/>
              </w:rPr>
            </w:r>
            <w:r/>
          </w:p>
        </w:tc>
        <w:tc>
          <w:tcPr>
            <w:tcW w:w="7035" w:type="dxa"/>
            <w:vAlign w:val="center"/>
            <w:textDirection w:val="lrTb"/>
            <w:noWrap w:val="false"/>
          </w:tcPr>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项目所属行业：</w:t>
            </w:r>
            <w:r>
              <w:rPr>
                <w:rFonts w:hint="eastAsia" w:ascii="仿宋" w:hAnsi="仿宋" w:eastAsia="仿宋" w:cs="仿宋"/>
                <w:color w:val="000000"/>
                <w:sz w:val="24"/>
                <w:szCs w:val="24"/>
                <w:highlight w:val="none"/>
                <w:lang w:val="en-US" w:eastAsia="zh-CN"/>
              </w:rPr>
              <w:t xml:space="preserve">租赁和商务服务业</w:t>
            </w:r>
            <w:r>
              <w:rPr>
                <w:rFonts w:hint="eastAsia" w:ascii="仿宋" w:hAnsi="仿宋" w:eastAsia="仿宋" w:cs="仿宋"/>
                <w:color w:val="000000"/>
                <w:sz w:val="24"/>
                <w:szCs w:val="24"/>
                <w:highlight w:val="none"/>
              </w:rPr>
            </w:r>
            <w:r/>
          </w:p>
          <w:p>
            <w:pPr>
              <w:pStyle w:val="1133"/>
              <w:jc w:val="left"/>
              <w:keepLines w:val="0"/>
              <w:keepNext w:val="0"/>
              <w:pageBreakBefore w:val="0"/>
              <w:spacing w:line="24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划分标准：</w:t>
            </w:r>
            <w:r>
              <w:rPr>
                <w:rFonts w:hint="eastAsia" w:ascii="仿宋" w:hAnsi="仿宋" w:eastAsia="仿宋" w:cs="仿宋"/>
                <w:color w:val="000000"/>
                <w:sz w:val="24"/>
                <w:szCs w:val="24"/>
                <w:highlight w:val="none"/>
                <w:lang w:val="en-US" w:eastAsia="zh-CN"/>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3"/>
        <w:ind w:firstLine="1785"/>
        <w:pageBreakBefore w:val="0"/>
        <w:spacing w:line="53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color w:val="000000"/>
          <w:highlight w:val="none"/>
        </w:rPr>
        <w:br w:type="page" w:clear="all"/>
      </w:r>
      <w:bookmarkStart w:id="109" w:name="_Toc1000"/>
      <w:r>
        <w:rPr>
          <w:rFonts w:hint="eastAsia" w:ascii="仿宋" w:hAnsi="仿宋" w:eastAsia="仿宋" w:cs="仿宋"/>
          <w:bCs/>
          <w:color w:val="000000"/>
          <w:sz w:val="24"/>
          <w:szCs w:val="24"/>
          <w:highlight w:val="none"/>
        </w:rPr>
        <w:t xml:space="preserve">（参加竞争性磋商的供应商以下简称“磋商供应商”）</w:t>
      </w:r>
      <w:r>
        <w:rPr>
          <w:rFonts w:hint="eastAsia" w:ascii="仿宋" w:hAnsi="仿宋" w:eastAsia="仿宋" w:cs="仿宋"/>
          <w:b/>
          <w:bCs/>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10" w:name="_Toc5735"/>
      <w:r>
        <w:rPr>
          <w:rFonts w:hint="eastAsia" w:ascii="仿宋" w:hAnsi="仿宋" w:eastAsia="仿宋" w:cs="仿宋"/>
          <w:color w:val="000000"/>
          <w:sz w:val="24"/>
          <w:szCs w:val="24"/>
          <w:highlight w:val="none"/>
        </w:rPr>
        <w:t xml:space="preserve">一、总则</w:t>
      </w:r>
      <w:bookmarkEnd w:id="104"/>
      <w:r/>
      <w:bookmarkEnd w:id="105"/>
      <w:r/>
      <w:bookmarkEnd w:id="106"/>
      <w:r/>
      <w:bookmarkEnd w:id="107"/>
      <w:r/>
      <w:bookmarkEnd w:id="108"/>
      <w:r/>
      <w:bookmarkEnd w:id="109"/>
      <w:r/>
      <w:bookmarkEnd w:id="110"/>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1" w:name="_Toc458694821"/>
      <w:r/>
      <w:bookmarkStart w:id="112" w:name="_Toc513029204"/>
      <w:r/>
      <w:bookmarkStart w:id="113" w:name="_Toc16938520"/>
      <w:r/>
      <w:bookmarkStart w:id="114" w:name="_Toc20823276"/>
      <w:r/>
      <w:bookmarkStart w:id="115" w:name="_Hlt16619475"/>
      <w:r/>
      <w:bookmarkEnd w:id="115"/>
      <w:r>
        <w:rPr>
          <w:rFonts w:hint="eastAsia" w:ascii="仿宋" w:hAnsi="仿宋" w:eastAsia="仿宋" w:cs="仿宋"/>
          <w:color w:val="000000"/>
          <w:sz w:val="24"/>
          <w:szCs w:val="24"/>
          <w:highlight w:val="none"/>
        </w:rPr>
        <w:t xml:space="preserve">1</w:t>
      </w:r>
      <w:bookmarkEnd w:id="111"/>
      <w:r>
        <w:rPr>
          <w:rFonts w:hint="eastAsia" w:ascii="仿宋" w:hAnsi="仿宋" w:eastAsia="仿宋" w:cs="仿宋"/>
          <w:color w:val="000000"/>
          <w:sz w:val="24"/>
          <w:szCs w:val="24"/>
          <w:highlight w:val="none"/>
        </w:rPr>
        <w:t xml:space="preserve">.</w:t>
      </w:r>
      <w:bookmarkEnd w:id="112"/>
      <w:r/>
      <w:bookmarkEnd w:id="113"/>
      <w:r/>
      <w:bookmarkEnd w:id="114"/>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1.1本次采取竞争性磋商的方式，本竞争性磋商文件（以下简称磋商文件）仅适</w:t>
      </w:r>
      <w:r>
        <w:rPr>
          <w:rFonts w:hint="eastAsia" w:ascii="仿宋" w:hAnsi="仿宋" w:eastAsia="仿宋" w:cs="仿宋"/>
          <w:color w:val="000000"/>
          <w:sz w:val="24"/>
          <w:szCs w:val="24"/>
          <w:highlight w:val="none"/>
          <w:lang w:eastAsia="zh-CN"/>
        </w:rPr>
        <w:t xml:space="preserve">用于</w:t>
      </w:r>
      <w:r>
        <w:rPr>
          <w:rFonts w:hint="eastAsia" w:ascii="仿宋" w:hAnsi="仿宋" w:eastAsia="仿宋" w:cs="仿宋"/>
          <w:color w:val="000000"/>
          <w:sz w:val="24"/>
          <w:szCs w:val="24"/>
          <w:highlight w:val="none"/>
        </w:rPr>
        <w:t xml:space="preserve">此项目。</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16" w:name="_Toc20823277"/>
      <w:r/>
      <w:bookmarkStart w:id="117" w:name="_Toc513029205"/>
      <w:r/>
      <w:bookmarkStart w:id="118" w:name="_Toc16938521"/>
      <w:r>
        <w:rPr>
          <w:rFonts w:hint="eastAsia" w:ascii="仿宋" w:hAnsi="仿宋" w:eastAsia="仿宋" w:cs="仿宋"/>
          <w:color w:val="000000"/>
          <w:sz w:val="24"/>
          <w:szCs w:val="24"/>
          <w:highlight w:val="none"/>
        </w:rPr>
        <w:t xml:space="preserve">2.合格的</w:t>
      </w:r>
      <w:bookmarkEnd w:id="116"/>
      <w:r/>
      <w:bookmarkEnd w:id="117"/>
      <w:r/>
      <w:bookmarkEnd w:id="118"/>
      <w:r>
        <w:rPr>
          <w:rFonts w:hint="eastAsia" w:ascii="仿宋" w:hAnsi="仿宋" w:eastAsia="仿宋" w:cs="仿宋"/>
          <w:color w:val="000000"/>
          <w:sz w:val="24"/>
          <w:szCs w:val="24"/>
          <w:highlight w:val="none"/>
        </w:rPr>
        <w:t xml:space="preserve">磋商供应商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19" w:name="_Toc513029206"/>
      <w:r/>
      <w:bookmarkStart w:id="120" w:name="_Toc16938522"/>
      <w:r/>
      <w:bookmarkStart w:id="121" w:name="_Toc20823278"/>
      <w:r>
        <w:rPr>
          <w:rFonts w:hint="eastAsia" w:ascii="仿宋" w:hAnsi="仿宋" w:eastAsia="仿宋" w:cs="仿宋"/>
          <w:color w:val="000000"/>
          <w:sz w:val="24"/>
          <w:szCs w:val="24"/>
          <w:highlight w:val="none"/>
        </w:rPr>
        <w:t xml:space="preserve">2.1满足本磋商文件“磋商邀请”中供应商资格要求的规定。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2.2满足本磋商文件实质性要求和条件的规定。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3.适用法律</w:t>
      </w:r>
      <w:bookmarkEnd w:id="119"/>
      <w:r/>
      <w:bookmarkEnd w:id="120"/>
      <w:r/>
      <w:bookmarkEnd w:id="121"/>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Start w:id="122" w:name="_Toc513029207"/>
      <w:r/>
      <w:bookmarkStart w:id="123" w:name="_Toc16938523"/>
      <w:r/>
      <w:bookmarkStart w:id="124" w:name="_Toc462564067"/>
      <w:r/>
      <w:bookmarkStart w:id="125" w:name="_Toc20823279"/>
      <w:r>
        <w:rPr>
          <w:rFonts w:hint="eastAsia" w:ascii="仿宋" w:hAnsi="仿宋" w:eastAsia="仿宋" w:cs="仿宋"/>
          <w:color w:val="000000"/>
          <w:sz w:val="24"/>
          <w:szCs w:val="24"/>
          <w:highlight w:val="none"/>
        </w:rPr>
        <w:t xml:space="preserve">3.1</w:t>
      </w:r>
      <w:r>
        <w:rPr>
          <w:rFonts w:hint="eastAsia" w:ascii="仿宋" w:hAnsi="仿宋" w:eastAsia="仿宋" w:cs="仿宋"/>
          <w:color w:val="000000"/>
          <w:sz w:val="24"/>
          <w:szCs w:val="24"/>
          <w:highlight w:val="none"/>
          <w:lang w:val="zh-CN"/>
        </w:rPr>
        <w:t xml:space="preserve">《中华人民共和国政府采购法》《中华人民共和国政府采购法实施条例》《政府采购竞争性磋商采购方式管理暂行办法》等有关法律、规章和规定等。</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4.政策功能</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4.1政府采购促进中小企业发展，在政府采购活动中，供应商提供的服务符合下列情形的，享受中小企业扶持政策：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（1）在服务采购项目中，服务由中小企业承接，即提供服务的人员为中小企业依照《中华人民共和国劳动合同法》订立劳动合同的从业人员。</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（2）以联合体形式参加政府采购活动，联合体各方均为中小企业的，联合体视同中小企业。其中，联合体各方均为小微企业的，联合体视同小微企业。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（3）中小企业供应商参加政府采购活动，应当出具《中小企业声明函》（格式见后附件），否则不得享受相关中小企业扶持政策。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中小企业，是指在中华人民共和国境内依法设立，依据国务院批准的中小企业划分标准（详见《关于印发中小企业划型标准规定的通知》工信部联企业〔2011〕300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政府采购支持监狱和戒毒企业发展政策，监狱和戒毒企业提供的产品和服务在评审时将获得优势，参加投标的监狱和戒毒企业，应当提供由省级以上监狱管理局、戒毒管理局（含新疆生产建设兵团）出具的属于监狱企业的证明文件，监狱和戒毒企业享受政府采购支持政策的要求详见财库〔2014〕68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4.3政府采购促进残疾人就业政策，残疾人福利性单位提供的产品和服务在评审时将获得优势，参加投标的残疾人福利性单位，应当提供《残疾人福利性单位声明函》，残疾人福利性单位享受政府采购支持政策的要求详见财库〔2017〕141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4.4强制采购节能产品、信息安全产品，优先采购环境标志产品。节能产品是指列入财政部、国家发展和改革委员会制定的《节能产品政府采购品目清单》，且经过认定的节能产品；信息安全产品是指列入国家市场监督管理总局、国家认监委《信息安全产品强制性认证目录》，并获得强制性产品认证证书的产品；环境标志产品是指列入财政部、生态环境部制定的《环境标志产品政府采购品目清单》，且依据相关标准的最新版本认证的环境标志产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4.5提供的产品属于信息安全产品的，供应商应当选择经国家认证的信息安全产品投标，并提供由中国信息安全认证中心按国家标准认证颁发的有效认证证书复印件。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4.6提供的产品属于政府强制采购节能产品的，供应商应当选择依据国家标准中二级能效（水效）指标认证的节能产品投标，并提供有效的节能产品认证证书复印件。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4.7提供的产品属于环境标志产品的，供应商应当选择依据相关标准的最新版本认证的环境标志产品投标，并提供有效的环境标志产品认证证书复印件。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4.8未按要求提供相关材料的，不享受相关政策。</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5.磋商费用</w:t>
      </w:r>
      <w:bookmarkEnd w:id="122"/>
      <w:r/>
      <w:bookmarkEnd w:id="123"/>
      <w:r/>
      <w:bookmarkEnd w:id="124"/>
      <w:r/>
      <w:bookmarkEnd w:id="125"/>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5.1供应商应承担所有与准备和参加磋商有关的费用，无论磋商结果如何，江苏柒采招标代理有限公司（以下简称招标代理）和采购人在任何情况下均无义务和责任承担这些费用。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5.2本次招标代理收取成交服务费，具体详见第二章供应商须知前附表。</w:t>
      </w:r>
      <w:r>
        <w:rPr>
          <w:rFonts w:hint="eastAsia" w:ascii="仿宋" w:hAnsi="仿宋" w:eastAsia="仿宋" w:cs="仿宋"/>
          <w:color w:val="000000"/>
          <w:sz w:val="24"/>
          <w:szCs w:val="24"/>
          <w:highlight w:val="none"/>
          <w:lang w:eastAsia="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6.磋商文件的约束力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6.1供应商一旦参加本项目采购活动，即被认为接受了本磋商文件的规定和约束。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26" w:name="_Toc11598"/>
      <w:r/>
      <w:bookmarkStart w:id="127" w:name="_Toc14044"/>
      <w:r/>
      <w:bookmarkStart w:id="128" w:name="_Toc513029209"/>
      <w:r/>
      <w:bookmarkStart w:id="129" w:name="_Toc29366"/>
      <w:r/>
      <w:bookmarkStart w:id="130" w:name="_Toc16938525"/>
      <w:r/>
      <w:bookmarkStart w:id="131" w:name="_Toc120614215"/>
      <w:r/>
      <w:bookmarkStart w:id="132" w:name="_Toc20823281"/>
      <w:r>
        <w:rPr>
          <w:rFonts w:hint="eastAsia" w:ascii="仿宋" w:hAnsi="仿宋" w:eastAsia="仿宋" w:cs="仿宋"/>
          <w:color w:val="000000"/>
          <w:sz w:val="24"/>
          <w:szCs w:val="24"/>
          <w:highlight w:val="none"/>
        </w:rPr>
        <w:t xml:space="preserve">二、</w:t>
      </w:r>
      <w:bookmarkEnd w:id="126"/>
      <w:r/>
      <w:bookmarkEnd w:id="128"/>
      <w:r/>
      <w:bookmarkEnd w:id="129"/>
      <w:r/>
      <w:bookmarkEnd w:id="130"/>
      <w:r/>
      <w:bookmarkEnd w:id="131"/>
      <w:r/>
      <w:bookmarkEnd w:id="132"/>
      <w:r>
        <w:rPr>
          <w:rFonts w:hint="eastAsia" w:ascii="仿宋" w:hAnsi="仿宋" w:eastAsia="仿宋" w:cs="仿宋"/>
          <w:color w:val="000000"/>
          <w:sz w:val="24"/>
          <w:szCs w:val="24"/>
          <w:highlight w:val="none"/>
        </w:rPr>
        <w:t xml:space="preserve">磋商文件</w:t>
      </w:r>
      <w:bookmarkEnd w:id="127"/>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3" w:name="_Toc513029210"/>
      <w:r/>
      <w:bookmarkStart w:id="134" w:name="_Toc16938526"/>
      <w:r/>
      <w:bookmarkStart w:id="135" w:name="_Toc20823282"/>
      <w:r>
        <w:rPr>
          <w:rFonts w:hint="eastAsia" w:ascii="仿宋" w:hAnsi="仿宋" w:eastAsia="仿宋" w:cs="仿宋"/>
          <w:color w:val="000000"/>
          <w:sz w:val="24"/>
          <w:szCs w:val="24"/>
          <w:highlight w:val="none"/>
        </w:rPr>
        <w:t xml:space="preserve">7.磋商文件构成</w:t>
      </w:r>
      <w:bookmarkEnd w:id="133"/>
      <w:r/>
      <w:bookmarkEnd w:id="134"/>
      <w:r/>
      <w:bookmarkEnd w:id="135"/>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7.1磋商文件由以下部分组成：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（1）磋商邀请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（2）供应商须知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（3）合同文本</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（5）评审方法与评审标准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（6）响应文件格式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请仔细检查磋商文件是否齐全，如有缺漏请立即与招标代理联系解决。</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36" w:name="_Toc20823283"/>
      <w:r/>
      <w:bookmarkStart w:id="137" w:name="_Toc16938527"/>
      <w:r/>
      <w:bookmarkStart w:id="138" w:name="_Toc462564070"/>
      <w:r/>
      <w:bookmarkStart w:id="139" w:name="_Toc513029211"/>
      <w:r>
        <w:rPr>
          <w:rFonts w:hint="eastAsia" w:ascii="仿宋" w:hAnsi="仿宋" w:eastAsia="仿宋" w:cs="仿宋"/>
          <w:color w:val="000000"/>
          <w:sz w:val="24"/>
          <w:szCs w:val="24"/>
          <w:highlight w:val="none"/>
        </w:rPr>
        <w:t xml:space="preserve">8.磋商文件的澄清</w:t>
      </w:r>
      <w:bookmarkEnd w:id="136"/>
      <w:r/>
      <w:bookmarkEnd w:id="137"/>
      <w:r/>
      <w:bookmarkEnd w:id="138"/>
      <w:r/>
      <w:bookmarkEnd w:id="139"/>
      <w:r/>
      <w:bookmarkStart w:id="140" w:name="_Toc20823284"/>
      <w:r/>
      <w:bookmarkStart w:id="141" w:name="_Toc462564071"/>
      <w:r/>
      <w:bookmarkStart w:id="142" w:name="_Toc513029212"/>
      <w:r/>
      <w:bookmarkStart w:id="143" w:name="_Toc16938528"/>
      <w:r>
        <w:rPr>
          <w:rFonts w:hint="eastAsia" w:ascii="仿宋" w:hAnsi="仿宋" w:eastAsia="仿宋" w:cs="仿宋"/>
          <w:color w:val="000000"/>
          <w:sz w:val="24"/>
          <w:szCs w:val="24"/>
          <w:highlight w:val="none"/>
        </w:rPr>
        <w:t xml:space="preserve">及修改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任何要求对磋商文件进行澄清的供应商，均应在提交首次响应文件截止时间5日前按磋商邀请中的通讯地址，以书面形式通知招标代理。提交首次响应文件截止之日前，招标代理可以对已发出的磋商文件进行必要的澄清或者修改，澄清或者修改的内容作为磋商文件的组成部分。澄清或者修改的内容可能影响响应文件编制的，招标代理将在提交首次响应文件截止时间至少5日前，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上发布书面更正公告形式通知所有获取磋商文件的供应商。不足5日的，招标代理应当顺延提交首次响应文件截止时间。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8.2招标代理可以视采购项目的具体情况，组织供应商进行现场考察或召开磋商前答疑会，但不单独或分别组织只有一个供应商参加的现场考察和答疑会。</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40"/>
      <w:r/>
      <w:bookmarkEnd w:id="141"/>
      <w:r/>
      <w:bookmarkEnd w:id="142"/>
      <w:r/>
      <w:bookmarkEnd w:id="143"/>
      <w:r/>
      <w:bookmarkStart w:id="144" w:name="_Toc14577351"/>
      <w:r/>
      <w:bookmarkStart w:id="145" w:name="_Toc462564072"/>
      <w:r/>
      <w:bookmarkStart w:id="146" w:name="_Toc20771"/>
      <w:r/>
      <w:bookmarkStart w:id="147" w:name="_Toc513029213"/>
      <w:r/>
      <w:bookmarkStart w:id="148" w:name="_Toc61149553"/>
      <w:r/>
      <w:bookmarkStart w:id="149" w:name="_Toc20823304"/>
      <w:r/>
      <w:bookmarkStart w:id="150" w:name="_Toc16938548"/>
      <w:r/>
      <w:bookmarkStart w:id="151" w:name="_Toc513029232"/>
      <w:r>
        <w:rPr>
          <w:rFonts w:hint="eastAsia" w:ascii="仿宋" w:hAnsi="仿宋" w:eastAsia="仿宋" w:cs="仿宋"/>
          <w:color w:val="000000"/>
          <w:sz w:val="24"/>
          <w:szCs w:val="24"/>
          <w:highlight w:val="none"/>
        </w:rPr>
        <w:t xml:space="preserve">三、响应文件的编制</w:t>
      </w:r>
      <w:bookmarkEnd w:id="144"/>
      <w:r/>
      <w:bookmarkEnd w:id="145"/>
      <w:r/>
      <w:bookmarkEnd w:id="146"/>
      <w:r/>
      <w:bookmarkEnd w:id="147"/>
      <w:r/>
      <w:bookmarkEnd w:id="148"/>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2" w:name="_Toc61149561"/>
      <w:r/>
      <w:bookmarkStart w:id="153" w:name="_Toc14577361"/>
      <w:r/>
      <w:bookmarkStart w:id="154" w:name="_Toc513029223"/>
      <w:r>
        <w:rPr>
          <w:rFonts w:hint="eastAsia" w:ascii="仿宋" w:hAnsi="仿宋" w:eastAsia="仿宋" w:cs="仿宋"/>
          <w:color w:val="000000"/>
          <w:sz w:val="24"/>
          <w:szCs w:val="24"/>
          <w:highlight w:val="none"/>
        </w:rPr>
        <w:t xml:space="preserve">9.磋商响应文件份数和签署</w:t>
      </w:r>
      <w:bookmarkEnd w:id="152"/>
      <w:r/>
      <w:bookmarkEnd w:id="153"/>
      <w:r/>
      <w:bookmarkEnd w:id="154"/>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9.1磋商供应商应严格按照磋商邀请要求准备磋商响应文件（以下简称响应文件），每份响应文件须清楚地标明“正本”、“副本”或“电子版响应文件”字样。一旦正本和副本不符，以正本为准。电子版与纸质版文件不符，以纸质版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的正本和所有的副本均需打印或复印。响应文件正本中，除磋商文件规定的可提交复印件外，其他文件均须提交原件，文字材料需打印或用不褪色墨水书写，响应文件正本须经法定代表人或授权代表签字和加盖磋商供应商公章。本磋商文件所表述（指定）的公章是指刻有供应商法定名称的印章，不包括合同、财务、税务、发票等形式的业务专用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9.2除磋商供应商对错处做必要修改外，响应文件不得行间插字、涂改或增删。如有修改错漏处，必须由响应文件签署人签字或盖章。</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55" w:name="_Toc462564074"/>
      <w:r/>
      <w:bookmarkStart w:id="156" w:name="_Toc14577353"/>
      <w:r/>
      <w:bookmarkStart w:id="157" w:name="_Toc61149555"/>
      <w:r/>
      <w:bookmarkStart w:id="158" w:name="_Toc513029215"/>
      <w:r/>
      <w:bookmarkStart w:id="159" w:name="_Toc462564073"/>
      <w:r/>
      <w:bookmarkStart w:id="160" w:name="_Toc14577352"/>
      <w:r/>
      <w:bookmarkStart w:id="161" w:name="_Toc513029214"/>
      <w:r/>
      <w:bookmarkStart w:id="162" w:name="_Toc61149554"/>
      <w:r>
        <w:rPr>
          <w:rFonts w:hint="eastAsia" w:ascii="仿宋" w:hAnsi="仿宋" w:eastAsia="仿宋" w:cs="仿宋"/>
          <w:color w:val="000000"/>
          <w:sz w:val="24"/>
          <w:szCs w:val="24"/>
          <w:highlight w:val="none"/>
        </w:rPr>
        <w:t xml:space="preserve">10.响应文件</w:t>
      </w:r>
      <w:bookmarkEnd w:id="155"/>
      <w:r/>
      <w:bookmarkEnd w:id="156"/>
      <w:r/>
      <w:bookmarkEnd w:id="157"/>
      <w:r/>
      <w:bookmarkEnd w:id="158"/>
      <w:r>
        <w:rPr>
          <w:rFonts w:hint="eastAsia" w:ascii="仿宋" w:hAnsi="仿宋" w:eastAsia="仿宋" w:cs="仿宋"/>
          <w:color w:val="000000"/>
          <w:sz w:val="24"/>
          <w:szCs w:val="24"/>
          <w:highlight w:val="none"/>
        </w:rPr>
        <w:t xml:space="preserve">编制要求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bookmarkEnd w:id="159"/>
      <w:r/>
      <w:bookmarkEnd w:id="160"/>
      <w:r/>
      <w:bookmarkEnd w:id="161"/>
      <w:r/>
      <w:bookmarkEnd w:id="162"/>
      <w:r>
        <w:rPr>
          <w:rFonts w:hint="eastAsia" w:ascii="仿宋" w:hAnsi="仿宋" w:eastAsia="仿宋" w:cs="仿宋"/>
          <w:color w:val="000000"/>
          <w:sz w:val="24"/>
          <w:szCs w:val="24"/>
          <w:highlight w:val="none"/>
        </w:rPr>
        <w:t xml:space="preserve">10.1磋商供应商提交的响应文件以及磋商供应商与招标代理及采购人就有关磋商的所有来往函电均应使用简体中文。磋商文件中既有中文也有外文的，以中文意义为准。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10.2除技术性能另有规定外，响应文件所使用的度量衡单位，均须采用国家法定计量单位。</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63" w:name="_Toc61149558"/>
      <w:r/>
      <w:bookmarkStart w:id="164" w:name="_Toc513029219"/>
      <w:r/>
      <w:bookmarkStart w:id="165" w:name="_Toc14577357"/>
      <w:r/>
      <w:bookmarkStart w:id="166" w:name="_Toc61149557"/>
      <w:r/>
      <w:bookmarkStart w:id="167" w:name="_Toc14577355"/>
      <w:r/>
      <w:bookmarkStart w:id="168" w:name="_Toc513029217"/>
      <w:r>
        <w:rPr>
          <w:rFonts w:hint="eastAsia" w:ascii="仿宋" w:hAnsi="仿宋" w:eastAsia="仿宋" w:cs="仿宋"/>
          <w:color w:val="000000"/>
          <w:sz w:val="24"/>
          <w:szCs w:val="24"/>
          <w:highlight w:val="none"/>
        </w:rPr>
        <w:t xml:space="preserve">11.参加磋商供应商资格的文件</w:t>
      </w:r>
      <w:bookmarkEnd w:id="163"/>
      <w:r/>
      <w:bookmarkEnd w:id="164"/>
      <w:r/>
      <w:bookmarkEnd w:id="165"/>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11.1磋商供应商应提交证明其有资格参加磋商和成交后有能力独立履行合同的文件，并作为其响应文件的一部分。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11.2磋商供应商除必须具有履行合同所需提供的设备以及服务的能力外，还必须具备相应的财务、技术方面的能力。</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11.3磋商供应商应填写并提交磋商文件所附的“资格证明文件”。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12.磋商响应报价</w:t>
      </w:r>
      <w:bookmarkEnd w:id="167"/>
      <w:r/>
      <w:bookmarkEnd w:id="168"/>
      <w:r>
        <w:rPr>
          <w:rFonts w:hint="eastAsia" w:ascii="仿宋" w:hAnsi="仿宋" w:eastAsia="仿宋" w:cs="仿宋"/>
          <w:color w:val="000000"/>
          <w:sz w:val="24"/>
          <w:szCs w:val="24"/>
          <w:highlight w:val="none"/>
        </w:rPr>
        <w:t xml:space="preserve">表</w:t>
      </w:r>
      <w:bookmarkEnd w:id="166"/>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12.1磋商供应商应按照</w:t>
      </w:r>
      <w:r>
        <w:rPr>
          <w:rFonts w:hint="eastAsia" w:ascii="仿宋" w:hAnsi="仿宋" w:eastAsia="仿宋" w:cs="仿宋"/>
          <w:color w:val="000000"/>
          <w:sz w:val="24"/>
          <w:szCs w:val="24"/>
          <w:highlight w:val="none"/>
          <w:lang w:val="en-US" w:eastAsia="zh-CN"/>
        </w:rPr>
        <w:t xml:space="preserve">苏采云</w:t>
      </w:r>
      <w:r>
        <w:rPr>
          <w:rFonts w:hint="eastAsia" w:ascii="仿宋" w:hAnsi="仿宋" w:eastAsia="仿宋" w:cs="仿宋"/>
          <w:color w:val="000000"/>
          <w:sz w:val="24"/>
          <w:szCs w:val="24"/>
          <w:highlight w:val="none"/>
        </w:rPr>
        <w:t xml:space="preserve">规定格式填报报价表。</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12.2标的物</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详见项目需求。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12.3有关费用处理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本次采购磋商供应商的报价应包括为完成本项目发生的所有费用，本磋商文件中另有规定的除外。</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12.4其它费用处理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磋商文件未列明，而磋商供应商认为</w:t>
      </w:r>
      <w:r>
        <w:rPr>
          <w:rFonts w:hint="eastAsia" w:ascii="仿宋" w:hAnsi="仿宋" w:eastAsia="仿宋" w:cs="仿宋"/>
          <w:color w:val="000000"/>
          <w:sz w:val="24"/>
          <w:szCs w:val="24"/>
          <w:highlight w:val="none"/>
          <w:lang w:eastAsia="zh-CN"/>
        </w:rPr>
        <w:t xml:space="preserve">必需的</w:t>
      </w:r>
      <w:r>
        <w:rPr>
          <w:rFonts w:hint="eastAsia" w:ascii="仿宋" w:hAnsi="仿宋" w:eastAsia="仿宋" w:cs="仿宋"/>
          <w:color w:val="000000"/>
          <w:sz w:val="24"/>
          <w:szCs w:val="24"/>
          <w:highlight w:val="none"/>
        </w:rPr>
        <w:t xml:space="preserve">费用也须列入报价。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12.5报价采用的货币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响应文件中的单价和总价，无特殊规定的采用人民币报价，以元为单位标注。磋商文件中另有规定的按规定执行。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12.6磋商响应报价表上的价格应按磋商文件规定填写。</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69" w:name="_Toc14577359"/>
      <w:r/>
      <w:bookmarkStart w:id="170" w:name="_Toc513029221"/>
      <w:r/>
      <w:bookmarkStart w:id="171" w:name="_Toc61149559"/>
      <w:r>
        <w:rPr>
          <w:rFonts w:hint="eastAsia" w:ascii="仿宋" w:hAnsi="仿宋" w:eastAsia="仿宋" w:cs="仿宋"/>
          <w:color w:val="000000"/>
          <w:sz w:val="24"/>
          <w:szCs w:val="24"/>
          <w:highlight w:val="none"/>
        </w:rPr>
        <w:t xml:space="preserve">13.项目需求响应方案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13.1提供为完成本项目的总体实施方案。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13.2对磋商文件中项目需求的技术与商务条款要求逐项作出应答，并提供依据或说明。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13.3磋商供应商认为需要的其他技术文件或说明。</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End w:id="169"/>
      <w:r/>
      <w:bookmarkEnd w:id="170"/>
      <w:r/>
      <w:bookmarkEnd w:id="171"/>
      <w:r/>
      <w:bookmarkStart w:id="172" w:name="_Toc61149562"/>
      <w:r/>
      <w:bookmarkStart w:id="173" w:name="_Toc513029224"/>
      <w:r/>
      <w:bookmarkStart w:id="174" w:name="_Toc26124"/>
      <w:r/>
      <w:bookmarkStart w:id="175" w:name="_Toc14577362"/>
      <w:r>
        <w:rPr>
          <w:rFonts w:hint="eastAsia" w:ascii="仿宋" w:hAnsi="仿宋" w:eastAsia="仿宋" w:cs="仿宋"/>
          <w:color w:val="000000"/>
          <w:sz w:val="24"/>
          <w:szCs w:val="24"/>
          <w:highlight w:val="none"/>
        </w:rPr>
        <w:t xml:space="preserve">四、响应文件的递交</w:t>
      </w:r>
      <w:bookmarkEnd w:id="172"/>
      <w:r/>
      <w:bookmarkEnd w:id="173"/>
      <w:r/>
      <w:bookmarkEnd w:id="174"/>
      <w:r/>
      <w:bookmarkEnd w:id="175"/>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76" w:name="_Toc513029225"/>
      <w:r/>
      <w:bookmarkStart w:id="177" w:name="_Toc61149563"/>
      <w:r/>
      <w:bookmarkStart w:id="178" w:name="_Toc462564084"/>
      <w:r/>
      <w:bookmarkStart w:id="179" w:name="_Toc14577363"/>
      <w:r>
        <w:rPr>
          <w:rFonts w:hint="eastAsia" w:ascii="仿宋" w:hAnsi="仿宋" w:eastAsia="仿宋" w:cs="仿宋"/>
          <w:color w:val="000000"/>
          <w:sz w:val="24"/>
          <w:szCs w:val="24"/>
          <w:highlight w:val="none"/>
        </w:rPr>
        <w:t xml:space="preserve">14.响应文件的密封和标记</w:t>
      </w:r>
      <w:bookmarkEnd w:id="176"/>
      <w:r/>
      <w:bookmarkEnd w:id="177"/>
      <w:r/>
      <w:bookmarkEnd w:id="178"/>
      <w:r/>
      <w:bookmarkEnd w:id="179"/>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14.1磋商供应商应将响应文件正本和所有副本密封。</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14.2密封的响应文件应：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（1）按磋商邀请中注明的地址送达规定地点；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（2）注明参加磋商项目名称、</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及参加的分包号；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（3）密封包装上应写明磋商供应商名称和地址。</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14.3如果密封包装未按要求密封和加写标记，招标代理对误投或过早启封概不负责。对由此造成提前开封的响应文件，招标代理将予以拒绝，作无效响应处理。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15.响应文件开启时间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15.1招标代理收到响应文件的时间不得迟于本磋商文件规定的响应文件接收截止时间。</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15.2招标代理可通过修改磋商文件自行决定酌情推迟响应文件接收截止时间，在此情况下，磋商供应商的所有权利和义务以及受制的响应文件接收截止时间均应以延长后新的响应文件接收截止时间为准。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0" w:name="_Toc14577365"/>
      <w:r/>
      <w:bookmarkStart w:id="181" w:name="_Toc513029227"/>
      <w:r/>
      <w:bookmarkStart w:id="182" w:name="_Toc61149565"/>
      <w:r>
        <w:rPr>
          <w:rFonts w:hint="eastAsia" w:ascii="仿宋" w:hAnsi="仿宋" w:eastAsia="仿宋" w:cs="仿宋"/>
          <w:color w:val="000000"/>
          <w:sz w:val="24"/>
          <w:szCs w:val="24"/>
          <w:highlight w:val="none"/>
        </w:rPr>
        <w:t xml:space="preserve">16.迟交的响应文件</w:t>
      </w:r>
      <w:bookmarkEnd w:id="180"/>
      <w:r/>
      <w:bookmarkEnd w:id="181"/>
      <w:r/>
      <w:bookmarkEnd w:id="182"/>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16.1招标代理将拒绝在规定的响应文件接收截止时间后接收响应文件。</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3" w:name="_Toc513029228"/>
      <w:r/>
      <w:bookmarkStart w:id="184" w:name="_Toc61149566"/>
      <w:r/>
      <w:bookmarkStart w:id="185" w:name="_Toc14577366"/>
      <w:r>
        <w:rPr>
          <w:rFonts w:hint="eastAsia" w:ascii="仿宋" w:hAnsi="仿宋" w:eastAsia="仿宋" w:cs="仿宋"/>
          <w:color w:val="000000"/>
          <w:sz w:val="24"/>
          <w:szCs w:val="24"/>
          <w:highlight w:val="none"/>
        </w:rPr>
        <w:t xml:space="preserve">17.响应文件的修改和撤回</w:t>
      </w:r>
      <w:bookmarkEnd w:id="183"/>
      <w:r/>
      <w:bookmarkEnd w:id="184"/>
      <w:r/>
      <w:bookmarkEnd w:id="185"/>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17.1磋商供应商在递交响应文件后，可以修改或撤回其磋商响应文件，但这种修改和撤回，必须在规定的响应文件接收截止时间前，以书面形式送达指定地点。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17.2磋商供应商的修改或撤回通知书，应按本文件规定进行编制、密封、标记和发送，并应在封套上加注“修改”和“撤回”字样。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17.3磋商供应商在提交最后报价之前，可以根据磋商情况退出磋商。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18.磋商响应有效期</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18.1磋商响应有效期为招标代理规定的响应文件接收截止时间后六十（60）天。磋商响应有效期比规定短的将被视为非实质性</w:t>
      </w:r>
      <w:r>
        <w:rPr>
          <w:rFonts w:hint="eastAsia" w:ascii="仿宋" w:hAnsi="仿宋" w:eastAsia="仿宋" w:cs="仿宋"/>
          <w:color w:val="000000"/>
          <w:sz w:val="24"/>
          <w:szCs w:val="24"/>
          <w:highlight w:val="none"/>
          <w:lang w:eastAsia="zh-CN"/>
        </w:rPr>
        <w:t xml:space="preserve">响应</w:t>
      </w:r>
      <w:r>
        <w:rPr>
          <w:rFonts w:hint="eastAsia" w:ascii="仿宋" w:hAnsi="仿宋" w:eastAsia="仿宋" w:cs="仿宋"/>
          <w:color w:val="000000"/>
          <w:sz w:val="24"/>
          <w:szCs w:val="24"/>
          <w:highlight w:val="none"/>
        </w:rPr>
        <w:t xml:space="preserve">而予以拒绝。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18.2在特殊情况下，招标代理于原磋商响应有效期满之前，可向磋商供应商提出延长磋商响应有效期的要求。这种要求与答复均应采用书面形式。磋商供应商可以拒绝招标代理的这一要求而放弃磋商响应，同意延长磋商响应有效期的磋商供应商既不能要求也不允许修改其响应文件，同时受磋商响应有效期约束的所有权利与义务均延长至新的有效期。</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86" w:name="_Toc14342"/>
      <w:r>
        <w:rPr>
          <w:rFonts w:hint="eastAsia" w:ascii="仿宋" w:hAnsi="仿宋" w:eastAsia="仿宋" w:cs="仿宋"/>
          <w:color w:val="000000"/>
          <w:sz w:val="24"/>
          <w:szCs w:val="24"/>
          <w:highlight w:val="none"/>
        </w:rPr>
        <w:t xml:space="preserve">五、磋商与评审</w:t>
      </w:r>
      <w:bookmarkEnd w:id="186"/>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19.磋商仪式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19.1招标代理将在磋商邀请中规定的时间和地点组织磋商开始仪式，仪式由招标代理主持，磋商供应商应委派携带有效证件的代表准时参加，参加仪式的代表需签名以证明其出席。</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bookmarkStart w:id="187" w:name="_Toc20823303"/>
      <w:r/>
      <w:bookmarkStart w:id="188" w:name="_Toc513029231"/>
      <w:r/>
      <w:bookmarkStart w:id="189" w:name="_Toc16938547"/>
      <w:r>
        <w:rPr>
          <w:rFonts w:hint="eastAsia" w:ascii="仿宋" w:hAnsi="仿宋" w:eastAsia="仿宋" w:cs="仿宋"/>
          <w:color w:val="000000"/>
          <w:sz w:val="24"/>
          <w:szCs w:val="24"/>
          <w:highlight w:val="none"/>
        </w:rPr>
        <w:t xml:space="preserve">20.磋商小组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20.1磋商开始仪式结束后，招标代理将立即组织磋商小组进行评审。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20.2磋商小组由政府采购评审专家、采购人代表组成，且人员构成符合政府采购有关规定。</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21.磋商评审过程的保密</w:t>
      </w:r>
      <w:bookmarkEnd w:id="187"/>
      <w:r/>
      <w:bookmarkEnd w:id="188"/>
      <w:r/>
      <w:bookmarkEnd w:id="189"/>
      <w:r>
        <w:rPr>
          <w:rFonts w:hint="eastAsia" w:ascii="仿宋" w:hAnsi="仿宋" w:eastAsia="仿宋" w:cs="仿宋"/>
          <w:color w:val="000000"/>
          <w:sz w:val="24"/>
          <w:szCs w:val="24"/>
          <w:highlight w:val="none"/>
        </w:rPr>
        <w:t xml:space="preserve">与公正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21.1磋商小组、采购人和招标代理工作人员、相关监督人员等与评审工作有关的人员，对评审情况以及在评审过程中获悉的国家秘密、商业秘密负有保密责任。</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21.2在磋商评审过程中，磋商供应商不得以任何行为影响磋商评审过程，否则其响应文件将被作为无效响应文件。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21.3磋商小组成员应当按照客观、公正、审慎的原则，根据磋商文件规定的评审程序、评审方法和评审标准进行独立评审。未实质性响应磋商文件的响应文件按无效响应处理，磋商小组应当告知提交响应文件的供应商。</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22.评审过程的澄清、说明和更正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22.1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22.2接到磋商小组要求的供应商应派人按磋商小组通知的时间和地点做出书面澄清、说明或更正。供应商的澄清、说明或者更正应当由法定代表人或授权代表签字或者加盖公章。由授权代表签字的，应当附法人授权书。供应商为自然人的，应当由本人签字并附身份证明。</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22.3接到磋商小组澄清要求的供应商如未按规定</w:t>
      </w:r>
      <w:r>
        <w:rPr>
          <w:rFonts w:hint="eastAsia" w:ascii="仿宋" w:hAnsi="仿宋" w:eastAsia="仿宋" w:cs="仿宋"/>
          <w:color w:val="000000"/>
          <w:sz w:val="24"/>
          <w:szCs w:val="24"/>
          <w:highlight w:val="none"/>
          <w:lang w:eastAsia="zh-CN"/>
        </w:rPr>
        <w:t xml:space="preserve">作出</w:t>
      </w:r>
      <w:r>
        <w:rPr>
          <w:rFonts w:hint="eastAsia" w:ascii="仿宋" w:hAnsi="仿宋" w:eastAsia="仿宋" w:cs="仿宋"/>
          <w:color w:val="000000"/>
          <w:sz w:val="24"/>
          <w:szCs w:val="24"/>
          <w:highlight w:val="none"/>
        </w:rPr>
        <w:t xml:space="preserve">澄清，其风险由供应商自行承担。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23.对响应文件的初审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23.1响应文件初审分为资格性检查和符合性检查。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资格性检查：依据法律法规和磋商文件的规定，对响应文件中的资格证明文件进行审查，以确定供应商是否具备参加磋商的资格。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磋商小组在进行资格性审查的同时，</w:t>
      </w:r>
      <w:r>
        <w:rPr>
          <w:rFonts w:hint="eastAsia" w:ascii="仿宋" w:hAnsi="仿宋" w:eastAsia="仿宋" w:cs="仿宋"/>
          <w:color w:val="000000"/>
          <w:sz w:val="24"/>
          <w:szCs w:val="24"/>
          <w:highlight w:val="none"/>
          <w:lang w:val="zh-CN"/>
        </w:rPr>
        <w:t xml:space="preserve">将在</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信用中国</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网站</w:t>
      </w:r>
      <w:r>
        <w:rPr>
          <w:rFonts w:hint="eastAsia" w:ascii="仿宋" w:hAnsi="仿宋" w:eastAsia="仿宋" w:cs="仿宋"/>
          <w:color w:val="000000"/>
          <w:sz w:val="24"/>
          <w:szCs w:val="24"/>
          <w:highlight w:val="none"/>
          <w:lang w:val="en-US"/>
        </w:rPr>
        <w:t xml:space="preserve">（www.creditchina.gov.cn）</w:t>
      </w:r>
      <w:r>
        <w:rPr>
          <w:rFonts w:hint="eastAsia" w:ascii="仿宋" w:hAnsi="仿宋" w:eastAsia="仿宋" w:cs="仿宋"/>
          <w:color w:val="000000"/>
          <w:sz w:val="24"/>
          <w:szCs w:val="24"/>
          <w:highlight w:val="none"/>
          <w:lang w:val="zh-CN"/>
        </w:rPr>
        <w:t xml:space="preserve">和</w:t>
      </w:r>
      <w:r>
        <w:rPr>
          <w:rFonts w:hint="eastAsia" w:ascii="仿宋" w:hAnsi="仿宋" w:eastAsia="仿宋" w:cs="仿宋"/>
          <w:color w:val="000000"/>
          <w:sz w:val="24"/>
          <w:szCs w:val="24"/>
          <w:highlight w:val="none"/>
          <w:lang w:val="en-US"/>
        </w:rPr>
        <w:t xml:space="preserve">“</w:t>
      </w:r>
      <w:r>
        <w:rPr>
          <w:rFonts w:hint="eastAsia" w:ascii="仿宋" w:hAnsi="仿宋" w:eastAsia="仿宋" w:cs="仿宋"/>
          <w:color w:val="000000"/>
          <w:sz w:val="24"/>
          <w:szCs w:val="24"/>
          <w:highlight w:val="none"/>
          <w:lang w:val="zh-CN"/>
        </w:rPr>
        <w:t xml:space="preserve">中国政府采购网”</w:t>
      </w:r>
      <w:r>
        <w:rPr>
          <w:rFonts w:hint="eastAsia" w:ascii="仿宋" w:hAnsi="仿宋" w:eastAsia="仿宋" w:cs="仿宋"/>
          <w:color w:val="000000"/>
          <w:sz w:val="24"/>
          <w:szCs w:val="24"/>
          <w:highlight w:val="none"/>
          <w:lang w:val="en-US"/>
        </w:rPr>
        <w:t xml:space="preserve">(www.ccgp.gov.cn）</w:t>
      </w:r>
      <w:r>
        <w:rPr>
          <w:rFonts w:hint="eastAsia" w:ascii="仿宋" w:hAnsi="仿宋" w:eastAsia="仿宋" w:cs="仿宋"/>
          <w:color w:val="000000"/>
          <w:sz w:val="24"/>
          <w:szCs w:val="24"/>
          <w:highlight w:val="none"/>
        </w:rPr>
        <w:t xml:space="preserve">查询供应商的信用记录，以确定供应商是否具备参加磋商的资格。查询结果将以网页打印的形式留存并归档。</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符合性检查：依据磋商文件的规定，从响应文件的有效性、完整性和对磋商文件的响应程度进行审查，以确定是否对磋商文件的实质性要求作出响应。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23.2在正式磋商之前，磋商小组将首先审查每份响应文件是否实质性响应了磋商文件的要求。实质性响应的响应文件应该是与磋商文件要求的条款、条件和规格相符，没有重大负偏离或保留。</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所谓重大负偏离或保留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23.3被认定为未实质性响应磋商文件的响应文件的情形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（1）未按照磋商文件规定要求密封、签署、盖章的；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（2）同一供应商提交两个以上（含两个）不同的响应文件或者磋商响应报价的；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（3）供应商不符合磋商文件中规定的合格磋商供应商资格要求的；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（4）不符合</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和磋商文件中规定的其他实质性要求和条件的（本磋商文件中斜体且有下划线部分为实质性要求和条件）；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（5）其他</w:t>
      </w:r>
      <w:r>
        <w:rPr>
          <w:rFonts w:hint="eastAsia" w:ascii="仿宋" w:hAnsi="仿宋" w:eastAsia="仿宋" w:cs="仿宋"/>
          <w:color w:val="000000"/>
          <w:sz w:val="24"/>
          <w:szCs w:val="24"/>
          <w:highlight w:val="none"/>
          <w:lang w:eastAsia="zh-CN"/>
        </w:rPr>
        <w:t xml:space="preserve">法律法规</w:t>
      </w:r>
      <w:r>
        <w:rPr>
          <w:rFonts w:hint="eastAsia" w:ascii="仿宋" w:hAnsi="仿宋" w:eastAsia="仿宋" w:cs="仿宋"/>
          <w:color w:val="000000"/>
          <w:sz w:val="24"/>
          <w:szCs w:val="24"/>
          <w:highlight w:val="none"/>
        </w:rPr>
        <w:t xml:space="preserve">及本磋商文件规定的属于未实质性响应的响应文件的情形；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供应商被“信用中国”网站（www.creditchina.gov.cn）列入失信被执行人或重大税收违法案件当事人名单或政府采购严重失信行为记录名单。或查询“信用中国”网站后发现供应商存在不符合《中华人民共和国政府采购法》第二十二条规定条件的情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（7）本项目采购产品被财政部、国家发展改革委、生态环境部等列入“节能产品目录清单”、“环境标志产品目录清单”强制采购范围，而供应商所响应的产品不在强制采购范围内的。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23.4未实质性响应磋商文件的响应文件按无效响应处理，磋商小组将予以拒绝，供应商不得通过修改或撤销</w:t>
      </w:r>
      <w:r>
        <w:rPr>
          <w:rFonts w:hint="eastAsia" w:ascii="仿宋" w:hAnsi="仿宋" w:eastAsia="仿宋" w:cs="仿宋"/>
          <w:color w:val="000000"/>
          <w:sz w:val="24"/>
          <w:szCs w:val="24"/>
          <w:highlight w:val="none"/>
          <w:lang w:eastAsia="zh-CN"/>
        </w:rPr>
        <w:t xml:space="preserve">不符</w:t>
      </w:r>
      <w:r>
        <w:rPr>
          <w:rFonts w:hint="eastAsia" w:ascii="仿宋" w:hAnsi="仿宋" w:eastAsia="仿宋" w:cs="仿宋"/>
          <w:color w:val="000000"/>
          <w:sz w:val="24"/>
          <w:szCs w:val="24"/>
          <w:highlight w:val="none"/>
        </w:rPr>
        <w:t xml:space="preserve">合要求的偏离或保留而使其响应文件成为实质性响应的文件。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23.5磋商小组将允许修正响应文件中不构成重大负偏离的、微小的、非正规的、不一致的或不规则的地方，但这些修改不能影响任何供应商相应的名次排列。</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24.磋商程序及评审方法和标准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24.1磋商程序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24.1.1对于通过资格性和符合性审查的供应商，磋商小组所有成员将集中与单一供应商分别进行磋商。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以书面形式同时通知所有参加磋商的供应商。供应商应当按照磋商文件的变动情况和磋商小组的要求重新提交响应文件，并由其法定代表人或授权代表签字或者加盖公章。</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24.1.2磋商文件能够详细列明采购标的的技术、服务要求的，磋商结束后，磋商小组将要求所有实质性响应的供应商在规定时间内提交最后报价。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并要求其在规定时间内提交最后报价。</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最后报价是供应商响应文件的有效组成部分。符合《政府采购竞争性磋商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管理暂行办法》第三条第四项及《财政部关于竞争性磋商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管理暂行办法有关问题的补充通知》（财库〔2015〕124号）规定情形的，提交最后报价的供应商可以为2家。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24.1.3磋商供应商未在磋商小组规定的时间内完成最后报价的视为放弃磋商，其磋商响应按无效响应处理。最后报价须由磋商供应商法定代表人或授权代表签字或者加盖公章。已提交响应文件的供应商，在提交最后报价之前，可以根据磋商情况退出磋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24.2评审方法和标准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24.2.1评审方法。经磋商确定最终采购需求和提交最后报价的供应商后，由磋商小组采用综合评分法对提交最后报价的供应商的响应文件和最后报价进行综合评分。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24.2.2评审标准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见本磋商文件第五章规定。</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24.3采购活动终止的情况</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出现下列情形之一的，本次竞争性磋商采购活动将被终止：</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（1）因情况变化，不再符合规定的竞争性磋商</w:t>
      </w:r>
      <w:r>
        <w:rPr>
          <w:rFonts w:hint="eastAsia" w:ascii="仿宋" w:hAnsi="仿宋" w:eastAsia="仿宋" w:cs="仿宋"/>
          <w:color w:val="000000"/>
          <w:sz w:val="24"/>
          <w:szCs w:val="24"/>
          <w:highlight w:val="none"/>
          <w:lang w:eastAsia="zh-CN"/>
        </w:rPr>
        <w:t xml:space="preserve">采购方式</w:t>
      </w:r>
      <w:r>
        <w:rPr>
          <w:rFonts w:hint="eastAsia" w:ascii="仿宋" w:hAnsi="仿宋" w:eastAsia="仿宋" w:cs="仿宋"/>
          <w:color w:val="000000"/>
          <w:sz w:val="24"/>
          <w:szCs w:val="24"/>
          <w:highlight w:val="none"/>
        </w:rPr>
        <w:t xml:space="preserve">适用情形的；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（2）出现影响采购公正的违法、违规行为的；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（3）除本磋商文件第24.1.2条第三款规定的情形外，在采购过程中符合要求的供应商或者报价未超过采购预算的供应商不足3家的。</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0" w:name="_Toc7209"/>
      <w:r>
        <w:rPr>
          <w:rFonts w:hint="eastAsia" w:ascii="仿宋" w:hAnsi="仿宋" w:eastAsia="仿宋" w:cs="仿宋"/>
          <w:color w:val="000000"/>
          <w:sz w:val="24"/>
          <w:szCs w:val="24"/>
          <w:highlight w:val="none"/>
        </w:rPr>
        <w:t xml:space="preserve">六、成交</w:t>
      </w:r>
      <w:bookmarkEnd w:id="190"/>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25.确定成交单位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25.1磋商小组根据综合评分情况，按照评审得分由高到低顺序推荐3名成交候选供应商，并编写评审报告。符合本文件第24.1.2条情形的，可以推荐2名成交候选供应商。评审得分相同的，按照最后报价由低到高的顺序推荐。评审得分且最后报价相同的，按照技术指标优劣顺序推荐。</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提供相同品牌相同型号产品且通过资格审查、符合性审查的不同供应商参加同一合同项下响应的，按一家供应商计算，评审后得分最高的同品牌同型号供应商获得成交供应商推荐资格；评审得分相同的，由采购人或者采购人委托磋商小组按照竞争性磋商文件规定的方式确定一个供应商获得成交供应商推荐资格，竞争性磋商文件未规定的采取随机抽取方式确定，其他同品牌同型号供应商不作为成交候选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25.2采购人从评审报告提出的成交候选供应商中，按照排序由高到低的原则确定成交供应商。采购人确定成交供应商后，招标代理将在“</w:t>
      </w:r>
      <w:r>
        <w:rPr>
          <w:rFonts w:hint="eastAsia" w:ascii="仿宋" w:hAnsi="仿宋" w:eastAsia="仿宋" w:cs="仿宋"/>
          <w:color w:val="000000"/>
          <w:sz w:val="24"/>
          <w:szCs w:val="24"/>
          <w:highlight w:val="none"/>
          <w:lang w:eastAsia="zh-CN"/>
        </w:rPr>
        <w:t xml:space="preserve">江苏政府采购网</w:t>
      </w:r>
      <w:r>
        <w:rPr>
          <w:rFonts w:hint="eastAsia" w:ascii="仿宋" w:hAnsi="仿宋" w:eastAsia="仿宋" w:cs="仿宋"/>
          <w:color w:val="000000"/>
          <w:sz w:val="24"/>
          <w:szCs w:val="24"/>
          <w:highlight w:val="none"/>
        </w:rPr>
        <w:t xml:space="preserve">”发布成交结果公告，公告期限为1个工作日。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成交结果确定后，招标代理将向成交供应商发出成交通知书。招标代理将以中国邮政EMS的形式向成交供应商寄送成交通知书，请供应商务必准确填写《法人授权书》，如因相关信息错误导致成交通知书无法寄达，招标代理将不再寄送成交通知书，由此造成的不利后果由供应商自行承担。</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25.3若有充分证据证明，成交供应商出现下列情况之一的，一经查实，将被取消成交资格：</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（1）提供虚假材料谋取成交的；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（2）与评审专家、采购人、其他供应商或者招标代理工作人员恶意串通的；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（3）向评审专家、采购人或招标代理工作人员行贿或者提供其他不正当利益的；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（4）恶意竞争，最后报价明显低于其自身合理成本且又无法提供证明的；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（5）不满足本磋商文件规定的实质性要求，但在评审过程中又未被磋商小组发现的；</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（6）成交后无正当理由拒不与采购人签订政府采购合同或者未按照磋商文件确定的事项签订政府采购合同；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（7）将政府采购合同转包；</w:t>
      </w:r>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26.质疑处理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26.1提出质疑的供应商应当是参与所质疑项目采购活动的供应商。潜在供应商依法获取其可质疑的磋商文件的，可以对磋商文件提出质疑。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对项目需求部分的质疑，潜在供应商应向采购人提出，由采购人负责答复。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对项目需求部分以外内容的质疑，潜在供应商应向招标代理提出，由招标代理负责答复。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26.2供应商认为磋商文件、采购过程和采购结果使自己的权益受到损害的，可以在知道或应知其权益受到损害之日起七个工作日内，以书面形式向招标代理或采购人提出质疑。上述应知其权益受到损害之日，是指：</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（1）对可以质疑的磋商文件提出质疑的，为收到磋商文件之日或者磋商文件公告期限届满之日；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（2）对采购过程提出质疑的，为各采购程序环节结束之日；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（3）对成交结果提出质疑的，为成交结果公告期限届满之日。</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供应商应当在法定质疑期内一次性提出针对同一采购程序环节的质疑。供应商如在法定期限内对同一采购程序环节提出多次质疑的，招标代理、采购人将只对供应商第一次质疑作出答复。</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质疑必须以参加磋商的法定代表人或授权代表（响应文件中所确定的）原件送达的方式提交。</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26.4</w:t>
      </w:r>
      <w:r>
        <w:rPr>
          <w:rFonts w:hint="eastAsia" w:ascii="仿宋" w:hAnsi="仿宋" w:eastAsia="仿宋" w:cs="仿宋"/>
          <w:color w:val="000000"/>
          <w:sz w:val="24"/>
          <w:szCs w:val="24"/>
          <w:highlight w:val="none"/>
          <w:lang w:val="zh-CN"/>
        </w:rPr>
        <w:t xml:space="preserve">未参加磋商活动的供应商或在磋商活动中自身权益未受到损害的供应商所提出的质疑不予受理。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质疑函应当包括下列内容：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val="zh-CN"/>
        </w:rPr>
        <w:t xml:space="preserve">质疑供应商的名称、地址、邮编、联系人、联系电话；</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val="zh-CN"/>
        </w:rPr>
        <w:t xml:space="preserve">具体的质疑事项及明确的请求；</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lang w:val="zh-CN"/>
        </w:rPr>
        <w:t xml:space="preserve">认为自己合法权益受到损害或可能受到损害的相关证据材料；</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lang w:val="zh-CN"/>
        </w:rPr>
        <w:t xml:space="preserve">提起质疑的日期；</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lang w:val="zh-CN"/>
        </w:rPr>
        <w:t xml:space="preserve">质疑函应当署名：质疑人为自然人的，应当由本人签字并附有效身份证明；质疑人为法人或其他组织的，应当由法定代表人签字并加盖单位公章。质疑人委托代理质疑的，应当向招标代理机构提交授权委托书，并载明委托代理的具体权限和事项。</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6招标</w:t>
      </w:r>
      <w:r>
        <w:rPr>
          <w:rFonts w:hint="eastAsia" w:ascii="仿宋" w:hAnsi="仿宋" w:eastAsia="仿宋" w:cs="仿宋"/>
          <w:color w:val="000000"/>
          <w:sz w:val="24"/>
          <w:szCs w:val="24"/>
          <w:highlight w:val="none"/>
          <w:lang w:val="zh-CN"/>
        </w:rPr>
        <w:t xml:space="preserve">代理机构收到质疑函后，将对质疑的形式和内容进行审查，如质疑函内容、格式不符合规定，招标代理机构将告知质疑人进行补正。</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26</w:t>
      </w:r>
      <w:r>
        <w:rPr>
          <w:rFonts w:hint="eastAsia" w:ascii="仿宋" w:hAnsi="仿宋" w:eastAsia="仿宋" w:cs="仿宋"/>
          <w:color w:val="000000"/>
          <w:sz w:val="24"/>
          <w:szCs w:val="24"/>
          <w:highlight w:val="none"/>
          <w:lang w:val="zh-CN"/>
        </w:rPr>
        <w:t xml:space="preserve">.</w:t>
      </w:r>
      <w:r>
        <w:rPr>
          <w:rFonts w:hint="eastAsia"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lang w:val="zh-CN"/>
        </w:rPr>
        <w:t xml:space="preserve">质疑人应当在法定质疑期限内进行补正并重新提交质疑函，拒不补正或者在法定期限内未重新提交质疑函的，为无效质疑，招标代理机构有权不予受理。</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26.8以下情形的质疑不予受理</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26.8.1内容不符合《政府采购质疑和投诉办法》第十二条规定的质疑。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26.8.2超出政府采购法定期限的质疑。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26.8.3以传真、电子邮件等方式递交的非原件形式的质疑。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26.8.4未参加磋商活动的供应商或在磋商活动中自身权益未受到损害的供应商所提出的质疑。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26.8.5供应商组成联合体参加磋商，联合体中任何一方或多方未按要求签字、盖章、加盖公章的质疑。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26.9供应商提出书面质疑必须有理、有据，不得捏造事实、提供虚假材料进行恶意质疑。否则，一经查实，招标代理有权依据政府采购的有关规定，报请政府采购监管部门对该供应商进行相应的行政处罚和记录该供应商的失信信息。</w:t>
      </w:r>
      <w:r>
        <w:rPr>
          <w:rFonts w:hint="eastAsia" w:ascii="仿宋" w:hAnsi="仿宋" w:eastAsia="仿宋" w:cs="仿宋"/>
          <w:color w:val="000000"/>
          <w:sz w:val="24"/>
          <w:szCs w:val="24"/>
          <w:highlight w:val="none"/>
        </w:rPr>
      </w:r>
      <w:r/>
    </w:p>
    <w:p>
      <w:pPr>
        <w:pStyle w:val="1136"/>
        <w:ind w:firstLine="373"/>
        <w:pageBreakBefore w:val="0"/>
        <w:spacing w:before="0" w:after="0" w:line="490" w:lineRule="exact"/>
        <w:widowControl w:val="off"/>
        <w:rPr>
          <w:rFonts w:hint="eastAsia" w:ascii="仿宋" w:hAnsi="仿宋" w:eastAsia="仿宋" w:cs="仿宋"/>
          <w:color w:val="000000"/>
          <w:sz w:val="24"/>
          <w:szCs w:val="24"/>
          <w:highlight w:val="none"/>
        </w:rPr>
      </w:pPr>
      <w:r/>
      <w:bookmarkStart w:id="191" w:name="_Toc31999"/>
      <w:r>
        <w:rPr>
          <w:rFonts w:hint="eastAsia" w:ascii="仿宋" w:hAnsi="仿宋" w:eastAsia="仿宋" w:cs="仿宋"/>
          <w:color w:val="000000"/>
          <w:sz w:val="24"/>
          <w:szCs w:val="24"/>
          <w:highlight w:val="none"/>
        </w:rPr>
        <w:t xml:space="preserve">七、合同签订相关事项</w:t>
      </w:r>
      <w:bookmarkEnd w:id="191"/>
      <w:r>
        <w:rPr>
          <w:rFonts w:hint="eastAsia" w:ascii="仿宋" w:hAnsi="仿宋" w:eastAsia="仿宋" w:cs="仿宋"/>
          <w:color w:val="000000"/>
          <w:sz w:val="24"/>
          <w:szCs w:val="24"/>
          <w:highlight w:val="none"/>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27.成交通知书</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27</w:t>
      </w:r>
      <w:r>
        <w:rPr>
          <w:rFonts w:hint="eastAsia" w:ascii="仿宋" w:hAnsi="仿宋" w:eastAsia="仿宋" w:cs="仿宋"/>
          <w:color w:val="000000"/>
          <w:sz w:val="24"/>
          <w:szCs w:val="24"/>
          <w:highlight w:val="none"/>
          <w:lang w:val="zh-CN"/>
        </w:rPr>
        <w:t xml:space="preserve">.l成交结果确定后，招标代理将向成交人发出成交通知书。请成交人在成交结果公示期满后，主动与项目负责人联系领取成交通知书。</w:t>
      </w:r>
      <w:r>
        <w:rPr>
          <w:rFonts w:hint="eastAsia" w:ascii="仿宋" w:hAnsi="仿宋" w:eastAsia="仿宋" w:cs="仿宋"/>
          <w:color w:val="000000"/>
          <w:sz w:val="24"/>
          <w:szCs w:val="24"/>
          <w:highlight w:val="none"/>
          <w:lang w:val="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zh-CN"/>
        </w:rPr>
      </w:pPr>
      <w:r>
        <w:rPr>
          <w:rFonts w:hint="eastAsia" w:ascii="仿宋" w:hAnsi="仿宋" w:eastAsia="仿宋" w:cs="仿宋"/>
          <w:color w:val="000000"/>
          <w:sz w:val="24"/>
          <w:szCs w:val="24"/>
          <w:highlight w:val="none"/>
        </w:rPr>
        <w:t xml:space="preserve">28</w:t>
      </w:r>
      <w:r>
        <w:rPr>
          <w:rFonts w:hint="eastAsia" w:ascii="仿宋" w:hAnsi="仿宋" w:eastAsia="仿宋" w:cs="仿宋"/>
          <w:color w:val="000000"/>
          <w:sz w:val="24"/>
          <w:szCs w:val="24"/>
          <w:highlight w:val="none"/>
          <w:lang w:val="zh-CN"/>
        </w:rPr>
        <w:t xml:space="preserve">.2成交通知书将是合同的一个组成部分。对采购人和成交人均具有法律效力。成交通知书发出后，采购人改变成交结果的，或者成交人放弃成交项目的，应当依法承担法律责任。</w:t>
      </w:r>
      <w:r>
        <w:rPr>
          <w:rFonts w:hint="eastAsia" w:ascii="仿宋" w:hAnsi="仿宋" w:eastAsia="仿宋" w:cs="仿宋"/>
          <w:color w:val="000000"/>
          <w:sz w:val="24"/>
          <w:szCs w:val="24"/>
          <w:highlight w:val="none"/>
          <w:lang w:val="zh-CN"/>
        </w:rPr>
      </w:r>
      <w:r/>
    </w:p>
    <w:p>
      <w:pPr>
        <w:pStyle w:val="1137"/>
        <w:ind w:firstLine="361"/>
        <w:pageBreakBefore w:val="0"/>
        <w:spacing w:before="0" w:after="0"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28.签订合同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28.l成交供应商应当在成交通知书发出之日起三十日内，按照磋商文件确定的事项与采购人签订政府采购合同。</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28.2磋商文件、成交供应商的响应文件及磋商采购过程中有关澄清、承诺文件均应作为合同附件。</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28.3签订合同后，</w:t>
      </w:r>
      <w:r>
        <w:rPr>
          <w:rFonts w:hint="eastAsia" w:ascii="仿宋" w:hAnsi="仿宋" w:eastAsia="仿宋" w:cs="仿宋"/>
          <w:i/>
          <w:iCs/>
          <w:color w:val="000000"/>
          <w:sz w:val="24"/>
          <w:szCs w:val="24"/>
          <w:highlight w:val="none"/>
          <w:u w:val="single"/>
        </w:rPr>
        <w:t xml:space="preserve">成交供应商不得将成交产品或服务进行转包</w:t>
      </w:r>
      <w:r>
        <w:rPr>
          <w:rFonts w:hint="eastAsia" w:ascii="仿宋" w:hAnsi="仿宋" w:eastAsia="仿宋" w:cs="仿宋"/>
          <w:color w:val="000000"/>
          <w:sz w:val="24"/>
          <w:szCs w:val="24"/>
          <w:highlight w:val="none"/>
        </w:rPr>
        <w:t xml:space="preserve">。未经采购人同意，成交供应商也不得采用分包的形式履行合同，否则采购人有权终止合同，成交供应商的履约保证金将不予退还。转包或分包造成采购人损失的，成交供应商应承担相应赔偿责任。</w:t>
      </w:r>
      <w:r>
        <w:rPr>
          <w:rFonts w:hint="eastAsia" w:ascii="仿宋" w:hAnsi="仿宋" w:eastAsia="仿宋" w:cs="仿宋"/>
          <w:color w:val="000000"/>
          <w:sz w:val="24"/>
          <w:szCs w:val="24"/>
          <w:highlight w:val="none"/>
        </w:rPr>
      </w:r>
      <w:r/>
    </w:p>
    <w:p>
      <w:pPr>
        <w:pStyle w:val="1133"/>
        <w:rPr>
          <w:rFonts w:hint="eastAsia"/>
          <w:color w:val="000000"/>
          <w:highlight w:val="none"/>
        </w:rPr>
      </w:pPr>
      <w:r/>
      <w:bookmarkEnd w:id="149"/>
      <w:r/>
      <w:bookmarkEnd w:id="150"/>
      <w:r/>
      <w:bookmarkEnd w:id="151"/>
      <w:r/>
      <w:bookmarkStart w:id="192" w:name="_Toc513029242"/>
      <w:r/>
      <w:bookmarkStart w:id="193" w:name="_Toc16938558"/>
      <w:r/>
      <w:bookmarkStart w:id="194" w:name="_Toc120614221"/>
      <w:r/>
      <w:bookmarkStart w:id="195" w:name="_Toc479757207"/>
      <w:r/>
      <w:bookmarkStart w:id="196" w:name="_Toc20823314"/>
      <w:r>
        <w:rPr>
          <w:rFonts w:hint="eastAsia"/>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4"/>
        <w:rPr>
          <w:rFonts w:hint="eastAsia" w:ascii="仿宋" w:hAnsi="仿宋" w:eastAsia="仿宋" w:cs="仿宋"/>
          <w:bCs/>
          <w:color w:val="000000"/>
          <w:sz w:val="44"/>
          <w:highlight w:val="none"/>
        </w:rPr>
      </w:pPr>
      <w:r/>
      <w:bookmarkEnd w:id="192"/>
      <w:r/>
      <w:bookmarkEnd w:id="193"/>
      <w:r/>
      <w:bookmarkEnd w:id="194"/>
      <w:r/>
      <w:bookmarkEnd w:id="195"/>
      <w:r/>
      <w:bookmarkEnd w:id="196"/>
      <w:r>
        <w:rPr>
          <w:rFonts w:hint="eastAsia" w:ascii="仿宋" w:hAnsi="仿宋" w:eastAsia="仿宋" w:cs="仿宋"/>
          <w:b/>
          <w:bCs/>
          <w:color w:val="000000"/>
          <w:sz w:val="40"/>
          <w:szCs w:val="40"/>
          <w:highlight w:val="none"/>
        </w:rPr>
        <w:br w:type="page" w:clear="all"/>
      </w:r>
      <w:bookmarkStart w:id="197" w:name="_Toc21904"/>
      <w:r>
        <w:rPr>
          <w:rFonts w:hint="eastAsia" w:ascii="仿宋" w:hAnsi="仿宋" w:eastAsia="仿宋" w:cs="仿宋"/>
          <w:b/>
          <w:bCs/>
          <w:color w:val="000000"/>
          <w:sz w:val="40"/>
          <w:szCs w:val="40"/>
          <w:highlight w:val="none"/>
        </w:rPr>
        <w:t xml:space="preserve">第三章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合同文本</w:t>
      </w:r>
      <w:bookmarkEnd w:id="94"/>
      <w:r>
        <w:rPr>
          <w:rFonts w:hint="eastAsia" w:ascii="仿宋" w:hAnsi="仿宋" w:eastAsia="仿宋" w:cs="仿宋"/>
          <w:b/>
          <w:bCs/>
          <w:color w:val="000000"/>
          <w:sz w:val="40"/>
          <w:szCs w:val="40"/>
          <w:highlight w:val="none"/>
        </w:rPr>
        <w:t xml:space="preserve">（服务）</w:t>
      </w:r>
      <w:bookmarkEnd w:id="197"/>
      <w:r>
        <w:rPr>
          <w:rFonts w:hint="eastAsia" w:ascii="仿宋" w:hAnsi="仿宋" w:eastAsia="仿宋" w:cs="仿宋"/>
          <w:bCs/>
          <w:color w:val="000000"/>
          <w:sz w:val="44"/>
          <w:highlight w:val="none"/>
        </w:rPr>
      </w:r>
      <w:r/>
    </w:p>
    <w:p>
      <w:pPr>
        <w:pStyle w:val="1155"/>
        <w:spacing w:line="244" w:lineRule="auto"/>
        <w:rPr>
          <w:color w:val="000000"/>
          <w:highlight w:val="none"/>
        </w:rPr>
      </w:pPr>
      <w:r/>
      <w:bookmarkStart w:id="198" w:name="_Toc513029243"/>
      <w:r/>
      <w:bookmarkStart w:id="199" w:name="_Toc16938559"/>
      <w:r/>
      <w:bookmarkStart w:id="200" w:name="_Toc20823315"/>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55"/>
        <w:spacing w:line="244" w:lineRule="auto"/>
        <w:rPr>
          <w:color w:val="000000"/>
          <w:highlight w:val="none"/>
        </w:rPr>
      </w:pPr>
      <w:r>
        <w:rPr>
          <w:color w:val="000000"/>
          <w:highlight w:val="none"/>
        </w:rPr>
      </w:r>
      <w:r/>
    </w:p>
    <w:p>
      <w:pPr>
        <w:pStyle w:val="1133"/>
        <w:ind w:left="1853"/>
        <w:spacing w:before="169" w:line="223" w:lineRule="auto"/>
        <w:rPr>
          <w:rFonts w:ascii="黑体" w:hAnsi="黑体" w:eastAsia="黑体" w:cs="黑体"/>
          <w:color w:val="000000"/>
          <w:sz w:val="52"/>
          <w:szCs w:val="52"/>
          <w:highlight w:val="none"/>
        </w:rPr>
      </w:pPr>
      <w:r/>
      <w:bookmarkStart w:id="201" w:name="bookmark10"/>
      <w:r/>
      <w:bookmarkEnd w:id="201"/>
      <w:r>
        <w:rPr>
          <w:rFonts w:ascii="黑体" w:hAnsi="黑体" w:eastAsia="黑体" w:cs="黑体"/>
          <w:b/>
          <w:bCs/>
          <w:color w:val="000000"/>
          <w:spacing w:val="-8"/>
          <w:sz w:val="52"/>
          <w:szCs w:val="52"/>
          <w:highlight w:val="none"/>
        </w:rPr>
        <w:t xml:space="preserve">南京市政府采购合同</w:t>
      </w:r>
      <w:r>
        <w:rPr>
          <w:rFonts w:ascii="黑体" w:hAnsi="黑体" w:eastAsia="黑体" w:cs="黑体"/>
          <w:color w:val="000000"/>
          <w:sz w:val="52"/>
          <w:szCs w:val="52"/>
          <w:highlight w:val="none"/>
        </w:rPr>
      </w:r>
      <w:r/>
    </w:p>
    <w:p>
      <w:pPr>
        <w:pStyle w:val="1155"/>
        <w:spacing w:line="254" w:lineRule="auto"/>
        <w:rPr>
          <w:color w:val="000000"/>
          <w:highlight w:val="none"/>
        </w:rPr>
      </w:pPr>
      <w:r>
        <w:rPr>
          <w:color w:val="000000"/>
          <w:highlight w:val="none"/>
        </w:rPr>
      </w:r>
      <w:r/>
    </w:p>
    <w:p>
      <w:pPr>
        <w:pStyle w:val="1155"/>
        <w:spacing w:line="254" w:lineRule="auto"/>
        <w:rPr>
          <w:color w:val="000000"/>
          <w:highlight w:val="none"/>
        </w:rPr>
      </w:pPr>
      <w:r>
        <w:rPr>
          <w:color w:val="000000"/>
          <w:highlight w:val="none"/>
        </w:rPr>
      </w:r>
      <w:r/>
    </w:p>
    <w:p>
      <w:pPr>
        <w:pStyle w:val="1155"/>
        <w:spacing w:line="254"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55"/>
        <w:spacing w:line="255" w:lineRule="auto"/>
        <w:rPr>
          <w:color w:val="000000"/>
          <w:highlight w:val="none"/>
        </w:rPr>
      </w:pPr>
      <w:r>
        <w:rPr>
          <w:color w:val="000000"/>
          <w:highlight w:val="none"/>
        </w:rPr>
      </w:r>
      <w:r/>
    </w:p>
    <w:p>
      <w:pPr>
        <w:pStyle w:val="1133"/>
        <w:ind w:left="660"/>
        <w:spacing w:before="101"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6"/>
          <w:sz w:val="31"/>
          <w:szCs w:val="31"/>
          <w:highlight w:val="none"/>
        </w:rPr>
        <w:t xml:space="preserve">合同编号：</w:t>
      </w:r>
      <w:r>
        <w:rPr>
          <w:rFonts w:hint="eastAsia" w:ascii="仿宋" w:hAnsi="仿宋" w:eastAsia="仿宋" w:cs="仿宋"/>
          <w:color w:val="000000"/>
          <w:sz w:val="31"/>
          <w:szCs w:val="31"/>
          <w:highlight w:val="none"/>
          <w:lang w:eastAsia="zh-CN"/>
        </w:rPr>
      </w:r>
      <w:r/>
    </w:p>
    <w:p>
      <w:pPr>
        <w:pStyle w:val="1133"/>
        <w:ind w:left="653"/>
        <w:spacing w:before="215"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项目名称：</w:t>
      </w:r>
      <w:r>
        <w:rPr>
          <w:rFonts w:hint="eastAsia" w:ascii="仿宋" w:hAnsi="仿宋" w:eastAsia="仿宋" w:cs="仿宋"/>
          <w:color w:val="000000"/>
          <w:sz w:val="31"/>
          <w:szCs w:val="31"/>
          <w:highlight w:val="none"/>
          <w:lang w:eastAsia="zh-CN"/>
        </w:rPr>
      </w:r>
      <w:r/>
    </w:p>
    <w:p>
      <w:pPr>
        <w:pStyle w:val="1133"/>
        <w:ind w:left="653"/>
        <w:spacing w:before="220"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使用单位：</w:t>
      </w:r>
      <w:r>
        <w:rPr>
          <w:rFonts w:hint="eastAsia" w:ascii="仿宋" w:hAnsi="仿宋" w:eastAsia="仿宋" w:cs="仿宋"/>
          <w:color w:val="000000"/>
          <w:sz w:val="31"/>
          <w:szCs w:val="31"/>
          <w:highlight w:val="none"/>
          <w:lang w:eastAsia="zh-CN"/>
        </w:rPr>
      </w:r>
      <w:r/>
    </w:p>
    <w:p>
      <w:pPr>
        <w:pStyle w:val="1133"/>
        <w:ind w:left="650"/>
        <w:spacing w:before="221" w:line="226"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服务单位：</w:t>
      </w:r>
      <w:r>
        <w:rPr>
          <w:rFonts w:hint="eastAsia" w:ascii="仿宋" w:hAnsi="仿宋" w:eastAsia="仿宋" w:cs="仿宋"/>
          <w:color w:val="000000"/>
          <w:sz w:val="31"/>
          <w:szCs w:val="31"/>
          <w:highlight w:val="none"/>
          <w:lang w:eastAsia="zh-CN"/>
        </w:rPr>
      </w:r>
      <w:r/>
    </w:p>
    <w:p>
      <w:pPr>
        <w:pStyle w:val="1133"/>
        <w:ind w:left="659"/>
        <w:spacing w:before="219" w:line="229" w:lineRule="auto"/>
        <w:rPr>
          <w:rFonts w:hint="eastAsia" w:ascii="仿宋" w:hAnsi="仿宋" w:eastAsia="仿宋" w:cs="仿宋"/>
          <w:color w:val="000000"/>
          <w:sz w:val="31"/>
          <w:szCs w:val="31"/>
          <w:highlight w:val="none"/>
          <w:lang w:eastAsia="zh-CN"/>
        </w:rPr>
      </w:pPr>
      <w:r>
        <w:rPr>
          <w:rFonts w:ascii="仿宋" w:hAnsi="仿宋" w:eastAsia="仿宋" w:cs="仿宋"/>
          <w:color w:val="000000"/>
          <w:spacing w:val="-4"/>
          <w:sz w:val="31"/>
          <w:szCs w:val="31"/>
          <w:highlight w:val="none"/>
        </w:rPr>
        <w:t xml:space="preserve">签订日期：</w:t>
      </w:r>
      <w:r>
        <w:rPr>
          <w:rFonts w:hint="eastAsia" w:ascii="仿宋" w:hAnsi="仿宋" w:eastAsia="仿宋" w:cs="仿宋"/>
          <w:color w:val="000000"/>
          <w:sz w:val="31"/>
          <w:szCs w:val="31"/>
          <w:highlight w:val="none"/>
          <w:lang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lang w:eastAsia="zh-CN"/>
        </w:rPr>
      </w:pPr>
      <w:r>
        <w:rPr>
          <w:rFonts w:ascii="仿宋" w:hAnsi="仿宋" w:eastAsia="仿宋" w:cs="仿宋"/>
          <w:color w:val="000000"/>
          <w:sz w:val="24"/>
          <w:szCs w:val="24"/>
          <w:highlight w:val="none"/>
        </w:rPr>
        <w:br w:type="page" w:clear="all"/>
      </w:r>
      <w:r>
        <w:rPr>
          <w:rFonts w:ascii="仿宋" w:hAnsi="仿宋" w:eastAsia="仿宋" w:cs="仿宋"/>
          <w:color w:val="000000"/>
          <w:sz w:val="24"/>
          <w:szCs w:val="24"/>
          <w:highlight w:val="none"/>
        </w:rPr>
        <w:t xml:space="preserve">甲方:</w:t>
      </w:r>
      <w:r>
        <w:rPr>
          <w:rFonts w:hint="eastAsia" w:ascii="仿宋" w:hAnsi="仿宋" w:eastAsia="仿宋" w:cs="仿宋"/>
          <w:color w:val="000000"/>
          <w:sz w:val="24"/>
          <w:szCs w:val="24"/>
          <w:highlight w:val="none"/>
          <w:lang w:eastAsia="zh-CN"/>
        </w:rPr>
        <w:t xml:space="preserve">南京市劳动就业服务管理中心（南京市毕业生就业指导服务中心）</w:t>
      </w:r>
      <w:r>
        <w:rPr>
          <w:rFonts w:hint="eastAsia" w:ascii="仿宋" w:hAnsi="仿宋" w:eastAsia="仿宋" w:cs="仿宋"/>
          <w:color w:val="000000"/>
          <w:sz w:val="24"/>
          <w:szCs w:val="24"/>
          <w:highlight w:val="none"/>
          <w:lang w:eastAsia="zh-CN"/>
        </w:rPr>
      </w:r>
      <w:r/>
    </w:p>
    <w:p>
      <w:pPr>
        <w:pStyle w:val="1133"/>
        <w:keepLines w:val="0"/>
        <w:keepNext w:val="0"/>
        <w:pageBreakBefore w:val="0"/>
        <w:spacing w:line="360" w:lineRule="auto"/>
        <w:widowControl w:val="off"/>
        <w:rPr>
          <w:rFonts w:hint="eastAsia" w:ascii="仿宋" w:hAnsi="仿宋" w:eastAsia="仿宋" w:cs="仿宋"/>
          <w:color w:val="000000"/>
          <w:sz w:val="24"/>
          <w:szCs w:val="24"/>
          <w:highlight w:val="none"/>
        </w:rPr>
      </w:pPr>
      <w:r>
        <w:rPr>
          <w:rFonts w:ascii="仿宋" w:hAnsi="仿宋" w:eastAsia="仿宋" w:cs="仿宋"/>
          <w:color w:val="000000"/>
          <w:sz w:val="24"/>
          <w:szCs w:val="24"/>
          <w:highlight w:val="none"/>
        </w:rPr>
        <w:t xml:space="preserve">乙方：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r>
      <w:r/>
    </w:p>
    <w:p>
      <w:pPr>
        <w:pStyle w:val="1133"/>
        <w:ind w:firstLine="480"/>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按照《中华人民共和国民法典》和相关的法律法规规定，经甲乙双方协商一致，签订本合同。</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第一条服务的内容及期限</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1.1服务名称：</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rPr>
      </w:pPr>
      <w:r>
        <w:rPr>
          <w:rFonts w:hint="eastAsia" w:ascii="仿宋" w:hAnsi="仿宋" w:eastAsia="仿宋" w:cs="仿宋"/>
          <w:color w:val="000000"/>
          <w:sz w:val="24"/>
          <w:szCs w:val="24"/>
          <w:highlight w:val="none"/>
        </w:rPr>
        <w:t xml:space="preserve">1.2服务期限：</w:t>
      </w:r>
      <w:r>
        <w:rPr>
          <w:rFonts w:hint="eastAsia" w:ascii="仿宋" w:hAnsi="仿宋" w:eastAsia="仿宋" w:cs="仿宋"/>
          <w:color w:val="000000"/>
          <w:sz w:val="24"/>
          <w:szCs w:val="24"/>
          <w:highlight w:val="none"/>
          <w:u w:val="single"/>
        </w:rPr>
        <w:t xml:space="preserve">自合同签订之日起至202</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年12月31日</w:t>
      </w:r>
      <w:r>
        <w:rPr>
          <w:rFonts w:hint="eastAsia" w:ascii="仿宋" w:hAnsi="仿宋" w:eastAsia="仿宋" w:cs="仿宋"/>
          <w:color w:val="000000"/>
          <w:sz w:val="24"/>
          <w:szCs w:val="24"/>
          <w:highlight w:val="none"/>
          <w:u w:val="single"/>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rPr>
        <w:t xml:space="preserve">1.3服务地点：</w:t>
      </w:r>
      <w:r>
        <w:rPr>
          <w:rFonts w:hint="eastAsia" w:ascii="仿宋" w:hAnsi="仿宋" w:eastAsia="仿宋" w:cs="仿宋"/>
          <w:color w:val="000000"/>
          <w:sz w:val="24"/>
          <w:szCs w:val="24"/>
          <w:highlight w:val="none"/>
          <w:u w:val="single"/>
          <w:lang w:val="en-US" w:eastAsia="zh-CN"/>
        </w:rPr>
        <w:t xml:space="preserve">根据甲方实际要求而定</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1.4服务内容：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1）负责系列活动的宣传服务工作，塑造与传播南京爱才、聚才的城市品牌，系统做好城市引才宣传引导。具体服务内容包括但不限于制定整体品牌宣传方案、设计活动主视觉及宣传口号等、策划并制作城市人才主题宣传片、策划并拍摄系列短视频、媒体渠道运营、自媒体大V邀约、为各片区活动提供现场宣传支持等。</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2）搭建全媒体矩阵：联合中央电视台、新华社、人民日报等央媒及省市主流媒体，在活动重大节点发声定调，树立活动权威性与公信力；充分运用微博、微信、抖音、小红书等青年聚集平台，通过话题挑战、KOL探访实现精准触达，活动期间同步开展校园现场直播，发起福利放送等活动；同时联动“感知体验南京”活动，市内外同频共振，全方位宣传南京人才发展环境。</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（3）实施全周期传播：根据活动安排，按照预热、引爆、沉淀3个阶段推进宣传工作，通过新闻发布、即时记录、全景互动、成果发布等持续蓄积热度、转化流量。</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①前期预热：通过新闻发布、先导视频、专区上线、活动预告等蓄积期待。发布城市人才宣传片、宣传短视频，精准推送至目标高校官微、就业网、学生社群、小红书/抖音/B站等平台，发起相关话题挑战赛，吸引青年互动。</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②中期引爆：随线路推进逐步释放宣传内容，实现区域广覆盖，高校精准渗透，同时线上线下全景互动，并密集发布图文、视频、开展互动等，保持即时传播热度，实时呈现主会场盛况及分会场亮点；线上开展直播连线、政策推荐等活动，增强宣传实效性。</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③后期沉淀：结合“感知体验南京”活动持续发酵话题，打造“引才留才”长效机制，宣传推动人才从“认识南京”到“扎根南京”；发布活动成果报告、人才就业故事集锦，持续放大活动影响力；对意向人才进行跟踪回访，推送南京最新发展动态及岗位信息，将短期流量转化为长期人才吸引力。</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4）打造多层次内容：打造破圈的多层次传播内容，既有活动现场的鲜活记录与直播切片，又有“魔性洗脑”的创意短片，更有主流媒体深度报道的系统阐释和评论观察，实现从感性吸引到理性认同的逐步深化，让活动影响力切实转化为人才留存力。</w:t>
      </w:r>
      <w:r>
        <w:rPr>
          <w:rFonts w:hint="eastAsia" w:ascii="仿宋" w:hAnsi="仿宋" w:eastAsia="仿宋" w:cs="仿宋"/>
          <w:color w:val="000000"/>
          <w:sz w:val="24"/>
          <w:szCs w:val="24"/>
          <w:highlight w:val="none"/>
          <w:u w:val="singl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u w:val="single"/>
          <w:lang w:val="en-US" w:eastAsia="zh-CN"/>
        </w:rPr>
      </w:pPr>
      <w:r>
        <w:rPr>
          <w:rFonts w:hint="eastAsia" w:ascii="仿宋" w:hAnsi="仿宋" w:eastAsia="仿宋" w:cs="仿宋"/>
          <w:color w:val="000000"/>
          <w:sz w:val="24"/>
          <w:szCs w:val="24"/>
          <w:highlight w:val="none"/>
          <w:u w:val="single"/>
          <w:lang w:val="en-US" w:eastAsia="zh-CN"/>
        </w:rPr>
        <w:t xml:space="preserve">（5）制作至少1部主题宣传片；发布不少于3集城市、政策等宣传微短剧，并剪辑生成不少于10个的15-30秒的短视频。在主场活动前期、中期、后期3个重要节点，各邀约不少于6家重点媒体，普通活动各邀约不少于2家重点媒体，包括中央电视台、新华社、人民日报等央媒及省市主流媒体，并完成新闻通稿撰写、组织媒体采访、宣传案例提供等全流程宣传工作；撰写新媒体宣传稿件不少</w:t>
      </w:r>
      <w:r>
        <w:rPr>
          <w:rFonts w:hint="eastAsia" w:ascii="仿宋" w:hAnsi="仿宋" w:eastAsia="仿宋" w:cs="仿宋"/>
          <w:color w:val="000000"/>
          <w:sz w:val="24"/>
          <w:szCs w:val="24"/>
          <w:highlight w:val="none"/>
          <w:u w:val="single"/>
          <w:lang w:val="en-US" w:eastAsia="zh-CN"/>
        </w:rPr>
        <w:t xml:space="preserve">于100篇；精选8-10位校园、知识区等知名博主/up主进行合作，对活动进行宣传推广；在抖音、小红书、B站、微信号等青年聚集平台有一定影响力的账号投放内容；在各平台发起话题征集、挑战等，全年发布火爆话题不少于15个；每场活动寻找并提供2个以上人才案例；每场活动拍摄并提供不少于50张精选照片；每场活动拍摄现场视频作为活动记录，其中发布巡回活动现场快剪视频不少于15个；跟拍至少12场“感知体验南京”活动，每场发布至少1条跟拍记录；拍摄企业探访、人才访谈跟拍视频不少于15个；提供年度总结报告以及1个年度总结视频。</w:t>
      </w:r>
      <w:r>
        <w:rPr>
          <w:rFonts w:hint="eastAsia" w:ascii="仿宋" w:hAnsi="仿宋" w:eastAsia="仿宋" w:cs="仿宋"/>
          <w:color w:val="000000"/>
          <w:sz w:val="24"/>
          <w:szCs w:val="24"/>
          <w:highlight w:val="none"/>
          <w:u w:val="single"/>
          <w:lang w:val="en-US" w:eastAsia="zh-CN"/>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第二条合同金额及支付方式</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2.1合同金额：</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2.2支付方式：</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（1）合同签订生效后，乙方开具等额增值税普通发票后，甲方向乙方支付合同价的20%；</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（2）乙方在每场活动结束后，须向甲方提交活动明细，经甲方审核确认后，作为据实结算凭证；</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（3）服务期满后并经甲方验收通过后，按以下方式进行结算：</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①全年每场活动的据实结算凭证累计金额未达到本项目成交金额的，按累计金额据实结算；</w:t>
      </w:r>
      <w:r>
        <w:rPr>
          <w:rFonts w:hint="eastAsia"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②全年每场活动的据实结算凭证累计金额达到或超过本项目成交金额的，按中标金额结算。</w:t>
      </w:r>
      <w:r>
        <w:rPr>
          <w:rFonts w:ascii="仿宋" w:hAnsi="仿宋" w:eastAsia="仿宋" w:cs="仿宋"/>
          <w:color w:val="000000"/>
          <w:sz w:val="24"/>
          <w:szCs w:val="24"/>
          <w:highlight w:val="none"/>
          <w:lang w:val="en-US" w:eastAsia="zh-CN"/>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2.3甲方每次向乙方付款前，乙方需提供正规发票，否则甲方有权拒绝付款，并不承担任何责任。</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第三条项目验收依据</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3.1合同内容。</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3.2国内相应的国家标准、行业标准及规范。</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第四条双方权利和义务</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4.1甲方权利义务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4.1.1负责协助乙方办理本合同数据协调有关事宜。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4.1.2对合同条款及所知悉的乙方商业秘密负有保密义务。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4.1.3充分做好协调，配合乙方完成相关工作。</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4.1.4按约定及时拨付资金。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4.2乙方权利义务</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4.2.1保证所提供服务符合相关法律法规规定并且满足甲方的需求。</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4.2.2保证所提供服务的售后服务，严格依据协议履行相关承诺。</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4.2.3保证其</w:t>
      </w:r>
      <w:r>
        <w:rPr>
          <w:rFonts w:hint="eastAsia" w:ascii="仿宋" w:hAnsi="仿宋" w:eastAsia="仿宋" w:cs="仿宋"/>
          <w:color w:val="000000"/>
          <w:sz w:val="24"/>
          <w:szCs w:val="24"/>
          <w:highlight w:val="none"/>
          <w:lang w:eastAsia="zh-CN"/>
        </w:rPr>
        <w:t xml:space="preserve">所提</w:t>
      </w:r>
      <w:r>
        <w:rPr>
          <w:rFonts w:hint="eastAsia" w:ascii="仿宋" w:hAnsi="仿宋" w:eastAsia="仿宋" w:cs="仿宋"/>
          <w:color w:val="000000"/>
          <w:sz w:val="24"/>
          <w:szCs w:val="24"/>
          <w:highlight w:val="none"/>
        </w:rPr>
        <w:t xml:space="preserve">供服务不存在侵犯第三方知识产权的行为，否则由此产生的损失由乙方承担。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第五条违约责任</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5.1乙方提供的服务不符合本合同规定的，甲方有权拒收，并解除合同。并且乙方须向甲方支付本合同服务款金额10%的违约金。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5.2乙方未能按本合同规定交付服务成果，甲方有权解除合同，乙方向甲方支付合同服务款金额5%的违约金。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5.3乙方逾期交付服务成果时，每逾1日乙方向甲方支付合同服务款金额2‰的滞纳金。逾期交付超过30日，甲方有权终止合同，并且赔偿甲方因此所造成的经济损失。</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5.4未经甲方同意乙方不得私自将该服务转、分包第三方完成，如私自转、分包，甲方有权解除合同，乙方承担违约责任，支付合同服务款金额10%的违约金。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5.5甲方无正当理由拒绝接受服务，到期拒付服务款项的，甲方向乙方偿付本合同服务款金额10%的违约金，甲方逾期付款，则每日按逾期金额的万分之五向乙方偿付违约金。</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5.6因甲方自身原因导致合同变更、中止或者终止政府采购合同的，甲方对乙方造成的经济损失按实际金额予以赔偿。</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第六条保密条款</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6.1乙方对甲方提供的资料负有保密义务，未经甲方同意，不得向项目无关单位和个人提供有关资料。如发生以上情况，甲方有权索赔。</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6.2甲方有义务保护乙方的数据信息，未经乙方同意，甲方对相关数据资料不得向第三方透露。如发生以上情况，乙方有权索赔。</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第七条争议解决</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7.1甲乙双方在合同履行中发生争议或遇不可</w:t>
      </w:r>
      <w:r>
        <w:rPr>
          <w:rFonts w:hint="eastAsia" w:ascii="仿宋" w:hAnsi="仿宋" w:eastAsia="仿宋" w:cs="仿宋"/>
          <w:color w:val="000000"/>
          <w:sz w:val="24"/>
          <w:szCs w:val="24"/>
          <w:highlight w:val="none"/>
          <w:lang w:eastAsia="zh-CN"/>
        </w:rPr>
        <w:t xml:space="preserve">抗力</w:t>
      </w:r>
      <w:r>
        <w:rPr>
          <w:rFonts w:hint="eastAsia" w:ascii="仿宋" w:hAnsi="仿宋" w:eastAsia="仿宋" w:cs="仿宋"/>
          <w:color w:val="000000"/>
          <w:sz w:val="24"/>
          <w:szCs w:val="24"/>
          <w:highlight w:val="none"/>
        </w:rPr>
        <w:t xml:space="preserve">，导致协议不能执行，应通过协商解决。如协商不成，可以向</w:t>
      </w:r>
      <w:r>
        <w:rPr>
          <w:rFonts w:hint="eastAsia" w:ascii="仿宋" w:hAnsi="仿宋" w:eastAsia="仿宋" w:cs="仿宋"/>
          <w:color w:val="000000"/>
          <w:sz w:val="24"/>
          <w:szCs w:val="24"/>
          <w:highlight w:val="none"/>
          <w:lang w:val="en-US" w:eastAsia="zh-CN"/>
        </w:rPr>
        <w:t xml:space="preserve">玄武</w:t>
      </w:r>
      <w:r>
        <w:rPr>
          <w:rFonts w:hint="eastAsia" w:ascii="仿宋" w:hAnsi="仿宋" w:eastAsia="仿宋" w:cs="仿宋"/>
          <w:color w:val="000000"/>
          <w:sz w:val="24"/>
          <w:szCs w:val="24"/>
          <w:highlight w:val="none"/>
        </w:rPr>
        <w:t xml:space="preserve">仲裁委员会仲裁。守约方为此支付的各种费用，包括但不限于诉讼费、评估费、保全费、审计费、律师费等费用全部由违约方承担。</w:t>
      </w:r>
      <w:r>
        <w:rPr>
          <w:rFonts w:hint="eastAsia" w:ascii="仿宋" w:hAnsi="仿宋" w:eastAsia="仿宋" w:cs="仿宋"/>
          <w:color w:val="000000"/>
          <w:sz w:val="24"/>
          <w:szCs w:val="24"/>
          <w:highlight w:val="none"/>
        </w:rPr>
      </w:r>
      <w:r/>
    </w:p>
    <w:p>
      <w:pPr>
        <w:pStyle w:val="1133"/>
        <w:pageBreakBefore w:val="0"/>
        <w:spacing w:line="490" w:lineRule="exact"/>
        <w:widowControl w:val="off"/>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第八条其他</w:t>
      </w:r>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8.1本合同一式肆份，供需双方各执贰份，合同由甲、乙双方法定代表人（或者被授权代表）签字并加盖单位公章后方为有效。</w:t>
      </w:r>
      <w:r>
        <w:rPr>
          <w:rFonts w:hint="eastAsia" w:ascii="仿宋" w:hAnsi="仿宋" w:eastAsia="仿宋" w:cs="仿宋"/>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8.2本合同未尽事宜，双方可以增加条款或补充协议的形式加以补充，但增加或补充协议的条款不得对本合同文件作实质性修改。补充协议与本合同具有相同的法律效力。</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br w:type="page" w:clear="all"/>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z w:val="24"/>
          <w:szCs w:val="24"/>
          <w:highlight w:val="none"/>
        </w:rPr>
      </w:pPr>
      <w:r>
        <w:rPr>
          <w:rFonts w:hint="eastAsia" w:ascii="仿宋" w:hAnsi="仿宋" w:eastAsia="仿宋" w:cs="仿宋"/>
          <w:color w:val="000000"/>
          <w:spacing w:val="-2"/>
          <w:sz w:val="24"/>
          <w:szCs w:val="24"/>
          <w:highlight w:val="none"/>
        </w:rPr>
        <w:t xml:space="preserve">甲方（采购人</w:t>
      </w:r>
      <w:r>
        <w:rPr>
          <w:rFonts w:hint="eastAsia" w:ascii="仿宋" w:hAnsi="仿宋" w:eastAsia="仿宋" w:cs="仿宋"/>
          <w:color w:val="000000"/>
          <w:spacing w:val="-11"/>
          <w:sz w:val="24"/>
          <w:szCs w:val="24"/>
          <w:highlight w:val="none"/>
        </w:rPr>
        <w:t xml:space="preserve">）：（</w:t>
      </w:r>
      <w:r>
        <w:rPr>
          <w:rFonts w:hint="eastAsia" w:ascii="仿宋" w:hAnsi="仿宋" w:eastAsia="仿宋" w:cs="仿宋"/>
          <w:color w:val="000000"/>
          <w:spacing w:val="-2"/>
          <w:sz w:val="24"/>
          <w:szCs w:val="24"/>
          <w:highlight w:val="none"/>
        </w:rPr>
        <w:t xml:space="preserve">盖章）</w:t>
      </w:r>
      <w:r>
        <w:rPr>
          <w:rFonts w:hint="eastAsia" w:ascii="仿宋" w:hAnsi="仿宋" w:eastAsia="仿宋" w:cs="仿宋"/>
          <w:color w:val="000000"/>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乙方（供应商）：（盖章）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法定代表人或授权代表：（签字或盖章）</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电话：</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lang w:eastAsia="zh-CN"/>
        </w:rPr>
      </w:pPr>
      <w:r>
        <w:rPr>
          <w:rFonts w:hint="eastAsia" w:ascii="仿宋" w:hAnsi="仿宋" w:eastAsia="仿宋" w:cs="仿宋"/>
          <w:color w:val="000000"/>
          <w:spacing w:val="-2"/>
          <w:sz w:val="24"/>
          <w:szCs w:val="24"/>
          <w:highlight w:val="none"/>
        </w:rPr>
        <w:t xml:space="preserve">开户银行：</w:t>
      </w:r>
      <w:r>
        <w:rPr>
          <w:rFonts w:hint="eastAsia" w:ascii="仿宋" w:hAnsi="仿宋" w:eastAsia="仿宋" w:cs="仿宋"/>
          <w:color w:val="000000"/>
          <w:spacing w:val="-2"/>
          <w:sz w:val="24"/>
          <w:szCs w:val="24"/>
          <w:highlight w:val="none"/>
          <w:lang w:eastAsia="zh-CN"/>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账号：</w:t>
      </w:r>
      <w:r>
        <w:rPr>
          <w:rFonts w:hint="eastAsia" w:ascii="仿宋" w:hAnsi="仿宋" w:eastAsia="仿宋" w:cs="仿宋"/>
          <w:color w:val="000000"/>
          <w:spacing w:val="-2"/>
          <w:sz w:val="24"/>
          <w:szCs w:val="24"/>
          <w:highlight w:val="none"/>
        </w:rPr>
      </w:r>
      <w:r/>
    </w:p>
    <w:p>
      <w:pPr>
        <w:pStyle w:val="1133"/>
        <w:ind w:left="198"/>
        <w:keepLines w:val="0"/>
        <w:keepNext w:val="0"/>
        <w:pageBreakBefore w:val="0"/>
        <w:spacing w:line="360" w:lineRule="auto"/>
        <w:widowControl w:val="off"/>
        <w:rPr>
          <w:rFonts w:hint="eastAsia" w:ascii="仿宋" w:hAnsi="仿宋" w:eastAsia="仿宋" w:cs="仿宋"/>
          <w:color w:val="000000"/>
          <w:spacing w:val="-2"/>
          <w:sz w:val="24"/>
          <w:szCs w:val="24"/>
          <w:highlight w:val="none"/>
        </w:rPr>
      </w:pPr>
      <w:r>
        <w:rPr>
          <w:rFonts w:hint="eastAsia" w:ascii="仿宋" w:hAnsi="仿宋" w:eastAsia="仿宋" w:cs="仿宋"/>
          <w:color w:val="000000"/>
          <w:spacing w:val="-2"/>
          <w:sz w:val="24"/>
          <w:szCs w:val="24"/>
          <w:highlight w:val="none"/>
        </w:rPr>
        <w:t xml:space="preserve">日期：年月日</w:t>
      </w:r>
      <w:r>
        <w:rPr>
          <w:rFonts w:hint="eastAsia" w:ascii="仿宋" w:hAnsi="仿宋" w:eastAsia="仿宋" w:cs="仿宋"/>
          <w:color w:val="000000"/>
          <w:spacing w:val="-2"/>
          <w:sz w:val="24"/>
          <w:szCs w:val="24"/>
          <w:highlight w:val="none"/>
        </w:rPr>
      </w:r>
      <w:r/>
    </w:p>
    <w:p>
      <w:pPr>
        <w:pStyle w:val="1133"/>
        <w:rPr>
          <w:rFonts w:hint="eastAsia"/>
          <w:color w:val="000000"/>
          <w:highlight w:val="none"/>
        </w:rPr>
      </w:pPr>
      <w:r/>
      <w:bookmarkEnd w:id="198"/>
      <w:r/>
      <w:bookmarkEnd w:id="199"/>
      <w:r/>
      <w:bookmarkEnd w:id="200"/>
      <w:r>
        <w:rPr>
          <w:rFonts w:hint="eastAsia"/>
          <w:color w:val="000000"/>
          <w:highlight w:val="none"/>
        </w:rPr>
      </w:r>
      <w:r/>
    </w:p>
    <w:p>
      <w:pPr>
        <w:pStyle w:val="1134"/>
        <w:jc w:val="center"/>
        <w:spacing w:before="145" w:after="145" w:line="520" w:lineRule="exact"/>
        <w:rPr>
          <w:rFonts w:hint="eastAsia" w:ascii="仿宋" w:hAnsi="仿宋" w:eastAsia="仿宋" w:cs="仿宋"/>
          <w:color w:val="000000"/>
          <w:sz w:val="24"/>
          <w:szCs w:val="24"/>
          <w:highlight w:val="none"/>
        </w:rPr>
      </w:pPr>
      <w:r/>
      <w:bookmarkEnd w:id="17"/>
      <w:r/>
      <w:bookmarkEnd w:id="18"/>
      <w:r/>
      <w:bookmarkEnd w:id="19"/>
      <w:r/>
      <w:bookmarkEnd w:id="20"/>
      <w:r/>
      <w:bookmarkEnd w:id="21"/>
      <w:r/>
      <w:bookmarkEnd w:id="95"/>
      <w:r/>
      <w:bookmarkEnd w:id="96"/>
      <w:r/>
      <w:bookmarkStart w:id="202" w:name="_Hlt16619350"/>
      <w:r/>
      <w:bookmarkStart w:id="203" w:name="_Toc120614244"/>
      <w:r/>
      <w:bookmarkStart w:id="204" w:name="_Toc20823346"/>
      <w:r/>
      <w:bookmarkStart w:id="205" w:name="_Toc16938590"/>
      <w:r/>
      <w:bookmarkStart w:id="206" w:name="_Toc462564139"/>
      <w:r/>
      <w:bookmarkStart w:id="207" w:name="_Toc479757211"/>
      <w:r>
        <w:rPr>
          <w:rFonts w:hint="eastAsia" w:ascii="仿宋" w:hAnsi="仿宋" w:eastAsia="仿宋" w:cs="仿宋"/>
          <w:b/>
          <w:bCs/>
          <w:color w:val="000000"/>
          <w:sz w:val="40"/>
          <w:szCs w:val="40"/>
          <w:highlight w:val="none"/>
        </w:rPr>
        <w:br w:type="page" w:clear="all"/>
      </w:r>
      <w:bookmarkStart w:id="208" w:name="_Toc6172"/>
      <w:r>
        <w:rPr>
          <w:rFonts w:hint="eastAsia" w:ascii="仿宋" w:hAnsi="仿宋" w:eastAsia="仿宋" w:cs="仿宋"/>
          <w:b/>
          <w:bCs/>
          <w:color w:val="000000"/>
          <w:sz w:val="40"/>
          <w:szCs w:val="40"/>
          <w:highlight w:val="none"/>
        </w:rPr>
        <w:t xml:space="preserve">第</w:t>
      </w:r>
      <w:bookmarkEnd w:id="202"/>
      <w:r>
        <w:rPr>
          <w:rFonts w:hint="eastAsia" w:ascii="仿宋" w:hAnsi="仿宋" w:eastAsia="仿宋" w:cs="仿宋"/>
          <w:b/>
          <w:bCs/>
          <w:color w:val="000000"/>
          <w:sz w:val="40"/>
          <w:szCs w:val="40"/>
          <w:highlight w:val="none"/>
        </w:rPr>
        <w:t xml:space="preserve">四章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项目需求</w:t>
      </w:r>
      <w:bookmarkEnd w:id="203"/>
      <w:r/>
      <w:bookmarkEnd w:id="204"/>
      <w:r/>
      <w:bookmarkEnd w:id="205"/>
      <w:r/>
      <w:bookmarkEnd w:id="208"/>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color w:val="000000"/>
          <w:sz w:val="24"/>
          <w:szCs w:val="24"/>
          <w:highlight w:val="none"/>
          <w:lang w:eastAsia="zh-CN"/>
        </w:rPr>
      </w:pPr>
      <w:r/>
      <w:bookmarkStart w:id="209" w:name="_Toc49090575"/>
      <w:r/>
      <w:bookmarkStart w:id="210" w:name="_Toc26554093"/>
      <w:r/>
      <w:bookmarkStart w:id="211" w:name="_Toc16699"/>
      <w:r>
        <w:rPr>
          <w:rFonts w:hint="eastAsia" w:ascii="仿宋" w:hAnsi="仿宋" w:eastAsia="仿宋" w:cs="仿宋"/>
          <w:color w:val="000000"/>
          <w:sz w:val="24"/>
          <w:szCs w:val="24"/>
          <w:highlight w:val="none"/>
        </w:rPr>
        <w:t xml:space="preserve">一、项目</w:t>
      </w:r>
      <w:r>
        <w:rPr>
          <w:rFonts w:hint="eastAsia" w:ascii="仿宋" w:hAnsi="仿宋" w:eastAsia="仿宋" w:cs="仿宋"/>
          <w:color w:val="000000"/>
          <w:sz w:val="24"/>
          <w:szCs w:val="24"/>
          <w:highlight w:val="none"/>
          <w:lang w:val="en-US" w:eastAsia="zh-CN"/>
        </w:rPr>
        <w:t xml:space="preserve">概括</w:t>
      </w:r>
      <w:bookmarkEnd w:id="211"/>
      <w:r>
        <w:rPr>
          <w:rFonts w:hint="eastAsia" w:ascii="仿宋" w:hAnsi="仿宋" w:eastAsia="仿宋" w:cs="仿宋"/>
          <w:color w:val="000000"/>
          <w:sz w:val="24"/>
          <w:szCs w:val="24"/>
          <w:highlight w:val="none"/>
          <w:lang w:eastAsia="zh-CN"/>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rPr>
        <w:t xml:space="preserve">根据</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百万青年聚金陵</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行动部署要求</w:t>
      </w:r>
      <w:r>
        <w:rPr>
          <w:rFonts w:hint="eastAsia" w:ascii="仿宋" w:hAnsi="仿宋" w:eastAsia="仿宋" w:cs="仿宋"/>
          <w:color w:val="000000"/>
          <w:sz w:val="24"/>
          <w:szCs w:val="24"/>
          <w:highlight w:val="none"/>
          <w:lang w:val="en-US" w:eastAsia="zh-CN"/>
        </w:rPr>
        <w:t xml:space="preserve">，</w:t>
      </w:r>
      <w:r>
        <w:rPr>
          <w:rFonts w:hint="eastAsia" w:ascii="仿宋" w:hAnsi="仿宋" w:eastAsia="仿宋" w:cs="仿宋"/>
          <w:color w:val="000000"/>
          <w:sz w:val="24"/>
          <w:szCs w:val="24"/>
          <w:highlight w:val="none"/>
          <w:lang w:val="en-US"/>
        </w:rPr>
        <w:t xml:space="preserve">深化南京市人才引进工作，拓宽引才渠道、提升城市引才吸引力，</w:t>
      </w:r>
      <w:r>
        <w:rPr>
          <w:rFonts w:hint="eastAsia" w:ascii="仿宋" w:hAnsi="仿宋" w:eastAsia="仿宋" w:cs="仿宋"/>
          <w:color w:val="000000"/>
          <w:sz w:val="24"/>
          <w:szCs w:val="24"/>
          <w:highlight w:val="none"/>
          <w:lang w:val="en-US" w:eastAsia="zh-CN"/>
        </w:rPr>
        <w:t xml:space="preserve">集聚更多青年人才来宁就业创业，我市拟于2026年开展“百校巡回招引”系列活动，赴京津冀、粤港澳、川渝、长三角等地区重点高校，开展专题宣介、专场招聘、校地对接等引才活动</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pacing w:val="-6"/>
          <w:sz w:val="24"/>
          <w:szCs w:val="24"/>
          <w:highlight w:val="none"/>
          <w:lang w:eastAsia="zh-CN"/>
        </w:rPr>
      </w:pPr>
      <w:r/>
      <w:bookmarkStart w:id="212" w:name="_Toc18952"/>
      <w:r>
        <w:rPr>
          <w:rFonts w:ascii="仿宋" w:hAnsi="仿宋" w:eastAsia="仿宋" w:cs="仿宋"/>
          <w:b/>
          <w:bCs/>
          <w:color w:val="000000"/>
          <w:spacing w:val="-6"/>
          <w:sz w:val="24"/>
          <w:szCs w:val="24"/>
          <w:highlight w:val="none"/>
        </w:rPr>
        <w:t xml:space="preserve">二、</w:t>
      </w:r>
      <w:r>
        <w:rPr>
          <w:rFonts w:hint="eastAsia" w:ascii="仿宋" w:hAnsi="仿宋" w:eastAsia="仿宋" w:cs="仿宋"/>
          <w:b/>
          <w:bCs/>
          <w:color w:val="000000"/>
          <w:sz w:val="24"/>
          <w:szCs w:val="24"/>
          <w:highlight w:val="none"/>
        </w:rPr>
        <w:t xml:space="preserve">采购</w:t>
      </w:r>
      <w:r>
        <w:rPr>
          <w:rFonts w:ascii="仿宋" w:hAnsi="仿宋" w:eastAsia="仿宋" w:cs="仿宋"/>
          <w:b/>
          <w:bCs/>
          <w:color w:val="000000"/>
          <w:spacing w:val="-6"/>
          <w:sz w:val="24"/>
          <w:szCs w:val="24"/>
          <w:highlight w:val="none"/>
        </w:rPr>
        <w:t xml:space="preserve">需求</w:t>
      </w:r>
      <w:bookmarkEnd w:id="212"/>
      <w:r>
        <w:rPr>
          <w:rFonts w:hint="eastAsia" w:ascii="仿宋" w:hAnsi="仿宋" w:eastAsia="仿宋" w:cs="仿宋"/>
          <w:b/>
          <w:bCs/>
          <w:color w:val="000000"/>
          <w:spacing w:val="-6"/>
          <w:sz w:val="24"/>
          <w:szCs w:val="24"/>
          <w:highlight w:val="none"/>
          <w:lang w:eastAsia="zh-CN"/>
        </w:rPr>
      </w:r>
      <w:r/>
    </w:p>
    <w:p>
      <w:pPr>
        <w:pStyle w:val="1136"/>
        <w:ind w:firstLine="482"/>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（一）活动时间</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自合同签订生效之日起至2026年12月31日（具体活动时间以采购人实际需求为准）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（二）活动地点</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结合“春招”“秋招”“开学季”“毕业季”等重要节点，组团赴全国重点高校开展系列引才活动，全年覆盖高校约100所（含在宁54所高校），其中主场活动不少于11场。</w:t>
      </w:r>
      <w:r>
        <w:rPr>
          <w:rFonts w:hint="eastAsia" w:ascii="仿宋" w:hAnsi="仿宋" w:eastAsia="仿宋" w:cs="仿宋"/>
          <w:color w:val="000000"/>
          <w:sz w:val="24"/>
          <w:szCs w:val="24"/>
          <w:highlight w:val="none"/>
          <w:lang w:val="en-US" w:eastAsia="zh-CN"/>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（三）服务内容</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rPr>
        <w:t xml:space="preserve">负责</w:t>
      </w:r>
      <w:r>
        <w:rPr>
          <w:rFonts w:hint="eastAsia" w:ascii="仿宋" w:hAnsi="仿宋" w:eastAsia="仿宋" w:cs="仿宋"/>
          <w:color w:val="000000"/>
          <w:sz w:val="24"/>
          <w:szCs w:val="24"/>
          <w:highlight w:val="none"/>
          <w:lang w:val="en-US" w:eastAsia="zh-CN" w:bidi="ar-SA"/>
        </w:rPr>
        <w:t xml:space="preserve">系列活动的宣传服务工作，塑造与传播南京爱才、聚才的城市品牌，系统做好城市引才宣传引导。具体服务内容包括但不限于：制定整体品牌宣传方案、设计活动主视觉及宣传口号等、策划并制作城市人才主题宣传片、策划并拍摄系列短视频、媒体渠道运营、自媒体大V邀约、为各片区活动提供现场宣传支持等。</w:t>
      </w:r>
      <w:r>
        <w:rPr>
          <w:rFonts w:hint="eastAsia" w:ascii="仿宋" w:hAnsi="仿宋" w:eastAsia="仿宋" w:cs="仿宋"/>
          <w:color w:val="000000"/>
          <w:sz w:val="24"/>
          <w:szCs w:val="24"/>
          <w:highlight w:val="none"/>
          <w:lang w:val="en-US" w:eastAsia="zh-CN" w:bidi="ar-SA"/>
        </w:rPr>
      </w:r>
      <w:r/>
    </w:p>
    <w:p>
      <w:pPr>
        <w:pStyle w:val="1162"/>
        <w:ind w:firstLine="480"/>
        <w:spacing w:line="360" w:lineRule="auto"/>
        <w:rPr>
          <w:rFonts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具体要求包括但不限于：</w:t>
      </w:r>
      <w:r>
        <w:rPr>
          <w:rFonts w:hint="eastAsia" w:ascii="仿宋" w:hAnsi="仿宋" w:eastAsia="仿宋" w:cs="仿宋"/>
          <w:b/>
          <w:bCs/>
          <w:i/>
          <w:iCs/>
          <w:color w:val="000000"/>
          <w:sz w:val="24"/>
          <w:szCs w:val="24"/>
          <w:highlight w:val="none"/>
          <w:u w:val="single"/>
          <w:lang w:val="en-US" w:eastAsia="zh-CN" w:bidi="ar-SA"/>
        </w:rPr>
        <w:t xml:space="preserve">制作至少1部主题宣传片；发布不少于3集城市、政策等宣传微短剧，并剪辑生成不少于10个的15-30秒的短视频。在主场活动前期、中期、后期3个重要节点，各邀约不少于6家重点媒体，普通活动各邀约不少于2家重点媒体，包括中央电视台、新华社、人民日报等央媒及省市主流媒体，并完成新闻通稿撰写、组织媒体采访、宣传案例提供等全流程宣传工作；撰写新媒体宣传稿件不少于100篇；精选8-10位校园、知识区等知名博主/up主进行合作，对活动进行宣传推广；在抖音、小红</w:t>
      </w:r>
      <w:r>
        <w:rPr>
          <w:rFonts w:hint="eastAsia" w:ascii="仿宋" w:hAnsi="仿宋" w:eastAsia="仿宋" w:cs="仿宋"/>
          <w:b/>
          <w:bCs/>
          <w:i/>
          <w:iCs/>
          <w:color w:val="000000"/>
          <w:sz w:val="24"/>
          <w:szCs w:val="24"/>
          <w:highlight w:val="none"/>
          <w:u w:val="single"/>
          <w:lang w:val="en-US" w:eastAsia="zh-CN" w:bidi="ar-SA"/>
        </w:rPr>
        <w:t xml:space="preserve">书、B站、微信号等青年聚集平台有一定影响力的账号投放内容；在各平台发起话题征集、挑战等，全年发布火爆话题不少于15个；每场活动寻找并提供2个以上人才案例；每场活动拍摄并提供不少于50张精选照片；每场活动拍摄现场视频作为活动记录，其中发布巡回活动现场快剪视频不少于15个；跟拍至少12场“感知体验南京”活动，每场发布至少1条跟拍记录；拍摄企业探访、人才访谈跟拍视频不少于15个；提供年度总结报告以及1个年度总结视频。（须在响应文件中提供承诺书，不提供承诺书的供应商将被认定为未实质性响应磋商文件的响应文件的情形。）</w:t>
      </w:r>
      <w:r>
        <w:rPr>
          <w:rFonts w:ascii="仿宋" w:hAnsi="仿宋" w:eastAsia="仿宋" w:cs="仿宋"/>
          <w:color w:val="000000"/>
          <w:sz w:val="24"/>
          <w:szCs w:val="24"/>
          <w:highlight w:val="none"/>
          <w:lang w:val="en-US" w:eastAsia="zh-CN" w:bidi="ar-SA"/>
        </w:rPr>
      </w:r>
      <w:r/>
    </w:p>
    <w:p>
      <w:pPr>
        <w:pStyle w:val="1137"/>
        <w:ind w:firstLine="482"/>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1、搭建全媒体矩阵</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联合中央电视台、新华社、人民日报等央媒及省市主流媒体，在活动重大节点发声定调，树立活动权威性与公信力；充分运用微博、微信、抖音、小红书</w:t>
      </w:r>
      <w:r>
        <w:rPr>
          <w:rFonts w:hint="eastAsia" w:ascii="仿宋" w:hAnsi="仿宋" w:eastAsia="仿宋" w:cs="仿宋"/>
          <w:color w:val="000000"/>
          <w:sz w:val="24"/>
          <w:szCs w:val="24"/>
          <w:highlight w:val="none"/>
          <w:lang w:val="en-US" w:eastAsia="zh-CN"/>
        </w:rPr>
        <w:t xml:space="preserve">、B站</w:t>
      </w:r>
      <w:r>
        <w:rPr>
          <w:rFonts w:hint="eastAsia" w:ascii="仿宋" w:hAnsi="仿宋" w:eastAsia="仿宋" w:cs="仿宋"/>
          <w:color w:val="000000"/>
          <w:sz w:val="24"/>
          <w:szCs w:val="24"/>
          <w:highlight w:val="none"/>
          <w:lang w:val="en-US" w:eastAsia="zh-CN"/>
        </w:rPr>
        <w:t xml:space="preserve">等青年聚集平台，通过话题挑战、KOL探访实现精准触达，活动期间同步开展校园现场直播，发起福利放送等活动；同时联动“感知体验南京”活动，市内外同频共振，全方位宣传南京人才发展环境。</w:t>
      </w:r>
      <w:r>
        <w:rPr>
          <w:rFonts w:hint="eastAsia" w:ascii="仿宋" w:hAnsi="仿宋" w:eastAsia="仿宋" w:cs="仿宋"/>
          <w:color w:val="000000"/>
          <w:sz w:val="24"/>
          <w:szCs w:val="24"/>
          <w:highlight w:val="none"/>
          <w:lang w:val="en-US" w:eastAsia="zh-CN"/>
        </w:rPr>
      </w:r>
      <w:r/>
    </w:p>
    <w:p>
      <w:pPr>
        <w:pStyle w:val="1137"/>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2、实施全周期传播</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根据活动安排，按照预热、引爆、沉淀3个阶段推进宣传工作，通过新闻发布、即时记录、全景互动、成果发布等持续蓄积热度、转化流量。</w:t>
      </w:r>
      <w:r>
        <w:rPr>
          <w:rFonts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前期预热：通过新闻发布、先导视频、专区上线、活动预告等蓄积期待。发布城市人才宣传片、宣传短视频，精准推送至目标高校官微、就业网、学生社群、小红书/抖音/B站等平台，发起相关话题挑战赛，吸引青年互动。</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中期引爆：随线路推进逐步释放宣传内容，实现区域广覆盖，高校精准渗透，同时线上线下全景互动，并每日发布图文、视频、开展互动等，保持即时传播热度，实时呈现主会场盛况及分会场亮点；线上开展直播连线、政策推荐等活动，增强宣传实效性。</w:t>
      </w:r>
      <w:r>
        <w:rPr>
          <w:rFonts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后期沉淀：结合“感知体验南京”活动持续发酵话题，打造“引才留才”长效机制，宣传推动人才从“认识南京”到“扎根南京”；发布活动成果报告、人才就业故事集锦，持续放大活动影响力；对意向人才进行跟踪回访，推送南京最新发展动态及岗位信息，将短期流量转化为长期人才吸引力。</w:t>
      </w:r>
      <w:r>
        <w:rPr>
          <w:rFonts w:hint="eastAsia" w:ascii="仿宋" w:hAnsi="仿宋" w:eastAsia="仿宋" w:cs="仿宋"/>
          <w:color w:val="000000"/>
          <w:sz w:val="24"/>
          <w:szCs w:val="24"/>
          <w:highlight w:val="none"/>
          <w:lang w:val="en-US" w:eastAsia="zh-CN"/>
        </w:rPr>
      </w:r>
      <w:r/>
    </w:p>
    <w:p>
      <w:pPr>
        <w:pStyle w:val="1137"/>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3、打造多层次内容</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打造破圈的多层次传播内容，既有活动现场的鲜活记录与直播切片，又有“魔性洗脑”的创意短片，更有主流</w:t>
      </w:r>
      <w:r>
        <w:rPr>
          <w:rFonts w:hint="eastAsia" w:ascii="仿宋" w:hAnsi="仿宋" w:eastAsia="仿宋" w:cs="仿宋"/>
          <w:color w:val="000000"/>
          <w:sz w:val="24"/>
          <w:szCs w:val="24"/>
          <w:highlight w:val="none"/>
          <w:lang w:val="en-US" w:eastAsia="zh-CN"/>
        </w:rPr>
        <w:t xml:space="preserve">媒体</w:t>
      </w:r>
      <w:r>
        <w:rPr>
          <w:rFonts w:hint="eastAsia" w:ascii="仿宋" w:hAnsi="仿宋" w:eastAsia="仿宋" w:cs="仿宋"/>
          <w:color w:val="000000"/>
          <w:sz w:val="24"/>
          <w:szCs w:val="24"/>
          <w:highlight w:val="none"/>
          <w:lang w:val="en-US" w:eastAsia="zh-CN" w:bidi="ar-SA"/>
        </w:rPr>
        <w:t xml:space="preserve">深度报道的系统阐释和评论观察，实现从感性吸引到理性认同的逐步深化，让活动影响力切实转化为人才留存力。</w:t>
      </w:r>
      <w:r>
        <w:rPr>
          <w:rFonts w:hint="eastAsia" w:ascii="仿宋" w:hAnsi="仿宋" w:eastAsia="仿宋" w:cs="仿宋"/>
          <w:color w:val="000000"/>
          <w:sz w:val="24"/>
          <w:szCs w:val="24"/>
          <w:highlight w:val="none"/>
          <w:lang w:val="en-US" w:eastAsia="zh-CN" w:bidi="ar-SA"/>
        </w:rPr>
      </w:r>
      <w:r/>
    </w:p>
    <w:p>
      <w:pPr>
        <w:pStyle w:val="1135"/>
        <w:jc w:val="both"/>
        <w:keepLines/>
        <w:keepNext/>
        <w:pageBreakBefore w:val="0"/>
        <w:spacing w:before="0" w:after="0" w:line="360" w:lineRule="auto"/>
        <w:widowControl w:val="off"/>
        <w:rPr>
          <w:rFonts w:hint="eastAsia" w:ascii="仿宋" w:hAnsi="仿宋" w:eastAsia="仿宋" w:cs="仿宋"/>
          <w:color w:val="000000"/>
          <w:sz w:val="24"/>
          <w:szCs w:val="24"/>
          <w:highlight w:val="none"/>
          <w:lang w:val="en-US" w:eastAsia="zh-CN" w:bidi="ar-SA"/>
        </w:rPr>
      </w:pPr>
      <w:r/>
      <w:bookmarkStart w:id="213" w:name="_Toc24539"/>
      <w:r>
        <w:rPr>
          <w:rFonts w:hint="eastAsia" w:ascii="仿宋" w:hAnsi="仿宋" w:eastAsia="仿宋" w:cs="仿宋"/>
          <w:color w:val="000000"/>
          <w:sz w:val="24"/>
          <w:szCs w:val="24"/>
          <w:highlight w:val="none"/>
          <w:lang w:val="en-US" w:eastAsia="zh-CN" w:bidi="ar-SA"/>
        </w:rPr>
        <w:t xml:space="preserve">三、其他要求</w:t>
      </w:r>
      <w:bookmarkEnd w:id="213"/>
      <w:r>
        <w:rPr>
          <w:rFonts w:hint="eastAsia" w:ascii="仿宋" w:hAnsi="仿宋" w:eastAsia="仿宋" w:cs="仿宋"/>
          <w:color w:val="000000"/>
          <w:sz w:val="24"/>
          <w:szCs w:val="24"/>
          <w:highlight w:val="none"/>
          <w:lang w:val="en-US" w:eastAsia="zh-CN" w:bidi="ar-SA"/>
        </w:rPr>
      </w:r>
      <w:r/>
    </w:p>
    <w:p>
      <w:pPr>
        <w:pStyle w:val="1136"/>
        <w:ind w:firstLine="482"/>
        <w:keepLines/>
        <w:keepNext/>
        <w:pageBreakBefore w:val="0"/>
        <w:spacing w:before="0" w:after="0" w:line="360" w:lineRule="auto"/>
        <w:widowControl w:val="off"/>
        <w:rPr>
          <w:rFonts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（一）技术要求</w:t>
      </w:r>
      <w:r>
        <w:rPr>
          <w:rFonts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供应商对全部策划及推广服务的内容质量进行把关，配合采购人成立宣传内容审核小组，对供应商制作的文章、视频等内容进行严格审核，确保内容真实、准确、客观，符合法律法规和相关政策要求，避免出现不实信息或引发负面舆情。专题选定及图片、音视频发布前均应报采购人审查，并根据审查意见修改反馈，对经修改反馈仍未通过采购人审查的内容，一律不得实施推广。</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2、供应商应注重宣传的方式方法，既要做到政府宣传的权威性和正规性，又要结合青年人才的喜好，做到真实接地气，把握好宣传的尺度和节奏。</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3、供应商应针对本项目，成立项目小组，配备专业、高能力、高资质、实施类似项目经验丰富的人员，能提供快捷的服务响应，能够完全参照采购方采购需求，在规定的时限内完成工作任务。</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4、供应商提供的宣传口号、主题、视频、图片等所有知识成果、知识产权、成果版权等均归采购方所有，未经同意不得擅自使用、传播。</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5、供应商及项目组成员应具有电视、广播、社交媒体等平台的采访、播放等宣传发布资质，并具备与国家、省市权威媒体合作的能力，拥有较好的新媒体平台产出、运营、推广能力。</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6、供应商应针对本项目提供详细的执行方案。</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7、供应商应具有类似宣传服务业绩。</w:t>
      </w:r>
      <w:r>
        <w:rPr>
          <w:rFonts w:hint="eastAsia" w:ascii="仿宋" w:hAnsi="仿宋" w:eastAsia="仿宋" w:cs="仿宋"/>
          <w:color w:val="000000"/>
          <w:sz w:val="24"/>
          <w:szCs w:val="24"/>
          <w:highlight w:val="none"/>
          <w:lang w:val="en-US" w:eastAsia="zh-CN"/>
        </w:rPr>
      </w:r>
      <w:r/>
    </w:p>
    <w:p>
      <w:pPr>
        <w:pStyle w:val="1136"/>
        <w:ind w:firstLine="482"/>
        <w:keepLines/>
        <w:keepNext/>
        <w:pageBreakBefore w:val="0"/>
        <w:spacing w:before="0" w:after="0" w:line="360" w:lineRule="auto"/>
        <w:widowControl w:val="off"/>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（二）商务要求</w:t>
      </w:r>
      <w:r>
        <w:rPr>
          <w:rFonts w:hint="eastAsia" w:ascii="仿宋" w:hAnsi="仿宋" w:eastAsia="仿宋" w:cs="仿宋"/>
          <w:b/>
          <w:bCs/>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1、在本项目的实施过程中，项目负责人要专职于本项目，核心人员要百分之百地投入到本项目中，并且整个项目团队的人员要相对稳定。</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2、如果发生因供应商工作失职造成安全事故或其他财产损失和人身伤害，均由供应商承担相关经济和法律责任。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3、供应商在服务过程中应积极主动与采购人进行沟通，本着诚实信用的原则高效率地提供各项服务，按规定的时限范围内高质量地完成工作并提供项目成果。</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4、供应商不得利用采购人的委托，从事超越招商代理事宜范围的非正常活动和违法行为。</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5、供应商应对所有非公开的项目信息（无论是由采购人提供或供应商从其他渠道获悉）严格保密，直至相关信息公开为止。供应商应承担其自身原因造成非公开的项目信息泄露所产生的经济和法律责任。</w:t>
      </w:r>
      <w:r>
        <w:rPr>
          <w:rFonts w:hint="eastAsia" w:ascii="仿宋" w:hAnsi="仿宋" w:eastAsia="仿宋" w:cs="仿宋"/>
          <w:color w:val="000000"/>
          <w:sz w:val="24"/>
          <w:szCs w:val="24"/>
          <w:highlight w:val="none"/>
          <w:lang w:val="en-US" w:eastAsia="zh-CN"/>
        </w:rPr>
      </w:r>
      <w:r/>
    </w:p>
    <w:p>
      <w:pPr>
        <w:pStyle w:val="1162"/>
        <w:ind w:firstLine="480"/>
        <w:spacing w:line="360" w:lineRule="auto"/>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6、供应商应保证在本项目使用的任何产品和服务（包括部分使用）时，不会产生因第三方提出侵犯其专利权、商标权或其他知识产权而引起的法律和经济纠纷，如因专利权、商标权或其他知识产权而引起法律和经济纠纷，由供应商承担所有相关责任。</w:t>
      </w:r>
      <w:r>
        <w:rPr>
          <w:rFonts w:hint="eastAsia" w:ascii="仿宋" w:hAnsi="仿宋" w:eastAsia="仿宋" w:cs="仿宋"/>
          <w:color w:val="000000"/>
          <w:sz w:val="24"/>
          <w:szCs w:val="24"/>
          <w:highlight w:val="none"/>
          <w:lang w:val="en-US" w:eastAsia="zh-CN"/>
        </w:rPr>
      </w:r>
      <w:r/>
    </w:p>
    <w:p>
      <w:pPr>
        <w:pStyle w:val="1136"/>
        <w:ind w:firstLine="458"/>
        <w:keepLines/>
        <w:keepNext/>
        <w:pageBreakBefore w:val="0"/>
        <w:spacing w:before="0" w:after="0" w:line="360" w:lineRule="auto"/>
        <w:widowControl w:val="off"/>
        <w:rPr>
          <w:rFonts w:ascii="仿宋" w:hAnsi="仿宋" w:eastAsia="仿宋" w:cs="仿宋"/>
          <w:b/>
          <w:bCs/>
          <w:color w:val="000000"/>
          <w:spacing w:val="-6"/>
          <w:sz w:val="24"/>
          <w:szCs w:val="24"/>
          <w:highlight w:val="none"/>
        </w:rPr>
      </w:pPr>
      <w:r>
        <w:rPr>
          <w:rFonts w:hint="eastAsia" w:ascii="仿宋" w:hAnsi="仿宋" w:eastAsia="仿宋" w:cs="仿宋"/>
          <w:b/>
          <w:bCs/>
          <w:color w:val="000000"/>
          <w:spacing w:val="-6"/>
          <w:sz w:val="24"/>
          <w:szCs w:val="24"/>
          <w:highlight w:val="none"/>
          <w:lang w:eastAsia="zh-CN"/>
        </w:rPr>
        <w:t xml:space="preserve">（</w:t>
      </w:r>
      <w:r>
        <w:rPr>
          <w:rFonts w:hint="eastAsia" w:ascii="仿宋" w:hAnsi="仿宋" w:eastAsia="仿宋" w:cs="仿宋"/>
          <w:b/>
          <w:bCs/>
          <w:color w:val="000000"/>
          <w:spacing w:val="-6"/>
          <w:sz w:val="24"/>
          <w:szCs w:val="24"/>
          <w:highlight w:val="none"/>
          <w:lang w:val="en-US" w:eastAsia="zh-CN"/>
        </w:rPr>
        <w:t xml:space="preserve">三</w:t>
      </w:r>
      <w:r>
        <w:rPr>
          <w:rFonts w:hint="eastAsia" w:ascii="仿宋" w:hAnsi="仿宋" w:eastAsia="仿宋" w:cs="仿宋"/>
          <w:b/>
          <w:bCs/>
          <w:color w:val="000000"/>
          <w:spacing w:val="-6"/>
          <w:sz w:val="24"/>
          <w:szCs w:val="24"/>
          <w:highlight w:val="none"/>
          <w:lang w:eastAsia="zh-CN"/>
        </w:rPr>
        <w:t xml:space="preserve">）</w:t>
      </w:r>
      <w:r>
        <w:rPr>
          <w:rFonts w:ascii="仿宋" w:hAnsi="仿宋" w:eastAsia="仿宋" w:cs="仿宋"/>
          <w:b/>
          <w:bCs/>
          <w:color w:val="000000"/>
          <w:spacing w:val="-6"/>
          <w:sz w:val="24"/>
          <w:szCs w:val="24"/>
          <w:highlight w:val="none"/>
        </w:rPr>
        <w:t xml:space="preserve">报价说明</w:t>
      </w:r>
      <w:r>
        <w:rPr>
          <w:rFonts w:ascii="仿宋" w:hAnsi="仿宋" w:eastAsia="仿宋" w:cs="仿宋"/>
          <w:b/>
          <w:bCs/>
          <w:color w:val="000000"/>
          <w:spacing w:val="-6"/>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应充分考虑所有可能影响到报价的价格及政策等风险因素，一旦成交，服务总价将包定，一律不予调整，除采购需求所列服务事项外，未列明的与本项目相关事项的费用也均包含在本次总报价内，供应商应充分全面的考虑为圆满完成</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所</w:t>
      </w:r>
      <w:r>
        <w:rPr>
          <w:rFonts w:hint="eastAsia" w:ascii="仿宋" w:hAnsi="仿宋" w:eastAsia="仿宋" w:cs="仿宋"/>
          <w:color w:val="000000"/>
          <w:sz w:val="24"/>
          <w:szCs w:val="24"/>
          <w:highlight w:val="none"/>
          <w:lang w:eastAsia="zh-CN"/>
        </w:rPr>
        <w:t xml:space="preserve">涉及</w:t>
      </w:r>
      <w:r>
        <w:rPr>
          <w:rFonts w:hint="eastAsia" w:ascii="仿宋" w:hAnsi="仿宋" w:eastAsia="仿宋" w:cs="仿宋"/>
          <w:color w:val="000000"/>
          <w:sz w:val="24"/>
          <w:szCs w:val="24"/>
          <w:highlight w:val="none"/>
        </w:rPr>
        <w:t xml:space="preserve">的一切事项。</w:t>
      </w:r>
      <w:r>
        <w:rPr>
          <w:rFonts w:hint="eastAsia" w:ascii="仿宋" w:hAnsi="仿宋" w:eastAsia="仿宋" w:cs="仿宋"/>
          <w:color w:val="000000"/>
          <w:sz w:val="24"/>
          <w:szCs w:val="24"/>
          <w:highlight w:val="none"/>
        </w:rPr>
      </w:r>
      <w:r/>
    </w:p>
    <w:p>
      <w:pPr>
        <w:pStyle w:val="1162"/>
        <w:ind w:firstLine="480"/>
        <w:spacing w:line="360" w:lineRule="auto"/>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供应商的任何错漏、优惠、竞争性报价不得作为减轻责任、减少服务、增加收费、 降低服务质量的理由。</w:t>
      </w:r>
      <w:r>
        <w:rPr>
          <w:rFonts w:hint="eastAsia" w:ascii="仿宋" w:hAnsi="仿宋" w:eastAsia="仿宋" w:cs="仿宋"/>
          <w:color w:val="000000"/>
          <w:sz w:val="24"/>
          <w:szCs w:val="24"/>
          <w:highlight w:val="none"/>
        </w:rPr>
      </w:r>
      <w:r/>
    </w:p>
    <w:p>
      <w:pPr>
        <w:pStyle w:val="1155"/>
        <w:ind w:firstLine="480"/>
        <w:rPr>
          <w:rFonts w:hint="eastAsia" w:ascii="仿宋" w:hAnsi="仿宋" w:eastAsia="仿宋" w:cs="仿宋"/>
          <w:b/>
          <w:color w:val="000000"/>
          <w:sz w:val="32"/>
          <w:highlight w:val="none"/>
        </w:rPr>
      </w:pP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tab/>
      </w:r>
      <w:r>
        <w:rPr>
          <w:rFonts w:hint="eastAsia" w:ascii="仿宋" w:hAnsi="仿宋" w:eastAsia="仿宋" w:cs="仿宋"/>
          <w:b/>
          <w:color w:val="000000"/>
          <w:sz w:val="32"/>
          <w:highlight w:val="none"/>
        </w:rPr>
      </w:r>
      <w:r/>
    </w:p>
    <w:p>
      <w:pPr>
        <w:pStyle w:val="1134"/>
        <w:rPr>
          <w:rFonts w:hint="eastAsia" w:ascii="仿宋" w:hAnsi="仿宋" w:eastAsia="仿宋" w:cs="仿宋"/>
          <w:color w:val="000000"/>
          <w:highlight w:val="none"/>
        </w:rPr>
      </w:pPr>
      <w:r/>
      <w:bookmarkStart w:id="214" w:name="_Toc8018"/>
      <w:r/>
      <w:bookmarkStart w:id="215" w:name="_Toc120614281"/>
      <w:r>
        <w:rPr>
          <w:rFonts w:hint="eastAsia" w:ascii="仿宋" w:hAnsi="仿宋" w:eastAsia="仿宋" w:cs="仿宋"/>
          <w:bCs/>
          <w:color w:val="000000"/>
          <w:sz w:val="44"/>
          <w:highlight w:val="none"/>
        </w:rPr>
        <w:br w:type="page" w:clear="all"/>
      </w:r>
      <w:bookmarkStart w:id="216" w:name="_Toc6052"/>
      <w:r>
        <w:rPr>
          <w:rFonts w:hint="eastAsia" w:ascii="仿宋" w:hAnsi="仿宋" w:eastAsia="仿宋" w:cs="仿宋"/>
          <w:b/>
          <w:bCs/>
          <w:color w:val="000000"/>
          <w:sz w:val="40"/>
          <w:szCs w:val="40"/>
          <w:highlight w:val="none"/>
        </w:rPr>
        <w:t xml:space="preserve">第五章</w:t>
      </w:r>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评审方法与评审标准</w:t>
      </w:r>
      <w:bookmarkEnd w:id="214"/>
      <w:r/>
      <w:bookmarkEnd w:id="216"/>
      <w:r>
        <w:rPr>
          <w:rFonts w:hint="eastAsia" w:ascii="仿宋" w:hAnsi="仿宋" w:eastAsia="仿宋" w:cs="仿宋"/>
          <w:color w:val="000000"/>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rPr>
      </w:pPr>
      <w:r/>
      <w:bookmarkStart w:id="217" w:name="_Toc9902"/>
      <w:r>
        <w:rPr>
          <w:rFonts w:hint="eastAsia" w:ascii="仿宋" w:hAnsi="仿宋" w:eastAsia="仿宋" w:cs="仿宋"/>
          <w:b/>
          <w:bCs/>
          <w:color w:val="000000"/>
          <w:sz w:val="24"/>
          <w:szCs w:val="24"/>
          <w:highlight w:val="none"/>
        </w:rPr>
        <w:t xml:space="preserve">一、定标办法</w:t>
      </w:r>
      <w:bookmarkEnd w:id="217"/>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bidi="ar-SA"/>
        </w:rPr>
        <w:t xml:space="preserve">采用</w:t>
      </w:r>
      <w:r>
        <w:rPr>
          <w:rFonts w:hint="eastAsia" w:ascii="仿宋" w:hAnsi="仿宋" w:eastAsia="仿宋" w:cs="仿宋"/>
          <w:color w:val="000000"/>
          <w:sz w:val="24"/>
          <w:szCs w:val="24"/>
          <w:highlight w:val="none"/>
        </w:rPr>
        <w:t xml:space="preserve">综合评分法，评审结果按评审后得分由高到低顺序排列。得分相同的，按响应报价由低到高顺序排列。得分且响应报价相同的并列。响应文件满足磋商文件全部实质性要求，且按照评审因素的量化指标评审得分最高的供应商为成交候选人。</w:t>
      </w:r>
      <w:r>
        <w:rPr>
          <w:rFonts w:hint="eastAsia" w:ascii="仿宋" w:hAnsi="仿宋" w:eastAsia="仿宋" w:cs="仿宋"/>
          <w:color w:val="000000"/>
          <w:sz w:val="24"/>
          <w:szCs w:val="24"/>
          <w:highlight w:val="none"/>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rPr>
      </w:pPr>
      <w:r/>
      <w:bookmarkStart w:id="218" w:name="_Toc12234"/>
      <w:r/>
      <w:bookmarkStart w:id="219" w:name="_Toc20283"/>
      <w:r>
        <w:rPr>
          <w:rFonts w:hint="eastAsia" w:ascii="仿宋" w:hAnsi="仿宋" w:eastAsia="仿宋" w:cs="仿宋"/>
          <w:b/>
          <w:bCs/>
          <w:color w:val="000000"/>
          <w:sz w:val="24"/>
          <w:szCs w:val="24"/>
          <w:highlight w:val="none"/>
        </w:rPr>
        <w:t xml:space="preserve">二、政府采购政策功能落实</w:t>
      </w:r>
      <w:bookmarkEnd w:id="218"/>
      <w:r/>
      <w:bookmarkEnd w:id="219"/>
      <w:r>
        <w:rPr>
          <w:rFonts w:hint="eastAsia" w:ascii="仿宋" w:hAnsi="仿宋" w:eastAsia="仿宋" w:cs="仿宋"/>
          <w:b/>
          <w:bCs/>
          <w:color w:val="000000"/>
          <w:sz w:val="24"/>
          <w:szCs w:val="24"/>
          <w:highlight w:val="none"/>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0" w:name="_Toc8920"/>
      <w:r>
        <w:rPr>
          <w:rFonts w:hint="eastAsia" w:ascii="仿宋" w:hAnsi="仿宋" w:eastAsia="仿宋" w:cs="仿宋"/>
          <w:color w:val="000000"/>
          <w:sz w:val="24"/>
          <w:szCs w:val="24"/>
          <w:highlight w:val="none"/>
          <w:lang w:val="en-US" w:eastAsia="zh-CN" w:bidi="ar-SA"/>
        </w:rPr>
        <w:t xml:space="preserve">1.小微型企业价格扣除</w:t>
      </w:r>
      <w:bookmarkEnd w:id="220"/>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（1）本项目对小型和微型企业提供的服务给予10%的扣除价格，用扣除后的价格参与评审。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（2）供应商需按照磋商文件的要求提供相应的《小微企业声明函》。</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（3）企业标准请参照《关于印发中小企业划型标准规定的通知》（工信部联企业〔2011〕300号）文件规定自行填写。</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1" w:name="_Toc17382"/>
      <w:r>
        <w:rPr>
          <w:rFonts w:hint="eastAsia" w:ascii="仿宋" w:hAnsi="仿宋" w:eastAsia="仿宋" w:cs="仿宋"/>
          <w:color w:val="000000"/>
          <w:sz w:val="24"/>
          <w:szCs w:val="24"/>
          <w:highlight w:val="none"/>
          <w:lang w:val="en-US" w:eastAsia="zh-CN" w:bidi="ar-SA"/>
        </w:rPr>
        <w:t xml:space="preserve">2.残疾人福利单位价格扣除</w:t>
      </w:r>
      <w:bookmarkEnd w:id="221"/>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（1）本项目对残疾人福利性单位视同小型、微型企业，给予10%的价格扣除，用扣除后的价格参与评审。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（2）残疾人福利单位需按照磋商文件的要求提供《残疾人福利性单位声明函》。</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（3）残疾人福利单位标准请参照《关于促进残疾人就业政府采购政策的通知》（财库〔2017〕141号）。</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bookmarkStart w:id="222" w:name="_Toc31547"/>
      <w:r>
        <w:rPr>
          <w:rFonts w:hint="eastAsia" w:ascii="仿宋" w:hAnsi="仿宋" w:eastAsia="仿宋" w:cs="仿宋"/>
          <w:color w:val="000000"/>
          <w:sz w:val="24"/>
          <w:szCs w:val="24"/>
          <w:highlight w:val="none"/>
          <w:lang w:val="en-US" w:eastAsia="zh-CN" w:bidi="ar-SA"/>
        </w:rPr>
        <w:t xml:space="preserve">3.监狱和戒毒企业价格扣除</w:t>
      </w:r>
      <w:bookmarkEnd w:id="222"/>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（1）本项目对监狱和戒毒企业（简称监狱企业）视同小型、微型企业，给予10%的价格扣除，用扣除后的价格参与评审。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（3）监狱企业标准请参照《关于政府采购支持监狱企业发展有关问题的通知》（财库〔2014〕68号）。</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4.残疾人福利单位、监狱企业属于小型、微型企业的，不重复享受政策。</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5.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6.联合体各方均为小型、微型企业（残疾人福利单位、监狱企业）的，联合体享受10%价格扣除，用扣除后的价格参与评审。</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7.所有认证、证明和业绩均以有效的证明文件的复印件为依据。</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8.若供应商提供虚假资料，一经查实按提供虚假材料谋求成交处理。</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9.磋商小组不保证有效报价最低的供应商成交。</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10.本项目落实《关于推动解决政府采购异常低价问题的通知》财库〔2026〕2号，采购人应当在磋商文件中明确，政府采购评审中出现下列情形之一的，磋商小组应当启动异常低价响应审查程序：</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（1）响应报价低于全部通过符合性审查供应商响应报价平均值50%的，即响应报价&lt;全部通过符合性审查供应商响应报价平均值×50%；</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（2）响应报价低于通过符合性审查的次低报价供应商响应报价50%的，即响应报价&lt;通过符合性审查的次低报价供应商响应报价×50%；</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（3）响应报价低于采购项目最高限价45%的，即响应报价&lt;采购项目最高限价×45%，</w:t>
      </w:r>
      <w:r>
        <w:rPr>
          <w:rFonts w:hint="eastAsia" w:ascii="仿宋" w:hAnsi="仿宋" w:eastAsia="仿宋" w:cs="仿宋"/>
          <w:b/>
          <w:bCs/>
          <w:color w:val="000000"/>
          <w:sz w:val="24"/>
          <w:szCs w:val="24"/>
          <w:highlight w:val="none"/>
          <w:lang w:val="en-US" w:eastAsia="zh-CN" w:bidi="ar-SA"/>
        </w:rPr>
        <w:t xml:space="preserve">本项目最高限价45%为人民币玖拾万元整（¥900,000.00）</w:t>
      </w:r>
      <w:r>
        <w:rPr>
          <w:rFonts w:hint="eastAsia" w:ascii="仿宋" w:hAnsi="仿宋" w:eastAsia="仿宋" w:cs="仿宋"/>
          <w:color w:val="000000"/>
          <w:sz w:val="24"/>
          <w:szCs w:val="24"/>
          <w:highlight w:val="none"/>
          <w:lang w:val="en-US" w:eastAsia="zh-CN" w:bidi="ar-SA"/>
        </w:rPr>
        <w:t xml:space="preserve">；</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（4）磋商小组基于专业判断，认为供应商报价过低，有可能影响产品质量或者不能诚信履约的其他情形。</w:t>
      </w:r>
      <w:r>
        <w:rPr>
          <w:rFonts w:hint="eastAsia" w:ascii="仿宋" w:hAnsi="仿宋" w:eastAsia="仿宋" w:cs="仿宋"/>
          <w:color w:val="000000"/>
          <w:sz w:val="24"/>
          <w:szCs w:val="24"/>
          <w:highlight w:val="none"/>
          <w:lang w:val="en-US" w:eastAsia="zh-CN" w:bidi="ar-SA"/>
        </w:rPr>
      </w:r>
      <w:r/>
    </w:p>
    <w:p>
      <w:pPr>
        <w:pStyle w:val="1133"/>
        <w:ind w:firstLine="480"/>
        <w:pageBreakBefore w:val="0"/>
        <w:spacing w:line="490" w:lineRule="exact"/>
        <w:widowControl w:val="off"/>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lang w:val="en-US" w:eastAsia="zh-CN" w:bidi="ar-SA"/>
        </w:rPr>
        <w:t xml:space="preserve">磋商小组启动异常低价响应审查后，属于10.（1）至10.（4）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w:t>
      </w:r>
      <w:r>
        <w:rPr>
          <w:rFonts w:hint="eastAsia" w:ascii="仿宋" w:hAnsi="仿宋" w:eastAsia="仿宋" w:cs="仿宋"/>
          <w:b/>
          <w:bCs/>
          <w:color w:val="000000"/>
          <w:sz w:val="24"/>
          <w:szCs w:val="24"/>
          <w:highlight w:val="none"/>
          <w:lang w:val="en-US" w:eastAsia="zh-CN" w:bidi="ar-SA"/>
        </w:rPr>
        <w:t xml:space="preserve">（本项目给予相关供应商的时间为30分钟）</w:t>
      </w:r>
      <w:r>
        <w:rPr>
          <w:rFonts w:hint="eastAsia" w:ascii="仿宋" w:hAnsi="仿宋" w:eastAsia="仿宋" w:cs="仿宋"/>
          <w:color w:val="000000"/>
          <w:sz w:val="24"/>
          <w:szCs w:val="24"/>
          <w:highlight w:val="none"/>
          <w:lang w:val="en-US" w:eastAsia="zh-CN" w:bidi="ar-SA"/>
        </w:rPr>
        <w:t xml:space="preserve">。其中，属于第3项情形，供应商已随响应文件一并提交相关书面说明及必要的证明材料的，在评审现场可不再重复提交。</w:t>
      </w:r>
      <w:r>
        <w:rPr>
          <w:rFonts w:hint="eastAsia" w:ascii="仿宋" w:hAnsi="仿宋" w:eastAsia="仿宋" w:cs="仿宋"/>
          <w:color w:val="000000"/>
          <w:sz w:val="24"/>
          <w:szCs w:val="24"/>
          <w:highlight w:val="none"/>
          <w:lang w:val="en-US" w:eastAsia="zh-CN" w:bidi="ar-SA"/>
        </w:rPr>
      </w:r>
      <w:r/>
    </w:p>
    <w:p>
      <w:pPr>
        <w:pStyle w:val="1135"/>
        <w:jc w:val="both"/>
        <w:keepLines/>
        <w:keepNext/>
        <w:pageBreakBefore w:val="0"/>
        <w:spacing w:before="0" w:after="0" w:line="360" w:lineRule="auto"/>
        <w:widowControl w:val="off"/>
        <w:rPr>
          <w:rFonts w:hint="eastAsia" w:ascii="仿宋" w:hAnsi="仿宋" w:eastAsia="仿宋" w:cs="仿宋"/>
          <w:b/>
          <w:bCs/>
          <w:color w:val="000000"/>
          <w:sz w:val="24"/>
          <w:szCs w:val="24"/>
          <w:highlight w:val="none"/>
          <w:lang w:eastAsia="zh-CN"/>
        </w:rPr>
      </w:pPr>
      <w:r/>
      <w:bookmarkStart w:id="223" w:name="_Toc9597"/>
      <w:r>
        <w:rPr>
          <w:rFonts w:hint="eastAsia" w:ascii="仿宋" w:hAnsi="仿宋" w:eastAsia="仿宋" w:cs="仿宋"/>
          <w:b/>
          <w:bCs/>
          <w:color w:val="000000"/>
          <w:sz w:val="24"/>
          <w:szCs w:val="24"/>
          <w:highlight w:val="none"/>
        </w:rPr>
        <w:t xml:space="preserve">三、评审办法和评审标准</w:t>
      </w:r>
      <w:bookmarkEnd w:id="223"/>
      <w:r>
        <w:rPr>
          <w:rFonts w:hint="eastAsia" w:ascii="仿宋" w:hAnsi="仿宋" w:eastAsia="仿宋" w:cs="仿宋"/>
          <w:b/>
          <w:bCs/>
          <w:color w:val="000000"/>
          <w:sz w:val="24"/>
          <w:szCs w:val="24"/>
          <w:highlight w:val="none"/>
          <w:lang w:eastAsia="zh-CN"/>
        </w:rPr>
      </w:r>
      <w:r/>
    </w:p>
    <w:tbl>
      <w:tblPr>
        <w:tblW w:w="9527"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2030"/>
        <w:gridCol w:w="7497"/>
      </w:tblGrid>
      <w:tr>
        <w:trPr>
          <w:trHeight w:val="437"/>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both"/>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评标内容及分值</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jc w:val="center"/>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评标标准</w:t>
            </w:r>
            <w:r>
              <w:rPr>
                <w:rFonts w:hint="eastAsia" w:ascii="仿宋" w:hAnsi="仿宋" w:eastAsia="仿宋" w:cs="仿宋"/>
                <w:b/>
                <w:bCs/>
                <w:color w:val="000000"/>
                <w:sz w:val="24"/>
                <w:szCs w:val="24"/>
                <w:highlight w:val="none"/>
              </w:rPr>
            </w:r>
            <w:r/>
          </w:p>
        </w:tc>
      </w:tr>
      <w:tr>
        <w:trPr>
          <w:trHeight w:val="459"/>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一、价格分（</w:t>
            </w:r>
            <w:r>
              <w:rPr>
                <w:rFonts w:hint="eastAsia" w:ascii="仿宋" w:hAnsi="仿宋" w:eastAsia="仿宋" w:cs="仿宋"/>
                <w:b/>
                <w:bCs/>
                <w:color w:val="000000"/>
                <w:sz w:val="24"/>
                <w:szCs w:val="24"/>
                <w:highlight w:val="none"/>
                <w:lang w:val="en-US" w:eastAsia="zh-CN"/>
              </w:rPr>
              <w:t xml:space="preserve">15</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126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分）</w:t>
            </w:r>
            <w:r>
              <w:rPr>
                <w:rFonts w:hint="eastAsia" w:ascii="仿宋" w:hAnsi="仿宋" w:eastAsia="仿宋" w:cs="仿宋"/>
                <w:b/>
                <w:bCs/>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价格分采用低价优先法计算，即满足</w:t>
            </w:r>
            <w:r>
              <w:rPr>
                <w:rFonts w:hint="eastAsia" w:ascii="仿宋" w:hAnsi="仿宋" w:eastAsia="仿宋" w:cs="仿宋"/>
                <w:color w:val="000000"/>
                <w:sz w:val="24"/>
                <w:szCs w:val="24"/>
                <w:highlight w:val="none"/>
                <w:lang w:eastAsia="zh-CN"/>
              </w:rPr>
              <w:t xml:space="preserve">磋商文件</w:t>
            </w:r>
            <w:r>
              <w:rPr>
                <w:rFonts w:hint="eastAsia" w:ascii="仿宋" w:hAnsi="仿宋" w:eastAsia="仿宋" w:cs="仿宋"/>
                <w:color w:val="000000"/>
                <w:sz w:val="24"/>
                <w:szCs w:val="24"/>
                <w:highlight w:val="none"/>
              </w:rPr>
              <w:t xml:space="preserve">要求且价格最低的</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供应商报价为评标基准价，其价格分为满分</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其他响应供应商</w:t>
            </w:r>
            <w:r>
              <w:rPr>
                <w:rFonts w:hint="eastAsia" w:ascii="仿宋" w:hAnsi="仿宋" w:eastAsia="仿宋" w:cs="仿宋"/>
                <w:color w:val="000000"/>
                <w:sz w:val="24"/>
                <w:szCs w:val="24"/>
                <w:highlight w:val="none"/>
              </w:rPr>
              <w:t xml:space="preserve">的价格分统一按照以下公式计算：</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b/>
                <w:bCs/>
                <w:color w:val="000000"/>
                <w:sz w:val="24"/>
                <w:szCs w:val="24"/>
                <w:highlight w:val="none"/>
              </w:rPr>
            </w:pPr>
            <w:r>
              <w:rPr>
                <w:rFonts w:hint="eastAsia" w:ascii="仿宋" w:hAnsi="仿宋" w:eastAsia="仿宋" w:cs="仿宋"/>
                <w:color w:val="000000"/>
                <w:sz w:val="24"/>
                <w:szCs w:val="24"/>
                <w:highlight w:val="none"/>
              </w:rPr>
              <w:t xml:space="preserve">报价得分=(评标基准价/该</w:t>
            </w:r>
            <w:r>
              <w:rPr>
                <w:rFonts w:hint="eastAsia" w:ascii="仿宋" w:hAnsi="仿宋" w:eastAsia="仿宋" w:cs="仿宋"/>
                <w:color w:val="000000"/>
                <w:sz w:val="24"/>
                <w:szCs w:val="24"/>
                <w:highlight w:val="none"/>
                <w:lang w:eastAsia="zh-CN"/>
              </w:rPr>
              <w:t xml:space="preserve">响应供应商</w:t>
            </w:r>
            <w:r>
              <w:rPr>
                <w:rFonts w:hint="eastAsia" w:ascii="仿宋" w:hAnsi="仿宋" w:eastAsia="仿宋" w:cs="仿宋"/>
                <w:color w:val="000000"/>
                <w:sz w:val="24"/>
                <w:szCs w:val="24"/>
                <w:highlight w:val="none"/>
              </w:rPr>
              <w:t xml:space="preserve">的</w:t>
            </w:r>
            <w:r>
              <w:rPr>
                <w:rFonts w:hint="eastAsia" w:ascii="仿宋" w:hAnsi="仿宋" w:eastAsia="仿宋" w:cs="仿宋"/>
                <w:color w:val="000000"/>
                <w:sz w:val="24"/>
                <w:szCs w:val="24"/>
                <w:highlight w:val="none"/>
                <w:lang w:val="en-US" w:eastAsia="zh-CN"/>
              </w:rPr>
              <w:t xml:space="preserve">响应</w:t>
            </w:r>
            <w:r>
              <w:rPr>
                <w:rFonts w:hint="eastAsia" w:ascii="仿宋" w:hAnsi="仿宋" w:eastAsia="仿宋" w:cs="仿宋"/>
                <w:color w:val="000000"/>
                <w:sz w:val="24"/>
                <w:szCs w:val="24"/>
                <w:highlight w:val="none"/>
              </w:rPr>
              <w:t xml:space="preserve">报价)×</w:t>
            </w:r>
            <w:r>
              <w:rPr>
                <w:rFonts w:hint="eastAsia" w:ascii="仿宋" w:hAnsi="仿宋" w:eastAsia="仿宋" w:cs="仿宋"/>
                <w:color w:val="000000"/>
                <w:sz w:val="24"/>
                <w:szCs w:val="24"/>
                <w:highlight w:val="none"/>
                <w:lang w:val="en-US" w:eastAsia="zh-CN"/>
              </w:rPr>
              <w:t xml:space="preserve">15</w:t>
            </w:r>
            <w:r>
              <w:rPr>
                <w:rFonts w:hint="eastAsia" w:ascii="仿宋" w:hAnsi="仿宋" w:eastAsia="仿宋" w:cs="仿宋"/>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366"/>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二、技术部分(</w:t>
            </w:r>
            <w:r>
              <w:rPr>
                <w:rFonts w:hint="eastAsia" w:ascii="仿宋" w:hAnsi="仿宋" w:eastAsia="仿宋" w:cs="仿宋"/>
                <w:b/>
                <w:bCs/>
                <w:color w:val="000000"/>
                <w:sz w:val="24"/>
                <w:szCs w:val="24"/>
                <w:highlight w:val="none"/>
                <w:lang w:val="en-US" w:eastAsia="zh-CN"/>
              </w:rPr>
              <w:t xml:space="preserve">50</w:t>
            </w:r>
            <w:r>
              <w:rPr>
                <w:rFonts w:hint="eastAsia" w:ascii="仿宋" w:hAnsi="仿宋" w:eastAsia="仿宋" w:cs="仿宋"/>
                <w:b/>
                <w:bCs/>
                <w:color w:val="000000"/>
                <w:sz w:val="24"/>
                <w:szCs w:val="24"/>
                <w:highlight w:val="none"/>
              </w:rPr>
              <w:t xml:space="preserve">分)</w:t>
            </w:r>
            <w:r>
              <w:rPr>
                <w:rFonts w:hint="eastAsia" w:ascii="仿宋" w:hAnsi="仿宋" w:eastAsia="仿宋" w:cs="仿宋"/>
                <w:b/>
                <w:bCs/>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项目团队</w:t>
            </w:r>
            <w:r>
              <w:rPr>
                <w:rFonts w:hint="eastAsia" w:ascii="仿宋" w:hAnsi="仿宋" w:eastAsia="仿宋" w:cs="仿宋"/>
                <w:color w:val="000000"/>
                <w:sz w:val="24"/>
                <w:szCs w:val="24"/>
                <w:highlight w:val="none"/>
              </w:rPr>
            </w:r>
            <w:r/>
          </w:p>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根据响应文件提供的</w:t>
            </w:r>
            <w:r>
              <w:rPr>
                <w:rFonts w:hint="eastAsia" w:ascii="仿宋" w:hAnsi="仿宋" w:eastAsia="仿宋" w:cs="仿宋"/>
                <w:color w:val="000000"/>
                <w:sz w:val="24"/>
                <w:szCs w:val="24"/>
                <w:highlight w:val="none"/>
                <w:lang w:val="en-US" w:eastAsia="zh-CN"/>
              </w:rPr>
              <w:t xml:space="preserve">项目团队人员进行综合打分，包括但不限于</w:t>
            </w:r>
            <w:r>
              <w:rPr>
                <w:rFonts w:hint="eastAsia" w:ascii="仿宋" w:hAnsi="仿宋" w:eastAsia="仿宋" w:cs="仿宋"/>
                <w:b/>
                <w:bCs/>
                <w:color w:val="000000"/>
                <w:sz w:val="24"/>
                <w:szCs w:val="24"/>
                <w:highlight w:val="none"/>
                <w:u w:val="single"/>
                <w:lang w:val="en-US" w:eastAsia="zh-CN"/>
              </w:rPr>
              <w:t xml:space="preserve">①</w:t>
            </w:r>
            <w:r>
              <w:rPr>
                <w:rFonts w:hint="eastAsia" w:ascii="仿宋" w:hAnsi="仿宋" w:eastAsia="仿宋" w:cs="仿宋"/>
                <w:b/>
                <w:bCs/>
                <w:color w:val="000000"/>
                <w:sz w:val="24"/>
                <w:szCs w:val="24"/>
                <w:highlight w:val="none"/>
                <w:u w:val="single"/>
              </w:rPr>
              <w:t xml:space="preserve">人员配置</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②</w:t>
            </w:r>
            <w:r>
              <w:rPr>
                <w:rFonts w:hint="eastAsia" w:ascii="仿宋" w:hAnsi="仿宋" w:eastAsia="仿宋" w:cs="仿宋"/>
                <w:b/>
                <w:bCs/>
                <w:color w:val="000000"/>
                <w:sz w:val="24"/>
                <w:szCs w:val="24"/>
                <w:highlight w:val="none"/>
                <w:u w:val="single"/>
              </w:rPr>
              <w:t xml:space="preserve">岗位分工</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③</w:t>
            </w:r>
            <w:r>
              <w:rPr>
                <w:rFonts w:hint="eastAsia" w:ascii="仿宋" w:hAnsi="仿宋" w:eastAsia="仿宋" w:cs="仿宋"/>
                <w:b/>
                <w:bCs/>
                <w:color w:val="000000"/>
                <w:sz w:val="24"/>
                <w:szCs w:val="24"/>
                <w:highlight w:val="none"/>
                <w:u w:val="single"/>
              </w:rPr>
              <w:t xml:space="preserve">职责划分</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本项累计最高得9分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291"/>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理解</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认识</w:t>
            </w:r>
            <w:r>
              <w:rPr>
                <w:rFonts w:hint="eastAsia" w:ascii="仿宋" w:hAnsi="仿宋" w:eastAsia="仿宋" w:cs="仿宋"/>
                <w:color w:val="000000"/>
                <w:sz w:val="24"/>
                <w:szCs w:val="24"/>
                <w:highlight w:val="none"/>
                <w:lang w:val="en-US" w:eastAsia="zh-CN"/>
              </w:rPr>
              <w:t xml:space="preserve">与总体服务方案</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val="en-US" w:eastAsia="zh-CN"/>
              </w:rPr>
              <w:t xml:space="preserve">8</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根据供应商提供的对于举办活动目的的理解</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认识</w:t>
            </w:r>
            <w:r>
              <w:rPr>
                <w:rFonts w:hint="eastAsia" w:ascii="仿宋" w:hAnsi="仿宋" w:eastAsia="仿宋" w:cs="仿宋"/>
                <w:color w:val="000000"/>
                <w:sz w:val="24"/>
                <w:szCs w:val="24"/>
                <w:highlight w:val="none"/>
                <w:lang w:val="en-US" w:eastAsia="zh-CN"/>
              </w:rPr>
              <w:t xml:space="preserve">与总体服务</w:t>
            </w:r>
            <w:r>
              <w:rPr>
                <w:rFonts w:hint="eastAsia" w:ascii="仿宋" w:hAnsi="仿宋" w:eastAsia="仿宋" w:cs="仿宋"/>
                <w:color w:val="000000"/>
                <w:sz w:val="24"/>
                <w:szCs w:val="24"/>
                <w:highlight w:val="none"/>
              </w:rPr>
              <w:t xml:space="preserve">进行综合评分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b/>
                <w:bCs/>
                <w:color w:val="000000"/>
                <w:sz w:val="24"/>
                <w:szCs w:val="24"/>
                <w:highlight w:val="none"/>
                <w:u w:val="single"/>
                <w:lang w:val="en-US" w:eastAsia="zh-CN"/>
              </w:rPr>
              <w:t xml:space="preserve">①理解与认识</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②项目实施组织</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③进度保证和工作标准；④预算分配和使用</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本项累计最高得8分。</w:t>
            </w:r>
            <w:r>
              <w:rPr>
                <w:rFonts w:hint="eastAsia" w:ascii="仿宋" w:hAnsi="仿宋" w:eastAsia="仿宋" w:cs="仿宋"/>
                <w:color w:val="000000"/>
                <w:sz w:val="24"/>
                <w:szCs w:val="24"/>
                <w:highlight w:val="none"/>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宣传推广方案</w:t>
            </w:r>
            <w:r>
              <w:rPr>
                <w:rFonts w:hint="eastAsia" w:ascii="仿宋" w:hAnsi="仿宋" w:eastAsia="仿宋" w:cs="仿宋"/>
                <w:color w:val="000000"/>
                <w:sz w:val="24"/>
                <w:szCs w:val="24"/>
                <w:highlight w:val="none"/>
                <w:lang w:val="en-US" w:eastAsia="zh-CN"/>
              </w:rPr>
            </w:r>
            <w:r/>
          </w:p>
          <w:p>
            <w:pPr>
              <w:pStyle w:val="1133"/>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（12分）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宣传推广方案</w:t>
            </w:r>
            <w:r>
              <w:rPr>
                <w:rFonts w:hint="eastAsia" w:ascii="仿宋" w:hAnsi="仿宋" w:eastAsia="仿宋" w:cs="仿宋"/>
                <w:color w:val="000000"/>
                <w:sz w:val="24"/>
                <w:szCs w:val="24"/>
                <w:highlight w:val="none"/>
              </w:rPr>
              <w:t xml:space="preserve">进行综合</w:t>
            </w:r>
            <w:r>
              <w:rPr>
                <w:rFonts w:hint="eastAsia" w:ascii="仿宋" w:hAnsi="仿宋" w:eastAsia="仿宋" w:cs="仿宋"/>
                <w:color w:val="000000"/>
                <w:sz w:val="24"/>
                <w:szCs w:val="24"/>
                <w:highlight w:val="none"/>
                <w:lang w:val="en-US" w:eastAsia="zh-CN"/>
              </w:rPr>
              <w:t xml:space="preserve">打分，方案内容包括但不限于</w:t>
            </w:r>
            <w:r>
              <w:rPr>
                <w:rFonts w:hint="eastAsia" w:ascii="仿宋" w:hAnsi="仿宋" w:eastAsia="仿宋" w:cs="仿宋"/>
                <w:b/>
                <w:bCs/>
                <w:color w:val="000000"/>
                <w:sz w:val="24"/>
                <w:szCs w:val="24"/>
                <w:highlight w:val="none"/>
                <w:u w:val="single"/>
                <w:lang w:val="en-US" w:eastAsia="zh-CN"/>
              </w:rPr>
              <w:t xml:space="preserve">①</w:t>
            </w:r>
            <w:r>
              <w:rPr>
                <w:rFonts w:hint="eastAsia" w:ascii="仿宋_GB2312" w:hAnsi="仿宋_GB2312" w:eastAsia="仿宋_GB2312" w:cs="仿宋_GB2312"/>
                <w:b/>
                <w:bCs/>
                <w:color w:val="000000"/>
                <w:sz w:val="24"/>
                <w:szCs w:val="24"/>
                <w:highlight w:val="none"/>
                <w:u w:val="single"/>
                <w:lang w:val="en-US" w:eastAsia="zh-CN" w:bidi="ar-SA"/>
              </w:rPr>
              <w:t xml:space="preserve">宣传推介预期目标</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②</w:t>
            </w:r>
            <w:r>
              <w:rPr>
                <w:rFonts w:ascii="仿宋_GB2312" w:hAnsi="仿宋_GB2312" w:eastAsia="仿宋_GB2312" w:cs="仿宋_GB2312"/>
                <w:b/>
                <w:bCs/>
                <w:color w:val="000000"/>
                <w:sz w:val="24"/>
                <w:szCs w:val="24"/>
                <w:highlight w:val="none"/>
                <w:u w:val="single"/>
                <w:lang w:val="en-US" w:eastAsia="zh-CN" w:bidi="ar-SA"/>
              </w:rPr>
              <w:t xml:space="preserve">创意活动详细策划</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③</w:t>
            </w:r>
            <w:r>
              <w:rPr>
                <w:rFonts w:ascii="仿宋_GB2312" w:hAnsi="仿宋_GB2312" w:eastAsia="仿宋_GB2312" w:cs="仿宋_GB2312"/>
                <w:b/>
                <w:bCs/>
                <w:color w:val="000000"/>
                <w:sz w:val="24"/>
                <w:szCs w:val="24"/>
                <w:highlight w:val="none"/>
                <w:u w:val="single"/>
                <w:lang w:val="en-US" w:eastAsia="zh-CN" w:bidi="ar-SA"/>
              </w:rPr>
              <w:t xml:space="preserve">新媒体平台</w:t>
            </w:r>
            <w:r>
              <w:rPr>
                <w:rFonts w:hint="eastAsia" w:ascii="仿宋_GB2312" w:hAnsi="仿宋_GB2312" w:eastAsia="仿宋_GB2312" w:cs="仿宋_GB2312"/>
                <w:b/>
                <w:bCs/>
                <w:color w:val="000000"/>
                <w:sz w:val="24"/>
                <w:szCs w:val="24"/>
                <w:highlight w:val="none"/>
                <w:u w:val="single"/>
                <w:lang w:val="en-US" w:eastAsia="zh-CN" w:bidi="ar-SA"/>
              </w:rPr>
              <w:t xml:space="preserve">推广</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方案内容完善、针对性强、重点难点把握准确、措施有力的得4分；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方案内容较完善、针对性较强、重点难点把握较准确、措施较有力的得3分；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ascii="仿宋" w:hAnsi="仿宋" w:eastAsia="仿宋" w:cs="仿宋"/>
                <w:color w:val="000000"/>
                <w:sz w:val="24"/>
                <w:szCs w:val="24"/>
                <w:highlight w:val="none"/>
                <w:lang w:val="en-US"/>
              </w:rPr>
            </w:pPr>
            <w:r>
              <w:rPr>
                <w:rFonts w:hint="eastAsia" w:ascii="仿宋" w:hAnsi="仿宋" w:eastAsia="仿宋" w:cs="仿宋"/>
                <w:color w:val="000000"/>
                <w:sz w:val="24"/>
                <w:szCs w:val="24"/>
                <w:highlight w:val="none"/>
                <w:lang w:val="en-US" w:eastAsia="zh-CN"/>
              </w:rPr>
              <w:t xml:space="preserve">本项累计最高得12分。</w:t>
            </w:r>
            <w:r>
              <w:rPr>
                <w:rFonts w:ascii="仿宋" w:hAnsi="仿宋" w:eastAsia="仿宋" w:cs="仿宋"/>
                <w:color w:val="000000"/>
                <w:sz w:val="24"/>
                <w:szCs w:val="24"/>
                <w:highlight w:val="none"/>
                <w:lang w:val="en-US"/>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lang w:val="en-US" w:eastAsia="zh-CN"/>
              </w:rPr>
            </w:pPr>
            <w:r>
              <w:rPr>
                <w:rFonts w:ascii="仿宋" w:hAnsi="仿宋" w:eastAsia="仿宋" w:cs="仿宋"/>
                <w:color w:val="000000"/>
                <w:sz w:val="24"/>
                <w:szCs w:val="24"/>
                <w:highlight w:val="none"/>
                <w:lang w:val="en-US" w:eastAsia="zh-CN"/>
              </w:rPr>
              <w:t xml:space="preserve">策划</w:t>
            </w:r>
            <w:r>
              <w:rPr>
                <w:rFonts w:hint="eastAsia" w:ascii="仿宋" w:hAnsi="仿宋" w:eastAsia="仿宋" w:cs="仿宋"/>
                <w:color w:val="000000"/>
                <w:sz w:val="24"/>
                <w:szCs w:val="24"/>
                <w:highlight w:val="none"/>
                <w:lang w:val="en-US" w:eastAsia="zh-CN"/>
              </w:rPr>
              <w:t xml:space="preserve">方案（12分）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根据供应商提供的</w:t>
            </w:r>
            <w:r>
              <w:rPr>
                <w:rFonts w:ascii="仿宋_GB2312" w:hAnsi="仿宋_GB2312" w:eastAsia="仿宋_GB2312" w:cs="仿宋_GB2312"/>
                <w:color w:val="000000"/>
                <w:sz w:val="24"/>
                <w:szCs w:val="24"/>
                <w:highlight w:val="none"/>
                <w:lang w:val="en-US" w:eastAsia="zh-CN" w:bidi="ar-SA"/>
              </w:rPr>
              <w:t xml:space="preserve">策划</w:t>
            </w:r>
            <w:r>
              <w:rPr>
                <w:rFonts w:hint="eastAsia" w:ascii="仿宋_GB2312" w:hAnsi="仿宋_GB2312" w:eastAsia="仿宋_GB2312" w:cs="仿宋_GB2312"/>
                <w:color w:val="000000"/>
                <w:sz w:val="24"/>
                <w:szCs w:val="24"/>
                <w:highlight w:val="none"/>
                <w:lang w:val="en-US" w:eastAsia="zh-CN" w:bidi="ar-SA"/>
              </w:rPr>
              <w:t xml:space="preserve">方案</w:t>
            </w:r>
            <w:r>
              <w:rPr>
                <w:rFonts w:hint="eastAsia" w:ascii="仿宋" w:hAnsi="仿宋" w:eastAsia="仿宋" w:cs="仿宋"/>
                <w:color w:val="000000"/>
                <w:sz w:val="24"/>
                <w:szCs w:val="24"/>
                <w:highlight w:val="none"/>
              </w:rPr>
              <w:t xml:space="preserve">进行综合</w:t>
            </w:r>
            <w:r>
              <w:rPr>
                <w:rFonts w:hint="eastAsia" w:ascii="仿宋" w:hAnsi="仿宋" w:eastAsia="仿宋" w:cs="仿宋"/>
                <w:color w:val="000000"/>
                <w:sz w:val="24"/>
                <w:szCs w:val="24"/>
                <w:highlight w:val="none"/>
                <w:lang w:val="en-US" w:eastAsia="zh-CN"/>
              </w:rPr>
              <w:t xml:space="preserve">打分，方案内容包括但不限于</w:t>
            </w:r>
            <w:r>
              <w:rPr>
                <w:rFonts w:hint="eastAsia" w:ascii="仿宋" w:hAnsi="仿宋" w:eastAsia="仿宋" w:cs="仿宋"/>
                <w:b/>
                <w:bCs/>
                <w:color w:val="000000"/>
                <w:sz w:val="24"/>
                <w:szCs w:val="24"/>
                <w:highlight w:val="none"/>
                <w:u w:val="single"/>
                <w:lang w:val="en-US" w:eastAsia="zh-CN"/>
              </w:rPr>
              <w:t xml:space="preserve">①</w:t>
            </w:r>
            <w:r>
              <w:rPr>
                <w:rFonts w:hint="eastAsia" w:ascii="仿宋_GB2312" w:hAnsi="仿宋_GB2312" w:eastAsia="仿宋_GB2312" w:cs="仿宋_GB2312"/>
                <w:b/>
                <w:bCs/>
                <w:color w:val="000000"/>
                <w:sz w:val="24"/>
                <w:szCs w:val="24"/>
                <w:highlight w:val="none"/>
                <w:u w:val="single"/>
                <w:lang w:val="en-US" w:eastAsia="zh-CN" w:bidi="ar-SA"/>
              </w:rPr>
              <w:t xml:space="preserve">短视频策划</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②宣传片策划</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③直播视频策划</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④视频审核</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480"/>
              <w:jc w:val="lef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eastAsia="zh-CN"/>
              </w:rPr>
            </w:r>
            <w:r/>
          </w:p>
          <w:p>
            <w:pPr>
              <w:pStyle w:val="1133"/>
              <w:ind w:firstLine="480"/>
              <w:jc w:val="lef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本项累计最高得12分。</w:t>
            </w:r>
            <w:r>
              <w:rPr>
                <w:rFonts w:ascii="仿宋" w:hAnsi="仿宋" w:eastAsia="仿宋" w:cs="仿宋"/>
                <w:color w:val="000000"/>
                <w:sz w:val="24"/>
                <w:szCs w:val="24"/>
                <w:highlight w:val="none"/>
                <w:lang w:val="en-US"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应急处理预案</w:t>
            </w:r>
            <w:r>
              <w:rPr>
                <w:rFonts w:hint="eastAsia" w:ascii="仿宋" w:hAnsi="仿宋" w:eastAsia="仿宋" w:cs="仿宋"/>
                <w:color w:val="000000"/>
                <w:sz w:val="24"/>
                <w:szCs w:val="24"/>
                <w:highlight w:val="none"/>
                <w:lang w:val="en-US" w:eastAsia="zh-CN"/>
              </w:rPr>
            </w:r>
            <w:r/>
          </w:p>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应急处理预案</w:t>
            </w:r>
            <w:r>
              <w:rPr>
                <w:rFonts w:hint="eastAsia" w:ascii="仿宋" w:hAnsi="仿宋" w:eastAsia="仿宋" w:cs="仿宋"/>
                <w:color w:val="000000"/>
                <w:sz w:val="24"/>
                <w:szCs w:val="24"/>
                <w:highlight w:val="none"/>
              </w:rPr>
              <w:t xml:space="preserve">进行综合</w:t>
            </w:r>
            <w:r>
              <w:rPr>
                <w:rFonts w:hint="eastAsia" w:ascii="仿宋" w:hAnsi="仿宋" w:eastAsia="仿宋" w:cs="仿宋"/>
                <w:color w:val="000000"/>
                <w:sz w:val="24"/>
                <w:szCs w:val="24"/>
                <w:highlight w:val="none"/>
                <w:lang w:val="en-US" w:eastAsia="zh-CN"/>
              </w:rPr>
              <w:t xml:space="preserve">打分，方案内容包括但不限于</w:t>
            </w:r>
            <w:r>
              <w:rPr>
                <w:rFonts w:hint="eastAsia" w:ascii="仿宋" w:hAnsi="仿宋" w:eastAsia="仿宋" w:cs="仿宋"/>
                <w:b/>
                <w:bCs/>
                <w:color w:val="000000"/>
                <w:sz w:val="24"/>
                <w:szCs w:val="24"/>
                <w:highlight w:val="none"/>
                <w:u w:val="single"/>
                <w:lang w:val="en-US" w:eastAsia="zh-CN"/>
              </w:rPr>
              <w:t xml:space="preserve">①舆情应急处理；②</w:t>
            </w:r>
            <w:r>
              <w:rPr>
                <w:rFonts w:hint="eastAsia" w:ascii="仿宋_GB2312" w:hAnsi="仿宋_GB2312" w:eastAsia="仿宋_GB2312" w:cs="仿宋_GB2312"/>
                <w:b/>
                <w:bCs/>
                <w:color w:val="000000"/>
                <w:sz w:val="24"/>
                <w:szCs w:val="24"/>
                <w:highlight w:val="none"/>
                <w:u w:val="single"/>
                <w:lang w:val="en-US" w:eastAsia="zh-CN" w:bidi="ar-SA"/>
              </w:rPr>
              <w:t xml:space="preserve">安全组织管理措施</w:t>
            </w:r>
            <w:r>
              <w:rPr>
                <w:rFonts w:hint="eastAsia" w:ascii="仿宋" w:hAnsi="仿宋" w:eastAsia="仿宋" w:cs="仿宋"/>
                <w:b/>
                <w:bCs/>
                <w:color w:val="000000"/>
                <w:sz w:val="24"/>
                <w:szCs w:val="24"/>
                <w:highlight w:val="none"/>
                <w:u w:val="single"/>
                <w:lang w:val="en-US"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③其他突发性事件的应急措施</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上述每项内容完善、针对性强、重点难点把握准确、措施有力的得1分；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上述每项内容较完善、针对性较强、重点难点把握较准确、措施较有力的得0.5分；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本项累计最高得3分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tc>
      </w:tr>
      <w:tr>
        <w:trPr>
          <w:trHeight w:val="9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设计方案（6分）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磋商小组</w:t>
            </w:r>
            <w:r>
              <w:rPr>
                <w:rFonts w:hint="eastAsia" w:ascii="仿宋" w:hAnsi="仿宋" w:eastAsia="仿宋" w:cs="仿宋"/>
                <w:color w:val="000000"/>
                <w:sz w:val="24"/>
                <w:szCs w:val="24"/>
                <w:highlight w:val="none"/>
              </w:rPr>
              <w:t xml:space="preserve">根据供应商提供的</w:t>
            </w:r>
            <w:r>
              <w:rPr>
                <w:rFonts w:hint="eastAsia" w:ascii="仿宋" w:hAnsi="仿宋" w:eastAsia="仿宋" w:cs="仿宋"/>
                <w:color w:val="000000"/>
                <w:sz w:val="24"/>
                <w:szCs w:val="24"/>
                <w:highlight w:val="none"/>
                <w:lang w:val="en-US" w:eastAsia="zh-CN"/>
              </w:rPr>
              <w:t xml:space="preserve">设计方案</w:t>
            </w:r>
            <w:r>
              <w:rPr>
                <w:rFonts w:hint="eastAsia" w:ascii="仿宋" w:hAnsi="仿宋" w:eastAsia="仿宋" w:cs="仿宋"/>
                <w:color w:val="000000"/>
                <w:sz w:val="24"/>
                <w:szCs w:val="24"/>
                <w:highlight w:val="none"/>
              </w:rPr>
              <w:t xml:space="preserve">进行综合</w:t>
            </w:r>
            <w:r>
              <w:rPr>
                <w:rFonts w:hint="eastAsia" w:ascii="仿宋" w:hAnsi="仿宋" w:eastAsia="仿宋" w:cs="仿宋"/>
                <w:color w:val="000000"/>
                <w:sz w:val="24"/>
                <w:szCs w:val="24"/>
                <w:highlight w:val="none"/>
                <w:lang w:val="en-US" w:eastAsia="zh-CN"/>
              </w:rPr>
              <w:t xml:space="preserve">打分，方案内容包括但不限于</w:t>
            </w:r>
            <w:r>
              <w:rPr>
                <w:rFonts w:hint="eastAsia" w:ascii="仿宋" w:hAnsi="仿宋" w:eastAsia="仿宋" w:cs="仿宋"/>
                <w:b/>
                <w:bCs/>
                <w:color w:val="000000"/>
                <w:sz w:val="24"/>
                <w:szCs w:val="24"/>
                <w:highlight w:val="none"/>
                <w:u w:val="single"/>
                <w:lang w:val="en-US" w:eastAsia="zh-CN"/>
              </w:rPr>
              <w:t xml:space="preserve">①宣传口号</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②主视觉设计</w:t>
            </w:r>
            <w:r>
              <w:rPr>
                <w:rFonts w:hint="eastAsia" w:ascii="仿宋" w:hAnsi="仿宋" w:eastAsia="仿宋" w:cs="仿宋"/>
                <w:b/>
                <w:bCs/>
                <w:color w:val="000000"/>
                <w:sz w:val="24"/>
                <w:szCs w:val="24"/>
                <w:highlight w:val="none"/>
                <w:u w:val="single"/>
                <w:lang w:eastAsia="zh-CN"/>
              </w:rPr>
              <w:t xml:space="preserve">；</w:t>
            </w:r>
            <w:r>
              <w:rPr>
                <w:rFonts w:hint="eastAsia" w:ascii="仿宋_GB2312" w:hAnsi="仿宋_GB2312" w:eastAsia="仿宋_GB2312" w:cs="仿宋_GB2312"/>
                <w:b/>
                <w:bCs/>
                <w:color w:val="000000"/>
                <w:sz w:val="24"/>
                <w:szCs w:val="24"/>
                <w:highlight w:val="none"/>
                <w:u w:val="single"/>
                <w:lang w:val="en-US" w:eastAsia="zh-CN" w:bidi="ar-SA"/>
              </w:rPr>
              <w:t xml:space="preserve">③活动主题设计</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逐条阐述：</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方案内容完善、针对性强、重点难点把握准确、措施有力的得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lang w:eastAsia="zh-CN"/>
              </w:rPr>
              <w:t xml:space="preserve">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方案内容基本可行、针对性一般、重点难点把握基本准确、措施基本到位的得2分；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方案内容不完善、针对性较弱、重点难点把握不准、措施乏力的得1分；</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方案内容不可行或未提供方案的不得分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33"/>
              <w:ind w:firstLine="240"/>
              <w:jc w:val="left"/>
              <w:spacing w:line="3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本项累计最高得6分。</w:t>
            </w:r>
            <w:r>
              <w:rPr>
                <w:rFonts w:ascii="仿宋" w:hAnsi="仿宋" w:eastAsia="仿宋" w:cs="仿宋"/>
                <w:color w:val="000000"/>
                <w:sz w:val="24"/>
                <w:szCs w:val="24"/>
                <w:highlight w:val="none"/>
                <w:lang w:val="en-US" w:eastAsia="zh-CN"/>
              </w:rPr>
            </w:r>
            <w:r/>
          </w:p>
        </w:tc>
      </w:tr>
      <w:tr>
        <w:trPr>
          <w:trHeight w:val="168"/>
        </w:trPr>
        <w:tc>
          <w:tcPr>
            <w:gridSpan w:val="2"/>
            <w:tcBorders>
              <w:top w:val="single" w:color="000000" w:sz="4" w:space="0"/>
              <w:left w:val="single" w:color="000000" w:sz="4" w:space="0"/>
              <w:bottom w:val="single" w:color="000000" w:sz="4" w:space="0"/>
              <w:right w:val="single" w:color="000000" w:sz="4" w:space="0"/>
            </w:tcBorders>
            <w:tcW w:w="9527" w:type="dxa"/>
            <w:vAlign w:val="center"/>
            <w:textDirection w:val="lrTb"/>
            <w:noWrap w:val="false"/>
          </w:tcPr>
          <w:p>
            <w:pPr>
              <w:pStyle w:val="1133"/>
              <w:jc w:val="left"/>
              <w:rPr>
                <w:rFonts w:hint="eastAsia" w:ascii="仿宋" w:hAnsi="仿宋" w:eastAsia="仿宋" w:cs="仿宋"/>
                <w:b/>
                <w:bCs/>
                <w:color w:val="000000"/>
                <w:sz w:val="24"/>
                <w:szCs w:val="24"/>
                <w:highlight w:val="none"/>
              </w:rPr>
            </w:pPr>
            <w:r>
              <w:rPr>
                <w:rFonts w:hint="eastAsia" w:ascii="仿宋" w:hAnsi="仿宋" w:eastAsia="仿宋" w:cs="仿宋"/>
                <w:b/>
                <w:bCs/>
                <w:color w:val="000000"/>
                <w:sz w:val="24"/>
                <w:szCs w:val="24"/>
                <w:highlight w:val="none"/>
              </w:rPr>
              <w:t xml:space="preserve">三、商务部分（</w:t>
            </w:r>
            <w:r>
              <w:rPr>
                <w:rFonts w:hint="eastAsia" w:ascii="仿宋" w:hAnsi="仿宋" w:eastAsia="仿宋" w:cs="仿宋"/>
                <w:b/>
                <w:bCs/>
                <w:color w:val="000000"/>
                <w:sz w:val="24"/>
                <w:szCs w:val="24"/>
                <w:highlight w:val="none"/>
                <w:lang w:val="en-US" w:eastAsia="zh-CN"/>
              </w:rPr>
              <w:t xml:space="preserve">35分</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restart"/>
            <w:textDirection w:val="lrTb"/>
            <w:noWrap w:val="false"/>
          </w:tcPr>
          <w:p>
            <w:pPr>
              <w:pStyle w:val="1133"/>
              <w:jc w:val="center"/>
              <w:spacing w:line="360" w:lineRule="exact"/>
              <w:widowControl/>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企业实力（21分）</w:t>
            </w:r>
            <w:r>
              <w:rPr>
                <w:rFonts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b w:val="0"/>
                <w:bCs w:val="0"/>
                <w:color w:val="000000"/>
                <w:sz w:val="24"/>
                <w:szCs w:val="24"/>
                <w:highlight w:val="none"/>
                <w:lang w:eastAsia="zh-CN"/>
              </w:rPr>
            </w:pPr>
            <w:r>
              <w:rPr>
                <w:rFonts w:hint="eastAsia" w:ascii="仿宋" w:hAnsi="仿宋" w:eastAsia="仿宋" w:cs="仿宋"/>
                <w:color w:val="000000"/>
                <w:sz w:val="24"/>
                <w:szCs w:val="24"/>
                <w:highlight w:val="none"/>
              </w:rPr>
              <w:t xml:space="preserve">供应商</w:t>
            </w:r>
            <w:r>
              <w:rPr>
                <w:rFonts w:hint="eastAsia" w:ascii="仿宋" w:hAnsi="仿宋" w:eastAsia="仿宋" w:cs="仿宋"/>
                <w:b w:val="0"/>
                <w:bCs w:val="0"/>
                <w:color w:val="000000"/>
                <w:sz w:val="24"/>
                <w:szCs w:val="24"/>
                <w:highlight w:val="none"/>
              </w:rPr>
              <w:t xml:space="preserve">拟投入本项目的团队成员</w:t>
            </w:r>
            <w:r>
              <w:rPr>
                <w:rFonts w:hint="eastAsia" w:ascii="仿宋" w:hAnsi="仿宋" w:eastAsia="仿宋" w:cs="仿宋"/>
                <w:b w:val="0"/>
                <w:bCs w:val="0"/>
                <w:color w:val="000000"/>
                <w:sz w:val="24"/>
                <w:szCs w:val="24"/>
                <w:highlight w:val="none"/>
                <w:lang w:val="en-US" w:eastAsia="zh-CN"/>
              </w:rPr>
              <w:t xml:space="preserve">具有</w:t>
            </w:r>
            <w:r>
              <w:rPr>
                <w:rFonts w:hint="eastAsia" w:ascii="仿宋" w:hAnsi="仿宋" w:eastAsia="仿宋" w:cs="仿宋"/>
                <w:b/>
                <w:bCs/>
                <w:color w:val="000000"/>
                <w:sz w:val="24"/>
                <w:szCs w:val="24"/>
                <w:highlight w:val="none"/>
              </w:rPr>
              <w:t xml:space="preserve">新闻记者职业资格证</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或新闻采编从业资格证</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的</w:t>
            </w:r>
            <w:r>
              <w:rPr>
                <w:rFonts w:hint="eastAsia" w:ascii="仿宋" w:hAnsi="仿宋" w:eastAsia="仿宋" w:cs="仿宋"/>
                <w:b w:val="0"/>
                <w:bCs w:val="0"/>
                <w:color w:val="000000"/>
                <w:sz w:val="24"/>
                <w:szCs w:val="24"/>
                <w:highlight w:val="none"/>
                <w:lang w:eastAsia="zh-CN"/>
              </w:rPr>
              <w:t xml:space="preserve">：</w:t>
            </w:r>
            <w:r>
              <w:rPr>
                <w:rFonts w:hint="eastAsia" w:ascii="仿宋" w:hAnsi="仿宋" w:eastAsia="仿宋" w:cs="仿宋"/>
                <w:b w:val="0"/>
                <w:bCs w:val="0"/>
                <w:color w:val="000000"/>
                <w:sz w:val="24"/>
                <w:szCs w:val="24"/>
                <w:highlight w:val="none"/>
                <w:lang w:eastAsia="zh-CN"/>
              </w:rPr>
            </w:r>
            <w:r/>
          </w:p>
          <w:p>
            <w:pPr>
              <w:pStyle w:val="1133"/>
              <w:ind w:firstLine="240"/>
              <w:jc w:val="left"/>
              <w:spacing w:line="320" w:lineRule="exac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eastAsia="zh-CN"/>
              </w:rPr>
              <w:t xml:space="preserve">每提供一个</w:t>
            </w:r>
            <w:r>
              <w:rPr>
                <w:rFonts w:hint="eastAsia" w:ascii="仿宋" w:hAnsi="仿宋" w:eastAsia="仿宋" w:cs="仿宋"/>
                <w:b w:val="0"/>
                <w:bCs w:val="0"/>
                <w:color w:val="000000"/>
                <w:sz w:val="24"/>
                <w:szCs w:val="24"/>
                <w:highlight w:val="none"/>
                <w:lang w:val="en-US" w:eastAsia="zh-CN"/>
              </w:rPr>
              <w:t xml:space="preserve">高级</w:t>
            </w:r>
            <w:r>
              <w:rPr>
                <w:rFonts w:hint="eastAsia" w:ascii="仿宋" w:hAnsi="仿宋" w:eastAsia="仿宋" w:cs="仿宋"/>
                <w:b w:val="0"/>
                <w:bCs w:val="0"/>
                <w:color w:val="000000"/>
                <w:sz w:val="24"/>
                <w:szCs w:val="24"/>
                <w:highlight w:val="none"/>
                <w:lang w:eastAsia="zh-CN"/>
              </w:rPr>
              <w:t xml:space="preserve">人员</w:t>
            </w:r>
            <w:r>
              <w:rPr>
                <w:rFonts w:hint="eastAsia" w:ascii="仿宋" w:hAnsi="仿宋" w:eastAsia="仿宋" w:cs="仿宋"/>
                <w:b w:val="0"/>
                <w:bCs w:val="0"/>
                <w:color w:val="000000"/>
                <w:sz w:val="24"/>
                <w:szCs w:val="24"/>
                <w:highlight w:val="none"/>
                <w:lang w:val="en-US" w:eastAsia="zh-CN"/>
              </w:rPr>
              <w:t xml:space="preserve">证书的</w:t>
            </w:r>
            <w:r>
              <w:rPr>
                <w:rFonts w:hint="eastAsia" w:ascii="仿宋" w:hAnsi="仿宋" w:eastAsia="仿宋" w:cs="仿宋"/>
                <w:b w:val="0"/>
                <w:bCs w:val="0"/>
                <w:color w:val="000000"/>
                <w:sz w:val="24"/>
                <w:szCs w:val="24"/>
                <w:highlight w:val="none"/>
                <w:lang w:eastAsia="zh-CN"/>
              </w:rPr>
              <w:t xml:space="preserve">得</w:t>
            </w:r>
            <w:r>
              <w:rPr>
                <w:rFonts w:hint="eastAsia" w:ascii="仿宋" w:hAnsi="仿宋" w:eastAsia="仿宋" w:cs="仿宋"/>
                <w:b w:val="0"/>
                <w:bCs w:val="0"/>
                <w:color w:val="000000"/>
                <w:sz w:val="24"/>
                <w:szCs w:val="24"/>
                <w:highlight w:val="none"/>
                <w:lang w:val="en-US" w:eastAsia="zh-CN"/>
              </w:rPr>
              <w:t xml:space="preserve">2</w:t>
            </w:r>
            <w:r>
              <w:rPr>
                <w:rFonts w:hint="eastAsia" w:ascii="仿宋" w:hAnsi="仿宋" w:eastAsia="仿宋" w:cs="仿宋"/>
                <w:b w:val="0"/>
                <w:bCs w:val="0"/>
                <w:color w:val="000000"/>
                <w:sz w:val="24"/>
                <w:szCs w:val="24"/>
                <w:highlight w:val="none"/>
                <w:lang w:eastAsia="zh-CN"/>
              </w:rPr>
              <w:t xml:space="preserve">分，</w:t>
            </w:r>
            <w:r>
              <w:rPr>
                <w:rFonts w:hint="eastAsia" w:ascii="仿宋" w:hAnsi="仿宋" w:eastAsia="仿宋" w:cs="仿宋"/>
                <w:b w:val="0"/>
                <w:bCs w:val="0"/>
                <w:color w:val="000000"/>
                <w:sz w:val="24"/>
                <w:szCs w:val="24"/>
                <w:highlight w:val="none"/>
                <w:lang w:val="en-US" w:eastAsia="zh-CN"/>
              </w:rPr>
              <w:t xml:space="preserve">最高得4分；</w:t>
            </w:r>
            <w:r>
              <w:rPr>
                <w:rFonts w:hint="eastAsia" w:ascii="仿宋" w:hAnsi="仿宋" w:eastAsia="仿宋" w:cs="仿宋"/>
                <w:b w:val="0"/>
                <w:bCs w:val="0"/>
                <w:color w:val="000000"/>
                <w:sz w:val="24"/>
                <w:szCs w:val="24"/>
                <w:highlight w:val="none"/>
                <w:lang w:val="en-US" w:eastAsia="zh-CN"/>
              </w:rPr>
            </w:r>
            <w:r/>
          </w:p>
          <w:p>
            <w:pPr>
              <w:pStyle w:val="1133"/>
              <w:ind w:firstLine="240"/>
              <w:jc w:val="left"/>
              <w:spacing w:line="320" w:lineRule="exac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eastAsia="zh-CN"/>
              </w:rPr>
              <w:t xml:space="preserve">每提供一个</w:t>
            </w:r>
            <w:r>
              <w:rPr>
                <w:rFonts w:hint="eastAsia" w:ascii="仿宋" w:hAnsi="仿宋" w:eastAsia="仿宋" w:cs="仿宋"/>
                <w:b w:val="0"/>
                <w:bCs w:val="0"/>
                <w:color w:val="000000"/>
                <w:sz w:val="24"/>
                <w:szCs w:val="24"/>
                <w:highlight w:val="none"/>
                <w:lang w:val="en-US" w:eastAsia="zh-CN"/>
              </w:rPr>
              <w:t xml:space="preserve">中级</w:t>
            </w:r>
            <w:r>
              <w:rPr>
                <w:rFonts w:hint="eastAsia" w:ascii="仿宋" w:hAnsi="仿宋" w:eastAsia="仿宋" w:cs="仿宋"/>
                <w:b w:val="0"/>
                <w:bCs w:val="0"/>
                <w:color w:val="000000"/>
                <w:sz w:val="24"/>
                <w:szCs w:val="24"/>
                <w:highlight w:val="none"/>
                <w:lang w:eastAsia="zh-CN"/>
              </w:rPr>
              <w:t xml:space="preserve">人员</w:t>
            </w:r>
            <w:r>
              <w:rPr>
                <w:rFonts w:hint="eastAsia" w:ascii="仿宋" w:hAnsi="仿宋" w:eastAsia="仿宋" w:cs="仿宋"/>
                <w:b w:val="0"/>
                <w:bCs w:val="0"/>
                <w:color w:val="000000"/>
                <w:sz w:val="24"/>
                <w:szCs w:val="24"/>
                <w:highlight w:val="none"/>
                <w:lang w:val="en-US" w:eastAsia="zh-CN"/>
              </w:rPr>
              <w:t xml:space="preserve">证书的</w:t>
            </w:r>
            <w:r>
              <w:rPr>
                <w:rFonts w:hint="eastAsia" w:ascii="仿宋" w:hAnsi="仿宋" w:eastAsia="仿宋" w:cs="仿宋"/>
                <w:b w:val="0"/>
                <w:bCs w:val="0"/>
                <w:color w:val="000000"/>
                <w:sz w:val="24"/>
                <w:szCs w:val="24"/>
                <w:highlight w:val="none"/>
                <w:lang w:eastAsia="zh-CN"/>
              </w:rPr>
              <w:t xml:space="preserve">得</w:t>
            </w:r>
            <w:r>
              <w:rPr>
                <w:rFonts w:hint="eastAsia" w:ascii="仿宋" w:hAnsi="仿宋" w:eastAsia="仿宋" w:cs="仿宋"/>
                <w:b w:val="0"/>
                <w:bCs w:val="0"/>
                <w:color w:val="000000"/>
                <w:sz w:val="24"/>
                <w:szCs w:val="24"/>
                <w:highlight w:val="none"/>
                <w:lang w:val="en-US" w:eastAsia="zh-CN"/>
              </w:rPr>
              <w:t xml:space="preserve">1</w:t>
            </w:r>
            <w:r>
              <w:rPr>
                <w:rFonts w:hint="eastAsia" w:ascii="仿宋" w:hAnsi="仿宋" w:eastAsia="仿宋" w:cs="仿宋"/>
                <w:b w:val="0"/>
                <w:bCs w:val="0"/>
                <w:color w:val="000000"/>
                <w:sz w:val="24"/>
                <w:szCs w:val="24"/>
                <w:highlight w:val="none"/>
                <w:lang w:eastAsia="zh-CN"/>
              </w:rPr>
              <w:t xml:space="preserve">分，</w:t>
            </w:r>
            <w:r>
              <w:rPr>
                <w:rFonts w:hint="eastAsia" w:ascii="仿宋" w:hAnsi="仿宋" w:eastAsia="仿宋" w:cs="仿宋"/>
                <w:b w:val="0"/>
                <w:bCs w:val="0"/>
                <w:color w:val="000000"/>
                <w:sz w:val="24"/>
                <w:szCs w:val="24"/>
                <w:highlight w:val="none"/>
                <w:lang w:val="en-US" w:eastAsia="zh-CN"/>
              </w:rPr>
              <w:t xml:space="preserve">最高得2分；</w:t>
            </w:r>
            <w:r>
              <w:rPr>
                <w:rFonts w:hint="eastAsia" w:ascii="仿宋" w:hAnsi="仿宋" w:eastAsia="仿宋" w:cs="仿宋"/>
                <w:b w:val="0"/>
                <w:bCs w:val="0"/>
                <w:color w:val="000000"/>
                <w:sz w:val="24"/>
                <w:szCs w:val="24"/>
                <w:highlight w:val="none"/>
                <w:lang w:val="en-US" w:eastAsia="zh-CN"/>
              </w:rPr>
            </w:r>
            <w:r/>
          </w:p>
          <w:p>
            <w:pPr>
              <w:pStyle w:val="1133"/>
              <w:ind w:firstLine="240"/>
              <w:jc w:val="left"/>
              <w:spacing w:line="320" w:lineRule="exact"/>
              <w:rPr>
                <w:rFonts w:hint="eastAsia" w:ascii="仿宋" w:hAnsi="仿宋" w:eastAsia="仿宋" w:cs="仿宋"/>
                <w:b w:val="0"/>
                <w:bCs w:val="0"/>
                <w:color w:val="000000"/>
                <w:sz w:val="24"/>
                <w:szCs w:val="24"/>
                <w:highlight w:val="none"/>
                <w:lang w:val="en-US" w:eastAsia="zh-CN"/>
              </w:rPr>
            </w:pPr>
            <w:r>
              <w:rPr>
                <w:rFonts w:hint="eastAsia" w:ascii="仿宋" w:hAnsi="仿宋" w:eastAsia="仿宋" w:cs="仿宋"/>
                <w:b w:val="0"/>
                <w:bCs w:val="0"/>
                <w:color w:val="000000"/>
                <w:sz w:val="24"/>
                <w:szCs w:val="24"/>
                <w:highlight w:val="none"/>
                <w:lang w:eastAsia="zh-CN"/>
              </w:rPr>
              <w:t xml:space="preserve">每提供一个</w:t>
            </w:r>
            <w:r>
              <w:rPr>
                <w:rFonts w:hint="eastAsia" w:ascii="仿宋" w:hAnsi="仿宋" w:eastAsia="仿宋" w:cs="仿宋"/>
                <w:b w:val="0"/>
                <w:bCs w:val="0"/>
                <w:color w:val="000000"/>
                <w:sz w:val="24"/>
                <w:szCs w:val="24"/>
                <w:highlight w:val="none"/>
                <w:lang w:val="en-US" w:eastAsia="zh-CN"/>
              </w:rPr>
              <w:t xml:space="preserve">初级</w:t>
            </w:r>
            <w:r>
              <w:rPr>
                <w:rFonts w:hint="eastAsia" w:ascii="仿宋" w:hAnsi="仿宋" w:eastAsia="仿宋" w:cs="仿宋"/>
                <w:b w:val="0"/>
                <w:bCs w:val="0"/>
                <w:color w:val="000000"/>
                <w:sz w:val="24"/>
                <w:szCs w:val="24"/>
                <w:highlight w:val="none"/>
                <w:lang w:eastAsia="zh-CN"/>
              </w:rPr>
              <w:t xml:space="preserve">人员</w:t>
            </w:r>
            <w:r>
              <w:rPr>
                <w:rFonts w:hint="eastAsia" w:ascii="仿宋" w:hAnsi="仿宋" w:eastAsia="仿宋" w:cs="仿宋"/>
                <w:b w:val="0"/>
                <w:bCs w:val="0"/>
                <w:color w:val="000000"/>
                <w:sz w:val="24"/>
                <w:szCs w:val="24"/>
                <w:highlight w:val="none"/>
                <w:lang w:val="en-US" w:eastAsia="zh-CN"/>
              </w:rPr>
              <w:t xml:space="preserve">证书的</w:t>
            </w:r>
            <w:r>
              <w:rPr>
                <w:rFonts w:hint="eastAsia" w:ascii="仿宋" w:hAnsi="仿宋" w:eastAsia="仿宋" w:cs="仿宋"/>
                <w:b w:val="0"/>
                <w:bCs w:val="0"/>
                <w:color w:val="000000"/>
                <w:sz w:val="24"/>
                <w:szCs w:val="24"/>
                <w:highlight w:val="none"/>
                <w:lang w:eastAsia="zh-CN"/>
              </w:rPr>
              <w:t xml:space="preserve">得</w:t>
            </w:r>
            <w:r>
              <w:rPr>
                <w:rFonts w:hint="eastAsia" w:ascii="仿宋" w:hAnsi="仿宋" w:eastAsia="仿宋" w:cs="仿宋"/>
                <w:b w:val="0"/>
                <w:bCs w:val="0"/>
                <w:color w:val="000000"/>
                <w:sz w:val="24"/>
                <w:szCs w:val="24"/>
                <w:highlight w:val="none"/>
                <w:lang w:val="en-US" w:eastAsia="zh-CN"/>
              </w:rPr>
              <w:t xml:space="preserve">0.5</w:t>
            </w:r>
            <w:r>
              <w:rPr>
                <w:rFonts w:hint="eastAsia" w:ascii="仿宋" w:hAnsi="仿宋" w:eastAsia="仿宋" w:cs="仿宋"/>
                <w:b w:val="0"/>
                <w:bCs w:val="0"/>
                <w:color w:val="000000"/>
                <w:sz w:val="24"/>
                <w:szCs w:val="24"/>
                <w:highlight w:val="none"/>
                <w:lang w:eastAsia="zh-CN"/>
              </w:rPr>
              <w:t xml:space="preserve">分，</w:t>
            </w:r>
            <w:r>
              <w:rPr>
                <w:rFonts w:hint="eastAsia" w:ascii="仿宋" w:hAnsi="仿宋" w:eastAsia="仿宋" w:cs="仿宋"/>
                <w:b w:val="0"/>
                <w:bCs w:val="0"/>
                <w:color w:val="000000"/>
                <w:sz w:val="24"/>
                <w:szCs w:val="24"/>
                <w:highlight w:val="none"/>
                <w:lang w:val="en-US" w:eastAsia="zh-CN"/>
              </w:rPr>
              <w:t xml:space="preserve">最高得1分；</w:t>
            </w:r>
            <w:r>
              <w:rPr>
                <w:rFonts w:hint="eastAsia" w:ascii="仿宋" w:hAnsi="仿宋" w:eastAsia="仿宋" w:cs="仿宋"/>
                <w:b w:val="0"/>
                <w:bCs w:val="0"/>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b w:val="0"/>
                <w:bCs w:val="0"/>
                <w:color w:val="000000"/>
                <w:sz w:val="24"/>
                <w:szCs w:val="24"/>
                <w:highlight w:val="none"/>
                <w:lang w:val="en-US" w:eastAsia="zh-CN"/>
              </w:rPr>
              <w:t xml:space="preserve">本项最高7</w:t>
            </w:r>
            <w:r>
              <w:rPr>
                <w:rFonts w:hint="eastAsia" w:ascii="仿宋" w:hAnsi="仿宋" w:eastAsia="仿宋" w:cs="仿宋"/>
                <w:b w:val="0"/>
                <w:bCs w:val="0"/>
                <w:color w:val="000000"/>
                <w:sz w:val="24"/>
                <w:szCs w:val="24"/>
                <w:highlight w:val="none"/>
                <w:lang w:eastAsia="zh-CN"/>
              </w:rPr>
              <w:t xml:space="preserve">分，</w:t>
            </w:r>
            <w:r>
              <w:rPr>
                <w:rFonts w:hint="eastAsia" w:ascii="仿宋" w:hAnsi="仿宋" w:eastAsia="仿宋" w:cs="仿宋"/>
                <w:b w:val="0"/>
                <w:bCs w:val="0"/>
                <w:color w:val="000000"/>
                <w:sz w:val="24"/>
                <w:szCs w:val="24"/>
                <w:highlight w:val="none"/>
                <w:lang w:val="en-US" w:eastAsia="zh-CN"/>
              </w:rPr>
              <w:t xml:space="preserve">不提供或提供材料不全的不得分</w:t>
            </w:r>
            <w:r>
              <w:rPr>
                <w:rFonts w:hint="eastAsia" w:ascii="仿宋" w:hAnsi="仿宋" w:eastAsia="仿宋" w:cs="仿宋"/>
                <w:b w:val="0"/>
                <w:bCs w:val="0"/>
                <w:color w:val="000000"/>
                <w:sz w:val="24"/>
                <w:szCs w:val="24"/>
                <w:highlight w:val="none"/>
                <w:lang w:eastAsia="zh-CN"/>
              </w:rPr>
              <w:t xml:space="preserve">。(提供</w:t>
            </w:r>
            <w:r>
              <w:rPr>
                <w:rFonts w:hint="eastAsia" w:ascii="仿宋" w:hAnsi="仿宋" w:eastAsia="仿宋" w:cs="仿宋"/>
                <w:b w:val="0"/>
                <w:bCs w:val="0"/>
                <w:color w:val="000000"/>
                <w:sz w:val="24"/>
                <w:szCs w:val="24"/>
                <w:highlight w:val="none"/>
                <w:lang w:val="en-US" w:eastAsia="zh-CN"/>
              </w:rPr>
              <w:t xml:space="preserve">证书材料</w:t>
            </w:r>
            <w:r>
              <w:rPr>
                <w:rFonts w:hint="eastAsia" w:ascii="仿宋" w:hAnsi="仿宋" w:eastAsia="仿宋" w:cs="仿宋"/>
                <w:b w:val="0"/>
                <w:bCs w:val="0"/>
                <w:color w:val="000000"/>
                <w:sz w:val="24"/>
                <w:szCs w:val="24"/>
                <w:highlight w:val="none"/>
                <w:lang w:eastAsia="zh-CN"/>
              </w:rPr>
              <w:t xml:space="preserve">复印件，</w:t>
            </w:r>
            <w:r>
              <w:rPr>
                <w:rFonts w:hint="eastAsia" w:ascii="仿宋" w:hAnsi="仿宋" w:eastAsia="仿宋" w:cs="仿宋"/>
                <w:b w:val="0"/>
                <w:bCs w:val="0"/>
                <w:color w:val="000000"/>
                <w:sz w:val="24"/>
                <w:szCs w:val="24"/>
                <w:highlight w:val="none"/>
                <w:lang w:val="en-US" w:eastAsia="zh-CN"/>
              </w:rPr>
              <w:t xml:space="preserve">并</w:t>
            </w:r>
            <w:r>
              <w:rPr>
                <w:rFonts w:hint="eastAsia" w:ascii="仿宋" w:hAnsi="仿宋" w:eastAsia="仿宋" w:cs="仿宋"/>
                <w:b w:val="0"/>
                <w:bCs w:val="0"/>
                <w:color w:val="000000"/>
                <w:sz w:val="24"/>
                <w:szCs w:val="24"/>
                <w:highlight w:val="none"/>
                <w:lang w:eastAsia="zh-CN"/>
              </w:rPr>
              <w:t xml:space="preserve">加盖公章)</w:t>
            </w:r>
            <w:r>
              <w:rPr>
                <w:rFonts w:hint="eastAsia" w:ascii="仿宋" w:hAnsi="仿宋" w:eastAsia="仿宋" w:cs="仿宋"/>
                <w:color w:val="000000"/>
                <w:sz w:val="24"/>
                <w:szCs w:val="24"/>
                <w:highlight w:val="none"/>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供应商具有广告经营许可证或网络文化经营许可证或广播电视节目制作许可证或与本项目服务相关的资质证书的，每提供其中一个资质证书的得2分，本项最高得6分，不提供不得分。</w:t>
            </w:r>
            <w:r>
              <w:rPr>
                <w:rFonts w:hint="eastAsia" w:ascii="仿宋" w:hAnsi="仿宋" w:eastAsia="仿宋" w:cs="仿宋"/>
                <w:b w:val="0"/>
                <w:bCs w:val="0"/>
                <w:color w:val="000000"/>
                <w:sz w:val="24"/>
                <w:szCs w:val="24"/>
                <w:highlight w:val="none"/>
                <w:lang w:eastAsia="zh-CN"/>
              </w:rPr>
              <w:t xml:space="preserve">(提供</w:t>
            </w:r>
            <w:r>
              <w:rPr>
                <w:rFonts w:hint="eastAsia" w:ascii="仿宋" w:hAnsi="仿宋" w:eastAsia="仿宋" w:cs="仿宋"/>
                <w:b w:val="0"/>
                <w:bCs w:val="0"/>
                <w:color w:val="000000"/>
                <w:sz w:val="24"/>
                <w:szCs w:val="24"/>
                <w:highlight w:val="none"/>
                <w:lang w:val="en-US" w:eastAsia="zh-CN"/>
              </w:rPr>
              <w:t xml:space="preserve">证书材料</w:t>
            </w:r>
            <w:r>
              <w:rPr>
                <w:rFonts w:hint="eastAsia" w:ascii="仿宋" w:hAnsi="仿宋" w:eastAsia="仿宋" w:cs="仿宋"/>
                <w:b w:val="0"/>
                <w:bCs w:val="0"/>
                <w:color w:val="000000"/>
                <w:sz w:val="24"/>
                <w:szCs w:val="24"/>
                <w:highlight w:val="none"/>
                <w:lang w:eastAsia="zh-CN"/>
              </w:rPr>
              <w:t xml:space="preserve">复印件，</w:t>
            </w:r>
            <w:r>
              <w:rPr>
                <w:rFonts w:hint="eastAsia" w:ascii="仿宋" w:hAnsi="仿宋" w:eastAsia="仿宋" w:cs="仿宋"/>
                <w:b w:val="0"/>
                <w:bCs w:val="0"/>
                <w:color w:val="000000"/>
                <w:sz w:val="24"/>
                <w:szCs w:val="24"/>
                <w:highlight w:val="none"/>
                <w:lang w:val="en-US" w:eastAsia="zh-CN"/>
              </w:rPr>
              <w:t xml:space="preserve">并</w:t>
            </w:r>
            <w:r>
              <w:rPr>
                <w:rFonts w:hint="eastAsia" w:ascii="仿宋" w:hAnsi="仿宋" w:eastAsia="仿宋" w:cs="仿宋"/>
                <w:b w:val="0"/>
                <w:bCs w:val="0"/>
                <w:color w:val="000000"/>
                <w:sz w:val="24"/>
                <w:szCs w:val="24"/>
                <w:highlight w:val="none"/>
                <w:lang w:eastAsia="zh-CN"/>
              </w:rPr>
              <w:t xml:space="preserve">加盖公章。)</w:t>
            </w:r>
            <w:r>
              <w:rPr>
                <w:rFonts w:ascii="仿宋" w:hAnsi="仿宋" w:eastAsia="仿宋" w:cs="仿宋"/>
                <w:color w:val="000000"/>
                <w:sz w:val="24"/>
                <w:szCs w:val="24"/>
                <w:highlight w:val="none"/>
                <w:lang w:val="en-US" w:eastAsia="zh-CN"/>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ascii="仿宋" w:hAnsi="仿宋" w:eastAsia="仿宋" w:cs="仿宋"/>
                <w:color w:val="000000"/>
                <w:sz w:val="24"/>
                <w:szCs w:val="24"/>
                <w:highlight w:val="none"/>
                <w:lang w:val="en-US"/>
              </w:rPr>
            </w:pPr>
            <w:r>
              <w:rPr>
                <w:rFonts w:ascii="仿宋" w:hAnsi="仿宋" w:eastAsia="仿宋" w:cs="仿宋"/>
                <w:color w:val="000000"/>
                <w:sz w:val="24"/>
                <w:szCs w:val="24"/>
                <w:highlight w:val="none"/>
                <w:lang w:val="en-US" w:eastAsia="zh-CN"/>
              </w:rPr>
              <w:t xml:space="preserve">磋商小组根据供应商提供</w:t>
            </w:r>
            <w:r>
              <w:rPr>
                <w:rFonts w:hint="eastAsia" w:ascii="仿宋" w:hAnsi="仿宋" w:eastAsia="仿宋" w:cs="仿宋"/>
                <w:color w:val="000000"/>
                <w:sz w:val="24"/>
                <w:szCs w:val="24"/>
                <w:highlight w:val="none"/>
                <w:lang w:val="en-US" w:eastAsia="zh-CN"/>
              </w:rPr>
              <w:t xml:space="preserve">一个完整的百校招引</w:t>
            </w:r>
            <w:r>
              <w:rPr>
                <w:rFonts w:ascii="仿宋" w:hAnsi="仿宋" w:eastAsia="仿宋" w:cs="仿宋"/>
                <w:color w:val="000000"/>
                <w:sz w:val="24"/>
                <w:szCs w:val="24"/>
                <w:highlight w:val="none"/>
                <w:lang w:val="en-US" w:eastAsia="zh-CN"/>
              </w:rPr>
              <w:t xml:space="preserve">项目宣传</w:t>
            </w:r>
            <w:r>
              <w:rPr>
                <w:rFonts w:hint="eastAsia" w:ascii="仿宋" w:hAnsi="仿宋" w:eastAsia="仿宋" w:cs="仿宋"/>
                <w:color w:val="000000"/>
                <w:sz w:val="24"/>
                <w:szCs w:val="24"/>
                <w:highlight w:val="none"/>
                <w:lang w:val="en-US" w:eastAsia="zh-CN"/>
              </w:rPr>
              <w:t xml:space="preserve">短片</w:t>
            </w:r>
            <w:r>
              <w:rPr>
                <w:rFonts w:ascii="仿宋" w:hAnsi="仿宋" w:eastAsia="仿宋" w:cs="仿宋"/>
                <w:color w:val="000000"/>
                <w:sz w:val="24"/>
                <w:szCs w:val="24"/>
                <w:highlight w:val="none"/>
                <w:lang w:val="en-US" w:eastAsia="zh-CN"/>
              </w:rPr>
              <w:t xml:space="preserve">、新闻稿等服务</w:t>
            </w:r>
            <w:r>
              <w:rPr>
                <w:rFonts w:hint="eastAsia" w:ascii="仿宋" w:hAnsi="仿宋" w:eastAsia="仿宋" w:cs="仿宋"/>
                <w:color w:val="000000"/>
                <w:sz w:val="24"/>
                <w:szCs w:val="24"/>
                <w:highlight w:val="none"/>
                <w:lang w:val="en-US" w:eastAsia="zh-CN"/>
              </w:rPr>
              <w:t xml:space="preserve">专业性</w:t>
            </w:r>
            <w:r>
              <w:rPr>
                <w:rFonts w:ascii="仿宋" w:hAnsi="仿宋" w:eastAsia="仿宋" w:cs="仿宋"/>
                <w:color w:val="000000"/>
                <w:sz w:val="24"/>
                <w:szCs w:val="24"/>
                <w:highlight w:val="none"/>
                <w:lang w:val="en-US" w:eastAsia="zh-CN"/>
              </w:rPr>
              <w:t xml:space="preserve">进行综合打分</w:t>
            </w:r>
            <w:r>
              <w:rPr>
                <w:rFonts w:hint="eastAsia" w:ascii="仿宋" w:hAnsi="仿宋" w:eastAsia="仿宋" w:cs="仿宋"/>
                <w:color w:val="000000"/>
                <w:sz w:val="24"/>
                <w:szCs w:val="24"/>
                <w:highlight w:val="none"/>
                <w:lang w:val="en-US" w:eastAsia="zh-CN"/>
              </w:rPr>
              <w:t xml:space="preserve">，包括但不限于</w:t>
            </w:r>
            <w:r>
              <w:rPr>
                <w:rFonts w:hint="eastAsia" w:ascii="仿宋" w:hAnsi="仿宋" w:eastAsia="仿宋" w:cs="仿宋"/>
                <w:b/>
                <w:bCs/>
                <w:color w:val="000000"/>
                <w:sz w:val="24"/>
                <w:szCs w:val="24"/>
                <w:highlight w:val="none"/>
                <w:u w:val="single"/>
                <w:lang w:val="en-US" w:eastAsia="zh-CN"/>
              </w:rPr>
              <w:t xml:space="preserve">①主题宣传片1个</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②系列主题短视频1个</w:t>
            </w:r>
            <w:r>
              <w:rPr>
                <w:rFonts w:hint="eastAsia" w:ascii="仿宋" w:hAnsi="仿宋" w:eastAsia="仿宋" w:cs="仿宋"/>
                <w:b/>
                <w:bCs/>
                <w:color w:val="000000"/>
                <w:sz w:val="24"/>
                <w:szCs w:val="24"/>
                <w:highlight w:val="none"/>
                <w:u w:val="single"/>
                <w:lang w:eastAsia="zh-CN"/>
              </w:rPr>
              <w:t xml:space="preserve">；</w:t>
            </w:r>
            <w:r>
              <w:rPr>
                <w:rFonts w:hint="eastAsia" w:ascii="仿宋" w:hAnsi="仿宋" w:eastAsia="仿宋" w:cs="仿宋"/>
                <w:b/>
                <w:bCs/>
                <w:color w:val="000000"/>
                <w:sz w:val="24"/>
                <w:szCs w:val="24"/>
                <w:highlight w:val="none"/>
                <w:u w:val="single"/>
                <w:lang w:val="en-US" w:eastAsia="zh-CN"/>
              </w:rPr>
              <w:t xml:space="preserve">③新闻宣传稿3篇；④总结报告1个</w:t>
            </w:r>
            <w:r>
              <w:rPr>
                <w:rFonts w:hint="eastAsia" w:ascii="仿宋" w:hAnsi="仿宋" w:eastAsia="仿宋" w:cs="仿宋"/>
                <w:color w:val="000000"/>
                <w:sz w:val="24"/>
                <w:szCs w:val="24"/>
                <w:highlight w:val="none"/>
                <w:lang w:eastAsia="zh-CN"/>
              </w:rPr>
              <w:t xml:space="preserve">，每项内容</w:t>
            </w:r>
            <w:r>
              <w:rPr>
                <w:rFonts w:hint="eastAsia" w:ascii="仿宋" w:hAnsi="仿宋" w:eastAsia="仿宋" w:cs="仿宋"/>
                <w:color w:val="000000"/>
                <w:sz w:val="24"/>
                <w:szCs w:val="24"/>
                <w:highlight w:val="none"/>
                <w:lang w:val="en-US" w:eastAsia="zh-CN"/>
              </w:rPr>
              <w:t xml:space="preserve">须</w:t>
            </w:r>
            <w:r>
              <w:rPr>
                <w:rFonts w:hint="eastAsia" w:ascii="仿宋" w:hAnsi="仿宋" w:eastAsia="仿宋" w:cs="仿宋"/>
                <w:color w:val="000000"/>
                <w:sz w:val="24"/>
                <w:szCs w:val="24"/>
                <w:highlight w:val="none"/>
                <w:lang w:eastAsia="zh-CN"/>
              </w:rPr>
              <w:t xml:space="preserve">逐条</w:t>
            </w:r>
            <w:r>
              <w:rPr>
                <w:rFonts w:hint="eastAsia" w:ascii="仿宋" w:hAnsi="仿宋" w:eastAsia="仿宋" w:cs="仿宋"/>
                <w:color w:val="000000"/>
                <w:sz w:val="24"/>
                <w:szCs w:val="24"/>
                <w:highlight w:val="none"/>
                <w:lang w:val="en-US" w:eastAsia="zh-CN"/>
              </w:rPr>
              <w:t xml:space="preserve">展示</w:t>
            </w:r>
            <w:r>
              <w:rPr>
                <w:rFonts w:hint="eastAsia" w:ascii="仿宋" w:hAnsi="仿宋" w:eastAsia="仿宋" w:cs="仿宋"/>
                <w:color w:val="000000"/>
                <w:sz w:val="24"/>
                <w:szCs w:val="24"/>
                <w:highlight w:val="none"/>
                <w:lang w:eastAsia="zh-CN"/>
              </w:rPr>
              <w:t xml:space="preserve">：</w:t>
            </w:r>
            <w:r>
              <w:rPr>
                <w:rFonts w:ascii="仿宋" w:hAnsi="仿宋" w:eastAsia="仿宋" w:cs="仿宋"/>
                <w:color w:val="000000"/>
                <w:sz w:val="24"/>
                <w:szCs w:val="24"/>
                <w:highlight w:val="none"/>
                <w:lang w:val="en-US"/>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上述每项内容完善、针对性强、服务内容完整规范，能充分体现专业服务能力的得2分；</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上述每项内容较完善、针对性较强、服务质量一般，仅能体现基础服务能力的得1分； </w:t>
            </w:r>
            <w:r>
              <w:rPr>
                <w:rFonts w:hint="eastAsia" w:ascii="仿宋" w:hAnsi="仿宋" w:eastAsia="仿宋" w:cs="仿宋"/>
                <w:color w:val="000000"/>
                <w:sz w:val="24"/>
                <w:szCs w:val="24"/>
                <w:highlight w:val="none"/>
                <w:lang w:val="en-US" w:eastAsia="zh-CN"/>
              </w:rPr>
            </w:r>
            <w:r/>
          </w:p>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上述每项</w:t>
            </w:r>
            <w:r>
              <w:rPr>
                <w:rFonts w:hint="eastAsia" w:ascii="仿宋" w:hAnsi="仿宋" w:eastAsia="仿宋" w:cs="仿宋"/>
                <w:color w:val="000000"/>
                <w:sz w:val="24"/>
                <w:szCs w:val="24"/>
                <w:highlight w:val="none"/>
                <w:lang w:eastAsia="zh-CN"/>
              </w:rPr>
              <w:t xml:space="preserve">内容不可行或未提供</w:t>
            </w:r>
            <w:r>
              <w:rPr>
                <w:rFonts w:hint="eastAsia" w:ascii="仿宋" w:hAnsi="仿宋" w:eastAsia="仿宋" w:cs="仿宋"/>
                <w:color w:val="000000"/>
                <w:sz w:val="24"/>
                <w:szCs w:val="24"/>
                <w:highlight w:val="none"/>
                <w:lang w:val="en-US" w:eastAsia="zh-CN"/>
              </w:rPr>
              <w:t xml:space="preserve">展示内容</w:t>
            </w:r>
            <w:r>
              <w:rPr>
                <w:rFonts w:hint="eastAsia" w:ascii="仿宋" w:hAnsi="仿宋" w:eastAsia="仿宋" w:cs="仿宋"/>
                <w:color w:val="000000"/>
                <w:sz w:val="24"/>
                <w:szCs w:val="24"/>
                <w:highlight w:val="none"/>
                <w:lang w:eastAsia="zh-CN"/>
              </w:rPr>
              <w:t xml:space="preserve">的不得分</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240"/>
              <w:jc w:val="left"/>
              <w:spacing w:line="320" w:lineRule="exact"/>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本项累计最高得8分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r>
            <w:r/>
          </w:p>
        </w:tc>
      </w:tr>
      <w:tr>
        <w:trPr>
          <w:trHeight w:val="629"/>
        </w:trPr>
        <w:tc>
          <w:tcPr>
            <w:tcBorders>
              <w:top w:val="single" w:color="000000" w:sz="4" w:space="0"/>
              <w:left w:val="single" w:color="000000" w:sz="4" w:space="0"/>
              <w:bottom w:val="none" w:color="000000" w:sz="0" w:space="0"/>
              <w:right w:val="single" w:color="000000" w:sz="4" w:space="0"/>
            </w:tcBorders>
            <w:tcW w:w="2030" w:type="dxa"/>
            <w:vAlign w:val="center"/>
            <w:vMerge w:val="restart"/>
            <w:textDirection w:val="lrTb"/>
            <w:noWrap w:val="false"/>
          </w:tcPr>
          <w:p>
            <w:pPr>
              <w:pStyle w:val="1133"/>
              <w:jc w:val="center"/>
              <w:spacing w:line="360" w:lineRule="exact"/>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承诺书（5分）</w:t>
            </w:r>
            <w:r>
              <w:rPr>
                <w:rFonts w:hint="eastAsia" w:ascii="仿宋" w:hAnsi="仿宋" w:eastAsia="仿宋" w:cs="仿宋"/>
                <w:color w:val="000000"/>
                <w:sz w:val="24"/>
                <w:szCs w:val="24"/>
                <w:highlight w:val="none"/>
                <w:lang w:val="en-US" w:eastAsia="zh-CN"/>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供应商承诺在</w:t>
            </w:r>
            <w:r>
              <w:rPr>
                <w:rFonts w:hint="eastAsia" w:ascii="仿宋" w:hAnsi="仿宋" w:eastAsia="仿宋" w:cs="仿宋"/>
                <w:color w:val="000000"/>
                <w:sz w:val="24"/>
                <w:szCs w:val="24"/>
                <w:highlight w:val="none"/>
                <w:lang w:val="en-US" w:eastAsia="zh-CN"/>
              </w:rPr>
              <w:t xml:space="preserve">市级及以上大学生就业</w:t>
            </w:r>
            <w:r>
              <w:rPr>
                <w:rFonts w:hint="eastAsia" w:ascii="仿宋" w:hAnsi="仿宋" w:eastAsia="仿宋" w:cs="仿宋"/>
                <w:color w:val="000000"/>
                <w:sz w:val="24"/>
                <w:szCs w:val="24"/>
                <w:highlight w:val="none"/>
              </w:rPr>
              <w:t xml:space="preserve">服务平台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或高校毕业生就业服务平台或采购人认可的平台</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进行活动直播</w:t>
            </w:r>
            <w:r>
              <w:rPr>
                <w:rFonts w:hint="eastAsia" w:ascii="仿宋" w:hAnsi="仿宋" w:eastAsia="仿宋" w:cs="仿宋"/>
                <w:color w:val="000000"/>
                <w:sz w:val="24"/>
                <w:szCs w:val="24"/>
                <w:highlight w:val="none"/>
                <w:lang w:val="en-US" w:eastAsia="zh-CN"/>
              </w:rPr>
              <w:t xml:space="preserve">不少于11场的得1分，不提供不得分。（须提供承诺函，并加盖公章。）</w:t>
            </w:r>
            <w:r>
              <w:rPr>
                <w:rFonts w:hint="eastAsia" w:ascii="仿宋" w:hAnsi="仿宋" w:eastAsia="仿宋" w:cs="仿宋"/>
                <w:color w:val="000000"/>
                <w:sz w:val="24"/>
                <w:szCs w:val="24"/>
                <w:highlight w:val="none"/>
                <w:lang w:val="en-US" w:eastAsia="zh-CN" w:bidi="ar-SA"/>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供应商承诺全网媒体平台信息发布不少于1</w:t>
            </w:r>
            <w:r>
              <w:rPr>
                <w:rFonts w:hint="eastAsia" w:ascii="仿宋" w:hAnsi="仿宋" w:eastAsia="仿宋" w:cs="仿宋"/>
                <w:color w:val="000000"/>
                <w:sz w:val="24"/>
                <w:szCs w:val="24"/>
                <w:highlight w:val="none"/>
                <w:lang w:val="en-US" w:eastAsia="zh-CN"/>
              </w:rPr>
              <w:t xml:space="preserve">0</w:t>
            </w:r>
            <w:r>
              <w:rPr>
                <w:rFonts w:hint="eastAsia" w:ascii="仿宋" w:hAnsi="仿宋" w:eastAsia="仿宋" w:cs="仿宋"/>
                <w:color w:val="000000"/>
                <w:sz w:val="24"/>
                <w:szCs w:val="24"/>
                <w:highlight w:val="none"/>
              </w:rPr>
              <w:t xml:space="preserve">家</w:t>
            </w:r>
            <w:r>
              <w:rPr>
                <w:rFonts w:hint="eastAsia" w:ascii="仿宋" w:hAnsi="仿宋" w:eastAsia="仿宋" w:cs="仿宋"/>
                <w:color w:val="000000"/>
                <w:sz w:val="24"/>
                <w:szCs w:val="24"/>
                <w:highlight w:val="none"/>
                <w:lang w:val="en-US" w:eastAsia="zh-CN"/>
              </w:rPr>
              <w:t xml:space="preserve">的得1分，不提供不得分。（须提供承诺函，并加盖公章。）</w:t>
            </w:r>
            <w:r>
              <w:rPr>
                <w:rFonts w:hint="eastAsia" w:ascii="仿宋" w:hAnsi="仿宋" w:eastAsia="仿宋" w:cs="仿宋"/>
                <w:color w:val="000000"/>
                <w:sz w:val="24"/>
                <w:szCs w:val="24"/>
                <w:highlight w:val="none"/>
                <w:lang w:val="en-US" w:eastAsia="zh-CN" w:bidi="ar-SA"/>
              </w:rPr>
            </w:r>
            <w:r/>
          </w:p>
        </w:tc>
      </w:tr>
      <w:tr>
        <w:trPr>
          <w:trHeight w:val="300"/>
        </w:trPr>
        <w:tc>
          <w:tcPr>
            <w:tcBorders>
              <w:top w:val="none" w:color="000000" w:sz="0" w:space="0"/>
              <w:left w:val="single" w:color="000000" w:sz="4" w:space="0"/>
              <w:bottom w:val="none" w:color="000000" w:sz="0" w:space="0"/>
              <w:right w:val="single" w:color="000000" w:sz="4" w:space="0"/>
            </w:tcBorders>
            <w:tcW w:w="2030" w:type="dxa"/>
            <w:vAlign w:val="center"/>
            <w:vMerge w:val="continue"/>
            <w:textDirection w:val="lrTb"/>
            <w:noWrap w:val="false"/>
          </w:tcPr>
          <w:p>
            <w:pPr>
              <w:pStyle w:val="1133"/>
              <w:jc w:val="center"/>
              <w:spacing w:line="360" w:lineRule="exact"/>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lang w:val="en-US" w:eastAsia="zh-CN" w:bidi="ar-SA"/>
              </w:rPr>
            </w:pPr>
            <w:r>
              <w:rPr>
                <w:rFonts w:hint="eastAsia" w:ascii="仿宋" w:hAnsi="仿宋" w:eastAsia="仿宋" w:cs="仿宋"/>
                <w:color w:val="000000"/>
                <w:sz w:val="24"/>
                <w:szCs w:val="24"/>
                <w:highlight w:val="none"/>
              </w:rPr>
              <w:t xml:space="preserve">供应商承诺</w:t>
            </w:r>
            <w:r>
              <w:rPr>
                <w:rFonts w:hint="eastAsia" w:ascii="仿宋" w:hAnsi="仿宋" w:eastAsia="仿宋" w:cs="仿宋"/>
                <w:color w:val="000000"/>
                <w:sz w:val="24"/>
                <w:szCs w:val="24"/>
                <w:highlight w:val="none"/>
                <w:lang w:val="en-US" w:eastAsia="zh-CN"/>
              </w:rPr>
              <w:t xml:space="preserve">在国家级主流媒体投放</w:t>
            </w:r>
            <w:r>
              <w:rPr>
                <w:rFonts w:hint="eastAsia" w:ascii="仿宋" w:hAnsi="仿宋" w:eastAsia="仿宋" w:cs="仿宋"/>
                <w:color w:val="000000"/>
                <w:sz w:val="24"/>
                <w:szCs w:val="24"/>
                <w:highlight w:val="none"/>
              </w:rPr>
              <w:t xml:space="preserve">不少于</w:t>
            </w:r>
            <w:r>
              <w:rPr>
                <w:rFonts w:hint="eastAsia" w:ascii="仿宋" w:hAnsi="仿宋" w:eastAsia="仿宋" w:cs="仿宋"/>
                <w:color w:val="000000"/>
                <w:sz w:val="24"/>
                <w:szCs w:val="24"/>
                <w:highlight w:val="none"/>
                <w:lang w:val="en-US" w:eastAsia="zh-CN"/>
              </w:rPr>
              <w:t xml:space="preserve">10篇的得2分，市级及以上（不包括国家级）主流媒体投放</w:t>
            </w:r>
            <w:r>
              <w:rPr>
                <w:rFonts w:hint="eastAsia" w:ascii="仿宋" w:hAnsi="仿宋" w:eastAsia="仿宋" w:cs="仿宋"/>
                <w:color w:val="000000"/>
                <w:sz w:val="24"/>
                <w:szCs w:val="24"/>
                <w:highlight w:val="none"/>
              </w:rPr>
              <w:t xml:space="preserve">不少于</w:t>
            </w:r>
            <w:r>
              <w:rPr>
                <w:rFonts w:hint="eastAsia" w:ascii="仿宋" w:hAnsi="仿宋" w:eastAsia="仿宋" w:cs="仿宋"/>
                <w:color w:val="000000"/>
                <w:sz w:val="24"/>
                <w:szCs w:val="24"/>
                <w:highlight w:val="none"/>
                <w:lang w:val="en-US" w:eastAsia="zh-CN"/>
              </w:rPr>
              <w:t xml:space="preserve">40篇的得1分，本项最高得3分，不提供不得分。（须提供承诺函，并加盖公章。）</w:t>
            </w:r>
            <w:r>
              <w:rPr>
                <w:rFonts w:hint="eastAsia" w:ascii="仿宋" w:hAnsi="仿宋" w:eastAsia="仿宋" w:cs="仿宋"/>
                <w:color w:val="000000"/>
                <w:sz w:val="24"/>
                <w:szCs w:val="24"/>
                <w:highlight w:val="none"/>
                <w:lang w:val="en-US" w:eastAsia="zh-CN" w:bidi="ar-SA"/>
              </w:rPr>
            </w:r>
            <w:r/>
          </w:p>
        </w:tc>
      </w:tr>
      <w:tr>
        <w:trPr>
          <w:trHeight w:val="300"/>
        </w:trPr>
        <w:tc>
          <w:tcPr>
            <w:tcBorders>
              <w:top w:val="single" w:color="000000" w:sz="4" w:space="0"/>
              <w:left w:val="single" w:color="000000" w:sz="4" w:space="0"/>
              <w:bottom w:val="single" w:color="000000" w:sz="4" w:space="0"/>
              <w:right w:val="single" w:color="000000" w:sz="4" w:space="0"/>
            </w:tcBorders>
            <w:tcW w:w="2030" w:type="dxa"/>
            <w:vAlign w:val="center"/>
            <w:textDirection w:val="lrTb"/>
            <w:noWrap w:val="false"/>
          </w:tcPr>
          <w:p>
            <w:pPr>
              <w:pStyle w:val="1133"/>
              <w:jc w:val="center"/>
              <w:spacing w:line="3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业绩（</w:t>
            </w: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rPr>
            </w:r>
            <w:r/>
          </w:p>
        </w:tc>
        <w:tc>
          <w:tcPr>
            <w:tcBorders>
              <w:top w:val="single" w:color="000000" w:sz="4" w:space="0"/>
              <w:left w:val="single" w:color="000000" w:sz="4" w:space="0"/>
              <w:bottom w:val="single" w:color="000000" w:sz="4" w:space="0"/>
              <w:right w:val="single" w:color="000000" w:sz="4" w:space="0"/>
            </w:tcBorders>
            <w:tcW w:w="7497" w:type="dxa"/>
            <w:vAlign w:val="center"/>
            <w:textDirection w:val="lrTb"/>
            <w:noWrap w:val="false"/>
          </w:tcPr>
          <w:p>
            <w:pPr>
              <w:pStyle w:val="1133"/>
              <w:ind w:firstLine="240"/>
              <w:jc w:val="left"/>
              <w:spacing w:line="32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供应商提供202</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月1日</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以合同签订日期或合同内的服务日期为准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以来承担过类似</w:t>
            </w:r>
            <w:r>
              <w:rPr>
                <w:rFonts w:hint="eastAsia" w:ascii="仿宋" w:hAnsi="仿宋" w:eastAsia="仿宋" w:cs="仿宋"/>
                <w:color w:val="000000"/>
                <w:sz w:val="24"/>
                <w:szCs w:val="24"/>
                <w:highlight w:val="none"/>
                <w:lang w:val="en-US" w:eastAsia="zh-CN"/>
              </w:rPr>
              <w:t xml:space="preserve">宣传</w:t>
            </w:r>
            <w:r>
              <w:rPr>
                <w:rFonts w:hint="eastAsia" w:ascii="仿宋" w:hAnsi="仿宋" w:eastAsia="仿宋" w:cs="仿宋"/>
                <w:color w:val="000000"/>
                <w:sz w:val="24"/>
                <w:szCs w:val="24"/>
                <w:highlight w:val="none"/>
              </w:rPr>
              <w:t xml:space="preserve">项目业绩，每提供一个业绩得</w:t>
            </w: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val="en-US" w:eastAsia="zh-CN"/>
              </w:rPr>
              <w:t xml:space="preserve">本项最高得9</w:t>
            </w:r>
            <w:r>
              <w:rPr>
                <w:rFonts w:hint="eastAsia" w:ascii="仿宋" w:hAnsi="仿宋" w:eastAsia="仿宋" w:cs="仿宋"/>
                <w:color w:val="000000"/>
                <w:sz w:val="24"/>
                <w:szCs w:val="24"/>
                <w:highlight w:val="none"/>
              </w:rPr>
              <w:t xml:space="preserve">分</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不提供或提供材料不全的不得分</w:t>
            </w:r>
            <w:r>
              <w:rPr>
                <w:rFonts w:hint="eastAsia" w:ascii="仿宋" w:hAnsi="仿宋" w:eastAsia="仿宋" w:cs="仿宋"/>
                <w:color w:val="000000"/>
                <w:sz w:val="24"/>
                <w:szCs w:val="24"/>
                <w:highlight w:val="none"/>
              </w:rPr>
              <w:t xml:space="preserve">。（须提供合同</w:t>
            </w:r>
            <w:r>
              <w:rPr>
                <w:rFonts w:hint="eastAsia" w:ascii="仿宋" w:hAnsi="仿宋" w:eastAsia="仿宋" w:cs="仿宋"/>
                <w:color w:val="000000"/>
                <w:sz w:val="24"/>
                <w:szCs w:val="24"/>
                <w:highlight w:val="none"/>
                <w:lang w:val="en-US" w:eastAsia="zh-CN"/>
              </w:rPr>
              <w:t xml:space="preserve">复印件</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并加盖公章；合同内容</w:t>
            </w:r>
            <w:r>
              <w:rPr>
                <w:rFonts w:hint="eastAsia" w:ascii="仿宋" w:hAnsi="仿宋" w:eastAsia="仿宋" w:cs="仿宋"/>
                <w:color w:val="000000"/>
                <w:sz w:val="24"/>
                <w:szCs w:val="24"/>
                <w:highlight w:val="none"/>
              </w:rPr>
              <w:t xml:space="preserve">须能反映出相关</w:t>
            </w:r>
            <w:r>
              <w:rPr>
                <w:rFonts w:hint="eastAsia" w:ascii="仿宋" w:hAnsi="仿宋" w:eastAsia="仿宋" w:cs="仿宋"/>
                <w:color w:val="000000"/>
                <w:sz w:val="24"/>
                <w:szCs w:val="24"/>
                <w:highlight w:val="none"/>
                <w:lang w:val="en-US" w:eastAsia="zh-CN"/>
              </w:rPr>
              <w:t xml:space="preserve">服务</w:t>
            </w:r>
            <w:r>
              <w:rPr>
                <w:rFonts w:hint="eastAsia" w:ascii="仿宋" w:hAnsi="仿宋" w:eastAsia="仿宋" w:cs="仿宋"/>
                <w:color w:val="000000"/>
                <w:sz w:val="24"/>
                <w:szCs w:val="24"/>
                <w:highlight w:val="none"/>
              </w:rPr>
              <w:t xml:space="preserve">内容</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甲方名称和甲乙双方的公章</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r>
    </w:tbl>
    <w:p>
      <w:pPr>
        <w:pStyle w:val="1134"/>
        <w:rPr>
          <w:rFonts w:hint="eastAsia" w:ascii="仿宋" w:hAnsi="仿宋" w:eastAsia="仿宋" w:cs="仿宋"/>
          <w:b/>
          <w:bCs/>
          <w:color w:val="000000"/>
          <w:sz w:val="40"/>
          <w:szCs w:val="40"/>
          <w:highlight w:val="none"/>
        </w:rPr>
      </w:pPr>
      <w:r/>
      <w:bookmarkStart w:id="224" w:name="_Toc31537"/>
      <w:r>
        <w:rPr>
          <w:rFonts w:hint="eastAsia" w:ascii="仿宋" w:hAnsi="仿宋" w:eastAsia="仿宋" w:cs="仿宋"/>
          <w:b/>
          <w:bCs/>
          <w:color w:val="000000"/>
          <w:sz w:val="40"/>
          <w:szCs w:val="40"/>
          <w:highlight w:val="none"/>
        </w:rPr>
        <w:br w:type="page" w:clear="all"/>
      </w:r>
      <w:bookmarkStart w:id="225" w:name="_Toc13894"/>
      <w:r>
        <w:rPr>
          <w:rFonts w:hint="eastAsia" w:ascii="仿宋" w:hAnsi="仿宋" w:eastAsia="仿宋" w:cs="仿宋"/>
          <w:b/>
          <w:bCs/>
          <w:color w:val="000000"/>
          <w:sz w:val="40"/>
          <w:szCs w:val="40"/>
          <w:highlight w:val="none"/>
        </w:rPr>
        <w:t xml:space="preserve">第六章</w:t>
      </w:r>
      <w:bookmarkEnd w:id="209"/>
      <w:r/>
      <w:bookmarkEnd w:id="210"/>
      <w:r/>
      <w:bookmarkEnd w:id="215"/>
      <w:r>
        <w:rPr>
          <w:rFonts w:hint="eastAsia" w:ascii="仿宋" w:hAnsi="仿宋" w:eastAsia="仿宋" w:cs="仿宋"/>
          <w:b/>
          <w:bCs/>
          <w:color w:val="000000"/>
          <w:sz w:val="40"/>
          <w:szCs w:val="40"/>
          <w:highlight w:val="none"/>
          <w:lang w:val="en-US" w:eastAsia="zh-CN"/>
        </w:rPr>
        <w:t xml:space="preserve"> </w:t>
      </w:r>
      <w:r>
        <w:rPr>
          <w:rFonts w:hint="eastAsia" w:ascii="仿宋" w:hAnsi="仿宋" w:eastAsia="仿宋" w:cs="仿宋"/>
          <w:b/>
          <w:bCs/>
          <w:color w:val="000000"/>
          <w:sz w:val="40"/>
          <w:szCs w:val="40"/>
          <w:highlight w:val="none"/>
        </w:rPr>
        <w:t xml:space="preserve">响应文件格式</w:t>
      </w:r>
      <w:bookmarkEnd w:id="224"/>
      <w:r/>
      <w:bookmarkEnd w:id="225"/>
      <w:r>
        <w:rPr>
          <w:rFonts w:hint="eastAsia" w:ascii="仿宋" w:hAnsi="仿宋" w:eastAsia="仿宋" w:cs="仿宋"/>
          <w:b/>
          <w:bCs/>
          <w:color w:val="000000"/>
          <w:sz w:val="40"/>
          <w:szCs w:val="40"/>
          <w:highlight w:val="none"/>
        </w:rPr>
      </w:r>
      <w:r/>
    </w:p>
    <w:p>
      <w:pPr>
        <w:pStyle w:val="1133"/>
        <w:jc w:val="center"/>
        <w:rPr>
          <w:rFonts w:hint="eastAsia" w:ascii="仿宋" w:hAnsi="仿宋" w:eastAsia="仿宋" w:cs="仿宋"/>
          <w:b/>
          <w:bCs/>
          <w:color w:val="000000"/>
          <w:sz w:val="24"/>
          <w:szCs w:val="24"/>
          <w:highlight w:val="none"/>
          <w:lang w:eastAsia="zh-CN"/>
        </w:rPr>
      </w:pP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仅供参考，以苏采云电子版本的格式为准，苏采云电子版本没有的，以本文件为准。如供应商要提供其他材料的，可放置在业绩后面，自行附上文件标题。</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eastAsia="zh-CN"/>
        </w:rPr>
      </w:r>
      <w:r/>
    </w:p>
    <w:p>
      <w:pPr>
        <w:pStyle w:val="1133"/>
        <w:jc w:val="center"/>
        <w:rPr>
          <w:rFonts w:hint="eastAsia" w:ascii="仿宋" w:hAnsi="仿宋" w:eastAsia="仿宋" w:cs="仿宋"/>
          <w:b/>
          <w:color w:val="000000"/>
          <w:sz w:val="72"/>
          <w:highlight w:val="none"/>
        </w:rPr>
      </w:pPr>
      <w:r/>
      <w:bookmarkStart w:id="226" w:name="_Hlt26955039"/>
      <w:r/>
      <w:bookmarkEnd w:id="226"/>
      <w:r/>
      <w:bookmarkStart w:id="227" w:name="_Hlt26671244"/>
      <w:r/>
      <w:bookmarkEnd w:id="227"/>
      <w:r/>
      <w:bookmarkStart w:id="228" w:name="_Toc120614282"/>
      <w:r/>
      <w:bookmarkStart w:id="229" w:name="_Toc26554094"/>
      <w:r/>
      <w:bookmarkStart w:id="230" w:name="_Toc49090576"/>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t xml:space="preserve">响应文件</w:t>
      </w: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72"/>
          <w:highlight w:val="none"/>
        </w:rPr>
      </w:pPr>
      <w:r>
        <w:rPr>
          <w:rFonts w:hint="eastAsia" w:ascii="仿宋" w:hAnsi="仿宋" w:eastAsia="仿宋" w:cs="仿宋"/>
          <w:b/>
          <w:color w:val="000000"/>
          <w:sz w:val="72"/>
          <w:highlight w:val="none"/>
        </w:rPr>
      </w:r>
      <w:r/>
    </w:p>
    <w:p>
      <w:pPr>
        <w:pStyle w:val="1133"/>
        <w:jc w:val="center"/>
        <w:rPr>
          <w:rFonts w:hint="eastAsia" w:ascii="仿宋" w:hAnsi="仿宋" w:eastAsia="仿宋" w:cs="仿宋"/>
          <w:b/>
          <w:color w:val="000000"/>
          <w:sz w:val="56"/>
          <w:szCs w:val="20"/>
          <w:highlight w:val="none"/>
        </w:rPr>
      </w:pPr>
      <w:r>
        <w:rPr>
          <w:rFonts w:hint="eastAsia" w:ascii="仿宋" w:hAnsi="仿宋" w:eastAsia="仿宋" w:cs="仿宋"/>
          <w:b/>
          <w:color w:val="000000"/>
          <w:sz w:val="56"/>
          <w:szCs w:val="20"/>
          <w:highlight w:val="none"/>
        </w:rPr>
        <w:t xml:space="preserve">【正本】</w:t>
      </w:r>
      <w:r>
        <w:rPr>
          <w:rFonts w:hint="eastAsia" w:ascii="仿宋" w:hAnsi="仿宋" w:eastAsia="仿宋" w:cs="仿宋"/>
          <w:b/>
          <w:color w:val="000000"/>
          <w:sz w:val="56"/>
          <w:szCs w:val="20"/>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jc w:val="center"/>
        <w:rPr>
          <w:rFonts w:hint="eastAsia" w:ascii="仿宋" w:hAnsi="仿宋" w:eastAsia="仿宋" w:cs="仿宋"/>
          <w:b/>
          <w:color w:val="000000"/>
          <w:sz w:val="36"/>
          <w:highlight w:val="none"/>
        </w:rPr>
      </w:pPr>
      <w:r>
        <w:rPr>
          <w:rFonts w:hint="eastAsia" w:ascii="仿宋" w:hAnsi="仿宋" w:eastAsia="仿宋" w:cs="仿宋"/>
          <w:b/>
          <w:color w:val="000000"/>
          <w:sz w:val="36"/>
          <w:highlight w:val="none"/>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项目名称：</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项目编号：</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b/>
          <w:color w:val="000000"/>
          <w:sz w:val="36"/>
          <w:highlight w:val="none"/>
          <w:u w:val="single"/>
          <w:lang w:eastAsia="zh-CN"/>
        </w:rPr>
      </w:pPr>
      <w:r/>
      <w:bookmarkStart w:id="231" w:name="_Toc26914"/>
      <w:r>
        <w:rPr>
          <w:rFonts w:hint="eastAsia" w:ascii="仿宋" w:hAnsi="仿宋" w:eastAsia="仿宋" w:cs="仿宋"/>
          <w:b/>
          <w:color w:val="000000"/>
          <w:sz w:val="36"/>
          <w:highlight w:val="none"/>
        </w:rPr>
        <w:t xml:space="preserve">供应商名称：</w:t>
      </w:r>
      <w:bookmarkEnd w:id="231"/>
      <w:r>
        <w:rPr>
          <w:rFonts w:hint="eastAsia" w:ascii="仿宋" w:hAnsi="仿宋" w:eastAsia="仿宋" w:cs="仿宋"/>
          <w:b/>
          <w:color w:val="000000"/>
          <w:sz w:val="36"/>
          <w:highlight w:val="none"/>
          <w:u w:val="single"/>
          <w:lang w:eastAsia="zh-CN"/>
        </w:rPr>
      </w:r>
      <w:r/>
    </w:p>
    <w:p>
      <w:pPr>
        <w:pStyle w:val="1133"/>
        <w:ind w:firstLine="1084"/>
        <w:rPr>
          <w:rFonts w:hint="eastAsia" w:ascii="仿宋" w:hAnsi="仿宋" w:eastAsia="仿宋" w:cs="仿宋"/>
          <w:b/>
          <w:color w:val="000000"/>
          <w:sz w:val="36"/>
          <w:highlight w:val="none"/>
          <w:lang w:eastAsia="zh-CN"/>
        </w:rPr>
      </w:pPr>
      <w:r>
        <w:rPr>
          <w:rFonts w:hint="eastAsia" w:ascii="仿宋" w:hAnsi="仿宋" w:eastAsia="仿宋" w:cs="仿宋"/>
          <w:b/>
          <w:color w:val="000000"/>
          <w:sz w:val="36"/>
          <w:highlight w:val="none"/>
        </w:rPr>
        <w:t xml:space="preserve">授权代表签字：</w:t>
      </w:r>
      <w:r>
        <w:rPr>
          <w:rFonts w:hint="eastAsia" w:ascii="仿宋" w:hAnsi="仿宋" w:eastAsia="仿宋" w:cs="仿宋"/>
          <w:b/>
          <w:color w:val="000000"/>
          <w:sz w:val="36"/>
          <w:highlight w:val="none"/>
          <w:lang w:eastAsia="zh-CN"/>
        </w:rPr>
      </w:r>
      <w:r/>
    </w:p>
    <w:p>
      <w:pPr>
        <w:pStyle w:val="1133"/>
        <w:ind w:firstLine="1084"/>
        <w:rPr>
          <w:rFonts w:hint="eastAsia" w:ascii="仿宋" w:hAnsi="仿宋" w:eastAsia="仿宋" w:cs="仿宋"/>
          <w:color w:val="000000"/>
          <w:highlight w:val="none"/>
          <w:lang w:eastAsia="zh-CN"/>
        </w:rPr>
      </w:pPr>
      <w:r>
        <w:rPr>
          <w:rFonts w:hint="eastAsia" w:ascii="仿宋" w:hAnsi="仿宋" w:eastAsia="仿宋" w:cs="仿宋"/>
          <w:b/>
          <w:color w:val="000000"/>
          <w:sz w:val="36"/>
          <w:highlight w:val="none"/>
        </w:rPr>
        <w:t xml:space="preserve">日期：</w:t>
      </w:r>
      <w:r>
        <w:rPr>
          <w:rFonts w:hint="eastAsia" w:ascii="仿宋" w:hAnsi="仿宋" w:eastAsia="仿宋" w:cs="仿宋"/>
          <w:color w:val="000000"/>
          <w:highlight w:val="none"/>
          <w:lang w:eastAsia="zh-CN"/>
        </w:rPr>
      </w:r>
      <w:r/>
    </w:p>
    <w:p>
      <w:pPr>
        <w:pStyle w:val="1133"/>
        <w:ind w:firstLine="1084"/>
        <w:jc w:val="center"/>
        <w:rPr>
          <w:rFonts w:hint="eastAsia" w:ascii="仿宋" w:hAnsi="仿宋" w:eastAsia="仿宋" w:cs="仿宋"/>
          <w:b/>
          <w:bCs/>
          <w:color w:val="000000"/>
          <w:sz w:val="32"/>
          <w:szCs w:val="32"/>
          <w:highlight w:val="none"/>
        </w:rPr>
      </w:pPr>
      <w:r>
        <w:rPr>
          <w:rFonts w:hint="eastAsia" w:ascii="仿宋" w:hAnsi="仿宋" w:eastAsia="仿宋" w:cs="仿宋"/>
          <w:b/>
          <w:color w:val="000000"/>
          <w:sz w:val="36"/>
          <w:highlight w:val="none"/>
          <w:u w:val="single"/>
        </w:rPr>
        <w:br w:type="page" w:clear="all"/>
      </w:r>
      <w:r>
        <w:rPr>
          <w:rFonts w:hint="eastAsia" w:ascii="仿宋" w:hAnsi="仿宋" w:eastAsia="仿宋" w:cs="仿宋"/>
          <w:b/>
          <w:bCs/>
          <w:color w:val="000000"/>
          <w:sz w:val="32"/>
          <w:szCs w:val="32"/>
          <w:highlight w:val="none"/>
        </w:rPr>
        <w:t xml:space="preserve">响应文件主要目录</w:t>
      </w:r>
      <w:r>
        <w:rPr>
          <w:rFonts w:hint="eastAsia" w:ascii="仿宋" w:hAnsi="仿宋" w:eastAsia="仿宋" w:cs="仿宋"/>
          <w:b/>
          <w:bCs/>
          <w:color w:val="000000"/>
          <w:sz w:val="32"/>
          <w:szCs w:val="32"/>
          <w:highlight w:val="none"/>
        </w:rPr>
      </w:r>
      <w:r/>
    </w:p>
    <w:p>
      <w:pPr>
        <w:pStyle w:val="1133"/>
        <w:jc w:val="center"/>
        <w:spacing w:line="440" w:lineRule="exact"/>
        <w:rPr>
          <w:rFonts w:hint="eastAsia" w:ascii="仿宋" w:hAnsi="仿宋" w:eastAsia="仿宋" w:cs="仿宋"/>
          <w:b/>
          <w:bCs/>
          <w:color w:val="000000"/>
          <w:sz w:val="32"/>
          <w:szCs w:val="32"/>
          <w:highlight w:val="none"/>
        </w:rPr>
      </w:pPr>
      <w:r>
        <w:rPr>
          <w:rFonts w:hint="eastAsia" w:ascii="仿宋" w:hAnsi="仿宋" w:eastAsia="仿宋" w:cs="仿宋"/>
          <w:b/>
          <w:bCs/>
          <w:color w:val="000000"/>
          <w:sz w:val="32"/>
          <w:szCs w:val="32"/>
          <w:highlight w:val="none"/>
        </w:rPr>
      </w:r>
      <w:r/>
    </w:p>
    <w:p>
      <w:pPr>
        <w:pStyle w:val="1133"/>
        <w:jc w:val="left"/>
        <w:spacing w:line="440" w:lineRule="exact"/>
        <w:rPr>
          <w:rFonts w:hint="eastAsia" w:ascii="仿宋" w:hAnsi="仿宋" w:eastAsia="仿宋" w:cs="仿宋"/>
          <w:iCs/>
          <w:color w:val="000000"/>
          <w:sz w:val="24"/>
          <w:highlight w:val="none"/>
          <w:u w:val="single"/>
        </w:rPr>
      </w:pPr>
      <w:r/>
      <w:bookmarkStart w:id="232" w:name="_Toc30097"/>
      <w:r/>
      <w:bookmarkStart w:id="233" w:name="_Toc30403"/>
      <w:r>
        <w:rPr>
          <w:rFonts w:hint="eastAsia" w:ascii="仿宋" w:hAnsi="仿宋" w:eastAsia="仿宋" w:cs="仿宋"/>
          <w:iCs/>
          <w:color w:val="000000"/>
          <w:sz w:val="24"/>
          <w:highlight w:val="none"/>
          <w:u w:val="single"/>
        </w:rPr>
        <w:t xml:space="preserve">一、法人或者其他组织的营业执照等证明文件，自然人的身份证明</w:t>
      </w:r>
      <w:bookmarkEnd w:id="232"/>
      <w:r/>
      <w:bookmarkEnd w:id="233"/>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二、响应文件截止时间前一年的财务状况报告</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三、依法缴纳税收和社会保障资金的相关材料</w:t>
      </w:r>
      <w:bookmarkStart w:id="234" w:name="_Toc9391"/>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四、具备履行合同所必需的设备和专业技术能力的书面声明</w:t>
      </w:r>
      <w:bookmarkEnd w:id="234"/>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五、参加政府采购活动前3年内在经营活动中没有重大违法记录的书面声明</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六、特定资格要求的证明文件（如果本项目设置特定资格要求，则需要提供）</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七、承诺函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八、法人授权书</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九、</w:t>
      </w:r>
      <w:r>
        <w:rPr>
          <w:rFonts w:hint="eastAsia" w:ascii="仿宋" w:hAnsi="仿宋" w:eastAsia="仿宋" w:cs="仿宋"/>
          <w:iCs/>
          <w:color w:val="000000"/>
          <w:sz w:val="24"/>
          <w:highlight w:val="none"/>
          <w:u w:val="single"/>
          <w:lang w:val="en-US" w:eastAsia="zh-CN"/>
        </w:rPr>
        <w:t xml:space="preserve">响应</w:t>
      </w:r>
      <w:r>
        <w:rPr>
          <w:rFonts w:hint="eastAsia" w:ascii="仿宋" w:hAnsi="仿宋" w:eastAsia="仿宋" w:cs="仿宋"/>
          <w:iCs/>
          <w:color w:val="000000"/>
          <w:sz w:val="24"/>
          <w:highlight w:val="none"/>
          <w:u w:val="single"/>
        </w:rPr>
        <w:t xml:space="preserve">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中小</w:t>
      </w:r>
      <w:r>
        <w:rPr>
          <w:rFonts w:hint="eastAsia" w:ascii="仿宋" w:hAnsi="仿宋" w:eastAsia="仿宋" w:cs="仿宋"/>
          <w:iCs/>
          <w:color w:val="000000"/>
          <w:sz w:val="24"/>
          <w:highlight w:val="none"/>
          <w:u w:val="single"/>
        </w:rPr>
        <w:t xml:space="preserve">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十一、残疾人福利性单位声明函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十二、监狱企业声明函</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十三、报价表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四</w:t>
      </w:r>
      <w:r>
        <w:rPr>
          <w:rFonts w:hint="eastAsia" w:ascii="仿宋" w:hAnsi="仿宋" w:eastAsia="仿宋" w:cs="仿宋"/>
          <w:iCs/>
          <w:color w:val="000000"/>
          <w:sz w:val="24"/>
          <w:highlight w:val="none"/>
          <w:u w:val="single"/>
        </w:rPr>
        <w:t xml:space="preserve">、技术要求响应及偏离表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五</w:t>
      </w:r>
      <w:r>
        <w:rPr>
          <w:rFonts w:hint="eastAsia" w:ascii="仿宋" w:hAnsi="仿宋" w:eastAsia="仿宋" w:cs="仿宋"/>
          <w:iCs/>
          <w:color w:val="000000"/>
          <w:sz w:val="24"/>
          <w:highlight w:val="none"/>
          <w:u w:val="single"/>
        </w:rPr>
        <w:t xml:space="preserve">、商务要求响应及偏离表</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t xml:space="preserve">十</w:t>
      </w:r>
      <w:r>
        <w:rPr>
          <w:rFonts w:hint="eastAsia" w:ascii="仿宋" w:hAnsi="仿宋" w:eastAsia="仿宋" w:cs="仿宋"/>
          <w:iCs/>
          <w:color w:val="000000"/>
          <w:sz w:val="24"/>
          <w:highlight w:val="none"/>
          <w:u w:val="single"/>
          <w:lang w:val="en-US" w:eastAsia="zh-CN"/>
        </w:rPr>
        <w:t xml:space="preserve">六</w:t>
      </w:r>
      <w:r>
        <w:rPr>
          <w:rFonts w:hint="eastAsia" w:ascii="仿宋" w:hAnsi="仿宋" w:eastAsia="仿宋" w:cs="仿宋"/>
          <w:iCs/>
          <w:color w:val="000000"/>
          <w:sz w:val="24"/>
          <w:highlight w:val="none"/>
          <w:u w:val="single"/>
        </w:rPr>
        <w:t xml:space="preserve">、其他证明文件</w:t>
      </w:r>
      <w:r>
        <w:rPr>
          <w:rFonts w:hint="eastAsia" w:ascii="仿宋" w:hAnsi="仿宋" w:eastAsia="仿宋" w:cs="仿宋"/>
          <w:iCs/>
          <w:color w:val="000000"/>
          <w:sz w:val="24"/>
          <w:highlight w:val="none"/>
          <w:u w:val="single"/>
        </w:rPr>
      </w:r>
      <w:r/>
    </w:p>
    <w:p>
      <w:pPr>
        <w:pStyle w:val="1133"/>
        <w:jc w:val="left"/>
        <w:spacing w:line="440" w:lineRule="exact"/>
        <w:rPr>
          <w:rFonts w:hint="eastAsia" w:ascii="仿宋" w:hAnsi="仿宋" w:eastAsia="仿宋" w:cs="仿宋"/>
          <w:iCs/>
          <w:color w:val="000000"/>
          <w:sz w:val="24"/>
          <w:highlight w:val="none"/>
          <w:u w:val="single"/>
        </w:rPr>
      </w:pPr>
      <w:r>
        <w:rPr>
          <w:rFonts w:hint="eastAsia" w:ascii="仿宋" w:hAnsi="仿宋" w:eastAsia="仿宋" w:cs="仿宋"/>
          <w:iCs/>
          <w:color w:val="000000"/>
          <w:sz w:val="24"/>
          <w:highlight w:val="none"/>
          <w:u w:val="singl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440"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rPr>
          <w:rFonts w:hint="eastAsia" w:ascii="仿宋" w:hAnsi="仿宋" w:eastAsia="仿宋" w:cs="仿宋"/>
          <w:i/>
          <w:color w:val="000000"/>
          <w:sz w:val="32"/>
          <w:szCs w:val="32"/>
          <w:highlight w:val="none"/>
          <w:u w:val="single"/>
        </w:rPr>
        <w:sectPr>
          <w:footerReference w:type="default" r:id="rId13"/>
          <w:footerReference w:type="first" r:id="rId14"/>
          <w:footnotePr/>
          <w:endnotePr/>
          <w:type w:val="nextPage"/>
          <w:pgSz w:w="11906" w:h="16838" w:orient="portrait"/>
          <w:pgMar w:top="1440" w:right="1080" w:bottom="1440" w:left="1080" w:header="851" w:footer="907" w:gutter="0"/>
          <w:pgNumType w:start="1"/>
          <w:cols w:num="1" w:sep="0" w:space="1701" w:equalWidth="1"/>
          <w:docGrid w:linePitch="360"/>
          <w:titlePg/>
        </w:sectPr>
      </w:pPr>
      <w:r>
        <w:rPr>
          <w:rFonts w:hint="eastAsia" w:ascii="仿宋" w:hAnsi="仿宋" w:eastAsia="仿宋" w:cs="仿宋"/>
          <w:i/>
          <w:color w:val="000000"/>
          <w:sz w:val="32"/>
          <w:szCs w:val="32"/>
          <w:highlight w:val="none"/>
          <w:u w:val="single"/>
        </w:rPr>
      </w:r>
      <w:r/>
    </w:p>
    <w:p>
      <w:pPr>
        <w:pStyle w:val="1135"/>
        <w:spacing w:before="0" w:after="100"/>
        <w:rPr>
          <w:rFonts w:hint="eastAsia" w:ascii="仿宋" w:hAnsi="仿宋" w:eastAsia="仿宋" w:cs="仿宋"/>
          <w:i/>
          <w:color w:val="000000"/>
          <w:sz w:val="36"/>
          <w:szCs w:val="36"/>
          <w:highlight w:val="none"/>
          <w:u w:val="single"/>
        </w:rPr>
      </w:pPr>
      <w:r/>
      <w:bookmarkStart w:id="235" w:name="_Toc32627"/>
      <w:r>
        <w:rPr>
          <w:rFonts w:hint="eastAsia" w:ascii="仿宋" w:hAnsi="仿宋" w:eastAsia="仿宋" w:cs="仿宋"/>
          <w:i/>
          <w:color w:val="000000"/>
          <w:sz w:val="36"/>
          <w:szCs w:val="36"/>
          <w:highlight w:val="none"/>
          <w:u w:val="single"/>
        </w:rPr>
        <w:t xml:space="preserve">资格证明文件（第一项-第七项）</w:t>
      </w:r>
      <w:bookmarkEnd w:id="235"/>
      <w:r>
        <w:rPr>
          <w:rFonts w:hint="eastAsia" w:ascii="仿宋" w:hAnsi="仿宋" w:eastAsia="仿宋" w:cs="仿宋"/>
          <w:i/>
          <w:color w:val="000000"/>
          <w:sz w:val="36"/>
          <w:szCs w:val="36"/>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36" w:name="_Toc32195"/>
      <w:r>
        <w:rPr>
          <w:rFonts w:hint="eastAsia" w:ascii="仿宋" w:hAnsi="仿宋" w:eastAsia="仿宋" w:cs="仿宋"/>
          <w:iCs/>
          <w:color w:val="000000"/>
          <w:sz w:val="32"/>
          <w:szCs w:val="32"/>
          <w:highlight w:val="none"/>
        </w:rPr>
        <w:t xml:space="preserve">一、法人或其他组织的营业执照等证明文件，自然人的身份证明</w:t>
      </w:r>
      <w:bookmarkEnd w:id="236"/>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37" w:name="_Toc20477"/>
      <w:r>
        <w:rPr>
          <w:rFonts w:hint="eastAsia" w:ascii="仿宋" w:hAnsi="仿宋" w:eastAsia="仿宋" w:cs="仿宋"/>
          <w:iCs/>
          <w:color w:val="000000"/>
          <w:sz w:val="32"/>
          <w:szCs w:val="32"/>
          <w:highlight w:val="none"/>
        </w:rPr>
        <w:t xml:space="preserve">二、响应文件截止时间前一年的财务状况报告或银行出具的资信证明或其他会计报表等</w:t>
      </w:r>
      <w:bookmarkEnd w:id="237"/>
      <w:r>
        <w:rPr>
          <w:rFonts w:hint="eastAsia" w:ascii="仿宋" w:hAnsi="仿宋" w:eastAsia="仿宋" w:cs="仿宋"/>
          <w:iCs/>
          <w:color w:val="000000"/>
          <w:sz w:val="32"/>
          <w:szCs w:val="32"/>
          <w:highlight w:val="none"/>
        </w:rPr>
      </w:r>
      <w:r/>
    </w:p>
    <w:p>
      <w:pPr>
        <w:pStyle w:val="1133"/>
        <w:rPr>
          <w:rFonts w:hint="eastAsia"/>
          <w:color w:val="000000"/>
          <w:highlight w:val="none"/>
        </w:rPr>
      </w:pPr>
      <w:r>
        <w:rPr>
          <w:rFonts w:hint="eastAsia"/>
          <w:color w:val="000000"/>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38" w:name="_Toc8638"/>
      <w:r/>
      <w:bookmarkStart w:id="239" w:name="_Toc16111"/>
      <w:r>
        <w:rPr>
          <w:rFonts w:hint="eastAsia" w:ascii="仿宋" w:hAnsi="仿宋" w:eastAsia="仿宋" w:cs="仿宋"/>
          <w:iCs/>
          <w:color w:val="000000"/>
          <w:sz w:val="32"/>
          <w:szCs w:val="32"/>
          <w:highlight w:val="none"/>
        </w:rPr>
        <w:t xml:space="preserve">三、依法缴纳税收和社会保障资金的相关材料</w:t>
      </w:r>
      <w:bookmarkEnd w:id="238"/>
      <w:r/>
      <w:bookmarkEnd w:id="239"/>
      <w:r>
        <w:rPr>
          <w:rFonts w:hint="eastAsia" w:ascii="仿宋" w:hAnsi="仿宋" w:eastAsia="仿宋" w:cs="仿宋"/>
          <w:iCs/>
          <w:color w:val="000000"/>
          <w:sz w:val="32"/>
          <w:szCs w:val="32"/>
          <w:highlight w:val="none"/>
        </w:rPr>
      </w:r>
      <w:r/>
    </w:p>
    <w:p>
      <w:pPr>
        <w:pStyle w:val="1133"/>
        <w:rPr>
          <w:rFonts w:hint="eastAsia"/>
          <w:color w:val="000000"/>
          <w:highlight w:val="none"/>
        </w:rPr>
      </w:pPr>
      <w:r/>
      <w:bookmarkEnd w:id="228"/>
      <w:r/>
      <w:bookmarkEnd w:id="229"/>
      <w:r/>
      <w:bookmarkEnd w:id="230"/>
      <w:r/>
      <w:bookmarkStart w:id="240" w:name="_Toc120614284"/>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1" w:name="_Toc19161"/>
      <w:r>
        <w:rPr>
          <w:rFonts w:hint="eastAsia" w:ascii="仿宋" w:hAnsi="仿宋" w:eastAsia="仿宋" w:cs="仿宋"/>
          <w:iCs/>
          <w:color w:val="000000"/>
          <w:sz w:val="32"/>
          <w:szCs w:val="32"/>
          <w:highlight w:val="none"/>
        </w:rPr>
        <w:br w:type="page" w:clear="all"/>
      </w:r>
      <w:bookmarkStart w:id="242" w:name="_Toc864"/>
      <w:r>
        <w:rPr>
          <w:rFonts w:hint="eastAsia" w:ascii="仿宋" w:hAnsi="仿宋" w:eastAsia="仿宋" w:cs="仿宋"/>
          <w:iCs/>
          <w:color w:val="000000"/>
          <w:sz w:val="32"/>
          <w:szCs w:val="32"/>
          <w:highlight w:val="none"/>
        </w:rPr>
        <w:t xml:space="preserve">四、具备履行合同所必需的设备和专业技术能力的书面声明</w:t>
      </w:r>
      <w:bookmarkEnd w:id="241"/>
      <w:r/>
      <w:bookmarkEnd w:id="242"/>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我单位郑重声明：我单位具备履行本项采购合同所必需的设备和专业技术能力，为履行本项采购合同我公司具备如下主要设备和主要专业技术能力：</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主要设备有：。</w:t>
      </w:r>
      <w:r>
        <w:rPr>
          <w:rFonts w:hint="eastAsia" w:ascii="仿宋" w:hAnsi="仿宋" w:eastAsia="仿宋" w:cs="仿宋"/>
          <w:bCs/>
          <w:color w:val="000000"/>
          <w:sz w:val="24"/>
          <w:highlight w:val="none"/>
        </w:rPr>
      </w:r>
      <w:r/>
    </w:p>
    <w:p>
      <w:pPr>
        <w:pStyle w:val="1133"/>
        <w:ind w:firstLine="492"/>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主要专业技术能力有：。</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bCs/>
          <w:color w:val="000000"/>
          <w:sz w:val="24"/>
          <w:highlight w:val="none"/>
          <w:lang w:eastAsia="zh-CN"/>
        </w:rPr>
      </w:pPr>
      <w:r>
        <w:rPr>
          <w:rFonts w:hint="eastAsia" w:ascii="仿宋" w:hAnsi="仿宋" w:eastAsia="仿宋" w:cs="仿宋"/>
          <w:color w:val="000000"/>
          <w:sz w:val="24"/>
          <w:szCs w:val="24"/>
          <w:highlight w:val="none"/>
        </w:rPr>
        <w:t xml:space="preserve">日期：</w:t>
      </w:r>
      <w:r>
        <w:rPr>
          <w:rFonts w:hint="eastAsia" w:ascii="仿宋" w:hAnsi="仿宋" w:eastAsia="仿宋" w:cs="仿宋"/>
          <w:bCs/>
          <w:color w:val="000000"/>
          <w:sz w:val="24"/>
          <w:highlight w:val="none"/>
          <w:lang w:eastAsia="zh-CN"/>
        </w:rPr>
      </w:r>
      <w:r/>
    </w:p>
    <w:p>
      <w:pPr>
        <w:pStyle w:val="1133"/>
        <w:rPr>
          <w:rFonts w:hint="eastAsia" w:eastAsia="宋体"/>
          <w:color w:val="000000"/>
          <w:highlight w:val="none"/>
          <w:lang w:eastAsia="zh-CN"/>
        </w:rPr>
      </w:pPr>
      <w:r>
        <w:rPr>
          <w:rFonts w:hint="eastAsia" w:eastAsia="宋体"/>
          <w:color w:val="000000"/>
          <w:highlight w:val="none"/>
          <w:lang w:eastAsia="zh-CN"/>
        </w:rPr>
      </w:r>
      <w:r/>
    </w:p>
    <w:p>
      <w:pPr>
        <w:pStyle w:val="1135"/>
        <w:jc w:val="both"/>
        <w:spacing w:before="0" w:after="100"/>
        <w:rPr>
          <w:rFonts w:hint="eastAsia" w:ascii="仿宋" w:hAnsi="仿宋" w:eastAsia="仿宋" w:cs="仿宋"/>
          <w:b w:val="0"/>
          <w:bCs w:val="0"/>
          <w:color w:val="000000"/>
          <w:sz w:val="36"/>
          <w:szCs w:val="36"/>
          <w:highlight w:val="none"/>
          <w:lang w:eastAsia="zh-CN"/>
        </w:rPr>
      </w:pPr>
      <w:r/>
      <w:bookmarkStart w:id="243" w:name="_Toc2361"/>
      <w:r/>
      <w:bookmarkStart w:id="244" w:name="_Toc778"/>
      <w:r>
        <w:rPr>
          <w:rFonts w:hint="eastAsia" w:ascii="仿宋" w:hAnsi="仿宋" w:eastAsia="仿宋" w:cs="仿宋"/>
          <w:iCs/>
          <w:color w:val="000000"/>
          <w:sz w:val="32"/>
          <w:szCs w:val="32"/>
          <w:highlight w:val="none"/>
        </w:rPr>
        <w:t xml:space="preserve">五、参加政府采购活动前3年内在经营活动中没有重大违法记录的书面声明</w:t>
      </w:r>
      <w:bookmarkEnd w:id="243"/>
      <w:r/>
      <w:bookmarkEnd w:id="244"/>
      <w:r>
        <w:rPr>
          <w:rFonts w:hint="eastAsia" w:ascii="仿宋" w:hAnsi="仿宋" w:eastAsia="仿宋" w:cs="仿宋"/>
          <w:b w:val="0"/>
          <w:bCs w:val="0"/>
          <w:color w:val="000000"/>
          <w:sz w:val="36"/>
          <w:szCs w:val="36"/>
          <w:highlight w:val="none"/>
          <w:lang w:eastAsia="zh-CN"/>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我单位郑重声明：参加本次政府采购活动前3年内，我单位在经营活动中没有因违法经营受到刑事处罚或者责令停产停业、吊销许可证或者执照、较大数额罚款等行政处罚。</w:t>
      </w:r>
      <w:r>
        <w:rPr>
          <w:rFonts w:hint="eastAsia" w:ascii="仿宋" w:hAnsi="仿宋" w:eastAsia="仿宋" w:cs="仿宋"/>
          <w:bCs/>
          <w:color w:val="000000"/>
          <w:sz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5" w:name="_Toc17108"/>
      <w:r>
        <w:rPr>
          <w:rFonts w:hint="eastAsia" w:ascii="仿宋" w:hAnsi="仿宋" w:eastAsia="仿宋" w:cs="仿宋"/>
          <w:iCs/>
          <w:color w:val="000000"/>
          <w:sz w:val="32"/>
          <w:szCs w:val="32"/>
          <w:highlight w:val="none"/>
        </w:rPr>
        <w:br w:type="page" w:clear="all"/>
      </w:r>
      <w:bookmarkStart w:id="246" w:name="_Toc10524"/>
      <w:r>
        <w:rPr>
          <w:rFonts w:hint="eastAsia" w:ascii="仿宋" w:hAnsi="仿宋" w:eastAsia="仿宋" w:cs="仿宋"/>
          <w:iCs/>
          <w:color w:val="000000"/>
          <w:sz w:val="32"/>
          <w:szCs w:val="32"/>
          <w:highlight w:val="none"/>
        </w:rPr>
        <w:t xml:space="preserve">六、特定资格要求的证明文件</w:t>
      </w:r>
      <w:bookmarkEnd w:id="245"/>
      <w:r/>
      <w:bookmarkEnd w:id="246"/>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color w:val="000000"/>
          <w:sz w:val="24"/>
          <w:highlight w:val="none"/>
        </w:rPr>
        <w:t xml:space="preserve">如果本项目申请人的特定资格要求中要求提供的，必须提供。</w:t>
      </w:r>
      <w:r>
        <w:rPr>
          <w:rFonts w:hint="eastAsia" w:ascii="仿宋" w:hAnsi="仿宋" w:eastAsia="仿宋" w:cs="仿宋"/>
          <w:bCs/>
          <w:color w:val="000000"/>
          <w:sz w:val="24"/>
          <w:highlight w:val="none"/>
        </w:rPr>
      </w:r>
      <w:r/>
    </w:p>
    <w:p>
      <w:pPr>
        <w:pStyle w:val="1135"/>
        <w:jc w:val="both"/>
        <w:spacing w:before="0" w:after="100"/>
        <w:rPr>
          <w:rFonts w:hint="eastAsia" w:ascii="仿宋" w:hAnsi="仿宋" w:eastAsia="仿宋" w:cs="仿宋"/>
          <w:iCs/>
          <w:color w:val="000000"/>
          <w:sz w:val="32"/>
          <w:szCs w:val="32"/>
          <w:highlight w:val="none"/>
        </w:rPr>
      </w:pPr>
      <w:r/>
      <w:bookmarkStart w:id="247" w:name="_Toc24603"/>
      <w:r/>
      <w:bookmarkStart w:id="248" w:name="_Toc5587"/>
      <w:r>
        <w:rPr>
          <w:rFonts w:hint="eastAsia" w:ascii="仿宋" w:hAnsi="仿宋" w:eastAsia="仿宋" w:cs="仿宋"/>
          <w:iCs/>
          <w:color w:val="000000"/>
          <w:sz w:val="32"/>
          <w:szCs w:val="32"/>
          <w:highlight w:val="none"/>
        </w:rPr>
        <w:t xml:space="preserve">七、承诺函</w:t>
      </w:r>
      <w:bookmarkEnd w:id="247"/>
      <w:r>
        <w:rPr>
          <w:rFonts w:hint="eastAsia" w:ascii="仿宋" w:hAnsi="仿宋" w:eastAsia="仿宋" w:cs="仿宋"/>
          <w:iCs/>
          <w:color w:val="000000"/>
          <w:sz w:val="32"/>
          <w:szCs w:val="32"/>
          <w:highlight w:val="none"/>
        </w:rPr>
      </w:r>
      <w:r/>
    </w:p>
    <w:p>
      <w:pPr>
        <w:pStyle w:val="1133"/>
        <w:spacing w:line="4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t xml:space="preserve">致：江苏柒采招标代理有限公司</w:t>
      </w:r>
      <w:r>
        <w:rPr>
          <w:rFonts w:hint="eastAsia" w:ascii="仿宋" w:hAnsi="仿宋" w:eastAsia="仿宋" w:cs="仿宋"/>
          <w:bCs/>
          <w:color w:val="000000"/>
          <w:sz w:val="24"/>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根据贵方</w:t>
      </w:r>
      <w:r>
        <w:rPr>
          <w:rFonts w:hint="eastAsia" w:ascii="仿宋" w:hAnsi="仿宋" w:eastAsia="仿宋" w:cs="仿宋"/>
          <w:color w:val="000000"/>
          <w:sz w:val="22"/>
          <w:szCs w:val="22"/>
          <w:highlight w:val="none"/>
          <w:u w:val="single"/>
        </w:rPr>
        <w:t xml:space="preserve">（项目名称）（</w:t>
      </w:r>
      <w:r>
        <w:rPr>
          <w:rFonts w:hint="eastAsia" w:ascii="仿宋" w:hAnsi="仿宋" w:eastAsia="仿宋" w:cs="仿宋"/>
          <w:color w:val="000000"/>
          <w:sz w:val="22"/>
          <w:szCs w:val="22"/>
          <w:highlight w:val="none"/>
          <w:u w:val="single"/>
          <w:lang w:eastAsia="zh-CN"/>
        </w:rPr>
        <w:t xml:space="preserve">磋商文件编号</w:t>
      </w:r>
      <w:r>
        <w:rPr>
          <w:rFonts w:hint="eastAsia" w:ascii="仿宋" w:hAnsi="仿宋" w:eastAsia="仿宋" w:cs="仿宋"/>
          <w:color w:val="000000"/>
          <w:sz w:val="22"/>
          <w:szCs w:val="22"/>
          <w:highlight w:val="none"/>
          <w:u w:val="single"/>
        </w:rPr>
        <w:t xml:space="preserve">）</w:t>
      </w:r>
      <w:r>
        <w:rPr>
          <w:rFonts w:hint="eastAsia" w:ascii="仿宋" w:hAnsi="仿宋" w:eastAsia="仿宋" w:cs="仿宋"/>
          <w:color w:val="000000"/>
          <w:sz w:val="22"/>
          <w:szCs w:val="22"/>
          <w:highlight w:val="none"/>
        </w:rPr>
        <w:t xml:space="preserve">竞争性磋商公告，我公司郑重承诺：</w:t>
      </w:r>
      <w:r>
        <w:rPr>
          <w:rFonts w:hint="eastAsia" w:ascii="仿宋" w:hAnsi="仿宋" w:eastAsia="仿宋" w:cs="仿宋"/>
          <w:color w:val="000000"/>
          <w:sz w:val="22"/>
          <w:szCs w:val="22"/>
          <w:highlight w:val="none"/>
        </w:rPr>
      </w:r>
      <w:r/>
    </w:p>
    <w:p>
      <w:pPr>
        <w:pStyle w:val="1133"/>
        <w:ind w:firstLine="440"/>
        <w:spacing w:line="480" w:lineRule="auto"/>
        <w:rPr>
          <w:rFonts w:ascii="仿宋" w:hAnsi="仿宋" w:eastAsia="仿宋" w:cs="仿宋"/>
          <w:color w:val="000000"/>
          <w:sz w:val="22"/>
          <w:szCs w:val="22"/>
          <w:highlight w:val="none"/>
          <w:lang w:val="en-US" w:eastAsia="zh-CN"/>
        </w:rPr>
      </w:pPr>
      <w:r>
        <w:rPr>
          <w:rFonts w:hint="eastAsia" w:ascii="仿宋" w:hAnsi="仿宋" w:eastAsia="仿宋" w:cs="仿宋"/>
          <w:color w:val="000000"/>
          <w:sz w:val="22"/>
          <w:szCs w:val="22"/>
          <w:highlight w:val="none"/>
          <w:lang w:val="en-US" w:eastAsia="zh-CN"/>
        </w:rPr>
        <w:t xml:space="preserve">1、制作1部主题宣传片；发布3集城市、政策等宣传微短剧，并剪辑生成不少于10个的15-30秒的短视频。在每场活动前期、中期、</w:t>
      </w:r>
      <w:r>
        <w:rPr>
          <w:rFonts w:hint="eastAsia" w:ascii="仿宋" w:hAnsi="仿宋" w:eastAsia="仿宋" w:cs="仿宋"/>
          <w:color w:val="000000"/>
          <w:sz w:val="22"/>
          <w:szCs w:val="22"/>
          <w:highlight w:val="none"/>
          <w:lang w:val="en-US" w:eastAsia="zh-CN"/>
        </w:rPr>
        <w:t xml:space="preserve">后期3个重要节点，邀约2个以上重点媒体进行宣传，包括中央电视台、新华社、人民日报等央媒及省市主流媒体；撰写新媒体宣传稿件100篇；精选8-10位校园、知识区等博主/up主进行合作，对活动进行宣传推广；在抖音、小红书、B站等青年聚集平台投放内容；在各平台发起话题征集、挑战等，全年发布火爆话题不少于15个；每场活动寻找并提供2个以上人才案例；发布巡回活动现场快剪视频不少于15个；跟拍至少12场“感知体验南京”活动，每场发布2条跟拍记录；拍摄企业探访、人才访谈跟拍视频15个；提供年度总结报告以及1个年度总结视频。</w:t>
      </w:r>
      <w:r>
        <w:rPr>
          <w:rFonts w:ascii="仿宋" w:hAnsi="仿宋" w:eastAsia="仿宋" w:cs="仿宋"/>
          <w:color w:val="000000"/>
          <w:sz w:val="22"/>
          <w:szCs w:val="22"/>
          <w:highlight w:val="none"/>
          <w:lang w:val="en-US" w:eastAsia="zh-CN"/>
        </w:rPr>
      </w:r>
      <w:r/>
    </w:p>
    <w:p>
      <w:pPr>
        <w:pStyle w:val="1133"/>
        <w:ind w:firstLine="440"/>
        <w:spacing w:line="480" w:lineRule="auto"/>
        <w:rPr>
          <w:rFonts w:hint="eastAsia" w:eastAsia="仿宋"/>
          <w:color w:val="000000"/>
          <w:highlight w:val="none"/>
        </w:rPr>
      </w:pPr>
      <w:r>
        <w:rPr>
          <w:rFonts w:hint="eastAsia" w:ascii="仿宋" w:hAnsi="仿宋" w:eastAsia="仿宋" w:cs="仿宋"/>
          <w:color w:val="000000"/>
          <w:sz w:val="22"/>
          <w:szCs w:val="22"/>
          <w:highlight w:val="none"/>
          <w:lang w:val="en-US" w:eastAsia="zh-CN"/>
        </w:rPr>
        <w:t xml:space="preserve">2、</w:t>
      </w:r>
      <w:r>
        <w:rPr>
          <w:rFonts w:hint="eastAsia" w:ascii="仿宋" w:hAnsi="仿宋" w:eastAsia="仿宋" w:cs="仿宋"/>
          <w:color w:val="000000"/>
          <w:sz w:val="22"/>
          <w:szCs w:val="22"/>
          <w:highlight w:val="none"/>
        </w:rPr>
        <w:t xml:space="preserve">在参加本次政府采购活动不存在</w:t>
      </w:r>
      <w:r>
        <w:rPr>
          <w:rFonts w:hint="eastAsia" w:ascii="仿宋" w:hAnsi="仿宋" w:eastAsia="仿宋" w:cs="仿宋"/>
          <w:color w:val="000000"/>
          <w:sz w:val="22"/>
          <w:szCs w:val="22"/>
          <w:highlight w:val="none"/>
          <w:lang w:eastAsia="zh-CN"/>
        </w:rPr>
        <w:t xml:space="preserve">：</w:t>
      </w:r>
      <w:r>
        <w:rPr>
          <w:rFonts w:hint="eastAsia" w:ascii="仿宋" w:hAnsi="仿宋" w:eastAsia="仿宋" w:cs="仿宋"/>
          <w:color w:val="000000"/>
          <w:sz w:val="22"/>
          <w:szCs w:val="22"/>
          <w:highlight w:val="none"/>
        </w:rPr>
        <w:t xml:space="preserve">（1）负责人为同一人或者存在直接控股、管理关系的不同供应商，不得参加同一合同项下的政府采购活动。（2）供应商被“信用中国”（www.creditchina.gov.cn）、“中国政府采购网”(www.ccgp.gov.cn）等网站列入失信被执行人、重大税收违法案件当事人名单、政府采购严重违法失信行为记录名单。（3）为采购项目提供整体设计、规范编制或者项目管理、监理、检测等服务的供应商参加本项目的采购活动。</w:t>
      </w:r>
      <w:r>
        <w:rPr>
          <w:rFonts w:hint="eastAsia" w:eastAsia="仿宋"/>
          <w:color w:val="000000"/>
          <w:highlight w:val="none"/>
        </w:rPr>
      </w:r>
      <w:r/>
    </w:p>
    <w:p>
      <w:pPr>
        <w:pStyle w:val="1133"/>
        <w:ind w:firstLine="440"/>
        <w:spacing w:line="480" w:lineRule="auto"/>
        <w:rPr>
          <w:rFonts w:hint="eastAsia" w:ascii="仿宋" w:hAnsi="仿宋" w:eastAsia="仿宋" w:cs="仿宋"/>
          <w:color w:val="000000"/>
          <w:sz w:val="22"/>
          <w:szCs w:val="22"/>
          <w:highlight w:val="none"/>
        </w:rPr>
      </w:pPr>
      <w:r>
        <w:rPr>
          <w:rFonts w:hint="eastAsia" w:ascii="仿宋" w:hAnsi="仿宋" w:eastAsia="仿宋" w:cs="仿宋"/>
          <w:color w:val="000000"/>
          <w:sz w:val="22"/>
          <w:szCs w:val="22"/>
          <w:highlight w:val="none"/>
        </w:rPr>
        <w:t xml:space="preserve">特此承诺！</w:t>
      </w:r>
      <w:r>
        <w:rPr>
          <w:rFonts w:hint="eastAsia" w:ascii="仿宋" w:hAnsi="仿宋" w:eastAsia="仿宋" w:cs="仿宋"/>
          <w:color w:val="000000"/>
          <w:sz w:val="22"/>
          <w:szCs w:val="22"/>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供应商（加盖公章）：</w:t>
      </w:r>
      <w:r>
        <w:rPr>
          <w:rFonts w:hint="eastAsia" w:ascii="仿宋" w:hAnsi="仿宋" w:eastAsia="仿宋" w:cs="仿宋"/>
          <w:color w:val="000000"/>
          <w:sz w:val="24"/>
          <w:szCs w:val="24"/>
          <w:highlight w:val="none"/>
        </w:rPr>
      </w:r>
      <w:r/>
    </w:p>
    <w:p>
      <w:pPr>
        <w:pStyle w:val="1133"/>
        <w:ind w:right="180" w:firstLine="36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hint="eastAsia" w:ascii="仿宋" w:hAnsi="仿宋" w:eastAsia="仿宋" w:cs="仿宋"/>
          <w:color w:val="000000"/>
          <w:sz w:val="24"/>
          <w:szCs w:val="24"/>
          <w:highlight w:val="none"/>
        </w:rPr>
      </w:r>
      <w:r/>
    </w:p>
    <w:p>
      <w:pPr>
        <w:pStyle w:val="1133"/>
        <w:ind w:right="480"/>
        <w:jc w:val="center"/>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49" w:name="_Toc13917"/>
      <w:r>
        <w:rPr>
          <w:rFonts w:hint="eastAsia" w:ascii="仿宋" w:hAnsi="仿宋" w:eastAsia="仿宋" w:cs="仿宋"/>
          <w:iCs/>
          <w:color w:val="000000"/>
          <w:sz w:val="32"/>
          <w:szCs w:val="32"/>
          <w:highlight w:val="none"/>
        </w:rPr>
        <w:t xml:space="preserve">八、法人授权书</w:t>
      </w:r>
      <w:bookmarkEnd w:id="248"/>
      <w:r/>
      <w:bookmarkEnd w:id="249"/>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（采购人或采购代理机构）：</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本授权书声明：注册于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（供应商住址）的</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（供应商名称）法定代表人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（姓名、职务）代表本公司授权</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（被授权代表姓名、职务）为本公司的合法代表，就贵方组织的</w:t>
      </w:r>
      <w:r>
        <w:rPr>
          <w:rFonts w:hint="eastAsia" w:ascii="仿宋" w:hAnsi="仿宋" w:eastAsia="仿宋" w:cs="仿宋"/>
          <w:color w:val="000000"/>
          <w:sz w:val="24"/>
          <w:szCs w:val="24"/>
          <w:highlight w:val="none"/>
          <w:u w:val="single"/>
          <w:lang w:eastAsia="zh-CN"/>
        </w:rPr>
        <w:t xml:space="preserve">2026年“百校巡回招引”系列活动品牌设计及宣传采购</w:t>
      </w:r>
      <w:r>
        <w:rPr>
          <w:rFonts w:hint="eastAsia" w:ascii="仿宋" w:hAnsi="仿宋" w:eastAsia="仿宋" w:cs="仿宋"/>
          <w:color w:val="000000"/>
          <w:sz w:val="24"/>
          <w:szCs w:val="24"/>
          <w:highlight w:val="none"/>
          <w:u w:val="single"/>
        </w:rPr>
        <w:t xml:space="preserve">项目</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lang w:eastAsia="zh-CN"/>
        </w:rPr>
        <w:t xml:space="preserve">QC-2026032709C</w:t>
      </w:r>
      <w:r>
        <w:rPr>
          <w:rFonts w:hint="eastAsia" w:ascii="仿宋" w:hAnsi="仿宋" w:eastAsia="仿宋" w:cs="仿宋"/>
          <w:color w:val="000000"/>
          <w:sz w:val="24"/>
          <w:szCs w:val="24"/>
          <w:highlight w:val="none"/>
        </w:rPr>
        <w:t xml:space="preserve">）投标、合同的执行，以本公司名义处理一切与之有关的事务。</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本授权书于</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年</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月</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t xml:space="preserve">日生效，特此声明。</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被授权代表无转委托权。</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bl>
      <w:tblPr>
        <w:tblW w:w="740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00"/>
      </w:tblGrid>
      <w:tr>
        <w:trPr>
          <w:trHeight w:val="1923"/>
        </w:trPr>
        <w:tc>
          <w:tcPr>
            <w:tcW w:w="7400" w:type="dxa"/>
            <w:vAlign w:val="center"/>
            <w:textDirection w:val="lrTb"/>
            <w:noWrap/>
          </w:tcPr>
          <w:p>
            <w:pPr>
              <w:pStyle w:val="1162"/>
              <w:rPr>
                <w:color w:val="000000"/>
                <w:highlight w:val="none"/>
              </w:rPr>
            </w:pPr>
            <w:r>
              <w:rPr>
                <w:color w:val="000000"/>
                <w:highlight w:val="none"/>
              </w:rPr>
            </w:r>
            <w:r/>
          </w:p>
          <w:p>
            <w:pPr>
              <w:pStyle w:val="1162"/>
              <w:rPr>
                <w:color w:val="000000"/>
                <w:highlight w:val="none"/>
              </w:rPr>
            </w:pPr>
            <w:r>
              <w:rPr>
                <w:color w:val="000000"/>
                <w:highlight w:val="none"/>
              </w:rPr>
            </w:r>
            <w:r/>
          </w:p>
          <w:p>
            <w:pPr>
              <w:pStyle w:val="1162"/>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62"/>
              <w:jc w:val="center"/>
              <w:rPr>
                <w:rFonts w:hint="eastAsia" w:ascii="仿宋" w:hAnsi="仿宋" w:eastAsia="仿宋" w:cs="仿宋"/>
                <w:color w:val="000000"/>
                <w:highlight w:val="none"/>
              </w:rPr>
            </w:pPr>
            <w:r>
              <w:rPr>
                <w:rFonts w:hint="eastAsia" w:ascii="仿宋" w:hAnsi="仿宋" w:eastAsia="仿宋" w:cs="仿宋"/>
                <w:color w:val="000000"/>
                <w:highlight w:val="none"/>
              </w:rPr>
              <w:t xml:space="preserve">法定代表人和被授权代表身份证复印件。</w:t>
            </w:r>
            <w:r>
              <w:rPr>
                <w:rFonts w:hint="eastAsia" w:ascii="仿宋" w:hAnsi="仿宋" w:eastAsia="仿宋" w:cs="仿宋"/>
                <w:color w:val="000000"/>
                <w:highlight w:val="none"/>
              </w:rPr>
            </w:r>
            <w:r/>
          </w:p>
          <w:p>
            <w:pPr>
              <w:pStyle w:val="1162"/>
              <w:rPr>
                <w:color w:val="000000"/>
                <w:highlight w:val="none"/>
              </w:rPr>
            </w:pPr>
            <w:r>
              <w:rPr>
                <w:color w:val="000000"/>
                <w:highlight w:val="none"/>
              </w:rPr>
            </w:r>
            <w:r/>
          </w:p>
          <w:p>
            <w:pPr>
              <w:pStyle w:val="1162"/>
              <w:rPr>
                <w:color w:val="000000"/>
                <w:highlight w:val="none"/>
              </w:rPr>
            </w:pPr>
            <w:r>
              <w:rPr>
                <w:color w:val="000000"/>
                <w:highlight w:val="none"/>
              </w:rPr>
            </w:r>
            <w:r/>
          </w:p>
          <w:p>
            <w:pPr>
              <w:pStyle w:val="1162"/>
              <w:rPr>
                <w:color w:val="000000"/>
                <w:highlight w:val="none"/>
              </w:rPr>
            </w:pPr>
            <w:r>
              <w:rPr>
                <w:color w:val="000000"/>
                <w:highlight w:val="none"/>
              </w:rPr>
            </w:r>
            <w:r/>
          </w:p>
        </w:tc>
      </w:tr>
    </w:tbl>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供应商名称（公章）：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法定代表人（签字或签章）：</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被授权代表（签字）：</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被授权代表联系电话：</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 w:val="24"/>
          <w:szCs w:val="24"/>
          <w:highlight w:val="none"/>
        </w:rPr>
      </w:r>
      <w:r/>
    </w:p>
    <w:p>
      <w:pPr>
        <w:pStyle w:val="1198"/>
        <w:ind w:firstLine="480"/>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98"/>
        <w:ind w:firstLine="482"/>
        <w:spacing w:line="530" w:lineRule="exact"/>
        <w:tabs>
          <w:tab w:val="left" w:pos="360" w:leader="none"/>
        </w:tabs>
        <w:rPr>
          <w:rFonts w:hint="eastAsia" w:ascii="仿宋" w:hAnsi="仿宋" w:eastAsia="仿宋" w:cs="仿宋"/>
          <w:color w:val="000000"/>
          <w:sz w:val="24"/>
          <w:szCs w:val="24"/>
          <w:highlight w:val="none"/>
        </w:rPr>
      </w:pPr>
      <w:r>
        <w:rPr>
          <w:rFonts w:hint="eastAsia" w:ascii="仿宋" w:hAnsi="仿宋" w:eastAsia="仿宋" w:cs="仿宋"/>
          <w:b/>
          <w:bCs/>
          <w:color w:val="000000"/>
          <w:sz w:val="24"/>
          <w:szCs w:val="24"/>
          <w:highlight w:val="none"/>
          <w:u w:val="single"/>
        </w:rPr>
        <w:t xml:space="preserve">特别说明：供应商如由被授权代表参与投标活动的，须同时提供《法定代表人授权委托书》和被授权代表身份证复印件。《法定代表人授权委托书》应当按本格式要求加盖与供应商名称全称一致的标准公章，并签署法定代表人和被授权代表的全名或加盖名章。</w:t>
      </w:r>
      <w:r>
        <w:rPr>
          <w:rFonts w:hint="eastAsia" w:ascii="仿宋" w:hAnsi="仿宋" w:eastAsia="仿宋" w:cs="仿宋"/>
          <w:color w:val="000000"/>
          <w:sz w:val="24"/>
          <w:szCs w:val="24"/>
          <w:highlight w:val="none"/>
        </w:rPr>
      </w:r>
      <w:r/>
    </w:p>
    <w:p>
      <w:pPr>
        <w:pStyle w:val="1148"/>
        <w:rPr>
          <w:rFonts w:hint="eastAsia" w:ascii="仿宋" w:hAnsi="仿宋" w:eastAsia="仿宋" w:cs="仿宋"/>
          <w:i/>
          <w:color w:val="000000"/>
          <w:sz w:val="24"/>
          <w:szCs w:val="24"/>
          <w:highlight w:val="none"/>
          <w:u w:val="single"/>
        </w:rPr>
      </w:pPr>
      <w:r>
        <w:rPr>
          <w:rFonts w:hint="eastAsia" w:ascii="仿宋" w:hAnsi="仿宋" w:eastAsia="仿宋" w:cs="仿宋"/>
          <w:i/>
          <w:color w:val="000000"/>
          <w:sz w:val="24"/>
          <w:szCs w:val="24"/>
          <w:highlight w:val="none"/>
          <w:u w:val="single"/>
        </w:rPr>
      </w:r>
      <w:r/>
    </w:p>
    <w:p>
      <w:pPr>
        <w:pStyle w:val="1135"/>
        <w:jc w:val="both"/>
        <w:spacing w:before="0" w:after="100"/>
        <w:rPr>
          <w:rFonts w:hint="eastAsia" w:ascii="仿宋" w:hAnsi="仿宋" w:eastAsia="仿宋" w:cs="仿宋"/>
          <w:iCs/>
          <w:color w:val="000000"/>
          <w:sz w:val="32"/>
          <w:szCs w:val="32"/>
          <w:highlight w:val="none"/>
        </w:rPr>
      </w:pPr>
      <w:r/>
      <w:bookmarkStart w:id="250" w:name="_Toc17268"/>
      <w:r/>
      <w:bookmarkStart w:id="251" w:name="_Toc17485"/>
      <w:r>
        <w:rPr>
          <w:rFonts w:hint="eastAsia" w:ascii="仿宋" w:hAnsi="仿宋" w:eastAsia="仿宋" w:cs="仿宋"/>
          <w:iCs/>
          <w:color w:val="000000"/>
          <w:sz w:val="32"/>
          <w:szCs w:val="32"/>
          <w:highlight w:val="none"/>
        </w:rPr>
        <w:t xml:space="preserve">九、响应函</w:t>
      </w:r>
      <w:bookmarkEnd w:id="250"/>
      <w:r/>
      <w:bookmarkEnd w:id="251"/>
      <w:r>
        <w:rPr>
          <w:rFonts w:hint="eastAsia" w:ascii="仿宋" w:hAnsi="仿宋" w:eastAsia="仿宋" w:cs="仿宋"/>
          <w:iCs/>
          <w:color w:val="000000"/>
          <w:sz w:val="32"/>
          <w:szCs w:val="32"/>
          <w:highlight w:val="none"/>
        </w:rPr>
      </w:r>
      <w:r/>
    </w:p>
    <w:p>
      <w:pPr>
        <w:pStyle w:val="1200"/>
        <w:ind w:firstLine="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致：江苏柒采招标代理有限公司</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根据贵方的</w:t>
      </w:r>
      <w:r>
        <w:rPr>
          <w:rFonts w:hint="eastAsia" w:ascii="仿宋" w:hAnsi="仿宋" w:eastAsia="仿宋" w:cs="仿宋"/>
          <w:color w:val="000000"/>
          <w:highlight w:val="none"/>
          <w:u w:val="single"/>
          <w:lang w:eastAsia="zh-CN"/>
        </w:rPr>
        <w:t xml:space="preserve">磋商文件、</w:t>
      </w:r>
      <w:r>
        <w:rPr>
          <w:rFonts w:hint="eastAsia" w:ascii="仿宋" w:hAnsi="仿宋" w:eastAsia="仿宋" w:cs="仿宋"/>
          <w:color w:val="000000"/>
          <w:highlight w:val="none"/>
          <w:u w:val="single"/>
          <w:lang w:val="en-US" w:eastAsia="zh-CN"/>
        </w:rPr>
        <w:t xml:space="preserve">项目</w:t>
      </w:r>
      <w:r>
        <w:rPr>
          <w:rFonts w:hint="eastAsia" w:ascii="仿宋" w:hAnsi="仿宋" w:eastAsia="仿宋" w:cs="仿宋"/>
          <w:color w:val="000000"/>
          <w:highlight w:val="none"/>
          <w:u w:val="single"/>
          <w:lang w:eastAsia="zh-CN"/>
        </w:rPr>
        <w:t xml:space="preserve">编号</w:t>
      </w:r>
      <w:r>
        <w:rPr>
          <w:rFonts w:hint="eastAsia" w:ascii="仿宋" w:hAnsi="仿宋" w:eastAsia="仿宋" w:cs="仿宋"/>
          <w:color w:val="000000"/>
          <w:highlight w:val="none"/>
          <w:u w:val="none"/>
          <w:lang w:val="en-US" w:eastAsia="zh-CN"/>
        </w:rPr>
        <w:t xml:space="preserve">的</w:t>
      </w:r>
      <w:r>
        <w:rPr>
          <w:rFonts w:hint="eastAsia" w:ascii="仿宋" w:hAnsi="仿宋" w:eastAsia="仿宋" w:cs="仿宋"/>
          <w:color w:val="000000"/>
          <w:szCs w:val="21"/>
          <w:highlight w:val="none"/>
        </w:rPr>
        <w:t xml:space="preserve">磋商文件，正式授权下述签字人</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（姓名）代表我方</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（供应商的名称），全权处理本次项目磋商的有关事宜。</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据此函，</w:t>
      </w:r>
      <w:r>
        <w:rPr>
          <w:rFonts w:hint="eastAsia" w:ascii="仿宋" w:hAnsi="仿宋" w:eastAsia="仿宋" w:cs="仿宋"/>
          <w:color w:val="000000"/>
          <w:sz w:val="24"/>
          <w:szCs w:val="24"/>
          <w:highlight w:val="none"/>
          <w:u w:val="single"/>
          <w:lang w:val="en-US" w:eastAsia="zh-CN"/>
        </w:rPr>
        <w:t xml:space="preserve">                 </w:t>
      </w:r>
      <w:r>
        <w:rPr>
          <w:rFonts w:hint="eastAsia" w:ascii="仿宋" w:hAnsi="仿宋" w:eastAsia="仿宋" w:cs="仿宋"/>
          <w:color w:val="000000"/>
          <w:szCs w:val="21"/>
          <w:highlight w:val="none"/>
        </w:rPr>
        <w:t xml:space="preserve">签字人兹宣布同意如下：</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1.按磋商文件规定的各项要求，向买方提供所需服务（包含与服务相关的产品）。</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2.我们完全理解贵方不一定将合同授予最低报价的供应商。</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3.我们已详细审核全部磋商文件及其有效补充文件，我们知道必须放弃提出含糊不清或误解问题的权利。</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4.我们同意从规定的开标日期起遵循本响应文件，并在规定的磋商有效期期满之前均具有约束力。</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5.同意向贵方提供贵方可能另外要求的与磋商有关的任何证据或资料，并保证我方已提供和将要提供的文件是真实的、准确的。</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6.一旦我方成交，我方将根据磋商文件的规定，严格履行合同的责任和义务，并保证在磋商文件规定的时</w:t>
      </w:r>
      <w:r>
        <w:rPr>
          <w:rFonts w:hint="eastAsia" w:ascii="仿宋" w:hAnsi="仿宋" w:eastAsia="仿宋" w:cs="仿宋"/>
          <w:color w:val="000000"/>
          <w:szCs w:val="21"/>
          <w:highlight w:val="none"/>
          <w:lang w:eastAsia="zh-CN"/>
        </w:rPr>
        <w:t xml:space="preserve">间内</w:t>
      </w:r>
      <w:r>
        <w:rPr>
          <w:rFonts w:hint="eastAsia" w:ascii="仿宋" w:hAnsi="仿宋" w:eastAsia="仿宋" w:cs="仿宋"/>
          <w:color w:val="000000"/>
          <w:szCs w:val="21"/>
          <w:highlight w:val="none"/>
        </w:rPr>
        <w:t xml:space="preserve">完成项目，交付买方验收、使用。</w:t>
      </w:r>
      <w:r>
        <w:rPr>
          <w:rFonts w:hint="eastAsia" w:ascii="仿宋" w:hAnsi="仿宋" w:eastAsia="仿宋" w:cs="仿宋"/>
          <w:color w:val="000000"/>
          <w:szCs w:val="21"/>
          <w:highlight w:val="none"/>
        </w:rPr>
      </w:r>
      <w:r/>
    </w:p>
    <w:p>
      <w:pPr>
        <w:pStyle w:val="120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7.与本磋商有关的正式通讯地址为：</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地址：</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邮编：</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电话：</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传真：</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供应商开户行：</w:t>
      </w:r>
      <w:r>
        <w:rPr>
          <w:rFonts w:hint="eastAsia" w:ascii="仿宋" w:hAnsi="仿宋" w:eastAsia="仿宋" w:cs="仿宋"/>
          <w:color w:val="000000"/>
          <w:szCs w:val="21"/>
          <w:highlight w:val="none"/>
        </w:rPr>
      </w:r>
      <w:r/>
    </w:p>
    <w:p>
      <w:pPr>
        <w:pStyle w:val="1200"/>
        <w:ind w:left="420"/>
        <w:spacing w:before="0" w:after="0" w:line="420" w:lineRule="exact"/>
        <w:rPr>
          <w:rFonts w:hint="eastAsia" w:ascii="仿宋" w:hAnsi="仿宋" w:eastAsia="仿宋" w:cs="仿宋"/>
          <w:color w:val="000000"/>
          <w:szCs w:val="21"/>
          <w:highlight w:val="none"/>
          <w:lang w:eastAsia="zh-CN"/>
        </w:rPr>
      </w:pPr>
      <w:r>
        <w:rPr>
          <w:rFonts w:hint="eastAsia" w:ascii="仿宋" w:hAnsi="仿宋" w:eastAsia="仿宋" w:cs="仿宋"/>
          <w:color w:val="000000"/>
          <w:szCs w:val="21"/>
          <w:highlight w:val="none"/>
        </w:rPr>
        <w:t xml:space="preserve">账户：</w:t>
      </w:r>
      <w:r>
        <w:rPr>
          <w:rFonts w:hint="eastAsia" w:ascii="仿宋" w:hAnsi="仿宋" w:eastAsia="仿宋" w:cs="仿宋"/>
          <w:color w:val="000000"/>
          <w:szCs w:val="21"/>
          <w:highlight w:val="none"/>
          <w:lang w:eastAsia="zh-CN"/>
        </w:rPr>
      </w:r>
      <w:r/>
    </w:p>
    <w:p>
      <w:pPr>
        <w:pStyle w:val="1200"/>
        <w:ind w:left="420"/>
        <w:spacing w:before="0" w:after="0" w:line="42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日期：________年____月____日</w:t>
      </w:r>
      <w:r>
        <w:rPr>
          <w:rFonts w:hint="eastAsia" w:ascii="仿宋" w:hAnsi="仿宋" w:eastAsia="仿宋" w:cs="仿宋"/>
          <w:color w:val="000000"/>
          <w:szCs w:val="21"/>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59"/>
        <w:ind w:left="1260"/>
        <w:rPr>
          <w:rFonts w:hint="eastAsia" w:ascii="仿宋" w:hAnsi="仿宋" w:eastAsia="仿宋" w:cs="仿宋"/>
          <w:color w:val="000000"/>
          <w:highlight w:val="none"/>
        </w:rPr>
      </w:pPr>
      <w:r>
        <w:rPr>
          <w:rFonts w:hint="eastAsia" w:ascii="仿宋" w:hAnsi="仿宋" w:eastAsia="仿宋" w:cs="仿宋"/>
          <w:color w:val="000000"/>
          <w:highlight w:val="none"/>
        </w:rPr>
      </w:r>
      <w:r/>
    </w:p>
    <w:p>
      <w:pPr>
        <w:pStyle w:val="1133"/>
        <w:ind w:firstLine="240"/>
        <w:jc w:val="center"/>
        <w:spacing w:line="560" w:lineRule="exact"/>
        <w:rPr>
          <w:rFonts w:hint="eastAsia" w:ascii="仿宋" w:hAnsi="仿宋" w:eastAsia="仿宋" w:cs="仿宋"/>
          <w:bCs/>
          <w:color w:val="000000"/>
          <w:sz w:val="24"/>
          <w:highlight w:val="none"/>
        </w:rPr>
      </w:pPr>
      <w:r>
        <w:rPr>
          <w:rFonts w:hint="eastAsia" w:ascii="仿宋" w:hAnsi="仿宋" w:eastAsia="仿宋" w:cs="仿宋"/>
          <w:bCs/>
          <w:color w:val="000000"/>
          <w:sz w:val="24"/>
          <w:highlight w:val="none"/>
        </w:rPr>
      </w:r>
      <w:r/>
    </w:p>
    <w:p>
      <w:pPr>
        <w:pStyle w:val="1133"/>
        <w:ind w:firstLine="480"/>
        <w:rPr>
          <w:rFonts w:hint="eastAsia" w:ascii="仿宋" w:hAnsi="仿宋" w:eastAsia="仿宋" w:cs="仿宋"/>
          <w:color w:val="000000"/>
          <w:sz w:val="24"/>
          <w:szCs w:val="24"/>
          <w:highlight w:val="none"/>
        </w:rPr>
      </w:pPr>
      <w:r/>
      <w:bookmarkStart w:id="252" w:name="_Toc28074"/>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53" w:name="_Toc8457"/>
      <w:r>
        <w:rPr>
          <w:rFonts w:hint="eastAsia" w:ascii="仿宋" w:hAnsi="仿宋" w:eastAsia="仿宋" w:cs="仿宋"/>
          <w:iCs/>
          <w:color w:val="000000"/>
          <w:sz w:val="32"/>
          <w:szCs w:val="32"/>
          <w:highlight w:val="none"/>
        </w:rPr>
        <w:t xml:space="preserve">十、小微企业声明函（服务）</w:t>
      </w:r>
      <w:bookmarkEnd w:id="252"/>
      <w:r/>
      <w:bookmarkEnd w:id="253"/>
      <w:r>
        <w:rPr>
          <w:rFonts w:hint="eastAsia" w:ascii="仿宋" w:hAnsi="仿宋" w:eastAsia="仿宋" w:cs="仿宋"/>
          <w:iCs/>
          <w:color w:val="000000"/>
          <w:sz w:val="32"/>
          <w:szCs w:val="32"/>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本公司郑重声明，根据《政府采购促进中小企业发展管理办法》(财库</w:t>
      </w:r>
      <w:r>
        <w:rPr>
          <w:rFonts w:hint="eastAsia" w:ascii="仿宋" w:hAnsi="仿宋" w:eastAsia="仿宋" w:cs="仿宋"/>
          <w:color w:val="000000"/>
          <w:sz w:val="24"/>
          <w:szCs w:val="24"/>
          <w:highlight w:val="none"/>
          <w:lang w:eastAsia="zh-CN"/>
        </w:rPr>
        <w:t xml:space="preserve">〔2020〕46号</w:t>
      </w:r>
      <w:r>
        <w:rPr>
          <w:rFonts w:hint="eastAsia" w:ascii="仿宋" w:hAnsi="仿宋" w:eastAsia="仿宋" w:cs="仿宋"/>
          <w:color w:val="000000"/>
          <w:sz w:val="24"/>
          <w:szCs w:val="24"/>
          <w:highlight w:val="none"/>
        </w:rPr>
        <w:t xml:space="preserve">)的规定，本公司参加江苏柒采招标代理有限公司组织的</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u w:val="single"/>
        </w:rPr>
        <w:t xml:space="preserve">（项目名称）</w:t>
      </w:r>
      <w:r>
        <w:rPr>
          <w:rFonts w:hint="eastAsia" w:ascii="仿宋" w:hAnsi="仿宋" w:eastAsia="仿宋" w:cs="仿宋"/>
          <w:color w:val="000000"/>
          <w:sz w:val="24"/>
          <w:szCs w:val="24"/>
          <w:highlight w:val="none"/>
        </w:rPr>
        <w:t xml:space="preserve">的磋商活动，服务全部由符合政策的小微企业承接。根据《工业和信息化部、国家统计局、国家发展和改革委员会、财政部关于印发中小企业划型标准规定的通知》(工信部联企业</w:t>
      </w:r>
      <w:r>
        <w:rPr>
          <w:rFonts w:hint="eastAsia" w:ascii="仿宋" w:hAnsi="仿宋" w:eastAsia="仿宋" w:cs="仿宋"/>
          <w:color w:val="000000"/>
          <w:sz w:val="24"/>
          <w:szCs w:val="24"/>
          <w:highlight w:val="none"/>
          <w:lang w:eastAsia="zh-CN"/>
        </w:rPr>
        <w:t xml:space="preserve">〔2011〕300号</w:t>
      </w:r>
      <w:r>
        <w:rPr>
          <w:rFonts w:hint="eastAsia" w:ascii="仿宋" w:hAnsi="仿宋" w:eastAsia="仿宋" w:cs="仿宋"/>
          <w:color w:val="000000"/>
          <w:sz w:val="24"/>
          <w:szCs w:val="24"/>
          <w:highlight w:val="none"/>
        </w:rPr>
        <w:t xml:space="preserve">)的规定，相关企业的具体情况如下：</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i/>
          <w:color w:val="000000"/>
          <w:sz w:val="24"/>
          <w:szCs w:val="24"/>
          <w:highlight w:val="none"/>
          <w:u w:val="singl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u w:val="single"/>
        </w:rPr>
        <w:t xml:space="preserve">（标的名称）</w:t>
      </w:r>
      <w:r>
        <w:rPr>
          <w:rFonts w:hint="eastAsia" w:ascii="仿宋" w:hAnsi="仿宋" w:eastAsia="仿宋" w:cs="仿宋"/>
          <w:i/>
          <w:color w:val="000000"/>
          <w:sz w:val="24"/>
          <w:szCs w:val="24"/>
          <w:highlight w:val="none"/>
        </w:rPr>
        <w:t xml:space="preserve">，</w:t>
      </w:r>
      <w:r>
        <w:rPr>
          <w:rFonts w:hint="eastAsia" w:ascii="仿宋" w:hAnsi="仿宋" w:eastAsia="仿宋" w:cs="仿宋"/>
          <w:color w:val="000000"/>
          <w:sz w:val="24"/>
          <w:szCs w:val="24"/>
          <w:highlight w:val="none"/>
        </w:rPr>
        <w:t xml:space="preserve">属于行业；承接企业为</w:t>
      </w:r>
      <w:r>
        <w:rPr>
          <w:rFonts w:hint="eastAsia" w:ascii="仿宋" w:hAnsi="仿宋" w:eastAsia="仿宋" w:cs="仿宋"/>
          <w:color w:val="000000"/>
          <w:sz w:val="24"/>
          <w:szCs w:val="24"/>
          <w:highlight w:val="none"/>
          <w:u w:val="single"/>
        </w:rPr>
        <w:t xml:space="preserve">（企业名称）</w:t>
      </w:r>
      <w:r>
        <w:rPr>
          <w:rFonts w:hint="eastAsia" w:ascii="仿宋" w:hAnsi="仿宋" w:eastAsia="仿宋" w:cs="仿宋"/>
          <w:color w:val="000000"/>
          <w:sz w:val="24"/>
          <w:szCs w:val="24"/>
          <w:highlight w:val="none"/>
        </w:rPr>
        <w:t xml:space="preserve">，从业人员人，营业收入为万元，资产总额为万元</w:t>
      </w:r>
      <w:r>
        <w:rPr>
          <w:rFonts w:hint="eastAsia" w:ascii="仿宋" w:hAnsi="仿宋" w:eastAsia="仿宋" w:cs="仿宋"/>
          <w:color w:val="000000"/>
          <w:sz w:val="24"/>
          <w:szCs w:val="24"/>
          <w:highlight w:val="none"/>
          <w:vertAlign w:val="superscript"/>
        </w:rPr>
        <w:t xml:space="preserve">1</w:t>
      </w:r>
      <w:r>
        <w:rPr>
          <w:rFonts w:hint="eastAsia" w:ascii="仿宋" w:hAnsi="仿宋" w:eastAsia="仿宋" w:cs="仿宋"/>
          <w:color w:val="000000"/>
          <w:sz w:val="24"/>
          <w:szCs w:val="24"/>
          <w:highlight w:val="none"/>
        </w:rPr>
        <w:t xml:space="preserve">，属于</w:t>
      </w:r>
      <w:r>
        <w:rPr>
          <w:rFonts w:hint="eastAsia" w:ascii="仿宋" w:hAnsi="仿宋" w:eastAsia="仿宋" w:cs="仿宋"/>
          <w:color w:val="000000"/>
          <w:sz w:val="24"/>
          <w:szCs w:val="24"/>
          <w:highlight w:val="none"/>
          <w:u w:val="single"/>
        </w:rPr>
        <w:t xml:space="preserve">（小型企业、微型企业）；</w:t>
      </w:r>
      <w:r>
        <w:rPr>
          <w:rFonts w:hint="eastAsia" w:ascii="仿宋" w:hAnsi="仿宋" w:eastAsia="仿宋" w:cs="仿宋"/>
          <w:i/>
          <w:color w:val="000000"/>
          <w:sz w:val="24"/>
          <w:szCs w:val="24"/>
          <w:highlight w:val="none"/>
          <w:u w:val="singl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以上企业，不属于大企业的分支机构，不存在控股股东为大企业的情形，也不存在与大企业的负责人为同一人的情形。</w:t>
      </w:r>
      <w:r>
        <w:rPr>
          <w:rFonts w:hint="eastAsia" w:ascii="仿宋" w:hAnsi="仿宋" w:eastAsia="仿宋" w:cs="仿宋"/>
          <w:color w:val="000000"/>
          <w:sz w:val="24"/>
          <w:szCs w:val="24"/>
          <w:highlight w:val="none"/>
        </w:rPr>
      </w:r>
      <w:r/>
    </w:p>
    <w:p>
      <w:pPr>
        <w:pStyle w:val="1133"/>
        <w:ind w:firstLine="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本企业对上述声明内容的真实性负责。如有虚假，将依法承担相应责任</w:t>
      </w:r>
      <w:r>
        <w:rPr>
          <w:rFonts w:hint="eastAsia" w:ascii="仿宋" w:hAnsi="仿宋" w:eastAsia="仿宋" w:cs="仿宋"/>
          <w:color w:val="000000"/>
          <w:sz w:val="24"/>
          <w:szCs w:val="24"/>
          <w:highlight w:val="none"/>
        </w:rPr>
      </w:r>
      <w:r/>
    </w:p>
    <w:p>
      <w:pPr>
        <w:pStyle w:val="1133"/>
        <w:ind w:right="72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right="180" w:firstLine="360"/>
        <w:jc w:val="right"/>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企业名称（加盖公章）：</w:t>
      </w:r>
      <w:r>
        <w:rPr>
          <w:rFonts w:hint="eastAsia" w:ascii="仿宋" w:hAnsi="仿宋" w:eastAsia="仿宋" w:cs="仿宋"/>
          <w:color w:val="000000"/>
          <w:sz w:val="24"/>
          <w:szCs w:val="24"/>
          <w:highlight w:val="none"/>
        </w:rPr>
      </w:r>
      <w:r/>
    </w:p>
    <w:p>
      <w:pPr>
        <w:pStyle w:val="1133"/>
        <w:ind w:right="480" w:firstLine="636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w:t>
      </w:r>
      <w:r>
        <w:rPr>
          <w:rFonts w:hint="eastAsia" w:ascii="仿宋" w:hAnsi="仿宋" w:eastAsia="仿宋" w:cs="仿宋"/>
          <w:color w:val="000000"/>
          <w:sz w:val="24"/>
          <w:szCs w:val="24"/>
          <w:highlight w:val="none"/>
        </w:rPr>
      </w:r>
      <w:r/>
    </w:p>
    <w:p>
      <w:pPr>
        <w:pStyle w:val="1133"/>
        <w:ind w:firstLine="24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备注1：从业人员、营业收入、资产总额填报上一年度数据，无上一年度数据的新成立企业可不填报。</w:t>
      </w:r>
      <w:r>
        <w:rPr>
          <w:rFonts w:hint="eastAsia" w:ascii="仿宋" w:hAnsi="仿宋" w:eastAsia="仿宋" w:cs="仿宋"/>
          <w:color w:val="000000"/>
          <w:sz w:val="24"/>
          <w:szCs w:val="24"/>
          <w:highlight w:val="none"/>
        </w:rPr>
      </w:r>
      <w:r/>
    </w:p>
    <w:p>
      <w:pPr>
        <w:pStyle w:val="1133"/>
        <w:ind w:firstLine="480"/>
        <w:spacing w:line="560" w:lineRule="exac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备注2：供应商如不提供此声明函，价格将不做相应扣除。</w:t>
      </w:r>
      <w:r>
        <w:rPr>
          <w:rFonts w:hint="eastAsia" w:ascii="仿宋" w:hAnsi="仿宋" w:eastAsia="仿宋" w:cs="仿宋"/>
          <w:color w:val="000000"/>
          <w:sz w:val="24"/>
          <w:szCs w:val="24"/>
          <w:highlight w:val="none"/>
        </w:rPr>
      </w:r>
      <w:r/>
    </w:p>
    <w:p>
      <w:pPr>
        <w:pStyle w:val="1135"/>
        <w:jc w:val="both"/>
        <w:spacing w:before="0" w:after="100"/>
        <w:rPr>
          <w:rFonts w:hint="eastAsia" w:ascii="仿宋" w:hAnsi="仿宋" w:eastAsia="仿宋" w:cs="仿宋"/>
          <w:b w:val="0"/>
          <w:color w:val="000000"/>
          <w:sz w:val="32"/>
          <w:szCs w:val="32"/>
          <w:highlight w:val="none"/>
        </w:rPr>
      </w:pPr>
      <w:r>
        <w:rPr>
          <w:rFonts w:hint="eastAsia" w:ascii="仿宋" w:hAnsi="仿宋" w:eastAsia="仿宋" w:cs="仿宋"/>
          <w:b w:val="0"/>
          <w:color w:val="000000"/>
          <w:sz w:val="32"/>
          <w:szCs w:val="32"/>
          <w:highlight w:val="none"/>
        </w:rPr>
        <w:br w:type="page" w:clear="all"/>
      </w:r>
      <w:bookmarkStart w:id="254" w:name="_Toc3360"/>
      <w:r/>
      <w:bookmarkStart w:id="255" w:name="_Toc23468"/>
      <w:r/>
      <w:bookmarkStart w:id="256" w:name="_Toc8428"/>
      <w:r>
        <w:rPr>
          <w:rFonts w:hint="eastAsia" w:ascii="仿宋" w:hAnsi="仿宋" w:eastAsia="仿宋" w:cs="仿宋"/>
          <w:iCs/>
          <w:color w:val="000000"/>
          <w:sz w:val="32"/>
          <w:szCs w:val="32"/>
          <w:highlight w:val="none"/>
        </w:rPr>
        <w:t xml:space="preserve">十一、残疾人福利性单位声明函</w:t>
      </w:r>
      <w:bookmarkEnd w:id="254"/>
      <w:r/>
      <w:bookmarkEnd w:id="255"/>
      <w:r/>
      <w:bookmarkEnd w:id="256"/>
      <w:r>
        <w:rPr>
          <w:rFonts w:hint="eastAsia" w:ascii="仿宋" w:hAnsi="仿宋" w:eastAsia="仿宋" w:cs="仿宋"/>
          <w:b w:val="0"/>
          <w:color w:val="000000"/>
          <w:sz w:val="32"/>
          <w:szCs w:val="32"/>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磋商文件编号为______的项目（分包号：**）采购活动由本单位提供服务。</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ind w:firstLine="480"/>
        <w:spacing w:line="588" w:lineRule="exact"/>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（备注：1、供应商如不提供此声明函，价格将不做相应扣除。2、成交人为残疾人福利单位的，此声明函将随成交结果同时公告，接受社会监督。）</w:t>
      </w:r>
      <w:r>
        <w:rPr>
          <w:rFonts w:hint="eastAsia" w:ascii="仿宋" w:hAnsi="仿宋" w:eastAsia="仿宋" w:cs="仿宋"/>
          <w:color w:val="000000"/>
          <w:sz w:val="24"/>
          <w:highlight w:val="none"/>
        </w:rPr>
      </w:r>
      <w:r/>
    </w:p>
    <w:p>
      <w:pPr>
        <w:pStyle w:val="1133"/>
        <w:ind w:firstLine="624"/>
        <w:spacing w:line="588" w:lineRule="exact"/>
        <w:rPr>
          <w:rFonts w:hint="eastAsia" w:ascii="仿宋" w:hAnsi="仿宋" w:eastAsia="仿宋" w:cs="仿宋"/>
          <w:color w:val="000000"/>
          <w:spacing w:val="6"/>
          <w:sz w:val="30"/>
          <w:szCs w:val="30"/>
          <w:highlight w:val="none"/>
        </w:rPr>
      </w:pPr>
      <w:r>
        <w:rPr>
          <w:rFonts w:hint="eastAsia" w:ascii="仿宋" w:hAnsi="仿宋" w:eastAsia="仿宋" w:cs="仿宋"/>
          <w:color w:val="000000"/>
          <w:spacing w:val="6"/>
          <w:sz w:val="30"/>
          <w:szCs w:val="30"/>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供应商全称（加盖公章）：</w:t>
      </w:r>
      <w:r>
        <w:rPr>
          <w:rFonts w:hint="eastAsia"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hint="eastAsia" w:ascii="仿宋" w:hAnsi="仿宋" w:eastAsia="仿宋" w:cs="仿宋"/>
          <w:color w:val="000000"/>
          <w:sz w:val="24"/>
          <w:highlight w:val="none"/>
        </w:rPr>
      </w:r>
      <w:r/>
    </w:p>
    <w:p>
      <w:pPr>
        <w:pStyle w:val="1133"/>
        <w:ind w:firstLine="480"/>
        <w:spacing w:line="432" w:lineRule="auto"/>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5"/>
        <w:jc w:val="both"/>
        <w:spacing w:before="0" w:after="100"/>
        <w:rPr>
          <w:color w:val="000000"/>
          <w:highlight w:val="none"/>
        </w:rPr>
      </w:pPr>
      <w:r>
        <w:rPr>
          <w:rFonts w:hint="eastAsia" w:ascii="仿宋" w:hAnsi="仿宋" w:eastAsia="仿宋" w:cs="仿宋"/>
          <w:iCs/>
          <w:color w:val="000000"/>
          <w:sz w:val="32"/>
          <w:szCs w:val="32"/>
          <w:highlight w:val="none"/>
        </w:rPr>
        <w:br w:type="page" w:clear="all"/>
      </w:r>
      <w:bookmarkStart w:id="257" w:name="_Toc16429"/>
      <w:r>
        <w:rPr>
          <w:rFonts w:hint="eastAsia" w:ascii="仿宋" w:hAnsi="仿宋" w:eastAsia="仿宋" w:cs="仿宋"/>
          <w:iCs/>
          <w:color w:val="000000"/>
          <w:sz w:val="32"/>
          <w:szCs w:val="32"/>
          <w:highlight w:val="none"/>
        </w:rPr>
        <w:t xml:space="preserve">十二、监狱企业声明函</w:t>
      </w:r>
      <w:bookmarkEnd w:id="257"/>
      <w:r>
        <w:rPr>
          <w:color w:val="000000"/>
          <w:highlight w:val="none"/>
        </w:rPr>
      </w:r>
      <w:r/>
    </w:p>
    <w:p>
      <w:pPr>
        <w:pStyle w:val="1133"/>
        <w:rPr>
          <w:color w:val="000000"/>
          <w:highlight w:val="none"/>
        </w:rPr>
      </w:pPr>
      <w:r>
        <w:rPr>
          <w:color w:val="000000"/>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郑重声明，根据《关于政府采购支持监狱企业发展有关问题的通知》（财库〔2014〕68号）规定，本单位为符合条件的监狱企业，且本单位参加______单位的______项目采购活动提供本单位制造的货物（由本单位承担工程/提供服务），或者提供其他监狱企业制造的货物（不包括使用非监狱企业注册商标的货物）。</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本单位对上述声明的真实性负责。如有虚假，将依法承担相应责任。</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单位名称（盖章）:</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日期：</w:t>
      </w:r>
      <w:r>
        <w:rPr>
          <w:rFonts w:ascii="仿宋" w:hAnsi="仿宋" w:eastAsia="仿宋" w:cs="仿宋"/>
          <w:color w:val="000000"/>
          <w:sz w:val="24"/>
          <w:highlight w:val="none"/>
        </w:rPr>
      </w:r>
      <w:r/>
    </w:p>
    <w:p>
      <w:pPr>
        <w:pStyle w:val="1133"/>
        <w:ind w:firstLine="480"/>
        <w:spacing w:line="432" w:lineRule="auto"/>
        <w:rPr>
          <w:rFonts w:ascii="仿宋" w:hAnsi="仿宋" w:eastAsia="仿宋" w:cs="仿宋"/>
          <w:color w:val="000000"/>
          <w:sz w:val="24"/>
          <w:highlight w:val="none"/>
        </w:rPr>
      </w:pPr>
      <w:r>
        <w:rPr>
          <w:rFonts w:hint="eastAsia" w:ascii="仿宋" w:hAnsi="仿宋" w:eastAsia="仿宋" w:cs="仿宋"/>
          <w:color w:val="000000"/>
          <w:sz w:val="24"/>
          <w:highlight w:val="none"/>
        </w:rPr>
        <w:t xml:space="preserve">注：1、成交供应商为监狱企业且评审中享受了监狱企业相关政府采购支持政策的，其《监狱企业声明函》将在中标、成交公示中公告，接受社会监督。</w:t>
      </w:r>
      <w:r>
        <w:rPr>
          <w:rFonts w:ascii="仿宋" w:hAnsi="仿宋" w:eastAsia="仿宋" w:cs="仿宋"/>
          <w:color w:val="000000"/>
          <w:sz w:val="24"/>
          <w:highlight w:val="none"/>
        </w:rPr>
      </w:r>
      <w:r/>
    </w:p>
    <w:p>
      <w:pPr>
        <w:pStyle w:val="1133"/>
        <w:ind w:right="1560" w:firstLine="480"/>
        <w:jc w:val="center"/>
        <w:spacing w:line="588" w:lineRule="exact"/>
        <w:tabs>
          <w:tab w:val="left" w:pos="4860" w:leader="none"/>
        </w:tabs>
        <w:rPr>
          <w:rFonts w:hint="eastAsia" w:ascii="仿宋" w:hAnsi="仿宋" w:eastAsia="仿宋" w:cs="仿宋"/>
          <w:color w:val="000000"/>
          <w:sz w:val="24"/>
          <w:highlight w:val="none"/>
        </w:rPr>
      </w:pPr>
      <w:r>
        <w:rPr>
          <w:rFonts w:hint="eastAsia" w:ascii="仿宋" w:hAnsi="仿宋" w:eastAsia="仿宋" w:cs="仿宋"/>
          <w:color w:val="000000"/>
          <w:sz w:val="24"/>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3"/>
        <w:jc w:val="center"/>
        <w:spacing w:line="560" w:lineRule="exact"/>
        <w:rPr>
          <w:rFonts w:hint="eastAsia" w:ascii="仿宋" w:hAnsi="仿宋" w:eastAsia="仿宋" w:cs="仿宋"/>
          <w:b/>
          <w:color w:val="000000"/>
          <w:sz w:val="32"/>
          <w:szCs w:val="32"/>
          <w:highlight w:val="none"/>
        </w:rPr>
      </w:pPr>
      <w:r>
        <w:rPr>
          <w:rFonts w:hint="eastAsia" w:ascii="仿宋" w:hAnsi="仿宋" w:eastAsia="仿宋" w:cs="仿宋"/>
          <w:b/>
          <w:color w:val="000000"/>
          <w:sz w:val="32"/>
          <w:szCs w:val="32"/>
          <w:highlight w:val="none"/>
        </w:rPr>
      </w:r>
      <w:r/>
    </w:p>
    <w:p>
      <w:pPr>
        <w:pStyle w:val="1135"/>
        <w:jc w:val="both"/>
        <w:spacing w:before="0" w:after="100"/>
        <w:rPr>
          <w:rFonts w:hint="eastAsia" w:ascii="仿宋" w:hAnsi="仿宋" w:eastAsia="仿宋" w:cs="仿宋"/>
          <w:iCs/>
          <w:color w:val="000000"/>
          <w:sz w:val="32"/>
          <w:szCs w:val="32"/>
          <w:highlight w:val="none"/>
        </w:rPr>
      </w:pPr>
      <w:r/>
      <w:bookmarkStart w:id="258" w:name="_Toc19298"/>
      <w:r/>
      <w:bookmarkStart w:id="259" w:name="_Toc1661"/>
      <w:r/>
      <w:bookmarkStart w:id="260" w:name="_Toc3428"/>
      <w:r>
        <w:rPr>
          <w:rFonts w:hint="eastAsia" w:ascii="仿宋" w:hAnsi="仿宋" w:eastAsia="仿宋" w:cs="仿宋"/>
          <w:iCs/>
          <w:color w:val="000000"/>
          <w:sz w:val="32"/>
          <w:szCs w:val="32"/>
          <w:highlight w:val="none"/>
        </w:rPr>
        <w:t xml:space="preserve">十三、</w:t>
      </w:r>
      <w:bookmarkEnd w:id="258"/>
      <w:r>
        <w:rPr>
          <w:rFonts w:hint="eastAsia" w:ascii="仿宋" w:hAnsi="仿宋" w:eastAsia="仿宋" w:cs="仿宋"/>
          <w:iCs/>
          <w:color w:val="000000"/>
          <w:sz w:val="32"/>
          <w:szCs w:val="32"/>
          <w:highlight w:val="none"/>
        </w:rPr>
        <w:t xml:space="preserve">报价表</w:t>
      </w:r>
      <w:bookmarkEnd w:id="259"/>
      <w:r>
        <w:rPr>
          <w:rFonts w:hint="eastAsia" w:ascii="仿宋" w:hAnsi="仿宋" w:eastAsia="仿宋" w:cs="仿宋"/>
          <w:iCs/>
          <w:color w:val="000000"/>
          <w:sz w:val="32"/>
          <w:szCs w:val="32"/>
          <w:highlight w:val="none"/>
        </w:rPr>
      </w:r>
      <w:r/>
    </w:p>
    <w:p>
      <w:pPr>
        <w:pStyle w:val="1162"/>
        <w:jc w:val="center"/>
        <w:spacing w:line="360" w:lineRule="auto"/>
        <w:rPr>
          <w:rFonts w:hint="eastAsia" w:ascii="仿宋" w:hAnsi="仿宋" w:eastAsia="仿宋" w:cs="仿宋"/>
          <w:b/>
          <w:bCs/>
          <w:iCs/>
          <w:color w:val="000000"/>
          <w:sz w:val="32"/>
          <w:szCs w:val="32"/>
          <w:highlight w:val="none"/>
        </w:rPr>
      </w:pP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lang w:val="en-US" w:eastAsia="zh-CN"/>
        </w:rPr>
        <w:t xml:space="preserve">按照苏采云固定格式填报</w:t>
      </w:r>
      <w:r>
        <w:rPr>
          <w:rFonts w:hint="eastAsia" w:ascii="仿宋" w:hAnsi="仿宋" w:eastAsia="仿宋" w:cs="仿宋"/>
          <w:b/>
          <w:bCs/>
          <w:iCs/>
          <w:color w:val="000000"/>
          <w:sz w:val="32"/>
          <w:szCs w:val="32"/>
          <w:highlight w:val="none"/>
        </w:rPr>
        <w:t xml:space="preserve">）</w:t>
      </w:r>
      <w:r>
        <w:rPr>
          <w:rFonts w:hint="eastAsia" w:ascii="仿宋" w:hAnsi="仿宋" w:eastAsia="仿宋" w:cs="仿宋"/>
          <w:b/>
          <w:bCs/>
          <w:iCs/>
          <w:color w:val="000000"/>
          <w:sz w:val="32"/>
          <w:szCs w:val="32"/>
          <w:highlight w:val="none"/>
        </w:rPr>
      </w:r>
      <w:r/>
    </w:p>
    <w:p>
      <w:pPr>
        <w:pStyle w:val="1133"/>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说明：</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1、本项目仅接受一个价格，不得填报有选择性报价方案。</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rPr>
      </w:pPr>
      <w:r>
        <w:rPr>
          <w:rFonts w:hint="eastAsia" w:ascii="仿宋" w:hAnsi="仿宋" w:eastAsia="仿宋" w:cs="仿宋"/>
          <w:color w:val="000000"/>
          <w:highlight w:val="none"/>
        </w:rPr>
        <w:t xml:space="preserve">2、响应文件所报的响应价格（首次报价）不得超过磋商文件规定的预算价、限价，超过磋商文件规定的，按无效响应处理。</w:t>
      </w:r>
      <w:r>
        <w:rPr>
          <w:rFonts w:hint="eastAsia" w:ascii="仿宋" w:hAnsi="仿宋" w:eastAsia="仿宋" w:cs="仿宋"/>
          <w:color w:val="000000"/>
          <w:highlight w:val="none"/>
        </w:rPr>
      </w:r>
      <w:r/>
    </w:p>
    <w:p>
      <w:pPr>
        <w:pStyle w:val="1133"/>
        <w:ind w:firstLine="420"/>
        <w:jc w:val="left"/>
        <w:spacing w:line="520" w:lineRule="exact"/>
        <w:widowControl/>
        <w:rPr>
          <w:rFonts w:hint="eastAsia" w:ascii="仿宋" w:hAnsi="仿宋" w:eastAsia="仿宋" w:cs="仿宋"/>
          <w:color w:val="000000"/>
          <w:highlight w:val="none"/>
          <w:lang w:eastAsia="zh-CN"/>
        </w:rPr>
      </w:pPr>
      <w:r>
        <w:rPr>
          <w:rFonts w:hint="eastAsia" w:ascii="仿宋" w:hAnsi="仿宋" w:eastAsia="仿宋" w:cs="仿宋"/>
          <w:color w:val="000000"/>
          <w:highlight w:val="none"/>
        </w:rPr>
        <w:t xml:space="preserve">3、磋商结束后，磋商小组将要求所有实质性响应的供应商在规定时间内提交最后报价（二次或多次报价）</w:t>
      </w:r>
      <w:r>
        <w:rPr>
          <w:rFonts w:hint="eastAsia" w:ascii="仿宋" w:hAnsi="仿宋" w:eastAsia="仿宋" w:cs="仿宋"/>
          <w:color w:val="000000"/>
          <w:highlight w:val="none"/>
          <w:lang w:eastAsia="zh-CN"/>
        </w:rPr>
        <w:t xml:space="preserve">。</w:t>
      </w:r>
      <w:r>
        <w:rPr>
          <w:rFonts w:hint="eastAsia" w:ascii="仿宋" w:hAnsi="仿宋" w:eastAsia="仿宋" w:cs="仿宋"/>
          <w:color w:val="000000"/>
          <w:highlight w:val="none"/>
          <w:lang w:val="en-US" w:eastAsia="zh-CN"/>
        </w:rPr>
        <w:t xml:space="preserve">请供应商请勿离开苏采云开标大厅，直至最后报价结束</w:t>
      </w:r>
      <w:r>
        <w:rPr>
          <w:rFonts w:hint="eastAsia" w:ascii="仿宋" w:hAnsi="仿宋" w:eastAsia="仿宋" w:cs="仿宋"/>
          <w:color w:val="000000"/>
          <w:highlight w:val="none"/>
        </w:rPr>
        <w:t xml:space="preserve">。</w:t>
      </w:r>
      <w:r>
        <w:rPr>
          <w:rFonts w:hint="eastAsia" w:ascii="仿宋" w:hAnsi="仿宋" w:eastAsia="仿宋" w:cs="仿宋"/>
          <w:color w:val="000000"/>
          <w:highlight w:val="none"/>
          <w:lang w:eastAsia="zh-CN"/>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1" w:name="_Toc1236"/>
      <w:r>
        <w:rPr>
          <w:rFonts w:hint="eastAsia" w:ascii="仿宋" w:hAnsi="仿宋" w:eastAsia="仿宋" w:cs="仿宋"/>
          <w:iCs/>
          <w:color w:val="000000"/>
          <w:sz w:val="32"/>
          <w:szCs w:val="32"/>
          <w:highlight w:val="none"/>
        </w:rPr>
        <w:t xml:space="preserve">十四、</w:t>
      </w:r>
      <w:bookmarkEnd w:id="260"/>
      <w:r/>
      <w:bookmarkStart w:id="262" w:name="_Toc18326"/>
      <w:r>
        <w:rPr>
          <w:rFonts w:hint="eastAsia" w:ascii="仿宋" w:hAnsi="仿宋" w:eastAsia="仿宋" w:cs="仿宋"/>
          <w:iCs/>
          <w:color w:val="000000"/>
          <w:sz w:val="32"/>
          <w:szCs w:val="32"/>
          <w:highlight w:val="none"/>
          <w:lang w:val="en-US" w:eastAsia="zh-CN"/>
        </w:rPr>
        <w:t xml:space="preserve">服务和</w:t>
      </w:r>
      <w:r>
        <w:rPr>
          <w:rFonts w:hint="eastAsia" w:ascii="仿宋" w:hAnsi="仿宋" w:eastAsia="仿宋" w:cs="仿宋"/>
          <w:iCs/>
          <w:color w:val="000000"/>
          <w:sz w:val="32"/>
          <w:szCs w:val="32"/>
          <w:highlight w:val="none"/>
        </w:rPr>
        <w:t xml:space="preserve">技术要求响应及偏离表</w:t>
      </w:r>
      <w:bookmarkEnd w:id="261"/>
      <w:r/>
      <w:bookmarkEnd w:id="262"/>
      <w:r>
        <w:rPr>
          <w:rFonts w:hint="eastAsia" w:ascii="仿宋" w:hAnsi="仿宋" w:eastAsia="仿宋" w:cs="仿宋"/>
          <w:iCs/>
          <w:color w:val="000000"/>
          <w:sz w:val="32"/>
          <w:szCs w:val="32"/>
          <w:highlight w:val="none"/>
        </w:rPr>
      </w:r>
      <w:r/>
    </w:p>
    <w:tbl>
      <w:tblPr>
        <w:tblW w:w="919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6"/>
        <w:gridCol w:w="3302"/>
        <w:gridCol w:w="2861"/>
        <w:gridCol w:w="1312"/>
        <w:gridCol w:w="1176"/>
      </w:tblGrid>
      <w:tr>
        <w:trPr>
          <w:cantSplit/>
          <w:trHeight w:val="362"/>
        </w:trPr>
        <w:tc>
          <w:tcPr>
            <w:tcW w:w="54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330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磋商文件要求</w:t>
            </w:r>
            <w:r>
              <w:rPr>
                <w:rFonts w:hint="eastAsia" w:ascii="仿宋" w:hAnsi="仿宋" w:eastAsia="仿宋" w:cs="仿宋"/>
                <w:color w:val="000000"/>
                <w:sz w:val="24"/>
                <w:szCs w:val="24"/>
                <w:highlight w:val="none"/>
              </w:rPr>
            </w:r>
            <w:r/>
          </w:p>
        </w:tc>
        <w:tc>
          <w:tcPr>
            <w:tcW w:w="2861"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磋商响应情况</w:t>
            </w:r>
            <w:r>
              <w:rPr>
                <w:rFonts w:hint="eastAsia" w:ascii="仿宋" w:hAnsi="仿宋" w:eastAsia="仿宋" w:cs="仿宋"/>
                <w:color w:val="000000"/>
                <w:sz w:val="24"/>
                <w:szCs w:val="24"/>
                <w:highlight w:val="none"/>
              </w:rPr>
            </w:r>
            <w:r/>
          </w:p>
        </w:tc>
        <w:tc>
          <w:tcPr>
            <w:tcW w:w="1312"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满足、正或负偏离</w:t>
            </w:r>
            <w:r>
              <w:rPr>
                <w:rFonts w:hint="eastAsia" w:ascii="仿宋" w:hAnsi="仿宋" w:eastAsia="仿宋" w:cs="仿宋"/>
                <w:color w:val="000000"/>
                <w:sz w:val="24"/>
                <w:szCs w:val="24"/>
                <w:highlight w:val="none"/>
              </w:rPr>
            </w:r>
            <w:r/>
          </w:p>
        </w:tc>
        <w:tc>
          <w:tcPr>
            <w:tcW w:w="1176" w:type="dxa"/>
            <w:vAlign w:val="center"/>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w:t>
            </w:r>
            <w:r>
              <w:rPr>
                <w:rFonts w:hint="eastAsia" w:ascii="仿宋" w:hAnsi="仿宋" w:eastAsia="仿宋" w:cs="仿宋"/>
                <w:color w:val="000000"/>
                <w:sz w:val="24"/>
                <w:szCs w:val="24"/>
                <w:highlight w:val="none"/>
              </w:rPr>
            </w:r>
            <w:r/>
          </w:p>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材料</w:t>
            </w: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2"/>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cantSplit/>
          <w:trHeight w:val="377"/>
        </w:trPr>
        <w:tc>
          <w:tcPr>
            <w:tcW w:w="54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330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2861"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312"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176" w:type="dxa"/>
            <w:vAlign w:val="top"/>
            <w:textDirection w:val="lrTb"/>
            <w:noWrap w:val="false"/>
          </w:tcPr>
          <w:p>
            <w:pPr>
              <w:pStyle w:val="1133"/>
              <w:jc w:val="center"/>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jc w:val="left"/>
        <w:rPr>
          <w:rFonts w:ascii="仿宋" w:hAnsi="仿宋" w:eastAsia="仿宋" w:cs="仿宋"/>
          <w:b/>
          <w:bCs/>
          <w:color w:val="000000"/>
          <w:sz w:val="22"/>
          <w:szCs w:val="22"/>
          <w:highlight w:val="none"/>
        </w:rPr>
      </w:pPr>
      <w:r/>
      <w:bookmarkEnd w:id="240"/>
      <w:r/>
      <w:bookmarkStart w:id="264" w:name="_Toc2858"/>
      <w:r>
        <w:rPr>
          <w:rFonts w:hint="eastAsia" w:ascii="仿宋" w:hAnsi="仿宋" w:eastAsia="仿宋" w:cs="仿宋"/>
          <w:b/>
          <w:bCs/>
          <w:color w:val="000000"/>
          <w:sz w:val="22"/>
          <w:szCs w:val="22"/>
          <w:highlight w:val="none"/>
        </w:rPr>
        <w:t xml:space="preserve">注：行数不够，可自行添加。请供应商针对磋商文件第四章</w:t>
      </w:r>
      <w:r>
        <w:rPr>
          <w:rFonts w:hint="eastAsia" w:ascii="仿宋" w:hAnsi="仿宋" w:eastAsia="仿宋" w:cs="仿宋"/>
          <w:b/>
          <w:bCs/>
          <w:color w:val="000000"/>
          <w:sz w:val="22"/>
          <w:szCs w:val="22"/>
          <w:highlight w:val="none"/>
          <w:lang w:val="en-US" w:eastAsia="zh-CN"/>
        </w:rPr>
        <w:t xml:space="preserve">项目需求</w:t>
      </w:r>
      <w:r>
        <w:rPr>
          <w:rFonts w:hint="eastAsia" w:ascii="仿宋" w:hAnsi="仿宋" w:eastAsia="仿宋" w:cs="仿宋"/>
          <w:b/>
          <w:bCs/>
          <w:color w:val="000000"/>
          <w:sz w:val="22"/>
          <w:szCs w:val="22"/>
          <w:highlight w:val="none"/>
        </w:rPr>
        <w:t xml:space="preserve">进行响应。</w:t>
      </w:r>
      <w:r>
        <w:rPr>
          <w:rFonts w:ascii="仿宋" w:hAnsi="仿宋" w:eastAsia="仿宋" w:cs="仿宋"/>
          <w:b/>
          <w:bCs/>
          <w:color w:val="000000"/>
          <w:sz w:val="22"/>
          <w:szCs w:val="22"/>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rPr>
          <w:rFonts w:hint="eastAsia"/>
          <w:color w:val="000000"/>
          <w:highlight w:val="none"/>
        </w:rPr>
      </w:pPr>
      <w:r>
        <w:rPr>
          <w:rFonts w:hint="eastAsia"/>
          <w:color w:val="000000"/>
          <w:highlight w:val="none"/>
        </w:rPr>
      </w:r>
      <w:r/>
    </w:p>
    <w:p>
      <w:pPr>
        <w:pStyle w:val="1135"/>
        <w:jc w:val="both"/>
        <w:spacing w:before="0" w:after="100"/>
        <w:rPr>
          <w:rFonts w:hint="eastAsia" w:ascii="仿宋" w:hAnsi="仿宋" w:eastAsia="仿宋" w:cs="仿宋"/>
          <w:iCs/>
          <w:color w:val="000000"/>
          <w:sz w:val="32"/>
          <w:szCs w:val="32"/>
          <w:highlight w:val="none"/>
        </w:rPr>
      </w:pPr>
      <w:r>
        <w:rPr>
          <w:rFonts w:hint="eastAsia" w:ascii="仿宋" w:hAnsi="仿宋" w:eastAsia="仿宋" w:cs="仿宋"/>
          <w:iCs/>
          <w:color w:val="000000"/>
          <w:sz w:val="32"/>
          <w:szCs w:val="32"/>
          <w:highlight w:val="none"/>
        </w:rPr>
        <w:br w:type="page" w:clear="all"/>
      </w:r>
      <w:bookmarkStart w:id="265" w:name="_Toc1770"/>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五</w:t>
      </w:r>
      <w:r>
        <w:rPr>
          <w:rFonts w:hint="eastAsia" w:ascii="仿宋" w:hAnsi="仿宋" w:eastAsia="仿宋" w:cs="仿宋"/>
          <w:iCs/>
          <w:color w:val="000000"/>
          <w:sz w:val="32"/>
          <w:szCs w:val="32"/>
          <w:highlight w:val="none"/>
        </w:rPr>
        <w:t xml:space="preserve">、</w:t>
      </w:r>
      <w:bookmarkEnd w:id="206"/>
      <w:r/>
      <w:bookmarkEnd w:id="207"/>
      <w:r/>
      <w:bookmarkEnd w:id="264"/>
      <w:r>
        <w:rPr>
          <w:rFonts w:hint="eastAsia" w:ascii="仿宋" w:hAnsi="仿宋" w:eastAsia="仿宋" w:cs="仿宋"/>
          <w:iCs/>
          <w:color w:val="000000"/>
          <w:sz w:val="32"/>
          <w:szCs w:val="32"/>
          <w:highlight w:val="none"/>
        </w:rPr>
        <w:t xml:space="preserve">其他证明文件</w:t>
      </w:r>
      <w:bookmarkEnd w:id="265"/>
      <w:r>
        <w:rPr>
          <w:rFonts w:hint="eastAsia" w:ascii="仿宋" w:hAnsi="仿宋" w:eastAsia="仿宋" w:cs="仿宋"/>
          <w:iCs/>
          <w:color w:val="000000"/>
          <w:sz w:val="32"/>
          <w:szCs w:val="32"/>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（请按照磋商文件要求进行响应，如企业资质、人员资质、服务方案、业绩等）</w:t>
      </w:r>
      <w:r>
        <w:rPr>
          <w:rFonts w:hint="eastAsia" w:ascii="仿宋" w:hAnsi="仿宋" w:eastAsia="仿宋" w:cs="仿宋"/>
          <w:color w:val="000000"/>
          <w:sz w:val="24"/>
          <w:szCs w:val="24"/>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人员配备一览表（参考格式）</w:t>
      </w:r>
      <w:r>
        <w:rPr>
          <w:rFonts w:hint="eastAsia" w:ascii="仿宋" w:hAnsi="仿宋" w:eastAsia="仿宋" w:cs="仿宋"/>
          <w:color w:val="000000"/>
          <w:sz w:val="28"/>
          <w:szCs w:val="28"/>
          <w:highlight w:val="none"/>
        </w:rPr>
      </w:r>
      <w:r/>
    </w:p>
    <w:tbl>
      <w:tblPr>
        <w:tblpPr w:horzAnchor="margin" w:tblpXSpec="left" w:vertAnchor="text" w:tblpY="21" w:leftFromText="180" w:topFromText="0" w:rightFromText="180" w:bottomFromText="0"/>
        <w:tblW w:w="9577"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03"/>
        <w:gridCol w:w="1322"/>
        <w:gridCol w:w="2575"/>
        <w:gridCol w:w="1438"/>
        <w:gridCol w:w="934"/>
        <w:gridCol w:w="2405"/>
      </w:tblGrid>
      <w:tr>
        <w:trPr>
          <w:trHeight w:val="626"/>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姓名</w:t>
            </w: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在本项目中担任的职务</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岗位职称</w:t>
            </w:r>
            <w:r>
              <w:rPr>
                <w:rFonts w:hint="eastAsia" w:ascii="仿宋" w:hAnsi="仿宋" w:eastAsia="仿宋" w:cs="仿宋"/>
                <w:color w:val="000000"/>
                <w:sz w:val="24"/>
                <w:szCs w:val="24"/>
                <w:highlight w:val="none"/>
              </w:rPr>
            </w:r>
            <w:r/>
          </w:p>
        </w:tc>
        <w:tc>
          <w:tcPr>
            <w:tcW w:w="934"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年龄</w:t>
            </w: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主要资历、经验</w:t>
            </w: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项目负责人</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1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r>
        <w:trPr>
          <w:cantSplit/>
          <w:trHeight w:val="328"/>
        </w:trPr>
        <w:tc>
          <w:tcPr>
            <w:tcW w:w="903"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1322"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57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t xml:space="preserve">……</w:t>
            </w:r>
            <w:r>
              <w:rPr>
                <w:rFonts w:hint="eastAsia" w:ascii="仿宋" w:hAnsi="仿宋" w:eastAsia="仿宋" w:cs="仿宋"/>
                <w:color w:val="000000"/>
                <w:sz w:val="24"/>
                <w:szCs w:val="24"/>
                <w:highlight w:val="none"/>
              </w:rPr>
            </w:r>
            <w:r/>
          </w:p>
        </w:tc>
        <w:tc>
          <w:tcPr>
            <w:tcW w:w="1438"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934" w:type="dxa"/>
            <w:vAlign w:val="top"/>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c>
          <w:tcPr>
            <w:tcW w:w="2405" w:type="dxa"/>
            <w:vAlign w:val="center"/>
            <w:textDirection w:val="lrTb"/>
            <w:noWrap w:val="false"/>
          </w:tcPr>
          <w:p>
            <w:pPr>
              <w:pStyle w:val="1133"/>
              <w:rPr>
                <w:rFonts w:hint="eastAsia" w:ascii="仿宋" w:hAnsi="仿宋" w:eastAsia="仿宋" w:cs="仿宋"/>
                <w:color w:val="000000"/>
                <w:sz w:val="24"/>
                <w:szCs w:val="24"/>
                <w:highlight w:val="none"/>
              </w:rPr>
              <w:framePr w:vAnchor="page" w:hAnchor="page" w:y="21"/>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tabs>
          <w:tab w:val="left" w:pos="312" w:leader="none"/>
        </w:tabs>
        <w:rPr>
          <w:rFonts w:hint="eastAsia" w:ascii="宋体" w:hAnsi="宋体"/>
          <w:color w:val="000000"/>
          <w:highlight w:val="none"/>
        </w:rPr>
      </w:pPr>
      <w:r>
        <w:rPr>
          <w:rFonts w:hint="eastAsia" w:ascii="宋体" w:hAnsi="宋体"/>
          <w:color w:val="000000"/>
          <w:highlight w:val="none"/>
        </w:rPr>
      </w:r>
      <w:r/>
    </w:p>
    <w:p>
      <w:pPr>
        <w:pStyle w:val="1133"/>
        <w:jc w:val="center"/>
        <w:spacing w:line="360" w:lineRule="auto"/>
        <w:rPr>
          <w:rFonts w:hint="eastAsia" w:ascii="仿宋" w:hAnsi="仿宋" w:eastAsia="仿宋" w:cs="仿宋"/>
          <w:color w:val="000000"/>
          <w:sz w:val="28"/>
          <w:szCs w:val="28"/>
          <w:highlight w:val="none"/>
        </w:rPr>
      </w:pPr>
      <w:r>
        <w:rPr>
          <w:rFonts w:hint="eastAsia" w:ascii="仿宋" w:hAnsi="仿宋" w:eastAsia="仿宋" w:cs="仿宋"/>
          <w:color w:val="000000"/>
          <w:sz w:val="28"/>
          <w:szCs w:val="28"/>
          <w:highlight w:val="none"/>
        </w:rPr>
        <w:t xml:space="preserve">经营业绩（参考格式）</w:t>
      </w:r>
      <w:r>
        <w:rPr>
          <w:rFonts w:hint="eastAsia" w:ascii="仿宋" w:hAnsi="仿宋" w:eastAsia="仿宋" w:cs="仿宋"/>
          <w:color w:val="000000"/>
          <w:sz w:val="28"/>
          <w:szCs w:val="28"/>
          <w:highlight w:val="none"/>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序号</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采购单位</w:t>
            </w:r>
            <w:r>
              <w:rPr>
                <w:rFonts w:hint="eastAsia" w:ascii="仿宋" w:hAnsi="仿宋" w:eastAsia="仿宋" w:cs="仿宋"/>
                <w:color w:val="000000"/>
                <w:sz w:val="24"/>
                <w:szCs w:val="24"/>
                <w:highlight w:val="none"/>
              </w:rPr>
            </w:r>
            <w:r/>
          </w:p>
        </w:tc>
        <w:tc>
          <w:tcPr>
            <w:tcW w:w="127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签订时间</w:t>
            </w: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合同金额</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（万元）</w:t>
            </w: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证明材料</w:t>
            </w:r>
            <w:r>
              <w:rPr>
                <w:rFonts w:hint="eastAsia" w:ascii="仿宋" w:hAnsi="仿宋" w:eastAsia="仿宋" w:cs="仿宋"/>
                <w:color w:val="000000"/>
                <w:sz w:val="24"/>
                <w:szCs w:val="24"/>
                <w:highlight w:val="none"/>
              </w:rPr>
            </w:r>
            <w:r/>
          </w:p>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（第几页—第几页）</w:t>
            </w:r>
            <w:r>
              <w:rPr>
                <w:rFonts w:hint="eastAsia" w:ascii="仿宋" w:hAnsi="仿宋" w:eastAsia="仿宋" w:cs="仿宋"/>
                <w:color w:val="000000"/>
                <w:sz w:val="24"/>
                <w:szCs w:val="24"/>
                <w:highlight w:val="none"/>
              </w:rPr>
            </w:r>
            <w:r/>
          </w:p>
        </w:tc>
      </w:tr>
      <w:tr>
        <w:trPr>
          <w:trHeight w:val="530"/>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1</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48"/>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4</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5</w:t>
            </w: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r>
        <w:trPr>
          <w:trHeight w:val="417"/>
        </w:trPr>
        <w:tc>
          <w:tcPr>
            <w:tcW w:w="652"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02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695"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275" w:type="dxa"/>
            <w:vAlign w:val="top"/>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1418"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c>
          <w:tcPr>
            <w:tcW w:w="2551" w:type="dxa"/>
            <w:vAlign w:val="center"/>
            <w:textDirection w:val="lrTb"/>
            <w:noWrap w:val="false"/>
          </w:tcPr>
          <w:p>
            <w:pPr>
              <w:pStyle w:val="1133"/>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r>
            <w:r/>
          </w:p>
        </w:tc>
      </w:tr>
    </w:tbl>
    <w:p>
      <w:pPr>
        <w:pStyle w:val="1133"/>
        <w:rPr>
          <w:rFonts w:hint="eastAsia" w:ascii="仿宋" w:hAnsi="仿宋" w:eastAsia="仿宋" w:cs="仿宋"/>
          <w:color w:val="000000"/>
          <w:highlight w:val="none"/>
        </w:rPr>
      </w:pPr>
      <w:r>
        <w:rPr>
          <w:rFonts w:hint="eastAsia" w:ascii="仿宋" w:hAnsi="仿宋" w:eastAsia="仿宋" w:cs="仿宋"/>
          <w:color w:val="000000"/>
          <w:highlight w:val="none"/>
        </w:rPr>
        <w:t xml:space="preserve">注：此表为表样，行数可自行添加，但表式不变。根据评分标准要求，附上业绩证明材料</w:t>
      </w:r>
      <w:r>
        <w:rPr>
          <w:rFonts w:hint="eastAsia" w:ascii="仿宋" w:hAnsi="仿宋" w:eastAsia="仿宋" w:cs="仿宋"/>
          <w:color w:val="000000"/>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供应商全称（加盖公章）：</w:t>
      </w:r>
      <w:r>
        <w:rPr>
          <w:rFonts w:hint="eastAsia" w:ascii="仿宋" w:hAnsi="仿宋" w:eastAsia="仿宋" w:cs="仿宋"/>
          <w:color w:val="000000"/>
          <w:sz w:val="24"/>
          <w:szCs w:val="24"/>
          <w:highlight w:val="none"/>
        </w:rPr>
      </w:r>
      <w:r/>
    </w:p>
    <w:p>
      <w:pPr>
        <w:pStyle w:val="1133"/>
        <w:jc w:val="left"/>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法人或授权代表（签字）：</w:t>
      </w:r>
      <w:r>
        <w:rPr>
          <w:rFonts w:ascii="仿宋" w:hAnsi="仿宋" w:eastAsia="仿宋" w:cs="仿宋"/>
          <w:color w:val="000000"/>
          <w:sz w:val="24"/>
          <w:szCs w:val="24"/>
          <w:highlight w:val="none"/>
        </w:rPr>
      </w:r>
      <w:r/>
    </w:p>
    <w:p>
      <w:pPr>
        <w:pStyle w:val="1133"/>
        <w:jc w:val="left"/>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日期：年月日</w:t>
      </w:r>
      <w:r>
        <w:rPr>
          <w:rFonts w:hint="eastAsia" w:ascii="仿宋" w:hAnsi="仿宋" w:eastAsia="仿宋" w:cs="仿宋"/>
          <w:color w:val="000000"/>
          <w:sz w:val="24"/>
          <w:szCs w:val="24"/>
          <w:highlight w:val="none"/>
        </w:rPr>
      </w:r>
      <w:r/>
    </w:p>
    <w:p>
      <w:pPr>
        <w:pStyle w:val="1234"/>
        <w:ind w:firstLine="442"/>
        <w:jc w:val="both"/>
        <w:spacing w:before="0" w:after="100"/>
        <w:rPr>
          <w:rFonts w:ascii="宋体" w:cs="宋体"/>
          <w:color w:val="000000"/>
          <w:highlight w:val="none"/>
        </w:rPr>
      </w:pPr>
      <w:r>
        <w:rPr>
          <w:rFonts w:hint="eastAsia"/>
          <w:color w:val="000000"/>
          <w:highlight w:val="none"/>
        </w:rPr>
        <w:br w:type="page" w:clear="all"/>
      </w:r>
      <w:bookmarkStart w:id="266" w:name="_Toc30347"/>
      <w:r/>
      <w:bookmarkStart w:id="267" w:name="_Toc12325"/>
      <w:r>
        <w:rPr>
          <w:rFonts w:hint="eastAsia" w:ascii="仿宋" w:hAnsi="仿宋" w:eastAsia="仿宋" w:cs="仿宋"/>
          <w:iCs/>
          <w:color w:val="000000"/>
          <w:sz w:val="32"/>
          <w:szCs w:val="32"/>
          <w:highlight w:val="none"/>
        </w:rPr>
        <w:t xml:space="preserve">十</w:t>
      </w:r>
      <w:r>
        <w:rPr>
          <w:rFonts w:hint="eastAsia" w:ascii="仿宋" w:hAnsi="仿宋" w:eastAsia="仿宋" w:cs="仿宋"/>
          <w:iCs/>
          <w:color w:val="000000"/>
          <w:sz w:val="32"/>
          <w:szCs w:val="32"/>
          <w:highlight w:val="none"/>
          <w:lang w:val="en-US" w:eastAsia="zh-CN"/>
        </w:rPr>
        <w:t xml:space="preserve">六</w:t>
      </w:r>
      <w:r>
        <w:rPr>
          <w:rFonts w:hint="eastAsia" w:ascii="仿宋" w:hAnsi="仿宋" w:eastAsia="仿宋" w:cs="仿宋"/>
          <w:iCs/>
          <w:color w:val="000000"/>
          <w:sz w:val="32"/>
          <w:szCs w:val="32"/>
          <w:highlight w:val="none"/>
        </w:rPr>
        <w:t xml:space="preserve">、其他需填写内容</w:t>
      </w:r>
      <w:bookmarkEnd w:id="266"/>
      <w:r/>
      <w:bookmarkEnd w:id="267"/>
      <w:r>
        <w:rPr>
          <w:rFonts w:ascii="宋体" w:cs="宋体"/>
          <w:color w:val="000000"/>
          <w:highlight w:val="none"/>
        </w:rPr>
      </w:r>
      <w:r/>
    </w:p>
    <w:p>
      <w:pPr>
        <w:pStyle w:val="1133"/>
        <w:ind w:left="420"/>
        <w:jc w:val="left"/>
        <w:spacing w:before="11" w:line="420" w:lineRule="auto"/>
        <w:rPr>
          <w:rFonts w:ascii="仿宋" w:hAnsi="仿宋" w:eastAsia="仿宋" w:cs="仿宋"/>
          <w:b/>
          <w:bCs/>
          <w:i/>
          <w:iCs/>
          <w:color w:val="000000"/>
          <w:sz w:val="24"/>
          <w:szCs w:val="24"/>
          <w:highlight w:val="none"/>
          <w:u w:val="single"/>
        </w:rPr>
      </w:pPr>
      <w:r>
        <w:rPr>
          <w:rFonts w:hint="eastAsia" w:ascii="仿宋" w:hAnsi="仿宋" w:eastAsia="仿宋" w:cs="仿宋"/>
          <w:b/>
          <w:bCs/>
          <w:i/>
          <w:iCs/>
          <w:color w:val="000000"/>
          <w:sz w:val="24"/>
          <w:szCs w:val="24"/>
          <w:highlight w:val="none"/>
          <w:u w:val="single"/>
        </w:rPr>
        <w:t xml:space="preserve">请把贵公司在项目结束以后，按以下格式（word）发送至负责人邮箱（1530126587@qq.com），谢谢合作。开票信息填好以后请务必核实，我司概不二次开票。（一律默认为增值税普票，如有其他要求务必备注。）</w:t>
      </w:r>
      <w:r>
        <w:rPr>
          <w:rFonts w:ascii="仿宋" w:hAnsi="仿宋" w:eastAsia="仿宋" w:cs="仿宋"/>
          <w:b/>
          <w:bCs/>
          <w:i/>
          <w:iCs/>
          <w:color w:val="000000"/>
          <w:sz w:val="24"/>
          <w:szCs w:val="24"/>
          <w:highlight w:val="none"/>
          <w:u w:val="single"/>
        </w:rPr>
      </w:r>
      <w:r/>
    </w:p>
    <w:p>
      <w:pPr>
        <w:pStyle w:val="1133"/>
        <w:ind w:left="420"/>
        <w:spacing w:line="42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开票格式为：代理服务费*中标服务费，如有其他要求请备注。</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项目名称（</w:t>
      </w:r>
      <w:r>
        <w:rPr>
          <w:rFonts w:hint="eastAsia" w:ascii="仿宋" w:hAnsi="仿宋" w:eastAsia="仿宋" w:cs="仿宋"/>
          <w:color w:val="000000"/>
          <w:sz w:val="24"/>
          <w:szCs w:val="24"/>
          <w:highlight w:val="none"/>
          <w:lang w:eastAsia="zh-CN"/>
        </w:rPr>
        <w:t xml:space="preserve">磋商文件编号</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公司名称：</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税号：</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地址及电话：</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开户行</w:t>
      </w:r>
      <w:r>
        <w:rPr>
          <w:rFonts w:hint="eastAsia" w:ascii="仿宋" w:hAnsi="仿宋" w:eastAsia="仿宋" w:cs="仿宋"/>
          <w:color w:val="000000"/>
          <w:sz w:val="24"/>
          <w:szCs w:val="24"/>
          <w:highlight w:val="none"/>
          <w:lang w:eastAsia="zh-CN"/>
        </w:rPr>
        <w:t xml:space="preserve">及账号</w:t>
      </w:r>
      <w:r>
        <w:rPr>
          <w:rFonts w:hint="eastAsia" w:ascii="仿宋" w:hAnsi="仿宋" w:eastAsia="仿宋" w:cs="仿宋"/>
          <w:color w:val="000000"/>
          <w:sz w:val="24"/>
          <w:szCs w:val="24"/>
          <w:highlight w:val="none"/>
        </w:rPr>
        <w:t xml:space="preserve">：</w:t>
      </w:r>
      <w:r>
        <w:rPr>
          <w:rFonts w:ascii="仿宋" w:hAnsi="仿宋" w:eastAsia="仿宋" w:cs="仿宋"/>
          <w:color w:val="000000"/>
          <w:sz w:val="24"/>
          <w:szCs w:val="24"/>
          <w:highlight w:val="none"/>
        </w:rPr>
      </w:r>
      <w:r/>
    </w:p>
    <w:p>
      <w:pPr>
        <w:pStyle w:val="1133"/>
        <w:ind w:firstLine="480"/>
        <w:spacing w:line="480" w:lineRule="auto"/>
        <w:rPr>
          <w:rFonts w:hint="eastAsia" w:ascii="仿宋" w:hAnsi="仿宋" w:eastAsia="仿宋" w:cs="仿宋"/>
          <w:color w:val="000000"/>
          <w:sz w:val="24"/>
          <w:szCs w:val="24"/>
          <w:highlight w:val="none"/>
          <w:lang w:eastAsia="zh-CN"/>
        </w:rPr>
      </w:pPr>
      <w:r>
        <w:rPr>
          <w:rFonts w:hint="eastAsia" w:ascii="仿宋" w:hAnsi="仿宋" w:eastAsia="仿宋" w:cs="仿宋"/>
          <w:color w:val="000000"/>
          <w:sz w:val="24"/>
          <w:szCs w:val="24"/>
          <w:highlight w:val="none"/>
        </w:rPr>
        <w:t xml:space="preserve">代理服务费*中标服务费：</w:t>
      </w:r>
      <w:r>
        <w:rPr>
          <w:rFonts w:hint="eastAsia" w:ascii="仿宋" w:hAnsi="仿宋" w:eastAsia="仿宋" w:cs="仿宋"/>
          <w:color w:val="000000"/>
          <w:sz w:val="24"/>
          <w:szCs w:val="24"/>
          <w:highlight w:val="none"/>
          <w:lang w:val="en-US" w:eastAsia="zh-CN"/>
        </w:rPr>
        <w:t xml:space="preserve">     </w:t>
      </w:r>
      <w:r>
        <w:rPr>
          <w:rFonts w:hint="eastAsia" w:ascii="仿宋" w:hAnsi="仿宋" w:eastAsia="仿宋" w:cs="仿宋"/>
          <w:color w:val="000000"/>
          <w:sz w:val="24"/>
          <w:szCs w:val="24"/>
          <w:highlight w:val="none"/>
        </w:rPr>
        <w:t xml:space="preserve">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供应商于成交公告发布后填写此项内容，无须放在响应文件中，未中标的供应商无须填写。</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eastAsia="zh-CN"/>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开具电子普通发票：（手机号+邮箱号，请使用QQ邮箱，以防接收不到发票）</w:t>
      </w:r>
      <w:r>
        <w:rPr>
          <w:rFonts w:ascii="仿宋" w:hAnsi="仿宋" w:eastAsia="仿宋" w:cs="仿宋"/>
          <w:color w:val="000000"/>
          <w:sz w:val="24"/>
          <w:szCs w:val="24"/>
          <w:highlight w:val="none"/>
        </w:rPr>
      </w:r>
      <w:r/>
    </w:p>
    <w:p>
      <w:pPr>
        <w:pStyle w:val="1133"/>
        <w:ind w:firstLine="480"/>
        <w:spacing w:line="48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备注：</w:t>
      </w:r>
      <w:r>
        <w:rPr>
          <w:rFonts w:ascii="仿宋" w:hAnsi="仿宋" w:eastAsia="仿宋" w:cs="仿宋"/>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FangSong">
    <w:panose1 w:val="02010609060101010101"/>
  </w:font>
  <w:font w:name="Symbol">
    <w:panose1 w:val="05050102010706020507"/>
  </w:font>
  <w:font w:name="Wingdings">
    <w:panose1 w:val="05000000000000000000"/>
  </w:font>
  <w:font w:name="仿宋">
    <w:panose1 w:val="0201060906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rFonts w:hint="eastAsia"/>
        <w:b/>
        <w:i/>
      </w:rPr>
    </w:pP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both"/>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2" o:spid="_x0000_s2"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5</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rFonts w:hint="eastAsia"/>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3" o:spid="_x0000_s3"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1</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4" o:spid="_x0000_s4"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jc w:val="center"/>
      <w:tabs>
        <w:tab w:val="center" w:pos="4153" w:leader="none"/>
        <w:tab w:val="right" w:pos="8306" w:leader="none"/>
      </w:tabs>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wps:txbx>
                    <wps:bodyPr wrap="none" lIns="0" tIns="0" rIns="0" bIns="0" upright="1">
                      <a:spAutoFit/>
                    </wps:bodyPr>
                  </wps:wsp>
                </a:graphicData>
              </a:graphic>
            </wp:anchor>
          </w:drawing>
        </mc:Choice>
        <mc:Fallback>
          <w:pict>
            <v:shape id="shape 5" o:spid="_x0000_s5"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51</w:t>
                    </w:r>
                    <w:r>
                      <w:fldChar w:fldCharType="end"/>
                    </w:r>
                    <w:r>
                      <w:t xml:space="preserve"> 页</w:t>
                    </w:r>
                    <w:r/>
                  </w:p>
                  <w:p>
                    <w:pPr>
                      <w:pStyle w:val="1133"/>
                    </w:pPr>
                    <w:r/>
                    <w:r/>
                  </w:p>
                </w:txbxContent>
              </v:textbox>
            </v:shape>
          </w:pict>
        </mc:Fallback>
      </mc:AlternateContent>
    </w: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6" o:spid="_x0000_s6"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rPr>
        <w:b/>
        <w:i/>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7"/>
      <w:tabs>
        <w:tab w:val="center" w:pos="4476"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wps:txbx>
                    <wps:bodyPr wrap="none" lIns="0" tIns="0" rIns="0" bIns="0" upright="1">
                      <a:spAutoFit/>
                    </wps:bodyPr>
                  </wps:wsp>
                </a:graphicData>
              </a:graphic>
            </wp:anchor>
          </w:drawing>
        </mc:Choice>
        <mc:Fallback>
          <w:pict>
            <v:shape id="shape 7" o:spid="_x0000_s7"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133"/>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67"/>
                            <w:tabs>
                              <w:tab w:val="clear" w:pos="4153" w:leader="none"/>
                              <w:tab w:val="clear" w:pos="8306" w:leader="none"/>
                            </w:tabs>
                          </w:pPr>
                          <w:r/>
                          <w:r/>
                        </w:p>
                        <w:p>
                          <w:pPr>
                            <w:pStyle w:val="1133"/>
                          </w:pPr>
                          <w:r/>
                          <w:r/>
                        </w:p>
                      </w:txbxContent>
                    </wps:txbx>
                    <wps:bodyPr wrap="none" lIns="0" tIns="0" rIns="0" bIns="0" upright="1">
                      <a:spAutoFit/>
                    </wps:bodyPr>
                  </wps:wsp>
                </a:graphicData>
              </a:graphic>
            </wp:anchor>
          </w:drawing>
        </mc:Choice>
        <mc:Fallback>
          <w:pict>
            <v:shape id="shape 8" o:spid="_x0000_s8" o:spt="202" type="#_x0000_t202" style="position:absolute;z-index:2516582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67"/>
                      <w:tabs>
                        <w:tab w:val="clear" w:pos="4153" w:leader="none"/>
                        <w:tab w:val="clear" w:pos="8306" w:leader="none"/>
                      </w:tabs>
                    </w:pPr>
                    <w:r/>
                    <w:r/>
                  </w:p>
                  <w:p>
                    <w:pPr>
                      <w:pStyle w:val="113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margin">
                <wp:align>center</wp:align>
              </wp:positionH>
              <wp:positionV relativeFrom="margin">
                <wp:align>center</wp:align>
              </wp:positionV>
              <wp:extent cx="5274310" cy="459295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524288;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68"/>
      <w:tabs>
        <w:tab w:val="center" w:pos="4153" w:leader="none"/>
        <w:tab w:val="right" w:pos="8306" w:leader="none"/>
      </w:tabs>
      <w:pBdr>
        <w:bottom w:val="none" w:color="000000" w:sz="0" w:space="1"/>
      </w:pBdr>
    </w:pP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margin">
                <wp:align>center</wp:align>
              </wp:positionH>
              <wp:positionV relativeFrom="margin">
                <wp:align>center</wp:align>
              </wp:positionV>
              <wp:extent cx="5274310" cy="459295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5274310" cy="459295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0609663;o:allowoverlap:true;o:allowincell:true;mso-position-horizontal-relative:margin;mso-position-horizontal:center;mso-position-vertical-relative:margin;mso-position-vertical:center;width:415.3pt;height:361.6pt;mso-wrap-distance-left:9.0pt;mso-wrap-distance-top:0.0pt;mso-wrap-distance-right:9.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192"/>
      <w:isLgl w:val="false"/>
      <w:suff w:val="tab"/>
      <w:lvlText w:val="附录%1."/>
      <w:lvlJc w:val="left"/>
      <w:pPr>
        <w:pStyle w:val="1133"/>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209"/>
      <w:isLgl w:val="false"/>
      <w:suff w:val="tab"/>
      <w:lvlText w:val="%1."/>
      <w:lvlJc w:val="left"/>
      <w:pPr>
        <w:pStyle w:val="1133"/>
        <w:ind w:left="709" w:hanging="709"/>
        <w:tabs>
          <w:tab w:val="num" w:pos="709" w:leader="none"/>
        </w:tabs>
      </w:pPr>
      <w:rPr>
        <w:rFonts w:hint="eastAsia"/>
      </w:rPr>
    </w:lvl>
    <w:lvl w:ilvl="1">
      <w:start w:val="1"/>
      <w:numFmt w:val="decimal"/>
      <w:isLgl w:val="false"/>
      <w:suff w:val="tab"/>
      <w:lvlText w:val="%1.%2"/>
      <w:lvlJc w:val="left"/>
      <w:pPr>
        <w:pStyle w:val="1133"/>
        <w:ind w:left="709" w:hanging="709"/>
        <w:tabs>
          <w:tab w:val="num" w:pos="709" w:leader="none"/>
        </w:tabs>
      </w:pPr>
      <w:rPr>
        <w:rFonts w:hint="eastAsia"/>
      </w:rPr>
    </w:lvl>
    <w:lvl w:ilvl="2">
      <w:start w:val="1"/>
      <w:numFmt w:val="decimal"/>
      <w:isLgl w:val="false"/>
      <w:suff w:val="tab"/>
      <w:lvlText w:val="%1.%2.%3."/>
      <w:lvlJc w:val="left"/>
      <w:pPr>
        <w:pStyle w:val="1133"/>
        <w:ind w:left="425" w:hanging="425"/>
        <w:tabs>
          <w:tab w:val="num" w:pos="425" w:leader="none"/>
        </w:tabs>
      </w:pPr>
      <w:rPr>
        <w:rFonts w:hint="eastAsia"/>
      </w:rPr>
    </w:lvl>
    <w:lvl w:ilvl="3">
      <w:start w:val="1"/>
      <w:numFmt w:val="decimal"/>
      <w:isLgl w:val="false"/>
      <w:suff w:val="tab"/>
      <w:lvlText w:val="%1.%2.%3.%4."/>
      <w:lvlJc w:val="left"/>
      <w:pPr>
        <w:pStyle w:val="1133"/>
        <w:ind w:left="851" w:hanging="851"/>
        <w:tabs>
          <w:tab w:val="num" w:pos="851" w:leader="none"/>
        </w:tabs>
      </w:pPr>
      <w:rPr>
        <w:rFonts w:hint="eastAsia"/>
      </w:rPr>
    </w:lvl>
    <w:lvl w:ilvl="4">
      <w:start w:val="1"/>
      <w:numFmt w:val="decimal"/>
      <w:isLgl w:val="false"/>
      <w:suff w:val="tab"/>
      <w:lvlText w:val="%1.%2.%3.%4.%5."/>
      <w:lvlJc w:val="left"/>
      <w:pPr>
        <w:pStyle w:val="1133"/>
        <w:ind w:left="992" w:hanging="992"/>
        <w:tabs>
          <w:tab w:val="num" w:pos="992" w:leader="none"/>
        </w:tabs>
      </w:pPr>
      <w:rPr>
        <w:rFonts w:hint="eastAsia"/>
      </w:rPr>
    </w:lvl>
    <w:lvl w:ilvl="5">
      <w:start w:val="1"/>
      <w:numFmt w:val="decimal"/>
      <w:isLgl w:val="false"/>
      <w:suff w:val="tab"/>
      <w:lvlText w:val="%1.%2.%3.%4.%5.%6."/>
      <w:lvlJc w:val="left"/>
      <w:pPr>
        <w:pStyle w:val="1133"/>
        <w:ind w:left="1134" w:hanging="1134"/>
        <w:tabs>
          <w:tab w:val="num" w:pos="1134" w:leader="none"/>
        </w:tabs>
      </w:pPr>
      <w:rPr>
        <w:rFonts w:hint="eastAsia"/>
      </w:rPr>
    </w:lvl>
    <w:lvl w:ilvl="6">
      <w:start w:val="1"/>
      <w:numFmt w:val="decimal"/>
      <w:isLgl w:val="false"/>
      <w:suff w:val="tab"/>
      <w:lvlText w:val="%1.%2.%3.%4.%5.%6.%7."/>
      <w:lvlJc w:val="left"/>
      <w:pPr>
        <w:pStyle w:val="1133"/>
        <w:ind w:left="1276" w:hanging="1276"/>
        <w:tabs>
          <w:tab w:val="num" w:pos="1276" w:leader="none"/>
        </w:tabs>
      </w:pPr>
      <w:rPr>
        <w:rFonts w:hint="eastAsia"/>
      </w:rPr>
    </w:lvl>
    <w:lvl w:ilvl="7">
      <w:start w:val="1"/>
      <w:numFmt w:val="decimal"/>
      <w:isLgl w:val="false"/>
      <w:suff w:val="tab"/>
      <w:lvlText w:val="%1.%2.%3.%4.%5.%6.%7.%8."/>
      <w:lvlJc w:val="left"/>
      <w:pPr>
        <w:pStyle w:val="1133"/>
        <w:ind w:left="1418" w:hanging="1418"/>
        <w:tabs>
          <w:tab w:val="num" w:pos="1418" w:leader="none"/>
        </w:tabs>
      </w:pPr>
      <w:rPr>
        <w:rFonts w:hint="eastAsia"/>
      </w:rPr>
    </w:lvl>
    <w:lvl w:ilvl="8">
      <w:start w:val="1"/>
      <w:numFmt w:val="decimal"/>
      <w:isLgl w:val="false"/>
      <w:suff w:val="tab"/>
      <w:lvlText w:val="%1.%2.%3.%4.%5.%6.%7.%8.%9."/>
      <w:lvlJc w:val="left"/>
      <w:pPr>
        <w:pStyle w:val="1133"/>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1133"/>
        <w:ind w:left="0" w:firstLine="0"/>
      </w:pPr>
      <w:rPr>
        <w:rFonts w:hint="eastAsia"/>
      </w:rPr>
    </w:lvl>
    <w:lvl w:ilvl="1">
      <w:start w:val="1"/>
      <w:numFmt w:val="decimal"/>
      <w:isLgl w:val="false"/>
      <w:suff w:val="nothing"/>
      <w:lvlText w:val="%2、"/>
      <w:lvlJc w:val="left"/>
      <w:pPr>
        <w:pStyle w:val="1133"/>
        <w:ind w:left="0" w:firstLine="0"/>
      </w:pPr>
      <w:rPr>
        <w:rFonts w:hint="eastAsia"/>
      </w:rPr>
    </w:lvl>
    <w:lvl w:ilvl="2">
      <w:start w:val="1"/>
      <w:numFmt w:val="decimal"/>
      <w:isLgl w:val="false"/>
      <w:suff w:val="nothing"/>
      <w:lvlText w:val="%2.%3 "/>
      <w:lvlJc w:val="left"/>
      <w:pPr>
        <w:pStyle w:val="1133"/>
        <w:ind w:left="0" w:firstLine="0"/>
      </w:pPr>
      <w:rPr>
        <w:rFonts w:hint="eastAsia"/>
      </w:rPr>
    </w:lvl>
    <w:lvl w:ilvl="3">
      <w:start w:val="1"/>
      <w:numFmt w:val="decimal"/>
      <w:isLgl w:val="false"/>
      <w:suff w:val="nothing"/>
      <w:lvlText w:val="%2.%3.%4 "/>
      <w:lvlJc w:val="left"/>
      <w:pPr>
        <w:pStyle w:val="1133"/>
        <w:ind w:left="0" w:firstLine="0"/>
      </w:pPr>
      <w:rPr>
        <w:rFonts w:hint="eastAsia"/>
      </w:rPr>
    </w:lvl>
    <w:lvl w:ilvl="4">
      <w:start w:val="1"/>
      <w:numFmt w:val="decimal"/>
      <w:isLgl w:val="false"/>
      <w:suff w:val="nothing"/>
      <w:lvlText w:val="%2.%3.%4.%5 "/>
      <w:lvlJc w:val="left"/>
      <w:pPr>
        <w:pStyle w:val="1133"/>
        <w:ind w:left="0" w:firstLine="0"/>
      </w:pPr>
      <w:rPr>
        <w:rFonts w:hint="eastAsia"/>
      </w:rPr>
    </w:lvl>
    <w:lvl w:ilvl="5">
      <w:start w:val="1"/>
      <w:numFmt w:val="decimal"/>
      <w:pStyle w:val="1139"/>
      <w:isLgl w:val="false"/>
      <w:suff w:val="nothing"/>
      <w:lvlText w:val=""/>
      <w:lvlJc w:val="left"/>
      <w:pPr>
        <w:pStyle w:val="1133"/>
        <w:ind w:left="0" w:firstLine="0"/>
      </w:pPr>
      <w:rPr>
        <w:rFonts w:hint="eastAsia"/>
      </w:rPr>
    </w:lvl>
    <w:lvl w:ilvl="6">
      <w:start w:val="1"/>
      <w:numFmt w:val="decimal"/>
      <w:pStyle w:val="1140"/>
      <w:isLgl w:val="false"/>
      <w:suff w:val="nothing"/>
      <w:lvlText w:val=""/>
      <w:lvlJc w:val="left"/>
      <w:pPr>
        <w:pStyle w:val="1133"/>
        <w:ind w:left="0" w:firstLine="0"/>
      </w:pPr>
      <w:rPr>
        <w:rFonts w:hint="eastAsia"/>
      </w:rPr>
    </w:lvl>
    <w:lvl w:ilvl="7">
      <w:start w:val="1"/>
      <w:numFmt w:val="decimal"/>
      <w:pStyle w:val="1141"/>
      <w:isLgl w:val="false"/>
      <w:suff w:val="nothing"/>
      <w:lvlText w:val=""/>
      <w:lvlJc w:val="left"/>
      <w:pPr>
        <w:pStyle w:val="1133"/>
        <w:ind w:left="0" w:firstLine="0"/>
      </w:pPr>
      <w:rPr>
        <w:rFonts w:hint="eastAsia"/>
      </w:rPr>
    </w:lvl>
    <w:lvl w:ilvl="8">
      <w:start w:val="1"/>
      <w:numFmt w:val="decimal"/>
      <w:pStyle w:val="1142"/>
      <w:isLgl w:val="false"/>
      <w:suff w:val="nothing"/>
      <w:lvlText w:val=""/>
      <w:lvlJc w:val="left"/>
      <w:pPr>
        <w:pStyle w:val="1133"/>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55">
    <w:name w:val="Heading 1"/>
    <w:basedOn w:val="1133"/>
    <w:next w:val="1133"/>
    <w:link w:val="956"/>
    <w:uiPriority w:val="9"/>
    <w:qFormat/>
    <w:pPr>
      <w:keepLines/>
      <w:keepNext/>
      <w:spacing w:before="480" w:after="200"/>
      <w:outlineLvl w:val="0"/>
    </w:pPr>
    <w:rPr>
      <w:rFonts w:ascii="Arial" w:hAnsi="Arial" w:eastAsia="Arial" w:cs="Arial"/>
      <w:sz w:val="40"/>
      <w:szCs w:val="40"/>
    </w:rPr>
  </w:style>
  <w:style w:type="character" w:styleId="956">
    <w:name w:val="Heading 1 Char"/>
    <w:link w:val="955"/>
    <w:uiPriority w:val="9"/>
    <w:rPr>
      <w:rFonts w:ascii="Arial" w:hAnsi="Arial" w:eastAsia="Arial" w:cs="Arial"/>
      <w:sz w:val="40"/>
      <w:szCs w:val="40"/>
    </w:rPr>
  </w:style>
  <w:style w:type="paragraph" w:styleId="957">
    <w:name w:val="Heading 2"/>
    <w:basedOn w:val="1133"/>
    <w:next w:val="1133"/>
    <w:link w:val="958"/>
    <w:uiPriority w:val="9"/>
    <w:unhideWhenUsed/>
    <w:qFormat/>
    <w:pPr>
      <w:keepLines/>
      <w:keepNext/>
      <w:spacing w:before="360" w:after="200"/>
      <w:outlineLvl w:val="1"/>
    </w:pPr>
    <w:rPr>
      <w:rFonts w:ascii="Arial" w:hAnsi="Arial" w:eastAsia="Arial" w:cs="Arial"/>
      <w:sz w:val="34"/>
    </w:rPr>
  </w:style>
  <w:style w:type="character" w:styleId="958">
    <w:name w:val="Heading 2 Char"/>
    <w:link w:val="957"/>
    <w:uiPriority w:val="9"/>
    <w:rPr>
      <w:rFonts w:ascii="Arial" w:hAnsi="Arial" w:eastAsia="Arial" w:cs="Arial"/>
      <w:sz w:val="34"/>
    </w:rPr>
  </w:style>
  <w:style w:type="paragraph" w:styleId="959">
    <w:name w:val="Heading 3"/>
    <w:basedOn w:val="1133"/>
    <w:next w:val="1133"/>
    <w:link w:val="960"/>
    <w:uiPriority w:val="9"/>
    <w:unhideWhenUsed/>
    <w:qFormat/>
    <w:pPr>
      <w:keepLines/>
      <w:keepNext/>
      <w:spacing w:before="320" w:after="200"/>
      <w:outlineLvl w:val="2"/>
    </w:pPr>
    <w:rPr>
      <w:rFonts w:ascii="Arial" w:hAnsi="Arial" w:eastAsia="Arial" w:cs="Arial"/>
      <w:sz w:val="30"/>
      <w:szCs w:val="30"/>
    </w:rPr>
  </w:style>
  <w:style w:type="character" w:styleId="960">
    <w:name w:val="Heading 3 Char"/>
    <w:link w:val="959"/>
    <w:uiPriority w:val="9"/>
    <w:rPr>
      <w:rFonts w:ascii="Arial" w:hAnsi="Arial" w:eastAsia="Arial" w:cs="Arial"/>
      <w:sz w:val="30"/>
      <w:szCs w:val="30"/>
    </w:rPr>
  </w:style>
  <w:style w:type="paragraph" w:styleId="961">
    <w:name w:val="Heading 4"/>
    <w:basedOn w:val="1133"/>
    <w:next w:val="1133"/>
    <w:link w:val="962"/>
    <w:uiPriority w:val="9"/>
    <w:unhideWhenUsed/>
    <w:qFormat/>
    <w:pPr>
      <w:keepLines/>
      <w:keepNext/>
      <w:spacing w:before="320" w:after="200"/>
      <w:outlineLvl w:val="3"/>
    </w:pPr>
    <w:rPr>
      <w:rFonts w:ascii="Arial" w:hAnsi="Arial" w:eastAsia="Arial" w:cs="Arial"/>
      <w:b/>
      <w:bCs/>
      <w:sz w:val="26"/>
      <w:szCs w:val="26"/>
    </w:rPr>
  </w:style>
  <w:style w:type="character" w:styleId="962">
    <w:name w:val="Heading 4 Char"/>
    <w:link w:val="961"/>
    <w:uiPriority w:val="9"/>
    <w:rPr>
      <w:rFonts w:ascii="Arial" w:hAnsi="Arial" w:eastAsia="Arial" w:cs="Arial"/>
      <w:b/>
      <w:bCs/>
      <w:sz w:val="26"/>
      <w:szCs w:val="26"/>
    </w:rPr>
  </w:style>
  <w:style w:type="paragraph" w:styleId="963">
    <w:name w:val="Heading 5"/>
    <w:basedOn w:val="1133"/>
    <w:next w:val="1133"/>
    <w:link w:val="964"/>
    <w:uiPriority w:val="9"/>
    <w:unhideWhenUsed/>
    <w:qFormat/>
    <w:pPr>
      <w:keepLines/>
      <w:keepNext/>
      <w:spacing w:before="320" w:after="200"/>
      <w:outlineLvl w:val="4"/>
    </w:pPr>
    <w:rPr>
      <w:rFonts w:ascii="Arial" w:hAnsi="Arial" w:eastAsia="Arial" w:cs="Arial"/>
      <w:b/>
      <w:bCs/>
      <w:sz w:val="24"/>
      <w:szCs w:val="24"/>
    </w:rPr>
  </w:style>
  <w:style w:type="character" w:styleId="964">
    <w:name w:val="Heading 5 Char"/>
    <w:link w:val="963"/>
    <w:uiPriority w:val="9"/>
    <w:rPr>
      <w:rFonts w:ascii="Arial" w:hAnsi="Arial" w:eastAsia="Arial" w:cs="Arial"/>
      <w:b/>
      <w:bCs/>
      <w:sz w:val="24"/>
      <w:szCs w:val="24"/>
    </w:rPr>
  </w:style>
  <w:style w:type="paragraph" w:styleId="965">
    <w:name w:val="Heading 6"/>
    <w:basedOn w:val="1133"/>
    <w:next w:val="1133"/>
    <w:link w:val="966"/>
    <w:uiPriority w:val="9"/>
    <w:unhideWhenUsed/>
    <w:qFormat/>
    <w:pPr>
      <w:keepLines/>
      <w:keepNext/>
      <w:spacing w:before="320" w:after="200"/>
      <w:outlineLvl w:val="5"/>
    </w:pPr>
    <w:rPr>
      <w:rFonts w:ascii="Arial" w:hAnsi="Arial" w:eastAsia="Arial" w:cs="Arial"/>
      <w:b/>
      <w:bCs/>
      <w:sz w:val="22"/>
      <w:szCs w:val="22"/>
    </w:rPr>
  </w:style>
  <w:style w:type="character" w:styleId="966">
    <w:name w:val="Heading 6 Char"/>
    <w:link w:val="965"/>
    <w:uiPriority w:val="9"/>
    <w:rPr>
      <w:rFonts w:ascii="Arial" w:hAnsi="Arial" w:eastAsia="Arial" w:cs="Arial"/>
      <w:b/>
      <w:bCs/>
      <w:sz w:val="22"/>
      <w:szCs w:val="22"/>
    </w:rPr>
  </w:style>
  <w:style w:type="paragraph" w:styleId="967">
    <w:name w:val="Heading 7"/>
    <w:basedOn w:val="1133"/>
    <w:next w:val="1133"/>
    <w:link w:val="968"/>
    <w:uiPriority w:val="9"/>
    <w:unhideWhenUsed/>
    <w:qFormat/>
    <w:pPr>
      <w:keepLines/>
      <w:keepNext/>
      <w:spacing w:before="320" w:after="200"/>
      <w:outlineLvl w:val="6"/>
    </w:pPr>
    <w:rPr>
      <w:rFonts w:ascii="Arial" w:hAnsi="Arial" w:eastAsia="Arial" w:cs="Arial"/>
      <w:b/>
      <w:bCs/>
      <w:i/>
      <w:iCs/>
      <w:sz w:val="22"/>
      <w:szCs w:val="22"/>
    </w:rPr>
  </w:style>
  <w:style w:type="character" w:styleId="968">
    <w:name w:val="Heading 7 Char"/>
    <w:link w:val="967"/>
    <w:uiPriority w:val="9"/>
    <w:rPr>
      <w:rFonts w:ascii="Arial" w:hAnsi="Arial" w:eastAsia="Arial" w:cs="Arial"/>
      <w:b/>
      <w:bCs/>
      <w:i/>
      <w:iCs/>
      <w:sz w:val="22"/>
      <w:szCs w:val="22"/>
    </w:rPr>
  </w:style>
  <w:style w:type="paragraph" w:styleId="969">
    <w:name w:val="Heading 8"/>
    <w:basedOn w:val="1133"/>
    <w:next w:val="1133"/>
    <w:link w:val="970"/>
    <w:uiPriority w:val="9"/>
    <w:unhideWhenUsed/>
    <w:qFormat/>
    <w:pPr>
      <w:keepLines/>
      <w:keepNext/>
      <w:spacing w:before="320" w:after="200"/>
      <w:outlineLvl w:val="7"/>
    </w:pPr>
    <w:rPr>
      <w:rFonts w:ascii="Arial" w:hAnsi="Arial" w:eastAsia="Arial" w:cs="Arial"/>
      <w:i/>
      <w:iCs/>
      <w:sz w:val="22"/>
      <w:szCs w:val="22"/>
    </w:rPr>
  </w:style>
  <w:style w:type="character" w:styleId="970">
    <w:name w:val="Heading 8 Char"/>
    <w:link w:val="969"/>
    <w:uiPriority w:val="9"/>
    <w:rPr>
      <w:rFonts w:ascii="Arial" w:hAnsi="Arial" w:eastAsia="Arial" w:cs="Arial"/>
      <w:i/>
      <w:iCs/>
      <w:sz w:val="22"/>
      <w:szCs w:val="22"/>
    </w:rPr>
  </w:style>
  <w:style w:type="paragraph" w:styleId="971">
    <w:name w:val="Heading 9"/>
    <w:basedOn w:val="1133"/>
    <w:next w:val="1133"/>
    <w:link w:val="972"/>
    <w:uiPriority w:val="9"/>
    <w:unhideWhenUsed/>
    <w:qFormat/>
    <w:pPr>
      <w:keepLines/>
      <w:keepNext/>
      <w:spacing w:before="320" w:after="200"/>
      <w:outlineLvl w:val="8"/>
    </w:pPr>
    <w:rPr>
      <w:rFonts w:ascii="Arial" w:hAnsi="Arial" w:eastAsia="Arial" w:cs="Arial"/>
      <w:i/>
      <w:iCs/>
      <w:sz w:val="21"/>
      <w:szCs w:val="21"/>
    </w:rPr>
  </w:style>
  <w:style w:type="character" w:styleId="972">
    <w:name w:val="Heading 9 Char"/>
    <w:link w:val="971"/>
    <w:uiPriority w:val="9"/>
    <w:rPr>
      <w:rFonts w:ascii="Arial" w:hAnsi="Arial" w:eastAsia="Arial" w:cs="Arial"/>
      <w:i/>
      <w:iCs/>
      <w:sz w:val="21"/>
      <w:szCs w:val="21"/>
    </w:rPr>
  </w:style>
  <w:style w:type="paragraph" w:styleId="973">
    <w:name w:val="List Paragraph"/>
    <w:basedOn w:val="1133"/>
    <w:uiPriority w:val="34"/>
    <w:qFormat/>
    <w:pPr>
      <w:contextualSpacing/>
      <w:ind w:left="720"/>
    </w:pPr>
  </w:style>
  <w:style w:type="paragraph" w:styleId="974">
    <w:name w:val="No Spacing"/>
    <w:uiPriority w:val="1"/>
    <w:qFormat/>
    <w:pPr>
      <w:spacing w:before="0" w:after="0" w:line="240" w:lineRule="auto"/>
    </w:pPr>
  </w:style>
  <w:style w:type="paragraph" w:styleId="975">
    <w:name w:val="Title"/>
    <w:basedOn w:val="1133"/>
    <w:next w:val="1133"/>
    <w:link w:val="976"/>
    <w:uiPriority w:val="10"/>
    <w:qFormat/>
    <w:pPr>
      <w:contextualSpacing/>
      <w:spacing w:before="300" w:after="200"/>
    </w:pPr>
    <w:rPr>
      <w:sz w:val="48"/>
      <w:szCs w:val="48"/>
    </w:rPr>
  </w:style>
  <w:style w:type="character" w:styleId="976">
    <w:name w:val="Title Char"/>
    <w:link w:val="975"/>
    <w:uiPriority w:val="10"/>
    <w:rPr>
      <w:sz w:val="48"/>
      <w:szCs w:val="48"/>
    </w:rPr>
  </w:style>
  <w:style w:type="paragraph" w:styleId="977">
    <w:name w:val="Subtitle"/>
    <w:basedOn w:val="1133"/>
    <w:next w:val="1133"/>
    <w:link w:val="978"/>
    <w:uiPriority w:val="11"/>
    <w:qFormat/>
    <w:pPr>
      <w:spacing w:before="200" w:after="200"/>
    </w:pPr>
    <w:rPr>
      <w:sz w:val="24"/>
      <w:szCs w:val="24"/>
    </w:rPr>
  </w:style>
  <w:style w:type="character" w:styleId="978">
    <w:name w:val="Subtitle Char"/>
    <w:link w:val="977"/>
    <w:uiPriority w:val="11"/>
    <w:rPr>
      <w:sz w:val="24"/>
      <w:szCs w:val="24"/>
    </w:rPr>
  </w:style>
  <w:style w:type="paragraph" w:styleId="979">
    <w:name w:val="Quote"/>
    <w:basedOn w:val="1133"/>
    <w:next w:val="1133"/>
    <w:link w:val="980"/>
    <w:uiPriority w:val="29"/>
    <w:qFormat/>
    <w:pPr>
      <w:ind w:left="720" w:right="720"/>
    </w:pPr>
    <w:rPr>
      <w:i/>
    </w:rPr>
  </w:style>
  <w:style w:type="character" w:styleId="980">
    <w:name w:val="Quote Char"/>
    <w:link w:val="979"/>
    <w:uiPriority w:val="29"/>
    <w:rPr>
      <w:i/>
    </w:rPr>
  </w:style>
  <w:style w:type="paragraph" w:styleId="981">
    <w:name w:val="Intense Quote"/>
    <w:basedOn w:val="1133"/>
    <w:next w:val="1133"/>
    <w:link w:val="9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2">
    <w:name w:val="Intense Quote Char"/>
    <w:link w:val="981"/>
    <w:uiPriority w:val="30"/>
    <w:rPr>
      <w:i/>
    </w:rPr>
  </w:style>
  <w:style w:type="paragraph" w:styleId="983">
    <w:name w:val="Header"/>
    <w:basedOn w:val="1133"/>
    <w:link w:val="984"/>
    <w:uiPriority w:val="99"/>
    <w:unhideWhenUsed/>
    <w:pPr>
      <w:spacing w:after="0" w:line="240" w:lineRule="auto"/>
      <w:tabs>
        <w:tab w:val="center" w:pos="7143" w:leader="none"/>
        <w:tab w:val="right" w:pos="14287" w:leader="none"/>
      </w:tabs>
    </w:pPr>
  </w:style>
  <w:style w:type="character" w:styleId="984">
    <w:name w:val="Header Char"/>
    <w:link w:val="983"/>
    <w:uiPriority w:val="99"/>
  </w:style>
  <w:style w:type="paragraph" w:styleId="985">
    <w:name w:val="Footer"/>
    <w:basedOn w:val="1133"/>
    <w:link w:val="988"/>
    <w:uiPriority w:val="99"/>
    <w:unhideWhenUsed/>
    <w:pPr>
      <w:spacing w:after="0" w:line="240" w:lineRule="auto"/>
      <w:tabs>
        <w:tab w:val="center" w:pos="7143" w:leader="none"/>
        <w:tab w:val="right" w:pos="14287" w:leader="none"/>
      </w:tabs>
    </w:pPr>
  </w:style>
  <w:style w:type="character" w:styleId="986">
    <w:name w:val="Footer Char"/>
    <w:link w:val="985"/>
    <w:uiPriority w:val="99"/>
  </w:style>
  <w:style w:type="paragraph" w:styleId="987">
    <w:name w:val="Caption"/>
    <w:basedOn w:val="1133"/>
    <w:next w:val="1133"/>
    <w:uiPriority w:val="35"/>
    <w:semiHidden/>
    <w:unhideWhenUsed/>
    <w:qFormat/>
    <w:pPr>
      <w:spacing w:line="276" w:lineRule="auto"/>
    </w:pPr>
    <w:rPr>
      <w:b/>
      <w:bCs/>
      <w:color w:val="4f81bd" w:themeColor="accent1"/>
      <w:sz w:val="18"/>
      <w:szCs w:val="18"/>
    </w:rPr>
  </w:style>
  <w:style w:type="character" w:styleId="988">
    <w:name w:val="Caption Char"/>
    <w:basedOn w:val="987"/>
    <w:link w:val="985"/>
    <w:uiPriority w:val="99"/>
  </w:style>
  <w:style w:type="table" w:styleId="98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9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9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9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9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9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9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9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9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9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0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0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0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0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0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0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0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0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0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0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1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01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02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02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02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02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02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2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02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02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02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02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03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03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03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03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03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03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03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04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04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04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04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04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04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4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4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4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5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5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5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5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5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5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5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5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5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5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6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6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6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6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6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6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6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6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7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7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7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7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7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8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8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8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8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8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8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8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8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8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8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9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9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9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9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9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9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9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9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9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9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0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0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0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0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0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0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0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0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1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1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1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1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1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15">
    <w:name w:val="Hyperlink"/>
    <w:uiPriority w:val="99"/>
    <w:unhideWhenUsed/>
    <w:rPr>
      <w:color w:val="0000ff" w:themeColor="hyperlink"/>
      <w:u w:val="single"/>
    </w:rPr>
  </w:style>
  <w:style w:type="paragraph" w:styleId="1116">
    <w:name w:val="footnote text"/>
    <w:basedOn w:val="1133"/>
    <w:link w:val="1117"/>
    <w:uiPriority w:val="99"/>
    <w:semiHidden/>
    <w:unhideWhenUsed/>
    <w:pPr>
      <w:spacing w:after="40" w:line="240" w:lineRule="auto"/>
    </w:pPr>
    <w:rPr>
      <w:sz w:val="18"/>
    </w:rPr>
  </w:style>
  <w:style w:type="character" w:styleId="1117">
    <w:name w:val="Footnote Text Char"/>
    <w:link w:val="1116"/>
    <w:uiPriority w:val="99"/>
    <w:rPr>
      <w:sz w:val="18"/>
    </w:rPr>
  </w:style>
  <w:style w:type="character" w:styleId="1118">
    <w:name w:val="footnote reference"/>
    <w:uiPriority w:val="99"/>
    <w:unhideWhenUsed/>
    <w:rPr>
      <w:vertAlign w:val="superscript"/>
    </w:rPr>
  </w:style>
  <w:style w:type="paragraph" w:styleId="1119">
    <w:name w:val="endnote text"/>
    <w:basedOn w:val="1133"/>
    <w:link w:val="1120"/>
    <w:uiPriority w:val="99"/>
    <w:semiHidden/>
    <w:unhideWhenUsed/>
    <w:pPr>
      <w:spacing w:after="0" w:line="240" w:lineRule="auto"/>
    </w:pPr>
    <w:rPr>
      <w:sz w:val="20"/>
    </w:rPr>
  </w:style>
  <w:style w:type="character" w:styleId="1120">
    <w:name w:val="Endnote Text Char"/>
    <w:link w:val="1119"/>
    <w:uiPriority w:val="99"/>
    <w:rPr>
      <w:sz w:val="20"/>
    </w:rPr>
  </w:style>
  <w:style w:type="character" w:styleId="1121">
    <w:name w:val="endnote reference"/>
    <w:uiPriority w:val="99"/>
    <w:semiHidden/>
    <w:unhideWhenUsed/>
    <w:rPr>
      <w:vertAlign w:val="superscript"/>
    </w:rPr>
  </w:style>
  <w:style w:type="paragraph" w:styleId="1122">
    <w:name w:val="toc 1"/>
    <w:basedOn w:val="1133"/>
    <w:next w:val="1133"/>
    <w:uiPriority w:val="39"/>
    <w:unhideWhenUsed/>
    <w:pPr>
      <w:ind w:left="0" w:right="0" w:firstLine="0"/>
      <w:spacing w:after="57"/>
    </w:pPr>
  </w:style>
  <w:style w:type="paragraph" w:styleId="1123">
    <w:name w:val="toc 2"/>
    <w:basedOn w:val="1133"/>
    <w:next w:val="1133"/>
    <w:uiPriority w:val="39"/>
    <w:unhideWhenUsed/>
    <w:pPr>
      <w:ind w:left="283" w:right="0" w:firstLine="0"/>
      <w:spacing w:after="57"/>
    </w:pPr>
  </w:style>
  <w:style w:type="paragraph" w:styleId="1124">
    <w:name w:val="toc 3"/>
    <w:basedOn w:val="1133"/>
    <w:next w:val="1133"/>
    <w:uiPriority w:val="39"/>
    <w:unhideWhenUsed/>
    <w:pPr>
      <w:ind w:left="567" w:right="0" w:firstLine="0"/>
      <w:spacing w:after="57"/>
    </w:pPr>
  </w:style>
  <w:style w:type="paragraph" w:styleId="1125">
    <w:name w:val="toc 4"/>
    <w:basedOn w:val="1133"/>
    <w:next w:val="1133"/>
    <w:uiPriority w:val="39"/>
    <w:unhideWhenUsed/>
    <w:pPr>
      <w:ind w:left="850" w:right="0" w:firstLine="0"/>
      <w:spacing w:after="57"/>
    </w:pPr>
  </w:style>
  <w:style w:type="paragraph" w:styleId="1126">
    <w:name w:val="toc 5"/>
    <w:basedOn w:val="1133"/>
    <w:next w:val="1133"/>
    <w:uiPriority w:val="39"/>
    <w:unhideWhenUsed/>
    <w:pPr>
      <w:ind w:left="1134" w:right="0" w:firstLine="0"/>
      <w:spacing w:after="57"/>
    </w:pPr>
  </w:style>
  <w:style w:type="paragraph" w:styleId="1127">
    <w:name w:val="toc 6"/>
    <w:basedOn w:val="1133"/>
    <w:next w:val="1133"/>
    <w:uiPriority w:val="39"/>
    <w:unhideWhenUsed/>
    <w:pPr>
      <w:ind w:left="1417" w:right="0" w:firstLine="0"/>
      <w:spacing w:after="57"/>
    </w:pPr>
  </w:style>
  <w:style w:type="paragraph" w:styleId="1128">
    <w:name w:val="toc 7"/>
    <w:basedOn w:val="1133"/>
    <w:next w:val="1133"/>
    <w:uiPriority w:val="39"/>
    <w:unhideWhenUsed/>
    <w:pPr>
      <w:ind w:left="1701" w:right="0" w:firstLine="0"/>
      <w:spacing w:after="57"/>
    </w:pPr>
  </w:style>
  <w:style w:type="paragraph" w:styleId="1129">
    <w:name w:val="toc 8"/>
    <w:basedOn w:val="1133"/>
    <w:next w:val="1133"/>
    <w:uiPriority w:val="39"/>
    <w:unhideWhenUsed/>
    <w:pPr>
      <w:ind w:left="1984" w:right="0" w:firstLine="0"/>
      <w:spacing w:after="57"/>
    </w:pPr>
  </w:style>
  <w:style w:type="paragraph" w:styleId="1130">
    <w:name w:val="toc 9"/>
    <w:basedOn w:val="1133"/>
    <w:next w:val="1133"/>
    <w:uiPriority w:val="39"/>
    <w:unhideWhenUsed/>
    <w:pPr>
      <w:ind w:left="2268" w:right="0" w:firstLine="0"/>
      <w:spacing w:after="57"/>
    </w:pPr>
  </w:style>
  <w:style w:type="paragraph" w:styleId="1131">
    <w:name w:val="TOC Heading"/>
    <w:uiPriority w:val="39"/>
    <w:unhideWhenUsed/>
  </w:style>
  <w:style w:type="paragraph" w:styleId="1132">
    <w:name w:val="table of figures"/>
    <w:basedOn w:val="1133"/>
    <w:next w:val="1133"/>
    <w:uiPriority w:val="99"/>
    <w:unhideWhenUsed/>
    <w:pPr>
      <w:spacing w:after="0" w:afterAutospacing="0"/>
    </w:pPr>
  </w:style>
  <w:style w:type="paragraph" w:styleId="1133" w:default="1">
    <w:name w:val="Normal"/>
    <w:next w:val="1145"/>
    <w:link w:val="1133"/>
    <w:qFormat/>
    <w:pPr>
      <w:jc w:val="both"/>
      <w:widowControl w:val="off"/>
    </w:pPr>
    <w:rPr>
      <w:sz w:val="21"/>
      <w:szCs w:val="21"/>
      <w:lang w:val="en-US" w:eastAsia="zh-CN" w:bidi="ar-SA"/>
    </w:rPr>
  </w:style>
  <w:style w:type="paragraph" w:styleId="1134">
    <w:name w:val="标题 1"/>
    <w:basedOn w:val="1133"/>
    <w:next w:val="1133"/>
    <w:link w:val="1146"/>
    <w:qFormat/>
    <w:pPr>
      <w:jc w:val="center"/>
      <w:keepNext/>
      <w:outlineLvl w:val="0"/>
    </w:pPr>
    <w:rPr>
      <w:rFonts w:ascii="楷体_GB2312" w:eastAsia="楷体_GB2312"/>
      <w:sz w:val="28"/>
      <w:szCs w:val="28"/>
    </w:rPr>
  </w:style>
  <w:style w:type="paragraph" w:styleId="1135">
    <w:name w:val="标题 2"/>
    <w:basedOn w:val="1133"/>
    <w:next w:val="1133"/>
    <w:link w:val="1147"/>
    <w:qFormat/>
    <w:pPr>
      <w:jc w:val="center"/>
      <w:keepLines/>
      <w:keepNext/>
      <w:spacing w:before="260" w:after="260" w:line="416" w:lineRule="auto"/>
      <w:outlineLvl w:val="1"/>
    </w:pPr>
    <w:rPr>
      <w:rFonts w:ascii="Arial" w:hAnsi="Arial" w:eastAsia="幼圆" w:cs="Arial"/>
      <w:b/>
      <w:bCs/>
      <w:sz w:val="44"/>
      <w:szCs w:val="44"/>
    </w:rPr>
  </w:style>
  <w:style w:type="paragraph" w:styleId="1136">
    <w:name w:val="标题 3"/>
    <w:basedOn w:val="1133"/>
    <w:next w:val="1148"/>
    <w:link w:val="1133"/>
    <w:qFormat/>
    <w:pPr>
      <w:keepLines/>
      <w:keepNext/>
      <w:spacing w:before="260" w:after="260" w:line="416" w:lineRule="auto"/>
      <w:outlineLvl w:val="2"/>
    </w:pPr>
    <w:rPr>
      <w:b/>
      <w:bCs/>
      <w:sz w:val="32"/>
      <w:szCs w:val="32"/>
    </w:rPr>
  </w:style>
  <w:style w:type="paragraph" w:styleId="1137">
    <w:name w:val="标题 4"/>
    <w:basedOn w:val="1133"/>
    <w:next w:val="1133"/>
    <w:link w:val="1133"/>
    <w:qFormat/>
    <w:pPr>
      <w:keepLines/>
      <w:keepNext/>
      <w:spacing w:before="280" w:after="290" w:line="376" w:lineRule="auto"/>
      <w:outlineLvl w:val="3"/>
    </w:pPr>
    <w:rPr>
      <w:rFonts w:ascii="Arial" w:hAnsi="Arial" w:eastAsia="黑体" w:cs="Arial"/>
      <w:b/>
      <w:bCs/>
      <w:sz w:val="28"/>
      <w:szCs w:val="28"/>
    </w:rPr>
  </w:style>
  <w:style w:type="paragraph" w:styleId="1138">
    <w:name w:val="标题 5"/>
    <w:basedOn w:val="1133"/>
    <w:next w:val="1148"/>
    <w:link w:val="1133"/>
    <w:qFormat/>
    <w:pPr>
      <w:keepNext/>
      <w:outlineLvl w:val="4"/>
    </w:pPr>
    <w:rPr>
      <w:rFonts w:ascii="宋体"/>
      <w:color w:val="000000"/>
      <w:sz w:val="28"/>
      <w:szCs w:val="28"/>
    </w:rPr>
  </w:style>
  <w:style w:type="paragraph" w:styleId="1139">
    <w:name w:val="标题 6"/>
    <w:basedOn w:val="1133"/>
    <w:next w:val="1133"/>
    <w:link w:val="1133"/>
    <w:qFormat/>
    <w:pPr>
      <w:numPr>
        <w:ilvl w:val="5"/>
        <w:numId w:val="1"/>
      </w:numPr>
      <w:keepLines/>
      <w:keepNext/>
      <w:spacing w:before="240" w:after="64" w:line="320" w:lineRule="auto"/>
      <w:outlineLvl w:val="5"/>
    </w:pPr>
    <w:rPr>
      <w:rFonts w:ascii="Arial" w:hAnsi="Arial" w:eastAsia="黑体"/>
      <w:b/>
      <w:bCs/>
      <w:sz w:val="24"/>
      <w:szCs w:val="24"/>
    </w:rPr>
  </w:style>
  <w:style w:type="paragraph" w:styleId="1140">
    <w:name w:val="标题 7"/>
    <w:basedOn w:val="1133"/>
    <w:next w:val="1133"/>
    <w:link w:val="1133"/>
    <w:qFormat/>
    <w:pPr>
      <w:numPr>
        <w:ilvl w:val="6"/>
        <w:numId w:val="1"/>
      </w:numPr>
      <w:keepLines/>
      <w:keepNext/>
      <w:spacing w:before="240" w:after="64" w:line="320" w:lineRule="auto"/>
      <w:outlineLvl w:val="6"/>
    </w:pPr>
    <w:rPr>
      <w:b/>
      <w:bCs/>
      <w:sz w:val="24"/>
      <w:szCs w:val="24"/>
    </w:rPr>
  </w:style>
  <w:style w:type="paragraph" w:styleId="1141">
    <w:name w:val="标题 8"/>
    <w:basedOn w:val="1133"/>
    <w:next w:val="1133"/>
    <w:link w:val="1133"/>
    <w:qFormat/>
    <w:pPr>
      <w:numPr>
        <w:ilvl w:val="7"/>
        <w:numId w:val="1"/>
      </w:numPr>
      <w:keepLines/>
      <w:keepNext/>
      <w:spacing w:before="240" w:after="64" w:line="320" w:lineRule="auto"/>
      <w:outlineLvl w:val="7"/>
    </w:pPr>
    <w:rPr>
      <w:rFonts w:ascii="Arial" w:hAnsi="Arial" w:eastAsia="黑体"/>
      <w:sz w:val="24"/>
      <w:szCs w:val="24"/>
    </w:rPr>
  </w:style>
  <w:style w:type="paragraph" w:styleId="1142">
    <w:name w:val="标题 9"/>
    <w:basedOn w:val="1133"/>
    <w:next w:val="1133"/>
    <w:link w:val="1133"/>
    <w:qFormat/>
    <w:pPr>
      <w:numPr>
        <w:ilvl w:val="8"/>
        <w:numId w:val="1"/>
      </w:numPr>
      <w:keepLines/>
      <w:keepNext/>
      <w:spacing w:before="240" w:after="64" w:line="320" w:lineRule="auto"/>
      <w:outlineLvl w:val="8"/>
    </w:pPr>
    <w:rPr>
      <w:rFonts w:ascii="Arial" w:hAnsi="Arial" w:eastAsia="黑体"/>
    </w:rPr>
  </w:style>
  <w:style w:type="character" w:styleId="1143">
    <w:name w:val="默认段落字体"/>
    <w:next w:val="1143"/>
    <w:link w:val="1133"/>
    <w:semiHidden/>
  </w:style>
  <w:style w:type="table" w:styleId="1144">
    <w:name w:val="普通表格"/>
    <w:next w:val="1144"/>
    <w:link w:val="1133"/>
    <w:semiHidden/>
    <w:tblPr/>
  </w:style>
  <w:style w:type="paragraph" w:styleId="1145">
    <w:name w:val="索引 41"/>
    <w:basedOn w:val="1133"/>
    <w:next w:val="1133"/>
    <w:link w:val="1133"/>
    <w:unhideWhenUsed/>
    <w:qFormat/>
    <w:pPr>
      <w:ind w:left="600"/>
    </w:pPr>
  </w:style>
  <w:style w:type="character" w:styleId="1146">
    <w:name w:val="标题 1 Char"/>
    <w:next w:val="1146"/>
    <w:link w:val="1134"/>
    <w:rPr>
      <w:rFonts w:ascii="楷体_GB2312" w:eastAsia="楷体_GB2312"/>
      <w:sz w:val="28"/>
      <w:szCs w:val="28"/>
    </w:rPr>
  </w:style>
  <w:style w:type="character" w:styleId="1147">
    <w:name w:val="标题 2 Char"/>
    <w:next w:val="1147"/>
    <w:link w:val="1135"/>
    <w:rPr>
      <w:rFonts w:ascii="Arial" w:hAnsi="Arial" w:eastAsia="幼圆" w:cs="Arial"/>
      <w:b/>
      <w:bCs/>
      <w:sz w:val="44"/>
      <w:szCs w:val="44"/>
    </w:rPr>
  </w:style>
  <w:style w:type="paragraph" w:styleId="1148">
    <w:name w:val="正文缩进"/>
    <w:basedOn w:val="1133"/>
    <w:next w:val="1148"/>
    <w:link w:val="1149"/>
    <w:pPr>
      <w:ind w:firstLine="420"/>
    </w:pPr>
  </w:style>
  <w:style w:type="character" w:styleId="1149">
    <w:name w:val="正文缩进 Char"/>
    <w:next w:val="1149"/>
    <w:link w:val="1148"/>
    <w:rPr>
      <w:sz w:val="21"/>
      <w:szCs w:val="21"/>
    </w:rPr>
  </w:style>
  <w:style w:type="paragraph" w:styleId="1150">
    <w:name w:val="列表 3"/>
    <w:basedOn w:val="1133"/>
    <w:next w:val="1150"/>
    <w:link w:val="1133"/>
    <w:pPr>
      <w:ind w:left="100" w:hanging="200"/>
    </w:pPr>
  </w:style>
  <w:style w:type="paragraph" w:styleId="1151">
    <w:name w:val="目录 7"/>
    <w:basedOn w:val="1133"/>
    <w:next w:val="1133"/>
    <w:link w:val="1133"/>
    <w:semiHidden/>
    <w:pPr>
      <w:ind w:left="1260"/>
      <w:jc w:val="left"/>
    </w:pPr>
  </w:style>
  <w:style w:type="paragraph" w:styleId="1152">
    <w:name w:val="文档结构图"/>
    <w:basedOn w:val="1133"/>
    <w:next w:val="1152"/>
    <w:link w:val="1133"/>
    <w:semiHidden/>
    <w:pPr>
      <w:shd w:val="clear" w:color="auto" w:fill="000080"/>
    </w:pPr>
  </w:style>
  <w:style w:type="paragraph" w:styleId="1153">
    <w:name w:val="批注文字"/>
    <w:basedOn w:val="1133"/>
    <w:next w:val="1153"/>
    <w:link w:val="1133"/>
    <w:semiHidden/>
    <w:pPr>
      <w:jc w:val="left"/>
    </w:pPr>
  </w:style>
  <w:style w:type="paragraph" w:styleId="1154">
    <w:name w:val="正文文本 3"/>
    <w:basedOn w:val="1133"/>
    <w:next w:val="1154"/>
    <w:link w:val="1133"/>
    <w:rPr>
      <w:rFonts w:ascii="仿宋_GB2312" w:hAnsi="Arial" w:eastAsia="仿宋_GB2312"/>
      <w:sz w:val="32"/>
      <w:szCs w:val="32"/>
    </w:rPr>
  </w:style>
  <w:style w:type="paragraph" w:styleId="1155">
    <w:name w:val="正文文本"/>
    <w:basedOn w:val="1133"/>
    <w:next w:val="1155"/>
    <w:link w:val="1156"/>
    <w:rPr>
      <w:rFonts w:ascii="楷体_GB2312" w:hAnsi="Arial" w:eastAsia="楷体_GB2312"/>
      <w:sz w:val="28"/>
      <w:szCs w:val="28"/>
    </w:rPr>
  </w:style>
  <w:style w:type="character" w:styleId="1156">
    <w:name w:val="正文文本 Char"/>
    <w:next w:val="1156"/>
    <w:link w:val="1155"/>
    <w:uiPriority w:val="99"/>
    <w:unhideWhenUsed/>
    <w:rPr>
      <w:rFonts w:cs="Times New Roman"/>
      <w:sz w:val="21"/>
      <w:szCs w:val="21"/>
    </w:rPr>
  </w:style>
  <w:style w:type="paragraph" w:styleId="1157">
    <w:name w:val="正文文本缩进"/>
    <w:basedOn w:val="1133"/>
    <w:next w:val="1157"/>
    <w:link w:val="1133"/>
    <w:pPr>
      <w:ind w:firstLine="645"/>
    </w:pPr>
    <w:rPr>
      <w:rFonts w:ascii="楷体_GB2312" w:eastAsia="楷体_GB2312"/>
      <w:sz w:val="32"/>
      <w:szCs w:val="32"/>
    </w:rPr>
  </w:style>
  <w:style w:type="paragraph" w:styleId="1158">
    <w:name w:val="列表 2"/>
    <w:basedOn w:val="1133"/>
    <w:next w:val="1158"/>
    <w:link w:val="1133"/>
    <w:pPr>
      <w:ind w:left="100" w:hanging="200"/>
    </w:pPr>
  </w:style>
  <w:style w:type="paragraph" w:styleId="1159">
    <w:name w:val="索引 4"/>
    <w:basedOn w:val="1133"/>
    <w:next w:val="1133"/>
    <w:link w:val="1133"/>
    <w:uiPriority w:val="99"/>
    <w:unhideWhenUsed/>
    <w:qFormat/>
    <w:pPr>
      <w:ind w:left="600"/>
    </w:pPr>
  </w:style>
  <w:style w:type="paragraph" w:styleId="1160">
    <w:name w:val="目录 5"/>
    <w:basedOn w:val="1133"/>
    <w:next w:val="1133"/>
    <w:link w:val="1133"/>
    <w:semiHidden/>
    <w:pPr>
      <w:ind w:left="840"/>
      <w:jc w:val="left"/>
    </w:pPr>
  </w:style>
  <w:style w:type="paragraph" w:styleId="1161">
    <w:name w:val="目录 3"/>
    <w:basedOn w:val="1133"/>
    <w:next w:val="1133"/>
    <w:link w:val="1133"/>
    <w:semiHidden/>
    <w:pPr>
      <w:ind w:left="420"/>
      <w:jc w:val="left"/>
    </w:pPr>
    <w:rPr>
      <w:i/>
      <w:iCs/>
      <w:szCs w:val="24"/>
    </w:rPr>
  </w:style>
  <w:style w:type="paragraph" w:styleId="1162">
    <w:name w:val="纯文本"/>
    <w:basedOn w:val="1133"/>
    <w:next w:val="1133"/>
    <w:link w:val="1133"/>
    <w:rPr>
      <w:rFonts w:ascii="宋体" w:hAnsi="Courier New" w:cs="Courier New"/>
    </w:rPr>
  </w:style>
  <w:style w:type="paragraph" w:styleId="1163">
    <w:name w:val="目录 8"/>
    <w:basedOn w:val="1133"/>
    <w:next w:val="1133"/>
    <w:link w:val="1133"/>
    <w:semiHidden/>
    <w:pPr>
      <w:ind w:left="1470"/>
      <w:jc w:val="left"/>
    </w:pPr>
  </w:style>
  <w:style w:type="paragraph" w:styleId="1164">
    <w:name w:val="日期"/>
    <w:basedOn w:val="1133"/>
    <w:next w:val="1133"/>
    <w:link w:val="1133"/>
    <w:rPr>
      <w:sz w:val="24"/>
      <w:szCs w:val="24"/>
    </w:rPr>
  </w:style>
  <w:style w:type="paragraph" w:styleId="1165">
    <w:name w:val="正文文本缩进 2"/>
    <w:basedOn w:val="1133"/>
    <w:next w:val="1165"/>
    <w:link w:val="1133"/>
    <w:pPr>
      <w:ind w:left="630" w:firstLine="645"/>
    </w:pPr>
    <w:rPr>
      <w:rFonts w:ascii="Arial" w:hAnsi="Arial" w:eastAsia="仿宋_GB2312" w:cs="Arial"/>
      <w:sz w:val="32"/>
      <w:szCs w:val="32"/>
    </w:rPr>
  </w:style>
  <w:style w:type="paragraph" w:styleId="1166">
    <w:name w:val="批注框文本"/>
    <w:basedOn w:val="1133"/>
    <w:next w:val="1166"/>
    <w:link w:val="1133"/>
    <w:semiHidden/>
    <w:rPr>
      <w:sz w:val="18"/>
      <w:szCs w:val="18"/>
    </w:rPr>
  </w:style>
  <w:style w:type="paragraph" w:styleId="1167">
    <w:name w:val="页脚"/>
    <w:basedOn w:val="1133"/>
    <w:next w:val="1167"/>
    <w:link w:val="1133"/>
    <w:pPr>
      <w:jc w:val="left"/>
      <w:tabs>
        <w:tab w:val="center" w:pos="4153" w:leader="none"/>
        <w:tab w:val="right" w:pos="8306" w:leader="none"/>
      </w:tabs>
    </w:pPr>
    <w:rPr>
      <w:sz w:val="18"/>
      <w:szCs w:val="18"/>
    </w:rPr>
  </w:style>
  <w:style w:type="paragraph" w:styleId="1168">
    <w:name w:val="页眉"/>
    <w:basedOn w:val="1133"/>
    <w:next w:val="1168"/>
    <w:link w:val="1133"/>
    <w:pPr>
      <w:jc w:val="center"/>
      <w:tabs>
        <w:tab w:val="center" w:pos="4153" w:leader="none"/>
        <w:tab w:val="right" w:pos="8306" w:leader="none"/>
      </w:tabs>
      <w:pBdr>
        <w:bottom w:val="single" w:color="000000" w:sz="6" w:space="1"/>
      </w:pBdr>
    </w:pPr>
    <w:rPr>
      <w:sz w:val="18"/>
      <w:szCs w:val="18"/>
    </w:rPr>
  </w:style>
  <w:style w:type="paragraph" w:styleId="1169">
    <w:name w:val="目录 1"/>
    <w:basedOn w:val="1133"/>
    <w:next w:val="1133"/>
    <w:link w:val="1133"/>
    <w:semiHidden/>
    <w:pPr>
      <w:jc w:val="left"/>
      <w:spacing w:before="120" w:after="120" w:line="400" w:lineRule="exact"/>
      <w:tabs>
        <w:tab w:val="right" w:pos="8720" w:leader="dot"/>
      </w:tabs>
    </w:pPr>
    <w:rPr>
      <w:rFonts w:ascii="宋体" w:hAnsi="宋体"/>
      <w:caps/>
      <w:sz w:val="24"/>
      <w:szCs w:val="24"/>
    </w:rPr>
  </w:style>
  <w:style w:type="paragraph" w:styleId="1170">
    <w:name w:val="目录 4"/>
    <w:basedOn w:val="1133"/>
    <w:next w:val="1133"/>
    <w:link w:val="1133"/>
    <w:semiHidden/>
    <w:pPr>
      <w:ind w:left="630"/>
      <w:jc w:val="left"/>
    </w:pPr>
  </w:style>
  <w:style w:type="paragraph" w:styleId="1171">
    <w:name w:val="列表"/>
    <w:basedOn w:val="1133"/>
    <w:next w:val="1171"/>
    <w:link w:val="1133"/>
    <w:pPr>
      <w:ind w:left="200" w:hanging="200"/>
    </w:pPr>
  </w:style>
  <w:style w:type="paragraph" w:styleId="1172">
    <w:name w:val="目录 6"/>
    <w:basedOn w:val="1133"/>
    <w:next w:val="1133"/>
    <w:link w:val="1133"/>
    <w:semiHidden/>
    <w:pPr>
      <w:ind w:left="1050"/>
      <w:jc w:val="left"/>
    </w:pPr>
  </w:style>
  <w:style w:type="paragraph" w:styleId="1173">
    <w:name w:val="正文文本缩进 3"/>
    <w:basedOn w:val="1133"/>
    <w:next w:val="1173"/>
    <w:link w:val="1133"/>
    <w:pPr>
      <w:ind w:left="645" w:firstLine="645"/>
    </w:pPr>
    <w:rPr>
      <w:rFonts w:ascii="Arial" w:hAnsi="Arial" w:eastAsia="仿宋_GB2312" w:cs="Arial"/>
      <w:color w:val="ffff00"/>
      <w:sz w:val="32"/>
      <w:szCs w:val="32"/>
    </w:rPr>
  </w:style>
  <w:style w:type="paragraph" w:styleId="1174">
    <w:name w:val="图表目录"/>
    <w:basedOn w:val="1133"/>
    <w:next w:val="1133"/>
    <w:link w:val="1133"/>
    <w:semiHidden/>
    <w:pPr>
      <w:ind w:left="840" w:hanging="420"/>
    </w:pPr>
  </w:style>
  <w:style w:type="paragraph" w:styleId="1175">
    <w:name w:val="目录 2"/>
    <w:basedOn w:val="1133"/>
    <w:next w:val="1133"/>
    <w:link w:val="1133"/>
    <w:semiHidden/>
    <w:pPr>
      <w:ind w:left="210"/>
      <w:jc w:val="left"/>
    </w:pPr>
    <w:rPr>
      <w:smallCaps/>
      <w:szCs w:val="24"/>
    </w:rPr>
  </w:style>
  <w:style w:type="paragraph" w:styleId="1176">
    <w:name w:val="目录 9"/>
    <w:basedOn w:val="1133"/>
    <w:next w:val="1133"/>
    <w:link w:val="1133"/>
    <w:semiHidden/>
    <w:pPr>
      <w:ind w:left="1680"/>
      <w:jc w:val="left"/>
    </w:pPr>
  </w:style>
  <w:style w:type="paragraph" w:styleId="1177">
    <w:name w:val="正文文本 2"/>
    <w:basedOn w:val="1133"/>
    <w:next w:val="1177"/>
    <w:link w:val="1133"/>
    <w:pPr>
      <w:jc w:val="center"/>
      <w:widowControl/>
    </w:pPr>
    <w:rPr>
      <w:rFonts w:ascii="楷体_GB2312" w:eastAsia="楷体_GB2312"/>
      <w:sz w:val="28"/>
      <w:szCs w:val="28"/>
    </w:rPr>
  </w:style>
  <w:style w:type="paragraph" w:styleId="1178">
    <w:name w:val="普通(网站)"/>
    <w:basedOn w:val="1133"/>
    <w:next w:val="1178"/>
    <w:link w:val="1133"/>
    <w:uiPriority w:val="99"/>
    <w:pPr>
      <w:jc w:val="left"/>
      <w:spacing w:before="100" w:beforeAutospacing="1" w:after="100" w:afterAutospacing="1"/>
      <w:widowControl/>
    </w:pPr>
    <w:rPr>
      <w:rFonts w:ascii="宋体" w:hAnsi="宋体" w:cs="宋体"/>
      <w:sz w:val="24"/>
      <w:szCs w:val="24"/>
    </w:rPr>
  </w:style>
  <w:style w:type="paragraph" w:styleId="1179">
    <w:name w:val="索引 1"/>
    <w:basedOn w:val="1133"/>
    <w:next w:val="1133"/>
    <w:link w:val="1133"/>
    <w:semiHidden/>
    <w:pPr>
      <w:spacing w:line="240" w:lineRule="atLeast"/>
    </w:pPr>
    <w:rPr>
      <w:b/>
      <w:bCs/>
    </w:rPr>
  </w:style>
  <w:style w:type="paragraph" w:styleId="1180">
    <w:name w:val="批注主题"/>
    <w:basedOn w:val="1153"/>
    <w:next w:val="1153"/>
    <w:link w:val="1133"/>
    <w:semiHidden/>
    <w:rPr>
      <w:b/>
      <w:bCs/>
    </w:rPr>
  </w:style>
  <w:style w:type="paragraph" w:styleId="1181">
    <w:name w:val="正文首行缩进"/>
    <w:basedOn w:val="1155"/>
    <w:next w:val="1181"/>
    <w:link w:val="1133"/>
    <w:pPr>
      <w:ind w:firstLine="200"/>
      <w:spacing w:line="360" w:lineRule="auto"/>
    </w:pPr>
    <w:rPr>
      <w:rFonts w:ascii="仿宋_GB2312" w:eastAsia="仿宋_GB2312"/>
      <w:sz w:val="30"/>
      <w:szCs w:val="30"/>
    </w:rPr>
  </w:style>
  <w:style w:type="paragraph" w:styleId="1182">
    <w:name w:val="正文首行缩进 2"/>
    <w:basedOn w:val="1157"/>
    <w:next w:val="1182"/>
    <w:link w:val="1133"/>
    <w:pPr>
      <w:ind w:firstLine="420"/>
      <w:spacing w:line="360" w:lineRule="auto"/>
    </w:pPr>
    <w:rPr>
      <w:rFonts w:ascii="宋体" w:hAnsi="宋体" w:eastAsia="宋体"/>
      <w:sz w:val="21"/>
      <w:szCs w:val="20"/>
    </w:rPr>
  </w:style>
  <w:style w:type="table" w:styleId="1183">
    <w:name w:val="网格型"/>
    <w:basedOn w:val="1144"/>
    <w:next w:val="1183"/>
    <w:link w:val="1133"/>
    <w:pPr>
      <w:jc w:val="both"/>
      <w:widowControl w:val="off"/>
    </w:pPr>
    <w:tblPr/>
  </w:style>
  <w:style w:type="character" w:styleId="1184">
    <w:name w:val="要点"/>
    <w:next w:val="1184"/>
    <w:link w:val="1133"/>
    <w:qFormat/>
    <w:rPr>
      <w:b/>
      <w:bCs/>
    </w:rPr>
  </w:style>
  <w:style w:type="character" w:styleId="1185">
    <w:name w:val="页码"/>
    <w:next w:val="1185"/>
    <w:link w:val="1133"/>
  </w:style>
  <w:style w:type="character" w:styleId="1186">
    <w:name w:val="已访问的超链接"/>
    <w:next w:val="1186"/>
    <w:link w:val="1133"/>
    <w:rPr>
      <w:color w:val="800080"/>
      <w:u w:val="single"/>
    </w:rPr>
  </w:style>
  <w:style w:type="character" w:styleId="1187">
    <w:name w:val="超链接"/>
    <w:next w:val="1187"/>
    <w:link w:val="1133"/>
    <w:rPr>
      <w:color w:val="0000ff"/>
      <w:u w:val="single"/>
    </w:rPr>
  </w:style>
  <w:style w:type="character" w:styleId="1188">
    <w:name w:val="批注引用"/>
    <w:next w:val="1188"/>
    <w:link w:val="1133"/>
    <w:semiHidden/>
    <w:rPr>
      <w:sz w:val="21"/>
      <w:szCs w:val="21"/>
    </w:rPr>
  </w:style>
  <w:style w:type="character" w:styleId="1189">
    <w:name w:val="默认段落字体11"/>
    <w:next w:val="1189"/>
    <w:link w:val="1133"/>
    <w:uiPriority w:val="1"/>
    <w:unhideWhenUsed/>
    <w:qFormat/>
    <w:rPr>
      <w:sz w:val="21"/>
      <w:szCs w:val="21"/>
      <w:lang w:val="en-US" w:eastAsia="zh-CN" w:bidi="ar-SA"/>
    </w:rPr>
  </w:style>
  <w:style w:type="character" w:styleId="1190">
    <w:name w:val="font5 Char"/>
    <w:next w:val="1190"/>
    <w:link w:val="1133"/>
    <w:rPr>
      <w:rFonts w:ascii="宋体" w:hAnsi="宋体" w:eastAsia="宋体"/>
      <w:sz w:val="28"/>
      <w:szCs w:val="28"/>
      <w:lang w:val="en-US" w:eastAsia="zh-CN" w:bidi="ar-SA"/>
    </w:rPr>
  </w:style>
  <w:style w:type="character" w:styleId="1191">
    <w:name w:val="二级目录 Char"/>
    <w:next w:val="1191"/>
    <w:link w:val="1192"/>
    <w:rPr>
      <w:b/>
      <w:sz w:val="30"/>
      <w:szCs w:val="28"/>
      <w:lang w:val="en-US" w:eastAsia="zh-CN" w:bidi="ar-SA"/>
    </w:rPr>
  </w:style>
  <w:style w:type="paragraph" w:styleId="1192">
    <w:name w:val="二级目录"/>
    <w:next w:val="1133"/>
    <w:link w:val="1191"/>
    <w:pPr>
      <w:numPr>
        <w:ilvl w:val="0"/>
        <w:numId w:val="2"/>
      </w:numPr>
      <w:tabs>
        <w:tab w:val="left" w:pos="907" w:leader="none"/>
        <w:tab w:val="left" w:pos="1145" w:leader="none"/>
      </w:tabs>
      <w:outlineLvl w:val="1"/>
    </w:pPr>
    <w:rPr>
      <w:b/>
      <w:sz w:val="30"/>
      <w:szCs w:val="28"/>
      <w:lang w:val="en-US" w:eastAsia="zh-CN" w:bidi="ar-SA"/>
    </w:rPr>
  </w:style>
  <w:style w:type="character" w:styleId="1193">
    <w:name w:val="列出段落 Char,Bullet List Char,numbered Char,FooterText Char,List Paragraph1 Char,Paragraphe de liste1 Char"/>
    <w:next w:val="1193"/>
    <w:link w:val="1194"/>
    <w:rPr>
      <w:rFonts w:ascii="Calibri" w:hAnsi="Calibri"/>
      <w:sz w:val="24"/>
      <w:szCs w:val="24"/>
      <w:lang w:eastAsia="en-US" w:bidi="en-US"/>
    </w:rPr>
  </w:style>
  <w:style w:type="paragraph" w:styleId="1194">
    <w:name w:val="列出段落1"/>
    <w:basedOn w:val="1133"/>
    <w:next w:val="1194"/>
    <w:link w:val="1193"/>
    <w:qFormat/>
    <w:pPr>
      <w:contextualSpacing/>
      <w:ind w:left="720"/>
      <w:jc w:val="left"/>
      <w:widowControl/>
    </w:pPr>
    <w:rPr>
      <w:rFonts w:ascii="Calibri" w:hAnsi="Calibri"/>
      <w:sz w:val="24"/>
      <w:szCs w:val="24"/>
      <w:lang w:eastAsia="en-US" w:bidi="en-US"/>
    </w:rPr>
  </w:style>
  <w:style w:type="paragraph" w:styleId="1195">
    <w:name w:val="Body Text(ch)"/>
    <w:basedOn w:val="1133"/>
    <w:next w:val="1155"/>
    <w:link w:val="1133"/>
    <w:pPr>
      <w:spacing w:after="120"/>
    </w:pPr>
    <w:rPr>
      <w:rFonts w:ascii="宋体" w:hAnsi="Arial"/>
      <w:bCs/>
      <w:iCs/>
      <w:szCs w:val="24"/>
    </w:rPr>
  </w:style>
  <w:style w:type="paragraph" w:styleId="1196">
    <w:name w:val="xl27"/>
    <w:basedOn w:val="1133"/>
    <w:next w:val="1196"/>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97">
    <w:name w:val="xl26"/>
    <w:basedOn w:val="1133"/>
    <w:next w:val="1197"/>
    <w:link w:val="113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98">
    <w:name w:val="Char"/>
    <w:basedOn w:val="1133"/>
    <w:next w:val="1198"/>
    <w:link w:val="1133"/>
    <w:pPr>
      <w:ind w:firstLine="200"/>
      <w:tabs>
        <w:tab w:val="left" w:pos="360" w:leader="none"/>
      </w:tabs>
    </w:pPr>
    <w:rPr>
      <w:sz w:val="28"/>
      <w:szCs w:val="30"/>
    </w:rPr>
  </w:style>
  <w:style w:type="paragraph" w:styleId="1199">
    <w:name w:val=" Char"/>
    <w:basedOn w:val="1152"/>
    <w:next w:val="1199"/>
    <w:link w:val="1133"/>
    <w:rPr>
      <w:rFonts w:ascii="Tahoma" w:hAnsi="Tahoma"/>
      <w:sz w:val="24"/>
      <w:szCs w:val="24"/>
    </w:rPr>
  </w:style>
  <w:style w:type="paragraph" w:styleId="1200">
    <w:name w:val="普通正文"/>
    <w:basedOn w:val="1133"/>
    <w:next w:val="1200"/>
    <w:link w:val="1133"/>
    <w:pPr>
      <w:ind w:firstLine="480"/>
      <w:jc w:val="left"/>
      <w:spacing w:before="120" w:after="120" w:line="360" w:lineRule="auto"/>
    </w:pPr>
    <w:rPr>
      <w:rFonts w:ascii="Arial" w:hAnsi="Arial"/>
      <w:sz w:val="24"/>
      <w:szCs w:val="24"/>
    </w:rPr>
  </w:style>
  <w:style w:type="paragraph" w:styleId="1201">
    <w:name w:val="table_lines"/>
    <w:basedOn w:val="1133"/>
    <w:next w:val="1201"/>
    <w:link w:val="1133"/>
    <w:pPr>
      <w:jc w:val="left"/>
      <w:widowControl/>
    </w:pPr>
    <w:rPr>
      <w:sz w:val="20"/>
      <w:szCs w:val="20"/>
      <w:lang w:val="de-DE" w:eastAsia="de-DE"/>
    </w:rPr>
  </w:style>
  <w:style w:type="paragraph" w:styleId="1202">
    <w:name w:val="附录1"/>
    <w:next w:val="1202"/>
    <w:link w:val="1133"/>
    <w:pPr>
      <w:numPr>
        <w:ilvl w:val="0"/>
        <w:numId w:val="2"/>
      </w:numPr>
      <w:spacing w:before="240" w:line="600" w:lineRule="atLeast"/>
      <w:tabs>
        <w:tab w:val="left" w:pos="907" w:leader="none"/>
      </w:tabs>
    </w:pPr>
    <w:rPr>
      <w:b/>
      <w:i/>
      <w:sz w:val="28"/>
      <w:lang w:val="en-US" w:eastAsia="zh-CN" w:bidi="ar-SA"/>
    </w:rPr>
  </w:style>
  <w:style w:type="paragraph" w:styleId="1203">
    <w:name w:val="font7"/>
    <w:basedOn w:val="1133"/>
    <w:next w:val="1203"/>
    <w:link w:val="1133"/>
    <w:pPr>
      <w:jc w:val="left"/>
      <w:spacing w:before="100" w:beforeAutospacing="1" w:after="100" w:afterAutospacing="1"/>
      <w:widowControl/>
    </w:pPr>
    <w:rPr>
      <w:rFonts w:hint="eastAsia" w:ascii="宋体" w:hAnsi="宋体"/>
      <w:sz w:val="18"/>
      <w:szCs w:val="18"/>
    </w:rPr>
  </w:style>
  <w:style w:type="paragraph" w:styleId="1204">
    <w:name w:val=" Char Char Char Char"/>
    <w:basedOn w:val="1152"/>
    <w:next w:val="1204"/>
    <w:link w:val="1133"/>
    <w:pPr>
      <w:spacing w:line="360" w:lineRule="auto"/>
    </w:pPr>
    <w:rPr>
      <w:rFonts w:ascii="Tahoma" w:hAnsi="Tahoma"/>
      <w:sz w:val="24"/>
      <w:szCs w:val="24"/>
    </w:rPr>
  </w:style>
  <w:style w:type="paragraph" w:styleId="1205">
    <w:name w:val="列出段落"/>
    <w:basedOn w:val="1133"/>
    <w:next w:val="1205"/>
    <w:link w:val="1133"/>
    <w:qFormat/>
    <w:pPr>
      <w:contextualSpacing/>
      <w:ind w:left="720"/>
      <w:jc w:val="left"/>
      <w:widowControl/>
    </w:pPr>
    <w:rPr>
      <w:rFonts w:ascii="Calibri" w:hAnsi="Calibri"/>
      <w:sz w:val="24"/>
      <w:szCs w:val="24"/>
      <w:lang w:eastAsia="en-US" w:bidi="en-US"/>
    </w:rPr>
  </w:style>
  <w:style w:type="paragraph" w:styleId="1206">
    <w:name w:val="4"/>
    <w:basedOn w:val="1133"/>
    <w:next w:val="1173"/>
    <w:link w:val="1133"/>
    <w:pPr>
      <w:ind w:firstLine="420"/>
      <w:spacing w:line="360" w:lineRule="auto"/>
    </w:pPr>
    <w:rPr>
      <w:color w:val="ff0000"/>
      <w:sz w:val="24"/>
      <w:szCs w:val="24"/>
    </w:rPr>
  </w:style>
  <w:style w:type="paragraph" w:styleId="1207">
    <w:name w:val="普通 (Web)"/>
    <w:basedOn w:val="1133"/>
    <w:next w:val="1207"/>
    <w:link w:val="1133"/>
    <w:pPr>
      <w:jc w:val="left"/>
      <w:spacing w:before="100" w:beforeAutospacing="1" w:after="100" w:afterAutospacing="1"/>
      <w:widowControl/>
    </w:pPr>
    <w:rPr>
      <w:rFonts w:ascii="宋体" w:hAnsi="宋体"/>
      <w:sz w:val="24"/>
      <w:szCs w:val="24"/>
    </w:rPr>
  </w:style>
  <w:style w:type="paragraph" w:styleId="1208">
    <w:name w:val=" Char Char Char Char Char Char Char Char Char Char"/>
    <w:basedOn w:val="1133"/>
    <w:next w:val="1208"/>
    <w:link w:val="1133"/>
    <w:pPr>
      <w:spacing w:line="360" w:lineRule="auto"/>
    </w:pPr>
    <w:rPr>
      <w:sz w:val="24"/>
      <w:szCs w:val="20"/>
    </w:rPr>
  </w:style>
  <w:style w:type="paragraph" w:styleId="1209">
    <w:name w:val="样式1"/>
    <w:basedOn w:val="1133"/>
    <w:next w:val="1209"/>
    <w:link w:val="1133"/>
    <w:pPr>
      <w:numPr>
        <w:ilvl w:val="0"/>
        <w:numId w:val="3"/>
      </w:numPr>
      <w:tabs>
        <w:tab w:val="left" w:pos="709" w:leader="none"/>
      </w:tabs>
    </w:pPr>
    <w:rPr>
      <w:rFonts w:ascii="宋体" w:hAnsi="宋体"/>
    </w:rPr>
  </w:style>
  <w:style w:type="paragraph" w:styleId="1210">
    <w:name w:val="font6"/>
    <w:basedOn w:val="1133"/>
    <w:next w:val="1210"/>
    <w:link w:val="1133"/>
    <w:pPr>
      <w:jc w:val="left"/>
      <w:spacing w:before="100" w:beforeAutospacing="1" w:after="100" w:afterAutospacing="1"/>
      <w:widowControl/>
    </w:pPr>
    <w:rPr>
      <w:rFonts w:hint="eastAsia" w:ascii="宋体" w:hAnsi="宋体"/>
      <w:sz w:val="28"/>
      <w:szCs w:val="28"/>
      <w:u w:val="single"/>
    </w:rPr>
  </w:style>
  <w:style w:type="paragraph" w:styleId="1211">
    <w:name w:val="xl25"/>
    <w:basedOn w:val="1133"/>
    <w:next w:val="1211"/>
    <w:link w:val="1133"/>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12">
    <w:name w:val="图标"/>
    <w:basedOn w:val="1133"/>
    <w:next w:val="1133"/>
    <w:link w:val="1133"/>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13">
    <w:name w:val="标题3"/>
    <w:basedOn w:val="1133"/>
    <w:next w:val="1133"/>
    <w:link w:val="1133"/>
    <w:pPr>
      <w:ind w:firstLine="624"/>
      <w:spacing w:line="590" w:lineRule="atLeast"/>
    </w:pPr>
    <w:rPr>
      <w:rFonts w:ascii="方正黑体_GBK" w:eastAsia="方正黑体_GBK"/>
      <w:sz w:val="32"/>
      <w:szCs w:val="32"/>
    </w:rPr>
  </w:style>
  <w:style w:type="paragraph" w:styleId="1214">
    <w:name w:val="xl24"/>
    <w:basedOn w:val="1133"/>
    <w:next w:val="1214"/>
    <w:link w:val="113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5">
    <w:name w:val="xl29"/>
    <w:basedOn w:val="1133"/>
    <w:next w:val="1215"/>
    <w:link w:val="1133"/>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16">
    <w:name w:val="Char Char Char Char Char Char Char Char"/>
    <w:basedOn w:val="1133"/>
    <w:next w:val="1216"/>
    <w:link w:val="1133"/>
    <w:pPr>
      <w:jc w:val="left"/>
      <w:spacing w:after="160" w:line="240" w:lineRule="exact"/>
      <w:widowControl/>
    </w:pPr>
    <w:rPr>
      <w:rFonts w:ascii="Verdana" w:hAnsi="Verdana"/>
      <w:sz w:val="20"/>
      <w:szCs w:val="20"/>
      <w:lang w:eastAsia="en-US"/>
    </w:rPr>
  </w:style>
  <w:style w:type="paragraph" w:styleId="1217">
    <w:name w:val="xl28"/>
    <w:basedOn w:val="1133"/>
    <w:next w:val="1217"/>
    <w:link w:val="1133"/>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18">
    <w:name w:val=" Char Char Char Char Char Char Char Char"/>
    <w:basedOn w:val="1133"/>
    <w:next w:val="1218"/>
    <w:link w:val="1133"/>
    <w:pPr>
      <w:jc w:val="left"/>
      <w:spacing w:after="160" w:line="240" w:lineRule="exact"/>
      <w:widowControl/>
    </w:pPr>
    <w:rPr>
      <w:rFonts w:ascii="Verdana" w:hAnsi="Verdana"/>
      <w:sz w:val="20"/>
      <w:szCs w:val="20"/>
      <w:lang w:eastAsia="en-US"/>
    </w:rPr>
  </w:style>
  <w:style w:type="paragraph" w:styleId="1219">
    <w:name w:val="xl30"/>
    <w:basedOn w:val="1133"/>
    <w:next w:val="1219"/>
    <w:link w:val="1133"/>
    <w:pPr>
      <w:jc w:val="center"/>
      <w:spacing w:before="100" w:beforeAutospacing="1" w:after="100" w:afterAutospacing="1"/>
      <w:widowControl/>
    </w:pPr>
    <w:rPr>
      <w:rFonts w:ascii="宋体" w:hAnsi="宋体"/>
      <w:b/>
      <w:bCs/>
      <w:sz w:val="36"/>
      <w:szCs w:val="36"/>
    </w:rPr>
  </w:style>
  <w:style w:type="paragraph" w:styleId="1220">
    <w:name w:val="Char Char Char Char"/>
    <w:basedOn w:val="1152"/>
    <w:next w:val="1220"/>
    <w:link w:val="1133"/>
    <w:pPr>
      <w:spacing w:line="360" w:lineRule="auto"/>
    </w:pPr>
    <w:rPr>
      <w:rFonts w:ascii="Tahoma" w:hAnsi="Tahoma"/>
      <w:sz w:val="24"/>
      <w:szCs w:val="24"/>
    </w:rPr>
  </w:style>
  <w:style w:type="paragraph" w:styleId="1221">
    <w:name w:val="table_1stline"/>
    <w:basedOn w:val="1133"/>
    <w:next w:val="1221"/>
    <w:link w:val="1133"/>
    <w:pPr>
      <w:jc w:val="left"/>
      <w:spacing w:before="120"/>
      <w:widowControl/>
    </w:pPr>
    <w:rPr>
      <w:bCs/>
      <w:sz w:val="20"/>
      <w:szCs w:val="20"/>
      <w:lang w:val="de-DE" w:eastAsia="de-DE"/>
    </w:rPr>
  </w:style>
  <w:style w:type="paragraph" w:styleId="1222">
    <w:name w:val="font5"/>
    <w:basedOn w:val="1133"/>
    <w:next w:val="1222"/>
    <w:link w:val="1133"/>
    <w:pPr>
      <w:jc w:val="left"/>
      <w:spacing w:before="100" w:beforeAutospacing="1" w:after="100" w:afterAutospacing="1"/>
      <w:widowControl/>
    </w:pPr>
    <w:rPr>
      <w:rFonts w:hint="eastAsia" w:ascii="宋体" w:hAnsi="宋体"/>
      <w:sz w:val="28"/>
      <w:szCs w:val="28"/>
    </w:rPr>
  </w:style>
  <w:style w:type="paragraph" w:styleId="1223">
    <w:name w:val="标题1"/>
    <w:basedOn w:val="1133"/>
    <w:next w:val="1133"/>
    <w:link w:val="1133"/>
    <w:pPr>
      <w:jc w:val="center"/>
      <w:spacing w:line="700" w:lineRule="atLeast"/>
      <w:tabs>
        <w:tab w:val="left" w:pos="9193" w:leader="none"/>
        <w:tab w:val="left" w:pos="9827" w:leader="none"/>
      </w:tabs>
    </w:pPr>
    <w:rPr>
      <w:rFonts w:ascii="方正小标宋_GBK" w:eastAsia="方正小标宋_GBK"/>
      <w:sz w:val="44"/>
      <w:szCs w:val="20"/>
    </w:rPr>
  </w:style>
  <w:style w:type="paragraph" w:styleId="1224">
    <w:name w:val="修订"/>
    <w:next w:val="1224"/>
    <w:link w:val="1133"/>
    <w:uiPriority w:val="99"/>
    <w:semiHidden/>
    <w:rPr>
      <w:sz w:val="21"/>
      <w:szCs w:val="21"/>
      <w:lang w:val="en-US" w:eastAsia="zh-CN" w:bidi="ar-SA"/>
    </w:rPr>
  </w:style>
  <w:style w:type="paragraph" w:styleId="1225">
    <w:name w:val="无间隔"/>
    <w:next w:val="1225"/>
    <w:link w:val="1133"/>
    <w:uiPriority w:val="99"/>
    <w:qFormat/>
    <w:pPr>
      <w:jc w:val="both"/>
      <w:widowControl w:val="off"/>
    </w:pPr>
    <w:rPr>
      <w:sz w:val="21"/>
      <w:szCs w:val="21"/>
      <w:lang w:val="en-US" w:eastAsia="zh-CN" w:bidi="ar-SA"/>
    </w:rPr>
  </w:style>
  <w:style w:type="paragraph" w:styleId="1226">
    <w:name w:val="项目需求正文文本"/>
    <w:basedOn w:val="1133"/>
    <w:next w:val="1226"/>
    <w:link w:val="1133"/>
    <w:qFormat/>
    <w:pPr>
      <w:ind w:firstLine="1682"/>
      <w:spacing w:line="360" w:lineRule="auto"/>
    </w:pPr>
    <w:rPr>
      <w:sz w:val="24"/>
      <w:szCs w:val="20"/>
    </w:rPr>
  </w:style>
  <w:style w:type="paragraph" w:styleId="1227">
    <w:name w:val="表格字体"/>
    <w:basedOn w:val="1133"/>
    <w:next w:val="1227"/>
    <w:link w:val="1133"/>
    <w:qFormat/>
    <w:pPr>
      <w:spacing w:line="360" w:lineRule="auto"/>
    </w:pPr>
  </w:style>
  <w:style w:type="paragraph" w:styleId="1228">
    <w:name w:val="H正文"/>
    <w:basedOn w:val="1133"/>
    <w:next w:val="1228"/>
    <w:link w:val="1133"/>
    <w:qFormat/>
    <w:pPr>
      <w:ind w:firstLine="200"/>
    </w:pPr>
    <w:rPr>
      <w:rFonts w:ascii="宋体"/>
      <w:sz w:val="24"/>
      <w:szCs w:val="20"/>
    </w:rPr>
  </w:style>
  <w:style w:type="paragraph" w:styleId="1229">
    <w:name w:val="WPSOffice手动目录 1"/>
    <w:next w:val="1229"/>
    <w:link w:val="1133"/>
    <w:rPr>
      <w:lang w:val="en-US" w:eastAsia="zh-CN" w:bidi="ar-SA"/>
    </w:rPr>
  </w:style>
  <w:style w:type="paragraph" w:styleId="1230">
    <w:name w:val="WPSOffice手动目录 2"/>
    <w:next w:val="1230"/>
    <w:link w:val="1133"/>
    <w:rPr>
      <w:lang w:val="en-US" w:eastAsia="zh-CN" w:bidi="ar-SA"/>
    </w:rPr>
  </w:style>
  <w:style w:type="paragraph" w:styleId="1231">
    <w:name w:val="首行缩进"/>
    <w:basedOn w:val="1133"/>
    <w:next w:val="1231"/>
    <w:link w:val="1133"/>
    <w:qFormat/>
    <w:pPr>
      <w:ind w:firstLine="420"/>
      <w:spacing w:line="360" w:lineRule="auto"/>
    </w:pPr>
    <w:rPr>
      <w:sz w:val="20"/>
    </w:rPr>
  </w:style>
  <w:style w:type="paragraph" w:styleId="1232">
    <w:name w:val="Table Text"/>
    <w:basedOn w:val="1133"/>
    <w:next w:val="1232"/>
    <w:link w:val="1133"/>
    <w:semiHidden/>
    <w:qFormat/>
    <w:rPr>
      <w:rFonts w:ascii="仿宋" w:hAnsi="仿宋" w:eastAsia="仿宋" w:cs="仿宋"/>
      <w:sz w:val="24"/>
      <w:szCs w:val="24"/>
      <w:lang w:val="en-US" w:eastAsia="en-US" w:bidi="ar-SA"/>
    </w:rPr>
  </w:style>
  <w:style w:type="table" w:styleId="1233">
    <w:name w:val="Table Normal"/>
    <w:next w:val="1233"/>
    <w:link w:val="1133"/>
    <w:unhideWhenUsed/>
    <w:qFormat/>
    <w:tblPr/>
  </w:style>
  <w:style w:type="paragraph" w:styleId="1234">
    <w:name w:val="标题 21"/>
    <w:basedOn w:val="1133"/>
    <w:next w:val="1133"/>
    <w:link w:val="1133"/>
    <w:qFormat/>
    <w:pPr>
      <w:jc w:val="center"/>
      <w:keepLines/>
      <w:keepNext/>
      <w:spacing w:before="260" w:after="260" w:line="416" w:lineRule="auto"/>
      <w:outlineLvl w:val="1"/>
    </w:pPr>
    <w:rPr>
      <w:rFonts w:ascii="Arial" w:hAnsi="Arial" w:eastAsia="幼圆" w:cs="Arial"/>
      <w:b/>
      <w:bCs/>
      <w:sz w:val="44"/>
      <w:szCs w:val="44"/>
    </w:rPr>
  </w:style>
  <w:style w:type="paragraph" w:styleId="1235">
    <w:name w:val="null3"/>
    <w:next w:val="1235"/>
    <w:link w:val="1133"/>
    <w:qFormat/>
    <w:rPr>
      <w:rFonts w:hint="eastAsia" w:ascii="Calibri" w:hAnsi="Calibri" w:eastAsia="宋体" w:cs="Times New Roman"/>
      <w:lang w:val="en-US" w:eastAsia="en-US"/>
    </w:rPr>
  </w:style>
  <w:style w:type="paragraph" w:styleId="1236">
    <w:name w:val="表格"/>
    <w:basedOn w:val="1133"/>
    <w:next w:val="1236"/>
    <w:link w:val="1133"/>
    <w:pPr>
      <w:spacing w:before="40" w:after="80" w:line="360" w:lineRule="exact"/>
      <w:tabs>
        <w:tab w:val="left" w:pos="840" w:leader="none"/>
      </w:tabs>
    </w:pPr>
  </w:style>
  <w:style w:type="character" w:styleId="1237">
    <w:name w:val="NormalCharacter1"/>
    <w:next w:val="1237"/>
    <w:link w:val="1133"/>
    <w:qFormat/>
    <w:rPr>
      <w:rFonts w:ascii="Times New Roman" w:hAnsi="Times New Roman" w:eastAsia="宋体" w:cs="Times New Roman"/>
    </w:rPr>
  </w:style>
  <w:style w:type="table" w:styleId="1238">
    <w:name w:val="Table Normal_0"/>
    <w:next w:val="1238"/>
    <w:link w:val="1133"/>
    <w:qFormat/>
    <w:tblPr/>
  </w:style>
  <w:style w:type="character" w:styleId="1239" w:default="1">
    <w:name w:val="Default Paragraph Font"/>
    <w:uiPriority w:val="1"/>
    <w:semiHidden/>
    <w:unhideWhenUsed/>
  </w:style>
  <w:style w:type="numbering" w:styleId="1240" w:default="1">
    <w:name w:val="No List"/>
    <w:uiPriority w:val="99"/>
    <w:semiHidden/>
    <w:unhideWhenUsed/>
  </w:style>
  <w:style w:type="table" w:styleId="124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李可鑫</cp:lastModifiedBy>
  <cp:revision>7</cp:revision>
  <dcterms:created xsi:type="dcterms:W3CDTF">2023-01-13T03:14:00Z</dcterms:created>
  <dcterms:modified xsi:type="dcterms:W3CDTF">2026-04-01T10:24:56Z</dcterms:modified>
</cp:coreProperties>
</file>