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000000" w:themeColor="text1"/>
          <w:sz w:val="72"/>
          <w:highlight w:val="white"/>
        </w:rPr>
      </w:pPr>
      <w:r>
        <w:rPr>
          <w:rFonts w:ascii="宋体" w:hAnsi="宋体"/>
          <w:b/>
          <w:color w:val="000000" w:themeColor="text1"/>
          <w:sz w:val="72"/>
          <w:highlight w:val="white"/>
        </w:rPr>
      </w:r>
      <w:r>
        <w:rPr>
          <w:color w:val="000000" w:themeColor="text1"/>
          <w:highlight w:val="none"/>
        </w:rPr>
        <w:t xml:space="preserve"> </w:t>
      </w:r>
      <w:r>
        <w:rPr>
          <w:color w:val="000000" w:themeColor="text1"/>
          <w:highlight w:val="white"/>
        </w:rPr>
      </w:r>
      <w:r/>
    </w:p>
    <w:p>
      <w:pPr>
        <w:ind w:left="0"/>
        <w:jc w:val="center"/>
        <w:rPr>
          <w:rFonts w:ascii="宋体" w:hAnsi="宋体"/>
          <w:b/>
          <w:color w:val="000000" w:themeColor="text1"/>
          <w:sz w:val="108"/>
          <w:highlight w:val="white"/>
        </w:rPr>
      </w:pPr>
      <w:r>
        <w:rPr>
          <w:rFonts w:hint="eastAsia" w:ascii="宋体" w:hAnsi="宋体"/>
          <w:b/>
          <w:color w:val="000000" w:themeColor="text1"/>
          <w:sz w:val="108"/>
          <w:highlight w:val="white"/>
        </w:rPr>
        <w:t xml:space="preserve">苏州市政府采购</w:t>
      </w:r>
      <w:r>
        <w:rPr>
          <w:color w:val="000000" w:themeColor="text1"/>
          <w:highlight w:val="white"/>
        </w:rPr>
      </w:r>
      <w:r/>
    </w:p>
    <w:p>
      <w:pPr>
        <w:ind w:left="0"/>
        <w:jc w:val="center"/>
        <w:rPr>
          <w:rFonts w:ascii="宋体" w:hAnsi="宋体"/>
          <w:b/>
          <w:color w:val="000000" w:themeColor="text1"/>
          <w:sz w:val="108"/>
          <w:highlight w:val="white"/>
        </w:rPr>
      </w:pPr>
      <w:r>
        <w:rPr>
          <w:rFonts w:hint="eastAsia" w:ascii="宋体" w:hAnsi="宋体"/>
          <w:b/>
          <w:color w:val="000000" w:themeColor="text1"/>
          <w:sz w:val="108"/>
          <w:highlight w:val="white"/>
        </w:rPr>
        <w:t xml:space="preserve">招标文件</w:t>
      </w:r>
      <w:r>
        <w:rPr>
          <w:color w:val="000000" w:themeColor="text1"/>
          <w:highlight w:val="white"/>
        </w:rPr>
      </w:r>
      <w:r/>
    </w:p>
    <w:p>
      <w:pPr>
        <w:ind w:left="0"/>
        <w:jc w:val="left"/>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jc w:val="left"/>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1842"/>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t xml:space="preserve">项目编号：</w:t>
      </w:r>
      <w:r>
        <w:rPr>
          <w:rFonts w:hint="eastAsia" w:ascii="宋体" w:hAnsi="宋体"/>
          <w:b/>
          <w:color w:val="000000" w:themeColor="text1"/>
          <w:sz w:val="32"/>
          <w:highlight w:val="white"/>
        </w:rPr>
        <w:t xml:space="preserve">JSZC-320500-JZCG-G2026-0082</w:t>
      </w:r>
      <w:r>
        <w:rPr>
          <w:rFonts w:ascii="宋体" w:hAnsi="宋体"/>
          <w:b/>
          <w:color w:val="000000" w:themeColor="text1"/>
          <w:sz w:val="32"/>
          <w:highlight w:val="white"/>
        </w:rPr>
        <w:t xml:space="preserve"> </w:t>
      </w:r>
      <w:r>
        <w:rPr>
          <w:color w:val="000000" w:themeColor="text1"/>
          <w:highlight w:val="white"/>
        </w:rPr>
      </w:r>
      <w:r/>
    </w:p>
    <w:p>
      <w:pPr>
        <w:ind w:left="1842"/>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t xml:space="preserve">采购单位：</w:t>
      </w:r>
      <w:r>
        <w:rPr>
          <w:rFonts w:hint="eastAsia" w:ascii="宋体" w:hAnsi="宋体"/>
          <w:b/>
          <w:color w:val="000000" w:themeColor="text1"/>
          <w:sz w:val="32"/>
          <w:highlight w:val="white"/>
        </w:rPr>
        <w:t xml:space="preserve">苏州市姑苏区绿化管理站</w:t>
      </w:r>
      <w:r>
        <w:rPr>
          <w:color w:val="000000" w:themeColor="text1"/>
          <w:highlight w:val="white"/>
        </w:rPr>
      </w:r>
      <w:r/>
    </w:p>
    <w:p>
      <w:pPr>
        <w:ind w:left="1842"/>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t xml:space="preserve">项目名称：</w:t>
      </w:r>
      <w:r>
        <w:rPr>
          <w:rFonts w:hint="eastAsia" w:ascii="宋体" w:hAnsi="宋体"/>
          <w:b/>
          <w:color w:val="000000" w:themeColor="text1"/>
          <w:sz w:val="32"/>
          <w:highlight w:val="white"/>
        </w:rPr>
        <w:t xml:space="preserve">2026-2027年姑苏区区管绿地物业服务项目</w:t>
      </w:r>
      <w:r>
        <w:rPr>
          <w:color w:val="000000" w:themeColor="text1"/>
          <w:highlight w:val="white"/>
        </w:rPr>
      </w:r>
      <w:r/>
    </w:p>
    <w:p>
      <w:pPr>
        <w:ind w:left="1842"/>
        <w:jc w:val="left"/>
        <w:spacing w:line="480" w:lineRule="auto"/>
        <w:tabs>
          <w:tab w:val="center" w:pos="6264" w:leader="none"/>
        </w:tabs>
        <w:rPr>
          <w:rFonts w:ascii="宋体" w:hAnsi="宋体"/>
          <w:b/>
          <w:color w:val="000000" w:themeColor="text1"/>
          <w:spacing w:val="20"/>
          <w:sz w:val="32"/>
          <w:highlight w:val="white"/>
        </w:rPr>
      </w:pPr>
      <w:r>
        <w:rPr>
          <w:rFonts w:ascii="宋体" w:hAnsi="宋体"/>
          <w:b/>
          <w:color w:val="000000" w:themeColor="text1"/>
          <w:sz w:val="32"/>
          <w:highlight w:val="white"/>
        </w:rPr>
        <w:t xml:space="preserve">项目类别：</w:t>
      </w:r>
      <w:r>
        <w:rPr>
          <w:rFonts w:hint="eastAsia" w:ascii="宋体" w:hAnsi="宋体"/>
          <w:b/>
          <w:color w:val="000000" w:themeColor="text1"/>
          <w:sz w:val="32"/>
          <w:highlight w:val="white"/>
        </w:rPr>
        <w:t xml:space="preserve">服务类</w:t>
      </w:r>
      <w:r>
        <w:rPr>
          <w:color w:val="000000" w:themeColor="text1"/>
          <w:highlight w:val="white"/>
        </w:rPr>
      </w:r>
      <w:r/>
    </w:p>
    <w:p>
      <w:pPr>
        <w:ind w:left="0" w:firstLine="2695"/>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0"/>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0"/>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0"/>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pStyle w:val="1027"/>
        <w:rPr>
          <w:color w:val="000000" w:themeColor="text1"/>
          <w:highlight w:val="white"/>
        </w:rPr>
      </w:pPr>
      <w:r>
        <w:rPr>
          <w:color w:val="000000" w:themeColor="text1"/>
          <w:highlight w:val="white"/>
        </w:rPr>
      </w:r>
      <w:r>
        <w:rPr>
          <w:color w:val="000000" w:themeColor="text1"/>
          <w:highlight w:val="white"/>
        </w:rPr>
      </w:r>
      <w:r/>
    </w:p>
    <w:p>
      <w:pPr>
        <w:rPr>
          <w:rFonts w:ascii="Times New Roman" w:hAnsi="Times New Roman" w:cs="Times New Roman"/>
          <w:color w:val="000000" w:themeColor="text1"/>
          <w:highlight w:val="white"/>
        </w:rPr>
      </w:pPr>
      <w:r>
        <w:rPr>
          <w:rFonts w:ascii="Times New Roman" w:hAnsi="Times New Roman" w:cs="Times New Roman"/>
          <w:color w:val="000000" w:themeColor="text1"/>
          <w:highlight w:val="white"/>
        </w:rPr>
      </w:r>
      <w:r>
        <w:rPr>
          <w:color w:val="000000" w:themeColor="text1"/>
          <w:highlight w:val="white"/>
        </w:rPr>
      </w:r>
      <w:r/>
    </w:p>
    <w:p>
      <w:pPr>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0" w:firstLine="1606"/>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ind w:left="0"/>
        <w:jc w:val="center"/>
        <w:rPr>
          <w:rFonts w:ascii="宋体" w:hAnsi="宋体"/>
          <w:b/>
          <w:color w:val="000000" w:themeColor="text1"/>
          <w:sz w:val="32"/>
          <w:highlight w:val="white"/>
        </w:rPr>
      </w:pPr>
      <w:r>
        <w:rPr>
          <w:rFonts w:hint="eastAsia" w:ascii="宋体" w:hAnsi="宋体"/>
          <w:b/>
          <w:color w:val="000000" w:themeColor="text1"/>
          <w:sz w:val="32"/>
          <w:highlight w:val="white"/>
        </w:rPr>
        <w:t xml:space="preserve">苏州市政府集中采购中心</w:t>
      </w:r>
      <w:r>
        <w:rPr>
          <w:color w:val="000000" w:themeColor="text1"/>
          <w:highlight w:val="white"/>
        </w:rPr>
      </w:r>
      <w:r/>
    </w:p>
    <w:p>
      <w:pPr>
        <w:ind w:left="0"/>
        <w:jc w:val="center"/>
        <w:rPr>
          <w:rFonts w:ascii="宋体" w:hAnsi="宋体"/>
          <w:b/>
          <w:color w:val="000000" w:themeColor="text1"/>
          <w:sz w:val="32"/>
          <w:highlight w:val="white"/>
        </w:rPr>
      </w:pPr>
      <w:r>
        <w:rPr>
          <w:rFonts w:hint="eastAsia" w:ascii="宋体" w:hAnsi="宋体"/>
          <w:b/>
          <w:color w:val="000000" w:themeColor="text1"/>
          <w:sz w:val="32"/>
          <w:highlight w:val="white"/>
        </w:rPr>
        <w:t xml:space="preserve">2</w:t>
      </w:r>
      <w:r>
        <w:rPr>
          <w:rFonts w:ascii="宋体" w:hAnsi="宋体"/>
          <w:b/>
          <w:color w:val="000000" w:themeColor="text1"/>
          <w:sz w:val="32"/>
          <w:highlight w:val="white"/>
        </w:rPr>
        <w:t xml:space="preserve">02</w:t>
      </w:r>
      <w:r>
        <w:rPr>
          <w:rFonts w:ascii="宋体" w:hAnsi="宋体"/>
          <w:b/>
          <w:color w:val="000000" w:themeColor="text1"/>
          <w:sz w:val="32"/>
          <w:highlight w:val="white"/>
        </w:rPr>
        <w:t xml:space="preserve">6</w:t>
      </w:r>
      <w:r>
        <w:rPr>
          <w:rFonts w:hint="eastAsia" w:ascii="宋体" w:hAnsi="宋体"/>
          <w:b/>
          <w:color w:val="000000" w:themeColor="text1"/>
          <w:sz w:val="32"/>
          <w:highlight w:val="white"/>
        </w:rPr>
        <w:t xml:space="preserve">年</w:t>
      </w:r>
      <w:r>
        <w:rPr>
          <w:rFonts w:ascii="宋体" w:hAnsi="宋体"/>
          <w:b/>
          <w:color w:val="000000" w:themeColor="text1"/>
          <w:sz w:val="32"/>
          <w:highlight w:val="white"/>
        </w:rPr>
        <w:t xml:space="preserve">4</w:t>
      </w:r>
      <w:r>
        <w:rPr>
          <w:rFonts w:hint="eastAsia" w:ascii="宋体" w:hAnsi="宋体"/>
          <w:b/>
          <w:color w:val="000000" w:themeColor="text1"/>
          <w:sz w:val="32"/>
          <w:highlight w:val="white"/>
        </w:rPr>
        <w:t xml:space="preserve">月</w:t>
      </w:r>
      <w:r>
        <w:rPr>
          <w:color w:val="000000" w:themeColor="text1"/>
          <w:highlight w:val="white"/>
        </w:rPr>
      </w:r>
      <w:r/>
    </w:p>
    <w:p>
      <w:pPr>
        <w:ind w:left="0"/>
        <w:jc w:val="center"/>
        <w:rPr>
          <w:rFonts w:ascii="宋体" w:hAnsi="宋体"/>
          <w:color w:val="000000" w:themeColor="text1"/>
          <w:sz w:val="48"/>
          <w:highlight w:val="whit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olor w:val="000000" w:themeColor="text1"/>
          <w:sz w:val="48"/>
          <w:highlight w:val="white"/>
        </w:rPr>
      </w:r>
      <w:r>
        <w:rPr>
          <w:color w:val="000000" w:themeColor="text1"/>
          <w:highlight w:val="white"/>
        </w:rPr>
      </w:r>
      <w:r/>
    </w:p>
    <w:p>
      <w:pPr>
        <w:ind w:left="0"/>
        <w:jc w:val="center"/>
        <w:rPr>
          <w:rFonts w:ascii="宋体" w:hAnsi="宋体"/>
          <w:color w:val="000000" w:themeColor="text1"/>
          <w:sz w:val="48"/>
          <w:highlight w:val="white"/>
        </w:rPr>
      </w:pPr>
      <w:r>
        <w:rPr>
          <w:rFonts w:hint="eastAsia" w:ascii="宋体" w:hAnsi="宋体"/>
          <w:color w:val="000000" w:themeColor="text1"/>
          <w:sz w:val="48"/>
          <w:highlight w:val="white"/>
        </w:rPr>
        <w:t xml:space="preserve">总目录</w:t>
      </w:r>
      <w:r>
        <w:rPr>
          <w:color w:val="000000" w:themeColor="text1"/>
          <w:highlight w:val="white"/>
        </w:rPr>
      </w:r>
      <w:r/>
    </w:p>
    <w:p>
      <w:pPr>
        <w:pStyle w:val="1034"/>
        <w:ind w:firstLine="0"/>
        <w:jc w:val="left"/>
        <w:spacing w:before="120" w:after="120"/>
        <w:tabs>
          <w:tab w:val="right" w:pos="9856" w:leader="dot"/>
        </w:tabs>
        <w:rPr>
          <w:rStyle w:val="1066"/>
          <w:rFonts w:ascii="宋体" w:hAnsi="宋体" w:cs="Calibri"/>
          <w:bCs/>
          <w:caps/>
          <w:color w:val="000000" w:themeColor="text1"/>
          <w:sz w:val="32"/>
          <w:szCs w:val="32"/>
          <w:highlight w:val="white"/>
        </w:rPr>
        <w:outlineLvl w:val="9"/>
      </w:pPr>
      <w:r>
        <w:rPr>
          <w:rFonts w:ascii="宋体" w:hAnsi="宋体" w:cs="Calibri"/>
          <w:bCs/>
          <w:caps/>
          <w:color w:val="000000" w:themeColor="text1"/>
          <w:sz w:val="32"/>
          <w:szCs w:val="32"/>
          <w:highlight w:val="white"/>
        </w:rPr>
      </w:r>
      <w:r>
        <w:rPr>
          <w:color w:val="000000" w:themeColor="text1"/>
          <w:highlight w:val="white"/>
        </w:rPr>
      </w:r>
      <w:r/>
    </w:p>
    <w:p>
      <w:pPr>
        <w:pStyle w:val="1034"/>
        <w:ind w:firstLine="0"/>
        <w:tabs>
          <w:tab w:val="right" w:pos="9854" w:leader="dot"/>
        </w:tabs>
        <w:rPr>
          <w:rStyle w:val="1066"/>
          <w:rFonts w:asciiTheme="majorEastAsia" w:hAnsiTheme="majorEastAsia" w:eastAsiaTheme="majorEastAsia"/>
          <w:color w:val="000000" w:themeColor="text1"/>
          <w:sz w:val="32"/>
          <w:szCs w:val="32"/>
          <w:highlight w:val="white"/>
        </w:rPr>
      </w:pPr>
      <w:r>
        <w:rPr>
          <w:rStyle w:val="1066"/>
          <w:rFonts w:cs="Calibri" w:asciiTheme="majorEastAsia" w:hAnsiTheme="majorEastAsia" w:eastAsiaTheme="majorEastAsia"/>
          <w:bCs/>
          <w:caps/>
          <w:color w:val="000000" w:themeColor="text1"/>
          <w:sz w:val="32"/>
          <w:szCs w:val="32"/>
          <w:highlight w:val="white"/>
        </w:rPr>
        <w:fldChar w:fldCharType="begin"/>
      </w:r>
      <w:r>
        <w:rPr>
          <w:rStyle w:val="1066"/>
          <w:rFonts w:cs="Calibri" w:asciiTheme="majorEastAsia" w:hAnsiTheme="majorEastAsia" w:eastAsiaTheme="majorEastAsia"/>
          <w:bCs/>
          <w:caps/>
          <w:color w:val="000000" w:themeColor="text1"/>
          <w:sz w:val="32"/>
          <w:szCs w:val="32"/>
          <w:highlight w:val="white"/>
        </w:rPr>
        <w:instrText xml:space="preserve"> TOC \o "1-1" \h \z \u </w:instrText>
      </w:r>
      <w:r>
        <w:rPr>
          <w:rStyle w:val="1066"/>
          <w:rFonts w:cs="Calibri" w:asciiTheme="majorEastAsia" w:hAnsiTheme="majorEastAsia" w:eastAsiaTheme="majorEastAsia"/>
          <w:bCs/>
          <w:caps/>
          <w:color w:val="000000" w:themeColor="text1"/>
          <w:sz w:val="32"/>
          <w:szCs w:val="32"/>
          <w:highlight w:val="white"/>
        </w:rPr>
        <w:fldChar w:fldCharType="separate"/>
      </w:r>
      <w:hyperlink w:tooltip="#_Toc226125677" w:anchor="_Toc226125677" w:history="1">
        <w:r>
          <w:rPr>
            <w:rStyle w:val="1066"/>
            <w:rFonts w:asciiTheme="majorEastAsia" w:hAnsiTheme="majorEastAsia" w:eastAsiaTheme="majorEastAsia"/>
            <w:color w:val="000000" w:themeColor="text1"/>
            <w:sz w:val="32"/>
            <w:szCs w:val="32"/>
            <w:highlight w:val="white"/>
          </w:rPr>
          <w:t xml:space="preserve">第一章  投标邀请函</w:t>
        </w:r>
        <w:r>
          <w:rPr>
            <w:rStyle w:val="1066"/>
            <w:rFonts w:asciiTheme="majorEastAsia" w:hAnsiTheme="majorEastAsia" w:eastAsiaTheme="majorEastAsia"/>
            <w:color w:val="000000" w:themeColor="text1"/>
            <w:sz w:val="32"/>
            <w:szCs w:val="32"/>
            <w:highlight w:val="white"/>
          </w:rPr>
          <w:tab/>
        </w:r>
        <w:r>
          <w:rPr>
            <w:rStyle w:val="1066"/>
            <w:rFonts w:asciiTheme="majorEastAsia" w:hAnsiTheme="majorEastAsia" w:eastAsiaTheme="majorEastAsia"/>
            <w:color w:val="000000" w:themeColor="text1"/>
            <w:sz w:val="32"/>
            <w:szCs w:val="32"/>
            <w:highlight w:val="white"/>
          </w:rPr>
          <w:fldChar w:fldCharType="begin"/>
        </w:r>
        <w:r>
          <w:rPr>
            <w:rStyle w:val="1066"/>
            <w:rFonts w:asciiTheme="majorEastAsia" w:hAnsiTheme="majorEastAsia" w:eastAsiaTheme="majorEastAsia"/>
            <w:color w:val="000000" w:themeColor="text1"/>
            <w:sz w:val="32"/>
            <w:szCs w:val="32"/>
            <w:highlight w:val="white"/>
          </w:rPr>
          <w:instrText xml:space="preserve"> PAGEREF _Toc226125677 \h </w:instrText>
        </w:r>
        <w:r>
          <w:rPr>
            <w:rStyle w:val="1066"/>
            <w:rFonts w:asciiTheme="majorEastAsia" w:hAnsiTheme="majorEastAsia" w:eastAsiaTheme="majorEastAsia"/>
            <w:color w:val="000000" w:themeColor="text1"/>
            <w:sz w:val="32"/>
            <w:szCs w:val="32"/>
            <w:highlight w:val="white"/>
          </w:rPr>
        </w:r>
        <w:r>
          <w:rPr>
            <w:rStyle w:val="1066"/>
            <w:rFonts w:asciiTheme="majorEastAsia" w:hAnsiTheme="majorEastAsia" w:eastAsiaTheme="majorEastAsia"/>
            <w:color w:val="000000" w:themeColor="text1"/>
            <w:sz w:val="32"/>
            <w:szCs w:val="32"/>
            <w:highlight w:val="white"/>
          </w:rPr>
          <w:fldChar w:fldCharType="separate"/>
        </w:r>
        <w:r>
          <w:rPr>
            <w:rStyle w:val="1066"/>
            <w:rFonts w:hint="eastAsia" w:asciiTheme="majorEastAsia" w:hAnsiTheme="majorEastAsia" w:eastAsiaTheme="majorEastAsia"/>
            <w:color w:val="000000" w:themeColor="text1"/>
            <w:sz w:val="32"/>
            <w:szCs w:val="32"/>
            <w:highlight w:val="white"/>
          </w:rPr>
          <w:t xml:space="preserve">5</w:t>
        </w:r>
        <w:r>
          <w:rPr>
            <w:rStyle w:val="1066"/>
            <w:rFonts w:asciiTheme="majorEastAsia" w:hAnsiTheme="majorEastAsia" w:eastAsiaTheme="majorEastAsia"/>
            <w:color w:val="000000" w:themeColor="text1"/>
            <w:sz w:val="32"/>
            <w:szCs w:val="32"/>
            <w:highlight w:val="white"/>
          </w:rPr>
          <w:fldChar w:fldCharType="end"/>
        </w:r>
      </w:hyperlink>
      <w:r>
        <w:rPr>
          <w:color w:val="000000" w:themeColor="text1"/>
          <w:highlight w:val="white"/>
        </w:rPr>
      </w:r>
      <w:r/>
    </w:p>
    <w:p>
      <w:pPr>
        <w:pStyle w:val="1034"/>
        <w:ind w:firstLine="0"/>
        <w:tabs>
          <w:tab w:val="right" w:pos="9854" w:leader="dot"/>
        </w:tabs>
        <w:rPr>
          <w:rStyle w:val="1066"/>
          <w:rFonts w:asciiTheme="majorEastAsia" w:hAnsiTheme="majorEastAsia" w:eastAsiaTheme="majorEastAsia"/>
          <w:color w:val="000000" w:themeColor="text1"/>
          <w:sz w:val="32"/>
          <w:szCs w:val="32"/>
          <w:highlight w:val="white"/>
        </w:rPr>
      </w:pPr>
      <w:r>
        <w:rPr>
          <w:color w:val="000000" w:themeColor="text1"/>
          <w:highlight w:val="white"/>
        </w:rPr>
      </w:r>
      <w:hyperlink w:tooltip="#_Toc226125678" w:anchor="_Toc226125678" w:history="1">
        <w:r>
          <w:rPr>
            <w:rStyle w:val="1066"/>
            <w:rFonts w:asciiTheme="majorEastAsia" w:hAnsiTheme="majorEastAsia" w:eastAsiaTheme="majorEastAsia"/>
            <w:color w:val="000000" w:themeColor="text1"/>
            <w:sz w:val="32"/>
            <w:szCs w:val="32"/>
            <w:highlight w:val="white"/>
          </w:rPr>
          <w:t xml:space="preserve">第二章  投标人须知</w:t>
        </w:r>
        <w:r>
          <w:rPr>
            <w:rStyle w:val="1066"/>
            <w:rFonts w:asciiTheme="majorEastAsia" w:hAnsiTheme="majorEastAsia" w:eastAsiaTheme="majorEastAsia"/>
            <w:color w:val="000000" w:themeColor="text1"/>
            <w:sz w:val="32"/>
            <w:szCs w:val="32"/>
            <w:highlight w:val="white"/>
          </w:rPr>
          <w:tab/>
        </w:r>
        <w:r>
          <w:rPr>
            <w:rStyle w:val="1066"/>
            <w:rFonts w:asciiTheme="majorEastAsia" w:hAnsiTheme="majorEastAsia" w:eastAsiaTheme="majorEastAsia"/>
            <w:color w:val="000000" w:themeColor="text1"/>
            <w:sz w:val="32"/>
            <w:szCs w:val="32"/>
            <w:highlight w:val="white"/>
          </w:rPr>
          <w:fldChar w:fldCharType="begin"/>
        </w:r>
        <w:r>
          <w:rPr>
            <w:rStyle w:val="1066"/>
            <w:rFonts w:asciiTheme="majorEastAsia" w:hAnsiTheme="majorEastAsia" w:eastAsiaTheme="majorEastAsia"/>
            <w:color w:val="000000" w:themeColor="text1"/>
            <w:sz w:val="32"/>
            <w:szCs w:val="32"/>
            <w:highlight w:val="white"/>
          </w:rPr>
          <w:instrText xml:space="preserve"> PAGEREF _Toc226125678 \h </w:instrText>
        </w:r>
        <w:r>
          <w:rPr>
            <w:rStyle w:val="1066"/>
            <w:rFonts w:asciiTheme="majorEastAsia" w:hAnsiTheme="majorEastAsia" w:eastAsiaTheme="majorEastAsia"/>
            <w:color w:val="000000" w:themeColor="text1"/>
            <w:sz w:val="32"/>
            <w:szCs w:val="32"/>
            <w:highlight w:val="white"/>
          </w:rPr>
        </w:r>
        <w:r>
          <w:rPr>
            <w:rStyle w:val="1066"/>
            <w:rFonts w:asciiTheme="majorEastAsia" w:hAnsiTheme="majorEastAsia" w:eastAsiaTheme="majorEastAsia"/>
            <w:color w:val="000000" w:themeColor="text1"/>
            <w:sz w:val="32"/>
            <w:szCs w:val="32"/>
            <w:highlight w:val="white"/>
          </w:rPr>
          <w:fldChar w:fldCharType="separate"/>
        </w:r>
        <w:r>
          <w:rPr>
            <w:rStyle w:val="1066"/>
            <w:rFonts w:hint="eastAsia" w:asciiTheme="majorEastAsia" w:hAnsiTheme="majorEastAsia" w:eastAsiaTheme="majorEastAsia"/>
            <w:color w:val="000000" w:themeColor="text1"/>
            <w:sz w:val="32"/>
            <w:szCs w:val="32"/>
            <w:highlight w:val="white"/>
          </w:rPr>
          <w:t xml:space="preserve">8</w:t>
        </w:r>
        <w:r>
          <w:rPr>
            <w:rStyle w:val="1066"/>
            <w:rFonts w:asciiTheme="majorEastAsia" w:hAnsiTheme="majorEastAsia" w:eastAsiaTheme="majorEastAsia"/>
            <w:color w:val="000000" w:themeColor="text1"/>
            <w:sz w:val="32"/>
            <w:szCs w:val="32"/>
            <w:highlight w:val="white"/>
          </w:rPr>
          <w:fldChar w:fldCharType="end"/>
        </w:r>
      </w:hyperlink>
      <w:r>
        <w:rPr>
          <w:color w:val="000000" w:themeColor="text1"/>
          <w:highlight w:val="white"/>
        </w:rPr>
      </w:r>
      <w:r/>
    </w:p>
    <w:p>
      <w:pPr>
        <w:pStyle w:val="1034"/>
        <w:ind w:firstLine="0"/>
        <w:tabs>
          <w:tab w:val="right" w:pos="9854" w:leader="dot"/>
        </w:tabs>
        <w:rPr>
          <w:rStyle w:val="1066"/>
          <w:rFonts w:asciiTheme="majorEastAsia" w:hAnsiTheme="majorEastAsia" w:eastAsiaTheme="majorEastAsia"/>
          <w:color w:val="000000" w:themeColor="text1"/>
          <w:sz w:val="32"/>
          <w:szCs w:val="32"/>
          <w:highlight w:val="white"/>
        </w:rPr>
      </w:pPr>
      <w:r>
        <w:rPr>
          <w:color w:val="000000" w:themeColor="text1"/>
          <w:highlight w:val="white"/>
        </w:rPr>
      </w:r>
      <w:hyperlink w:tooltip="#_Toc226125679" w:anchor="_Toc226125679" w:history="1">
        <w:r>
          <w:rPr>
            <w:rStyle w:val="1066"/>
            <w:rFonts w:asciiTheme="majorEastAsia" w:hAnsiTheme="majorEastAsia" w:eastAsiaTheme="majorEastAsia"/>
            <w:color w:val="000000" w:themeColor="text1"/>
            <w:sz w:val="32"/>
            <w:szCs w:val="32"/>
            <w:highlight w:val="white"/>
          </w:rPr>
          <w:t xml:space="preserve">第三章  投标文件格式</w:t>
        </w:r>
        <w:r>
          <w:rPr>
            <w:rStyle w:val="1066"/>
            <w:rFonts w:asciiTheme="majorEastAsia" w:hAnsiTheme="majorEastAsia" w:eastAsiaTheme="majorEastAsia"/>
            <w:color w:val="000000" w:themeColor="text1"/>
            <w:sz w:val="32"/>
            <w:szCs w:val="32"/>
            <w:highlight w:val="white"/>
          </w:rPr>
          <w:tab/>
        </w:r>
        <w:r>
          <w:rPr>
            <w:rStyle w:val="1066"/>
            <w:rFonts w:asciiTheme="majorEastAsia" w:hAnsiTheme="majorEastAsia" w:eastAsiaTheme="majorEastAsia"/>
            <w:color w:val="000000" w:themeColor="text1"/>
            <w:sz w:val="32"/>
            <w:szCs w:val="32"/>
            <w:highlight w:val="white"/>
          </w:rPr>
          <w:fldChar w:fldCharType="begin"/>
        </w:r>
        <w:r>
          <w:rPr>
            <w:rStyle w:val="1066"/>
            <w:rFonts w:asciiTheme="majorEastAsia" w:hAnsiTheme="majorEastAsia" w:eastAsiaTheme="majorEastAsia"/>
            <w:color w:val="000000" w:themeColor="text1"/>
            <w:sz w:val="32"/>
            <w:szCs w:val="32"/>
            <w:highlight w:val="white"/>
          </w:rPr>
          <w:instrText xml:space="preserve"> PAGEREF _Toc226125679 \h </w:instrText>
        </w:r>
        <w:r>
          <w:rPr>
            <w:rStyle w:val="1066"/>
            <w:rFonts w:asciiTheme="majorEastAsia" w:hAnsiTheme="majorEastAsia" w:eastAsiaTheme="majorEastAsia"/>
            <w:color w:val="000000" w:themeColor="text1"/>
            <w:sz w:val="32"/>
            <w:szCs w:val="32"/>
            <w:highlight w:val="white"/>
          </w:rPr>
        </w:r>
        <w:r>
          <w:rPr>
            <w:rStyle w:val="1066"/>
            <w:rFonts w:asciiTheme="majorEastAsia" w:hAnsiTheme="majorEastAsia" w:eastAsiaTheme="majorEastAsia"/>
            <w:color w:val="000000" w:themeColor="text1"/>
            <w:sz w:val="32"/>
            <w:szCs w:val="32"/>
            <w:highlight w:val="white"/>
          </w:rPr>
          <w:fldChar w:fldCharType="separate"/>
        </w:r>
        <w:r>
          <w:rPr>
            <w:rStyle w:val="1066"/>
            <w:rFonts w:hint="eastAsia" w:asciiTheme="majorEastAsia" w:hAnsiTheme="majorEastAsia" w:eastAsiaTheme="majorEastAsia"/>
            <w:color w:val="000000" w:themeColor="text1"/>
            <w:sz w:val="32"/>
            <w:szCs w:val="32"/>
            <w:highlight w:val="white"/>
          </w:rPr>
          <w:t xml:space="preserve">20</w:t>
        </w:r>
        <w:r>
          <w:rPr>
            <w:rStyle w:val="1066"/>
            <w:rFonts w:asciiTheme="majorEastAsia" w:hAnsiTheme="majorEastAsia" w:eastAsiaTheme="majorEastAsia"/>
            <w:color w:val="000000" w:themeColor="text1"/>
            <w:sz w:val="32"/>
            <w:szCs w:val="32"/>
            <w:highlight w:val="white"/>
          </w:rPr>
          <w:fldChar w:fldCharType="end"/>
        </w:r>
      </w:hyperlink>
      <w:r>
        <w:rPr>
          <w:color w:val="000000" w:themeColor="text1"/>
          <w:highlight w:val="white"/>
        </w:rPr>
      </w:r>
      <w:r/>
    </w:p>
    <w:p>
      <w:pPr>
        <w:pStyle w:val="1034"/>
        <w:ind w:firstLine="0"/>
        <w:tabs>
          <w:tab w:val="right" w:pos="9854" w:leader="dot"/>
        </w:tabs>
        <w:rPr>
          <w:rStyle w:val="1066"/>
          <w:rFonts w:asciiTheme="majorEastAsia" w:hAnsiTheme="majorEastAsia" w:eastAsiaTheme="majorEastAsia"/>
          <w:color w:val="000000" w:themeColor="text1"/>
          <w:sz w:val="32"/>
          <w:szCs w:val="32"/>
          <w:highlight w:val="white"/>
        </w:rPr>
      </w:pPr>
      <w:r>
        <w:rPr>
          <w:color w:val="000000" w:themeColor="text1"/>
          <w:highlight w:val="white"/>
        </w:rPr>
      </w:r>
      <w:hyperlink w:tooltip="#_Toc226125694" w:anchor="_Toc226125694" w:history="1">
        <w:r>
          <w:rPr>
            <w:rStyle w:val="1066"/>
            <w:rFonts w:asciiTheme="majorEastAsia" w:hAnsiTheme="majorEastAsia" w:eastAsiaTheme="majorEastAsia"/>
            <w:color w:val="000000" w:themeColor="text1"/>
            <w:sz w:val="32"/>
            <w:szCs w:val="32"/>
            <w:highlight w:val="white"/>
          </w:rPr>
          <w:t xml:space="preserve">第四章  招标书</w:t>
        </w:r>
        <w:r>
          <w:rPr>
            <w:rStyle w:val="1066"/>
            <w:rFonts w:asciiTheme="majorEastAsia" w:hAnsiTheme="majorEastAsia" w:eastAsiaTheme="majorEastAsia"/>
            <w:color w:val="000000" w:themeColor="text1"/>
            <w:sz w:val="32"/>
            <w:szCs w:val="32"/>
            <w:highlight w:val="white"/>
          </w:rPr>
          <w:tab/>
        </w:r>
        <w:r>
          <w:rPr>
            <w:rStyle w:val="1066"/>
            <w:rFonts w:asciiTheme="majorEastAsia" w:hAnsiTheme="majorEastAsia" w:eastAsiaTheme="majorEastAsia"/>
            <w:color w:val="000000" w:themeColor="text1"/>
            <w:sz w:val="32"/>
            <w:szCs w:val="32"/>
            <w:highlight w:val="white"/>
          </w:rPr>
          <w:fldChar w:fldCharType="begin"/>
        </w:r>
        <w:r>
          <w:rPr>
            <w:rStyle w:val="1066"/>
            <w:rFonts w:asciiTheme="majorEastAsia" w:hAnsiTheme="majorEastAsia" w:eastAsiaTheme="majorEastAsia"/>
            <w:color w:val="000000" w:themeColor="text1"/>
            <w:sz w:val="32"/>
            <w:szCs w:val="32"/>
            <w:highlight w:val="white"/>
          </w:rPr>
          <w:instrText xml:space="preserve"> PAGEREF _Toc226125694 \h </w:instrText>
        </w:r>
        <w:r>
          <w:rPr>
            <w:rStyle w:val="1066"/>
            <w:rFonts w:asciiTheme="majorEastAsia" w:hAnsiTheme="majorEastAsia" w:eastAsiaTheme="majorEastAsia"/>
            <w:color w:val="000000" w:themeColor="text1"/>
            <w:sz w:val="32"/>
            <w:szCs w:val="32"/>
            <w:highlight w:val="white"/>
          </w:rPr>
        </w:r>
        <w:r>
          <w:rPr>
            <w:rStyle w:val="1066"/>
            <w:rFonts w:asciiTheme="majorEastAsia" w:hAnsiTheme="majorEastAsia" w:eastAsiaTheme="majorEastAsia"/>
            <w:color w:val="000000" w:themeColor="text1"/>
            <w:sz w:val="32"/>
            <w:szCs w:val="32"/>
            <w:highlight w:val="white"/>
          </w:rPr>
          <w:fldChar w:fldCharType="separate"/>
        </w:r>
        <w:r>
          <w:rPr>
            <w:rStyle w:val="1066"/>
            <w:rFonts w:hint="eastAsia" w:asciiTheme="majorEastAsia" w:hAnsiTheme="majorEastAsia" w:eastAsiaTheme="majorEastAsia"/>
            <w:color w:val="000000" w:themeColor="text1"/>
            <w:sz w:val="32"/>
            <w:szCs w:val="32"/>
            <w:highlight w:val="white"/>
          </w:rPr>
          <w:t xml:space="preserve">36</w:t>
        </w:r>
        <w:r>
          <w:rPr>
            <w:rStyle w:val="1066"/>
            <w:rFonts w:asciiTheme="majorEastAsia" w:hAnsiTheme="majorEastAsia" w:eastAsiaTheme="majorEastAsia"/>
            <w:color w:val="000000" w:themeColor="text1"/>
            <w:sz w:val="32"/>
            <w:szCs w:val="32"/>
            <w:highlight w:val="white"/>
          </w:rPr>
          <w:fldChar w:fldCharType="end"/>
        </w:r>
      </w:hyperlink>
      <w:r>
        <w:rPr>
          <w:color w:val="000000" w:themeColor="text1"/>
          <w:highlight w:val="white"/>
        </w:rPr>
      </w:r>
      <w:r/>
    </w:p>
    <w:p>
      <w:pPr>
        <w:pStyle w:val="1034"/>
        <w:ind w:firstLine="0"/>
        <w:tabs>
          <w:tab w:val="right" w:pos="9854" w:leader="dot"/>
        </w:tabs>
        <w:rPr>
          <w:rStyle w:val="1066"/>
          <w:rFonts w:asciiTheme="majorEastAsia" w:hAnsiTheme="majorEastAsia" w:eastAsiaTheme="majorEastAsia"/>
          <w:color w:val="000000" w:themeColor="text1"/>
          <w:sz w:val="32"/>
          <w:szCs w:val="32"/>
          <w:highlight w:val="white"/>
        </w:rPr>
      </w:pPr>
      <w:r>
        <w:rPr>
          <w:color w:val="000000" w:themeColor="text1"/>
          <w:highlight w:val="white"/>
        </w:rPr>
      </w:r>
      <w:hyperlink w:tooltip="#_Toc226125695" w:anchor="_Toc226125695" w:history="1">
        <w:r>
          <w:rPr>
            <w:rStyle w:val="1066"/>
            <w:rFonts w:asciiTheme="majorEastAsia" w:hAnsiTheme="majorEastAsia" w:eastAsiaTheme="majorEastAsia"/>
            <w:color w:val="000000" w:themeColor="text1"/>
            <w:sz w:val="32"/>
            <w:szCs w:val="32"/>
            <w:highlight w:val="white"/>
          </w:rPr>
          <w:t xml:space="preserve">第五章  合同及主要条款</w:t>
        </w:r>
        <w:r>
          <w:rPr>
            <w:rStyle w:val="1066"/>
            <w:rFonts w:asciiTheme="majorEastAsia" w:hAnsiTheme="majorEastAsia" w:eastAsiaTheme="majorEastAsia"/>
            <w:color w:val="000000" w:themeColor="text1"/>
            <w:sz w:val="32"/>
            <w:szCs w:val="32"/>
            <w:highlight w:val="white"/>
          </w:rPr>
          <w:tab/>
        </w:r>
        <w:r>
          <w:rPr>
            <w:rStyle w:val="1066"/>
            <w:rFonts w:asciiTheme="majorEastAsia" w:hAnsiTheme="majorEastAsia" w:eastAsiaTheme="majorEastAsia"/>
            <w:color w:val="000000" w:themeColor="text1"/>
            <w:sz w:val="32"/>
            <w:szCs w:val="32"/>
            <w:highlight w:val="white"/>
          </w:rPr>
          <w:fldChar w:fldCharType="begin"/>
        </w:r>
        <w:r>
          <w:rPr>
            <w:rStyle w:val="1066"/>
            <w:rFonts w:asciiTheme="majorEastAsia" w:hAnsiTheme="majorEastAsia" w:eastAsiaTheme="majorEastAsia"/>
            <w:color w:val="000000" w:themeColor="text1"/>
            <w:sz w:val="32"/>
            <w:szCs w:val="32"/>
            <w:highlight w:val="white"/>
          </w:rPr>
          <w:instrText xml:space="preserve"> PAGEREF _Toc226125695 \h </w:instrText>
        </w:r>
        <w:r>
          <w:rPr>
            <w:rStyle w:val="1066"/>
            <w:rFonts w:asciiTheme="majorEastAsia" w:hAnsiTheme="majorEastAsia" w:eastAsiaTheme="majorEastAsia"/>
            <w:color w:val="000000" w:themeColor="text1"/>
            <w:sz w:val="32"/>
            <w:szCs w:val="32"/>
            <w:highlight w:val="white"/>
          </w:rPr>
        </w:r>
        <w:r>
          <w:rPr>
            <w:rStyle w:val="1066"/>
            <w:rFonts w:asciiTheme="majorEastAsia" w:hAnsiTheme="majorEastAsia" w:eastAsiaTheme="majorEastAsia"/>
            <w:color w:val="000000" w:themeColor="text1"/>
            <w:sz w:val="32"/>
            <w:szCs w:val="32"/>
            <w:highlight w:val="white"/>
          </w:rPr>
          <w:fldChar w:fldCharType="separate"/>
        </w:r>
        <w:r>
          <w:rPr>
            <w:rStyle w:val="1066"/>
            <w:rFonts w:hint="eastAsia" w:asciiTheme="majorEastAsia" w:hAnsiTheme="majorEastAsia" w:eastAsiaTheme="majorEastAsia"/>
            <w:color w:val="000000" w:themeColor="text1"/>
            <w:sz w:val="32"/>
            <w:szCs w:val="32"/>
            <w:highlight w:val="white"/>
          </w:rPr>
          <w:t xml:space="preserve">56</w:t>
        </w:r>
        <w:r>
          <w:rPr>
            <w:rStyle w:val="1066"/>
            <w:rFonts w:asciiTheme="majorEastAsia" w:hAnsiTheme="majorEastAsia" w:eastAsiaTheme="majorEastAsia"/>
            <w:color w:val="000000" w:themeColor="text1"/>
            <w:sz w:val="32"/>
            <w:szCs w:val="32"/>
            <w:highlight w:val="white"/>
          </w:rPr>
          <w:fldChar w:fldCharType="end"/>
        </w:r>
      </w:hyperlink>
      <w:r>
        <w:rPr>
          <w:color w:val="000000" w:themeColor="text1"/>
          <w:highlight w:val="white"/>
        </w:rPr>
      </w:r>
      <w:r/>
    </w:p>
    <w:p>
      <w:pPr>
        <w:pStyle w:val="1034"/>
        <w:ind w:firstLine="0"/>
        <w:tabs>
          <w:tab w:val="right" w:pos="9854" w:leader="dot"/>
        </w:tabs>
        <w:rPr>
          <w:rStyle w:val="1066"/>
          <w:rFonts w:asciiTheme="majorEastAsia" w:hAnsiTheme="majorEastAsia" w:eastAsiaTheme="majorEastAsia"/>
          <w:color w:val="000000" w:themeColor="text1"/>
          <w:sz w:val="32"/>
          <w:szCs w:val="32"/>
          <w:highlight w:val="white"/>
        </w:rPr>
      </w:pPr>
      <w:r>
        <w:rPr>
          <w:color w:val="000000" w:themeColor="text1"/>
          <w:highlight w:val="white"/>
        </w:rPr>
      </w:r>
      <w:hyperlink w:tooltip="#_Toc226125696" w:anchor="_Toc226125696" w:history="1">
        <w:r>
          <w:rPr>
            <w:rStyle w:val="1066"/>
            <w:rFonts w:asciiTheme="majorEastAsia" w:hAnsiTheme="majorEastAsia" w:eastAsiaTheme="majorEastAsia"/>
            <w:color w:val="000000" w:themeColor="text1"/>
            <w:sz w:val="32"/>
            <w:szCs w:val="32"/>
            <w:highlight w:val="white"/>
          </w:rPr>
          <w:t xml:space="preserve">第六章  评标办法和评分标准</w:t>
        </w:r>
        <w:r>
          <w:rPr>
            <w:rStyle w:val="1066"/>
            <w:rFonts w:asciiTheme="majorEastAsia" w:hAnsiTheme="majorEastAsia" w:eastAsiaTheme="majorEastAsia"/>
            <w:color w:val="000000" w:themeColor="text1"/>
            <w:sz w:val="32"/>
            <w:szCs w:val="32"/>
            <w:highlight w:val="white"/>
          </w:rPr>
          <w:tab/>
        </w:r>
        <w:r>
          <w:rPr>
            <w:rStyle w:val="1066"/>
            <w:rFonts w:asciiTheme="majorEastAsia" w:hAnsiTheme="majorEastAsia" w:eastAsiaTheme="majorEastAsia"/>
            <w:color w:val="000000" w:themeColor="text1"/>
            <w:sz w:val="32"/>
            <w:szCs w:val="32"/>
            <w:highlight w:val="white"/>
          </w:rPr>
          <w:fldChar w:fldCharType="begin"/>
        </w:r>
        <w:r>
          <w:rPr>
            <w:rStyle w:val="1066"/>
            <w:rFonts w:asciiTheme="majorEastAsia" w:hAnsiTheme="majorEastAsia" w:eastAsiaTheme="majorEastAsia"/>
            <w:color w:val="000000" w:themeColor="text1"/>
            <w:sz w:val="32"/>
            <w:szCs w:val="32"/>
            <w:highlight w:val="white"/>
          </w:rPr>
          <w:instrText xml:space="preserve"> PAGEREF _Toc226125696 \h </w:instrText>
        </w:r>
        <w:r>
          <w:rPr>
            <w:rStyle w:val="1066"/>
            <w:rFonts w:asciiTheme="majorEastAsia" w:hAnsiTheme="majorEastAsia" w:eastAsiaTheme="majorEastAsia"/>
            <w:color w:val="000000" w:themeColor="text1"/>
            <w:sz w:val="32"/>
            <w:szCs w:val="32"/>
            <w:highlight w:val="white"/>
          </w:rPr>
        </w:r>
        <w:r>
          <w:rPr>
            <w:rStyle w:val="1066"/>
            <w:rFonts w:asciiTheme="majorEastAsia" w:hAnsiTheme="majorEastAsia" w:eastAsiaTheme="majorEastAsia"/>
            <w:color w:val="000000" w:themeColor="text1"/>
            <w:sz w:val="32"/>
            <w:szCs w:val="32"/>
            <w:highlight w:val="white"/>
          </w:rPr>
          <w:fldChar w:fldCharType="separate"/>
        </w:r>
        <w:r>
          <w:rPr>
            <w:rStyle w:val="1066"/>
            <w:rFonts w:hint="eastAsia" w:asciiTheme="majorEastAsia" w:hAnsiTheme="majorEastAsia" w:eastAsiaTheme="majorEastAsia"/>
            <w:color w:val="000000" w:themeColor="text1"/>
            <w:sz w:val="32"/>
            <w:szCs w:val="32"/>
            <w:highlight w:val="white"/>
          </w:rPr>
          <w:t xml:space="preserve">61</w:t>
        </w:r>
        <w:r>
          <w:rPr>
            <w:rStyle w:val="1066"/>
            <w:rFonts w:asciiTheme="majorEastAsia" w:hAnsiTheme="majorEastAsia" w:eastAsiaTheme="majorEastAsia"/>
            <w:color w:val="000000" w:themeColor="text1"/>
            <w:sz w:val="32"/>
            <w:szCs w:val="32"/>
            <w:highlight w:val="white"/>
          </w:rPr>
          <w:fldChar w:fldCharType="end"/>
        </w:r>
      </w:hyperlink>
      <w:r>
        <w:rPr>
          <w:color w:val="000000" w:themeColor="text1"/>
          <w:highlight w:val="white"/>
        </w:rPr>
      </w:r>
      <w:r/>
    </w:p>
    <w:p>
      <w:pPr>
        <w:pStyle w:val="1034"/>
        <w:ind w:firstLine="0"/>
        <w:tabs>
          <w:tab w:val="right" w:pos="9854" w:leader="dot"/>
        </w:tabs>
        <w:rPr>
          <w:rStyle w:val="1066"/>
          <w:rFonts w:asciiTheme="majorEastAsia" w:hAnsiTheme="majorEastAsia" w:eastAsiaTheme="majorEastAsia"/>
          <w:color w:val="000000" w:themeColor="text1"/>
          <w:sz w:val="32"/>
          <w:szCs w:val="32"/>
          <w:highlight w:val="white"/>
        </w:rPr>
      </w:pPr>
      <w:r>
        <w:rPr>
          <w:color w:val="000000" w:themeColor="text1"/>
          <w:highlight w:val="white"/>
        </w:rPr>
      </w:r>
      <w:hyperlink w:tooltip="#_Toc226125697" w:anchor="_Toc226125697" w:history="1">
        <w:r>
          <w:rPr>
            <w:rStyle w:val="1066"/>
            <w:rFonts w:asciiTheme="majorEastAsia" w:hAnsiTheme="majorEastAsia" w:eastAsiaTheme="majorEastAsia"/>
            <w:color w:val="000000" w:themeColor="text1"/>
            <w:sz w:val="32"/>
            <w:szCs w:val="32"/>
            <w:highlight w:val="white"/>
          </w:rPr>
          <w:t xml:space="preserve">第七章  物业管理考核办法</w:t>
        </w:r>
        <w:r>
          <w:rPr>
            <w:rStyle w:val="1066"/>
            <w:rFonts w:asciiTheme="majorEastAsia" w:hAnsiTheme="majorEastAsia" w:eastAsiaTheme="majorEastAsia"/>
            <w:color w:val="000000" w:themeColor="text1"/>
            <w:sz w:val="32"/>
            <w:szCs w:val="32"/>
            <w:highlight w:val="white"/>
          </w:rPr>
          <w:tab/>
        </w:r>
        <w:r>
          <w:rPr>
            <w:rStyle w:val="1066"/>
            <w:rFonts w:asciiTheme="majorEastAsia" w:hAnsiTheme="majorEastAsia" w:eastAsiaTheme="majorEastAsia"/>
            <w:color w:val="000000" w:themeColor="text1"/>
            <w:sz w:val="32"/>
            <w:szCs w:val="32"/>
            <w:highlight w:val="white"/>
          </w:rPr>
          <w:fldChar w:fldCharType="begin"/>
        </w:r>
        <w:r>
          <w:rPr>
            <w:rStyle w:val="1066"/>
            <w:rFonts w:asciiTheme="majorEastAsia" w:hAnsiTheme="majorEastAsia" w:eastAsiaTheme="majorEastAsia"/>
            <w:color w:val="000000" w:themeColor="text1"/>
            <w:sz w:val="32"/>
            <w:szCs w:val="32"/>
            <w:highlight w:val="white"/>
          </w:rPr>
          <w:instrText xml:space="preserve"> PAGEREF _Toc226125697 \h </w:instrText>
        </w:r>
        <w:r>
          <w:rPr>
            <w:rStyle w:val="1066"/>
            <w:rFonts w:asciiTheme="majorEastAsia" w:hAnsiTheme="majorEastAsia" w:eastAsiaTheme="majorEastAsia"/>
            <w:color w:val="000000" w:themeColor="text1"/>
            <w:sz w:val="32"/>
            <w:szCs w:val="32"/>
            <w:highlight w:val="white"/>
          </w:rPr>
        </w:r>
        <w:r>
          <w:rPr>
            <w:rStyle w:val="1066"/>
            <w:rFonts w:asciiTheme="majorEastAsia" w:hAnsiTheme="majorEastAsia" w:eastAsiaTheme="majorEastAsia"/>
            <w:color w:val="000000" w:themeColor="text1"/>
            <w:sz w:val="32"/>
            <w:szCs w:val="32"/>
            <w:highlight w:val="white"/>
          </w:rPr>
          <w:fldChar w:fldCharType="separate"/>
        </w:r>
        <w:r>
          <w:rPr>
            <w:rStyle w:val="1066"/>
            <w:rFonts w:hint="eastAsia" w:asciiTheme="majorEastAsia" w:hAnsiTheme="majorEastAsia" w:eastAsiaTheme="majorEastAsia"/>
            <w:color w:val="000000" w:themeColor="text1"/>
            <w:sz w:val="32"/>
            <w:szCs w:val="32"/>
            <w:highlight w:val="white"/>
          </w:rPr>
          <w:t xml:space="preserve">66</w:t>
        </w:r>
        <w:r>
          <w:rPr>
            <w:rStyle w:val="1066"/>
            <w:rFonts w:asciiTheme="majorEastAsia" w:hAnsiTheme="majorEastAsia" w:eastAsiaTheme="majorEastAsia"/>
            <w:color w:val="000000" w:themeColor="text1"/>
            <w:sz w:val="32"/>
            <w:szCs w:val="32"/>
            <w:highlight w:val="white"/>
          </w:rPr>
          <w:fldChar w:fldCharType="end"/>
        </w:r>
      </w:hyperlink>
      <w:r>
        <w:rPr>
          <w:color w:val="000000" w:themeColor="text1"/>
          <w:highlight w:val="white"/>
        </w:rPr>
      </w:r>
      <w:r/>
    </w:p>
    <w:p>
      <w:pPr>
        <w:pStyle w:val="1034"/>
        <w:ind w:firstLine="0"/>
        <w:tabs>
          <w:tab w:val="right" w:pos="9854" w:leader="dot"/>
        </w:tabs>
        <w:rPr>
          <w:rFonts w:asciiTheme="majorEastAsia" w:hAnsiTheme="majorEastAsia" w:eastAsiaTheme="majorEastAsia" w:cstheme="minorBidi"/>
          <w:color w:val="000000" w:themeColor="text1"/>
          <w:sz w:val="32"/>
          <w:szCs w:val="32"/>
          <w:highlight w:val="white"/>
        </w:rPr>
      </w:pPr>
      <w:r>
        <w:rPr>
          <w:rStyle w:val="1066"/>
          <w:rFonts w:cs="Calibri" w:asciiTheme="majorEastAsia" w:hAnsiTheme="majorEastAsia" w:eastAsiaTheme="majorEastAsia"/>
          <w:bCs/>
          <w:caps/>
          <w:color w:val="000000" w:themeColor="text1"/>
          <w:sz w:val="32"/>
          <w:szCs w:val="32"/>
          <w:highlight w:val="white"/>
        </w:rPr>
        <w:fldChar w:fldCharType="end"/>
      </w:r>
      <w:r>
        <w:rPr>
          <w:rFonts w:asciiTheme="majorEastAsia" w:hAnsiTheme="majorEastAsia" w:eastAsiaTheme="majorEastAsia" w:cstheme="minorBidi"/>
          <w:color w:val="000000" w:themeColor="text1"/>
          <w:sz w:val="32"/>
          <w:szCs w:val="32"/>
          <w:highlight w:val="white"/>
        </w:rPr>
        <w:t xml:space="preserve"> </w:t>
      </w:r>
      <w:r>
        <w:rPr>
          <w:color w:val="000000" w:themeColor="text1"/>
          <w:highlight w:val="white"/>
        </w:rPr>
      </w:r>
      <w:r/>
    </w:p>
    <w:p>
      <w:pPr>
        <w:pStyle w:val="1034"/>
        <w:ind w:firstLine="0"/>
        <w:spacing w:before="120" w:after="120"/>
        <w:tabs>
          <w:tab w:val="right" w:pos="9854" w:leader="dot"/>
        </w:tabs>
        <w:rPr>
          <w:rFonts w:ascii="宋体" w:hAnsi="宋体"/>
          <w:color w:val="000000" w:themeColor="text1"/>
          <w:sz w:val="32"/>
          <w:szCs w:val="32"/>
          <w:highlight w:val="white"/>
        </w:rPr>
        <w:outlineLvl w:val="9"/>
      </w:pPr>
      <w:r>
        <w:rPr>
          <w:rFonts w:ascii="宋体" w:hAnsi="宋体"/>
          <w:color w:val="000000" w:themeColor="text1"/>
          <w:sz w:val="32"/>
          <w:szCs w:val="32"/>
          <w:highlight w:val="white"/>
        </w:rPr>
      </w:r>
      <w:r>
        <w:rPr>
          <w:color w:val="000000" w:themeColor="text1"/>
          <w:highlight w:val="white"/>
        </w:rPr>
      </w:r>
      <w:r/>
    </w:p>
    <w:p>
      <w:pPr>
        <w:ind w:left="0"/>
        <w:rPr>
          <w:rFonts w:ascii="宋体" w:hAnsi="宋体" w:cs="Times New Roman"/>
          <w:color w:val="000000" w:themeColor="text1"/>
          <w:sz w:val="32"/>
          <w:szCs w:val="32"/>
          <w:highlight w:val="white"/>
        </w:rPr>
      </w:pPr>
      <w:r>
        <w:rPr>
          <w:rFonts w:ascii="宋体" w:hAnsi="宋体" w:cs="Times New Roman"/>
          <w:color w:val="000000" w:themeColor="text1"/>
          <w:sz w:val="32"/>
          <w:szCs w:val="32"/>
          <w:highlight w:val="white"/>
        </w:rPr>
      </w:r>
      <w:r>
        <w:rPr>
          <w:color w:val="000000" w:themeColor="text1"/>
          <w:highlight w:val="white"/>
        </w:rPr>
      </w:r>
      <w:r/>
    </w:p>
    <w:p>
      <w:pPr>
        <w:ind w:left="0"/>
        <w:jc w:val="center"/>
        <w:rPr>
          <w:rFonts w:ascii="宋体" w:hAnsi="宋体"/>
          <w:b/>
          <w:color w:val="000000" w:themeColor="text1"/>
          <w:spacing w:val="20"/>
          <w:sz w:val="30"/>
          <w:highlight w:val="white"/>
        </w:rPr>
      </w:pPr>
      <w:r>
        <w:rPr>
          <w:rFonts w:ascii="宋体" w:hAnsi="宋体"/>
          <w:color w:val="000000" w:themeColor="text1"/>
          <w:highlight w:val="white"/>
        </w:rPr>
        <w:br w:type="page" w:clear="all"/>
      </w:r>
      <w:bookmarkStart w:id="0" w:name="_Toc17003"/>
      <w:r>
        <w:rPr>
          <w:color w:val="000000" w:themeColor="text1"/>
          <w:highlight w:val="white"/>
        </w:rPr>
      </w:r>
      <w:bookmarkStart w:id="1" w:name="_Toc15681"/>
      <w:r>
        <w:rPr>
          <w:color w:val="000000" w:themeColor="text1"/>
          <w:highlight w:val="white"/>
        </w:rPr>
      </w:r>
      <w:bookmarkStart w:id="2" w:name="_Toc16121"/>
      <w:r>
        <w:rPr>
          <w:rFonts w:ascii="宋体" w:hAnsi="宋体"/>
          <w:b/>
          <w:color w:val="000000" w:themeColor="text1"/>
          <w:spacing w:val="20"/>
          <w:sz w:val="30"/>
          <w:highlight w:val="white"/>
        </w:rPr>
        <w:t xml:space="preserve">前 附 表</w:t>
      </w:r>
      <w:bookmarkEnd w:id="0"/>
      <w:r>
        <w:rPr>
          <w:color w:val="000000" w:themeColor="text1"/>
          <w:highlight w:val="white"/>
        </w:rPr>
      </w:r>
      <w:bookmarkEnd w:id="1"/>
      <w:r>
        <w:rPr>
          <w:color w:val="000000" w:themeColor="text1"/>
          <w:highlight w:val="white"/>
        </w:rPr>
      </w:r>
      <w:bookmarkEnd w:id="2"/>
      <w:r>
        <w:rPr>
          <w:color w:val="000000" w:themeColor="text1"/>
          <w:highlight w:val="white"/>
        </w:rPr>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名称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内               容</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项目编号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JSZC-320500-JZCG-G2026-0082</w:t>
            </w:r>
            <w:r>
              <w:rPr>
                <w:rFonts w:ascii="宋体" w:hAnsi="宋体" w:cs="Times New Roman"/>
                <w:color w:val="000000" w:themeColor="text1"/>
                <w:sz w:val="21"/>
                <w:szCs w:val="21"/>
                <w:highlight w:val="white"/>
              </w:rPr>
              <w:t xml:space="preserve"> </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项目名称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2026-2027年姑苏区区管绿地物业服务项目</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采购代理机构</w:t>
            </w:r>
            <w:r>
              <w:rPr>
                <w:color w:val="000000" w:themeColor="text1"/>
                <w:highlight w:val="white"/>
              </w:rPr>
            </w:r>
            <w:r/>
          </w:p>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名称及地址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名称：苏州市政府集中采购中心</w:t>
            </w:r>
            <w:r>
              <w:rPr>
                <w:color w:val="000000" w:themeColor="text1"/>
                <w:highlight w:val="white"/>
              </w:rPr>
            </w:r>
            <w:r/>
          </w:p>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地址：</w:t>
            </w:r>
            <w:r>
              <w:rPr>
                <w:rFonts w:hint="eastAsia" w:ascii="宋体" w:hAnsi="宋体" w:cs="Times New Roman"/>
                <w:color w:val="000000" w:themeColor="text1"/>
                <w:sz w:val="21"/>
                <w:szCs w:val="21"/>
                <w:highlight w:val="white"/>
              </w:rPr>
              <w:t xml:space="preserve">苏州高新区邓尉路105号狮山科技馆</w:t>
            </w:r>
            <w:r>
              <w:rPr>
                <w:rFonts w:ascii="宋体" w:hAnsi="宋体" w:cs="Times New Roman"/>
                <w:color w:val="000000" w:themeColor="text1"/>
                <w:sz w:val="21"/>
                <w:szCs w:val="21"/>
                <w:highlight w:val="white"/>
              </w:rPr>
              <w:t xml:space="preserve">7</w:t>
            </w:r>
            <w:r>
              <w:rPr>
                <w:rFonts w:hint="eastAsia" w:ascii="宋体" w:hAnsi="宋体" w:cs="Times New Roman"/>
                <w:color w:val="000000" w:themeColor="text1"/>
                <w:sz w:val="21"/>
                <w:szCs w:val="21"/>
                <w:highlight w:val="white"/>
              </w:rPr>
              <w:t xml:space="preserve">楼</w:t>
            </w:r>
            <w:r>
              <w:rPr>
                <w:color w:val="000000" w:themeColor="text1"/>
                <w:highlight w:val="white"/>
              </w:rPr>
            </w:r>
            <w:r/>
          </w:p>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联系人：罗工</w:t>
            </w:r>
            <w:r>
              <w:rPr>
                <w:color w:val="000000" w:themeColor="text1"/>
                <w:highlight w:val="white"/>
              </w:rPr>
            </w:r>
            <w:r/>
          </w:p>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联系电话：0</w:t>
            </w:r>
            <w:r>
              <w:rPr>
                <w:rFonts w:ascii="宋体" w:hAnsi="宋体"/>
                <w:color w:val="000000" w:themeColor="text1"/>
                <w:sz w:val="21"/>
                <w:szCs w:val="21"/>
                <w:highlight w:val="white"/>
              </w:rPr>
              <w:t xml:space="preserve">512-69820710</w:t>
            </w:r>
            <w:r>
              <w:rPr>
                <w:color w:val="000000" w:themeColor="text1"/>
                <w:highlight w:val="white"/>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采购单位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名称：</w:t>
            </w:r>
            <w:r>
              <w:rPr>
                <w:rFonts w:hint="eastAsia" w:ascii="宋体" w:hAnsi="宋体"/>
                <w:color w:val="000000" w:themeColor="text1"/>
                <w:sz w:val="21"/>
                <w:szCs w:val="21"/>
                <w:highlight w:val="white"/>
              </w:rPr>
              <w:t xml:space="preserve">苏州市姑苏区绿化管理站</w:t>
            </w:r>
            <w:r>
              <w:rPr>
                <w:color w:val="000000" w:themeColor="text1"/>
                <w:highlight w:val="white"/>
              </w:rPr>
            </w:r>
            <w:r/>
          </w:p>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地址：</w:t>
            </w:r>
            <w:r>
              <w:rPr>
                <w:rFonts w:hint="eastAsia" w:ascii="宋体" w:hAnsi="宋体"/>
                <w:color w:val="000000" w:themeColor="text1"/>
                <w:sz w:val="21"/>
                <w:szCs w:val="21"/>
                <w:highlight w:val="white"/>
              </w:rPr>
              <w:t xml:space="preserve">苏州市姑苏区解放东路117号11楼</w:t>
            </w:r>
            <w:r>
              <w:rPr>
                <w:color w:val="000000" w:themeColor="text1"/>
                <w:highlight w:val="white"/>
              </w:rPr>
            </w:r>
            <w:r/>
          </w:p>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联系人：</w:t>
            </w:r>
            <w:r>
              <w:rPr>
                <w:rFonts w:hint="eastAsia" w:ascii="宋体" w:hAnsi="宋体"/>
                <w:color w:val="000000" w:themeColor="text1"/>
                <w:sz w:val="21"/>
                <w:szCs w:val="21"/>
                <w:highlight w:val="white"/>
              </w:rPr>
              <w:t xml:space="preserve">潘奇芝</w:t>
            </w:r>
            <w:r>
              <w:rPr>
                <w:color w:val="000000" w:themeColor="text1"/>
                <w:highlight w:val="white"/>
              </w:rPr>
            </w:r>
            <w:r/>
          </w:p>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联系电话：</w:t>
            </w:r>
            <w:r>
              <w:rPr>
                <w:rFonts w:ascii="宋体" w:hAnsi="宋体"/>
                <w:color w:val="000000" w:themeColor="text1"/>
                <w:sz w:val="21"/>
                <w:szCs w:val="21"/>
                <w:highlight w:val="white"/>
              </w:rPr>
              <w:t xml:space="preserve">13656225820</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标书组成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详见招标文件第二章</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投标保证金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本项目不收取投标保证金</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投标有效期</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九十天（日历日）</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获取招标文件</w:t>
            </w:r>
            <w:r>
              <w:rPr>
                <w:color w:val="000000" w:themeColor="text1"/>
                <w:highlight w:val="white"/>
              </w:rPr>
            </w:r>
            <w:r/>
          </w:p>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时间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自公告发布之日起5个工作日</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投标文件网上</w:t>
            </w:r>
            <w:r>
              <w:rPr>
                <w:color w:val="000000" w:themeColor="text1"/>
                <w:highlight w:val="white"/>
              </w:rPr>
            </w:r>
            <w:r/>
          </w:p>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提交截止时间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202</w:t>
            </w:r>
            <w:r>
              <w:rPr>
                <w:rFonts w:ascii="宋体" w:hAnsi="宋体" w:cs="Times New Roman"/>
                <w:color w:val="000000" w:themeColor="text1"/>
                <w:sz w:val="21"/>
                <w:szCs w:val="21"/>
                <w:highlight w:val="white"/>
              </w:rPr>
              <w:t xml:space="preserve">6</w:t>
            </w:r>
            <w:r>
              <w:rPr>
                <w:rFonts w:hint="eastAsia" w:ascii="宋体" w:hAnsi="宋体" w:cs="Times New Roman"/>
                <w:color w:val="000000" w:themeColor="text1"/>
                <w:sz w:val="21"/>
                <w:szCs w:val="21"/>
                <w:highlight w:val="white"/>
              </w:rPr>
              <w:t xml:space="preserve">年</w:t>
            </w:r>
            <w:r>
              <w:rPr>
                <w:rFonts w:hint="eastAsia" w:ascii="宋体" w:hAnsi="宋体" w:cs="Times New Roman"/>
                <w:color w:val="000000" w:themeColor="text1"/>
                <w:sz w:val="21"/>
                <w:szCs w:val="21"/>
                <w:highlight w:val="white"/>
                <w:u w:val="single"/>
              </w:rPr>
              <w:t xml:space="preserve">4</w:t>
            </w:r>
            <w:r>
              <w:rPr>
                <w:rFonts w:hint="eastAsia" w:ascii="宋体" w:hAnsi="宋体" w:cs="Times New Roman"/>
                <w:color w:val="000000" w:themeColor="text1"/>
                <w:sz w:val="21"/>
                <w:szCs w:val="21"/>
                <w:highlight w:val="white"/>
                <w:u w:val="single"/>
              </w:rPr>
              <w:t xml:space="preserve">月</w:t>
            </w:r>
            <w:r>
              <w:rPr>
                <w:rFonts w:ascii="宋体" w:hAnsi="宋体" w:cs="Times New Roman"/>
                <w:color w:val="000000" w:themeColor="text1"/>
                <w:sz w:val="21"/>
                <w:szCs w:val="21"/>
                <w:highlight w:val="white"/>
                <w:u w:val="single"/>
              </w:rPr>
              <w:t xml:space="preserve">30</w:t>
            </w:r>
            <w:r>
              <w:rPr>
                <w:rFonts w:hint="eastAsia" w:ascii="宋体" w:hAnsi="宋体" w:cs="Times New Roman"/>
                <w:color w:val="000000" w:themeColor="text1"/>
                <w:sz w:val="21"/>
                <w:szCs w:val="21"/>
                <w:highlight w:val="white"/>
                <w:u w:val="single"/>
              </w:rPr>
              <w:t xml:space="preserve">日 </w:t>
            </w:r>
            <w:r>
              <w:rPr>
                <w:rFonts w:ascii="宋体" w:hAnsi="宋体" w:cs="Times New Roman"/>
                <w:color w:val="000000" w:themeColor="text1"/>
                <w:sz w:val="21"/>
                <w:szCs w:val="21"/>
                <w:highlight w:val="white"/>
                <w:u w:val="single"/>
              </w:rPr>
              <w:t xml:space="preserve">9</w:t>
            </w:r>
            <w:r>
              <w:rPr>
                <w:rFonts w:hint="eastAsia" w:ascii="宋体" w:hAnsi="宋体" w:cs="Times New Roman"/>
                <w:color w:val="000000" w:themeColor="text1"/>
                <w:sz w:val="21"/>
                <w:szCs w:val="21"/>
                <w:highlight w:val="white"/>
                <w:u w:val="single"/>
              </w:rPr>
              <w:t xml:space="preserve">点</w:t>
            </w:r>
            <w:r>
              <w:rPr>
                <w:rFonts w:ascii="宋体" w:hAnsi="宋体" w:cs="Times New Roman"/>
                <w:color w:val="000000" w:themeColor="text1"/>
                <w:sz w:val="21"/>
                <w:szCs w:val="21"/>
                <w:highlight w:val="white"/>
                <w:u w:val="single"/>
              </w:rPr>
              <w:t xml:space="preserve">30</w:t>
            </w:r>
            <w:r>
              <w:rPr>
                <w:rFonts w:hint="eastAsia" w:ascii="宋体" w:hAnsi="宋体" w:cs="Times New Roman"/>
                <w:color w:val="000000" w:themeColor="text1"/>
                <w:sz w:val="21"/>
                <w:szCs w:val="21"/>
                <w:highlight w:val="white"/>
                <w:u w:val="single"/>
              </w:rPr>
              <w:t xml:space="preserve">分</w:t>
            </w:r>
            <w:r>
              <w:rPr>
                <w:rFonts w:hint="eastAsia" w:ascii="宋体" w:hAnsi="宋体" w:cs="Times New Roman"/>
                <w:color w:val="000000" w:themeColor="text1"/>
                <w:sz w:val="21"/>
                <w:szCs w:val="21"/>
                <w:highlight w:val="white"/>
              </w:rPr>
              <w:t xml:space="preserve">（北京时间）</w:t>
            </w:r>
            <w:r>
              <w:rPr>
                <w:rFonts w:ascii="宋体" w:hAnsi="宋体" w:cs="Times New Roman"/>
                <w:color w:val="000000" w:themeColor="text1"/>
                <w:sz w:val="21"/>
                <w:szCs w:val="21"/>
                <w:highlight w:val="white"/>
              </w:rPr>
              <w:t xml:space="preserve"> </w:t>
            </w:r>
            <w:r>
              <w:rPr>
                <w:color w:val="000000" w:themeColor="text1"/>
                <w:highlight w:val="white"/>
              </w:rPr>
            </w:r>
            <w:r/>
          </w:p>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投标文件必须在截止时间前完成提交（上传），逾期提交（上传）的投标文件恕不接受。</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开标时间</w:t>
            </w:r>
            <w:r>
              <w:rPr>
                <w:color w:val="000000" w:themeColor="text1"/>
                <w:highlight w:val="white"/>
              </w:rPr>
            </w:r>
            <w:r/>
          </w:p>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开标地点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202</w:t>
            </w:r>
            <w:r>
              <w:rPr>
                <w:rFonts w:ascii="宋体" w:hAnsi="宋体" w:cs="Times New Roman"/>
                <w:color w:val="000000" w:themeColor="text1"/>
                <w:sz w:val="21"/>
                <w:szCs w:val="21"/>
                <w:highlight w:val="white"/>
              </w:rPr>
              <w:t xml:space="preserve">6</w:t>
            </w:r>
            <w:r>
              <w:rPr>
                <w:rFonts w:hint="eastAsia" w:ascii="宋体" w:hAnsi="宋体" w:cs="Times New Roman"/>
                <w:color w:val="000000" w:themeColor="text1"/>
                <w:sz w:val="21"/>
                <w:szCs w:val="21"/>
                <w:highlight w:val="white"/>
              </w:rPr>
              <w:t xml:space="preserve">年</w:t>
            </w:r>
            <w:r>
              <w:rPr>
                <w:rFonts w:hint="eastAsia" w:ascii="宋体" w:hAnsi="宋体" w:cs="Times New Roman"/>
                <w:color w:val="000000" w:themeColor="text1"/>
                <w:sz w:val="21"/>
                <w:szCs w:val="21"/>
                <w:highlight w:val="white"/>
                <w:u w:val="single"/>
              </w:rPr>
              <w:t xml:space="preserve">4</w:t>
            </w:r>
            <w:r>
              <w:rPr>
                <w:rFonts w:hint="eastAsia" w:ascii="宋体" w:hAnsi="宋体" w:cs="Times New Roman"/>
                <w:color w:val="000000" w:themeColor="text1"/>
                <w:sz w:val="21"/>
                <w:szCs w:val="21"/>
                <w:highlight w:val="white"/>
                <w:u w:val="single"/>
              </w:rPr>
              <w:t xml:space="preserve">月</w:t>
            </w:r>
            <w:r>
              <w:rPr>
                <w:rFonts w:ascii="宋体" w:hAnsi="宋体" w:cs="Times New Roman"/>
                <w:color w:val="000000" w:themeColor="text1"/>
                <w:sz w:val="21"/>
                <w:szCs w:val="21"/>
                <w:highlight w:val="white"/>
                <w:u w:val="single"/>
              </w:rPr>
              <w:t xml:space="preserve">30</w:t>
            </w:r>
            <w:r>
              <w:rPr>
                <w:rFonts w:hint="eastAsia" w:ascii="宋体" w:hAnsi="宋体" w:cs="Times New Roman"/>
                <w:color w:val="000000" w:themeColor="text1"/>
                <w:sz w:val="21"/>
                <w:szCs w:val="21"/>
                <w:highlight w:val="white"/>
                <w:u w:val="single"/>
              </w:rPr>
              <w:t xml:space="preserve">日 </w:t>
            </w:r>
            <w:r>
              <w:rPr>
                <w:rFonts w:ascii="宋体" w:hAnsi="宋体" w:cs="Times New Roman"/>
                <w:color w:val="000000" w:themeColor="text1"/>
                <w:sz w:val="21"/>
                <w:szCs w:val="21"/>
                <w:highlight w:val="white"/>
                <w:u w:val="single"/>
              </w:rPr>
              <w:t xml:space="preserve">9</w:t>
            </w:r>
            <w:r>
              <w:rPr>
                <w:rFonts w:hint="eastAsia" w:ascii="宋体" w:hAnsi="宋体" w:cs="Times New Roman"/>
                <w:color w:val="000000" w:themeColor="text1"/>
                <w:sz w:val="21"/>
                <w:szCs w:val="21"/>
                <w:highlight w:val="white"/>
                <w:u w:val="single"/>
              </w:rPr>
              <w:t xml:space="preserve">点</w:t>
            </w:r>
            <w:r>
              <w:rPr>
                <w:rFonts w:ascii="宋体" w:hAnsi="宋体" w:cs="Times New Roman"/>
                <w:color w:val="000000" w:themeColor="text1"/>
                <w:sz w:val="21"/>
                <w:szCs w:val="21"/>
                <w:highlight w:val="white"/>
                <w:u w:val="single"/>
              </w:rPr>
              <w:t xml:space="preserve">30</w:t>
            </w:r>
            <w:r>
              <w:rPr>
                <w:rFonts w:hint="eastAsia" w:ascii="宋体" w:hAnsi="宋体" w:cs="Times New Roman"/>
                <w:color w:val="000000" w:themeColor="text1"/>
                <w:sz w:val="21"/>
                <w:szCs w:val="21"/>
                <w:highlight w:val="white"/>
                <w:u w:val="single"/>
              </w:rPr>
              <w:t xml:space="preserve">分</w:t>
            </w:r>
            <w:r>
              <w:rPr>
                <w:rFonts w:hint="eastAsia" w:ascii="宋体" w:hAnsi="宋体" w:cs="Times New Roman"/>
                <w:color w:val="000000" w:themeColor="text1"/>
                <w:sz w:val="21"/>
                <w:szCs w:val="21"/>
                <w:highlight w:val="white"/>
              </w:rPr>
              <w:t xml:space="preserve">（北京时间）</w:t>
            </w:r>
            <w:r>
              <w:rPr>
                <w:color w:val="000000" w:themeColor="text1"/>
                <w:highlight w:val="white"/>
              </w:rPr>
            </w:r>
            <w:r/>
          </w:p>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“苏采云”系统（网址：</w:t>
            </w:r>
            <w:r>
              <w:rPr>
                <w:rFonts w:ascii="宋体" w:hAnsi="宋体" w:cs="Times New Roman"/>
                <w:color w:val="000000" w:themeColor="text1"/>
                <w:sz w:val="21"/>
                <w:szCs w:val="21"/>
                <w:highlight w:val="white"/>
              </w:rPr>
              <w:t xml:space="preserve">http://jszfcg.jsczt.cn/</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jc w:val="left"/>
              <w:spacing w:line="440" w:lineRule="exact"/>
              <w:rPr>
                <w:rFonts w:ascii="宋体" w:hAnsi="宋体" w:cs="Times New Roman"/>
                <w:color w:val="000000" w:themeColor="text1"/>
                <w:sz w:val="21"/>
                <w:szCs w:val="21"/>
                <w:highlight w:val="white"/>
              </w:rPr>
            </w:pPr>
            <w:r>
              <w:rPr>
                <w:rFonts w:hint="eastAsia" w:ascii="宋体" w:hAnsi="宋体"/>
                <w:b/>
                <w:color w:val="000000" w:themeColor="text1"/>
                <w:sz w:val="21"/>
                <w:szCs w:val="21"/>
                <w:highlight w:val="whit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评标时间</w:t>
            </w:r>
            <w:r>
              <w:rPr>
                <w:color w:val="000000" w:themeColor="text1"/>
                <w:highlight w:val="white"/>
              </w:rPr>
            </w:r>
            <w:r/>
          </w:p>
          <w:p>
            <w:pPr>
              <w:ind w:left="0"/>
              <w:jc w:val="center"/>
              <w:spacing w:line="312"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评标地点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202</w:t>
            </w:r>
            <w:r>
              <w:rPr>
                <w:rFonts w:ascii="宋体" w:hAnsi="宋体" w:cs="Times New Roman"/>
                <w:color w:val="000000" w:themeColor="text1"/>
                <w:sz w:val="21"/>
                <w:szCs w:val="21"/>
                <w:highlight w:val="white"/>
              </w:rPr>
              <w:t xml:space="preserve">6</w:t>
            </w:r>
            <w:r>
              <w:rPr>
                <w:rFonts w:hint="eastAsia" w:ascii="宋体" w:hAnsi="宋体" w:cs="Times New Roman"/>
                <w:color w:val="000000" w:themeColor="text1"/>
                <w:sz w:val="21"/>
                <w:szCs w:val="21"/>
                <w:highlight w:val="white"/>
              </w:rPr>
              <w:t xml:space="preserve">年</w:t>
            </w:r>
            <w:r>
              <w:rPr>
                <w:rFonts w:hint="eastAsia" w:ascii="宋体" w:hAnsi="宋体" w:cs="Times New Roman"/>
                <w:color w:val="000000" w:themeColor="text1"/>
                <w:sz w:val="21"/>
                <w:szCs w:val="21"/>
                <w:highlight w:val="white"/>
                <w:u w:val="single"/>
              </w:rPr>
              <w:t xml:space="preserve">4</w:t>
            </w:r>
            <w:r>
              <w:rPr>
                <w:rFonts w:hint="eastAsia" w:ascii="宋体" w:hAnsi="宋体" w:cs="Times New Roman"/>
                <w:color w:val="000000" w:themeColor="text1"/>
                <w:sz w:val="21"/>
                <w:szCs w:val="21"/>
                <w:highlight w:val="white"/>
                <w:u w:val="single"/>
              </w:rPr>
              <w:t xml:space="preserve">月</w:t>
            </w:r>
            <w:r>
              <w:rPr>
                <w:rFonts w:ascii="宋体" w:hAnsi="宋体" w:cs="Times New Roman"/>
                <w:color w:val="000000" w:themeColor="text1"/>
                <w:sz w:val="21"/>
                <w:szCs w:val="21"/>
                <w:highlight w:val="white"/>
                <w:u w:val="single"/>
              </w:rPr>
              <w:t xml:space="preserve">30</w:t>
            </w:r>
            <w:r>
              <w:rPr>
                <w:rFonts w:hint="eastAsia" w:ascii="宋体" w:hAnsi="宋体" w:cs="Times New Roman"/>
                <w:color w:val="000000" w:themeColor="text1"/>
                <w:sz w:val="21"/>
                <w:szCs w:val="21"/>
                <w:highlight w:val="white"/>
                <w:u w:val="single"/>
              </w:rPr>
              <w:t xml:space="preserve">日 </w:t>
            </w:r>
            <w:r>
              <w:rPr>
                <w:rFonts w:ascii="宋体" w:hAnsi="宋体" w:cs="Times New Roman"/>
                <w:color w:val="000000" w:themeColor="text1"/>
                <w:sz w:val="21"/>
                <w:szCs w:val="21"/>
                <w:highlight w:val="white"/>
                <w:u w:val="single"/>
              </w:rPr>
              <w:t xml:space="preserve">9</w:t>
            </w:r>
            <w:r>
              <w:rPr>
                <w:rFonts w:hint="eastAsia" w:ascii="宋体" w:hAnsi="宋体" w:cs="Times New Roman"/>
                <w:color w:val="000000" w:themeColor="text1"/>
                <w:sz w:val="21"/>
                <w:szCs w:val="21"/>
                <w:highlight w:val="white"/>
                <w:u w:val="single"/>
              </w:rPr>
              <w:t xml:space="preserve">点</w:t>
            </w:r>
            <w:r>
              <w:rPr>
                <w:rFonts w:ascii="宋体" w:hAnsi="宋体" w:cs="Times New Roman"/>
                <w:color w:val="000000" w:themeColor="text1"/>
                <w:sz w:val="21"/>
                <w:szCs w:val="21"/>
                <w:highlight w:val="white"/>
                <w:u w:val="single"/>
              </w:rPr>
              <w:t xml:space="preserve">30</w:t>
            </w:r>
            <w:r>
              <w:rPr>
                <w:rFonts w:hint="eastAsia" w:ascii="宋体" w:hAnsi="宋体" w:cs="Times New Roman"/>
                <w:color w:val="000000" w:themeColor="text1"/>
                <w:sz w:val="21"/>
                <w:szCs w:val="21"/>
                <w:highlight w:val="white"/>
                <w:u w:val="single"/>
              </w:rPr>
              <w:t xml:space="preserve">分</w:t>
            </w:r>
            <w:r>
              <w:rPr>
                <w:rFonts w:hint="eastAsia" w:ascii="宋体" w:hAnsi="宋体" w:cs="Times New Roman"/>
                <w:color w:val="000000" w:themeColor="text1"/>
                <w:sz w:val="21"/>
                <w:szCs w:val="21"/>
                <w:highlight w:val="white"/>
              </w:rPr>
              <w:t xml:space="preserve">（北京时间）</w:t>
            </w:r>
            <w:r>
              <w:rPr>
                <w:color w:val="000000" w:themeColor="text1"/>
                <w:highlight w:val="white"/>
              </w:rPr>
            </w:r>
            <w:r/>
          </w:p>
          <w:p>
            <w:pPr>
              <w:ind w:left="0"/>
              <w:jc w:val="left"/>
              <w:spacing w:line="312" w:lineRule="auto"/>
              <w:rPr>
                <w:rFonts w:ascii="宋体" w:hAnsi="宋体" w:cs="Times New Roman"/>
                <w:color w:val="000000" w:themeColor="text1"/>
                <w:sz w:val="21"/>
                <w:szCs w:val="21"/>
                <w:highlight w:val="white"/>
              </w:rPr>
            </w:pPr>
            <w:r>
              <w:rPr>
                <w:color w:val="000000" w:themeColor="text1"/>
                <w:highlight w:val="white"/>
              </w:rPr>
            </w:r>
            <w:bookmarkStart w:id="3" w:name="OLE_LINK13"/>
            <w:r>
              <w:rPr>
                <w:color w:val="000000" w:themeColor="text1"/>
                <w:highlight w:val="white"/>
              </w:rPr>
            </w:r>
            <w:bookmarkStart w:id="4" w:name="OLE_LINK14"/>
            <w:r>
              <w:rPr>
                <w:rFonts w:hint="eastAsia" w:ascii="宋体" w:hAnsi="宋体" w:cs="Times New Roman"/>
                <w:color w:val="000000" w:themeColor="text1"/>
                <w:sz w:val="21"/>
                <w:szCs w:val="21"/>
                <w:highlight w:val="white"/>
              </w:rPr>
              <w:t xml:space="preserve">苏州高新区邓尉路105号狮山科技馆8楼</w:t>
            </w:r>
            <w:bookmarkEnd w:id="3"/>
            <w:r>
              <w:rPr>
                <w:color w:val="000000" w:themeColor="text1"/>
                <w:highlight w:val="white"/>
              </w:rPr>
            </w:r>
            <w:bookmarkEnd w:id="4"/>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投标文件份数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highlight w:val="white"/>
              </w:rPr>
            </w:pPr>
            <w:r>
              <w:rPr>
                <w:rFonts w:hint="eastAsia" w:ascii="宋体" w:hAnsi="宋体" w:cs="Arial"/>
                <w:color w:val="000000" w:themeColor="text1"/>
                <w:sz w:val="21"/>
                <w:szCs w:val="21"/>
                <w:highlight w:val="white"/>
              </w:rPr>
              <w:t xml:space="preserve">本项目采用电子投标文件，投标人按照招标文件要求制作上传电子投标文件，投标人无需提供纸质投标文件。</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投标报价本位币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人民币</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履约保证金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无</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中标通知书</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5"/>
              <w:ind w:left="0" w:firstLine="0"/>
              <w:spacing w:line="440" w:lineRule="exac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确定出中标人后，采购代理机构在法定时间内向中标人发出中标通知书。中标通知书将成为合同的组成部分。</w:t>
            </w:r>
            <w:r>
              <w:rPr>
                <w:color w:val="000000" w:themeColor="text1"/>
                <w:highlight w:val="white"/>
              </w:rPr>
            </w:r>
            <w:r/>
          </w:p>
          <w:p>
            <w:pPr>
              <w:pStyle w:val="1235"/>
              <w:ind w:left="0" w:firstLine="0"/>
              <w:spacing w:line="440" w:lineRule="exact"/>
              <w:rPr>
                <w:rFonts w:ascii="宋体" w:hAnsi="宋体" w:cs="宋体"/>
                <w:color w:val="000000" w:themeColor="text1"/>
                <w:sz w:val="21"/>
                <w:szCs w:val="21"/>
                <w:highlight w:val="white"/>
              </w:rPr>
            </w:pPr>
            <w:r>
              <w:rPr>
                <w:rFonts w:hint="eastAsia" w:ascii="宋体" w:hAnsi="宋体" w:cs="宋体"/>
                <w:b/>
                <w:color w:val="000000" w:themeColor="text1"/>
                <w:sz w:val="21"/>
                <w:szCs w:val="21"/>
                <w:highlight w:val="white"/>
              </w:rPr>
              <w:t xml:space="preserve">请中标人在中标结果公告届满之日起30日内,使用CA证书登录“苏采云”系统及时下载中标通知书。</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导致废标因素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出现下列情形之一的，为废标： </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（一）符合专业条件的投标人或者对招标文件作实质响应的投标人不足三家的；（二）出现影响采购公正的违法、违规行为的； </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（三）投标人的报价均超过了采购预算，采购人不能支付的； </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（四）因重大变故，采购任务取消的。</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导致无效标因素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投标文件属下列情况之一的，在资格性、符合性检查时按照无效投标处理：</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（一）未按照招标文件规定要求签署、盖章的；</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（二）不具备招标文件中规定资格要求的；</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（三）报价超过招标文件中规定的预算金额或者最高限价的；</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（四）投标文件含有采购人不能接受的附加条件的；</w:t>
            </w:r>
            <w:r>
              <w:rPr>
                <w:color w:val="000000" w:themeColor="text1"/>
                <w:highlight w:val="white"/>
              </w:rPr>
            </w:r>
            <w:r/>
          </w:p>
          <w:p>
            <w:pPr>
              <w:ind w:left="0"/>
              <w:jc w:val="left"/>
              <w:spacing w:line="440" w:lineRule="exact"/>
              <w:tabs>
                <w:tab w:val="left" w:pos="420"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（五）机器码检查中，出现不同投标人投标文件机器码一致情形的；</w:t>
            </w:r>
            <w:r>
              <w:rPr>
                <w:color w:val="000000" w:themeColor="text1"/>
                <w:highlight w:val="white"/>
              </w:rPr>
            </w:r>
            <w:r/>
          </w:p>
          <w:p>
            <w:pPr>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六</w:t>
            </w:r>
            <w:r>
              <w:rPr>
                <w:rFonts w:hint="eastAsia" w:ascii="宋体" w:hAnsi="宋体"/>
                <w:color w:val="000000" w:themeColor="text1"/>
                <w:sz w:val="21"/>
                <w:szCs w:val="21"/>
                <w:highlight w:val="white"/>
              </w:rPr>
              <w:t xml:space="preserve">）法</w:t>
            </w:r>
            <w:r>
              <w:rPr>
                <w:rFonts w:hint="eastAsia" w:ascii="宋体" w:hAnsi="宋体"/>
                <w:color w:val="000000" w:themeColor="text1"/>
                <w:sz w:val="21"/>
                <w:szCs w:val="21"/>
                <w:highlight w:val="white"/>
              </w:rPr>
              <w:t xml:space="preserve">律、法规和招标文件规定的其他无效情形。</w:t>
            </w:r>
            <w:r>
              <w:rPr>
                <w:color w:val="000000" w:themeColor="text1"/>
                <w:highlight w:val="white"/>
              </w:rPr>
            </w:r>
            <w:r/>
          </w:p>
        </w:tc>
      </w:tr>
    </w:tbl>
    <w:p>
      <w:pPr>
        <w:ind w:left="0"/>
        <w:jc w:val="center"/>
        <w:rPr>
          <w:rFonts w:ascii="宋体" w:hAnsi="宋体"/>
          <w:b/>
          <w:color w:val="000000" w:themeColor="text1"/>
          <w:sz w:val="44"/>
          <w:szCs w:val="22"/>
          <w:highlight w:val="white"/>
        </w:rPr>
      </w:pPr>
      <w:r>
        <w:rPr>
          <w:color w:val="000000" w:themeColor="text1"/>
          <w:highlight w:val="white"/>
        </w:rPr>
      </w:r>
      <w:bookmarkStart w:id="5" w:name="_Toc7166"/>
      <w:r>
        <w:rPr>
          <w:color w:val="000000" w:themeColor="text1"/>
          <w:highlight w:val="white"/>
        </w:rPr>
      </w:r>
      <w:bookmarkStart w:id="6" w:name="_Toc28592"/>
      <w:r>
        <w:rPr>
          <w:color w:val="000000" w:themeColor="text1"/>
          <w:highlight w:val="white"/>
        </w:rPr>
      </w:r>
      <w:r/>
    </w:p>
    <w:p>
      <w:pPr>
        <w:ind w:left="0"/>
        <w:jc w:val="center"/>
        <w:rPr>
          <w:rFonts w:ascii="宋体" w:hAnsi="宋体"/>
          <w:b/>
          <w:color w:val="000000" w:themeColor="text1"/>
          <w:sz w:val="44"/>
          <w:szCs w:val="22"/>
          <w:highlight w:val="white"/>
        </w:rPr>
      </w:pPr>
      <w:r>
        <w:rPr>
          <w:rFonts w:ascii="宋体" w:hAnsi="宋体"/>
          <w:b/>
          <w:color w:val="000000" w:themeColor="text1"/>
          <w:sz w:val="44"/>
          <w:szCs w:val="22"/>
          <w:highlight w:val="white"/>
        </w:rPr>
      </w:r>
      <w:r>
        <w:rPr>
          <w:color w:val="000000" w:themeColor="text1"/>
          <w:highlight w:val="white"/>
        </w:rPr>
      </w:r>
      <w:r/>
    </w:p>
    <w:p>
      <w:pPr>
        <w:pStyle w:val="102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jc w:val="center"/>
        <w:rPr>
          <w:rFonts w:ascii="宋体" w:hAnsi="宋体"/>
          <w:b/>
          <w:color w:val="000000" w:themeColor="text1"/>
          <w:sz w:val="44"/>
          <w:szCs w:val="22"/>
          <w:highlight w:val="white"/>
        </w:rPr>
      </w:pPr>
      <w:r>
        <w:rPr>
          <w:rFonts w:ascii="宋体" w:hAnsi="宋体"/>
          <w:b/>
          <w:color w:val="000000" w:themeColor="text1"/>
          <w:sz w:val="44"/>
          <w:szCs w:val="22"/>
          <w:highlight w:val="white"/>
        </w:rPr>
      </w:r>
      <w:r>
        <w:rPr>
          <w:color w:val="000000" w:themeColor="text1"/>
          <w:highlight w:val="white"/>
        </w:rPr>
      </w:r>
      <w:r/>
    </w:p>
    <w:p>
      <w:pPr>
        <w:pStyle w:val="1019"/>
        <w:ind w:left="0" w:firstLine="0"/>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ind w:left="0"/>
        <w:rPr>
          <w:rFonts w:ascii="宋体" w:hAnsi="宋体"/>
          <w:b/>
          <w:color w:val="000000" w:themeColor="text1"/>
          <w:sz w:val="44"/>
          <w:szCs w:val="22"/>
          <w:highlight w:val="white"/>
        </w:rPr>
      </w:pPr>
      <w:r>
        <w:rPr>
          <w:rFonts w:ascii="宋体" w:hAnsi="宋体"/>
          <w:b/>
          <w:color w:val="000000" w:themeColor="text1"/>
          <w:sz w:val="44"/>
          <w:szCs w:val="22"/>
          <w:highlight w:val="white"/>
        </w:rPr>
      </w:r>
      <w:r>
        <w:rPr>
          <w:color w:val="000000" w:themeColor="text1"/>
          <w:highlight w:val="white"/>
        </w:rPr>
      </w:r>
      <w:r/>
    </w:p>
    <w:p>
      <w:pPr>
        <w:pStyle w:val="1001"/>
        <w:ind w:left="431" w:firstLine="17"/>
        <w:jc w:val="center"/>
        <w:spacing w:before="0" w:after="0" w:line="360" w:lineRule="auto"/>
        <w:rPr>
          <w:rStyle w:val="1131"/>
          <w:rFonts w:ascii="宋体" w:hAnsi="宋体"/>
          <w:color w:val="000000" w:themeColor="text1"/>
          <w:highlight w:val="white"/>
        </w:rPr>
      </w:pPr>
      <w:r>
        <w:rPr>
          <w:rFonts w:hint="eastAsia" w:ascii="宋体" w:hAnsi="宋体"/>
          <w:b/>
          <w:color w:val="000000" w:themeColor="text1"/>
          <w:sz w:val="44"/>
          <w:szCs w:val="22"/>
          <w:highlight w:val="white"/>
        </w:rPr>
        <w:br w:type="page" w:clear="all"/>
      </w:r>
      <w:bookmarkStart w:id="7" w:name="_Toc226125677"/>
      <w:r>
        <w:rPr>
          <w:rFonts w:hint="eastAsia" w:ascii="宋体" w:hAnsi="宋体"/>
          <w:b/>
          <w:color w:val="000000" w:themeColor="text1"/>
          <w:sz w:val="44"/>
          <w:szCs w:val="22"/>
          <w:highlight w:val="white"/>
        </w:rPr>
        <w:t xml:space="preserve">第一章  投标邀请函</w:t>
      </w:r>
      <w:bookmarkEnd w:id="5"/>
      <w:r>
        <w:rPr>
          <w:color w:val="000000" w:themeColor="text1"/>
          <w:highlight w:val="white"/>
        </w:rPr>
      </w:r>
      <w:bookmarkEnd w:id="6"/>
      <w:r>
        <w:rPr>
          <w:color w:val="000000" w:themeColor="text1"/>
          <w:highlight w:val="white"/>
        </w:rPr>
      </w:r>
      <w:bookmarkEnd w:id="7"/>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项目概况：</w:t>
      </w:r>
      <w:r>
        <w:rPr>
          <w:rFonts w:hint="eastAsia" w:ascii="宋体" w:hAnsi="宋体"/>
          <w:b/>
          <w:color w:val="000000" w:themeColor="text1"/>
          <w:sz w:val="21"/>
          <w:szCs w:val="21"/>
          <w:highlight w:val="white"/>
          <w:u w:val="single"/>
        </w:rPr>
        <w:t xml:space="preserve"> </w:t>
      </w:r>
      <w:r>
        <w:rPr>
          <w:rFonts w:hint="eastAsia" w:ascii="宋体" w:hAnsi="宋体"/>
          <w:b/>
          <w:color w:val="000000" w:themeColor="text1"/>
          <w:sz w:val="21"/>
          <w:szCs w:val="21"/>
          <w:highlight w:val="white"/>
          <w:u w:val="single"/>
        </w:rPr>
        <w:t xml:space="preserve">2026-2027年姑苏区区管绿地物业服务项目</w:t>
      </w:r>
      <w:r>
        <w:rPr>
          <w:rFonts w:ascii="宋体" w:hAnsi="宋体"/>
          <w:b/>
          <w:color w:val="000000" w:themeColor="text1"/>
          <w:sz w:val="21"/>
          <w:szCs w:val="21"/>
          <w:highlight w:val="white"/>
          <w:u w:val="single"/>
        </w:rPr>
        <w:t xml:space="preserve"> </w:t>
      </w:r>
      <w:r>
        <w:rPr>
          <w:rFonts w:hint="eastAsia" w:ascii="宋体" w:hAnsi="宋体"/>
          <w:b/>
          <w:color w:val="000000" w:themeColor="text1"/>
          <w:sz w:val="21"/>
          <w:szCs w:val="21"/>
          <w:highlight w:val="white"/>
        </w:rPr>
        <w:t xml:space="preserve">招标项目的潜在投标人应在</w:t>
      </w:r>
      <w:r>
        <w:rPr>
          <w:rFonts w:hint="eastAsia" w:ascii="宋体" w:hAnsi="宋体"/>
          <w:b/>
          <w:color w:val="000000" w:themeColor="text1"/>
          <w:sz w:val="21"/>
          <w:szCs w:val="21"/>
          <w:highlight w:val="white"/>
          <w:u w:val="single"/>
        </w:rPr>
        <w:t xml:space="preserve"> “苏采云”系统（网址：http://jszfcg.jsczt.cn/） </w:t>
      </w:r>
      <w:r>
        <w:rPr>
          <w:rFonts w:hint="eastAsia" w:ascii="宋体" w:hAnsi="宋体"/>
          <w:b/>
          <w:color w:val="000000" w:themeColor="text1"/>
          <w:sz w:val="21"/>
          <w:szCs w:val="21"/>
          <w:highlight w:val="white"/>
        </w:rPr>
        <w:t xml:space="preserve">获取招标文件，并于</w:t>
      </w:r>
      <w:r>
        <w:rPr>
          <w:rFonts w:hint="eastAsia" w:ascii="宋体" w:hAnsi="宋体"/>
          <w:b/>
          <w:color w:val="000000" w:themeColor="text1"/>
          <w:sz w:val="21"/>
          <w:szCs w:val="21"/>
          <w:highlight w:val="white"/>
          <w:u w:val="single"/>
        </w:rPr>
        <w:t xml:space="preserve">202</w:t>
      </w:r>
      <w:r>
        <w:rPr>
          <w:rFonts w:ascii="宋体" w:hAnsi="宋体"/>
          <w:b/>
          <w:color w:val="000000" w:themeColor="text1"/>
          <w:sz w:val="21"/>
          <w:szCs w:val="21"/>
          <w:highlight w:val="white"/>
          <w:u w:val="single"/>
        </w:rPr>
        <w:t xml:space="preserve">6</w:t>
      </w:r>
      <w:r>
        <w:rPr>
          <w:rFonts w:hint="eastAsia" w:ascii="宋体" w:hAnsi="宋体"/>
          <w:b/>
          <w:color w:val="000000" w:themeColor="text1"/>
          <w:sz w:val="21"/>
          <w:szCs w:val="21"/>
          <w:highlight w:val="white"/>
          <w:u w:val="single"/>
        </w:rPr>
        <w:t xml:space="preserve">年4</w:t>
      </w:r>
      <w:r>
        <w:rPr>
          <w:rFonts w:hint="eastAsia" w:ascii="宋体" w:hAnsi="宋体"/>
          <w:b/>
          <w:color w:val="000000" w:themeColor="text1"/>
          <w:sz w:val="21"/>
          <w:szCs w:val="21"/>
          <w:highlight w:val="white"/>
          <w:u w:val="single"/>
        </w:rPr>
        <w:t xml:space="preserve">月</w:t>
      </w:r>
      <w:r>
        <w:rPr>
          <w:rFonts w:ascii="宋体" w:hAnsi="宋体"/>
          <w:b/>
          <w:color w:val="000000" w:themeColor="text1"/>
          <w:sz w:val="21"/>
          <w:szCs w:val="21"/>
          <w:highlight w:val="white"/>
          <w:u w:val="single"/>
        </w:rPr>
        <w:t xml:space="preserve">30</w:t>
      </w:r>
      <w:r>
        <w:rPr>
          <w:rFonts w:hint="eastAsia" w:ascii="宋体" w:hAnsi="宋体"/>
          <w:b/>
          <w:color w:val="000000" w:themeColor="text1"/>
          <w:sz w:val="21"/>
          <w:szCs w:val="21"/>
          <w:highlight w:val="white"/>
          <w:u w:val="single"/>
        </w:rPr>
        <w:t xml:space="preserve">日</w:t>
      </w:r>
      <w:r>
        <w:rPr>
          <w:rFonts w:ascii="宋体" w:hAnsi="宋体"/>
          <w:b/>
          <w:color w:val="000000" w:themeColor="text1"/>
          <w:sz w:val="21"/>
          <w:szCs w:val="21"/>
          <w:highlight w:val="white"/>
          <w:u w:val="single"/>
        </w:rPr>
        <w:t xml:space="preserve"> 9</w:t>
      </w:r>
      <w:r>
        <w:rPr>
          <w:rFonts w:hint="eastAsia" w:ascii="宋体" w:hAnsi="宋体"/>
          <w:b/>
          <w:color w:val="000000" w:themeColor="text1"/>
          <w:sz w:val="21"/>
          <w:szCs w:val="21"/>
          <w:highlight w:val="white"/>
          <w:u w:val="single"/>
        </w:rPr>
        <w:t xml:space="preserve">点30</w:t>
      </w:r>
      <w:r>
        <w:rPr>
          <w:rFonts w:hint="eastAsia" w:ascii="宋体" w:hAnsi="宋体"/>
          <w:b/>
          <w:color w:val="000000" w:themeColor="text1"/>
          <w:sz w:val="21"/>
          <w:szCs w:val="21"/>
          <w:highlight w:val="white"/>
          <w:u w:val="single"/>
        </w:rPr>
        <w:t xml:space="preserve">分（北京时间）</w:t>
      </w:r>
      <w:r>
        <w:rPr>
          <w:rFonts w:hint="eastAsia" w:ascii="宋体" w:hAnsi="宋体"/>
          <w:b/>
          <w:color w:val="000000" w:themeColor="text1"/>
          <w:sz w:val="21"/>
          <w:szCs w:val="21"/>
          <w:highlight w:val="white"/>
        </w:rPr>
        <w:t xml:space="preserve">前递交投标文件。</w:t>
      </w:r>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一、项目基本情况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1.项目编号：</w:t>
      </w:r>
      <w:r>
        <w:rPr>
          <w:rFonts w:hint="eastAsia" w:ascii="宋体" w:hAnsi="宋体"/>
          <w:color w:val="000000" w:themeColor="text1"/>
          <w:sz w:val="21"/>
          <w:szCs w:val="21"/>
          <w:highlight w:val="white"/>
        </w:rPr>
        <w:t xml:space="preserve">JSZC-320500-JZCG-G2026-0082</w:t>
      </w:r>
      <w:r>
        <w:rPr>
          <w:rFonts w:ascii="宋体" w:hAnsi="宋体"/>
          <w:color w:val="000000" w:themeColor="text1"/>
          <w:sz w:val="21"/>
          <w:szCs w:val="21"/>
          <w:highlight w:val="white"/>
        </w:rPr>
        <w:t xml:space="preserve">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2.项目名称：</w:t>
      </w:r>
      <w:r>
        <w:rPr>
          <w:rFonts w:hint="eastAsia" w:ascii="宋体" w:hAnsi="宋体"/>
          <w:color w:val="000000" w:themeColor="text1"/>
          <w:sz w:val="21"/>
          <w:szCs w:val="21"/>
          <w:highlight w:val="white"/>
        </w:rPr>
        <w:t xml:space="preserve">2026-2027年姑苏区区管绿地物业服务项目</w:t>
      </w:r>
      <w:r>
        <w:rPr>
          <w:rFonts w:ascii="宋体" w:hAnsi="宋体"/>
          <w:color w:val="000000" w:themeColor="text1"/>
          <w:sz w:val="21"/>
          <w:szCs w:val="21"/>
          <w:highlight w:val="white"/>
        </w:rPr>
        <w:t xml:space="preserve">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3.采购方式：公开招标</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4.预算金额：人民币</w:t>
      </w:r>
      <w:r>
        <w:rPr>
          <w:rFonts w:hint="eastAsia" w:ascii="宋体" w:hAnsi="宋体"/>
          <w:color w:val="000000" w:themeColor="text1"/>
          <w:sz w:val="21"/>
          <w:szCs w:val="21"/>
          <w:highlight w:val="white"/>
        </w:rPr>
        <w:t xml:space="preserve">陆佰伍拾万元整</w:t>
      </w:r>
      <w:r>
        <w:rPr>
          <w:rFonts w:hint="eastAsia" w:ascii="宋体" w:hAnsi="宋体"/>
          <w:color w:val="000000" w:themeColor="text1"/>
          <w:sz w:val="21"/>
          <w:szCs w:val="21"/>
          <w:highlight w:val="white"/>
        </w:rPr>
        <w:t xml:space="preserve">（￥：6</w:t>
      </w:r>
      <w:r>
        <w:rPr>
          <w:rFonts w:ascii="宋体" w:hAnsi="宋体"/>
          <w:color w:val="000000" w:themeColor="text1"/>
          <w:sz w:val="21"/>
          <w:szCs w:val="21"/>
          <w:highlight w:val="white"/>
        </w:rPr>
        <w:t xml:space="preserve">500000.00</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2026-2027年姑苏区区管绿地物业服务项目一标段</w:t>
      </w:r>
      <w:r>
        <w:rPr>
          <w:rFonts w:hint="eastAsia" w:ascii="宋体" w:hAnsi="宋体"/>
          <w:color w:val="000000" w:themeColor="text1"/>
          <w:sz w:val="21"/>
          <w:szCs w:val="21"/>
          <w:highlight w:val="white"/>
        </w:rPr>
        <w:t xml:space="preserve">预算金额为人民币叁佰贰拾伍万元整（￥：</w:t>
      </w:r>
      <w:r>
        <w:rPr>
          <w:rFonts w:ascii="宋体" w:hAnsi="宋体"/>
          <w:color w:val="000000" w:themeColor="text1"/>
          <w:sz w:val="21"/>
          <w:szCs w:val="21"/>
          <w:highlight w:val="white"/>
        </w:rPr>
        <w:t xml:space="preserve">3250000.00</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2026-2027年姑苏区区管绿地物业服务项目</w:t>
      </w:r>
      <w:r>
        <w:rPr>
          <w:rFonts w:hint="eastAsia" w:ascii="宋体" w:hAnsi="宋体"/>
          <w:color w:val="000000" w:themeColor="text1"/>
          <w:sz w:val="21"/>
          <w:szCs w:val="21"/>
          <w:highlight w:val="white"/>
        </w:rPr>
        <w:t xml:space="preserve">二</w:t>
      </w:r>
      <w:r>
        <w:rPr>
          <w:rFonts w:hint="eastAsia" w:ascii="宋体" w:hAnsi="宋体"/>
          <w:color w:val="000000" w:themeColor="text1"/>
          <w:sz w:val="21"/>
          <w:szCs w:val="21"/>
          <w:highlight w:val="white"/>
        </w:rPr>
        <w:t xml:space="preserve">标段</w:t>
      </w:r>
      <w:r>
        <w:rPr>
          <w:rFonts w:hint="eastAsia" w:ascii="宋体" w:hAnsi="宋体"/>
          <w:color w:val="000000" w:themeColor="text1"/>
          <w:sz w:val="21"/>
          <w:szCs w:val="21"/>
          <w:highlight w:val="white"/>
        </w:rPr>
        <w:t xml:space="preserve">预算金额为人民币叁佰贰拾伍万元整（￥：</w:t>
      </w:r>
      <w:r>
        <w:rPr>
          <w:rFonts w:ascii="宋体" w:hAnsi="宋体"/>
          <w:color w:val="000000" w:themeColor="text1"/>
          <w:sz w:val="21"/>
          <w:szCs w:val="21"/>
          <w:highlight w:val="white"/>
        </w:rPr>
        <w:t xml:space="preserve">3250000.00</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5.最高限价：人民币</w:t>
      </w:r>
      <w:r>
        <w:rPr>
          <w:rFonts w:hint="eastAsia" w:ascii="宋体" w:hAnsi="宋体"/>
          <w:color w:val="000000" w:themeColor="text1"/>
          <w:sz w:val="21"/>
          <w:szCs w:val="21"/>
          <w:highlight w:val="white"/>
        </w:rPr>
        <w:t xml:space="preserve">陆佰伍拾万元整</w:t>
      </w:r>
      <w:r>
        <w:rPr>
          <w:rFonts w:hint="eastAsia" w:ascii="宋体" w:hAnsi="宋体"/>
          <w:color w:val="000000" w:themeColor="text1"/>
          <w:sz w:val="21"/>
          <w:szCs w:val="21"/>
          <w:highlight w:val="white"/>
        </w:rPr>
        <w:t xml:space="preserve">（￥：6</w:t>
      </w:r>
      <w:r>
        <w:rPr>
          <w:rFonts w:ascii="宋体" w:hAnsi="宋体"/>
          <w:color w:val="000000" w:themeColor="text1"/>
          <w:sz w:val="21"/>
          <w:szCs w:val="21"/>
          <w:highlight w:val="white"/>
        </w:rPr>
        <w:t xml:space="preserve">500000.00</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2026-2027年姑苏区区管绿地物业服务项目一标段</w:t>
      </w:r>
      <w:r>
        <w:rPr>
          <w:rFonts w:hint="eastAsia" w:ascii="宋体" w:hAnsi="宋体"/>
          <w:color w:val="000000" w:themeColor="text1"/>
          <w:sz w:val="21"/>
          <w:szCs w:val="21"/>
          <w:highlight w:val="white"/>
        </w:rPr>
        <w:t xml:space="preserve">最高限价为人民币叁佰贰拾伍万元整（￥：</w:t>
      </w:r>
      <w:r>
        <w:rPr>
          <w:rFonts w:ascii="宋体" w:hAnsi="宋体"/>
          <w:color w:val="000000" w:themeColor="text1"/>
          <w:sz w:val="21"/>
          <w:szCs w:val="21"/>
          <w:highlight w:val="white"/>
        </w:rPr>
        <w:t xml:space="preserve">3250000.00</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2026-2027年姑苏区区管绿地物业服务项目</w:t>
      </w:r>
      <w:r>
        <w:rPr>
          <w:rFonts w:hint="eastAsia" w:ascii="宋体" w:hAnsi="宋体"/>
          <w:color w:val="000000" w:themeColor="text1"/>
          <w:sz w:val="21"/>
          <w:szCs w:val="21"/>
          <w:highlight w:val="white"/>
        </w:rPr>
        <w:t xml:space="preserve">二</w:t>
      </w:r>
      <w:r>
        <w:rPr>
          <w:rFonts w:hint="eastAsia" w:ascii="宋体" w:hAnsi="宋体"/>
          <w:color w:val="000000" w:themeColor="text1"/>
          <w:sz w:val="21"/>
          <w:szCs w:val="21"/>
          <w:highlight w:val="white"/>
        </w:rPr>
        <w:t xml:space="preserve">标段</w:t>
      </w:r>
      <w:r>
        <w:rPr>
          <w:rFonts w:hint="eastAsia" w:ascii="宋体" w:hAnsi="宋体"/>
          <w:color w:val="000000" w:themeColor="text1"/>
          <w:sz w:val="21"/>
          <w:szCs w:val="21"/>
          <w:highlight w:val="white"/>
        </w:rPr>
        <w:t xml:space="preserve">最高限价为人民币叁佰贰拾伍万元整（￥：</w:t>
      </w:r>
      <w:r>
        <w:rPr>
          <w:rFonts w:ascii="宋体" w:hAnsi="宋体"/>
          <w:color w:val="000000" w:themeColor="text1"/>
          <w:sz w:val="21"/>
          <w:szCs w:val="21"/>
          <w:highlight w:val="white"/>
        </w:rPr>
        <w:t xml:space="preserve">3250000.00</w:t>
      </w:r>
      <w:r>
        <w:rPr>
          <w:rFonts w:hint="eastAsia" w:ascii="宋体" w:hAnsi="宋体"/>
          <w:color w:val="000000" w:themeColor="text1"/>
          <w:sz w:val="21"/>
          <w:szCs w:val="21"/>
          <w:highlight w:val="white"/>
        </w:rPr>
        <w:t xml:space="preserve">）</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6.合同履行期限：一年，具体进场时间以甲方书面通知为准。</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7.采购需求：</w:t>
      </w:r>
      <w:r>
        <w:rPr>
          <w:rFonts w:hint="eastAsia" w:ascii="宋体" w:hAnsi="宋体"/>
          <w:color w:val="000000" w:themeColor="text1"/>
          <w:sz w:val="21"/>
          <w:szCs w:val="21"/>
          <w:highlight w:val="white"/>
        </w:rPr>
        <w:t xml:space="preserve">2026-2027年姑苏区区管绿地物业服务项目</w:t>
      </w:r>
      <w:r>
        <w:rPr>
          <w:rFonts w:hint="eastAsia" w:ascii="宋体" w:hAnsi="宋体"/>
          <w:color w:val="000000" w:themeColor="text1"/>
          <w:sz w:val="21"/>
          <w:szCs w:val="21"/>
          <w:highlight w:val="white"/>
        </w:rPr>
        <w:t xml:space="preserve">（详见采购文件 第四章）</w:t>
      </w:r>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二、供应商的资格要求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1.满足《中华人民共和国政府采购法》第二十二条规定，投标人应当具备下列条件：</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（1）具有独立承担民事责任的能力；</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（2）具有良好的商业信誉和健全的财务会计制度；</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（3）具有履行合同所必需的设备和专业技术能力；</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（4）有依法缴纳税收和社会保障资金的良好记录；</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（5）参加政府采购活动前三年内，在经营活动中没有重大违法记录；</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（6）法律、行政法规规定的其他条件。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2.落实政府采购政策需满足的资格要求：</w:t>
      </w:r>
      <w:r>
        <w:rPr>
          <w:rFonts w:hint="eastAsia" w:ascii="宋体" w:hAnsi="宋体"/>
          <w:b/>
          <w:color w:val="000000" w:themeColor="text1"/>
          <w:sz w:val="21"/>
          <w:szCs w:val="21"/>
          <w:highlight w:val="white"/>
        </w:rPr>
        <w:t xml:space="preserve">本项目专门面向中小企业采购，投标人必须提供《中小企业声明函》或《残疾人福利性单位声明函》或由省级以上监狱管理局、戒毒管理局（含新疆生产建设兵团）出具的属于监狱企业的证明文件。</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3.本项目的特定资格要求：无</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4.联合体及转包、分包：本项目不接受联合体，不得转包、分包本项目。</w:t>
      </w:r>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三、获取招标文件 </w:t>
      </w:r>
      <w:r>
        <w:rPr>
          <w:color w:val="000000" w:themeColor="text1"/>
          <w:highlight w:val="white"/>
        </w:rPr>
      </w:r>
      <w:r/>
    </w:p>
    <w:p>
      <w:pPr>
        <w:pStyle w:val="101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1.时间：自公告发布之日起5个工作日</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2.地点：“苏采云”系统自行下载采购文件</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3.方式：</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（1）CA证书办理</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themeColor="text1"/>
          <w:sz w:val="21"/>
          <w:szCs w:val="21"/>
          <w:highlight w:val="white"/>
        </w:rPr>
        <w:t xml:space="preserve">苏州现场办理地址：</w:t>
      </w:r>
      <w:bookmarkStart w:id="8" w:name="OLE_LINK31"/>
      <w:r>
        <w:rPr>
          <w:color w:val="000000" w:themeColor="text1"/>
          <w:highlight w:val="white"/>
        </w:rPr>
      </w:r>
      <w:bookmarkStart w:id="9" w:name="OLE_LINK32"/>
      <w:r>
        <w:rPr>
          <w:rFonts w:hint="eastAsia" w:ascii="宋体" w:hAnsi="宋体"/>
          <w:b/>
          <w:bCs/>
          <w:color w:val="000000" w:themeColor="text1"/>
          <w:sz w:val="21"/>
          <w:szCs w:val="21"/>
          <w:highlight w:val="white"/>
        </w:rPr>
        <w:t xml:space="preserve">苏州高新区邓尉路105号狮山科技馆1楼</w:t>
      </w:r>
      <w:bookmarkEnd w:id="8"/>
      <w:r>
        <w:rPr>
          <w:color w:val="000000" w:themeColor="text1"/>
          <w:highlight w:val="white"/>
        </w:rPr>
      </w:r>
      <w:bookmarkEnd w:id="9"/>
      <w:r>
        <w:rPr>
          <w:rFonts w:hint="eastAsia" w:ascii="宋体" w:hAnsi="宋体"/>
          <w:b/>
          <w:bCs/>
          <w:color w:val="000000" w:themeColor="text1"/>
          <w:sz w:val="21"/>
          <w:szCs w:val="21"/>
          <w:highlight w:val="white"/>
        </w:rPr>
        <w:t xml:space="preserve">服务大厅，咨询电话</w:t>
      </w:r>
      <w:r>
        <w:rPr>
          <w:rFonts w:hint="eastAsia" w:ascii="宋体" w:hAnsi="宋体"/>
          <w:b/>
          <w:bCs/>
          <w:color w:val="000000" w:themeColor="text1"/>
          <w:sz w:val="21"/>
          <w:szCs w:val="21"/>
          <w:highlight w:val="white"/>
        </w:rPr>
        <w:t xml:space="preserve">：</w:t>
      </w:r>
      <w:r>
        <w:rPr>
          <w:rFonts w:hint="eastAsia" w:ascii="宋体" w:hAnsi="宋体"/>
          <w:b/>
          <w:bCs/>
          <w:color w:val="000000" w:themeColor="text1"/>
          <w:sz w:val="21"/>
          <w:szCs w:val="21"/>
          <w:highlight w:val="white"/>
        </w:rPr>
        <w:t xml:space="preserve">0512-65737699。</w:t>
      </w:r>
      <w:r>
        <w:rPr>
          <w:color w:val="000000" w:themeColor="text1"/>
          <w:highlight w:val="white"/>
        </w:rPr>
      </w:r>
      <w:r/>
    </w:p>
    <w:p>
      <w:pPr>
        <w:pStyle w:val="101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（2）参与采购活动</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（3）电子投标准备</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color w:val="000000" w:themeColor="text1"/>
          <w:sz w:val="21"/>
          <w:szCs w:val="21"/>
          <w:highlight w:val="white"/>
        </w:rPr>
        <w:t xml:space="preserve">（具体详见《苏采云系统供应商操作手册》，网址链接</w:t>
      </w:r>
      <w:r>
        <w:rPr>
          <w:rFonts w:ascii="宋体" w:hAnsi="宋体"/>
          <w:b/>
          <w:color w:val="000000" w:themeColor="text1"/>
          <w:sz w:val="21"/>
          <w:szCs w:val="21"/>
          <w:highlight w:val="white"/>
        </w:rPr>
        <w:t xml:space="preserve">https://czju.suzhou.gov.cn/zfcg/html/content/20231220161910031.shtml</w:t>
      </w:r>
      <w:r>
        <w:rPr>
          <w:rFonts w:hint="eastAsia" w:ascii="宋体" w:hAnsi="宋体"/>
          <w:b/>
          <w:color w:val="000000" w:themeColor="text1"/>
          <w:sz w:val="21"/>
          <w:szCs w:val="21"/>
          <w:highlight w:val="white"/>
        </w:rPr>
        <w:t xml:space="preserve">）</w:t>
      </w:r>
      <w:r>
        <w:rPr>
          <w:rFonts w:hint="eastAsia" w:ascii="宋体" w:hAnsi="宋体"/>
          <w:color w:val="000000" w:themeColor="text1"/>
          <w:sz w:val="21"/>
          <w:szCs w:val="21"/>
          <w:highlight w:val="white"/>
        </w:rPr>
        <w:t xml:space="preserve">。</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在系统操作过程中如有疑问，请按以下方式联系：</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注册咨询：</w:t>
      </w:r>
      <w:r>
        <w:rPr>
          <w:rFonts w:ascii="宋体" w:hAnsi="宋体"/>
          <w:color w:val="000000" w:themeColor="text1"/>
          <w:sz w:val="21"/>
          <w:szCs w:val="21"/>
          <w:highlight w:val="white"/>
        </w:rPr>
        <w:t xml:space="preserve">13914088964</w:t>
      </w:r>
      <w:r>
        <w:rPr>
          <w:rFonts w:hint="eastAsia" w:ascii="宋体" w:hAnsi="宋体"/>
          <w:color w:val="000000" w:themeColor="text1"/>
          <w:sz w:val="21"/>
          <w:szCs w:val="21"/>
          <w:highlight w:val="white"/>
        </w:rPr>
        <w:t xml:space="preserve">；</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CA技术咨询电话：</w:t>
      </w:r>
      <w:r>
        <w:rPr>
          <w:rFonts w:ascii="宋体" w:hAnsi="宋体"/>
          <w:color w:val="000000" w:themeColor="text1"/>
          <w:sz w:val="21"/>
          <w:szCs w:val="21"/>
          <w:highlight w:val="white"/>
        </w:rPr>
        <w:t xml:space="preserve">400-608-6099</w:t>
      </w:r>
      <w:r>
        <w:rPr>
          <w:rFonts w:hint="eastAsia" w:ascii="宋体" w:hAnsi="宋体"/>
          <w:color w:val="000000" w:themeColor="text1"/>
          <w:sz w:val="21"/>
          <w:szCs w:val="21"/>
          <w:highlight w:val="white"/>
        </w:rPr>
        <w:t xml:space="preserve">；</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签章使用问题：025-83633811、025-83633812、15380932027、15371015030；</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系统使用指导与咨询：联系电话：</w:t>
      </w:r>
      <w:r>
        <w:rPr>
          <w:rFonts w:ascii="宋体" w:hAnsi="宋体"/>
          <w:color w:val="000000" w:themeColor="text1"/>
          <w:sz w:val="21"/>
          <w:szCs w:val="21"/>
          <w:highlight w:val="white"/>
        </w:rPr>
        <w:t xml:space="preserve">13914088964</w:t>
      </w:r>
      <w:r>
        <w:rPr>
          <w:rFonts w:hint="eastAsia" w:ascii="宋体" w:hAnsi="宋体"/>
          <w:color w:val="000000" w:themeColor="text1"/>
          <w:sz w:val="21"/>
          <w:szCs w:val="21"/>
          <w:highlight w:val="white"/>
        </w:rPr>
        <w:t xml:space="preserve">；智能客服：登录苏采云系统后，联系系统右下方智能客服图标进行咨询。</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4.售价：免费</w:t>
      </w:r>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四、提交投标文件截止时间、开标时间和地点</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1.提交投标文件截止时间：</w:t>
      </w:r>
      <w:r>
        <w:rPr>
          <w:rFonts w:hint="eastAsia" w:ascii="宋体" w:hAnsi="宋体"/>
          <w:color w:val="000000" w:themeColor="text1"/>
          <w:sz w:val="21"/>
          <w:szCs w:val="21"/>
          <w:highlight w:val="white"/>
          <w:u w:val="single"/>
        </w:rPr>
        <w:t xml:space="preserve">202</w:t>
      </w:r>
      <w:r>
        <w:rPr>
          <w:rFonts w:ascii="宋体" w:hAnsi="宋体"/>
          <w:color w:val="000000" w:themeColor="text1"/>
          <w:sz w:val="21"/>
          <w:szCs w:val="21"/>
          <w:highlight w:val="white"/>
          <w:u w:val="single"/>
        </w:rPr>
        <w:t xml:space="preserve">6</w:t>
      </w:r>
      <w:r>
        <w:rPr>
          <w:rFonts w:hint="eastAsia" w:ascii="宋体" w:hAnsi="宋体"/>
          <w:color w:val="000000" w:themeColor="text1"/>
          <w:sz w:val="21"/>
          <w:szCs w:val="21"/>
          <w:highlight w:val="white"/>
          <w:u w:val="single"/>
        </w:rPr>
        <w:t xml:space="preserve">年4月30日 9点30分</w:t>
      </w:r>
      <w:r>
        <w:rPr>
          <w:rFonts w:hint="eastAsia" w:ascii="宋体" w:hAnsi="宋体"/>
          <w:color w:val="000000" w:themeColor="text1"/>
          <w:sz w:val="21"/>
          <w:szCs w:val="21"/>
          <w:highlight w:val="white"/>
        </w:rPr>
        <w:t xml:space="preserve">（北京时间）；</w:t>
      </w:r>
      <w:r>
        <w:rPr>
          <w:rFonts w:ascii="宋体" w:hAnsi="宋体"/>
          <w:color w:val="000000" w:themeColor="text1"/>
          <w:sz w:val="21"/>
          <w:szCs w:val="21"/>
          <w:highlight w:val="white"/>
        </w:rPr>
        <w:t xml:space="preserve">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2.开标时间：</w:t>
      </w:r>
      <w:r>
        <w:rPr>
          <w:rFonts w:hint="eastAsia" w:ascii="宋体" w:hAnsi="宋体"/>
          <w:color w:val="000000" w:themeColor="text1"/>
          <w:sz w:val="21"/>
          <w:szCs w:val="21"/>
          <w:highlight w:val="white"/>
          <w:u w:val="single"/>
        </w:rPr>
        <w:t xml:space="preserve">202</w:t>
      </w:r>
      <w:r>
        <w:rPr>
          <w:rFonts w:ascii="宋体" w:hAnsi="宋体"/>
          <w:color w:val="000000" w:themeColor="text1"/>
          <w:sz w:val="21"/>
          <w:szCs w:val="21"/>
          <w:highlight w:val="white"/>
          <w:u w:val="single"/>
        </w:rPr>
        <w:t xml:space="preserve">6</w:t>
      </w:r>
      <w:r>
        <w:rPr>
          <w:rFonts w:hint="eastAsia" w:ascii="宋体" w:hAnsi="宋体"/>
          <w:color w:val="000000" w:themeColor="text1"/>
          <w:sz w:val="21"/>
          <w:szCs w:val="21"/>
          <w:highlight w:val="white"/>
          <w:u w:val="single"/>
        </w:rPr>
        <w:t xml:space="preserve">年</w:t>
      </w:r>
      <w:r>
        <w:rPr>
          <w:rFonts w:hint="eastAsia" w:ascii="宋体" w:hAnsi="宋体"/>
          <w:color w:val="000000" w:themeColor="text1"/>
          <w:sz w:val="21"/>
          <w:szCs w:val="21"/>
          <w:highlight w:val="white"/>
          <w:u w:val="single"/>
        </w:rPr>
        <w:t xml:space="preserve">4月30日 9点30分</w:t>
      </w:r>
      <w:r>
        <w:rPr>
          <w:rFonts w:hint="eastAsia" w:ascii="宋体" w:hAnsi="宋体"/>
          <w:color w:val="000000" w:themeColor="text1"/>
          <w:sz w:val="21"/>
          <w:szCs w:val="21"/>
          <w:highlight w:val="white"/>
        </w:rPr>
        <w:t xml:space="preserve">（北京时间）；</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开标地点：“苏采云”系统（网址：</w:t>
      </w:r>
      <w:r>
        <w:rPr>
          <w:rFonts w:ascii="宋体" w:hAnsi="宋体"/>
          <w:color w:val="000000" w:themeColor="text1"/>
          <w:sz w:val="21"/>
          <w:szCs w:val="21"/>
          <w:highlight w:val="white"/>
        </w:rPr>
        <w:t xml:space="preserve">http://jszfcg.jsczt.cn/</w:t>
      </w:r>
      <w:r>
        <w:rPr>
          <w:rFonts w:hint="eastAsia" w:ascii="宋体" w:hAnsi="宋体"/>
          <w:color w:val="000000" w:themeColor="text1"/>
          <w:sz w:val="21"/>
          <w:szCs w:val="21"/>
          <w:highlight w:val="white"/>
        </w:rPr>
        <w:t xml:space="preserve">）</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000000" w:themeColor="text1"/>
          <w:sz w:val="21"/>
          <w:szCs w:val="21"/>
          <w:highlight w:val="white"/>
        </w:rPr>
        <w:t xml:space="preserve">供应商应充分考虑到网络环境、网络带宽等风险因素，如因供应商自身原因造成的电子投标文件上传不成功由供应商自行承担全部责任。</w:t>
      </w:r>
      <w:r>
        <w:rPr>
          <w:color w:val="000000" w:themeColor="text1"/>
          <w:highlight w:val="white"/>
        </w:rPr>
      </w:r>
      <w:r/>
    </w:p>
    <w:p>
      <w:pPr>
        <w:pStyle w:val="101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themeColor="text1"/>
          <w:sz w:val="21"/>
          <w:szCs w:val="21"/>
          <w:highlight w:val="white"/>
        </w:rPr>
        <w:t xml:space="preserve">本项目为</w:t>
      </w:r>
      <w:r>
        <w:rPr>
          <w:rFonts w:hint="eastAsia" w:ascii="宋体" w:hAnsi="宋体"/>
          <w:b/>
          <w:color w:val="000000" w:themeColor="text1"/>
          <w:sz w:val="21"/>
          <w:szCs w:val="21"/>
          <w:highlight w:val="white"/>
        </w:rPr>
        <w:t xml:space="preserve">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white"/>
        </w:rPr>
      </w:r>
      <w:r/>
    </w:p>
    <w:p>
      <w:pPr>
        <w:pStyle w:val="1019"/>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请供应商确保电脑、系统及其他设备（视频输入输出设备等）无误，且开标直至项目结束始终保持系统在线状态。</w:t>
      </w:r>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五、公告期限</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自本公告发布之日起 </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 个工作日</w:t>
      </w:r>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六、其他补充事宜</w:t>
      </w:r>
      <w:r>
        <w:rPr>
          <w:color w:val="000000" w:themeColor="text1"/>
          <w:highlight w:val="white"/>
        </w:rPr>
      </w:r>
      <w:r/>
    </w:p>
    <w:p>
      <w:pPr>
        <w:ind w:left="0" w:firstLine="420"/>
        <w:spacing w:line="360" w:lineRule="auto"/>
        <w:tabs>
          <w:tab w:val="left" w:pos="567" w:leader="none"/>
        </w:tabs>
        <w:rPr>
          <w:rFonts w:ascii="Times New Roman" w:hAnsi="Times New Roman"/>
          <w:color w:val="000000" w:themeColor="text1"/>
          <w:sz w:val="21"/>
          <w:szCs w:val="21"/>
          <w:highlight w:val="white"/>
        </w:rPr>
      </w:pPr>
      <w:r>
        <w:rPr>
          <w:rFonts w:hint="eastAsia" w:ascii="Times New Roman" w:hAnsi="Times New Roman"/>
          <w:color w:val="000000" w:themeColor="text1"/>
          <w:sz w:val="21"/>
          <w:szCs w:val="21"/>
          <w:highlight w:val="white"/>
        </w:rPr>
        <w:t xml:space="preserve">根据苏州市财政局《关于深入开展苏州市政府采购合同信用融资业务的通知》相关要求，本项目支持政府采购合同信用融资。</w:t>
      </w:r>
      <w:r>
        <w:rPr>
          <w:color w:val="000000" w:themeColor="text1"/>
          <w:highlight w:val="white"/>
        </w:r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0"/>
              <w:ind w:left="0" w:firstLine="0"/>
              <w:jc w:val="center"/>
              <w:spacing w:line="240" w:lineRule="auto"/>
              <w:rPr>
                <w:rFonts w:asciiTheme="minorEastAsia" w:hAnsiTheme="minorEastAsia" w:eastAsiaTheme="minorEastAsia"/>
                <w:b/>
                <w:color w:val="000000" w:themeColor="text1"/>
                <w:sz w:val="21"/>
                <w:szCs w:val="21"/>
                <w:highlight w:val="white"/>
              </w:rPr>
            </w:pPr>
            <w:r>
              <w:rPr>
                <w:rFonts w:hint="eastAsia" w:asciiTheme="minorEastAsia" w:hAnsiTheme="minorEastAsia" w:eastAsiaTheme="minorEastAsia"/>
                <w:b/>
                <w:color w:val="000000" w:themeColor="text1"/>
                <w:sz w:val="21"/>
                <w:szCs w:val="21"/>
                <w:highlight w:val="white"/>
              </w:rPr>
              <w:t xml:space="preserve">政府采购合同信用融资政策告知函</w:t>
            </w:r>
            <w:r>
              <w:rPr>
                <w:color w:val="000000" w:themeColor="text1"/>
                <w:highlight w:val="white"/>
              </w:rPr>
            </w:r>
            <w:r/>
          </w:p>
          <w:p>
            <w:pPr>
              <w:pStyle w:val="1060"/>
              <w:ind w:left="0" w:firstLine="0"/>
              <w:spacing w:line="240" w:lineRule="auto"/>
              <w:rPr>
                <w:rFonts w:asciiTheme="minorEastAsia" w:hAnsiTheme="minorEastAsia" w:eastAsiaTheme="minorEastAsia"/>
                <w:b/>
                <w:color w:val="000000" w:themeColor="text1"/>
                <w:sz w:val="21"/>
                <w:szCs w:val="21"/>
                <w:highlight w:val="white"/>
              </w:rPr>
            </w:pPr>
            <w:r>
              <w:rPr>
                <w:rFonts w:hint="eastAsia" w:asciiTheme="minorEastAsia" w:hAnsiTheme="minorEastAsia" w:eastAsiaTheme="minorEastAsia"/>
                <w:b/>
                <w:color w:val="000000" w:themeColor="text1"/>
                <w:sz w:val="21"/>
                <w:szCs w:val="21"/>
                <w:highlight w:val="white"/>
              </w:rPr>
              <w:t xml:space="preserve">各政府采购供应商:</w:t>
            </w:r>
            <w:r>
              <w:rPr>
                <w:color w:val="000000" w:themeColor="text1"/>
                <w:highlight w:val="white"/>
              </w:rPr>
            </w:r>
            <w:r/>
          </w:p>
          <w:p>
            <w:pPr>
              <w:pStyle w:val="1060"/>
              <w:ind w:left="0"/>
              <w:rPr>
                <w:rFonts w:cs="宋体" w:asciiTheme="minorEastAsia" w:hAnsiTheme="minorEastAsia" w:eastAsiaTheme="minorEastAsia"/>
                <w:color w:val="000000" w:themeColor="text1"/>
                <w:sz w:val="21"/>
                <w:szCs w:val="21"/>
                <w:highlight w:val="white"/>
              </w:rPr>
            </w:pPr>
            <w:r>
              <w:rPr>
                <w:rFonts w:hint="eastAsia" w:cs="宋体" w:asciiTheme="minorEastAsia" w:hAnsiTheme="minorEastAsia" w:eastAsiaTheme="minorEastAsia"/>
                <w:color w:val="000000" w:themeColor="text1"/>
                <w:sz w:val="21"/>
                <w:szCs w:val="21"/>
                <w:highlight w:val="white"/>
              </w:rPr>
              <w:t xml:space="preserve">欢迎贵公司参加苏州市政府采购活动！</w:t>
            </w:r>
            <w:r>
              <w:rPr>
                <w:color w:val="000000" w:themeColor="text1"/>
                <w:highlight w:val="white"/>
              </w:rPr>
            </w:r>
            <w:r/>
          </w:p>
          <w:p>
            <w:pPr>
              <w:pStyle w:val="1060"/>
              <w:ind w:left="0"/>
              <w:spacing w:line="240" w:lineRule="auto"/>
              <w:widowControl w:val="off"/>
              <w:rPr>
                <w:color w:val="000000" w:themeColor="text1"/>
                <w:szCs w:val="21"/>
                <w:highlight w:val="white"/>
              </w:rPr>
            </w:pPr>
            <w:r>
              <w:rPr>
                <w:rFonts w:hint="eastAsia" w:cs="宋体" w:asciiTheme="minorEastAsia" w:hAnsiTheme="minorEastAsia" w:eastAsiaTheme="minorEastAsia"/>
                <w:color w:val="000000" w:themeColor="text1"/>
                <w:sz w:val="21"/>
                <w:szCs w:val="21"/>
                <w:highlight w:val="whit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themeColor="text1"/>
                <w:sz w:val="21"/>
                <w:szCs w:val="21"/>
                <w:highlight w:val="white"/>
              </w:rPr>
              <w:t xml:space="preserve">苏财购〔2021〕82号</w:t>
            </w:r>
            <w:r>
              <w:rPr>
                <w:rFonts w:hint="eastAsia" w:cs="宋体" w:asciiTheme="minorEastAsia" w:hAnsiTheme="minorEastAsia" w:eastAsiaTheme="minorEastAsia"/>
                <w:color w:val="000000" w:themeColor="text1"/>
                <w:sz w:val="21"/>
                <w:szCs w:val="21"/>
                <w:highlight w:val="white"/>
              </w:rPr>
              <w:t xml:space="preserve">)及苏州市财政局、人民银行苏州市分行相关文件要求，按照双方自愿的原则提供便捷、优惠的贷款服务。</w:t>
            </w:r>
            <w:r>
              <w:rPr>
                <w:color w:val="000000" w:themeColor="text1"/>
                <w:highlight w:val="white"/>
              </w:rPr>
            </w:r>
            <w:r/>
          </w:p>
        </w:tc>
      </w:tr>
    </w:tbl>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七、对本次招标提出询问，请按以下方式联系</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1.采购人信息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名称：</w:t>
      </w:r>
      <w:r>
        <w:rPr>
          <w:rFonts w:hint="eastAsia" w:ascii="宋体" w:hAnsi="宋体"/>
          <w:color w:val="000000" w:themeColor="text1"/>
          <w:sz w:val="21"/>
          <w:szCs w:val="21"/>
          <w:highlight w:val="white"/>
        </w:rPr>
        <w:t xml:space="preserve">苏州市姑苏区绿化管理站</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地址：</w:t>
      </w:r>
      <w:r>
        <w:rPr>
          <w:rFonts w:hint="eastAsia" w:ascii="宋体" w:hAnsi="宋体"/>
          <w:color w:val="000000" w:themeColor="text1"/>
          <w:sz w:val="21"/>
          <w:szCs w:val="21"/>
          <w:highlight w:val="white"/>
        </w:rPr>
        <w:t xml:space="preserve">苏州市姑苏区解放东路117号11楼</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联系人：</w:t>
      </w:r>
      <w:r>
        <w:rPr>
          <w:rFonts w:hint="eastAsia" w:ascii="宋体" w:hAnsi="宋体"/>
          <w:color w:val="000000" w:themeColor="text1"/>
          <w:sz w:val="21"/>
          <w:szCs w:val="21"/>
          <w:highlight w:val="white"/>
        </w:rPr>
        <w:t xml:space="preserve">潘奇芝</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联系方式：</w:t>
      </w:r>
      <w:r>
        <w:rPr>
          <w:rFonts w:ascii="宋体" w:hAnsi="宋体"/>
          <w:color w:val="000000" w:themeColor="text1"/>
          <w:sz w:val="21"/>
          <w:szCs w:val="21"/>
          <w:highlight w:val="white"/>
        </w:rPr>
        <w:t xml:space="preserve">13656225820</w:t>
      </w:r>
      <w:r>
        <w:rPr>
          <w:rFonts w:hint="eastAsia" w:ascii="宋体" w:hAnsi="宋体"/>
          <w:color w:val="000000" w:themeColor="text1"/>
          <w:sz w:val="21"/>
          <w:szCs w:val="21"/>
          <w:highlight w:val="white"/>
        </w:rPr>
        <w:t xml:space="preserve">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2.采购代理机构信息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名称：苏州市政府集中采购中心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地址：</w:t>
      </w:r>
      <w:r>
        <w:rPr>
          <w:rFonts w:hint="eastAsia" w:ascii="宋体" w:hAnsi="宋体" w:cs="Times New Roman"/>
          <w:color w:val="000000" w:themeColor="text1"/>
          <w:sz w:val="21"/>
          <w:szCs w:val="21"/>
          <w:highlight w:val="white"/>
        </w:rPr>
        <w:t xml:space="preserve">苏州高新区邓尉路105号狮山科技馆</w:t>
      </w:r>
      <w:r>
        <w:rPr>
          <w:rFonts w:ascii="宋体" w:hAnsi="宋体" w:cs="Times New Roman"/>
          <w:color w:val="000000" w:themeColor="text1"/>
          <w:sz w:val="21"/>
          <w:szCs w:val="21"/>
          <w:highlight w:val="white"/>
        </w:rPr>
        <w:t xml:space="preserve">7</w:t>
      </w:r>
      <w:r>
        <w:rPr>
          <w:rFonts w:hint="eastAsia" w:ascii="宋体" w:hAnsi="宋体" w:cs="Times New Roman"/>
          <w:color w:val="000000" w:themeColor="text1"/>
          <w:sz w:val="21"/>
          <w:szCs w:val="21"/>
          <w:highlight w:val="white"/>
        </w:rPr>
        <w:t xml:space="preserve">楼</w:t>
      </w:r>
      <w:r>
        <w:rPr>
          <w:rFonts w:hint="eastAsia" w:ascii="宋体" w:hAnsi="宋体"/>
          <w:color w:val="000000" w:themeColor="text1"/>
          <w:sz w:val="21"/>
          <w:szCs w:val="21"/>
          <w:highlight w:val="white"/>
        </w:rPr>
        <w:t xml:space="preserve">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联系方式：</w:t>
      </w:r>
      <w:bookmarkStart w:id="10" w:name="OLE_LINK7"/>
      <w:r>
        <w:rPr>
          <w:rFonts w:hint="eastAsia" w:ascii="宋体" w:hAnsi="宋体"/>
          <w:color w:val="000000" w:themeColor="text1"/>
          <w:sz w:val="21"/>
          <w:szCs w:val="21"/>
          <w:highlight w:val="white"/>
        </w:rPr>
        <w:t xml:space="preserve">0</w:t>
      </w:r>
      <w:r>
        <w:rPr>
          <w:rFonts w:ascii="宋体" w:hAnsi="宋体"/>
          <w:color w:val="000000" w:themeColor="text1"/>
          <w:sz w:val="21"/>
          <w:szCs w:val="21"/>
          <w:highlight w:val="white"/>
        </w:rPr>
        <w:t xml:space="preserve">512-69820710</w:t>
      </w:r>
      <w:bookmarkEnd w:id="10"/>
      <w:r>
        <w:rPr>
          <w:rFonts w:hint="eastAsia" w:ascii="宋体" w:hAnsi="宋体"/>
          <w:color w:val="000000" w:themeColor="text1"/>
          <w:sz w:val="21"/>
          <w:szCs w:val="21"/>
          <w:highlight w:val="white"/>
        </w:rPr>
        <w:t xml:space="preserve">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3.项目联系方式</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项目联系人：罗工 </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电话：0</w:t>
      </w:r>
      <w:r>
        <w:rPr>
          <w:rFonts w:ascii="宋体" w:hAnsi="宋体"/>
          <w:color w:val="000000" w:themeColor="text1"/>
          <w:sz w:val="21"/>
          <w:szCs w:val="21"/>
          <w:highlight w:val="white"/>
        </w:rPr>
        <w:t xml:space="preserve">512-69820710</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0"/>
        <w:spacing w:line="460" w:lineRule="exact"/>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0"/>
        <w:spacing w:line="460" w:lineRule="exact"/>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13"/>
        <w:rPr>
          <w:color w:val="000000" w:themeColor="text1"/>
          <w:highlight w:val="white"/>
        </w:rPr>
      </w:pPr>
      <w:r>
        <w:rPr>
          <w:color w:val="000000" w:themeColor="text1"/>
          <w:highlight w:val="white"/>
        </w:rPr>
      </w:r>
      <w:r>
        <w:rPr>
          <w:color w:val="000000" w:themeColor="text1"/>
          <w:highlight w:val="white"/>
        </w:rPr>
      </w:r>
      <w:r/>
    </w:p>
    <w:p>
      <w:pPr>
        <w:pStyle w:val="1013"/>
        <w:ind w:left="0" w:firstLine="0"/>
        <w:rPr>
          <w:color w:val="000000" w:themeColor="text1"/>
          <w:highlight w:val="white"/>
        </w:rPr>
      </w:pPr>
      <w:r>
        <w:rPr>
          <w:color w:val="000000" w:themeColor="text1"/>
          <w:highlight w:val="white"/>
        </w:rPr>
      </w:r>
      <w:r>
        <w:rPr>
          <w:color w:val="000000" w:themeColor="text1"/>
          <w:highlight w:val="white"/>
        </w:rPr>
      </w:r>
      <w:r/>
    </w:p>
    <w:p>
      <w:pPr>
        <w:pStyle w:val="1001"/>
        <w:ind w:left="0" w:firstLine="0"/>
        <w:jc w:val="center"/>
        <w:rPr>
          <w:rFonts w:ascii="宋体" w:hAnsi="宋体"/>
          <w:b/>
          <w:color w:val="000000" w:themeColor="text1"/>
          <w:sz w:val="44"/>
          <w:szCs w:val="22"/>
          <w:highlight w:val="white"/>
        </w:rPr>
      </w:pPr>
      <w:r>
        <w:rPr>
          <w:color w:val="000000" w:themeColor="text1"/>
          <w:highlight w:val="white"/>
        </w:rPr>
      </w:r>
      <w:bookmarkStart w:id="11" w:name="_Toc6217"/>
      <w:r>
        <w:rPr>
          <w:color w:val="000000" w:themeColor="text1"/>
          <w:highlight w:val="white"/>
        </w:rPr>
      </w:r>
      <w:bookmarkStart w:id="12" w:name="_Toc2412"/>
      <w:r>
        <w:rPr>
          <w:color w:val="000000" w:themeColor="text1"/>
          <w:highlight w:val="white"/>
        </w:rPr>
      </w:r>
      <w:bookmarkStart w:id="13" w:name="_Toc226125678"/>
      <w:r>
        <w:rPr>
          <w:rFonts w:ascii="宋体" w:hAnsi="宋体"/>
          <w:b/>
          <w:color w:val="000000" w:themeColor="text1"/>
          <w:sz w:val="44"/>
          <w:szCs w:val="22"/>
          <w:highlight w:val="white"/>
        </w:rPr>
        <w:t xml:space="preserve">第</w:t>
      </w:r>
      <w:r>
        <w:rPr>
          <w:rFonts w:hint="eastAsia" w:ascii="宋体" w:hAnsi="宋体"/>
          <w:b/>
          <w:color w:val="000000" w:themeColor="text1"/>
          <w:sz w:val="44"/>
          <w:szCs w:val="22"/>
          <w:highlight w:val="white"/>
        </w:rPr>
        <w:t xml:space="preserve">二</w:t>
      </w:r>
      <w:r>
        <w:rPr>
          <w:rFonts w:ascii="宋体" w:hAnsi="宋体"/>
          <w:b/>
          <w:color w:val="000000" w:themeColor="text1"/>
          <w:sz w:val="44"/>
          <w:szCs w:val="22"/>
          <w:highlight w:val="white"/>
        </w:rPr>
        <w:t xml:space="preserve">章  </w:t>
      </w:r>
      <w:bookmarkStart w:id="14" w:name="投标人须知"/>
      <w:r>
        <w:rPr>
          <w:color w:val="000000" w:themeColor="text1"/>
          <w:highlight w:val="white"/>
        </w:rPr>
      </w:r>
      <w:bookmarkEnd w:id="14"/>
      <w:r>
        <w:rPr>
          <w:rFonts w:ascii="宋体" w:hAnsi="宋体"/>
          <w:b/>
          <w:color w:val="000000" w:themeColor="text1"/>
          <w:sz w:val="44"/>
          <w:szCs w:val="22"/>
          <w:highlight w:val="white"/>
        </w:rPr>
        <w:t xml:space="preserve">投标人须知</w:t>
      </w:r>
      <w:bookmarkEnd w:id="11"/>
      <w:r>
        <w:rPr>
          <w:color w:val="000000" w:themeColor="text1"/>
          <w:highlight w:val="white"/>
        </w:rPr>
      </w:r>
      <w:bookmarkEnd w:id="12"/>
      <w:r>
        <w:rPr>
          <w:color w:val="000000" w:themeColor="text1"/>
          <w:highlight w:val="white"/>
        </w:rPr>
      </w:r>
      <w:bookmarkEnd w:id="13"/>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5" w:name="_Toc13437"/>
      <w:r>
        <w:rPr>
          <w:color w:val="000000" w:themeColor="text1"/>
          <w:highlight w:val="white"/>
        </w:rPr>
      </w:r>
      <w:bookmarkStart w:id="16" w:name="_Toc20132"/>
      <w:r>
        <w:rPr>
          <w:rFonts w:hint="eastAsia" w:ascii="宋体" w:hAnsi="宋体"/>
          <w:b/>
          <w:color w:val="000000" w:themeColor="text1"/>
          <w:sz w:val="21"/>
          <w:szCs w:val="21"/>
          <w:highlight w:val="white"/>
        </w:rPr>
        <w:t xml:space="preserve">一、说明和释义</w:t>
      </w:r>
      <w:bookmarkEnd w:id="15"/>
      <w:r>
        <w:rPr>
          <w:color w:val="000000" w:themeColor="text1"/>
          <w:highlight w:val="white"/>
        </w:rPr>
      </w:r>
      <w:bookmarkEnd w:id="16"/>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7" w:name="_Toc9408"/>
      <w:r>
        <w:rPr>
          <w:rFonts w:hint="eastAsia" w:ascii="宋体" w:hAnsi="宋体"/>
          <w:b/>
          <w:color w:val="000000" w:themeColor="text1"/>
          <w:sz w:val="21"/>
          <w:szCs w:val="21"/>
          <w:highlight w:val="white"/>
        </w:rPr>
        <w:t xml:space="preserve">1.说明</w:t>
      </w:r>
      <w:bookmarkEnd w:id="17"/>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1.1本招标文件仅适用苏州市政府集中采购中心组织的招标活动。</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1.2本次招标活动及因本次招标产生的合同受中国法律制约和保护。</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1.3本招标文件的解释权属苏州市政府集中采购中心。</w:t>
      </w:r>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8" w:name="_Toc27555"/>
      <w:r>
        <w:rPr>
          <w:rFonts w:hint="eastAsia" w:ascii="宋体" w:hAnsi="宋体"/>
          <w:b/>
          <w:color w:val="000000" w:themeColor="text1"/>
          <w:sz w:val="21"/>
          <w:szCs w:val="21"/>
          <w:highlight w:val="white"/>
        </w:rPr>
        <w:t xml:space="preserve">2.词语释义</w:t>
      </w:r>
      <w:bookmarkEnd w:id="18"/>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 采购人：指依法进行政府采购的国家机关、事业单位、团体组织。</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2.2采购代理机构：指依法接受采购人委托，从事货物、工程和服务等政府采购业务的采购代理机构。本项目的采购代理机构是苏州市政府集中采购中心。</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2.3 投标人（供应商）：是指响应招标、参加投标竞争的法人、其他组织或者自然人。</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4 </w:t>
      </w:r>
      <w:r>
        <w:rPr>
          <w:rFonts w:hint="eastAsia" w:ascii="宋体" w:hAnsi="宋体"/>
          <w:color w:val="000000" w:themeColor="text1"/>
          <w:sz w:val="21"/>
          <w:szCs w:val="21"/>
          <w:highlight w:val="white"/>
        </w:rPr>
        <w:t xml:space="preserve">投标：投标人根据采购人或采购代理机构发布的招标文件，编制投标文件并按规定投标的行为。</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合同：采供双方根据招标文件和中标的投标文件及中标通知书规定的内容签署的以书面形式所达成的协议，包括所有的附件、附录和构成协议的所有文件。</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甲方（采购人）：指招标文件中载明的，依法进行政府采购的国家机关、事业单位、团体组织。</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乙方（中标供应商）：合同中规定的向采购人提供货物和服务的法人或其他组织和自然人。</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8</w:t>
      </w:r>
      <w:r>
        <w:rPr>
          <w:rFonts w:hint="eastAsia" w:ascii="宋体" w:hAnsi="宋体"/>
          <w:color w:val="000000" w:themeColor="text1"/>
          <w:sz w:val="21"/>
          <w:szCs w:val="21"/>
          <w:highlight w:val="white"/>
        </w:rPr>
        <w:t xml:space="preserve">天：日历日。</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9</w:t>
      </w:r>
      <w:r>
        <w:rPr>
          <w:rFonts w:hint="eastAsia" w:ascii="宋体" w:hAnsi="宋体"/>
          <w:color w:val="000000" w:themeColor="text1"/>
          <w:sz w:val="21"/>
          <w:szCs w:val="21"/>
          <w:highlight w:val="white"/>
        </w:rPr>
        <w:t xml:space="preserve">时间：除特别说明，均指北京时间。</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0</w:t>
      </w:r>
      <w:r>
        <w:rPr>
          <w:rFonts w:hint="eastAsia" w:ascii="宋体" w:hAnsi="宋体"/>
          <w:color w:val="000000" w:themeColor="text1"/>
          <w:sz w:val="21"/>
          <w:szCs w:val="21"/>
          <w:highlight w:val="white"/>
        </w:rPr>
        <w:t xml:space="preserve">知识产权:指专利权、商标权、著作权等无形财产专有权的统称。</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交货地点:合同中明确约定的乙方提交的货物和服务最终到达地点。</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合同价款:根据合同规定,乙方在正确地履行合同义务后甲方应支付乙方的价款。</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服务：系指本次招标文件规定乙方应承担的与提供货物和服务有关的辅助服务，比如运输、保险、安装、调试、提供技术援助、培训、配合措施、维修投标及合同中规定乙方应承担的其它义务。</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不可抗力：不能预见、不能避免并且不能克服的客观情况。</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实质性投标：满足有关本次采购标的、数量、质量、价款或者报酬、履行期限、履行地点和方式、违约责任和解决争议方法等要求。</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进口产品：指通过中国海关报关验放进入中国境内且产自境外的产品。</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书面形式：指书面文字、合同书、信件和传真等可以有形地表现所载内容的形式。</w:t>
      </w:r>
      <w:bookmarkStart w:id="19" w:name="_Toc13350"/>
      <w:r>
        <w:rPr>
          <w:color w:val="000000" w:themeColor="text1"/>
          <w:highlight w:val="white"/>
        </w:rPr>
      </w:r>
      <w:bookmarkStart w:id="20" w:name="_Toc14976"/>
      <w:r>
        <w:rPr>
          <w:color w:val="000000" w:themeColor="text1"/>
          <w:highlight w:val="white"/>
        </w:rPr>
      </w:r>
      <w:r/>
    </w:p>
    <w:p>
      <w:pPr>
        <w:pStyle w:val="1019"/>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二、投标人</w:t>
      </w:r>
      <w:bookmarkEnd w:id="19"/>
      <w:r>
        <w:rPr>
          <w:color w:val="000000" w:themeColor="text1"/>
          <w:highlight w:val="white"/>
        </w:rPr>
      </w:r>
      <w:bookmarkEnd w:id="20"/>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3.合格投标人的资格条件：</w:t>
      </w:r>
      <w:r>
        <w:rPr>
          <w:color w:val="000000" w:themeColor="text1"/>
          <w:highlight w:val="white"/>
        </w:rPr>
      </w:r>
      <w:r/>
    </w:p>
    <w:p>
      <w:pPr>
        <w:pStyle w:val="1058"/>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3.1满足《中华人民共和国政府采购法》第二十二条规定，投标人应当具备下列条件：</w:t>
      </w:r>
      <w:r>
        <w:rPr>
          <w:color w:val="000000" w:themeColor="text1"/>
          <w:highlight w:val="white"/>
        </w:rPr>
      </w:r>
      <w:r/>
    </w:p>
    <w:p>
      <w:pPr>
        <w:pStyle w:val="1058"/>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（1）具有独立承担民事责任的能力；</w:t>
      </w:r>
      <w:r>
        <w:rPr>
          <w:color w:val="000000" w:themeColor="text1"/>
          <w:highlight w:val="white"/>
        </w:rPr>
      </w:r>
      <w:r/>
    </w:p>
    <w:p>
      <w:pPr>
        <w:pStyle w:val="1058"/>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（2）具有良好的商业信誉和健全的财务会计制度；</w:t>
      </w:r>
      <w:r>
        <w:rPr>
          <w:color w:val="000000" w:themeColor="text1"/>
          <w:highlight w:val="white"/>
        </w:rPr>
      </w:r>
      <w:r/>
    </w:p>
    <w:p>
      <w:pPr>
        <w:pStyle w:val="1058"/>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（3）具有履行合同所必需的设备和专业技术能力；</w:t>
      </w:r>
      <w:r>
        <w:rPr>
          <w:color w:val="000000" w:themeColor="text1"/>
          <w:highlight w:val="white"/>
        </w:rPr>
      </w:r>
      <w:r/>
    </w:p>
    <w:p>
      <w:pPr>
        <w:pStyle w:val="1058"/>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（4）有依法缴纳税收和社会保障资金的良好记录；</w:t>
      </w:r>
      <w:r>
        <w:rPr>
          <w:color w:val="000000" w:themeColor="text1"/>
          <w:highlight w:val="white"/>
        </w:rPr>
      </w:r>
      <w:r/>
    </w:p>
    <w:p>
      <w:pPr>
        <w:pStyle w:val="1058"/>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（5）参加政府采购活动前三年内，在经营活动中没有重大违法记录；</w:t>
      </w:r>
      <w:r>
        <w:rPr>
          <w:color w:val="000000" w:themeColor="text1"/>
          <w:highlight w:val="white"/>
        </w:rPr>
      </w:r>
      <w:r/>
    </w:p>
    <w:p>
      <w:pPr>
        <w:pStyle w:val="1058"/>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（6）法律、行政法规规定的其他条件。</w:t>
      </w:r>
      <w:r>
        <w:rPr>
          <w:color w:val="000000" w:themeColor="text1"/>
          <w:highlight w:val="white"/>
        </w:rPr>
      </w:r>
      <w:r/>
    </w:p>
    <w:p>
      <w:pPr>
        <w:pStyle w:val="1058"/>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3.2落实政府采购政策需满足的资格要求：</w:t>
      </w:r>
      <w:r>
        <w:rPr>
          <w:rFonts w:hint="eastAsia" w:ascii="宋体" w:hAnsi="宋体" w:cs="宋体"/>
          <w:b/>
          <w:color w:val="000000" w:themeColor="text1"/>
          <w:sz w:val="21"/>
          <w:szCs w:val="21"/>
          <w:highlight w:val="white"/>
        </w:rPr>
        <w:t xml:space="preserve">本项目专门面向中小企业采购，投标人必须提供《中小企业声明函》或《残疾人福利性单位声明函》或由省级以上监狱管理局、戒毒管理局（含新疆生产建设兵团）出具的属于监狱企业的证明文件。</w:t>
      </w:r>
      <w:r>
        <w:rPr>
          <w:color w:val="000000" w:themeColor="text1"/>
          <w:highlight w:val="white"/>
        </w:rPr>
      </w:r>
      <w:r/>
    </w:p>
    <w:p>
      <w:pPr>
        <w:pStyle w:val="1058"/>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3.3本项目的特定资格要求：无</w:t>
      </w:r>
      <w:r>
        <w:rPr>
          <w:color w:val="000000" w:themeColor="text1"/>
          <w:highlight w:val="white"/>
        </w:rPr>
      </w:r>
      <w:r/>
    </w:p>
    <w:p>
      <w:pPr>
        <w:pStyle w:val="1058"/>
        <w:ind w:left="0" w:firstLine="422"/>
        <w:spacing w:before="0" w:after="0"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4.投标人代表</w:t>
      </w:r>
      <w:r>
        <w:rPr>
          <w:color w:val="000000" w:themeColor="text1"/>
          <w:highlight w:val="white"/>
        </w:rPr>
      </w:r>
      <w:r/>
    </w:p>
    <w:p>
      <w:pPr>
        <w:pStyle w:val="1058"/>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4.1指授权全权代表投标人参加投标活动并签署投标文件的人，如果投标人代表不是法人代表，须持有《法定代表人授权委托书》（详见统一格式）。</w:t>
      </w:r>
      <w:r>
        <w:rPr>
          <w:color w:val="000000" w:themeColor="text1"/>
          <w:highlight w:val="white"/>
        </w:rPr>
      </w:r>
      <w:r/>
    </w:p>
    <w:p>
      <w:pPr>
        <w:pStyle w:val="1058"/>
        <w:ind w:left="0" w:firstLine="422"/>
        <w:spacing w:before="0" w:after="0"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5.投标费用</w:t>
      </w:r>
      <w:r>
        <w:rPr>
          <w:color w:val="000000" w:themeColor="text1"/>
          <w:highlight w:val="white"/>
        </w:rPr>
      </w:r>
      <w:r/>
    </w:p>
    <w:p>
      <w:pPr>
        <w:pStyle w:val="1058"/>
        <w:ind w:left="0" w:firstLine="420"/>
        <w:spacing w:before="0" w:after="0"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5.1无论投标过程中的做法和结果如何，投标人自行承担所有与参加投标有关的全部费用。</w:t>
      </w:r>
      <w:r>
        <w:rPr>
          <w:color w:val="000000" w:themeColor="text1"/>
          <w:highlight w:val="white"/>
        </w:rPr>
      </w:r>
      <w:r/>
    </w:p>
    <w:p>
      <w:pPr>
        <w:pStyle w:val="1019"/>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5.2本次招标活动采购人和采购代理机构不收取标书工本费与中标服务费。</w:t>
      </w:r>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6.联合投标及转包、分包</w:t>
      </w:r>
      <w:r>
        <w:rPr>
          <w:color w:val="000000" w:themeColor="text1"/>
          <w:highlight w:val="white"/>
        </w:rPr>
      </w:r>
      <w:r/>
    </w:p>
    <w:p>
      <w:pPr>
        <w:pStyle w:val="1019"/>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6.1本项目不接受联合体投标。</w:t>
      </w:r>
      <w:r>
        <w:rPr>
          <w:color w:val="000000" w:themeColor="text1"/>
          <w:highlight w:val="white"/>
        </w:rPr>
      </w:r>
      <w:r/>
    </w:p>
    <w:p>
      <w:pPr>
        <w:pStyle w:val="1019"/>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6.2本项目不接受转包、分包。</w:t>
      </w:r>
      <w:bookmarkStart w:id="21" w:name="_Toc31958"/>
      <w:r>
        <w:rPr>
          <w:color w:val="000000" w:themeColor="text1"/>
          <w:highlight w:val="white"/>
        </w:rPr>
      </w:r>
      <w:bookmarkStart w:id="22" w:name="_Toc5764"/>
      <w:r>
        <w:rPr>
          <w:color w:val="000000" w:themeColor="text1"/>
          <w:highlight w:val="white"/>
        </w:rPr>
      </w:r>
      <w:r/>
    </w:p>
    <w:p>
      <w:pPr>
        <w:pStyle w:val="1019"/>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w:t>
      </w:r>
      <w:r>
        <w:rPr>
          <w:rFonts w:ascii="宋体" w:hAnsi="宋体" w:cs="Times New Roman"/>
          <w:color w:val="000000" w:themeColor="text1"/>
          <w:sz w:val="21"/>
          <w:szCs w:val="21"/>
          <w:highlight w:val="white"/>
        </w:rPr>
        <w:t xml:space="preserve">.3</w:t>
      </w:r>
      <w:r>
        <w:rPr>
          <w:rFonts w:hint="eastAsia" w:ascii="宋体" w:hAnsi="宋体" w:cs="Times New Roman"/>
          <w:color w:val="000000" w:themeColor="text1"/>
          <w:sz w:val="21"/>
          <w:szCs w:val="21"/>
          <w:highlight w:val="white"/>
        </w:rPr>
        <w:t xml:space="preserve">本项目不接受进口产品。</w:t>
      </w:r>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三、招标文件的说明</w:t>
      </w:r>
      <w:bookmarkEnd w:id="21"/>
      <w:r>
        <w:rPr>
          <w:color w:val="000000" w:themeColor="text1"/>
          <w:highlight w:val="white"/>
        </w:rPr>
      </w:r>
      <w:bookmarkEnd w:id="22"/>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7.招标文件</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8.招标文件的澄清和修改</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8.4招标文件的澄清、修改、补充等内容均以苏州市政府采购网上发布的内容为准。</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9.勘察现场（不涉及此条的忽略）</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10.投标质疑</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color w:val="000000" w:themeColor="text1"/>
          <w:highlight w:val="white"/>
        </w:rPr>
      </w:r>
      <w:bookmarkStart w:id="23" w:name="_Toc16745"/>
      <w:r>
        <w:rPr>
          <w:color w:val="000000" w:themeColor="text1"/>
          <w:highlight w:val="white"/>
        </w:rPr>
      </w:r>
      <w:bookmarkStart w:id="24" w:name="_Toc19463"/>
      <w:r>
        <w:rPr>
          <w:rFonts w:hint="eastAsia" w:ascii="宋体" w:hAnsi="宋体"/>
          <w:color w:val="000000" w:themeColor="text1"/>
          <w:sz w:val="21"/>
          <w:szCs w:val="21"/>
          <w:highlight w:val="whit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10.2本次招标文件要求供应商在法定质疑期内一次性提出针对同一采购程序环节的质疑，否则不予受理。</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10.3供应商提出质疑应当提交质疑函和必要的证明材料，质疑函应当包括下列内容：</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（1）供应商的姓名或者名称（以提供的营业执照副本复印件为准）、地址、邮编、联系人及联系电话；</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（2）质疑项目的名称、编号；</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（3）具体、明确的质疑事项和与质疑事项相关的请求；</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（4）事实依据；</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（5）必要的法律依据；</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（6）提出质疑的日期。</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color w:val="000000" w:themeColor="text1"/>
          <w:sz w:val="21"/>
          <w:szCs w:val="21"/>
          <w:highlight w:val="white"/>
        </w:rPr>
        <w:t xml:space="preserve">授权委托书</w:t>
      </w:r>
      <w:r>
        <w:rPr>
          <w:rFonts w:hint="eastAsia" w:ascii="宋体" w:hAnsi="宋体"/>
          <w:color w:val="000000" w:themeColor="text1"/>
          <w:sz w:val="21"/>
          <w:szCs w:val="21"/>
          <w:highlight w:val="white"/>
        </w:rPr>
        <w:t xml:space="preserve">上应当载明代理人的姓名或者名称、代理事项、具体权限、期限和相关事项。</w:t>
      </w:r>
      <w:r>
        <w:rPr>
          <w:color w:val="000000" w:themeColor="text1"/>
          <w:highlight w:val="white"/>
        </w:rPr>
      </w:r>
      <w:r/>
    </w:p>
    <w:p>
      <w:pPr>
        <w:pStyle w:val="1019"/>
        <w:ind w:left="0" w:firstLine="422"/>
        <w:spacing w:line="360" w:lineRule="auto"/>
        <w:rPr>
          <w:b/>
          <w:color w:val="000000" w:themeColor="text1"/>
          <w:sz w:val="21"/>
          <w:szCs w:val="21"/>
          <w:highlight w:val="white"/>
        </w:rPr>
      </w:pPr>
      <w:r>
        <w:rPr>
          <w:rFonts w:hint="eastAsia"/>
          <w:b/>
          <w:color w:val="000000" w:themeColor="text1"/>
          <w:sz w:val="21"/>
          <w:szCs w:val="21"/>
          <w:highlight w:val="white"/>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color w:val="000000" w:themeColor="text1"/>
            <w:sz w:val="21"/>
            <w:szCs w:val="21"/>
            <w:highlight w:val="white"/>
          </w:rPr>
          <w:t xml:space="preserve">https://czju.suzhou.gov.cn/zfcg/html/content/20180305093615738.shtml</w:t>
        </w:r>
      </w:hyperlink>
      <w:r>
        <w:rPr>
          <w:rFonts w:hint="eastAsia"/>
          <w:b/>
          <w:color w:val="000000" w:themeColor="text1"/>
          <w:sz w:val="21"/>
          <w:szCs w:val="21"/>
          <w:highlight w:val="white"/>
        </w:rPr>
        <w:t xml:space="preserve">。</w:t>
      </w:r>
      <w:r>
        <w:rPr>
          <w:color w:val="000000" w:themeColor="text1"/>
          <w:highlight w:val="white"/>
        </w:rPr>
      </w:r>
      <w:r/>
    </w:p>
    <w:p>
      <w:pPr>
        <w:pStyle w:val="1019"/>
        <w:ind w:left="0" w:firstLine="420"/>
        <w:spacing w:line="360" w:lineRule="auto"/>
        <w:rPr>
          <w:b/>
          <w:color w:val="000000" w:themeColor="text1"/>
          <w:sz w:val="21"/>
          <w:szCs w:val="21"/>
          <w:highlight w:val="white"/>
        </w:rPr>
      </w:pPr>
      <w:r>
        <w:rPr>
          <w:rFonts w:hint="eastAsia" w:ascii="宋体" w:hAnsi="宋体"/>
          <w:color w:val="000000" w:themeColor="text1"/>
          <w:sz w:val="21"/>
          <w:szCs w:val="21"/>
          <w:highlight w:val="whit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rPr>
          <w:color w:val="000000" w:themeColor="text1"/>
          <w:highlight w:val="white"/>
        </w:rPr>
      </w:r>
      <w:bookmarkStart w:id="26" w:name="OLE_LINK41"/>
      <w:r>
        <w:rPr>
          <w:color w:val="000000" w:themeColor="text1"/>
          <w:highlight w:val="white"/>
        </w:rPr>
      </w:r>
      <w:bookmarkStart w:id="27" w:name="OLE_LINK42"/>
      <w:r>
        <w:rPr>
          <w:rFonts w:hint="eastAsia" w:ascii="宋体" w:hAnsi="宋体"/>
          <w:b/>
          <w:color w:val="000000" w:themeColor="text1"/>
          <w:sz w:val="21"/>
          <w:szCs w:val="21"/>
          <w:highlight w:val="white"/>
        </w:rPr>
        <w:t xml:space="preserve">请</w:t>
      </w:r>
      <w:r>
        <w:rPr>
          <w:rFonts w:hint="eastAsia" w:ascii="宋体" w:hAnsi="宋体"/>
          <w:b/>
          <w:color w:val="000000" w:themeColor="text1"/>
          <w:sz w:val="21"/>
          <w:szCs w:val="21"/>
          <w:highlight w:val="white"/>
        </w:rPr>
        <w:t xml:space="preserve">将合法获取招标文件的证明材料（即《投标供应商确认函》</w:t>
      </w:r>
      <w:r>
        <w:rPr>
          <w:rFonts w:hint="eastAsia" w:ascii="宋体" w:hAnsi="宋体"/>
          <w:b/>
          <w:color w:val="000000" w:themeColor="text1"/>
          <w:sz w:val="21"/>
          <w:szCs w:val="21"/>
          <w:highlight w:val="white"/>
        </w:rPr>
        <w:t xml:space="preserve">）、</w:t>
      </w:r>
      <w:bookmarkStart w:id="28" w:name="OLE_LINK43"/>
      <w:r>
        <w:rPr>
          <w:rFonts w:hint="eastAsia" w:ascii="宋体" w:hAnsi="宋体"/>
          <w:b/>
          <w:color w:val="000000" w:themeColor="text1"/>
          <w:sz w:val="21"/>
          <w:szCs w:val="21"/>
          <w:highlight w:val="white"/>
        </w:rPr>
        <w:t xml:space="preserve">供应商营业执照复印件、法定代表人身份证</w:t>
      </w:r>
      <w:r>
        <w:rPr>
          <w:rFonts w:hint="eastAsia" w:ascii="宋体" w:hAnsi="宋体"/>
          <w:b/>
          <w:color w:val="000000" w:themeColor="text1"/>
          <w:sz w:val="21"/>
          <w:szCs w:val="21"/>
          <w:highlight w:val="white"/>
        </w:rPr>
        <w:t xml:space="preserve">正反面</w:t>
      </w:r>
      <w:r>
        <w:rPr>
          <w:rFonts w:hint="eastAsia" w:ascii="宋体" w:hAnsi="宋体"/>
          <w:b/>
          <w:color w:val="000000" w:themeColor="text1"/>
          <w:sz w:val="21"/>
          <w:szCs w:val="21"/>
          <w:highlight w:val="white"/>
        </w:rPr>
        <w:t xml:space="preserve">复印件、授权代表身份证</w:t>
      </w:r>
      <w:r>
        <w:rPr>
          <w:rFonts w:hint="eastAsia" w:ascii="宋体" w:hAnsi="宋体"/>
          <w:b/>
          <w:color w:val="000000" w:themeColor="text1"/>
          <w:sz w:val="21"/>
          <w:szCs w:val="21"/>
          <w:highlight w:val="white"/>
        </w:rPr>
        <w:t xml:space="preserve">正反面</w:t>
      </w:r>
      <w:r>
        <w:rPr>
          <w:rFonts w:hint="eastAsia" w:ascii="宋体" w:hAnsi="宋体"/>
          <w:b/>
          <w:color w:val="000000" w:themeColor="text1"/>
          <w:sz w:val="21"/>
          <w:szCs w:val="21"/>
          <w:highlight w:val="white"/>
        </w:rPr>
        <w:t xml:space="preserve">复印件（如有）、授权委托书（如有）</w:t>
      </w:r>
      <w:bookmarkEnd w:id="25"/>
      <w:r>
        <w:rPr>
          <w:color w:val="000000" w:themeColor="text1"/>
          <w:highlight w:val="white"/>
        </w:rPr>
      </w:r>
      <w:bookmarkEnd w:id="26"/>
      <w:r>
        <w:rPr>
          <w:color w:val="000000" w:themeColor="text1"/>
          <w:highlight w:val="white"/>
        </w:rPr>
      </w:r>
      <w:bookmarkEnd w:id="27"/>
      <w:r>
        <w:rPr>
          <w:color w:val="000000" w:themeColor="text1"/>
          <w:highlight w:val="white"/>
        </w:rPr>
      </w:r>
      <w:bookmarkEnd w:id="28"/>
      <w:r>
        <w:rPr>
          <w:rFonts w:hint="eastAsia" w:ascii="宋体" w:hAnsi="宋体"/>
          <w:b/>
          <w:color w:val="000000" w:themeColor="text1"/>
          <w:sz w:val="21"/>
          <w:szCs w:val="21"/>
          <w:highlight w:val="white"/>
        </w:rPr>
        <w:t xml:space="preserve">与质疑函一起递交，否则不予受理。</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10.5接收质疑函的方式：书面形式（当场送达或邮寄方式）。</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质疑联系人：金工</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联系电话：0512-69826795</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联系地址：苏州高新区邓尉路105号狮山科技馆7楼</w:t>
      </w:r>
      <w:r>
        <w:rPr>
          <w:rFonts w:hint="eastAsia" w:ascii="宋体" w:hAnsi="宋体"/>
          <w:color w:val="000000" w:themeColor="text1"/>
          <w:sz w:val="21"/>
          <w:szCs w:val="21"/>
          <w:highlight w:val="white"/>
        </w:rPr>
        <w:t xml:space="preserve">7</w:t>
      </w:r>
      <w:r>
        <w:rPr>
          <w:rFonts w:ascii="宋体" w:hAnsi="宋体"/>
          <w:color w:val="000000" w:themeColor="text1"/>
          <w:sz w:val="21"/>
          <w:szCs w:val="21"/>
          <w:highlight w:val="white"/>
        </w:rPr>
        <w:t xml:space="preserve">17</w:t>
      </w:r>
      <w:r>
        <w:rPr>
          <w:rFonts w:hint="eastAsia" w:ascii="宋体" w:hAnsi="宋体"/>
          <w:color w:val="000000" w:themeColor="text1"/>
          <w:sz w:val="21"/>
          <w:szCs w:val="21"/>
          <w:highlight w:val="white"/>
        </w:rPr>
        <w:t xml:space="preserve">室</w:t>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四、投标文件说明</w:t>
      </w:r>
      <w:bookmarkEnd w:id="23"/>
      <w:r>
        <w:rPr>
          <w:color w:val="000000" w:themeColor="text1"/>
          <w:highlight w:val="white"/>
        </w:rPr>
      </w:r>
      <w:bookmarkEnd w:id="24"/>
      <w:r>
        <w:rPr>
          <w:color w:val="000000" w:themeColor="text1"/>
          <w:highlight w:val="white"/>
        </w:rPr>
      </w:r>
      <w:r/>
    </w:p>
    <w:p>
      <w:pPr>
        <w:pStyle w:val="101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1</w:t>
      </w:r>
      <w:r>
        <w:rPr>
          <w:rFonts w:hint="eastAsia" w:ascii="宋体" w:hAnsi="宋体"/>
          <w:b/>
          <w:color w:val="000000" w:themeColor="text1"/>
          <w:sz w:val="21"/>
          <w:szCs w:val="21"/>
          <w:highlight w:val="white"/>
        </w:rPr>
        <w:t xml:space="preserve">.提示与要求</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.1投标人应仔细阅读招标文件的所有内容，应当按照招标文件的要求编制投标文件，并保证所提供全部资料的真实性，以使其投标对招标文件作出实质性</w:t>
      </w:r>
      <w:r>
        <w:rPr>
          <w:rFonts w:hint="eastAsia" w:ascii="宋体" w:hAnsi="宋体"/>
          <w:color w:val="000000" w:themeColor="text1"/>
          <w:sz w:val="21"/>
          <w:szCs w:val="21"/>
          <w:highlight w:val="white"/>
        </w:rPr>
        <w:t xml:space="preserve">响应</w:t>
      </w:r>
      <w:r>
        <w:rPr>
          <w:rFonts w:hint="eastAsia" w:ascii="宋体" w:hAnsi="宋体"/>
          <w:color w:val="000000" w:themeColor="text1"/>
          <w:sz w:val="21"/>
          <w:szCs w:val="21"/>
          <w:highlight w:val="white"/>
        </w:rPr>
        <w:t xml:space="preserve">，否则，其投标可能被拒绝。</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.2无论是否递交投标文件，投标人都应将招标文件及以后的所有通知、文件等视为保密文件。</w:t>
      </w:r>
      <w:r>
        <w:rPr>
          <w:color w:val="000000" w:themeColor="text1"/>
          <w:highlight w:val="white"/>
        </w:rPr>
      </w:r>
      <w:r/>
    </w:p>
    <w:p>
      <w:pPr>
        <w:pStyle w:val="1019"/>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2</w:t>
      </w:r>
      <w:r>
        <w:rPr>
          <w:rFonts w:hint="eastAsia" w:ascii="宋体" w:hAnsi="宋体"/>
          <w:b/>
          <w:color w:val="000000" w:themeColor="text1"/>
          <w:sz w:val="21"/>
          <w:szCs w:val="21"/>
          <w:highlight w:val="white"/>
        </w:rPr>
        <w:t xml:space="preserve">.投标文件计量单位和使用文字</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.1投标文件中所使用的计量单位，除招标文件中有特殊要求外，均应使用中华人民共和国法定计量单位。</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13. 知识产权</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highlight w:val="white"/>
        </w:rPr>
      </w:r>
      <w:r/>
    </w:p>
    <w:p>
      <w:pPr>
        <w:ind w:left="0" w:firstLine="422"/>
        <w:spacing w:line="360" w:lineRule="auto"/>
        <w:tabs>
          <w:tab w:val="left" w:pos="567"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w:t>
      </w:r>
      <w:r>
        <w:rPr>
          <w:rFonts w:hint="eastAsia" w:ascii="宋体" w:hAnsi="宋体"/>
          <w:b/>
          <w:color w:val="000000" w:themeColor="text1"/>
          <w:sz w:val="21"/>
          <w:szCs w:val="21"/>
          <w:highlight w:val="white"/>
        </w:rPr>
        <w:t xml:space="preserve">投标文件的组成</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投标文件</w:t>
      </w:r>
      <w:r>
        <w:rPr>
          <w:rFonts w:hint="eastAsia" w:ascii="宋体" w:hAnsi="宋体"/>
          <w:b/>
          <w:color w:val="000000" w:themeColor="text1"/>
          <w:sz w:val="21"/>
          <w:szCs w:val="21"/>
          <w:highlight w:val="white"/>
        </w:rPr>
        <w:t xml:space="preserve">（适用于各标段）</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.1封面</w:t>
      </w:r>
      <w:r>
        <w:rPr>
          <w:color w:val="000000" w:themeColor="text1"/>
          <w:highlight w:val="white"/>
        </w:rPr>
      </w:r>
      <w:r/>
    </w:p>
    <w:p>
      <w:pPr>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.2开标一览表</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3</w:t>
      </w:r>
      <w:r>
        <w:rPr>
          <w:rFonts w:hint="eastAsia" w:ascii="宋体" w:hAnsi="宋体"/>
          <w:b/>
          <w:color w:val="000000" w:themeColor="text1"/>
          <w:sz w:val="21"/>
          <w:szCs w:val="21"/>
          <w:highlight w:val="white"/>
        </w:rPr>
        <w:t xml:space="preserve">公开分项报价</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4</w:t>
      </w:r>
      <w:r>
        <w:rPr>
          <w:rFonts w:hint="eastAsia" w:ascii="宋体" w:hAnsi="宋体"/>
          <w:b/>
          <w:color w:val="000000" w:themeColor="text1"/>
          <w:sz w:val="21"/>
          <w:szCs w:val="21"/>
          <w:highlight w:val="white"/>
        </w:rPr>
        <w:t xml:space="preserve">资格审查文件</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14.1.4.1关于资格文件的声明函（格式见第三章）；</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投标人法定代表人身份证</w:t>
      </w:r>
      <w:r>
        <w:rPr>
          <w:rFonts w:hint="eastAsia" w:ascii="宋体" w:hAnsi="宋体"/>
          <w:color w:val="000000" w:themeColor="text1"/>
          <w:sz w:val="21"/>
          <w:szCs w:val="21"/>
          <w:highlight w:val="white"/>
        </w:rPr>
        <w:t xml:space="preserve">正反面</w:t>
      </w:r>
      <w:r>
        <w:rPr>
          <w:rFonts w:hint="eastAsia" w:ascii="宋体" w:hAnsi="宋体"/>
          <w:color w:val="000000" w:themeColor="text1"/>
          <w:sz w:val="21"/>
          <w:szCs w:val="21"/>
          <w:highlight w:val="white"/>
        </w:rPr>
        <w:t xml:space="preserve">复印件；</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法定代表人授权委托书（如有授权，格式见第三章）；</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投标人授权代理人身份证</w:t>
      </w:r>
      <w:r>
        <w:rPr>
          <w:rFonts w:hint="eastAsia" w:ascii="宋体" w:hAnsi="宋体"/>
          <w:color w:val="000000" w:themeColor="text1"/>
          <w:sz w:val="21"/>
          <w:szCs w:val="21"/>
          <w:highlight w:val="white"/>
        </w:rPr>
        <w:t xml:space="preserve">正反面</w:t>
      </w:r>
      <w:r>
        <w:rPr>
          <w:rFonts w:hint="eastAsia" w:ascii="宋体" w:hAnsi="宋体"/>
          <w:color w:val="000000" w:themeColor="text1"/>
          <w:sz w:val="21"/>
          <w:szCs w:val="21"/>
          <w:highlight w:val="white"/>
        </w:rPr>
        <w:t xml:space="preserve">复印件（如有授权）；</w:t>
      </w:r>
      <w:r>
        <w:rPr>
          <w:color w:val="000000" w:themeColor="text1"/>
          <w:highlight w:val="white"/>
        </w:rPr>
      </w:r>
      <w:r/>
    </w:p>
    <w:p>
      <w:pPr>
        <w:pStyle w:val="1019"/>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合格投标人资格证明材料：</w:t>
      </w:r>
      <w:r>
        <w:rPr>
          <w:color w:val="000000" w:themeColor="text1"/>
          <w:highlight w:val="white"/>
        </w:rPr>
      </w:r>
      <w:r/>
    </w:p>
    <w:p>
      <w:pPr>
        <w:pStyle w:val="1058"/>
        <w:ind w:left="0" w:righ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（1）具有独立承担民事责任的能力证明。包括法人或者其他组织的营业执照等证明文件，自然人的身份证明；</w:t>
      </w:r>
      <w:r>
        <w:rPr>
          <w:color w:val="000000" w:themeColor="text1"/>
          <w:highlight w:val="white"/>
        </w:rPr>
      </w:r>
      <w:r/>
    </w:p>
    <w:p>
      <w:pPr>
        <w:pStyle w:val="1058"/>
        <w:ind w:left="0" w:righ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（2）具有良好的商业信誉和健全的财务会计制度证明</w:t>
      </w:r>
      <w:r>
        <w:rPr>
          <w:rFonts w:hint="eastAsia" w:ascii="宋体" w:hAnsi="宋体" w:cs="宋体"/>
          <w:b/>
          <w:color w:val="000000" w:themeColor="text1"/>
          <w:sz w:val="21"/>
          <w:szCs w:val="21"/>
          <w:highlight w:val="white"/>
        </w:rPr>
        <w:t xml:space="preserve">（法人应提供最近一期经会计师事务所审计的财务报告，其他组织、自然人及成立未满一年的法人应提供银行出具的资信证明）；</w:t>
      </w:r>
      <w:r>
        <w:rPr>
          <w:color w:val="000000" w:themeColor="text1"/>
          <w:highlight w:val="white"/>
        </w:rPr>
      </w:r>
      <w:r/>
    </w:p>
    <w:p>
      <w:pPr>
        <w:pStyle w:val="1058"/>
        <w:ind w:left="0" w:righ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（3）具备履行合同所必需的设备和专业技术能力的证明材料或承诺；</w:t>
      </w:r>
      <w:r>
        <w:rPr>
          <w:color w:val="000000" w:themeColor="text1"/>
          <w:highlight w:val="white"/>
        </w:rPr>
      </w:r>
      <w:r/>
    </w:p>
    <w:p>
      <w:pPr>
        <w:pStyle w:val="1019"/>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（4）依法缴纳税收和社会保障资金的相关资料</w:t>
      </w:r>
      <w:r>
        <w:rPr>
          <w:rFonts w:hint="eastAsia" w:ascii="宋体" w:hAnsi="宋体"/>
          <w:b/>
          <w:color w:val="000000" w:themeColor="text1"/>
          <w:sz w:val="21"/>
          <w:szCs w:val="21"/>
          <w:highlight w:val="whit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000000" w:themeColor="text1"/>
          <w:sz w:val="21"/>
          <w:szCs w:val="21"/>
          <w:highlight w:val="white"/>
        </w:rPr>
        <w:t xml:space="preserve">；</w:t>
      </w:r>
      <w:r>
        <w:rPr>
          <w:color w:val="000000" w:themeColor="text1"/>
          <w:highlight w:val="white"/>
        </w:rPr>
      </w:r>
      <w:r/>
    </w:p>
    <w:p>
      <w:pPr>
        <w:pStyle w:val="1019"/>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（5）参加政府采购活动前三年内在经营活动中没有重大违法记录的书面声明函。</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《中小企业声明函》或《残疾人福利性单位声明函》或由省级以上监狱管理局、戒毒管理局（含新疆生产建设兵团）出具的属于监狱企业的证明文件；</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其它有关资格证明文件。</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5</w:t>
      </w:r>
      <w:r>
        <w:rPr>
          <w:rFonts w:hint="eastAsia" w:ascii="宋体" w:hAnsi="宋体"/>
          <w:b/>
          <w:color w:val="000000" w:themeColor="text1"/>
          <w:sz w:val="21"/>
          <w:szCs w:val="21"/>
          <w:highlight w:val="white"/>
        </w:rPr>
        <w:t xml:space="preserve">符合性审查文件</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4.1</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5.1</w:t>
      </w:r>
      <w:r>
        <w:rPr>
          <w:rFonts w:hint="eastAsia" w:ascii="宋体" w:hAnsi="宋体"/>
          <w:color w:val="000000" w:themeColor="text1"/>
          <w:sz w:val="21"/>
          <w:szCs w:val="21"/>
          <w:highlight w:val="white"/>
        </w:rPr>
        <w:t xml:space="preserve">投标函（格式见第三章）；</w:t>
      </w:r>
      <w:r>
        <w:rPr>
          <w:color w:val="000000" w:themeColor="text1"/>
          <w:highlight w:val="white"/>
        </w:rPr>
      </w:r>
      <w:r/>
    </w:p>
    <w:p>
      <w:pPr>
        <w:ind w:left="0" w:firstLine="408"/>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14.1.5.2</w:t>
      </w:r>
      <w:r>
        <w:rPr>
          <w:rFonts w:hint="eastAsia" w:ascii="宋体" w:hAnsi="宋体"/>
          <w:color w:val="000000" w:themeColor="text1"/>
          <w:sz w:val="21"/>
          <w:szCs w:val="21"/>
          <w:highlight w:val="white"/>
        </w:rPr>
        <w:t xml:space="preserve">偏离表（格式见第三章）；</w:t>
      </w:r>
      <w:r>
        <w:rPr>
          <w:color w:val="000000" w:themeColor="text1"/>
          <w:highlight w:val="white"/>
        </w:rPr>
      </w:r>
      <w:r/>
    </w:p>
    <w:p>
      <w:pPr>
        <w:ind w:left="0" w:firstLine="408"/>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14.1.5.3</w:t>
      </w:r>
      <w:r>
        <w:rPr>
          <w:rFonts w:hint="eastAsia" w:ascii="宋体" w:hAnsi="宋体"/>
          <w:color w:val="000000" w:themeColor="text1"/>
          <w:sz w:val="21"/>
          <w:szCs w:val="21"/>
          <w:highlight w:val="white"/>
        </w:rPr>
        <w:t xml:space="preserve">项目服务人员配置表（格式见第三章）；</w:t>
      </w:r>
      <w:r>
        <w:rPr>
          <w:color w:val="000000" w:themeColor="text1"/>
          <w:highlight w:val="white"/>
        </w:rPr>
      </w:r>
      <w:r/>
    </w:p>
    <w:p>
      <w:pPr>
        <w:pStyle w:val="101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14.1.4.4</w:t>
      </w:r>
      <w:r>
        <w:rPr>
          <w:rFonts w:hint="eastAsia" w:ascii="宋体" w:hAnsi="宋体"/>
          <w:color w:val="000000" w:themeColor="text1"/>
          <w:sz w:val="21"/>
          <w:highlight w:val="white"/>
        </w:rPr>
        <w:t xml:space="preserve">实质性响应内容</w:t>
      </w:r>
      <w:r>
        <w:rPr>
          <w:rFonts w:hint="eastAsia" w:ascii="宋体" w:hAnsi="宋体"/>
          <w:b/>
          <w:color w:val="000000" w:themeColor="text1"/>
          <w:sz w:val="21"/>
          <w:highlight w:val="white"/>
        </w:rPr>
        <w:t xml:space="preserve">（供应商根据招标书中实质性响应内容制作）；</w:t>
      </w:r>
      <w:r>
        <w:rPr>
          <w:color w:val="000000" w:themeColor="text1"/>
          <w:highlight w:val="white"/>
        </w:rPr>
      </w:r>
      <w:r/>
    </w:p>
    <w:p>
      <w:pPr>
        <w:ind w:left="0" w:firstLine="408"/>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4.1.5.</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其他有关符合性证明的文件。</w:t>
      </w:r>
      <w:r>
        <w:rPr>
          <w:color w:val="000000" w:themeColor="text1"/>
          <w:highlight w:val="white"/>
        </w:rPr>
      </w:r>
      <w:r/>
    </w:p>
    <w:p>
      <w:pPr>
        <w:pStyle w:val="1019"/>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4.1.6</w:t>
      </w:r>
      <w:r>
        <w:rPr>
          <w:rFonts w:hint="eastAsia" w:ascii="宋体" w:hAnsi="宋体"/>
          <w:b/>
          <w:color w:val="000000" w:themeColor="text1"/>
          <w:sz w:val="21"/>
          <w:szCs w:val="21"/>
          <w:highlight w:val="white"/>
        </w:rPr>
        <w:t xml:space="preserve">综合评审文件</w:t>
      </w:r>
      <w:r>
        <w:rPr>
          <w:rFonts w:hint="eastAsia" w:ascii="宋体" w:hAnsi="宋体"/>
          <w:color w:val="000000" w:themeColor="text1"/>
          <w:sz w:val="21"/>
          <w:szCs w:val="21"/>
          <w:highlight w:val="white"/>
        </w:rPr>
        <w:t xml:space="preserve">（供应商根据评分</w:t>
      </w:r>
      <w:r>
        <w:rPr>
          <w:rFonts w:hint="eastAsia" w:ascii="宋体" w:hAnsi="宋体"/>
          <w:color w:val="000000" w:themeColor="text1"/>
          <w:sz w:val="21"/>
          <w:szCs w:val="21"/>
          <w:highlight w:val="white"/>
        </w:rPr>
        <w:t xml:space="preserve">标准</w:t>
      </w:r>
      <w:r>
        <w:rPr>
          <w:rFonts w:hint="eastAsia" w:ascii="宋体" w:hAnsi="宋体"/>
          <w:color w:val="000000" w:themeColor="text1"/>
          <w:sz w:val="21"/>
          <w:szCs w:val="21"/>
          <w:highlight w:val="white"/>
        </w:rPr>
        <w:t xml:space="preserve">制作）</w:t>
      </w:r>
      <w:r>
        <w:rPr>
          <w:color w:val="000000" w:themeColor="text1"/>
          <w:highlight w:val="white"/>
        </w:rPr>
      </w:r>
      <w:r/>
    </w:p>
    <w:p>
      <w:pPr>
        <w:ind w:left="0" w:firstLine="408"/>
        <w:spacing w:line="360" w:lineRule="auto"/>
        <w:rPr>
          <w:rFonts w:ascii="宋体" w:hAnsi="宋体" w:cs="Times New Roman"/>
          <w:color w:val="000000" w:themeColor="text1"/>
          <w:sz w:val="21"/>
          <w:szCs w:val="21"/>
          <w:highlight w:val="white"/>
        </w:rPr>
      </w:pPr>
      <w:r>
        <w:rPr>
          <w:rFonts w:ascii="宋体" w:hAnsi="宋体"/>
          <w:color w:val="000000" w:themeColor="text1"/>
          <w:sz w:val="21"/>
          <w:szCs w:val="21"/>
          <w:highlight w:val="white"/>
        </w:rPr>
        <w:t xml:space="preserve">14.1.7</w:t>
      </w:r>
      <w:r>
        <w:rPr>
          <w:rFonts w:hint="eastAsia" w:ascii="宋体" w:hAnsi="宋体"/>
          <w:color w:val="000000" w:themeColor="text1"/>
          <w:sz w:val="21"/>
          <w:szCs w:val="21"/>
          <w:highlight w:val="white"/>
        </w:rPr>
        <w:t xml:space="preserve">对属于《节能产品政府采购品目清单》政府强制采购产品的，需提供该产品有效期内的认证等相关证明材料（如有）；</w:t>
      </w:r>
      <w:r>
        <w:rPr>
          <w:color w:val="000000" w:themeColor="text1"/>
          <w:highlight w:val="white"/>
        </w:rPr>
      </w:r>
      <w:r/>
    </w:p>
    <w:p>
      <w:pPr>
        <w:ind w:left="0" w:firstLine="408"/>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4.1.8</w:t>
      </w:r>
      <w:r>
        <w:rPr>
          <w:rFonts w:hint="eastAsia" w:ascii="宋体" w:hAnsi="宋体"/>
          <w:color w:val="000000" w:themeColor="text1"/>
          <w:sz w:val="21"/>
          <w:szCs w:val="21"/>
          <w:highlight w:val="white"/>
        </w:rPr>
        <w:t xml:space="preserve">其他可以证明投标人资质、服务质量的证书、文件等相关资料。</w:t>
      </w:r>
      <w:r>
        <w:rPr>
          <w:color w:val="000000" w:themeColor="text1"/>
          <w:highlight w:val="white"/>
        </w:rPr>
      </w:r>
      <w:r/>
    </w:p>
    <w:p>
      <w:pPr>
        <w:pStyle w:val="1235"/>
        <w:ind w:left="0" w:firstLine="430"/>
        <w:spacing w:line="360" w:lineRule="auto"/>
        <w:rPr>
          <w:rFonts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注：（1）以上</w:t>
      </w:r>
      <w:r>
        <w:rPr>
          <w:rFonts w:ascii="宋体" w:hAnsi="宋体" w:cs="宋体"/>
          <w:b/>
          <w:bCs/>
          <w:color w:val="000000" w:themeColor="text1"/>
          <w:sz w:val="21"/>
          <w:szCs w:val="21"/>
          <w:highlight w:val="white"/>
        </w:rPr>
        <w:t xml:space="preserve">14.1.4.1-14.1.4.7</w:t>
      </w:r>
      <w:r>
        <w:rPr>
          <w:rFonts w:hint="eastAsia" w:ascii="宋体" w:hAnsi="宋体" w:cs="宋体"/>
          <w:b/>
          <w:bCs/>
          <w:color w:val="000000" w:themeColor="text1"/>
          <w:sz w:val="21"/>
          <w:szCs w:val="21"/>
          <w:highlight w:val="white"/>
        </w:rPr>
        <w:t xml:space="preserve">为资格审查要求提供的材料，是作为对供应商资格审查、质疑身份认定的依据，投标人必须提供并加盖电子公章。否则，投标文件将被认定为不符合资格审查要求。</w:t>
      </w:r>
      <w:r>
        <w:rPr>
          <w:color w:val="000000" w:themeColor="text1"/>
          <w:highlight w:val="white"/>
        </w:rPr>
      </w:r>
      <w:r/>
    </w:p>
    <w:p>
      <w:pPr>
        <w:pStyle w:val="1235"/>
        <w:ind w:left="0" w:firstLine="430"/>
        <w:spacing w:line="360" w:lineRule="auto"/>
        <w:rPr>
          <w:rFonts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（2）以上</w:t>
      </w:r>
      <w:r>
        <w:rPr>
          <w:rFonts w:ascii="宋体" w:hAnsi="宋体" w:cs="宋体"/>
          <w:b/>
          <w:bCs/>
          <w:color w:val="000000" w:themeColor="text1"/>
          <w:sz w:val="21"/>
          <w:szCs w:val="21"/>
          <w:highlight w:val="white"/>
        </w:rPr>
        <w:t xml:space="preserve">14.1.5.1</w:t>
      </w:r>
      <w:r>
        <w:rPr>
          <w:rFonts w:hint="eastAsia" w:ascii="宋体" w:hAnsi="宋体" w:cs="宋体"/>
          <w:b/>
          <w:bCs/>
          <w:color w:val="000000" w:themeColor="text1"/>
          <w:sz w:val="21"/>
          <w:szCs w:val="21"/>
          <w:highlight w:val="white"/>
        </w:rPr>
        <w:t xml:space="preserve">-</w:t>
      </w:r>
      <w:r>
        <w:rPr>
          <w:rFonts w:ascii="宋体" w:hAnsi="宋体" w:cs="宋体"/>
          <w:b/>
          <w:bCs/>
          <w:color w:val="000000" w:themeColor="text1"/>
          <w:sz w:val="21"/>
          <w:szCs w:val="21"/>
          <w:highlight w:val="white"/>
        </w:rPr>
        <w:t xml:space="preserve">14.1.5.</w:t>
      </w:r>
      <w:r>
        <w:rPr>
          <w:rFonts w:ascii="宋体" w:hAnsi="宋体" w:cs="宋体"/>
          <w:b/>
          <w:bCs/>
          <w:color w:val="000000" w:themeColor="text1"/>
          <w:sz w:val="21"/>
          <w:szCs w:val="21"/>
          <w:highlight w:val="white"/>
        </w:rPr>
        <w:t xml:space="preserve">5</w:t>
      </w:r>
      <w:r>
        <w:rPr>
          <w:rFonts w:hint="eastAsia" w:ascii="宋体" w:hAnsi="宋体" w:cs="宋体"/>
          <w:b/>
          <w:bCs/>
          <w:color w:val="000000" w:themeColor="text1"/>
          <w:sz w:val="21"/>
          <w:szCs w:val="21"/>
          <w:highlight w:val="white"/>
        </w:rPr>
        <w:t xml:space="preserve">为符合性审查须提供的资料，投标人必须提供并加盖电子公章。否则，投标文件将被认定为未实质性响应。</w:t>
      </w:r>
      <w:r>
        <w:rPr>
          <w:color w:val="000000" w:themeColor="text1"/>
          <w:highlight w:val="white"/>
        </w:rPr>
      </w:r>
      <w:r/>
    </w:p>
    <w:p>
      <w:pPr>
        <w:pStyle w:val="1235"/>
        <w:ind w:left="0" w:firstLine="430"/>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（3）</w:t>
      </w: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4.1.4-14.1.8</w:t>
      </w:r>
      <w:r>
        <w:rPr>
          <w:rFonts w:hint="eastAsia" w:ascii="宋体" w:hAnsi="宋体"/>
          <w:b/>
          <w:color w:val="000000" w:themeColor="text1"/>
          <w:sz w:val="21"/>
          <w:szCs w:val="21"/>
          <w:highlight w:val="white"/>
        </w:rPr>
        <w:t xml:space="preserve">”</w:t>
      </w:r>
      <w:r>
        <w:rPr>
          <w:rFonts w:hint="eastAsia" w:ascii="宋体" w:hAnsi="宋体"/>
          <w:b/>
          <w:color w:val="000000" w:themeColor="text1"/>
          <w:sz w:val="21"/>
          <w:szCs w:val="21"/>
          <w:highlight w:val="white"/>
        </w:rPr>
        <w:t xml:space="preserve">中不得出现投标总报价。</w:t>
      </w:r>
      <w:r>
        <w:rPr>
          <w:rFonts w:hint="eastAsia" w:ascii="宋体" w:hAnsi="宋体"/>
          <w:color w:val="000000" w:themeColor="text1"/>
          <w:sz w:val="21"/>
          <w:szCs w:val="21"/>
          <w:highlight w:val="white"/>
        </w:rPr>
        <w:t xml:space="preserve">投标人所提交的资料的完整与否，将直接影响投标人的评分。</w:t>
      </w:r>
      <w:r>
        <w:rPr>
          <w:color w:val="000000" w:themeColor="text1"/>
          <w:highlight w:val="white"/>
        </w:rPr>
      </w:r>
      <w:r/>
    </w:p>
    <w:p>
      <w:pPr>
        <w:pStyle w:val="1235"/>
        <w:ind w:left="0" w:firstLine="430"/>
        <w:spacing w:line="360" w:lineRule="auto"/>
        <w:rPr>
          <w:rFonts w:ascii="宋体" w:hAnsi="宋体" w:cs="宋体"/>
          <w:b/>
          <w:bCs/>
          <w:color w:val="000000" w:themeColor="text1"/>
          <w:sz w:val="21"/>
          <w:szCs w:val="21"/>
          <w:highlight w:val="white"/>
        </w:rPr>
      </w:pP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4</w:t>
      </w:r>
      <w:r>
        <w:rPr>
          <w:rFonts w:hint="eastAsia" w:ascii="宋体" w:hAnsi="宋体"/>
          <w:b/>
          <w:color w:val="000000" w:themeColor="text1"/>
          <w:sz w:val="21"/>
          <w:szCs w:val="21"/>
          <w:highlight w:val="white"/>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color w:val="000000" w:themeColor="text1"/>
          <w:highlight w:val="white"/>
        </w:rPr>
      </w:r>
      <w:r/>
    </w:p>
    <w:p>
      <w:pPr>
        <w:pStyle w:val="1235"/>
        <w:ind w:left="0" w:firstLine="430"/>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（5）开评标过程中如有问题采购代理机构工作人员会及时通过《投标供应商确认函》留存的手机号与供应商联系。请供应商确保该手机号通讯畅通，否则导致的不利后果由供应商自行承担。</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5</w:t>
      </w:r>
      <w:r>
        <w:rPr>
          <w:rFonts w:hint="eastAsia" w:ascii="宋体" w:hAnsi="宋体"/>
          <w:b/>
          <w:color w:val="000000" w:themeColor="text1"/>
          <w:sz w:val="21"/>
          <w:szCs w:val="21"/>
          <w:highlight w:val="white"/>
        </w:rPr>
        <w:t xml:space="preserve">.投标文件编制要求</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5</w:t>
      </w:r>
      <w:r>
        <w:rPr>
          <w:rFonts w:hint="eastAsia" w:ascii="宋体" w:hAnsi="宋体"/>
          <w:b/>
          <w:color w:val="000000" w:themeColor="text1"/>
          <w:sz w:val="21"/>
          <w:szCs w:val="21"/>
          <w:highlight w:val="white"/>
        </w:rPr>
        <w:t xml:space="preserve">.1投标文件按统一格式、顺序编写。</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.2《开标一览表》为在开标仪式上唱标的内容，要求按格式填写，统一规范，不得自行增减内容。</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.投标报价（编制）要求的说明</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.1除非合同中另有规定，投标人对《开标一览表》中的报价</w:t>
      </w:r>
      <w:r>
        <w:rPr>
          <w:rFonts w:hint="eastAsia" w:ascii="宋体" w:hAnsi="宋体"/>
          <w:color w:val="000000" w:themeColor="text1"/>
          <w:sz w:val="21"/>
          <w:szCs w:val="21"/>
          <w:highlight w:val="white"/>
          <w:lang w:val="zh-CN"/>
        </w:rPr>
        <w:t xml:space="preserve">应综合考量</w:t>
      </w:r>
      <w:r>
        <w:rPr>
          <w:rFonts w:hint="eastAsia" w:ascii="宋体" w:hAnsi="宋体"/>
          <w:color w:val="000000" w:themeColor="text1"/>
          <w:sz w:val="21"/>
          <w:szCs w:val="21"/>
          <w:highlight w:val="white"/>
        </w:rPr>
        <w:t xml:space="preserve">完成本次服务项目所需的服务成本、经营成本、法定税费和管理企业的利润、保险及合同包含的所有风险、责任等各项应有费用。</w:t>
      </w:r>
      <w:r>
        <w:rPr>
          <w:rFonts w:hint="eastAsia" w:ascii="宋体" w:hAnsi="宋体"/>
          <w:color w:val="000000" w:themeColor="text1"/>
          <w:sz w:val="21"/>
          <w:szCs w:val="21"/>
          <w:highlight w:val="whit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themeColor="text1"/>
          <w:sz w:val="21"/>
          <w:szCs w:val="21"/>
          <w:highlight w:val="white"/>
        </w:rPr>
        <w:t xml:space="preserve">。</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.2投标人应按《公开分项报价》要求的内容填写，并由其法定代表人或授权代理人签署。</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.3投标人应对招标文件内所要采购的全部内容进行报价，只投其中部分内容者，其标书将被拒绝（如为多标段项目，则上述提到的全部内容是指所投标段对应采购的全部内容）。</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.4一项投标内容只允许一个报价，招标人不接受任何有选择性的投标报价。</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.5投标文件报价采用人民币表示，除非合同的特殊条款另有规定。</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.6最低的报价或最高的折扣率不能作为中标的保证。</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7</w:t>
      </w:r>
      <w:r>
        <w:rPr>
          <w:rFonts w:hint="eastAsia" w:ascii="宋体" w:hAnsi="宋体" w:cs="宋体"/>
          <w:b/>
          <w:color w:val="000000" w:themeColor="text1"/>
          <w:sz w:val="21"/>
          <w:szCs w:val="21"/>
          <w:highlight w:val="white"/>
        </w:rPr>
        <w:t xml:space="preserve">.投标保证金：</w:t>
      </w:r>
      <w:r>
        <w:rPr>
          <w:rFonts w:hint="eastAsia" w:ascii="宋体" w:hAnsi="宋体" w:cs="宋体"/>
          <w:b/>
          <w:color w:val="000000" w:themeColor="text1"/>
          <w:sz w:val="21"/>
          <w:szCs w:val="21"/>
          <w:highlight w:val="white"/>
          <w:lang w:val="en-US"/>
        </w:rPr>
        <w:t xml:space="preserve">本项目不收取投标保证金。</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8</w:t>
      </w:r>
      <w:r>
        <w:rPr>
          <w:rFonts w:hint="eastAsia" w:ascii="宋体" w:hAnsi="宋体" w:cs="宋体"/>
          <w:b/>
          <w:color w:val="000000" w:themeColor="text1"/>
          <w:sz w:val="21"/>
          <w:szCs w:val="21"/>
          <w:highlight w:val="white"/>
        </w:rPr>
        <w:t xml:space="preserve">.投标文件的有效期</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.1自提交投标文件截止之日起90天内，投标文件中承诺的投标有效期应当不少于招标文件中载明的投标有效期。</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.2在特殊情况下，采购人、采购代理机构可与投标人协商延长投标书的有效期。这种要求和答复都应以书面形式进行。同意延长有效期的投标人不能修改投标文件。</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9</w:t>
      </w:r>
      <w:r>
        <w:rPr>
          <w:rFonts w:hint="eastAsia" w:ascii="宋体" w:hAnsi="宋体" w:cs="宋体"/>
          <w:b/>
          <w:color w:val="000000" w:themeColor="text1"/>
          <w:sz w:val="21"/>
          <w:szCs w:val="21"/>
          <w:highlight w:val="white"/>
        </w:rPr>
        <w:t xml:space="preserve">.投标文件的制作、签署、上传</w:t>
      </w:r>
      <w:r>
        <w:rPr>
          <w:color w:val="000000" w:themeColor="text1"/>
          <w:highlight w:val="white"/>
        </w:rPr>
      </w:r>
      <w:r/>
    </w:p>
    <w:p>
      <w:pPr>
        <w:pStyle w:val="1235"/>
        <w:ind w:left="0" w:firstLine="428"/>
        <w:spacing w:line="360" w:lineRule="auto"/>
        <w:rPr>
          <w:rFonts w:ascii="宋体" w:hAnsi="宋体"/>
          <w:b/>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w:t>
      </w:r>
      <w:r>
        <w:rPr>
          <w:rFonts w:hint="eastAsia" w:asciiTheme="minorEastAsia" w:hAnsiTheme="minorEastAsia" w:eastAsiaTheme="minorEastAsia"/>
          <w:color w:val="000000" w:themeColor="text1"/>
          <w:sz w:val="21"/>
          <w:szCs w:val="21"/>
          <w:highlight w:val="white"/>
        </w:rPr>
        <w:t xml:space="preserve">本项目采用电子招投标形式，请供应商按照</w:t>
      </w:r>
      <w:r>
        <w:rPr>
          <w:rFonts w:hint="eastAsia" w:asciiTheme="minorEastAsia" w:hAnsiTheme="minorEastAsia" w:eastAsiaTheme="minorEastAsia"/>
          <w:b/>
          <w:color w:val="000000" w:themeColor="text1"/>
          <w:sz w:val="21"/>
          <w:szCs w:val="21"/>
          <w:highlight w:val="white"/>
        </w:rPr>
        <w:t xml:space="preserve">《苏采云系统供应商操作手册》</w:t>
      </w:r>
      <w:r>
        <w:rPr>
          <w:rFonts w:hint="eastAsia" w:asciiTheme="minorEastAsia" w:hAnsiTheme="minorEastAsia" w:eastAsiaTheme="minorEastAsia"/>
          <w:color w:val="000000" w:themeColor="text1"/>
          <w:sz w:val="21"/>
          <w:szCs w:val="21"/>
          <w:highlight w:val="white"/>
        </w:rPr>
        <w:t xml:space="preserve">进行制作、上传电子投标文件。</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9.2</w:t>
      </w:r>
      <w:r>
        <w:rPr>
          <w:rFonts w:hint="eastAsia" w:ascii="宋体" w:hAnsi="宋体" w:cs="宋体"/>
          <w:color w:val="000000" w:themeColor="text1"/>
          <w:sz w:val="21"/>
          <w:szCs w:val="21"/>
          <w:highlight w:val="white"/>
        </w:rPr>
        <w:t xml:space="preserve">制作电子投标文件时，应按照招标文件要求加盖投标人电子公章。</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.3</w:t>
      </w:r>
      <w:r>
        <w:rPr>
          <w:rFonts w:hint="eastAsia" w:ascii="宋体" w:hAnsi="宋体" w:cs="宋体"/>
          <w:b/>
          <w:color w:val="000000" w:themeColor="text1"/>
          <w:sz w:val="21"/>
          <w:szCs w:val="21"/>
          <w:highlight w:val="white"/>
        </w:rPr>
        <w:t xml:space="preserve">电子投标文件制作完成后请于</w:t>
      </w:r>
      <w:r>
        <w:rPr>
          <w:rFonts w:hint="eastAsia" w:ascii="宋体" w:hAnsi="宋体"/>
          <w:b/>
          <w:color w:val="000000" w:themeColor="text1"/>
          <w:sz w:val="21"/>
          <w:szCs w:val="21"/>
          <w:highlight w:val="white"/>
        </w:rPr>
        <w:t xml:space="preserve">投标文件网上提交截止时间</w:t>
      </w:r>
      <w:r>
        <w:rPr>
          <w:rFonts w:hint="eastAsia" w:ascii="宋体" w:hAnsi="宋体" w:cs="宋体"/>
          <w:b/>
          <w:color w:val="000000" w:themeColor="text1"/>
          <w:sz w:val="21"/>
          <w:szCs w:val="21"/>
          <w:highlight w:val="white"/>
        </w:rPr>
        <w:t xml:space="preserve">前成功上传至“苏采云”系统，否则视为放弃参加该采购项目。</w:t>
      </w:r>
      <w:bookmarkStart w:id="29" w:name="_Toc25608"/>
      <w:r>
        <w:rPr>
          <w:color w:val="000000" w:themeColor="text1"/>
          <w:highlight w:val="white"/>
        </w:rPr>
      </w:r>
      <w:bookmarkStart w:id="30" w:name="_Toc31150"/>
      <w:r>
        <w:rPr>
          <w:rFonts w:hint="eastAsia" w:ascii="宋体" w:hAnsi="宋体" w:cs="宋体"/>
          <w:color w:val="000000" w:themeColor="text1"/>
          <w:sz w:val="21"/>
          <w:szCs w:val="21"/>
          <w:highlight w:val="whit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rPr>
          <w:color w:val="000000" w:themeColor="text1"/>
          <w:highlight w:val="white"/>
        </w:rPr>
      </w:r>
      <w:bookmarkEnd w:id="30"/>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五、投标文件的递交、补充、修改和撤回</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20.投标文件的递交</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20</w:t>
      </w:r>
      <w:r>
        <w:rPr>
          <w:rFonts w:hint="eastAsia" w:ascii="宋体" w:hAnsi="宋体" w:cs="宋体"/>
          <w:color w:val="000000" w:themeColor="text1"/>
          <w:sz w:val="21"/>
          <w:szCs w:val="21"/>
          <w:highlight w:val="white"/>
        </w:rPr>
        <w:t xml:space="preserve">.1</w:t>
      </w:r>
      <w:r>
        <w:rPr>
          <w:rFonts w:hint="eastAsia" w:ascii="宋体" w:hAnsi="宋体" w:cs="宋体"/>
          <w:color w:val="000000" w:themeColor="text1"/>
          <w:sz w:val="21"/>
          <w:szCs w:val="21"/>
          <w:highlight w:val="white"/>
        </w:rPr>
        <w:t xml:space="preserve">投标人应当</w:t>
      </w:r>
      <w:r>
        <w:rPr>
          <w:rFonts w:hint="eastAsia" w:ascii="宋体" w:hAnsi="宋体" w:cs="宋体"/>
          <w:color w:val="000000" w:themeColor="text1"/>
          <w:sz w:val="21"/>
          <w:szCs w:val="21"/>
          <w:highlight w:val="white"/>
        </w:rPr>
        <w:t xml:space="preserve">在投标截止时间前制作并上传电子投标文件。</w:t>
      </w:r>
      <w:r>
        <w:rPr>
          <w:color w:val="000000" w:themeColor="text1"/>
          <w:highlight w:val="white"/>
        </w:rPr>
      </w:r>
      <w:r/>
    </w:p>
    <w:p>
      <w:pPr>
        <w:pStyle w:val="1019"/>
        <w:ind w:left="0" w:firstLine="420"/>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20</w:t>
      </w:r>
      <w:r>
        <w:rPr>
          <w:rFonts w:hint="eastAsia" w:ascii="宋体" w:hAnsi="宋体"/>
          <w:color w:val="000000" w:themeColor="text1"/>
          <w:sz w:val="21"/>
          <w:szCs w:val="21"/>
          <w:highlight w:val="white"/>
        </w:rPr>
        <w:t xml:space="preserve">.2投标人通过</w:t>
      </w:r>
      <w:r>
        <w:rPr>
          <w:rFonts w:hint="eastAsia" w:ascii="宋体" w:hAnsi="宋体"/>
          <w:b/>
          <w:color w:val="000000" w:themeColor="text1"/>
          <w:sz w:val="21"/>
          <w:szCs w:val="21"/>
          <w:highlight w:val="white"/>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white"/>
        </w:rPr>
        <w:t xml:space="preserve">《苏采云系统供应商操作手册》，</w:t>
      </w:r>
      <w:r>
        <w:rPr>
          <w:rFonts w:hint="eastAsia" w:ascii="宋体" w:hAnsi="宋体"/>
          <w:b/>
          <w:color w:val="000000" w:themeColor="text1"/>
          <w:sz w:val="21"/>
          <w:szCs w:val="21"/>
          <w:highlight w:val="white"/>
        </w:rPr>
        <w:t xml:space="preserve">网址链接</w:t>
      </w:r>
      <w:r>
        <w:rPr>
          <w:rFonts w:ascii="宋体" w:hAnsi="宋体"/>
          <w:b/>
          <w:color w:val="000000" w:themeColor="text1"/>
          <w:sz w:val="21"/>
          <w:szCs w:val="21"/>
          <w:highlight w:val="white"/>
        </w:rPr>
        <w:t xml:space="preserve">https://czju.suzhou.gov.cn/zfcg/html/content/20231220161910031.shtml</w:t>
      </w:r>
      <w:r>
        <w:rPr>
          <w:rFonts w:hint="eastAsia" w:ascii="宋体" w:hAnsi="宋体"/>
          <w:b/>
          <w:color w:val="000000" w:themeColor="text1"/>
          <w:sz w:val="21"/>
          <w:szCs w:val="21"/>
          <w:highlight w:val="white"/>
        </w:rPr>
        <w:t xml:space="preserve">）</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ascii="宋体" w:hAnsi="宋体" w:cs="宋体"/>
          <w:b/>
          <w:color w:val="000000" w:themeColor="text1"/>
          <w:sz w:val="21"/>
          <w:szCs w:val="21"/>
          <w:highlight w:val="white"/>
        </w:rPr>
        <w:t xml:space="preserve">21</w:t>
      </w:r>
      <w:r>
        <w:rPr>
          <w:rFonts w:hint="eastAsia" w:ascii="宋体" w:hAnsi="宋体" w:cs="宋体"/>
          <w:b/>
          <w:color w:val="000000" w:themeColor="text1"/>
          <w:sz w:val="21"/>
          <w:szCs w:val="21"/>
          <w:highlight w:val="white"/>
        </w:rPr>
        <w:t xml:space="preserve">.投标截止时间</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21</w:t>
      </w:r>
      <w:r>
        <w:rPr>
          <w:rFonts w:hint="eastAsia" w:ascii="宋体" w:hAnsi="宋体" w:cs="宋体"/>
          <w:color w:val="000000" w:themeColor="text1"/>
          <w:sz w:val="21"/>
          <w:szCs w:val="21"/>
          <w:highlight w:val="white"/>
        </w:rPr>
        <w:t xml:space="preserve">.1投标人应当在招标文件要求</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前，将投标文件完成提交（上传）。</w:t>
      </w:r>
      <w:r>
        <w:rPr>
          <w:rFonts w:hint="eastAsia" w:ascii="宋体" w:hAnsi="宋体"/>
          <w:color w:val="000000" w:themeColor="text1"/>
          <w:sz w:val="21"/>
          <w:szCs w:val="21"/>
          <w:highlight w:val="white"/>
        </w:rPr>
        <w:t xml:space="preserve">逾期提交（上传）的投标文件</w:t>
      </w:r>
      <w:r>
        <w:rPr>
          <w:rFonts w:hint="eastAsia" w:ascii="宋体" w:hAnsi="宋体" w:cs="宋体"/>
          <w:color w:val="000000" w:themeColor="text1"/>
          <w:sz w:val="21"/>
          <w:szCs w:val="21"/>
          <w:highlight w:val="white"/>
        </w:rPr>
        <w:t xml:space="preserve">，</w:t>
      </w:r>
      <w:r>
        <w:rPr>
          <w:rFonts w:hint="eastAsia" w:ascii="宋体" w:hAnsi="宋体"/>
          <w:color w:val="000000" w:themeColor="text1"/>
          <w:sz w:val="21"/>
          <w:szCs w:val="21"/>
          <w:highlight w:val="white"/>
        </w:rPr>
        <w:t xml:space="preserve">采购人和采购代理机构</w:t>
      </w:r>
      <w:r>
        <w:rPr>
          <w:rFonts w:hint="eastAsia" w:ascii="宋体" w:hAnsi="宋体" w:cs="宋体"/>
          <w:color w:val="000000" w:themeColor="text1"/>
          <w:sz w:val="21"/>
          <w:szCs w:val="21"/>
          <w:highlight w:val="white"/>
        </w:rPr>
        <w:t xml:space="preserve">拒绝接收。</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21</w:t>
      </w:r>
      <w:r>
        <w:rPr>
          <w:rFonts w:hint="eastAsia" w:ascii="宋体" w:hAnsi="宋体" w:cs="宋体"/>
          <w:color w:val="000000" w:themeColor="text1"/>
          <w:sz w:val="21"/>
          <w:szCs w:val="21"/>
          <w:highlight w:val="white"/>
        </w:rPr>
        <w:t xml:space="preserve">.2采购人和采购代理机构推迟投标截止时间时，将按本须知规定的更正公告的方式对外发布。在这种情况下，</w:t>
      </w:r>
      <w:r>
        <w:rPr>
          <w:rFonts w:hint="eastAsia" w:ascii="宋体" w:hAnsi="宋体"/>
          <w:color w:val="000000" w:themeColor="text1"/>
          <w:sz w:val="21"/>
          <w:szCs w:val="21"/>
          <w:highlight w:val="white"/>
        </w:rPr>
        <w:t xml:space="preserve">采购人、采购代理机构</w:t>
      </w:r>
      <w:r>
        <w:rPr>
          <w:rFonts w:hint="eastAsia" w:ascii="宋体" w:hAnsi="宋体" w:cs="宋体"/>
          <w:color w:val="000000" w:themeColor="text1"/>
          <w:sz w:val="21"/>
          <w:szCs w:val="21"/>
          <w:highlight w:val="white"/>
        </w:rPr>
        <w:t xml:space="preserve">和投标人的权利和义务将受到新的截止期的约束。</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21</w:t>
      </w:r>
      <w:r>
        <w:rPr>
          <w:rFonts w:hint="eastAsia" w:ascii="宋体" w:hAnsi="宋体" w:cs="宋体"/>
          <w:color w:val="000000" w:themeColor="text1"/>
          <w:sz w:val="21"/>
          <w:szCs w:val="21"/>
          <w:highlight w:val="white"/>
        </w:rPr>
        <w:t xml:space="preserve">.3在投标截止时间止成功解密的投标文件少于三份，采购代理机构有权宣布本次招标失败。</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2</w:t>
      </w:r>
      <w:r>
        <w:rPr>
          <w:rFonts w:hint="eastAsia" w:ascii="宋体" w:hAnsi="宋体" w:cs="宋体"/>
          <w:b/>
          <w:color w:val="000000" w:themeColor="text1"/>
          <w:sz w:val="21"/>
          <w:szCs w:val="21"/>
          <w:highlight w:val="white"/>
        </w:rPr>
        <w:t xml:space="preserve">.投标文件的补充、修改和撤回</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2</w:t>
      </w:r>
      <w:r>
        <w:rPr>
          <w:rFonts w:hint="eastAsia" w:ascii="宋体" w:hAnsi="宋体" w:cs="宋体"/>
          <w:color w:val="000000" w:themeColor="text1"/>
          <w:sz w:val="21"/>
          <w:szCs w:val="21"/>
          <w:highlight w:val="white"/>
        </w:rPr>
        <w:t xml:space="preserve">.1投标人在</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white"/>
        </w:rPr>
        <w:t xml:space="preserve">《苏采云系统供应商操作手册》</w:t>
      </w:r>
      <w:r>
        <w:rPr>
          <w:rFonts w:hint="eastAsia" w:ascii="宋体" w:hAnsi="宋体" w:cs="宋体"/>
          <w:color w:val="000000" w:themeColor="text1"/>
          <w:sz w:val="21"/>
          <w:szCs w:val="21"/>
          <w:highlight w:val="white"/>
        </w:rPr>
        <w:t xml:space="preserve">。在</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之后，投标人不得对其电子投标文件作任何修改。</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2</w:t>
      </w:r>
      <w:r>
        <w:rPr>
          <w:rFonts w:hint="eastAsia" w:ascii="宋体" w:hAnsi="宋体" w:cs="宋体"/>
          <w:color w:val="000000" w:themeColor="text1"/>
          <w:sz w:val="21"/>
          <w:szCs w:val="21"/>
          <w:highlight w:val="white"/>
        </w:rPr>
        <w:t xml:space="preserve">.2投标人在</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前，可以撤回其电子投标文件，具体操作方法见</w:t>
      </w:r>
      <w:r>
        <w:rPr>
          <w:rFonts w:hint="eastAsia" w:asciiTheme="minorEastAsia" w:hAnsiTheme="minorEastAsia" w:eastAsiaTheme="minorEastAsia"/>
          <w:color w:val="000000" w:themeColor="text1"/>
          <w:sz w:val="21"/>
          <w:szCs w:val="21"/>
          <w:highlight w:val="white"/>
        </w:rPr>
        <w:t xml:space="preserve">《苏采云系统供应商操作手册》</w:t>
      </w:r>
      <w:r>
        <w:rPr>
          <w:rFonts w:hint="eastAsia" w:ascii="宋体" w:hAnsi="宋体" w:cs="宋体"/>
          <w:color w:val="000000" w:themeColor="text1"/>
          <w:sz w:val="21"/>
          <w:szCs w:val="21"/>
          <w:highlight w:val="white"/>
        </w:rPr>
        <w:t xml:space="preserve">。</w:t>
      </w:r>
      <w:bookmarkStart w:id="31" w:name="_Toc29371"/>
      <w:r>
        <w:rPr>
          <w:color w:val="000000" w:themeColor="text1"/>
          <w:highlight w:val="white"/>
        </w:rPr>
      </w:r>
      <w:bookmarkStart w:id="32" w:name="_Toc22837"/>
      <w:r>
        <w:rPr>
          <w:rFonts w:hint="eastAsia" w:ascii="宋体" w:hAnsi="宋体" w:cs="宋体"/>
          <w:color w:val="000000" w:themeColor="text1"/>
          <w:sz w:val="21"/>
          <w:szCs w:val="21"/>
          <w:highlight w:val="white"/>
        </w:rPr>
        <w:t xml:space="preserve">投标人撤回电子投标文件，则认为其不再参与本项目投标活动。在投标截止时间至招标文件中规定的投标有效期满之间的这段时间内，投标人不得撤回其投标。</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olor w:val="000000" w:themeColor="text1"/>
          <w:sz w:val="21"/>
          <w:szCs w:val="21"/>
          <w:highlight w:val="white"/>
        </w:rPr>
        <w:t xml:space="preserve">六、开标和评标</w:t>
      </w:r>
      <w:bookmarkEnd w:id="31"/>
      <w:r>
        <w:rPr>
          <w:color w:val="000000" w:themeColor="text1"/>
          <w:highlight w:val="white"/>
        </w:rPr>
      </w:r>
      <w:bookmarkEnd w:id="32"/>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.开标</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.1开标由采购代理机构</w:t>
      </w:r>
      <w:r>
        <w:rPr>
          <w:rFonts w:hint="eastAsia" w:ascii="宋体" w:hAnsi="宋体" w:cs="宋体"/>
          <w:color w:val="000000" w:themeColor="text1"/>
          <w:sz w:val="21"/>
          <w:szCs w:val="21"/>
          <w:highlight w:val="white"/>
          <w:lang w:val="en-US"/>
        </w:rPr>
        <w:t xml:space="preserve">在线</w:t>
      </w:r>
      <w:r>
        <w:rPr>
          <w:rFonts w:hint="eastAsia" w:ascii="宋体" w:hAnsi="宋体" w:cs="宋体"/>
          <w:color w:val="000000" w:themeColor="text1"/>
          <w:sz w:val="21"/>
          <w:szCs w:val="21"/>
          <w:highlight w:val="white"/>
        </w:rPr>
        <w:t xml:space="preserve">主持，邀请投标人</w:t>
      </w:r>
      <w:r>
        <w:rPr>
          <w:rFonts w:hint="eastAsia" w:ascii="宋体" w:hAnsi="宋体" w:cs="宋体"/>
          <w:color w:val="000000" w:themeColor="text1"/>
          <w:sz w:val="21"/>
          <w:szCs w:val="21"/>
          <w:highlight w:val="white"/>
          <w:lang w:val="en-US"/>
        </w:rPr>
        <w:t xml:space="preserve">在线</w:t>
      </w:r>
      <w:r>
        <w:rPr>
          <w:rFonts w:hint="eastAsia" w:ascii="宋体" w:hAnsi="宋体" w:cs="宋体"/>
          <w:color w:val="000000" w:themeColor="text1"/>
          <w:sz w:val="21"/>
          <w:szCs w:val="21"/>
          <w:highlight w:val="white"/>
        </w:rPr>
        <w:t xml:space="preserve">参加。投标人应当按照</w:t>
      </w:r>
      <w:r>
        <w:rPr>
          <w:rFonts w:hint="eastAsia" w:asciiTheme="minorEastAsia" w:hAnsiTheme="minorEastAsia" w:eastAsiaTheme="minorEastAsia"/>
          <w:color w:val="000000" w:themeColor="text1"/>
          <w:sz w:val="21"/>
          <w:szCs w:val="21"/>
          <w:highlight w:val="white"/>
        </w:rPr>
        <w:t xml:space="preserve">《苏采云系统供应商操作手册》</w:t>
      </w:r>
      <w:r>
        <w:rPr>
          <w:rFonts w:hint="eastAsia" w:ascii="宋体" w:hAnsi="宋体" w:cs="宋体"/>
          <w:color w:val="000000" w:themeColor="text1"/>
          <w:sz w:val="21"/>
          <w:szCs w:val="21"/>
          <w:highlight w:val="white"/>
        </w:rPr>
        <w:t xml:space="preserve">规定，</w:t>
      </w:r>
      <w:r>
        <w:rPr>
          <w:rFonts w:hint="eastAsia" w:ascii="宋体" w:hAnsi="宋体" w:cs="宋体"/>
          <w:b/>
          <w:color w:val="000000" w:themeColor="text1"/>
          <w:sz w:val="21"/>
          <w:szCs w:val="21"/>
          <w:highlight w:val="white"/>
        </w:rPr>
        <w:t xml:space="preserve">参加开标活动和在“苏采云”系统规定的时间内对投标文件进行解密</w:t>
      </w:r>
      <w:r>
        <w:rPr>
          <w:rFonts w:hint="eastAsia" w:ascii="宋体" w:hAnsi="宋体" w:cs="宋体"/>
          <w:color w:val="000000" w:themeColor="text1"/>
          <w:sz w:val="21"/>
          <w:szCs w:val="21"/>
          <w:highlight w:val="white"/>
        </w:rPr>
        <w:t xml:space="preserve">。评标委员会成员不得参加开标活动。</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2</w:t>
      </w:r>
      <w:r>
        <w:rPr>
          <w:rFonts w:hint="eastAsia" w:ascii="宋体" w:hAnsi="宋体" w:cs="宋体"/>
          <w:color w:val="000000" w:themeColor="text1"/>
          <w:sz w:val="21"/>
          <w:szCs w:val="21"/>
          <w:highlight w:val="white"/>
        </w:rPr>
        <w:t xml:space="preserve">开标时，由采购代理机构</w:t>
      </w:r>
      <w:r>
        <w:rPr>
          <w:rFonts w:hint="eastAsia" w:ascii="宋体" w:hAnsi="宋体" w:cs="宋体"/>
          <w:color w:val="000000" w:themeColor="text1"/>
          <w:sz w:val="21"/>
          <w:szCs w:val="21"/>
          <w:highlight w:val="white"/>
          <w:lang w:val="en-US"/>
        </w:rPr>
        <w:t xml:space="preserve">通过“苏采云”系统在线</w:t>
      </w:r>
      <w:r>
        <w:rPr>
          <w:rFonts w:hint="eastAsia" w:ascii="宋体" w:hAnsi="宋体" w:cs="宋体"/>
          <w:color w:val="000000" w:themeColor="text1"/>
          <w:sz w:val="21"/>
          <w:szCs w:val="21"/>
          <w:highlight w:val="white"/>
        </w:rPr>
        <w:t xml:space="preserve">宣布投标人名称、投标价格和招标文件规定的需要宣布的其他内容。</w:t>
      </w:r>
      <w:r>
        <w:rPr>
          <w:rFonts w:hint="eastAsia" w:ascii="宋体" w:hAnsi="宋体" w:cs="宋体"/>
          <w:color w:val="000000" w:themeColor="text1"/>
          <w:sz w:val="21"/>
          <w:szCs w:val="21"/>
          <w:highlight w:val="white"/>
          <w:lang w:val="en-US"/>
        </w:rPr>
        <w:t xml:space="preserve">投标人在不见面开标系统中确认投标价格，如</w:t>
      </w:r>
      <w:r>
        <w:rPr>
          <w:rFonts w:hint="eastAsia" w:ascii="宋体" w:hAnsi="宋体" w:cs="宋体"/>
          <w:color w:val="000000" w:themeColor="text1"/>
          <w:sz w:val="21"/>
          <w:szCs w:val="21"/>
          <w:highlight w:val="white"/>
        </w:rPr>
        <w:t xml:space="preserve">投标人未</w:t>
      </w:r>
      <w:r>
        <w:rPr>
          <w:rFonts w:hint="eastAsia" w:ascii="宋体" w:hAnsi="宋体" w:cs="宋体"/>
          <w:color w:val="000000" w:themeColor="text1"/>
          <w:sz w:val="21"/>
          <w:szCs w:val="21"/>
          <w:highlight w:val="white"/>
          <w:lang w:val="en-US"/>
        </w:rPr>
        <w:t xml:space="preserve">在线</w:t>
      </w:r>
      <w:r>
        <w:rPr>
          <w:rFonts w:hint="eastAsia" w:ascii="宋体" w:hAnsi="宋体" w:cs="宋体"/>
          <w:color w:val="000000" w:themeColor="text1"/>
          <w:sz w:val="21"/>
          <w:szCs w:val="21"/>
          <w:highlight w:val="white"/>
        </w:rPr>
        <w:t xml:space="preserve">参加开标</w:t>
      </w:r>
      <w:r>
        <w:rPr>
          <w:rFonts w:hint="eastAsia" w:ascii="宋体" w:hAnsi="宋体" w:cs="宋体"/>
          <w:color w:val="000000" w:themeColor="text1"/>
          <w:sz w:val="21"/>
          <w:szCs w:val="21"/>
          <w:highlight w:val="white"/>
          <w:lang w:val="en-US"/>
        </w:rPr>
        <w:t xml:space="preserve">或未在规定时间内确认价格</w:t>
      </w:r>
      <w:r>
        <w:rPr>
          <w:rFonts w:hint="eastAsia" w:ascii="宋体" w:hAnsi="宋体" w:cs="宋体"/>
          <w:color w:val="000000" w:themeColor="text1"/>
          <w:sz w:val="21"/>
          <w:szCs w:val="21"/>
          <w:highlight w:val="white"/>
        </w:rPr>
        <w:t xml:space="preserve">的，视同认可开标结果。</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资格审查</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.1公开招标采购项目开标结束后，采购人应当依法对投标人的资格进行审查，未通过资格审查的视为无效投标。</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.2.1查询时间：投标文件递交截止时间。</w:t>
      </w:r>
      <w:r>
        <w:rPr>
          <w:color w:val="000000" w:themeColor="text1"/>
          <w:highlight w:val="white"/>
        </w:rPr>
      </w:r>
      <w:r/>
    </w:p>
    <w:p>
      <w:pPr>
        <w:pStyle w:val="1235"/>
        <w:ind w:left="0" w:firstLine="420"/>
        <w:spacing w:line="360" w:lineRule="auto"/>
        <w:rPr>
          <w:rFonts w:ascii="宋体" w:hAnsi="宋体" w:cs="宋体"/>
          <w:b/>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.2.2查询渠道</w:t>
      </w:r>
      <w:r>
        <w:rPr>
          <w:rFonts w:hint="eastAsia" w:ascii="宋体" w:hAnsi="宋体" w:cs="宋体"/>
          <w:b/>
          <w:color w:val="000000" w:themeColor="text1"/>
          <w:sz w:val="21"/>
          <w:szCs w:val="21"/>
          <w:highlight w:val="white"/>
        </w:rPr>
        <w:t xml:space="preserve">：</w:t>
      </w:r>
      <w:r>
        <w:rPr>
          <w:rFonts w:hint="eastAsia" w:ascii="宋体" w:hAnsi="宋体" w:cs="宋体"/>
          <w:color w:val="000000" w:themeColor="text1"/>
          <w:sz w:val="21"/>
          <w:szCs w:val="21"/>
          <w:highlight w:val="white"/>
        </w:rPr>
        <w:t xml:space="preserve">采购代理机构会在接收投标文件截止时间后，登录</w:t>
      </w:r>
      <w:r>
        <w:rPr>
          <w:rFonts w:ascii="宋体" w:hAnsi="宋体" w:cs="宋体"/>
          <w:color w:val="000000" w:themeColor="text1"/>
          <w:sz w:val="21"/>
          <w:szCs w:val="21"/>
          <w:highlight w:val="white"/>
        </w:rPr>
        <w:t xml:space="preserve">信用中国</w:t>
      </w:r>
      <w:r>
        <w:rPr>
          <w:rFonts w:hint="eastAsia" w:ascii="宋体" w:hAnsi="宋体" w:cs="宋体"/>
          <w:color w:val="000000" w:themeColor="text1"/>
          <w:sz w:val="21"/>
          <w:szCs w:val="21"/>
          <w:highlight w:val="white"/>
        </w:rPr>
        <w:t xml:space="preserve">网站</w:t>
      </w:r>
      <w:r>
        <w:rPr>
          <w:rFonts w:ascii="宋体" w:hAnsi="宋体" w:cs="宋体"/>
          <w:color w:val="000000" w:themeColor="text1"/>
          <w:sz w:val="21"/>
          <w:szCs w:val="21"/>
          <w:highlight w:val="white"/>
        </w:rPr>
        <w:t xml:space="preserve">（www.creditchina.gov.cn）</w:t>
      </w:r>
      <w:r>
        <w:rPr>
          <w:rFonts w:hint="eastAsia" w:ascii="宋体" w:hAnsi="宋体" w:cs="宋体"/>
          <w:color w:val="000000" w:themeColor="text1"/>
          <w:sz w:val="21"/>
          <w:szCs w:val="21"/>
          <w:highlight w:val="white"/>
        </w:rPr>
        <w:t xml:space="preserve">和中国政府采购网（</w:t>
      </w:r>
      <w:r>
        <w:rPr>
          <w:rFonts w:ascii="宋体" w:hAnsi="宋体" w:cs="宋体"/>
          <w:color w:val="000000" w:themeColor="text1"/>
          <w:sz w:val="21"/>
          <w:szCs w:val="21"/>
          <w:highlight w:val="white"/>
        </w:rPr>
        <w:t xml:space="preserve">www.ccgp.gov.cn/</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查询供应商的信用记录，并将查询结果递交</w:t>
      </w:r>
      <w:r>
        <w:rPr>
          <w:rFonts w:hint="eastAsia" w:ascii="宋体" w:hAnsi="宋体" w:cs="宋体"/>
          <w:color w:val="000000" w:themeColor="text1"/>
          <w:sz w:val="21"/>
          <w:szCs w:val="21"/>
          <w:highlight w:val="white"/>
        </w:rPr>
        <w:t xml:space="preserve">评标委员会。</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3.3</w:t>
      </w:r>
      <w:r>
        <w:rPr>
          <w:rFonts w:hint="eastAsia" w:ascii="宋体" w:hAnsi="宋体" w:cs="宋体"/>
          <w:color w:val="000000" w:themeColor="text1"/>
          <w:sz w:val="21"/>
          <w:szCs w:val="21"/>
          <w:highlight w:val="whit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000000" w:themeColor="text1"/>
          <w:sz w:val="21"/>
          <w:szCs w:val="21"/>
          <w:highlight w:val="white"/>
          <w:lang w:val="en-US"/>
        </w:rPr>
        <w:t xml:space="preserve">录</w:t>
      </w:r>
      <w:r>
        <w:rPr>
          <w:rFonts w:hint="eastAsia" w:ascii="宋体" w:hAnsi="宋体" w:cs="宋体"/>
          <w:color w:val="000000" w:themeColor="text1"/>
          <w:sz w:val="21"/>
          <w:szCs w:val="21"/>
          <w:highlight w:val="white"/>
        </w:rPr>
        <w:t xml:space="preserve">到来源网站页面进行复核并打印，作为证据留存。</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3</w:t>
      </w:r>
      <w:r>
        <w:rPr>
          <w:rFonts w:hint="eastAsia" w:ascii="宋体" w:hAnsi="宋体" w:cs="宋体"/>
          <w:b/>
          <w:color w:val="000000" w:themeColor="text1"/>
          <w:sz w:val="21"/>
          <w:szCs w:val="21"/>
          <w:highlight w:val="white"/>
        </w:rPr>
        <w:t xml:space="preserve">.</w:t>
      </w:r>
      <w:r>
        <w:rPr>
          <w:rFonts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3</w:t>
      </w:r>
      <w:r>
        <w:rPr>
          <w:rFonts w:hint="eastAsia" w:ascii="宋体" w:hAnsi="宋体" w:cs="宋体"/>
          <w:b/>
          <w:color w:val="000000" w:themeColor="text1"/>
          <w:sz w:val="21"/>
          <w:szCs w:val="21"/>
          <w:highlight w:val="whit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4</w:t>
      </w:r>
      <w:r>
        <w:rPr>
          <w:rFonts w:hint="eastAsia" w:ascii="宋体" w:hAnsi="宋体" w:cs="宋体"/>
          <w:b/>
          <w:color w:val="000000" w:themeColor="text1"/>
          <w:sz w:val="21"/>
          <w:szCs w:val="21"/>
          <w:highlight w:val="white"/>
        </w:rPr>
        <w:t xml:space="preserve">.评标委员会</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.1评标委员会负责具体评标事务，并独立履行下列职责：</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.1.1审查、评价投标文件是否符合招标文件的商务、技术等实质性要求；</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.1.2要求投标人对投标文件有关事项作出澄清或者说明；</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.1.3对投标文件进行比较和评价；</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.1.4确定中标候选人名单，以及根据采购人委托直接确定中标人；</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.1.5向采购人、采购代理机构或者有关部门报告评标中发现的违法行为。</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.2评标委员会成员应当履行下列义务：</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.2.1遵纪守法，客观、公正、廉洁地履行职责；</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.2.2按照招标文件规定的评标办法和评标标准进行评标，对评审意见承担个人责任；</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.2.3对评标过程和结果，以及投标人的商业秘密保密；</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.2.4评标委员会根据全体评标成员签字的原始评标记录和评标结果编写评标报告。评标报告应当包括以下内容： </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（一）招标公告刊登的媒体名称、开标日期和地点；</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（二）投标人名单和评标委员会成员名单；</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（三）评标方法和标准；</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（四）开标记录和评标情况及说明，包括无效投标人名单及原因；</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（五）评标结果，确定的中标候选人名单或者经采购人委托直接确定的中标人；</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（六）其他需要说明的情况，包括评标过程中投标人根据评标委员会要求进行的澄清、说明或者补正，评标委员会成员的更换等。</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.2.5配合相关部门的投诉处理工作；</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.2.6配合采购人和采购代理机构答复投标人提出的质疑。</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5</w:t>
      </w:r>
      <w:r>
        <w:rPr>
          <w:rFonts w:hint="eastAsia" w:ascii="宋体" w:hAnsi="宋体" w:cs="宋体"/>
          <w:b/>
          <w:color w:val="000000" w:themeColor="text1"/>
          <w:sz w:val="21"/>
          <w:szCs w:val="21"/>
          <w:highlight w:val="white"/>
        </w:rPr>
        <w:t xml:space="preserve">.评标内容的保密</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5</w:t>
      </w:r>
      <w:r>
        <w:rPr>
          <w:rFonts w:hint="eastAsia" w:ascii="宋体" w:hAnsi="宋体" w:cs="宋体"/>
          <w:color w:val="000000" w:themeColor="text1"/>
          <w:sz w:val="21"/>
          <w:szCs w:val="21"/>
          <w:highlight w:val="white"/>
        </w:rPr>
        <w:t xml:space="preserve">.1公开开标后，直到宣布授予中标合同为止，凡属于审查、澄清、评价和比较投标的所有资料，有关授予合同的信息都不应向投标人或与评标无关的其他人泄露。</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5</w:t>
      </w:r>
      <w:r>
        <w:rPr>
          <w:rFonts w:hint="eastAsia" w:ascii="宋体" w:hAnsi="宋体" w:cs="宋体"/>
          <w:color w:val="000000" w:themeColor="text1"/>
          <w:sz w:val="21"/>
          <w:szCs w:val="21"/>
          <w:highlight w:val="white"/>
        </w:rPr>
        <w:t xml:space="preserve">.2在投标文件的审查、澄清、评价和比较以及授予合同的过程中，投标人对采购人、采购代理机构和评标委员会成员施加影响的任何行为，都将取消其中标资格。</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.对投标文件初审</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.1评标委员会应当对符合资格的投标人的投标文件进行符合性审查，以确定其是否满足招标文件的实质性要求。</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投标文件有下列情况之一者评标委员会有权将其拒绝：</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.1.1投标人的投标文件未按照本须知规定制作的；</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.1.2未按本须知规定提交资格文件；</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.1.3与招标文件有重大偏离；</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.1.4投标人拒绝修正错误；</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.1.5投标人的报价是选择性的；</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.1.6投标人的报价只投了部分内容；</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.1.7投标人的投标文件出现了评标委员会认为不应当雷同的情况；</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.1.8其他被评委会认定无效的情况。</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.3投标文件报价出现前后不一致的，除招标文件另有规定外，按照下列规定修正：</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（一）投标文件中开标一览表（报价表）内容与投标文件中相应内容不一致的，以开标一览表（报价表）为准；</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（二）大写金额和小写金额不一致的，以大写金额为准；</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（三）单价金额小数点或者百分比有明显错位的，以开标一览表的总价为准，并修改单价；</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（四）总价金额与按单价汇总金额不一致的，以单价金额计算结果为准。</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color w:val="000000" w:themeColor="text1"/>
          <w:highlight w:val="white"/>
        </w:rPr>
      </w:r>
      <w:bookmarkStart w:id="33" w:name="OLE_LINK20"/>
      <w:r>
        <w:rPr>
          <w:color w:val="000000" w:themeColor="text1"/>
          <w:highlight w:val="white"/>
        </w:rPr>
      </w:r>
      <w:bookmarkStart w:id="34" w:name="OLE_LINK11"/>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.4异常低价投标审查</w:t>
      </w:r>
      <w:bookmarkEnd w:id="33"/>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2</w:t>
      </w:r>
      <w:r>
        <w:rPr>
          <w:rFonts w:ascii="宋体" w:hAnsi="宋体" w:cs="宋体"/>
          <w:b/>
          <w:color w:val="000000" w:themeColor="text1"/>
          <w:sz w:val="21"/>
          <w:szCs w:val="21"/>
          <w:highlight w:val="white"/>
          <w:lang w:val="en-US"/>
        </w:rPr>
        <w:t xml:space="preserve">6.4.1</w:t>
      </w:r>
      <w:r>
        <w:rPr>
          <w:rFonts w:hint="eastAsia" w:ascii="宋体" w:hAnsi="宋体" w:cs="宋体"/>
          <w:b/>
          <w:color w:val="000000" w:themeColor="text1"/>
          <w:sz w:val="21"/>
          <w:szCs w:val="21"/>
          <w:highlight w:val="white"/>
          <w:lang w:val="en-US"/>
        </w:rPr>
        <w:t xml:space="preserve">评标过程中出现下列情形之一的，</w:t>
      </w:r>
      <w:bookmarkStart w:id="35" w:name="OLE_LINK5"/>
      <w:r>
        <w:rPr>
          <w:color w:val="000000" w:themeColor="text1"/>
          <w:highlight w:val="white"/>
        </w:rPr>
      </w:r>
      <w:bookmarkStart w:id="36" w:name="OLE_LINK6"/>
      <w:r>
        <w:rPr>
          <w:rFonts w:hint="eastAsia" w:ascii="宋体" w:hAnsi="宋体" w:cs="宋体"/>
          <w:b/>
          <w:color w:val="000000" w:themeColor="text1"/>
          <w:sz w:val="21"/>
          <w:szCs w:val="21"/>
          <w:highlight w:val="white"/>
          <w:lang w:val="en-US"/>
        </w:rPr>
        <w:t xml:space="preserve">评标</w:t>
      </w:r>
      <w:bookmarkEnd w:id="35"/>
      <w:r>
        <w:rPr>
          <w:color w:val="000000" w:themeColor="text1"/>
          <w:highlight w:val="white"/>
        </w:rPr>
      </w:r>
      <w:bookmarkEnd w:id="36"/>
      <w:r>
        <w:rPr>
          <w:rFonts w:hint="eastAsia" w:ascii="宋体" w:hAnsi="宋体" w:cs="宋体"/>
          <w:b/>
          <w:color w:val="000000" w:themeColor="text1"/>
          <w:sz w:val="21"/>
          <w:szCs w:val="21"/>
          <w:highlight w:val="white"/>
          <w:lang w:val="en-US"/>
        </w:rPr>
        <w:t xml:space="preserve">委员会应当启动异常低价投标审查程序：</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（一）投标报价低于全部通过符合性审查供应商投标报价平均值50%的，即投标报价&lt;全部通过符合性审查供应商投标报价平均值×50%；</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（二）投标报价低于通过符合性审查的次低报价供应商投标报价50%的，即投标报价&lt;通过符合性审查的次低报价供应商投标报价×50%；</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（三）投标报价低于采购项目最高限价45%的，即投标报价&lt;采购项目最高限价×45%；</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w:t>
      </w:r>
      <w:r>
        <w:rPr>
          <w:rFonts w:hint="eastAsia" w:ascii="宋体" w:hAnsi="宋体" w:cs="宋体"/>
          <w:b/>
          <w:color w:val="000000" w:themeColor="text1"/>
          <w:sz w:val="21"/>
          <w:szCs w:val="21"/>
          <w:highlight w:val="white"/>
          <w:lang w:val="en-US"/>
        </w:rPr>
        <w:t xml:space="preserve">四</w:t>
      </w:r>
      <w:r>
        <w:rPr>
          <w:rFonts w:hint="eastAsia" w:ascii="宋体" w:hAnsi="宋体" w:cs="宋体"/>
          <w:b/>
          <w:color w:val="000000" w:themeColor="text1"/>
          <w:sz w:val="21"/>
          <w:szCs w:val="21"/>
          <w:highlight w:val="white"/>
          <w:lang w:val="en-US"/>
        </w:rPr>
        <w:t xml:space="preserve">）评标委员会</w:t>
      </w:r>
      <w:r>
        <w:rPr>
          <w:rFonts w:hint="eastAsia" w:ascii="宋体" w:hAnsi="宋体" w:cs="宋体"/>
          <w:b/>
          <w:color w:val="000000" w:themeColor="text1"/>
          <w:sz w:val="21"/>
          <w:szCs w:val="21"/>
          <w:highlight w:val="white"/>
          <w:lang w:val="en-US"/>
        </w:rPr>
        <w:t xml:space="preserve">基于专业判断，认为供应商报价过低，有可能影响产品质量或者不能诚信履约的其他情形。</w:t>
      </w:r>
      <w:r>
        <w:rPr>
          <w:color w:val="000000" w:themeColor="text1"/>
          <w:highlight w:val="white"/>
        </w:rPr>
      </w:r>
      <w:r/>
    </w:p>
    <w:p>
      <w:pPr>
        <w:pStyle w:val="1235"/>
        <w:ind w:left="0" w:firstLine="422"/>
        <w:spacing w:line="360" w:lineRule="auto"/>
        <w:rPr>
          <w:color w:val="000000" w:themeColor="text1"/>
          <w:highlight w:val="white"/>
          <w:shd w:val="clear" w:color="auto" w:fill="ffffff"/>
        </w:rPr>
      </w:pPr>
      <w:r>
        <w:rPr>
          <w:color w:val="000000" w:themeColor="text1"/>
          <w:highlight w:val="white"/>
        </w:rPr>
      </w:r>
      <w:bookmarkStart w:id="37" w:name="OLE_LINK3"/>
      <w:r>
        <w:rPr>
          <w:color w:val="000000" w:themeColor="text1"/>
          <w:highlight w:val="white"/>
        </w:rPr>
      </w:r>
      <w:bookmarkStart w:id="38" w:name="OLE_LINK4"/>
      <w:r>
        <w:rPr>
          <w:rFonts w:ascii="宋体" w:hAnsi="宋体"/>
          <w:b/>
          <w:color w:val="000000" w:themeColor="text1"/>
          <w:sz w:val="21"/>
          <w:szCs w:val="21"/>
          <w:highlight w:val="white"/>
        </w:rPr>
        <w:t xml:space="preserve">26.4.2</w:t>
      </w:r>
      <w:r>
        <w:rPr>
          <w:rFonts w:hint="eastAsia" w:ascii="宋体" w:hAnsi="宋体"/>
          <w:b/>
          <w:color w:val="000000" w:themeColor="text1"/>
          <w:sz w:val="21"/>
          <w:szCs w:val="21"/>
          <w:highlight w:val="white"/>
        </w:rPr>
        <w:t xml:space="preserve">启动异常低价投标审查后，</w:t>
      </w:r>
      <w:bookmarkStart w:id="39" w:name="OLE_LINK1"/>
      <w:r>
        <w:rPr>
          <w:color w:val="000000" w:themeColor="text1"/>
          <w:highlight w:val="white"/>
        </w:rPr>
      </w:r>
      <w:bookmarkStart w:id="40" w:name="OLE_LINK2"/>
      <w:r>
        <w:rPr>
          <w:rFonts w:hint="eastAsia" w:ascii="宋体" w:hAnsi="宋体"/>
          <w:b/>
          <w:color w:val="000000" w:themeColor="text1"/>
          <w:sz w:val="21"/>
          <w:szCs w:val="21"/>
          <w:highlight w:val="white"/>
        </w:rPr>
        <w:t xml:space="preserve">评标委员会</w:t>
      </w:r>
      <w:bookmarkEnd w:id="39"/>
      <w:r>
        <w:rPr>
          <w:color w:val="000000" w:themeColor="text1"/>
          <w:highlight w:val="white"/>
        </w:rPr>
      </w:r>
      <w:bookmarkEnd w:id="40"/>
      <w:r>
        <w:rPr>
          <w:rFonts w:hint="eastAsia" w:ascii="宋体" w:hAnsi="宋体"/>
          <w:b/>
          <w:color w:val="000000" w:themeColor="text1"/>
          <w:sz w:val="21"/>
          <w:szCs w:val="21"/>
          <w:highlight w:val="white"/>
        </w:rPr>
        <w:t xml:space="preserve">应当要求相关供应商在评标现场合理的时间内</w:t>
      </w:r>
      <w:r>
        <w:rPr>
          <w:rFonts w:hint="eastAsia" w:ascii="宋体" w:hAnsi="宋体"/>
          <w:b/>
          <w:color w:val="000000" w:themeColor="text1"/>
          <w:sz w:val="21"/>
          <w:szCs w:val="21"/>
          <w:highlight w:val="white"/>
        </w:rPr>
        <w:t xml:space="preserve">对投标价格作出解释</w:t>
      </w:r>
      <w:r>
        <w:rPr>
          <w:rFonts w:hint="eastAsia" w:ascii="宋体" w:hAnsi="宋体"/>
          <w:b/>
          <w:color w:val="000000" w:themeColor="text1"/>
          <w:sz w:val="21"/>
          <w:szCs w:val="21"/>
          <w:highlight w:val="white"/>
        </w:rPr>
        <w:t xml:space="preserve">，提供项目具体成本测算等与报价合理性相关的书面说明及相关证明材料</w:t>
      </w:r>
      <w:bookmarkStart w:id="41" w:name="OLE_LINK9"/>
      <w:r>
        <w:rPr>
          <w:color w:val="000000" w:themeColor="text1"/>
          <w:highlight w:val="white"/>
        </w:rPr>
      </w:r>
      <w:bookmarkStart w:id="42" w:name="OLE_LINK10"/>
      <w:r>
        <w:rPr>
          <w:rFonts w:hint="eastAsia" w:ascii="宋体" w:hAnsi="宋体"/>
          <w:b/>
          <w:color w:val="000000" w:themeColor="text1"/>
          <w:sz w:val="21"/>
          <w:szCs w:val="21"/>
          <w:highlight w:val="white"/>
        </w:rPr>
        <w:t xml:space="preserve">，</w:t>
      </w:r>
      <w:bookmarkEnd w:id="41"/>
      <w:r>
        <w:rPr>
          <w:color w:val="000000" w:themeColor="text1"/>
          <w:highlight w:val="white"/>
        </w:rPr>
      </w:r>
      <w:bookmarkEnd w:id="42"/>
      <w:r>
        <w:rPr>
          <w:rFonts w:hint="eastAsia" w:ascii="宋体" w:hAnsi="宋体"/>
          <w:b/>
          <w:color w:val="000000" w:themeColor="text1"/>
          <w:sz w:val="21"/>
          <w:szCs w:val="21"/>
          <w:highlight w:val="white"/>
        </w:rPr>
        <w:t xml:space="preserve">包括但不限于原材料成本、人工成本、制造费用等，给予相关供应商的合理时间一般不少于</w:t>
      </w:r>
      <w:r>
        <w:rPr>
          <w:rFonts w:hint="eastAsia" w:ascii="宋体" w:hAnsi="宋体"/>
          <w:b/>
          <w:color w:val="000000" w:themeColor="text1"/>
          <w:sz w:val="21"/>
          <w:szCs w:val="21"/>
          <w:highlight w:val="white"/>
        </w:rPr>
        <w:t xml:space="preserve">30分钟</w:t>
      </w:r>
      <w:r>
        <w:rPr>
          <w:rFonts w:hint="eastAsia" w:ascii="宋体" w:hAnsi="宋体"/>
          <w:b/>
          <w:color w:val="000000" w:themeColor="text1"/>
          <w:sz w:val="21"/>
          <w:szCs w:val="21"/>
          <w:highlight w:val="white"/>
        </w:rPr>
        <w:t xml:space="preserve">。其中，属于</w:t>
      </w:r>
      <w:r>
        <w:rPr>
          <w:rFonts w:hint="eastAsia" w:ascii="宋体" w:hAnsi="宋体"/>
          <w:b/>
          <w:color w:val="000000" w:themeColor="text1"/>
          <w:sz w:val="21"/>
          <w:szCs w:val="21"/>
          <w:highlight w:val="white"/>
        </w:rPr>
        <w:t xml:space="preserve">2</w:t>
      </w:r>
      <w:r>
        <w:rPr>
          <w:rFonts w:ascii="宋体" w:hAnsi="宋体"/>
          <w:b/>
          <w:color w:val="000000" w:themeColor="text1"/>
          <w:sz w:val="21"/>
          <w:szCs w:val="21"/>
          <w:highlight w:val="white"/>
        </w:rPr>
        <w:t xml:space="preserve">6.4.1</w:t>
      </w:r>
      <w:r>
        <w:rPr>
          <w:rFonts w:hint="eastAsia" w:ascii="宋体" w:hAnsi="宋体"/>
          <w:b/>
          <w:color w:val="000000" w:themeColor="text1"/>
          <w:sz w:val="21"/>
          <w:szCs w:val="21"/>
          <w:highlight w:val="white"/>
        </w:rPr>
        <w:t xml:space="preserve">第（三）项情形，供应商已随投标文件一并提交相关书面说明及必要的证明材料的，在评审现场可不再重复提交。</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2</w:t>
      </w:r>
      <w:r>
        <w:rPr>
          <w:rFonts w:ascii="宋体" w:hAnsi="宋体" w:cs="宋体"/>
          <w:b/>
          <w:color w:val="000000" w:themeColor="text1"/>
          <w:sz w:val="21"/>
          <w:szCs w:val="21"/>
          <w:highlight w:val="white"/>
          <w:lang w:val="en-US"/>
        </w:rPr>
        <w:t xml:space="preserve">6.4.3</w:t>
      </w:r>
      <w:r>
        <w:rPr>
          <w:rFonts w:hint="eastAsia" w:ascii="宋体" w:hAnsi="宋体" w:cs="宋体"/>
          <w:b/>
          <w:color w:val="000000" w:themeColor="text1"/>
          <w:sz w:val="21"/>
          <w:szCs w:val="21"/>
          <w:highlight w:val="white"/>
          <w:lang w:val="en-US"/>
        </w:rPr>
        <w:t xml:space="preserve">评标委</w:t>
      </w:r>
      <w:r>
        <w:rPr>
          <w:rFonts w:hint="eastAsia" w:ascii="宋体" w:hAnsi="宋体" w:cs="宋体"/>
          <w:b/>
          <w:color w:val="000000" w:themeColor="text1"/>
          <w:sz w:val="21"/>
          <w:szCs w:val="21"/>
          <w:highlight w:val="white"/>
          <w:lang w:val="en-US"/>
        </w:rPr>
        <w:t xml:space="preserve">员会依据专业经验，参考同类项目中标</w:t>
      </w:r>
      <w:r>
        <w:rPr>
          <w:rFonts w:hint="eastAsia" w:ascii="宋体" w:hAnsi="宋体" w:cs="宋体"/>
          <w:b/>
          <w:color w:val="000000" w:themeColor="text1"/>
          <w:sz w:val="21"/>
          <w:szCs w:val="21"/>
          <w:highlight w:val="white"/>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highlight w:val="white"/>
          <w:lang w:val="en-US"/>
        </w:rPr>
        <w:t xml:space="preserve">明材料，或者提供的书面说明、证明材料不能证明其报价合理性的，评标</w:t>
      </w:r>
      <w:r>
        <w:rPr>
          <w:rFonts w:hint="eastAsia" w:ascii="宋体" w:hAnsi="宋体" w:cs="宋体"/>
          <w:b/>
          <w:color w:val="000000" w:themeColor="text1"/>
          <w:sz w:val="21"/>
          <w:szCs w:val="21"/>
          <w:highlight w:val="white"/>
          <w:lang w:val="en-US"/>
        </w:rPr>
        <w:t xml:space="preserve">委员会应当将其作为无效投标处理。</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ascii="宋体" w:hAnsi="宋体" w:cs="宋体"/>
          <w:b/>
          <w:color w:val="000000" w:themeColor="text1"/>
          <w:sz w:val="21"/>
          <w:szCs w:val="21"/>
          <w:highlight w:val="white"/>
          <w:lang w:val="en-US"/>
        </w:rPr>
        <w:t xml:space="preserve">26.4.4</w:t>
      </w:r>
      <w:r>
        <w:rPr>
          <w:rFonts w:hint="eastAsia" w:ascii="宋体" w:hAnsi="宋体"/>
          <w:b/>
          <w:color w:val="000000" w:themeColor="text1"/>
          <w:sz w:val="21"/>
          <w:szCs w:val="21"/>
          <w:highlight w:val="white"/>
        </w:rPr>
        <w:t xml:space="preserve">采购人、采购代理机构应当为评</w:t>
      </w:r>
      <w:r>
        <w:rPr>
          <w:rFonts w:hint="eastAsia" w:ascii="宋体" w:hAnsi="宋体"/>
          <w:b/>
          <w:color w:val="000000" w:themeColor="text1"/>
          <w:sz w:val="21"/>
          <w:szCs w:val="21"/>
          <w:highlight w:val="white"/>
        </w:rPr>
        <w:t xml:space="preserve">标委员会在评审现场及时获取同类项目中标</w:t>
      </w:r>
      <w:r>
        <w:rPr>
          <w:rFonts w:hint="eastAsia" w:ascii="宋体" w:hAnsi="宋体"/>
          <w:b/>
          <w:color w:val="000000" w:themeColor="text1"/>
          <w:sz w:val="21"/>
          <w:szCs w:val="21"/>
          <w:highlight w:val="white"/>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highlight w:val="white"/>
        </w:rPr>
        <w:t xml:space="preserve">标</w:t>
      </w:r>
      <w:r>
        <w:rPr>
          <w:rFonts w:hint="eastAsia" w:ascii="宋体" w:hAnsi="宋体"/>
          <w:b/>
          <w:color w:val="000000" w:themeColor="text1"/>
          <w:sz w:val="21"/>
          <w:szCs w:val="21"/>
          <w:highlight w:val="white"/>
        </w:rPr>
        <w:t xml:space="preserve">委员会借助互联网等渠道查询相关信息的，应当严格遵守评审工作纪律，不得实施影响评审公正的行为。</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b/>
          <w:color w:val="000000" w:themeColor="text1"/>
          <w:sz w:val="21"/>
          <w:szCs w:val="21"/>
          <w:highlight w:val="white"/>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highlight w:val="white"/>
        </w:rPr>
        <w:t xml:space="preserve">标</w:t>
      </w:r>
      <w:r>
        <w:rPr>
          <w:rFonts w:hint="eastAsia" w:ascii="宋体" w:hAnsi="宋体"/>
          <w:b/>
          <w:color w:val="000000" w:themeColor="text1"/>
          <w:sz w:val="21"/>
          <w:szCs w:val="21"/>
          <w:highlight w:val="white"/>
        </w:rPr>
        <w:t xml:space="preserve">委员会有关互联网浏览、查询历史一并归档。</w:t>
      </w:r>
      <w:bookmarkEnd w:id="37"/>
      <w:r>
        <w:rPr>
          <w:color w:val="000000" w:themeColor="text1"/>
          <w:highlight w:val="white"/>
        </w:rPr>
      </w:r>
      <w:bookmarkEnd w:id="38"/>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26.</w:t>
      </w:r>
      <w:r>
        <w:rPr>
          <w:rFonts w:ascii="宋体" w:hAnsi="宋体" w:cs="宋体"/>
          <w:b/>
          <w:color w:val="000000" w:themeColor="text1"/>
          <w:sz w:val="21"/>
          <w:szCs w:val="21"/>
          <w:highlight w:val="white"/>
          <w:lang w:val="en-US"/>
        </w:rPr>
        <w:t xml:space="preserve">5</w:t>
      </w:r>
      <w:r>
        <w:rPr>
          <w:rFonts w:hint="eastAsia" w:ascii="宋体" w:hAnsi="宋体" w:cs="宋体"/>
          <w:b/>
          <w:color w:val="000000" w:themeColor="text1"/>
          <w:sz w:val="21"/>
          <w:szCs w:val="21"/>
          <w:highlight w:val="whit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7</w:t>
      </w:r>
      <w:r>
        <w:rPr>
          <w:rFonts w:hint="eastAsia" w:ascii="宋体" w:hAnsi="宋体" w:cs="宋体"/>
          <w:b/>
          <w:color w:val="000000" w:themeColor="text1"/>
          <w:sz w:val="21"/>
          <w:szCs w:val="21"/>
          <w:highlight w:val="white"/>
        </w:rPr>
        <w:t xml:space="preserve">.投标的澄清</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7</w:t>
      </w:r>
      <w:r>
        <w:rPr>
          <w:rFonts w:hint="eastAsia" w:ascii="宋体" w:hAnsi="宋体" w:cs="宋体"/>
          <w:color w:val="000000" w:themeColor="text1"/>
          <w:sz w:val="21"/>
          <w:szCs w:val="21"/>
          <w:highlight w:val="white"/>
        </w:rPr>
        <w:t xml:space="preserve">.1对于投标文件中含义不明确、同类问题表述不一致或者有明显文字和计算错误的内容，评标委员会应当以书面形式要求投标人作出必要的澄清、说明或者补正。</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7</w:t>
      </w:r>
      <w:r>
        <w:rPr>
          <w:rFonts w:hint="eastAsia" w:ascii="宋体" w:hAnsi="宋体" w:cs="宋体"/>
          <w:color w:val="000000" w:themeColor="text1"/>
          <w:sz w:val="21"/>
          <w:szCs w:val="21"/>
          <w:highlight w:val="white"/>
        </w:rPr>
        <w:t xml:space="preserve">.2投标人的澄清、说明或者补正应当采用书面形式，并加盖</w:t>
      </w:r>
      <w:r>
        <w:rPr>
          <w:rFonts w:hint="eastAsia" w:ascii="宋体" w:hAnsi="宋体" w:cs="宋体"/>
          <w:color w:val="000000" w:themeColor="text1"/>
          <w:sz w:val="21"/>
          <w:szCs w:val="21"/>
          <w:highlight w:val="white"/>
          <w:lang w:val="en-US"/>
        </w:rPr>
        <w:t xml:space="preserve">其单位电子</w:t>
      </w:r>
      <w:r>
        <w:rPr>
          <w:rFonts w:hint="eastAsia" w:ascii="宋体" w:hAnsi="宋体" w:cs="宋体"/>
          <w:color w:val="000000" w:themeColor="text1"/>
          <w:sz w:val="21"/>
          <w:szCs w:val="21"/>
          <w:highlight w:val="white"/>
        </w:rPr>
        <w:t xml:space="preserve">公章。投标人的澄清、说明或者补正不得超出投标文件的范围或者改变投标文件的实质性内容。</w:t>
      </w:r>
      <w:r>
        <w:rPr>
          <w:color w:val="000000" w:themeColor="text1"/>
          <w:highlight w:val="white"/>
        </w:rPr>
      </w:r>
      <w:r/>
    </w:p>
    <w:p>
      <w:pPr>
        <w:pStyle w:val="1235"/>
        <w:ind w:left="0" w:firstLine="422"/>
        <w:spacing w:line="360" w:lineRule="auto"/>
        <w:rPr>
          <w:rFonts w:ascii="宋体" w:hAnsi="宋体" w:cs="宋体"/>
          <w:color w:val="000000" w:themeColor="text1"/>
          <w:sz w:val="21"/>
          <w:szCs w:val="21"/>
          <w:highlight w:val="white"/>
        </w:rPr>
      </w:pPr>
      <w:r>
        <w:rPr>
          <w:rFonts w:hint="eastAsia" w:ascii="宋体" w:hAnsi="宋体" w:cs="宋体"/>
          <w:b/>
          <w:color w:val="000000" w:themeColor="text1"/>
          <w:sz w:val="21"/>
          <w:szCs w:val="21"/>
          <w:highlight w:val="whit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themeColor="text1"/>
          <w:sz w:val="21"/>
          <w:szCs w:val="21"/>
          <w:highlight w:val="white"/>
        </w:rPr>
        <w:t xml:space="preserve">(</w:t>
      </w:r>
      <w:r>
        <w:rPr>
          <w:rFonts w:hint="eastAsia" w:ascii="宋体" w:hAnsi="宋体" w:cs="宋体"/>
          <w:b/>
          <w:color w:val="000000" w:themeColor="text1"/>
          <w:sz w:val="21"/>
          <w:szCs w:val="21"/>
          <w:highlight w:val="white"/>
        </w:rPr>
        <w:t xml:space="preserve">此处规定时间的计算以系统中的倒计时间为准，</w:t>
      </w:r>
      <w:r>
        <w:rPr>
          <w:rFonts w:hint="eastAsia" w:ascii="宋体" w:hAnsi="宋体" w:cs="宋体"/>
          <w:color w:val="000000" w:themeColor="text1"/>
          <w:sz w:val="21"/>
          <w:szCs w:val="21"/>
          <w:highlight w:val="white"/>
        </w:rPr>
        <w:t xml:space="preserve">供应商应随时保持系统在线，如因供应商自身原因未在规定时间内提交澄清确认资料的，导致的不利后果由供应商自行承担。</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8.</w:t>
      </w:r>
      <w:r>
        <w:rPr>
          <w:rFonts w:hint="eastAsia" w:ascii="宋体" w:hAnsi="宋体" w:cs="宋体"/>
          <w:b/>
          <w:color w:val="000000" w:themeColor="text1"/>
          <w:sz w:val="21"/>
          <w:szCs w:val="21"/>
          <w:highlight w:val="white"/>
        </w:rPr>
        <w:t xml:space="preserve">投标无效</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.1投标人存在下列情况之一的，投标无效:</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一</w:t>
      </w:r>
      <w:r>
        <w:rPr>
          <w:rFonts w:hint="eastAsia" w:ascii="宋体" w:hAnsi="宋体" w:cs="宋体"/>
          <w:color w:val="000000" w:themeColor="text1"/>
          <w:sz w:val="21"/>
          <w:szCs w:val="21"/>
          <w:highlight w:val="white"/>
        </w:rPr>
        <w:t xml:space="preserve">）投标文件未按招标文件要求签署、盖章的；</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二</w:t>
      </w:r>
      <w:r>
        <w:rPr>
          <w:rFonts w:hint="eastAsia" w:ascii="宋体" w:hAnsi="宋体" w:cs="宋体"/>
          <w:color w:val="000000" w:themeColor="text1"/>
          <w:sz w:val="21"/>
          <w:szCs w:val="21"/>
          <w:highlight w:val="white"/>
        </w:rPr>
        <w:t xml:space="preserve">）不具备招标文件中规定的资格要求的；</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三</w:t>
      </w:r>
      <w:r>
        <w:rPr>
          <w:rFonts w:hint="eastAsia" w:ascii="宋体" w:hAnsi="宋体" w:cs="宋体"/>
          <w:color w:val="000000" w:themeColor="text1"/>
          <w:sz w:val="21"/>
          <w:szCs w:val="21"/>
          <w:highlight w:val="white"/>
        </w:rPr>
        <w:t xml:space="preserve">）报价超过招标文件中规定的预算金额或者最高限价的；</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四</w:t>
      </w:r>
      <w:r>
        <w:rPr>
          <w:rFonts w:hint="eastAsia" w:ascii="宋体" w:hAnsi="宋体" w:cs="宋体"/>
          <w:color w:val="000000" w:themeColor="text1"/>
          <w:sz w:val="21"/>
          <w:szCs w:val="21"/>
          <w:highlight w:val="white"/>
        </w:rPr>
        <w:t xml:space="preserve">）投标文件含有采购人不能接受的附加条件的；</w:t>
      </w:r>
      <w:r>
        <w:rPr>
          <w:color w:val="000000" w:themeColor="text1"/>
          <w:highlight w:val="white"/>
        </w:rPr>
      </w:r>
      <w:r/>
    </w:p>
    <w:p>
      <w:pPr>
        <w:pStyle w:val="1235"/>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（五）机器码检查中，出现不同投标人投标文件机器码一致情形的；</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rPr>
        <w:t xml:space="preserve">六</w:t>
      </w:r>
      <w:r>
        <w:rPr>
          <w:rFonts w:hint="eastAsia" w:ascii="宋体" w:hAnsi="宋体" w:cs="宋体"/>
          <w:color w:val="000000" w:themeColor="text1"/>
          <w:sz w:val="21"/>
          <w:szCs w:val="21"/>
          <w:highlight w:val="white"/>
        </w:rPr>
        <w:t xml:space="preserve">）法律、法规和招标文件规定的其他无效情形。</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.2投标人应当遵循公平竞争的原则，不得恶意串通，不得妨碍其他投标人的竞争行为，不得损害采购人或者其他投标人的合法权益。</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在评标过程中发现投标人有上述情形的，评标委员会应当认定其投标无效，并书面报告本级财政部门。</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.3有下列情形之一的，视为投标人串通投标，其投标无效：</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（一）不同投标人的投标文件由同一单位或者个人编制；</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（二）不同投标人委托同一单位或者个人办理投标事宜；</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（三）不同投标人的投标文件载明的项目管理成员或者联系人员为同一人；</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（四）不同投标人的投标文件异常一致或者投标报价呈规律性差异；</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（五）不同投标人的投标文件相互混装。</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9</w:t>
      </w:r>
      <w:r>
        <w:rPr>
          <w:rFonts w:hint="eastAsia" w:ascii="宋体" w:hAnsi="宋体" w:cs="宋体"/>
          <w:b/>
          <w:color w:val="000000" w:themeColor="text1"/>
          <w:sz w:val="21"/>
          <w:szCs w:val="21"/>
          <w:highlight w:val="white"/>
        </w:rPr>
        <w:t xml:space="preserve">.废标</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.1在招标过程中，出现下列情况之一的，应予废标：</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.1.1符合专业条件的供应商或者对招标文件作实质投标的供应商不足</w:t>
      </w:r>
      <w:r>
        <w:rPr>
          <w:rFonts w:hint="eastAsia" w:ascii="宋体" w:hAnsi="宋体" w:cs="宋体"/>
          <w:color w:val="000000" w:themeColor="text1"/>
          <w:sz w:val="21"/>
          <w:szCs w:val="21"/>
          <w:highlight w:val="white"/>
          <w:lang w:val="en-US"/>
        </w:rPr>
        <w:t xml:space="preserve">三</w:t>
      </w:r>
      <w:r>
        <w:rPr>
          <w:rFonts w:hint="eastAsia" w:ascii="宋体" w:hAnsi="宋体" w:cs="宋体"/>
          <w:color w:val="000000" w:themeColor="text1"/>
          <w:sz w:val="21"/>
          <w:szCs w:val="21"/>
          <w:highlight w:val="white"/>
        </w:rPr>
        <w:t xml:space="preserve">家的；</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.1.2出现影响采购公正的违法、违规行为的；</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.1.3投标人的报价均超过了采购预算，采购人不能支付的；</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.1.4因重大变故，采购任务取消的；</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.2废标后，采购人和采购代理机构将把废标的理由通知所有投标人。</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ascii="宋体" w:hAnsi="宋体" w:cs="宋体"/>
          <w:b/>
          <w:color w:val="000000" w:themeColor="text1"/>
          <w:sz w:val="21"/>
          <w:szCs w:val="21"/>
          <w:highlight w:val="white"/>
        </w:rPr>
        <w:t xml:space="preserve">30</w:t>
      </w:r>
      <w:r>
        <w:rPr>
          <w:rFonts w:hint="eastAsia" w:ascii="宋体" w:hAnsi="宋体" w:cs="宋体"/>
          <w:b/>
          <w:color w:val="000000" w:themeColor="text1"/>
          <w:sz w:val="21"/>
          <w:szCs w:val="21"/>
          <w:highlight w:val="white"/>
        </w:rPr>
        <w:t xml:space="preserve">.投标文件的评价和比较</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30</w:t>
      </w:r>
      <w:r>
        <w:rPr>
          <w:rFonts w:hint="eastAsia" w:ascii="宋体" w:hAnsi="宋体" w:cs="宋体"/>
          <w:color w:val="000000" w:themeColor="text1"/>
          <w:sz w:val="21"/>
          <w:szCs w:val="21"/>
          <w:highlight w:val="whit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30</w:t>
      </w:r>
      <w:r>
        <w:rPr>
          <w:rFonts w:hint="eastAsia" w:ascii="宋体" w:hAnsi="宋体" w:cs="宋体"/>
          <w:color w:val="000000" w:themeColor="text1"/>
          <w:sz w:val="21"/>
          <w:szCs w:val="21"/>
          <w:highlight w:val="white"/>
        </w:rPr>
        <w:t xml:space="preserve">.2最低的投标报价或最高的折扣比例是中标的重要条件，但不是唯一条件。</w:t>
      </w:r>
      <w:bookmarkStart w:id="43" w:name="_Toc18442"/>
      <w:r>
        <w:rPr>
          <w:color w:val="000000" w:themeColor="text1"/>
          <w:highlight w:val="white"/>
        </w:rPr>
      </w:r>
      <w:bookmarkStart w:id="44" w:name="_Toc19501"/>
      <w:r>
        <w:rPr>
          <w:color w:val="000000" w:themeColor="text1"/>
          <w:highlight w:val="white"/>
        </w:rPr>
      </w:r>
      <w:r/>
    </w:p>
    <w:p>
      <w:pPr>
        <w:pStyle w:val="1235"/>
        <w:ind w:left="0" w:firstLine="422"/>
        <w:spacing w:line="360" w:lineRule="auto"/>
        <w:rPr>
          <w:rFonts w:ascii="宋体" w:hAnsi="宋体" w:cs="宋体"/>
          <w:color w:val="000000" w:themeColor="text1"/>
          <w:sz w:val="21"/>
          <w:szCs w:val="21"/>
          <w:highlight w:val="white"/>
        </w:rPr>
      </w:pPr>
      <w:r>
        <w:rPr>
          <w:rFonts w:hint="eastAsia" w:ascii="宋体" w:hAnsi="宋体"/>
          <w:b/>
          <w:color w:val="000000" w:themeColor="text1"/>
          <w:sz w:val="21"/>
          <w:szCs w:val="21"/>
          <w:highlight w:val="white"/>
        </w:rPr>
        <w:t xml:space="preserve">七、授予合同</w:t>
      </w:r>
      <w:bookmarkEnd w:id="43"/>
      <w:r>
        <w:rPr>
          <w:color w:val="000000" w:themeColor="text1"/>
          <w:highlight w:val="white"/>
        </w:rPr>
      </w:r>
      <w:bookmarkEnd w:id="44"/>
      <w:r>
        <w:rPr>
          <w:color w:val="000000" w:themeColor="text1"/>
          <w:highlight w:val="white"/>
        </w:rPr>
      </w:r>
      <w:r/>
    </w:p>
    <w:p>
      <w:pPr>
        <w:pStyle w:val="1235"/>
        <w:ind w:left="0" w:firstLine="422"/>
        <w:spacing w:line="360" w:lineRule="auto"/>
        <w:rPr>
          <w:rFonts w:ascii="宋体" w:hAnsi="宋体" w:cs="宋体"/>
          <w:color w:val="000000" w:themeColor="text1"/>
          <w:sz w:val="21"/>
          <w:szCs w:val="21"/>
          <w:highlight w:val="white"/>
        </w:rPr>
      </w:pPr>
      <w:r>
        <w:rPr>
          <w:rFonts w:ascii="宋体" w:hAnsi="宋体" w:cs="宋体"/>
          <w:b/>
          <w:color w:val="000000" w:themeColor="text1"/>
          <w:sz w:val="21"/>
          <w:szCs w:val="21"/>
          <w:highlight w:val="white"/>
        </w:rPr>
        <w:t xml:space="preserve">31</w:t>
      </w:r>
      <w:r>
        <w:rPr>
          <w:rFonts w:hint="eastAsia" w:ascii="宋体" w:hAnsi="宋体" w:cs="宋体"/>
          <w:b/>
          <w:color w:val="000000" w:themeColor="text1"/>
          <w:sz w:val="21"/>
          <w:szCs w:val="21"/>
          <w:highlight w:val="white"/>
        </w:rPr>
        <w:t xml:space="preserve">.中标单位的确认</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31</w:t>
      </w:r>
      <w:r>
        <w:rPr>
          <w:rFonts w:hint="eastAsia" w:ascii="宋体" w:hAnsi="宋体" w:cs="宋体"/>
          <w:color w:val="000000" w:themeColor="text1"/>
          <w:sz w:val="21"/>
          <w:szCs w:val="21"/>
          <w:highlight w:val="white"/>
        </w:rPr>
        <w:t xml:space="preserve">.1评标委员会根据投标人资格审查情况，对投标文件进行评价和比较，按照评标办法和标准进行评标，并按采购人的委托向采购人推荐中标人。</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31</w:t>
      </w:r>
      <w:r>
        <w:rPr>
          <w:rFonts w:hint="eastAsia" w:ascii="宋体" w:hAnsi="宋体" w:cs="宋体"/>
          <w:color w:val="000000" w:themeColor="text1"/>
          <w:sz w:val="21"/>
          <w:szCs w:val="21"/>
          <w:highlight w:val="whit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2</w:t>
      </w:r>
      <w:r>
        <w:rPr>
          <w:rFonts w:hint="eastAsia" w:ascii="宋体" w:hAnsi="宋体" w:cs="宋体"/>
          <w:b/>
          <w:color w:val="000000" w:themeColor="text1"/>
          <w:sz w:val="21"/>
          <w:szCs w:val="21"/>
          <w:highlight w:val="white"/>
        </w:rPr>
        <w:t xml:space="preserve">.合同授予标准</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采购人将把合同授予其投标文件在实质上响应投标招标文件要求且按本须知规定评选出的投标人。确定为中标的投标人必须具有实施本合同的能力和资源。</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3</w:t>
      </w:r>
      <w:r>
        <w:rPr>
          <w:rFonts w:hint="eastAsia" w:ascii="宋体" w:hAnsi="宋体" w:cs="宋体"/>
          <w:b/>
          <w:color w:val="000000" w:themeColor="text1"/>
          <w:sz w:val="21"/>
          <w:szCs w:val="21"/>
          <w:highlight w:val="white"/>
        </w:rPr>
        <w:t xml:space="preserve">.中标通知书</w:t>
      </w:r>
      <w:r>
        <w:rPr>
          <w:color w:val="000000" w:themeColor="text1"/>
          <w:highlight w:val="white"/>
        </w:rPr>
      </w:r>
      <w:r/>
    </w:p>
    <w:p>
      <w:pPr>
        <w:pStyle w:val="1235"/>
        <w:ind w:left="0" w:firstLine="420"/>
        <w:spacing w:line="360" w:lineRule="auto"/>
        <w:rPr>
          <w:rFonts w:ascii="宋体" w:hAnsi="宋体" w:cs="宋体"/>
          <w:b/>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.1确定出中标人后，采购代理机构在法定时间内向中标人发出中标通知书。</w:t>
      </w:r>
      <w:r>
        <w:rPr>
          <w:rFonts w:hint="eastAsia" w:ascii="宋体" w:hAnsi="宋体" w:cs="宋体"/>
          <w:b/>
          <w:color w:val="000000" w:themeColor="text1"/>
          <w:sz w:val="21"/>
          <w:szCs w:val="21"/>
          <w:highlight w:val="white"/>
        </w:rPr>
        <w:t xml:space="preserve">请中标人在中标结果公告届满之日起30日内,使用CA证书登录“苏采云”系统及时下载中标通知书。</w:t>
      </w:r>
      <w:r>
        <w:rPr>
          <w:rFonts w:hint="eastAsia" w:ascii="宋体" w:hAnsi="宋体" w:cs="宋体"/>
          <w:color w:val="000000" w:themeColor="text1"/>
          <w:sz w:val="21"/>
          <w:szCs w:val="21"/>
          <w:highlight w:val="whit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.2中标通知书将成为合同的组成部分，对采购人和中标人具有同等法律效力。</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中标通知书发出后，采购人不得违法改变中标结果，中标人无正当理由不得放弃中标。</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4</w:t>
      </w:r>
      <w:r>
        <w:rPr>
          <w:rFonts w:hint="eastAsia" w:ascii="宋体" w:hAnsi="宋体" w:cs="宋体"/>
          <w:b/>
          <w:color w:val="000000" w:themeColor="text1"/>
          <w:sz w:val="21"/>
          <w:szCs w:val="21"/>
          <w:highlight w:val="white"/>
        </w:rPr>
        <w:t xml:space="preserve">.合同的签订</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4.1 </w:t>
      </w:r>
      <w:r>
        <w:rPr>
          <w:rFonts w:hint="eastAsia" w:ascii="宋体" w:hAnsi="宋体" w:cs="宋体"/>
          <w:color w:val="000000" w:themeColor="text1"/>
          <w:sz w:val="21"/>
          <w:szCs w:val="21"/>
          <w:highlight w:val="white"/>
        </w:rPr>
        <w:t xml:space="preserve">按照</w:t>
      </w:r>
      <w:r>
        <w:rPr>
          <w:rFonts w:hint="eastAsia" w:ascii="宋体" w:hAnsi="宋体"/>
          <w:color w:val="000000" w:themeColor="text1"/>
          <w:sz w:val="21"/>
          <w:highlight w:val="white"/>
        </w:rPr>
        <w:t xml:space="preserve">《关于印发&lt;苏州市政府采购促进中小企业发展实施意见&gt;的通知》（苏财购〔2022〕16号）</w:t>
      </w:r>
      <w:r>
        <w:rPr>
          <w:rFonts w:hint="eastAsia" w:ascii="宋体" w:hAnsi="宋体" w:cs="宋体"/>
          <w:color w:val="000000" w:themeColor="text1"/>
          <w:sz w:val="21"/>
          <w:szCs w:val="21"/>
          <w:highlight w:val="white"/>
        </w:rPr>
        <w:t xml:space="preserve">文件精神，采购人与中标人原则上应当在中标通知书发出之日起十五日内，按照招标文件及投标文件确定的事项签订政府采购合同。</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4.2 </w:t>
      </w:r>
      <w:r>
        <w:rPr>
          <w:rFonts w:hint="eastAsia" w:ascii="宋体" w:hAnsi="宋体" w:cs="宋体"/>
          <w:color w:val="000000" w:themeColor="text1"/>
          <w:sz w:val="21"/>
          <w:szCs w:val="21"/>
          <w:highlight w:val="white"/>
          <w:lang w:val="en-US"/>
        </w:rPr>
        <w:t xml:space="preserve">采购人与中标人所签订的合同不得对招标文件确定的事项和中标人投标文件作实质性修改，采购人不得向中标人提出任何不合理的要求作为签订合同的条件。</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4.3</w:t>
      </w:r>
      <w:r>
        <w:rPr>
          <w:rFonts w:hint="eastAsia" w:ascii="宋体" w:hAnsi="宋体" w:cs="宋体"/>
          <w:color w:val="000000" w:themeColor="text1"/>
          <w:sz w:val="21"/>
          <w:szCs w:val="21"/>
          <w:highlight w:val="white"/>
        </w:rPr>
        <w:t xml:space="preserve">招标文件、中标人的投标文件及招标过程中有关澄清、承诺文件均应作为合同附件。</w:t>
      </w:r>
      <w:r>
        <w:rPr>
          <w:color w:val="000000" w:themeColor="text1"/>
          <w:highlight w:val="white"/>
        </w:rPr>
      </w:r>
      <w:r/>
    </w:p>
    <w:p>
      <w:pPr>
        <w:pStyle w:val="1235"/>
        <w:ind w:left="0" w:firstLine="420"/>
        <w:spacing w:line="360" w:lineRule="auto"/>
        <w:rPr>
          <w:rFonts w:ascii="宋体" w:hAnsi="宋体" w:cs="宋体"/>
          <w:b/>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4.4</w:t>
      </w:r>
      <w:r>
        <w:rPr>
          <w:rFonts w:hint="eastAsia" w:ascii="宋体" w:hAnsi="宋体" w:cs="宋体"/>
          <w:color w:val="000000" w:themeColor="text1"/>
          <w:sz w:val="21"/>
          <w:szCs w:val="21"/>
          <w:highlight w:val="whit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color w:val="000000" w:themeColor="text1"/>
          <w:highlight w:val="white"/>
        </w:rPr>
      </w:r>
      <w:r/>
    </w:p>
    <w:p>
      <w:pPr>
        <w:pStyle w:val="123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4.5</w:t>
      </w:r>
      <w:r>
        <w:rPr>
          <w:rFonts w:hint="eastAsia" w:ascii="宋体" w:hAnsi="宋体" w:cs="宋体"/>
          <w:color w:val="000000" w:themeColor="text1"/>
          <w:sz w:val="21"/>
          <w:szCs w:val="21"/>
          <w:highlight w:val="whit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000000" w:themeColor="text1"/>
          <w:sz w:val="21"/>
          <w:szCs w:val="21"/>
          <w:highlight w:val="white"/>
        </w:rPr>
        <w:t xml:space="preserve">0%</w:t>
      </w:r>
      <w:r>
        <w:rPr>
          <w:rFonts w:hint="eastAsia" w:ascii="宋体" w:hAnsi="宋体" w:cs="宋体"/>
          <w:color w:val="000000" w:themeColor="text1"/>
          <w:sz w:val="21"/>
          <w:szCs w:val="21"/>
          <w:highlight w:val="white"/>
        </w:rPr>
        <w:t xml:space="preserve">。</w:t>
      </w:r>
      <w:bookmarkStart w:id="45" w:name="_Toc21029"/>
      <w:r>
        <w:rPr>
          <w:color w:val="000000" w:themeColor="text1"/>
          <w:highlight w:val="white"/>
        </w:rPr>
      </w:r>
      <w:bookmarkStart w:id="46" w:name="_Toc8186"/>
      <w:r>
        <w:rPr>
          <w:color w:val="000000" w:themeColor="text1"/>
          <w:highlight w:val="white"/>
        </w:rPr>
      </w:r>
      <w:r/>
    </w:p>
    <w:p>
      <w:pPr>
        <w:pStyle w:val="1235"/>
        <w:ind w:left="0" w:firstLine="422"/>
        <w:spacing w:line="360" w:lineRule="auto"/>
        <w:rPr>
          <w:rFonts w:ascii="宋体" w:hAnsi="宋体" w:cs="宋体"/>
          <w:color w:val="000000" w:themeColor="text1"/>
          <w:sz w:val="21"/>
          <w:szCs w:val="21"/>
          <w:highlight w:val="white"/>
        </w:rPr>
      </w:pPr>
      <w:r>
        <w:rPr>
          <w:rFonts w:hint="eastAsia" w:ascii="宋体" w:hAnsi="宋体"/>
          <w:b/>
          <w:color w:val="000000" w:themeColor="text1"/>
          <w:sz w:val="21"/>
          <w:szCs w:val="21"/>
          <w:highlight w:val="white"/>
        </w:rPr>
        <w:t xml:space="preserve">八、其他事项</w:t>
      </w:r>
      <w:bookmarkEnd w:id="45"/>
      <w:r>
        <w:rPr>
          <w:color w:val="000000" w:themeColor="text1"/>
          <w:highlight w:val="white"/>
        </w:rPr>
      </w:r>
      <w:bookmarkEnd w:id="46"/>
      <w:r>
        <w:rPr>
          <w:color w:val="000000" w:themeColor="text1"/>
          <w:highlight w:val="white"/>
        </w:rPr>
      </w:r>
      <w:r/>
    </w:p>
    <w:p>
      <w:pPr>
        <w:pStyle w:val="1235"/>
        <w:ind w:left="0" w:firstLine="422"/>
        <w:spacing w:line="360" w:lineRule="auto"/>
        <w:rPr>
          <w:rFonts w:ascii="宋体" w:hAnsi="宋体" w:cs="宋体"/>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5</w:t>
      </w:r>
      <w:r>
        <w:rPr>
          <w:rFonts w:hint="eastAsia" w:ascii="宋体" w:hAnsi="宋体" w:cs="宋体"/>
          <w:b/>
          <w:color w:val="000000" w:themeColor="text1"/>
          <w:sz w:val="21"/>
          <w:szCs w:val="21"/>
          <w:highlight w:val="white"/>
        </w:rPr>
        <w:t xml:space="preserve">.代理服务费：</w:t>
      </w:r>
      <w:r>
        <w:rPr>
          <w:rFonts w:hint="eastAsia" w:ascii="宋体" w:hAnsi="宋体" w:cs="宋体"/>
          <w:color w:val="000000" w:themeColor="text1"/>
          <w:sz w:val="21"/>
          <w:szCs w:val="21"/>
          <w:highlight w:val="white"/>
        </w:rPr>
        <w:t xml:space="preserve">本项目不收取代理服务费。</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对投标人的机器码检查</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机器码检查中，出现不同投标人投标文件机器码一致情形的，投标文件将被认定为无效投标。</w:t>
      </w:r>
      <w:r>
        <w:rPr>
          <w:color w:val="000000" w:themeColor="text1"/>
          <w:highlight w:val="white"/>
        </w:rPr>
      </w:r>
      <w:r/>
    </w:p>
    <w:p>
      <w:pPr>
        <w:pStyle w:val="123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7</w:t>
      </w:r>
      <w:r>
        <w:rPr>
          <w:rFonts w:hint="eastAsia" w:ascii="宋体" w:hAnsi="宋体" w:cs="宋体"/>
          <w:b/>
          <w:color w:val="000000" w:themeColor="text1"/>
          <w:sz w:val="21"/>
          <w:szCs w:val="21"/>
          <w:highlight w:val="white"/>
        </w:rPr>
        <w:t xml:space="preserve">.有关监督部门将对招投标全过程进行监督。</w:t>
      </w:r>
      <w:r>
        <w:rPr>
          <w:color w:val="000000" w:themeColor="text1"/>
          <w:highlight w:val="white"/>
        </w:rPr>
      </w:r>
      <w:r/>
    </w:p>
    <w:p>
      <w:pPr>
        <w:pStyle w:val="1235"/>
        <w:ind w:left="0" w:firstLine="422"/>
        <w:spacing w:line="360" w:lineRule="auto"/>
        <w:rPr>
          <w:rFonts w:ascii="宋体" w:hAnsi="宋体" w:cs="宋体"/>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8</w:t>
      </w:r>
      <w:r>
        <w:rPr>
          <w:rFonts w:hint="eastAsia" w:ascii="宋体" w:hAnsi="宋体" w:cs="宋体"/>
          <w:b/>
          <w:color w:val="000000" w:themeColor="text1"/>
          <w:sz w:val="21"/>
          <w:szCs w:val="21"/>
          <w:highlight w:val="white"/>
        </w:rPr>
        <w:t xml:space="preserve">.未尽事宜：</w:t>
      </w:r>
      <w:r>
        <w:rPr>
          <w:rFonts w:hint="eastAsia" w:ascii="宋体" w:hAnsi="宋体" w:cs="宋体"/>
          <w:color w:val="000000" w:themeColor="text1"/>
          <w:sz w:val="21"/>
          <w:szCs w:val="21"/>
          <w:highlight w:val="white"/>
        </w:rPr>
        <w:t xml:space="preserve">按《中华人民共和国政府采购法》及其他有关的法律法规的规定执行。</w:t>
      </w:r>
      <w:r>
        <w:rPr>
          <w:color w:val="000000" w:themeColor="text1"/>
          <w:highlight w:val="white"/>
        </w:rPr>
      </w:r>
      <w:r/>
    </w:p>
    <w:p>
      <w:pPr>
        <w:pStyle w:val="1235"/>
        <w:ind w:left="0" w:firstLine="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r/>
    </w:p>
    <w:p>
      <w:pPr>
        <w:pStyle w:val="1001"/>
        <w:ind w:left="0" w:firstLine="0"/>
        <w:jc w:val="center"/>
        <w:rPr>
          <w:rFonts w:ascii="宋体" w:hAnsi="宋体"/>
          <w:color w:val="000000" w:themeColor="text1"/>
          <w:sz w:val="21"/>
          <w:szCs w:val="21"/>
          <w:highlight w:val="white"/>
        </w:rPr>
      </w:pPr>
      <w:r>
        <w:rPr>
          <w:color w:val="000000" w:themeColor="text1"/>
          <w:highlight w:val="white"/>
        </w:rPr>
      </w:r>
      <w:bookmarkStart w:id="47" w:name="_Toc24711"/>
      <w:r>
        <w:rPr>
          <w:color w:val="000000" w:themeColor="text1"/>
          <w:highlight w:val="white"/>
        </w:rPr>
      </w:r>
      <w:bookmarkStart w:id="48" w:name="_Toc7264"/>
      <w:r>
        <w:rPr>
          <w:rFonts w:hint="eastAsia" w:ascii="宋体" w:hAnsi="宋体"/>
          <w:b/>
          <w:color w:val="000000" w:themeColor="text1"/>
          <w:sz w:val="44"/>
          <w:szCs w:val="22"/>
          <w:highlight w:val="white"/>
        </w:rPr>
        <w:br w:type="page" w:clear="all"/>
      </w:r>
      <w:bookmarkStart w:id="49" w:name="_Toc226125679"/>
      <w:r>
        <w:rPr>
          <w:rFonts w:hint="eastAsia" w:ascii="宋体" w:hAnsi="宋体"/>
          <w:b/>
          <w:color w:val="000000" w:themeColor="text1"/>
          <w:sz w:val="44"/>
          <w:szCs w:val="22"/>
          <w:highlight w:val="white"/>
        </w:rPr>
        <w:t xml:space="preserve">第三章  </w:t>
      </w:r>
      <w:bookmarkStart w:id="50" w:name="投标文件格式"/>
      <w:r>
        <w:rPr>
          <w:color w:val="000000" w:themeColor="text1"/>
          <w:highlight w:val="white"/>
        </w:rPr>
      </w:r>
      <w:bookmarkEnd w:id="50"/>
      <w:r>
        <w:rPr>
          <w:rFonts w:hint="eastAsia" w:ascii="宋体" w:hAnsi="宋体"/>
          <w:b/>
          <w:color w:val="000000" w:themeColor="text1"/>
          <w:sz w:val="44"/>
          <w:szCs w:val="22"/>
          <w:highlight w:val="white"/>
        </w:rPr>
        <w:t xml:space="preserve">投标文件格式</w:t>
      </w:r>
      <w:bookmarkEnd w:id="47"/>
      <w:r>
        <w:rPr>
          <w:color w:val="000000" w:themeColor="text1"/>
          <w:highlight w:val="white"/>
        </w:rPr>
      </w:r>
      <w:bookmarkEnd w:id="48"/>
      <w:r>
        <w:rPr>
          <w:color w:val="000000" w:themeColor="text1"/>
          <w:highlight w:val="white"/>
        </w:rPr>
      </w:r>
      <w:bookmarkEnd w:id="49"/>
      <w:r>
        <w:rPr>
          <w:color w:val="000000" w:themeColor="text1"/>
          <w:highlight w:val="white"/>
        </w:rPr>
      </w:r>
      <w:r/>
    </w:p>
    <w:p>
      <w:pPr>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说明：</w:t>
      </w:r>
      <w:r>
        <w:rPr>
          <w:color w:val="000000" w:themeColor="text1"/>
          <w:highlight w:val="white"/>
        </w:rPr>
      </w:r>
      <w:r/>
    </w:p>
    <w:p>
      <w:pPr>
        <w:pStyle w:val="1235"/>
        <w:ind w:left="0" w:firstLine="420"/>
        <w:spacing w:line="440" w:lineRule="exact"/>
        <w:rPr>
          <w:rFonts w:ascii="宋体" w:hAnsi="宋体"/>
          <w:b/>
          <w:color w:val="000000" w:themeColor="text1"/>
          <w:sz w:val="21"/>
          <w:szCs w:val="21"/>
          <w:highlight w:val="white"/>
        </w:rPr>
      </w:pPr>
      <w:r>
        <w:rPr>
          <w:rFonts w:ascii="宋体" w:hAnsi="宋体"/>
          <w:color w:val="000000" w:themeColor="text1"/>
          <w:sz w:val="21"/>
          <w:szCs w:val="21"/>
          <w:highlight w:val="white"/>
        </w:rPr>
        <w:t xml:space="preserve">对本章所有的投标书格式，投标方可根据自身情况进行补充和修改，但补充和修改不得造成与本格式内容有实质性的违背。</w:t>
      </w:r>
      <w:r>
        <w:rPr>
          <w:color w:val="000000" w:themeColor="text1"/>
          <w:highlight w:val="white"/>
        </w:rPr>
      </w:r>
      <w:r/>
    </w:p>
    <w:p>
      <w:pPr>
        <w:ind w:left="0"/>
        <w:rPr>
          <w:rFonts w:ascii="宋体" w:hAnsi="宋体"/>
          <w:b/>
          <w:color w:val="000000" w:themeColor="text1"/>
          <w:sz w:val="21"/>
          <w:szCs w:val="21"/>
          <w:highlight w:val="white"/>
        </w:rPr>
        <w:outlineLvl w:val="0"/>
      </w:pPr>
      <w:r>
        <w:rPr>
          <w:color w:val="000000" w:themeColor="text1"/>
          <w:highlight w:val="white"/>
        </w:rPr>
      </w:r>
      <w:bookmarkStart w:id="51" w:name="_Toc17036"/>
      <w:r>
        <w:rPr>
          <w:color w:val="000000" w:themeColor="text1"/>
          <w:highlight w:val="white"/>
        </w:rPr>
      </w:r>
      <w:bookmarkStart w:id="52" w:name="_Toc165274505"/>
      <w:r>
        <w:rPr>
          <w:color w:val="000000" w:themeColor="text1"/>
          <w:highlight w:val="white"/>
        </w:rPr>
      </w:r>
      <w:bookmarkStart w:id="53" w:name="_Toc71810480"/>
      <w:r>
        <w:rPr>
          <w:color w:val="000000" w:themeColor="text1"/>
          <w:highlight w:val="white"/>
        </w:rPr>
      </w:r>
      <w:bookmarkStart w:id="54" w:name="_Toc105397779"/>
      <w:r>
        <w:rPr>
          <w:color w:val="000000" w:themeColor="text1"/>
          <w:highlight w:val="white"/>
        </w:rPr>
      </w:r>
      <w:bookmarkStart w:id="55" w:name="_Toc3821"/>
      <w:r>
        <w:rPr>
          <w:color w:val="000000" w:themeColor="text1"/>
          <w:highlight w:val="white"/>
        </w:rPr>
      </w:r>
      <w:bookmarkStart w:id="56" w:name="_Toc226125680"/>
      <w:r>
        <w:rPr>
          <w:rFonts w:hint="eastAsia" w:ascii="宋体" w:hAnsi="宋体"/>
          <w:b/>
          <w:color w:val="000000" w:themeColor="text1"/>
          <w:sz w:val="21"/>
          <w:szCs w:val="21"/>
          <w:highlight w:val="white"/>
        </w:rPr>
        <w:t xml:space="preserve">附件1.投标函</w:t>
      </w:r>
      <w:bookmarkEnd w:id="51"/>
      <w:r>
        <w:rPr>
          <w:color w:val="000000" w:themeColor="text1"/>
          <w:highlight w:val="white"/>
        </w:rPr>
      </w:r>
      <w:bookmarkEnd w:id="52"/>
      <w:r>
        <w:rPr>
          <w:color w:val="000000" w:themeColor="text1"/>
          <w:highlight w:val="white"/>
        </w:rPr>
      </w:r>
      <w:bookmarkEnd w:id="53"/>
      <w:r>
        <w:rPr>
          <w:color w:val="000000" w:themeColor="text1"/>
          <w:highlight w:val="white"/>
        </w:rPr>
      </w:r>
      <w:bookmarkEnd w:id="54"/>
      <w:r>
        <w:rPr>
          <w:color w:val="000000" w:themeColor="text1"/>
          <w:highlight w:val="white"/>
        </w:rPr>
      </w:r>
      <w:bookmarkEnd w:id="55"/>
      <w:r>
        <w:rPr>
          <w:color w:val="000000" w:themeColor="text1"/>
          <w:highlight w:val="white"/>
        </w:rPr>
      </w:r>
      <w:bookmarkEnd w:id="56"/>
      <w:r>
        <w:rPr>
          <w:color w:val="000000" w:themeColor="text1"/>
          <w:highlight w:val="white"/>
        </w:rPr>
      </w:r>
      <w:r/>
    </w:p>
    <w:p>
      <w:pPr>
        <w:ind w:left="0" w:firstLine="4638"/>
        <w:jc w:val="left"/>
        <w:spacing w:line="44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投标函</w:t>
      </w:r>
      <w:r>
        <w:rPr>
          <w:color w:val="000000" w:themeColor="text1"/>
          <w:highlight w:val="white"/>
        </w:rPr>
      </w:r>
      <w:r/>
    </w:p>
    <w:p>
      <w:pPr>
        <w:ind w:left="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致：</w:t>
      </w:r>
      <w:r>
        <w:rPr>
          <w:rFonts w:hint="eastAsia" w:ascii="宋体" w:hAnsi="宋体"/>
          <w:color w:val="000000" w:themeColor="text1"/>
          <w:sz w:val="21"/>
          <w:szCs w:val="21"/>
          <w:highlight w:val="white"/>
          <w:u w:val="single"/>
          <w:lang w:val="zh-CN"/>
        </w:rPr>
        <w:t xml:space="preserve">苏州市政府集中采购中心</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我方收到贵中心</w:t>
      </w:r>
      <w:r>
        <w:rPr>
          <w:rFonts w:hint="eastAsia" w:ascii="宋体" w:hAnsi="宋体"/>
          <w:color w:val="000000" w:themeColor="text1"/>
          <w:sz w:val="21"/>
          <w:szCs w:val="21"/>
          <w:highlight w:val="white"/>
          <w:u w:val="single"/>
          <w:lang w:val="zh-CN"/>
        </w:rPr>
        <w:t xml:space="preserve">             </w:t>
      </w:r>
      <w:r>
        <w:rPr>
          <w:rFonts w:hint="eastAsia" w:ascii="宋体" w:hAnsi="宋体"/>
          <w:color w:val="000000" w:themeColor="text1"/>
          <w:sz w:val="21"/>
          <w:szCs w:val="21"/>
          <w:highlight w:val="white"/>
          <w:lang w:val="zh-CN"/>
        </w:rPr>
        <w:t xml:space="preserve">（项目编号）招标文件，经仔细阅读和研究，我方决定参加投标，并向贵中心作出如下承诺：</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1、我方愿意按照招标文件的一切要求，提供本项目的所有内容，我方投标的报价包括完成本项工作所需的一切应有费用。</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2、如果我方的投标书被接受，我方将严格履行招标文件中规定的每一项要求，严格履行合同的责任和义务，保证按期、按质履行合同，完成合同所规定的全部内容。</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3、我方已详细审查并同意招标文件及更正文件（若有）中的规定。我方完全理解并同意放弃对这方面有不明及误解的权利。</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4、本投标书的有效期限为投标截止时间之日起90天。</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5、我方保证所提交的投标文件中所有资料均是真实的、准确的。若与真实情况不符，我方愿意承担由此而产生的一切后果。</w:t>
      </w:r>
      <w:r>
        <w:rPr>
          <w:color w:val="000000" w:themeColor="text1"/>
          <w:highlight w:val="white"/>
        </w:rPr>
      </w:r>
      <w:r/>
    </w:p>
    <w:p>
      <w:pPr>
        <w:ind w:left="0" w:firstLine="42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7、我方承诺该项投标在开标后的全过程中保持有效，不作任何更改和变动。</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8、我方承诺满足《中华人民共和国政府采购法》第二十二条规定的所有条件。</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9、与本投标有关的通讯地址:</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单   位：                                              联 系 人： </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地   址：                                              邮政编码： </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联系电话：                                             电子邮箱：</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                                      </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rPr>
        <w:t xml:space="preserve">投标人（盖章）： </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法定代表人或代理人（签字或盖章）：</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    期：     年     月    日</w:t>
      </w:r>
      <w:r>
        <w:rPr>
          <w:color w:val="000000" w:themeColor="text1"/>
          <w:highlight w:val="white"/>
        </w:rPr>
      </w:r>
      <w:r/>
    </w:p>
    <w:p>
      <w:pPr>
        <w:ind w:left="0"/>
        <w:rPr>
          <w:rFonts w:ascii="宋体" w:hAnsi="宋体"/>
          <w:b/>
          <w:color w:val="000000" w:themeColor="text1"/>
          <w:sz w:val="21"/>
          <w:szCs w:val="21"/>
          <w:highlight w:val="white"/>
        </w:rPr>
        <w:outlineLvl w:val="0"/>
      </w:pPr>
      <w:r>
        <w:rPr>
          <w:rFonts w:ascii="宋体" w:hAnsi="宋体"/>
          <w:b/>
          <w:color w:val="000000" w:themeColor="text1"/>
          <w:sz w:val="21"/>
          <w:szCs w:val="21"/>
          <w:highlight w:val="white"/>
        </w:rPr>
        <w:br w:type="page" w:clear="all"/>
      </w:r>
      <w:bookmarkStart w:id="57" w:name="_Toc71810481"/>
      <w:r>
        <w:rPr>
          <w:color w:val="000000" w:themeColor="text1"/>
          <w:highlight w:val="white"/>
        </w:rPr>
      </w:r>
      <w:bookmarkStart w:id="58" w:name="_Toc165274506"/>
      <w:r>
        <w:rPr>
          <w:color w:val="000000" w:themeColor="text1"/>
          <w:highlight w:val="white"/>
        </w:rPr>
      </w:r>
      <w:bookmarkStart w:id="59" w:name="_Toc105397780"/>
      <w:r>
        <w:rPr>
          <w:color w:val="000000" w:themeColor="text1"/>
          <w:highlight w:val="white"/>
        </w:rPr>
      </w:r>
      <w:bookmarkStart w:id="60" w:name="_Toc226125681"/>
      <w:r>
        <w:rPr>
          <w:rFonts w:ascii="宋体" w:hAnsi="宋体"/>
          <w:b/>
          <w:color w:val="000000" w:themeColor="text1"/>
          <w:sz w:val="21"/>
          <w:szCs w:val="21"/>
          <w:highlight w:val="white"/>
        </w:rPr>
        <w:t xml:space="preserve">附件2</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开标一览表</w:t>
      </w:r>
      <w:bookmarkEnd w:id="57"/>
      <w:r>
        <w:rPr>
          <w:color w:val="000000" w:themeColor="text1"/>
          <w:highlight w:val="white"/>
        </w:rPr>
      </w:r>
      <w:bookmarkEnd w:id="58"/>
      <w:r>
        <w:rPr>
          <w:color w:val="000000" w:themeColor="text1"/>
          <w:highlight w:val="white"/>
        </w:rPr>
      </w:r>
      <w:bookmarkEnd w:id="59"/>
      <w:r>
        <w:rPr>
          <w:color w:val="000000" w:themeColor="text1"/>
          <w:highlight w:val="white"/>
        </w:rPr>
      </w:r>
      <w:bookmarkEnd w:id="60"/>
      <w:r>
        <w:rPr>
          <w:color w:val="000000" w:themeColor="text1"/>
          <w:highlight w:val="white"/>
        </w:rPr>
      </w:r>
      <w:r/>
    </w:p>
    <w:p>
      <w:pPr>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jc w:val="center"/>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开标一览表（总报价）</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投标人全称（加盖公章）：</w:t>
      </w:r>
      <w:bookmarkStart w:id="61" w:name="TBR"/>
      <w:r>
        <w:rPr>
          <w:color w:val="000000" w:themeColor="text1"/>
          <w:highlight w:val="white"/>
        </w:rPr>
      </w:r>
      <w:bookmarkEnd w:id="61"/>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项目编号：  </w:t>
      </w:r>
      <w:bookmarkStart w:id="62" w:name="XMBH"/>
      <w:r>
        <w:rPr>
          <w:color w:val="000000" w:themeColor="text1"/>
          <w:highlight w:val="white"/>
        </w:rPr>
      </w:r>
      <w:bookmarkEnd w:id="62"/>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分包号：</w:t>
      </w:r>
      <w:bookmarkStart w:id="63" w:name="FBH"/>
      <w:r>
        <w:rPr>
          <w:color w:val="000000" w:themeColor="text1"/>
          <w:highlight w:val="white"/>
        </w:rPr>
      </w:r>
      <w:bookmarkEnd w:id="63"/>
      <w:r>
        <w:rPr>
          <w:color w:val="000000" w:themeColor="text1"/>
          <w:highlight w:val="white"/>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000000" w:themeColor="text1"/>
                <w:sz w:val="21"/>
                <w:szCs w:val="21"/>
                <w:highlight w:val="white"/>
              </w:rPr>
            </w:pPr>
            <w:r>
              <w:rPr>
                <w:rFonts w:hint="eastAsia" w:ascii="宋体" w:hAnsi="宋体" w:cs="Times New Roman"/>
                <w:color w:val="000000" w:themeColor="text1"/>
                <w:sz w:val="21"/>
                <w:szCs w:val="21"/>
                <w:highlight w:val="white"/>
              </w:rPr>
              <w:t xml:space="preserve">项目名称</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投标总报价</w:t>
            </w:r>
            <w:r>
              <w:rPr>
                <w:color w:val="000000" w:themeColor="text1"/>
                <w:highlight w:val="white"/>
              </w:rPr>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000000" w:themeColor="text1"/>
                <w:sz w:val="21"/>
                <w:szCs w:val="21"/>
                <w:highlight w:val="white"/>
              </w:rPr>
            </w:pPr>
            <w:r>
              <w:rPr>
                <w:color w:val="000000" w:themeColor="text1"/>
                <w:highlight w:val="white"/>
              </w:rPr>
            </w:r>
            <w:bookmarkStart w:id="64" w:name="XMMC"/>
            <w:r>
              <w:rPr>
                <w:color w:val="000000" w:themeColor="text1"/>
                <w:highlight w:val="white"/>
              </w:rPr>
            </w:r>
            <w:bookmarkEnd w:id="64"/>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小写：</w:t>
            </w:r>
            <w:bookmarkStart w:id="65" w:name="JEXX"/>
            <w:r>
              <w:rPr>
                <w:color w:val="000000" w:themeColor="text1"/>
                <w:highlight w:val="white"/>
              </w:rPr>
            </w:r>
            <w:bookmarkEnd w:id="65"/>
            <w:r>
              <w:rPr>
                <w:rFonts w:hint="eastAsia" w:ascii="宋体" w:hAnsi="宋体"/>
                <w:color w:val="000000" w:themeColor="text1"/>
                <w:sz w:val="21"/>
                <w:szCs w:val="21"/>
                <w:highlight w:val="white"/>
              </w:rPr>
              <w:t xml:space="preserve">     （元人民币）</w:t>
            </w:r>
            <w:r>
              <w:rPr>
                <w:color w:val="000000" w:themeColor="text1"/>
                <w:highlight w:val="white"/>
              </w:rPr>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投标报价大写金额</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olor w:val="000000" w:themeColor="text1"/>
                <w:sz w:val="21"/>
                <w:szCs w:val="21"/>
                <w:highlight w:val="white"/>
              </w:rPr>
            </w:pPr>
            <w:r>
              <w:rPr>
                <w:color w:val="000000" w:themeColor="text1"/>
                <w:highlight w:val="white"/>
              </w:rPr>
            </w:r>
            <w:bookmarkStart w:id="66" w:name="JEDX"/>
            <w:r>
              <w:rPr>
                <w:color w:val="000000" w:themeColor="text1"/>
                <w:highlight w:val="white"/>
              </w:rPr>
            </w:r>
            <w:bookmarkEnd w:id="66"/>
            <w:r>
              <w:rPr>
                <w:color w:val="000000" w:themeColor="text1"/>
                <w:highlight w:val="white"/>
              </w:rPr>
            </w:r>
            <w:r/>
          </w:p>
        </w:tc>
      </w:tr>
    </w:tbl>
    <w:p>
      <w:pPr>
        <w:spacing w:line="60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 日期：   </w:t>
      </w:r>
      <w:bookmarkStart w:id="67" w:name="NF"/>
      <w:r>
        <w:rPr>
          <w:color w:val="000000" w:themeColor="text1"/>
          <w:highlight w:val="white"/>
        </w:rPr>
      </w:r>
      <w:bookmarkEnd w:id="67"/>
      <w:r>
        <w:rPr>
          <w:rFonts w:hint="eastAsia" w:ascii="宋体" w:hAnsi="宋体"/>
          <w:color w:val="000000" w:themeColor="text1"/>
          <w:sz w:val="21"/>
          <w:szCs w:val="21"/>
          <w:highlight w:val="white"/>
        </w:rPr>
        <w:t xml:space="preserve"> 年 </w:t>
      </w:r>
      <w:bookmarkStart w:id="68" w:name="YF"/>
      <w:r>
        <w:rPr>
          <w:color w:val="000000" w:themeColor="text1"/>
          <w:highlight w:val="white"/>
        </w:rPr>
      </w:r>
      <w:bookmarkEnd w:id="68"/>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bookmarkStart w:id="69" w:name="RI"/>
      <w:r>
        <w:rPr>
          <w:color w:val="000000" w:themeColor="text1"/>
          <w:highlight w:val="white"/>
        </w:rPr>
      </w:r>
      <w:bookmarkEnd w:id="69"/>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 日</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填写说明：</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1</w:t>
      </w:r>
      <w:r>
        <w:rPr>
          <w:rFonts w:ascii="宋体" w:hAnsi="宋体"/>
          <w:color w:val="000000" w:themeColor="text1"/>
          <w:highlight w:val="white"/>
        </w:rPr>
        <w:t xml:space="preserve">.</w:t>
      </w:r>
      <w:r>
        <w:rPr>
          <w:rFonts w:hint="eastAsia" w:ascii="宋体" w:hAnsi="宋体"/>
          <w:color w:val="000000" w:themeColor="text1"/>
          <w:sz w:val="21"/>
          <w:szCs w:val="21"/>
          <w:highlight w:val="white"/>
          <w:lang w:val="zh-CN"/>
        </w:rPr>
        <w:t xml:space="preserve">开标一览表必须加盖投标人公章（复印件无效）。</w:t>
      </w:r>
      <w:r>
        <w:rPr>
          <w:color w:val="000000" w:themeColor="text1"/>
          <w:highlight w:val="white"/>
        </w:rPr>
      </w:r>
      <w:r/>
    </w:p>
    <w:p>
      <w:pPr>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2</w:t>
      </w:r>
      <w:r>
        <w:rPr>
          <w:rFonts w:ascii="宋体" w:hAnsi="宋体"/>
          <w:color w:val="000000" w:themeColor="text1"/>
          <w:highlight w:val="white"/>
        </w:rPr>
        <w:t xml:space="preserve">.</w:t>
      </w:r>
      <w:r>
        <w:rPr>
          <w:rFonts w:hint="eastAsia" w:ascii="宋体" w:hAnsi="宋体"/>
          <w:color w:val="000000" w:themeColor="text1"/>
          <w:sz w:val="21"/>
          <w:szCs w:val="21"/>
          <w:highlight w:val="white"/>
          <w:lang w:val="zh-CN"/>
        </w:rPr>
        <w:t xml:space="preserve">如有分包，投标人投任何一个包的标的，都需单独填写开标一览表。</w:t>
      </w:r>
      <w:r>
        <w:rPr>
          <w:color w:val="000000" w:themeColor="text1"/>
          <w:highlight w:val="white"/>
        </w:rPr>
      </w:r>
      <w:r/>
    </w:p>
    <w:p>
      <w:pPr>
        <w:pStyle w:val="102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spacing w:line="440" w:lineRule="exact"/>
        <w:rPr>
          <w:rFonts w:ascii="宋体" w:hAnsi="宋体"/>
          <w:b/>
          <w:color w:val="000000" w:themeColor="text1"/>
          <w:sz w:val="21"/>
          <w:szCs w:val="21"/>
          <w:highlight w:val="white"/>
        </w:rPr>
      </w:pPr>
      <w:r>
        <w:rPr>
          <w:color w:val="000000" w:themeColor="text1"/>
          <w:highlight w:val="white"/>
        </w:rPr>
      </w:r>
      <w:bookmarkStart w:id="70" w:name="_Toc241"/>
      <w:r>
        <w:rPr>
          <w:color w:val="000000" w:themeColor="text1"/>
          <w:highlight w:val="white"/>
        </w:rPr>
      </w:r>
      <w:bookmarkStart w:id="71" w:name="_Toc7945"/>
      <w:r>
        <w:rPr>
          <w:color w:val="000000" w:themeColor="text1"/>
          <w:highlight w:val="white"/>
        </w:rPr>
      </w:r>
      <w:bookmarkStart w:id="72" w:name="_Toc71810482"/>
      <w:r>
        <w:rPr>
          <w:color w:val="000000" w:themeColor="text1"/>
          <w:highlight w:val="white"/>
        </w:rPr>
      </w:r>
      <w:r/>
    </w:p>
    <w:p>
      <w:pPr>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27"/>
        <w:rPr>
          <w:color w:val="000000" w:themeColor="text1"/>
          <w:highlight w:val="white"/>
        </w:rPr>
      </w:pPr>
      <w:r>
        <w:rPr>
          <w:color w:val="000000" w:themeColor="text1"/>
          <w:highlight w:val="white"/>
        </w:rPr>
      </w:r>
      <w:r>
        <w:rPr>
          <w:color w:val="000000" w:themeColor="text1"/>
          <w:highlight w:val="white"/>
        </w:rPr>
      </w:r>
      <w:r/>
    </w:p>
    <w:p>
      <w:pPr>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rPr>
          <w:rFonts w:ascii="宋体" w:hAnsi="宋体"/>
          <w:b/>
          <w:color w:val="000000" w:themeColor="text1"/>
          <w:sz w:val="21"/>
          <w:szCs w:val="21"/>
          <w:highlight w:val="white"/>
        </w:rPr>
        <w:outlineLvl w:val="0"/>
      </w:pPr>
      <w:r>
        <w:rPr>
          <w:color w:val="000000" w:themeColor="text1"/>
          <w:highlight w:val="white"/>
        </w:rPr>
      </w:r>
      <w:bookmarkStart w:id="73" w:name="_Toc165274507"/>
      <w:r>
        <w:rPr>
          <w:color w:val="000000" w:themeColor="text1"/>
          <w:highlight w:val="white"/>
        </w:rPr>
      </w:r>
      <w:bookmarkStart w:id="74" w:name="_Toc105397781"/>
      <w:r>
        <w:rPr>
          <w:color w:val="000000" w:themeColor="text1"/>
          <w:highlight w:val="white"/>
        </w:rPr>
      </w:r>
      <w:bookmarkStart w:id="75" w:name="_Toc226125682"/>
      <w:r>
        <w:rPr>
          <w:rFonts w:ascii="宋体" w:hAnsi="宋体"/>
          <w:b/>
          <w:color w:val="000000" w:themeColor="text1"/>
          <w:sz w:val="21"/>
          <w:szCs w:val="21"/>
          <w:highlight w:val="white"/>
        </w:rPr>
        <w:t xml:space="preserve">附件3</w:t>
      </w:r>
      <w:bookmarkEnd w:id="70"/>
      <w:r>
        <w:rPr>
          <w:color w:val="000000" w:themeColor="text1"/>
          <w:highlight w:val="white"/>
        </w:rPr>
      </w:r>
      <w:bookmarkEnd w:id="71"/>
      <w:r>
        <w:rPr>
          <w:rFonts w:hint="eastAsia" w:ascii="宋体" w:hAnsi="宋体"/>
          <w:b/>
          <w:color w:val="000000" w:themeColor="text1"/>
          <w:sz w:val="21"/>
          <w:szCs w:val="21"/>
          <w:highlight w:val="white"/>
        </w:rPr>
        <w:t xml:space="preserve">.公开分项报价</w:t>
      </w:r>
      <w:bookmarkEnd w:id="72"/>
      <w:r>
        <w:rPr>
          <w:color w:val="000000" w:themeColor="text1"/>
          <w:highlight w:val="white"/>
        </w:rPr>
      </w:r>
      <w:bookmarkEnd w:id="73"/>
      <w:r>
        <w:rPr>
          <w:color w:val="000000" w:themeColor="text1"/>
          <w:highlight w:val="white"/>
        </w:rPr>
      </w:r>
      <w:bookmarkEnd w:id="74"/>
      <w:r>
        <w:rPr>
          <w:color w:val="000000" w:themeColor="text1"/>
          <w:highlight w:val="white"/>
        </w:rPr>
      </w:r>
      <w:bookmarkEnd w:id="75"/>
      <w:r>
        <w:rPr>
          <w:color w:val="000000" w:themeColor="text1"/>
          <w:highlight w:val="white"/>
        </w:rPr>
      </w:r>
      <w:r/>
    </w:p>
    <w:p>
      <w:pPr>
        <w:ind w:left="0"/>
        <w:jc w:val="center"/>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公开分项报价</w:t>
      </w:r>
      <w:r>
        <w:rPr>
          <w:rFonts w:ascii="宋体" w:hAnsi="宋体"/>
          <w:b/>
          <w:color w:val="000000" w:themeColor="text1"/>
          <w:sz w:val="21"/>
          <w:szCs w:val="21"/>
          <w:highlight w:val="white"/>
        </w:rPr>
        <w:t xml:space="preserve">（一）</w:t>
      </w:r>
      <w:r>
        <w:rPr>
          <w:color w:val="000000" w:themeColor="text1"/>
          <w:highlight w:val="white"/>
        </w:rPr>
      </w:r>
      <w:r/>
    </w:p>
    <w:p>
      <w:pPr>
        <w:ind w:left="0"/>
        <w:jc w:val="center"/>
        <w:widowControl w:val="off"/>
        <w:rPr>
          <w:rFonts w:ascii="宋体" w:hAnsi="宋体"/>
          <w:color w:val="000000" w:themeColor="text1"/>
          <w:sz w:val="21"/>
          <w:szCs w:val="21"/>
          <w:highlight w:val="white"/>
          <w:u w:val="single"/>
        </w:rPr>
      </w:pPr>
      <w:r>
        <w:rPr>
          <w:rFonts w:ascii="宋体" w:hAnsi="宋体"/>
          <w:color w:val="000000" w:themeColor="text1"/>
          <w:sz w:val="21"/>
          <w:szCs w:val="21"/>
          <w:highlight w:val="white"/>
        </w:rPr>
        <w:t xml:space="preserve">（综合单价）</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项目编号：</w:t>
      </w:r>
      <w:r>
        <w:rPr>
          <w:rFonts w:hint="eastAsia" w:ascii="宋体" w:hAnsi="宋体"/>
          <w:color w:val="000000" w:themeColor="text1"/>
          <w:sz w:val="21"/>
          <w:szCs w:val="21"/>
          <w:highlight w:val="white"/>
        </w:rPr>
        <w:t xml:space="preserve">_</w:t>
      </w:r>
      <w:r>
        <w:rPr>
          <w:rFonts w:ascii="宋体" w:hAnsi="宋体"/>
          <w:color w:val="000000" w:themeColor="text1"/>
          <w:sz w:val="21"/>
          <w:szCs w:val="21"/>
          <w:highlight w:val="white"/>
        </w:rPr>
        <w:t xml:space="preserve">____________</w:t>
      </w:r>
      <w:r>
        <w:rPr>
          <w:color w:val="000000" w:themeColor="text1"/>
          <w:highlight w:val="whit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序号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岗位名称</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人数</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综合单价（元/人*月）</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响应</w:t>
            </w:r>
            <w:r>
              <w:rPr>
                <w:rFonts w:ascii="宋体" w:hAnsi="宋体" w:cs="Times New Roman"/>
                <w:color w:val="000000" w:themeColor="text1"/>
                <w:sz w:val="21"/>
                <w:szCs w:val="21"/>
                <w:highlight w:val="white"/>
              </w:rPr>
              <w:t xml:space="preserve">总价（人数×综合单价×</w:t>
            </w:r>
            <w:r>
              <w:rPr>
                <w:rFonts w:hint="eastAsia" w:ascii="宋体" w:hAnsi="宋体" w:cs="Times New Roman"/>
                <w:color w:val="000000" w:themeColor="text1"/>
                <w:sz w:val="21"/>
                <w:szCs w:val="21"/>
                <w:highlight w:val="white"/>
                <w:u w:val="single"/>
              </w:rPr>
              <w:t xml:space="preserve">   </w:t>
            </w:r>
            <w:r>
              <w:rPr>
                <w:rFonts w:ascii="宋体" w:hAnsi="宋体" w:cs="Times New Roman"/>
                <w:color w:val="000000" w:themeColor="text1"/>
                <w:sz w:val="21"/>
                <w:szCs w:val="21"/>
                <w:highlight w:val="white"/>
              </w:rPr>
              <w:t xml:space="preserve">个月）</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服务时间</w:t>
            </w:r>
            <w:r>
              <w:rPr>
                <w:color w:val="000000" w:themeColor="text1"/>
                <w:highlight w:val="whit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2</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3</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4</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5</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合计</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ind w:left="1026" w:firstLine="4830"/>
        <w:jc w:val="left"/>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left="1026" w:firstLine="4830"/>
        <w:jc w:val="left"/>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left="1026" w:firstLine="4830"/>
        <w:jc w:val="left"/>
        <w:rPr>
          <w:rFonts w:ascii="宋体" w:hAnsi="宋体"/>
          <w:color w:val="000000" w:themeColor="text1"/>
          <w:sz w:val="21"/>
          <w:szCs w:val="21"/>
          <w:highlight w:val="white"/>
        </w:rPr>
      </w:pPr>
      <w:r>
        <w:rPr>
          <w:rFonts w:ascii="宋体" w:hAnsi="宋体"/>
          <w:color w:val="000000" w:themeColor="text1"/>
          <w:sz w:val="21"/>
          <w:szCs w:val="21"/>
          <w:highlight w:val="white"/>
        </w:rPr>
        <w:t xml:space="preserve">日期: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ind w:left="0" w:right="480"/>
        <w:jc w:val="center"/>
        <w:rPr>
          <w:rFonts w:ascii="宋体"/>
          <w:color w:val="000000" w:themeColor="text1"/>
          <w:sz w:val="22"/>
          <w:szCs w:val="22"/>
          <w:highlight w:val="white"/>
        </w:rPr>
      </w:pPr>
      <w:r>
        <w:rPr>
          <w:rFonts w:ascii="宋体"/>
          <w:color w:val="000000" w:themeColor="text1"/>
          <w:sz w:val="22"/>
          <w:szCs w:val="22"/>
          <w:highlight w:val="white"/>
        </w:rPr>
        <w:t xml:space="preserve">   </w:t>
      </w:r>
      <w:r>
        <w:rPr>
          <w:rFonts w:hint="eastAsia" w:ascii="宋体" w:hAnsi="宋体"/>
          <w:b/>
          <w:bCs/>
          <w:color w:val="000000" w:themeColor="text1"/>
          <w:sz w:val="21"/>
          <w:szCs w:val="21"/>
          <w:highlight w:val="white"/>
        </w:rPr>
        <w:t xml:space="preserve">公开分项报价</w:t>
      </w:r>
      <w:r>
        <w:rPr>
          <w:rFonts w:ascii="宋体" w:hAnsi="宋体"/>
          <w:b/>
          <w:bCs/>
          <w:color w:val="000000" w:themeColor="text1"/>
          <w:sz w:val="21"/>
          <w:szCs w:val="21"/>
          <w:highlight w:val="white"/>
        </w:rPr>
        <w:t xml:space="preserve">（二）</w:t>
      </w:r>
      <w:r>
        <w:rPr>
          <w:color w:val="000000" w:themeColor="text1"/>
          <w:highlight w:val="white"/>
        </w:rPr>
      </w:r>
      <w:r/>
    </w:p>
    <w:p>
      <w:pPr>
        <w:ind w:left="0" w:firstLine="4200"/>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（分项报价表）</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项目编号：</w:t>
      </w:r>
      <w:r>
        <w:rPr>
          <w:rFonts w:hint="eastAsia" w:ascii="宋体" w:hAnsi="宋体"/>
          <w:color w:val="000000" w:themeColor="text1"/>
          <w:sz w:val="21"/>
          <w:szCs w:val="21"/>
          <w:highlight w:val="white"/>
        </w:rPr>
        <w:t xml:space="preserve">_</w:t>
      </w:r>
      <w:r>
        <w:rPr>
          <w:rFonts w:ascii="宋体" w:hAnsi="宋体"/>
          <w:color w:val="000000" w:themeColor="text1"/>
          <w:sz w:val="21"/>
          <w:szCs w:val="21"/>
          <w:highlight w:val="white"/>
        </w:rPr>
        <w:t xml:space="preserve">____________</w:t>
      </w:r>
      <w:r>
        <w:rPr>
          <w:color w:val="000000" w:themeColor="text1"/>
          <w:highlight w:val="white"/>
        </w:rPr>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t xml:space="preserve">序号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t xml:space="preserve">条目</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t xml:space="preserve">价格</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人工成本</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2</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安全生产</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3</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劳动保险</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4</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办公设备</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5</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服装</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6</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通讯巡检器材</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7</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清洁易耗品</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8</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保险费</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9</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税金</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0</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管理费</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12</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t xml:space="preserve">合计</w:t>
            </w:r>
            <w:r>
              <w:rPr>
                <w:color w:val="000000" w:themeColor="text1"/>
                <w:highlight w:val="white"/>
              </w:rPr>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大写：人民币</w:t>
            </w:r>
            <w:r>
              <w:rPr>
                <w:color w:val="000000" w:themeColor="text1"/>
                <w:highlight w:val="white"/>
              </w:rPr>
            </w:r>
            <w:r/>
          </w:p>
        </w:tc>
      </w:tr>
    </w:tbl>
    <w:p>
      <w:pPr>
        <w:ind w:left="1026" w:firstLine="4830"/>
        <w:jc w:val="left"/>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left="1026" w:firstLine="4830"/>
        <w:jc w:val="left"/>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left="1026" w:firstLine="4830"/>
        <w:jc w:val="left"/>
        <w:rPr>
          <w:rFonts w:ascii="宋体" w:hAnsi="宋体"/>
          <w:color w:val="000000" w:themeColor="text1"/>
          <w:sz w:val="21"/>
          <w:szCs w:val="21"/>
          <w:highlight w:val="white"/>
        </w:rPr>
      </w:pPr>
      <w:r>
        <w:rPr>
          <w:rFonts w:ascii="宋体" w:hAnsi="宋体"/>
          <w:color w:val="000000" w:themeColor="text1"/>
          <w:sz w:val="21"/>
          <w:szCs w:val="21"/>
          <w:highlight w:val="white"/>
        </w:rPr>
        <w:t xml:space="preserve">日期: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highlight w:val="white"/>
        </w:rPr>
        <w:t xml:space="preserve">.</w:t>
      </w:r>
      <w:r>
        <w:rPr>
          <w:rFonts w:hint="eastAsia" w:ascii="宋体" w:hAnsi="宋体"/>
          <w:color w:val="000000" w:themeColor="text1"/>
          <w:sz w:val="21"/>
          <w:szCs w:val="21"/>
          <w:highlight w:val="white"/>
        </w:rPr>
        <w:t xml:space="preserve">报价表包含投标单位各项成本核算和投入的成本明细，公开分项报价（一）和公开分项报价（二）中的合计金额都应与开标一览表合计金额一致；否则，以开标一览表为准。</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highlight w:val="white"/>
        </w:rPr>
        <w:t xml:space="preserve">.</w:t>
      </w:r>
      <w:r>
        <w:rPr>
          <w:rFonts w:hint="eastAsia" w:ascii="宋体" w:hAnsi="宋体"/>
          <w:color w:val="000000" w:themeColor="text1"/>
          <w:sz w:val="21"/>
          <w:szCs w:val="21"/>
          <w:highlight w:val="white"/>
        </w:rPr>
        <w:t xml:space="preserve">凡涉及到的费用应按劳动法规定执行。</w:t>
      </w:r>
      <w:r>
        <w:rPr>
          <w:color w:val="000000" w:themeColor="text1"/>
          <w:highlight w:val="white"/>
        </w:rPr>
      </w:r>
      <w:r/>
    </w:p>
    <w:p>
      <w:pPr>
        <w:ind w:left="0"/>
        <w:spacing w:line="360" w:lineRule="auto"/>
        <w:widowControl w:val="off"/>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3</w:t>
      </w:r>
      <w:r>
        <w:rPr>
          <w:rFonts w:ascii="宋体" w:hAnsi="宋体"/>
          <w:color w:val="000000" w:themeColor="text1"/>
          <w:highlight w:val="white"/>
        </w:rPr>
        <w:t xml:space="preserve">.</w:t>
      </w:r>
      <w:r>
        <w:rPr>
          <w:rFonts w:hint="eastAsia" w:ascii="宋体" w:hAnsi="宋体"/>
          <w:color w:val="000000" w:themeColor="text1"/>
          <w:sz w:val="21"/>
          <w:szCs w:val="21"/>
          <w:highlight w:val="white"/>
        </w:rPr>
        <w:t xml:space="preserve">本项目人员的月工资标准不得低于苏州市最低工资标准要求，并按我国《劳动合同法》要求签订劳动合同。</w:t>
      </w:r>
      <w:r>
        <w:rPr>
          <w:rFonts w:hint="eastAsia" w:ascii="宋体" w:hAnsi="宋体"/>
          <w:b/>
          <w:color w:val="000000" w:themeColor="text1"/>
          <w:sz w:val="21"/>
          <w:szCs w:val="21"/>
          <w:highlight w:val="white"/>
        </w:rPr>
        <w:t xml:space="preserve">遇到法律法规规定的最低工资调整，其中人工费用相应浮动，由供应商自行承担。</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rFonts w:ascii="宋体" w:hAnsi="宋体"/>
          <w:color w:val="000000" w:themeColor="text1"/>
          <w:highlight w:val="white"/>
        </w:rPr>
        <w:t xml:space="preserve">.</w:t>
      </w:r>
      <w:r>
        <w:rPr>
          <w:rFonts w:hint="eastAsia" w:ascii="宋体" w:hAnsi="宋体"/>
          <w:color w:val="000000" w:themeColor="text1"/>
          <w:sz w:val="21"/>
          <w:szCs w:val="21"/>
          <w:highlight w:val="white"/>
        </w:rPr>
        <w:t xml:space="preserve">本项目所有人员须按国家规定缴纳员工的社会保险。</w:t>
      </w:r>
      <w:r>
        <w:rPr>
          <w:color w:val="000000" w:themeColor="text1"/>
          <w:highlight w:val="white"/>
        </w:rPr>
      </w:r>
      <w:r/>
    </w:p>
    <w:p>
      <w:pPr>
        <w:ind w:left="0"/>
        <w:spacing w:line="360" w:lineRule="auto"/>
        <w:widowControl w:val="off"/>
        <w:rPr>
          <w:rFonts w:ascii="宋体" w:hAnsi="宋体"/>
          <w:bCs/>
          <w:color w:val="000000" w:themeColor="text1"/>
          <w:sz w:val="21"/>
          <w:szCs w:val="21"/>
          <w:highlight w:val="white"/>
        </w:rPr>
      </w:pPr>
      <w:r>
        <w:rPr>
          <w:rFonts w:hint="eastAsia" w:ascii="宋体" w:hAnsi="宋体"/>
          <w:color w:val="000000" w:themeColor="text1"/>
          <w:sz w:val="21"/>
          <w:szCs w:val="21"/>
          <w:highlight w:val="white"/>
        </w:rPr>
        <w:t xml:space="preserve">5</w:t>
      </w:r>
      <w:r>
        <w:rPr>
          <w:rFonts w:ascii="宋体" w:hAnsi="宋体"/>
          <w:color w:val="000000" w:themeColor="text1"/>
          <w:highlight w:val="white"/>
        </w:rPr>
        <w:t xml:space="preserve">.</w:t>
      </w:r>
      <w:r>
        <w:rPr>
          <w:rFonts w:hint="eastAsia" w:ascii="宋体" w:hAnsi="宋体"/>
          <w:color w:val="000000" w:themeColor="text1"/>
          <w:sz w:val="21"/>
          <w:szCs w:val="21"/>
          <w:highlight w:val="white"/>
        </w:rPr>
        <w:t xml:space="preserve">分项报价条目举例如下：劳保、损耗、人工、办公设备、服装、通讯器材、巡检器材、税金、维护、利</w:t>
      </w:r>
      <w:r>
        <w:rPr>
          <w:rFonts w:hint="eastAsia" w:ascii="宋体" w:hAnsi="宋体"/>
          <w:bCs/>
          <w:color w:val="000000" w:themeColor="text1"/>
          <w:sz w:val="21"/>
          <w:szCs w:val="21"/>
          <w:highlight w:val="white"/>
        </w:rPr>
        <w:t xml:space="preserve">润等各项费用等等，条目可自行添加或删除。</w:t>
      </w:r>
      <w:r>
        <w:rPr>
          <w:color w:val="000000" w:themeColor="text1"/>
          <w:highlight w:val="white"/>
        </w:rPr>
      </w:r>
      <w:r/>
    </w:p>
    <w:p>
      <w:pPr>
        <w:ind w:left="0"/>
        <w:spacing w:line="360" w:lineRule="auto"/>
        <w:widowControl w:val="off"/>
        <w:rPr>
          <w:rFonts w:ascii="宋体" w:hAnsi="宋体"/>
          <w:bCs/>
          <w:color w:val="000000" w:themeColor="text1"/>
          <w:sz w:val="21"/>
          <w:szCs w:val="21"/>
          <w:highlight w:val="white"/>
        </w:rPr>
      </w:pPr>
      <w:r>
        <w:rPr>
          <w:rFonts w:hint="eastAsia" w:ascii="宋体" w:hAnsi="宋体"/>
          <w:bCs/>
          <w:color w:val="000000" w:themeColor="text1"/>
          <w:sz w:val="21"/>
          <w:szCs w:val="21"/>
          <w:highlight w:val="white"/>
        </w:rPr>
        <w:t xml:space="preserve">6</w:t>
      </w:r>
      <w:r>
        <w:rPr>
          <w:rFonts w:ascii="宋体" w:hAnsi="宋体"/>
          <w:color w:val="000000" w:themeColor="text1"/>
          <w:highlight w:val="white"/>
        </w:rPr>
        <w:t xml:space="preserve">.</w:t>
      </w:r>
      <w:r>
        <w:rPr>
          <w:rFonts w:hint="eastAsia" w:ascii="宋体" w:hAnsi="宋体"/>
          <w:bCs/>
          <w:color w:val="000000" w:themeColor="text1"/>
          <w:sz w:val="21"/>
          <w:szCs w:val="21"/>
          <w:highlight w:val="white"/>
        </w:rPr>
        <w:t xml:space="preserve">如投标文件报价未按上述</w:t>
      </w:r>
      <w:r>
        <w:rPr>
          <w:rFonts w:ascii="宋体" w:hAnsi="宋体"/>
          <w:bCs/>
          <w:color w:val="000000" w:themeColor="text1"/>
          <w:sz w:val="21"/>
          <w:szCs w:val="21"/>
          <w:highlight w:val="white"/>
        </w:rPr>
        <w:t xml:space="preserve">2</w:t>
      </w:r>
      <w:r>
        <w:rPr>
          <w:rFonts w:hint="eastAsia" w:ascii="宋体" w:hAnsi="宋体"/>
          <w:bCs/>
          <w:color w:val="000000" w:themeColor="text1"/>
          <w:sz w:val="21"/>
          <w:szCs w:val="21"/>
          <w:highlight w:val="white"/>
        </w:rPr>
        <w:t xml:space="preserve">-5项规定要求的，投标文件无效。</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bCs/>
          <w:color w:val="000000" w:themeColor="text1"/>
          <w:sz w:val="21"/>
          <w:szCs w:val="21"/>
          <w:highlight w:val="white"/>
        </w:rPr>
        <w:t xml:space="preserve">7</w:t>
      </w:r>
      <w:r>
        <w:rPr>
          <w:rFonts w:ascii="宋体" w:hAnsi="宋体"/>
          <w:color w:val="000000" w:themeColor="text1"/>
          <w:highlight w:val="white"/>
        </w:rPr>
        <w:t xml:space="preserve">.</w:t>
      </w:r>
      <w:r>
        <w:rPr>
          <w:rFonts w:hint="eastAsia" w:ascii="宋体" w:hAnsi="宋体"/>
          <w:bCs/>
          <w:color w:val="000000" w:themeColor="text1"/>
          <w:sz w:val="21"/>
          <w:szCs w:val="21"/>
          <w:highlight w:val="white"/>
        </w:rPr>
        <w:t xml:space="preserve">若事</w:t>
      </w:r>
      <w:r>
        <w:rPr>
          <w:rFonts w:hint="eastAsia" w:ascii="宋体" w:hAnsi="宋体"/>
          <w:color w:val="000000" w:themeColor="text1"/>
          <w:sz w:val="21"/>
          <w:szCs w:val="21"/>
          <w:highlight w:val="white"/>
        </w:rPr>
        <w:t xml:space="preserve">项较多，供应商可根据实际情况另纸说明。</w:t>
      </w:r>
      <w:r>
        <w:rPr>
          <w:color w:val="000000" w:themeColor="text1"/>
          <w:highlight w:val="white"/>
        </w:rPr>
      </w:r>
      <w:r/>
    </w:p>
    <w:p>
      <w:pPr>
        <w:ind w:left="0" w:right="-200"/>
        <w:jc w:val="left"/>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 </w:t>
      </w:r>
      <w:r>
        <w:rPr>
          <w:color w:val="000000" w:themeColor="text1"/>
          <w:highlight w:val="white"/>
        </w:rPr>
      </w:r>
      <w:r/>
    </w:p>
    <w:p>
      <w:pPr>
        <w:pStyle w:val="1060"/>
        <w:ind w:left="400" w:firstLine="400"/>
        <w:rPr>
          <w:color w:val="000000" w:themeColor="text1"/>
          <w:highlight w:val="white"/>
        </w:rPr>
      </w:pPr>
      <w:r>
        <w:rPr>
          <w:color w:val="000000" w:themeColor="text1"/>
          <w:highlight w:val="white"/>
        </w:rPr>
      </w:r>
      <w:r>
        <w:rPr>
          <w:color w:val="000000" w:themeColor="text1"/>
          <w:highlight w:val="white"/>
        </w:rPr>
      </w:r>
      <w:r/>
    </w:p>
    <w:p>
      <w:pPr>
        <w:ind w:left="0"/>
        <w:jc w:val="center"/>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rPr>
          <w:rFonts w:ascii="宋体" w:hAnsi="宋体"/>
          <w:color w:val="000000" w:themeColor="text1"/>
          <w:sz w:val="21"/>
          <w:szCs w:val="21"/>
          <w:highlight w:val="white"/>
        </w:rPr>
        <w:outlineLvl w:val="0"/>
      </w:pPr>
      <w:r>
        <w:rPr>
          <w:rFonts w:ascii="宋体" w:hAnsi="宋体"/>
          <w:b/>
          <w:color w:val="000000" w:themeColor="text1"/>
          <w:sz w:val="21"/>
          <w:szCs w:val="21"/>
          <w:highlight w:val="white"/>
        </w:rPr>
        <w:br w:type="page" w:clear="all"/>
      </w:r>
      <w:bookmarkStart w:id="76" w:name="_Toc165274508"/>
      <w:r>
        <w:rPr>
          <w:color w:val="000000" w:themeColor="text1"/>
          <w:highlight w:val="white"/>
        </w:rPr>
      </w:r>
      <w:bookmarkStart w:id="77" w:name="_Toc71810483"/>
      <w:r>
        <w:rPr>
          <w:color w:val="000000" w:themeColor="text1"/>
          <w:highlight w:val="white"/>
        </w:rPr>
      </w:r>
      <w:bookmarkStart w:id="78" w:name="_Toc105397782"/>
      <w:r>
        <w:rPr>
          <w:color w:val="000000" w:themeColor="text1"/>
          <w:highlight w:val="white"/>
        </w:rPr>
      </w:r>
      <w:bookmarkStart w:id="79" w:name="_Toc226125683"/>
      <w:r>
        <w:rPr>
          <w:rFonts w:ascii="宋体" w:hAnsi="宋体"/>
          <w:b/>
          <w:color w:val="000000" w:themeColor="text1"/>
          <w:sz w:val="21"/>
          <w:szCs w:val="21"/>
          <w:highlight w:val="white"/>
        </w:rPr>
        <w:t xml:space="preserve">附件4</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法定代表人授权委托书</w:t>
      </w:r>
      <w:bookmarkEnd w:id="76"/>
      <w:r>
        <w:rPr>
          <w:color w:val="000000" w:themeColor="text1"/>
          <w:highlight w:val="white"/>
        </w:rPr>
      </w:r>
      <w:bookmarkEnd w:id="77"/>
      <w:r>
        <w:rPr>
          <w:color w:val="000000" w:themeColor="text1"/>
          <w:highlight w:val="white"/>
        </w:rPr>
      </w:r>
      <w:bookmarkEnd w:id="78"/>
      <w:r>
        <w:rPr>
          <w:color w:val="000000" w:themeColor="text1"/>
          <w:highlight w:val="white"/>
        </w:rPr>
      </w:r>
      <w:bookmarkEnd w:id="79"/>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法定代表人授权委托书</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本授权委托书声明：  我 </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（姓名）系</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u w:val="single"/>
        </w:rPr>
        <w:t xml:space="preserve">（</w:t>
      </w:r>
      <w:r>
        <w:rPr>
          <w:rFonts w:ascii="宋体" w:hAnsi="宋体"/>
          <w:color w:val="000000" w:themeColor="text1"/>
          <w:sz w:val="21"/>
          <w:szCs w:val="21"/>
          <w:highlight w:val="white"/>
        </w:rPr>
        <w:t xml:space="preserve">投标人名称）的法定代表人，现授权委托</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（姓名）为我公司授权代表（即代理人），以本公司的名义参</w:t>
      </w:r>
      <w:r>
        <w:rPr>
          <w:rFonts w:hint="eastAsia" w:ascii="宋体" w:hAnsi="宋体"/>
          <w:color w:val="000000" w:themeColor="text1"/>
          <w:sz w:val="21"/>
          <w:szCs w:val="21"/>
          <w:highlight w:val="white"/>
        </w:rPr>
        <w:t xml:space="preserve">加</w:t>
      </w:r>
      <w:r>
        <w:rPr>
          <w:rFonts w:hint="eastAsia" w:ascii="宋体" w:hAnsi="宋体"/>
          <w:color w:val="000000" w:themeColor="text1"/>
          <w:sz w:val="21"/>
          <w:szCs w:val="21"/>
          <w:highlight w:val="white"/>
          <w:u w:val="single"/>
        </w:rPr>
        <w:t xml:space="preserve"> 苏州市政府集中采购中心</w:t>
      </w:r>
      <w:r>
        <w:rPr>
          <w:rFonts w:ascii="宋体" w:hAnsi="宋体"/>
          <w:color w:val="000000" w:themeColor="text1"/>
          <w:sz w:val="21"/>
          <w:szCs w:val="21"/>
          <w:highlight w:val="white"/>
        </w:rPr>
        <w:t xml:space="preserve">组织实施的编号为</w:t>
      </w: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号</w:t>
      </w:r>
      <w:r>
        <w:rPr>
          <w:rFonts w:hint="eastAsia" w:ascii="宋体" w:hAnsi="宋体"/>
          <w:color w:val="000000" w:themeColor="text1"/>
          <w:sz w:val="21"/>
          <w:szCs w:val="21"/>
          <w:highlight w:val="white"/>
        </w:rPr>
        <w:t xml:space="preserve">（项目编号）</w:t>
      </w:r>
      <w:r>
        <w:rPr>
          <w:rFonts w:ascii="宋体" w:hAnsi="宋体"/>
          <w:color w:val="000000" w:themeColor="text1"/>
          <w:sz w:val="21"/>
          <w:szCs w:val="21"/>
          <w:highlight w:val="white"/>
        </w:rPr>
        <w:t xml:space="preserve">的招标活动。代理人在开标、评标、合同谈判过程中所签署的一切文件和处理与这有关的一切事务，我均予以承认</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代理人无转委托权。特此委托。</w:t>
      </w:r>
      <w:r>
        <w:rPr>
          <w:color w:val="000000" w:themeColor="text1"/>
          <w:highlight w:val="white"/>
        </w:rPr>
      </w:r>
      <w:r/>
    </w:p>
    <w:p>
      <w:pPr>
        <w:pStyle w:val="102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法定代表人（签字或盖章）：</w:t>
      </w:r>
      <w:r>
        <w:rPr>
          <w:color w:val="000000" w:themeColor="text1"/>
          <w:highlight w:val="white"/>
        </w:rPr>
      </w:r>
      <w:r/>
    </w:p>
    <w:p>
      <w:pPr>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ind w:left="0"/>
        <w:jc w:val="left"/>
        <w:spacing w:line="360" w:lineRule="auto"/>
        <w:rPr>
          <w:rFonts w:ascii="宋体" w:hAnsi="宋体"/>
          <w:b/>
          <w:color w:val="000000" w:themeColor="text1"/>
          <w:sz w:val="21"/>
          <w:szCs w:val="21"/>
          <w:highlight w:val="white"/>
        </w:rPr>
        <w:outlineLvl w:val="0"/>
      </w:pPr>
      <w:r>
        <w:rPr>
          <w:rFonts w:ascii="宋体" w:hAnsi="宋体"/>
          <w:color w:val="000000" w:themeColor="text1"/>
          <w:sz w:val="21"/>
          <w:szCs w:val="21"/>
          <w:highlight w:val="white"/>
          <w:lang w:val="zh-CN"/>
        </w:rPr>
        <w:br w:type="page" w:clear="all"/>
      </w:r>
      <w:bookmarkStart w:id="80" w:name="_Toc105397783"/>
      <w:r>
        <w:rPr>
          <w:color w:val="000000" w:themeColor="text1"/>
          <w:highlight w:val="white"/>
        </w:rPr>
      </w:r>
      <w:bookmarkStart w:id="81" w:name="_Toc71810484"/>
      <w:r>
        <w:rPr>
          <w:color w:val="000000" w:themeColor="text1"/>
          <w:highlight w:val="white"/>
        </w:rPr>
      </w:r>
      <w:bookmarkStart w:id="82" w:name="_Toc19621"/>
      <w:r>
        <w:rPr>
          <w:color w:val="000000" w:themeColor="text1"/>
          <w:highlight w:val="white"/>
        </w:rPr>
      </w:r>
      <w:bookmarkStart w:id="83" w:name="_Toc165274509"/>
      <w:r>
        <w:rPr>
          <w:color w:val="000000" w:themeColor="text1"/>
          <w:highlight w:val="white"/>
        </w:rPr>
      </w:r>
      <w:bookmarkStart w:id="84" w:name="_Toc21574"/>
      <w:r>
        <w:rPr>
          <w:color w:val="000000" w:themeColor="text1"/>
          <w:highlight w:val="white"/>
        </w:rPr>
      </w:r>
      <w:bookmarkStart w:id="85" w:name="_Toc226125684"/>
      <w:r>
        <w:rPr>
          <w:rFonts w:ascii="宋体" w:hAnsi="宋体"/>
          <w:b/>
          <w:color w:val="000000" w:themeColor="text1"/>
          <w:sz w:val="21"/>
          <w:szCs w:val="21"/>
          <w:highlight w:val="white"/>
        </w:rPr>
        <w:t xml:space="preserve">附件5</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中小企业声明函</w:t>
      </w:r>
      <w:bookmarkEnd w:id="80"/>
      <w:r>
        <w:rPr>
          <w:color w:val="000000" w:themeColor="text1"/>
          <w:highlight w:val="white"/>
        </w:rPr>
      </w:r>
      <w:bookmarkEnd w:id="81"/>
      <w:r>
        <w:rPr>
          <w:color w:val="000000" w:themeColor="text1"/>
          <w:highlight w:val="white"/>
        </w:rPr>
      </w:r>
      <w:bookmarkEnd w:id="82"/>
      <w:r>
        <w:rPr>
          <w:color w:val="000000" w:themeColor="text1"/>
          <w:highlight w:val="white"/>
        </w:rPr>
      </w:r>
      <w:bookmarkEnd w:id="83"/>
      <w:r>
        <w:rPr>
          <w:color w:val="000000" w:themeColor="text1"/>
          <w:highlight w:val="white"/>
        </w:rPr>
      </w:r>
      <w:bookmarkEnd w:id="84"/>
      <w:r>
        <w:rPr>
          <w:color w:val="000000" w:themeColor="text1"/>
          <w:highlight w:val="white"/>
        </w:rPr>
      </w:r>
      <w:bookmarkEnd w:id="85"/>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中小企业声明函（服务）</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u w:val="single"/>
        </w:rPr>
        <w:t xml:space="preserve">苏州市政府集中采购中心：</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本公司（联合体）郑重声明，根据《政府采购促进中小企业发展管理办法》（财库[20</w:t>
      </w:r>
      <w:r>
        <w:rPr>
          <w:rFonts w:ascii="宋体" w:hAnsi="宋体"/>
          <w:color w:val="000000" w:themeColor="text1"/>
          <w:sz w:val="21"/>
          <w:szCs w:val="21"/>
          <w:highlight w:val="white"/>
        </w:rPr>
        <w:t xml:space="preserve">20</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46</w:t>
      </w:r>
      <w:r>
        <w:rPr>
          <w:rFonts w:hint="eastAsia" w:ascii="宋体" w:hAnsi="宋体"/>
          <w:color w:val="000000" w:themeColor="text1"/>
          <w:sz w:val="21"/>
          <w:szCs w:val="21"/>
          <w:highlight w:val="white"/>
        </w:rPr>
        <w:t xml:space="preserve">号）的规定，本公司（联合体）参加</w:t>
      </w:r>
      <w:r>
        <w:rPr>
          <w:rFonts w:hint="eastAsia" w:ascii="宋体" w:hAnsi="宋体"/>
          <w:b/>
          <w:color w:val="000000" w:themeColor="text1"/>
          <w:sz w:val="21"/>
          <w:szCs w:val="21"/>
          <w:highlight w:val="white"/>
          <w:u w:val="single"/>
        </w:rPr>
        <w:t xml:space="preserve">苏州市姑苏区绿化管理站</w:t>
      </w:r>
      <w:r>
        <w:rPr>
          <w:rFonts w:hint="eastAsia" w:ascii="宋体" w:hAnsi="宋体"/>
          <w:color w:val="000000" w:themeColor="text1"/>
          <w:sz w:val="21"/>
          <w:szCs w:val="21"/>
          <w:highlight w:val="white"/>
        </w:rPr>
        <w:t xml:space="preserve">的</w:t>
      </w:r>
      <w:r>
        <w:rPr>
          <w:rFonts w:hint="eastAsia" w:ascii="宋体" w:hAnsi="宋体"/>
          <w:b/>
          <w:color w:val="000000" w:themeColor="text1"/>
          <w:sz w:val="21"/>
          <w:szCs w:val="21"/>
          <w:highlight w:val="white"/>
          <w:u w:val="single"/>
        </w:rPr>
        <w:t xml:space="preserve">2026-2027年姑苏区区管绿地物业服务项目</w:t>
      </w:r>
      <w:r>
        <w:rPr>
          <w:rFonts w:hint="eastAsia" w:ascii="宋体" w:hAnsi="宋体"/>
          <w:color w:val="000000" w:themeColor="text1"/>
          <w:sz w:val="21"/>
          <w:szCs w:val="21"/>
          <w:highlight w:val="white"/>
        </w:rPr>
        <w:t xml:space="preserve">采购活动，服务全部由符合政策要求的中小企业承接。相关企业（含联合体中的中小企业、签订分包意向协议的中小企业）的具体情况如下：</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hint="eastAsia" w:ascii="宋体" w:hAnsi="宋体"/>
          <w:b/>
          <w:color w:val="000000" w:themeColor="text1"/>
          <w:sz w:val="21"/>
          <w:szCs w:val="21"/>
          <w:highlight w:val="white"/>
          <w:u w:val="single"/>
        </w:rPr>
        <w:t xml:space="preserve">2026-2027年姑苏区区管绿地物业服务项目</w:t>
      </w:r>
      <w:r>
        <w:rPr>
          <w:rFonts w:hint="eastAsia" w:ascii="宋体" w:hAnsi="宋体"/>
          <w:color w:val="000000" w:themeColor="text1"/>
          <w:sz w:val="21"/>
          <w:szCs w:val="21"/>
          <w:highlight w:val="white"/>
        </w:rPr>
        <w:t xml:space="preserve">，属于</w:t>
      </w:r>
      <w:r>
        <w:rPr>
          <w:rFonts w:hint="eastAsia" w:ascii="宋体" w:hAnsi="宋体"/>
          <w:b/>
          <w:color w:val="000000" w:themeColor="text1"/>
          <w:sz w:val="21"/>
          <w:szCs w:val="21"/>
          <w:highlight w:val="white"/>
          <w:u w:val="single"/>
        </w:rPr>
        <w:t xml:space="preserve">物业管理</w:t>
      </w:r>
      <w:r>
        <w:rPr>
          <w:rFonts w:hint="eastAsia" w:ascii="宋体" w:hAnsi="宋体"/>
          <w:color w:val="000000" w:themeColor="text1"/>
          <w:sz w:val="21"/>
          <w:szCs w:val="21"/>
          <w:highlight w:val="white"/>
          <w:u w:val="single"/>
        </w:rPr>
        <w:t xml:space="preserve">行业</w:t>
      </w:r>
      <w:r>
        <w:rPr>
          <w:rFonts w:hint="eastAsia" w:ascii="宋体" w:hAnsi="宋体"/>
          <w:color w:val="000000" w:themeColor="text1"/>
          <w:sz w:val="21"/>
          <w:szCs w:val="21"/>
          <w:highlight w:val="white"/>
        </w:rPr>
        <w:t xml:space="preserve">；承接企业为</w:t>
      </w:r>
      <w:r>
        <w:rPr>
          <w:rFonts w:hint="eastAsia" w:ascii="宋体" w:hAnsi="宋体"/>
          <w:color w:val="000000" w:themeColor="text1"/>
          <w:sz w:val="21"/>
          <w:szCs w:val="21"/>
          <w:highlight w:val="white"/>
          <w:u w:val="single"/>
        </w:rPr>
        <w:t xml:space="preserve">（企业名称）</w:t>
      </w:r>
      <w:r>
        <w:rPr>
          <w:rFonts w:hint="eastAsia" w:ascii="宋体" w:hAnsi="宋体"/>
          <w:color w:val="000000" w:themeColor="text1"/>
          <w:sz w:val="21"/>
          <w:szCs w:val="21"/>
          <w:highlight w:val="white"/>
        </w:rPr>
        <w:t xml:space="preserve">，从业人员</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人，营业收入为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万元，资产总额为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w:t>
      </w:r>
      <w:r>
        <w:rPr>
          <w:rStyle w:val="1068"/>
          <w:rFonts w:ascii="宋体" w:hAnsi="宋体"/>
          <w:color w:val="000000" w:themeColor="text1"/>
          <w:sz w:val="21"/>
          <w:szCs w:val="21"/>
          <w:highlight w:val="white"/>
        </w:rPr>
        <w:footnoteReference w:id="2"/>
      </w:r>
      <w:r>
        <w:rPr>
          <w:rFonts w:hint="eastAsia" w:ascii="宋体" w:hAnsi="宋体"/>
          <w:color w:val="000000" w:themeColor="text1"/>
          <w:sz w:val="21"/>
          <w:szCs w:val="21"/>
          <w:highlight w:val="white"/>
        </w:rPr>
        <w:t xml:space="preserve">，属于</w:t>
      </w:r>
      <w:r>
        <w:rPr>
          <w:rFonts w:hint="eastAsia" w:ascii="宋体" w:hAnsi="宋体"/>
          <w:color w:val="000000" w:themeColor="text1"/>
          <w:sz w:val="21"/>
          <w:szCs w:val="21"/>
          <w:highlight w:val="white"/>
          <w:u w:val="single"/>
        </w:rPr>
        <w:t xml:space="preserve">（□中型企业、□小型企业、□微型企业）</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hint="eastAsia" w:ascii="宋体" w:hAnsi="宋体"/>
          <w:color w:val="000000" w:themeColor="text1"/>
          <w:sz w:val="21"/>
          <w:szCs w:val="21"/>
          <w:highlight w:val="white"/>
          <w:u w:val="single"/>
          <w:lang w:val="zh-CN"/>
        </w:rPr>
        <w:t xml:space="preserve">（项目名称）</w:t>
      </w:r>
      <w:r>
        <w:rPr>
          <w:rFonts w:hint="eastAsia" w:ascii="宋体" w:hAnsi="宋体"/>
          <w:color w:val="000000" w:themeColor="text1"/>
          <w:sz w:val="21"/>
          <w:szCs w:val="21"/>
          <w:highlight w:val="white"/>
          <w:lang w:val="zh-CN"/>
        </w:rPr>
        <w:t xml:space="preserve">，属于</w:t>
      </w:r>
      <w:r>
        <w:rPr>
          <w:rFonts w:hint="eastAsia" w:ascii="宋体" w:hAnsi="宋体"/>
          <w:color w:val="000000" w:themeColor="text1"/>
          <w:sz w:val="21"/>
          <w:szCs w:val="21"/>
          <w:highlight w:val="white"/>
          <w:u w:val="single"/>
          <w:lang w:val="zh-CN"/>
        </w:rPr>
        <w:t xml:space="preserve">（招标文件中明确的所属行业）行业</w:t>
      </w:r>
      <w:r>
        <w:rPr>
          <w:rFonts w:hint="eastAsia" w:ascii="宋体" w:hAnsi="宋体"/>
          <w:color w:val="000000" w:themeColor="text1"/>
          <w:sz w:val="21"/>
          <w:szCs w:val="21"/>
          <w:highlight w:val="white"/>
          <w:lang w:val="zh-CN"/>
        </w:rPr>
        <w:t xml:space="preserve">；承接企业为</w:t>
      </w:r>
      <w:r>
        <w:rPr>
          <w:rFonts w:hint="eastAsia" w:ascii="宋体" w:hAnsi="宋体"/>
          <w:color w:val="000000" w:themeColor="text1"/>
          <w:sz w:val="21"/>
          <w:szCs w:val="21"/>
          <w:highlight w:val="white"/>
          <w:u w:val="single"/>
          <w:lang w:val="zh-CN"/>
        </w:rPr>
        <w:t xml:space="preserve">（企业名称）</w:t>
      </w:r>
      <w:r>
        <w:rPr>
          <w:rFonts w:hint="eastAsia" w:ascii="宋体" w:hAnsi="宋体"/>
          <w:color w:val="000000" w:themeColor="text1"/>
          <w:sz w:val="21"/>
          <w:szCs w:val="21"/>
          <w:highlight w:val="white"/>
          <w:lang w:val="zh-CN"/>
        </w:rPr>
        <w:t xml:space="preserve">，</w:t>
      </w:r>
      <w:r>
        <w:rPr>
          <w:rFonts w:hint="eastAsia" w:ascii="宋体" w:hAnsi="宋体"/>
          <w:color w:val="000000" w:themeColor="text1"/>
          <w:sz w:val="21"/>
          <w:szCs w:val="21"/>
          <w:highlight w:val="white"/>
        </w:rPr>
        <w:t xml:space="preserve">从业人员</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人，营业收入为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万元，资产总额为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万元，属于</w:t>
      </w:r>
      <w:r>
        <w:rPr>
          <w:rFonts w:hint="eastAsia" w:ascii="宋体" w:hAnsi="宋体"/>
          <w:color w:val="000000" w:themeColor="text1"/>
          <w:sz w:val="21"/>
          <w:szCs w:val="21"/>
          <w:highlight w:val="white"/>
          <w:u w:val="single"/>
        </w:rPr>
        <w:t xml:space="preserve">（□中型企业、□小型企业、□微型企业）</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本企业对上述声明内容的真实性负责。如有虚假，将依法承担相应责任。</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20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企业名称（盖章）：</w:t>
      </w:r>
      <w:r>
        <w:rPr>
          <w:color w:val="000000" w:themeColor="text1"/>
          <w:highlight w:val="white"/>
        </w:rPr>
      </w:r>
      <w:r/>
    </w:p>
    <w:p>
      <w:pPr>
        <w:ind w:left="0" w:right="2500" w:firstLine="525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日 期：</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lang w:val="zh-CN"/>
        </w:rPr>
        <w:t xml:space="preserve">年 </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lang w:val="zh-CN"/>
        </w:rPr>
        <w:t xml:space="preserve">月 </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lang w:val="zh-CN"/>
        </w:rPr>
        <w:t xml:space="preserve">日</w:t>
      </w:r>
      <w:r>
        <w:rPr>
          <w:color w:val="000000" w:themeColor="text1"/>
          <w:highlight w:val="white"/>
        </w:rPr>
      </w:r>
      <w:r/>
    </w:p>
    <w:p>
      <w:pPr>
        <w:ind w:left="0"/>
        <w:spacing w:line="280" w:lineRule="exact"/>
        <w:rPr>
          <w:rFonts w:ascii="宋体" w:hAnsi="宋体"/>
          <w:b/>
          <w:color w:val="000000" w:themeColor="text1"/>
          <w:highlight w:val="white"/>
        </w:rPr>
      </w:pPr>
      <w:r>
        <w:rPr>
          <w:rFonts w:ascii="宋体" w:hAnsi="宋体"/>
          <w:color w:val="000000" w:themeColor="text1"/>
          <w:sz w:val="21"/>
          <w:szCs w:val="21"/>
          <w:highlight w:val="white"/>
          <w:lang w:val="zh-CN"/>
        </w:rPr>
        <w:br w:type="page" w:clear="all"/>
      </w:r>
      <w:bookmarkStart w:id="86" w:name="_Toc71810485"/>
      <w:r>
        <w:rPr>
          <w:rFonts w:hint="eastAsia" w:ascii="宋体" w:hAnsi="宋体"/>
          <w:b/>
          <w:color w:val="000000" w:themeColor="text1"/>
          <w:highlight w:val="white"/>
        </w:rPr>
        <w:t xml:space="preserve">附：中小企业划型标准规定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（一）农、林、牧、渔业。</w:t>
      </w:r>
      <w:r>
        <w:rPr>
          <w:rFonts w:hint="eastAsia" w:ascii="宋体" w:hAnsi="宋体"/>
          <w:color w:val="000000" w:themeColor="text1"/>
          <w:highlight w:val="whit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（二）工业。</w:t>
      </w:r>
      <w:r>
        <w:rPr>
          <w:rFonts w:hint="eastAsia" w:ascii="宋体" w:hAnsi="宋体"/>
          <w:color w:val="000000" w:themeColor="text1"/>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（三）建筑业。</w:t>
      </w:r>
      <w:r>
        <w:rPr>
          <w:rFonts w:hint="eastAsia" w:ascii="宋体" w:hAnsi="宋体"/>
          <w:color w:val="000000" w:themeColor="text1"/>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（四）批发业。</w:t>
      </w:r>
      <w:r>
        <w:rPr>
          <w:rFonts w:hint="eastAsia" w:ascii="宋体" w:hAnsi="宋体"/>
          <w:color w:val="000000" w:themeColor="text1"/>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（五）零售业。</w:t>
      </w:r>
      <w:r>
        <w:rPr>
          <w:rFonts w:hint="eastAsia" w:ascii="宋体" w:hAnsi="宋体"/>
          <w:color w:val="000000" w:themeColor="text1"/>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（六）交通运输业。</w:t>
      </w:r>
      <w:r>
        <w:rPr>
          <w:rFonts w:hint="eastAsia" w:ascii="宋体" w:hAnsi="宋体"/>
          <w:color w:val="000000" w:themeColor="text1"/>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（七）仓储业。</w:t>
      </w:r>
      <w:r>
        <w:rPr>
          <w:rFonts w:hint="eastAsia" w:ascii="宋体" w:hAnsi="宋体"/>
          <w:color w:val="000000" w:themeColor="text1"/>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（八）邮政业。</w:t>
      </w:r>
      <w:r>
        <w:rPr>
          <w:rFonts w:hint="eastAsia" w:ascii="宋体" w:hAnsi="宋体"/>
          <w:color w:val="000000" w:themeColor="text1"/>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（九）住宿业。</w:t>
      </w:r>
      <w:r>
        <w:rPr>
          <w:rFonts w:hint="eastAsia" w:ascii="宋体" w:hAnsi="宋体"/>
          <w:color w:val="000000" w:themeColor="text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（十）餐饮业。</w:t>
      </w:r>
      <w:r>
        <w:rPr>
          <w:rFonts w:hint="eastAsia" w:ascii="宋体" w:hAnsi="宋体"/>
          <w:color w:val="000000" w:themeColor="text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（十一）信息传输业。</w:t>
      </w:r>
      <w:r>
        <w:rPr>
          <w:rFonts w:hint="eastAsia" w:ascii="宋体" w:hAnsi="宋体"/>
          <w:color w:val="000000" w:themeColor="text1"/>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（十二）软件和信息技术服务业。</w:t>
      </w:r>
      <w:r>
        <w:rPr>
          <w:rFonts w:hint="eastAsia" w:ascii="宋体" w:hAnsi="宋体"/>
          <w:color w:val="000000" w:themeColor="text1"/>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（十三）房地产开发经营。</w:t>
      </w:r>
      <w:r>
        <w:rPr>
          <w:rFonts w:hint="eastAsia" w:ascii="宋体" w:hAnsi="宋体"/>
          <w:color w:val="000000" w:themeColor="text1"/>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（十四）物业管理。</w:t>
      </w:r>
      <w:r>
        <w:rPr>
          <w:rFonts w:hint="eastAsia" w:ascii="宋体" w:hAnsi="宋体"/>
          <w:color w:val="000000" w:themeColor="text1"/>
          <w:highlight w:val="white"/>
        </w:rPr>
        <w:t xml:space="preserve">从业人员1000人以下或营业收入5000万元以下的为中小微型企业。其中，从业人员</w:t>
      </w:r>
      <w:r>
        <w:rPr>
          <w:color w:val="000000" w:themeColor="text1"/>
          <w:highlight w:val="white"/>
        </w:rPr>
      </w:r>
      <w:r/>
    </w:p>
    <w:p>
      <w:pPr>
        <w:ind w:left="0"/>
        <w:spacing w:line="280" w:lineRule="exact"/>
        <w:rPr>
          <w:rFonts w:ascii="宋体" w:hAnsi="宋体"/>
          <w:color w:val="000000" w:themeColor="text1"/>
          <w:highlight w:val="white"/>
        </w:rPr>
      </w:pPr>
      <w:r>
        <w:rPr>
          <w:rFonts w:hint="eastAsia" w:ascii="宋体" w:hAnsi="宋体"/>
          <w:color w:val="000000" w:themeColor="text1"/>
          <w:highlight w:val="whit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（十五）租赁和商务服务业。</w:t>
      </w:r>
      <w:r>
        <w:rPr>
          <w:rFonts w:hint="eastAsia" w:ascii="宋体" w:hAnsi="宋体"/>
          <w:color w:val="000000" w:themeColor="text1"/>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white"/>
        </w:rPr>
      </w:r>
      <w:r/>
    </w:p>
    <w:p>
      <w:pPr>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（十六）其他未列明行业。</w:t>
      </w:r>
      <w:r>
        <w:rPr>
          <w:rFonts w:hint="eastAsia" w:ascii="宋体" w:hAnsi="宋体"/>
          <w:color w:val="000000" w:themeColor="text1"/>
          <w:highlight w:val="white"/>
        </w:rPr>
        <w:t xml:space="preserve">从业人员300人以下的为中小微型企业。其中，从业人员100人及以上的为中型企业；从业人员10人及以上的为小型企业；从业人员10人以下的为微型企业。</w:t>
      </w:r>
      <w:r>
        <w:rPr>
          <w:color w:val="000000" w:themeColor="text1"/>
          <w:highlight w:val="white"/>
        </w:rPr>
      </w:r>
      <w:r/>
    </w:p>
    <w:p>
      <w:pPr>
        <w:ind w:left="0"/>
        <w:rPr>
          <w:rFonts w:ascii="宋体" w:hAnsi="宋体" w:cs="Times New Roman"/>
          <w:color w:val="000000" w:themeColor="text1"/>
          <w:highlight w:val="white"/>
        </w:rPr>
      </w:pPr>
      <w:r>
        <w:rPr>
          <w:rFonts w:ascii="宋体" w:hAnsi="宋体" w:cs="Times New Roman"/>
          <w:color w:val="000000" w:themeColor="text1"/>
          <w:highlight w:val="white"/>
          <w:lang w:val="zh-CN"/>
        </w:rPr>
      </w:r>
      <w:r>
        <w:rPr>
          <w:color w:val="000000" w:themeColor="text1"/>
          <w:highlight w:val="white"/>
        </w:rPr>
      </w:r>
      <w:r/>
    </w:p>
    <w:p>
      <w:pPr>
        <w:pStyle w:val="1027"/>
        <w:rPr>
          <w:rFonts w:ascii="宋体" w:hAnsi="宋体"/>
          <w:color w:val="000000" w:themeColor="text1"/>
          <w:highlight w:val="white"/>
        </w:rPr>
      </w:pPr>
      <w:r>
        <w:rPr>
          <w:rFonts w:ascii="宋体" w:hAnsi="宋体"/>
          <w:color w:val="000000" w:themeColor="text1"/>
          <w:highlight w:val="white"/>
          <w:lang w:val="zh-CN"/>
        </w:rPr>
      </w:r>
      <w:r>
        <w:rPr>
          <w:color w:val="000000" w:themeColor="text1"/>
          <w:highlight w:val="white"/>
        </w:rPr>
      </w:r>
      <w:r/>
    </w:p>
    <w:p>
      <w:pPr>
        <w:ind w:left="0"/>
        <w:jc w:val="left"/>
        <w:rPr>
          <w:rFonts w:ascii="宋体" w:hAnsi="宋体"/>
          <w:b/>
          <w:bCs/>
          <w:color w:val="000000" w:themeColor="text1"/>
          <w:sz w:val="21"/>
          <w:szCs w:val="21"/>
          <w:highlight w:val="white"/>
        </w:rPr>
        <w:outlineLvl w:val="0"/>
      </w:pPr>
      <w:r>
        <w:rPr>
          <w:color w:val="000000" w:themeColor="text1"/>
          <w:highlight w:val="white"/>
        </w:rPr>
      </w:r>
      <w:bookmarkStart w:id="87" w:name="_Toc105397784"/>
      <w:r>
        <w:rPr>
          <w:color w:val="000000" w:themeColor="text1"/>
          <w:highlight w:val="white"/>
        </w:rPr>
      </w:r>
      <w:bookmarkStart w:id="88" w:name="_Toc165274510"/>
      <w:r>
        <w:rPr>
          <w:color w:val="000000" w:themeColor="text1"/>
          <w:highlight w:val="white"/>
        </w:rPr>
      </w:r>
      <w:bookmarkStart w:id="89" w:name="_Toc226125685"/>
      <w:r>
        <w:rPr>
          <w:rFonts w:hint="eastAsia" w:ascii="宋体" w:hAnsi="宋体"/>
          <w:b/>
          <w:color w:val="000000" w:themeColor="text1"/>
          <w:sz w:val="21"/>
          <w:szCs w:val="21"/>
          <w:highlight w:val="white"/>
        </w:rPr>
        <w:t xml:space="preserve">附件</w:t>
      </w:r>
      <w:r>
        <w:rPr>
          <w:rFonts w:ascii="宋体" w:hAnsi="宋体"/>
          <w:b/>
          <w:color w:val="000000" w:themeColor="text1"/>
          <w:sz w:val="21"/>
          <w:szCs w:val="21"/>
          <w:highlight w:val="white"/>
        </w:rPr>
        <w:t xml:space="preserve">6</w:t>
      </w:r>
      <w:r>
        <w:rPr>
          <w:rFonts w:hint="eastAsia" w:ascii="宋体" w:hAnsi="宋体"/>
          <w:b/>
          <w:color w:val="000000" w:themeColor="text1"/>
          <w:sz w:val="21"/>
          <w:szCs w:val="21"/>
          <w:highlight w:val="white"/>
        </w:rPr>
        <w:t xml:space="preserve">.残疾人福利性单位声明函</w:t>
      </w:r>
      <w:bookmarkEnd w:id="86"/>
      <w:r>
        <w:rPr>
          <w:color w:val="000000" w:themeColor="text1"/>
          <w:highlight w:val="white"/>
        </w:rPr>
      </w:r>
      <w:bookmarkEnd w:id="87"/>
      <w:r>
        <w:rPr>
          <w:color w:val="000000" w:themeColor="text1"/>
          <w:highlight w:val="white"/>
        </w:rPr>
      </w:r>
      <w:bookmarkEnd w:id="88"/>
      <w:r>
        <w:rPr>
          <w:color w:val="000000" w:themeColor="text1"/>
          <w:highlight w:val="white"/>
        </w:rPr>
      </w:r>
      <w:bookmarkEnd w:id="89"/>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残疾人福利性单位声明函</w:t>
      </w:r>
      <w:r>
        <w:rPr>
          <w:color w:val="000000" w:themeColor="text1"/>
          <w:highlight w:val="white"/>
        </w:rPr>
      </w:r>
      <w:r/>
    </w:p>
    <w:p>
      <w:pPr>
        <w:ind w:left="0"/>
        <w:spacing w:line="360" w:lineRule="auto"/>
        <w:rPr>
          <w:rFonts w:ascii="宋体" w:hAnsi="宋体"/>
          <w:color w:val="000000" w:themeColor="text1"/>
          <w:sz w:val="21"/>
          <w:szCs w:val="21"/>
          <w:highlight w:val="white"/>
        </w:rPr>
      </w:pPr>
      <w:r>
        <w:rPr>
          <w:color w:val="000000" w:themeColor="text1"/>
          <w:highlight w:val="white"/>
        </w:rPr>
      </w:r>
      <w:bookmarkStart w:id="90" w:name="_Toc32206"/>
      <w:r>
        <w:rPr>
          <w:color w:val="000000" w:themeColor="text1"/>
          <w:highlight w:val="white"/>
        </w:rPr>
      </w:r>
      <w:bookmarkStart w:id="91" w:name="_Toc15378"/>
      <w:r>
        <w:rPr>
          <w:color w:val="000000" w:themeColor="text1"/>
          <w:highlight w:val="white"/>
        </w:rPr>
      </w:r>
      <w:bookmarkStart w:id="92" w:name="_Toc3869"/>
      <w:r>
        <w:rPr>
          <w:rFonts w:hint="eastAsia" w:ascii="宋体" w:hAnsi="宋体"/>
          <w:color w:val="000000" w:themeColor="text1"/>
          <w:sz w:val="21"/>
          <w:szCs w:val="21"/>
          <w:highlight w:val="white"/>
          <w:u w:val="single"/>
          <w:lang w:val="zh-CN"/>
        </w:rPr>
        <w:t xml:space="preserve">苏州市政府集中采购中心</w:t>
      </w:r>
      <w:r>
        <w:rPr>
          <w:rFonts w:hint="eastAsia" w:ascii="宋体" w:hAnsi="宋体"/>
          <w:color w:val="000000" w:themeColor="text1"/>
          <w:sz w:val="21"/>
          <w:szCs w:val="21"/>
          <w:highlight w:val="white"/>
          <w:lang w:val="zh-CN"/>
        </w:rPr>
        <w:t xml:space="preserve">：</w:t>
      </w:r>
      <w:bookmarkEnd w:id="90"/>
      <w:r>
        <w:rPr>
          <w:color w:val="000000" w:themeColor="text1"/>
          <w:highlight w:val="white"/>
        </w:rPr>
      </w:r>
      <w:bookmarkEnd w:id="91"/>
      <w:r>
        <w:rPr>
          <w:color w:val="000000" w:themeColor="text1"/>
          <w:highlight w:val="white"/>
        </w:rPr>
      </w:r>
      <w:bookmarkEnd w:id="92"/>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1"/>
          <w:szCs w:val="21"/>
          <w:highlight w:val="white"/>
          <w:lang w:val="zh-CN"/>
        </w:rPr>
        <w:t xml:space="preserve">贵中心组织实施的编号为</w:t>
      </w:r>
      <w:r>
        <w:rPr>
          <w:rFonts w:ascii="宋体" w:hAnsi="宋体"/>
          <w:color w:val="000000" w:themeColor="text1"/>
          <w:sz w:val="21"/>
          <w:szCs w:val="21"/>
          <w:highlight w:val="white"/>
          <w:u w:val="single"/>
          <w:lang w:val="zh-CN"/>
        </w:rPr>
        <w:t xml:space="preserve">              </w:t>
      </w:r>
      <w:r>
        <w:rPr>
          <w:rFonts w:hint="eastAsia" w:ascii="宋体" w:hAnsi="宋体"/>
          <w:color w:val="000000" w:themeColor="text1"/>
          <w:sz w:val="21"/>
          <w:szCs w:val="21"/>
          <w:highlight w:val="white"/>
          <w:lang w:val="zh-CN"/>
        </w:rPr>
        <w:t xml:space="preserve">号的招标活动</w:t>
      </w:r>
      <w:r>
        <w:rPr>
          <w:rFonts w:hint="eastAsia" w:ascii="宋体" w:hAnsi="宋体"/>
          <w:color w:val="000000" w:themeColor="text1"/>
          <w:sz w:val="21"/>
          <w:szCs w:val="21"/>
          <w:highlight w:val="white"/>
        </w:rPr>
        <w:t xml:space="preserve">提供本单位制造的货物（由本单位承担工程/提供服务），或者提供其他残疾人福利性单位制造的货物（不包括使用非残疾人福利性单位注册商标的货物）。</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本单位对上述声明的真实性负责。如有虚假，将依法承担相应责任。</w:t>
      </w:r>
      <w:r>
        <w:rPr>
          <w:color w:val="000000" w:themeColor="text1"/>
          <w:highlight w:val="white"/>
        </w:rPr>
      </w:r>
      <w:r/>
    </w:p>
    <w:p>
      <w:pPr>
        <w:pStyle w:val="1353"/>
        <w:spacing w:line="360" w:lineRule="auto"/>
        <w:rPr>
          <w:rFonts w:hAnsi="宋体"/>
          <w:color w:val="000000" w:themeColor="text1"/>
          <w:sz w:val="21"/>
          <w:szCs w:val="21"/>
          <w:highlight w:val="white"/>
        </w:rPr>
      </w:pPr>
      <w:r>
        <w:rPr>
          <w:rFonts w:hAnsi="宋体"/>
          <w:color w:val="000000" w:themeColor="text1"/>
          <w:sz w:val="21"/>
          <w:szCs w:val="21"/>
          <w:highlight w:val="white"/>
        </w:rPr>
      </w:r>
      <w:r>
        <w:rPr>
          <w:color w:val="000000" w:themeColor="text1"/>
          <w:highlight w:val="white"/>
        </w:rPr>
      </w:r>
      <w:r/>
    </w:p>
    <w:p>
      <w:pPr>
        <w:spacing w:line="360" w:lineRule="auto"/>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spacing w:line="360" w:lineRule="auto"/>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spacing w:line="360" w:lineRule="auto"/>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60"/>
        <w:ind w:left="0" w:firstLine="0"/>
        <w:rPr>
          <w:rFonts w:ascii="宋体" w:hAnsi="宋体"/>
          <w:b/>
          <w:color w:val="000000" w:themeColor="text1"/>
          <w:highlight w:val="white"/>
        </w:rPr>
      </w:pPr>
      <w:r>
        <w:rPr>
          <w:rFonts w:ascii="宋体" w:hAnsi="宋体"/>
          <w:b/>
          <w:color w:val="000000" w:themeColor="text1"/>
          <w:highlight w:val="white"/>
          <w:lang w:val="zh-CN"/>
        </w:rPr>
      </w:r>
      <w:r>
        <w:rPr>
          <w:color w:val="000000" w:themeColor="text1"/>
          <w:highlight w:val="white"/>
        </w:rPr>
      </w:r>
      <w:r/>
    </w:p>
    <w:p>
      <w:pPr>
        <w:pStyle w:val="1060"/>
        <w:ind w:left="0" w:firstLine="0"/>
        <w:rPr>
          <w:rFonts w:ascii="宋体" w:hAnsi="宋体" w:cs="Arial"/>
          <w:b/>
          <w:color w:val="000000" w:themeColor="text1"/>
          <w:highlight w:val="white"/>
          <w:shd w:val="clear" w:color="auto" w:fill="ffffff"/>
        </w:rPr>
      </w:pPr>
      <w:r>
        <w:rPr>
          <w:rFonts w:hint="eastAsia" w:ascii="宋体" w:hAnsi="宋体"/>
          <w:b/>
          <w:color w:val="000000" w:themeColor="text1"/>
          <w:highlight w:val="white"/>
          <w:lang w:val="zh-CN"/>
        </w:rPr>
        <w:t xml:space="preserve">备注：1.</w:t>
      </w:r>
      <w:r>
        <w:rPr>
          <w:rFonts w:hint="eastAsia" w:ascii="宋体" w:hAnsi="宋体" w:cs="Arial"/>
          <w:b/>
          <w:color w:val="000000" w:themeColor="text1"/>
          <w:highlight w:val="white"/>
          <w:shd w:val="clear" w:color="auto" w:fill="ffffff"/>
        </w:rPr>
        <w:t xml:space="preserve">享受政府采购支持政策的残疾人福利性单位应当同时满足以下条件：</w:t>
      </w:r>
      <w:r>
        <w:rPr>
          <w:color w:val="000000" w:themeColor="text1"/>
          <w:highlight w:val="white"/>
        </w:rPr>
      </w:r>
      <w:r/>
    </w:p>
    <w:p>
      <w:pPr>
        <w:pStyle w:val="1060"/>
        <w:ind w:left="0" w:firstLine="400"/>
        <w:rPr>
          <w:rFonts w:ascii="宋体" w:hAnsi="宋体" w:cs="Arial"/>
          <w:color w:val="000000" w:themeColor="text1"/>
          <w:highlight w:val="white"/>
          <w:shd w:val="clear" w:color="auto" w:fill="ffffff"/>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1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①</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安置的残疾人占本单位在职职工人数的比例不低于25%（含25%），并且安置的残疾人人数不少于10人（含10人）；</w:t>
      </w:r>
      <w:r>
        <w:rPr>
          <w:color w:val="000000" w:themeColor="text1"/>
          <w:highlight w:val="white"/>
        </w:rPr>
      </w:r>
      <w:r/>
    </w:p>
    <w:p>
      <w:pPr>
        <w:pStyle w:val="1060"/>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2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②</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依法与安置的每位残疾人签订了一年以上（含一年）的劳动合同或服务协议；</w:t>
      </w:r>
      <w:r>
        <w:rPr>
          <w:color w:val="000000" w:themeColor="text1"/>
          <w:highlight w:val="white"/>
        </w:rPr>
      </w:r>
      <w:r/>
    </w:p>
    <w:p>
      <w:pPr>
        <w:pStyle w:val="1060"/>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3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③</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为安置的每位残疾人按月足额缴纳了基本养老保险、基本医疗保险、失业保险、工伤保险和生育保险等社会保险费；</w:t>
      </w:r>
      <w:r>
        <w:rPr>
          <w:color w:val="000000" w:themeColor="text1"/>
          <w:highlight w:val="white"/>
        </w:rPr>
      </w:r>
      <w:r/>
    </w:p>
    <w:p>
      <w:pPr>
        <w:pStyle w:val="1060"/>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4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④</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通过银行等金融机构向安置的每位残疾人，按月支付了不低于单位所在区县适用的经省级人民政府批准的月最低工资标准的工资；</w:t>
      </w:r>
      <w:r>
        <w:rPr>
          <w:color w:val="000000" w:themeColor="text1"/>
          <w:highlight w:val="white"/>
        </w:rPr>
      </w:r>
      <w:r/>
    </w:p>
    <w:p>
      <w:pPr>
        <w:pStyle w:val="1060"/>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5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⑤</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white"/>
        </w:rPr>
      </w:r>
      <w:r/>
    </w:p>
    <w:p>
      <w:pPr>
        <w:pStyle w:val="1060"/>
        <w:ind w:left="0" w:firstLine="400"/>
        <w:rPr>
          <w:rFonts w:ascii="宋体" w:hAnsi="宋体"/>
          <w:color w:val="000000" w:themeColor="text1"/>
          <w:highlight w:val="white"/>
        </w:rPr>
      </w:pPr>
      <w:r>
        <w:rPr>
          <w:rFonts w:hint="eastAsia" w:ascii="宋体" w:hAnsi="宋体"/>
          <w:color w:val="000000" w:themeColor="text1"/>
          <w:highlight w:val="whit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white"/>
        </w:rPr>
      </w:r>
      <w:r/>
    </w:p>
    <w:p>
      <w:pPr>
        <w:pStyle w:val="1060"/>
        <w:ind w:left="0" w:firstLine="402"/>
        <w:rPr>
          <w:rFonts w:ascii="宋体" w:hAnsi="宋体"/>
          <w:b/>
          <w:color w:val="000000" w:themeColor="text1"/>
          <w:highlight w:val="white"/>
        </w:rPr>
      </w:pPr>
      <w:r>
        <w:rPr>
          <w:rFonts w:hint="eastAsia" w:ascii="宋体" w:hAnsi="宋体"/>
          <w:b/>
          <w:color w:val="000000" w:themeColor="text1"/>
          <w:highlight w:val="white"/>
          <w:lang w:val="zh-CN"/>
        </w:rPr>
        <w:t xml:space="preserve">2.中标单位为残疾人福利性单位的，《残疾人福利性单位声明函》将随中标结果同时公告。</w:t>
      </w:r>
      <w:r>
        <w:rPr>
          <w:color w:val="000000" w:themeColor="text1"/>
          <w:highlight w:val="white"/>
        </w:rPr>
      </w:r>
      <w:r/>
    </w:p>
    <w:p>
      <w:pPr>
        <w:pStyle w:val="1060"/>
        <w:ind w:left="0" w:firstLine="402"/>
        <w:rPr>
          <w:rFonts w:ascii="宋体" w:hAnsi="宋体"/>
          <w:b/>
          <w:color w:val="000000" w:themeColor="text1"/>
          <w:highlight w:val="white"/>
        </w:rPr>
      </w:pPr>
      <w:r>
        <w:rPr>
          <w:rFonts w:hint="eastAsia" w:ascii="宋体" w:hAnsi="宋体"/>
          <w:b/>
          <w:color w:val="000000" w:themeColor="text1"/>
          <w:highlight w:val="white"/>
          <w:lang w:val="zh-CN"/>
        </w:rPr>
        <w:t xml:space="preserve">3.供应商提供的《残疾人福利性单位声明函》与事实不符的，依照《政府采购法》第七十七条第一款的规定追究法律责任。</w:t>
      </w:r>
      <w:r>
        <w:rPr>
          <w:color w:val="000000" w:themeColor="text1"/>
          <w:highlight w:val="white"/>
        </w:rPr>
      </w:r>
      <w:r/>
    </w:p>
    <w:p>
      <w:pPr>
        <w:ind w:left="0"/>
        <w:jc w:val="left"/>
        <w:rPr>
          <w:rFonts w:ascii="宋体" w:hAnsi="宋体"/>
          <w:b/>
          <w:color w:val="000000" w:themeColor="text1"/>
          <w:sz w:val="21"/>
          <w:szCs w:val="21"/>
          <w:highlight w:val="white"/>
        </w:rPr>
        <w:outlineLvl w:val="0"/>
      </w:pPr>
      <w:r>
        <w:rPr>
          <w:rFonts w:ascii="宋体" w:hAnsi="宋体"/>
          <w:color w:val="000000" w:themeColor="text1"/>
          <w:sz w:val="21"/>
          <w:szCs w:val="21"/>
          <w:highlight w:val="white"/>
          <w:lang w:val="zh-CN"/>
        </w:rPr>
        <w:br w:type="page" w:clear="all"/>
      </w:r>
      <w:bookmarkStart w:id="93" w:name="_Toc71810487"/>
      <w:r>
        <w:rPr>
          <w:color w:val="000000" w:themeColor="text1"/>
          <w:highlight w:val="white"/>
        </w:rPr>
      </w:r>
      <w:bookmarkStart w:id="94" w:name="_Toc165274511"/>
      <w:r>
        <w:rPr>
          <w:color w:val="000000" w:themeColor="text1"/>
          <w:highlight w:val="white"/>
        </w:rPr>
      </w:r>
      <w:bookmarkStart w:id="95" w:name="_Toc105397785"/>
      <w:r>
        <w:rPr>
          <w:color w:val="000000" w:themeColor="text1"/>
          <w:highlight w:val="white"/>
        </w:rPr>
      </w:r>
      <w:bookmarkStart w:id="96" w:name="_Toc226125686"/>
      <w:r>
        <w:rPr>
          <w:rFonts w:ascii="宋体" w:hAnsi="宋体"/>
          <w:b/>
          <w:color w:val="000000" w:themeColor="text1"/>
          <w:sz w:val="21"/>
          <w:szCs w:val="21"/>
          <w:highlight w:val="white"/>
        </w:rPr>
        <w:t xml:space="preserve">附件7</w:t>
      </w:r>
      <w:r>
        <w:rPr>
          <w:rFonts w:hint="eastAsia" w:ascii="宋体" w:hAnsi="宋体"/>
          <w:b/>
          <w:color w:val="000000" w:themeColor="text1"/>
          <w:sz w:val="21"/>
          <w:szCs w:val="21"/>
          <w:highlight w:val="white"/>
        </w:rPr>
        <w:t xml:space="preserve">.</w:t>
      </w:r>
      <w:bookmarkEnd w:id="93"/>
      <w:r>
        <w:rPr>
          <w:rFonts w:hint="eastAsia" w:ascii="宋体" w:hAnsi="宋体"/>
          <w:b/>
          <w:color w:val="000000" w:themeColor="text1"/>
          <w:sz w:val="21"/>
          <w:szCs w:val="21"/>
          <w:highlight w:val="white"/>
        </w:rPr>
        <w:t xml:space="preserve">偏离表（技术、商务）</w:t>
      </w:r>
      <w:bookmarkEnd w:id="94"/>
      <w:r>
        <w:rPr>
          <w:color w:val="000000" w:themeColor="text1"/>
          <w:highlight w:val="white"/>
        </w:rPr>
      </w:r>
      <w:bookmarkEnd w:id="95"/>
      <w:r>
        <w:rPr>
          <w:color w:val="000000" w:themeColor="text1"/>
          <w:highlight w:val="white"/>
        </w:rPr>
      </w:r>
      <w:bookmarkEnd w:id="96"/>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偏离表（技术、商务）</w:t>
      </w:r>
      <w:r>
        <w:rPr>
          <w:color w:val="000000" w:themeColor="text1"/>
          <w:highlight w:val="white"/>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序号</w:t>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项目</w:t>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招标要求</w:t>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投标内容</w:t>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偏离说明</w:t>
            </w:r>
            <w:r>
              <w:rPr>
                <w:color w:val="000000" w:themeColor="text1"/>
                <w:highlight w:val="white"/>
              </w:rPr>
            </w:r>
            <w:r/>
          </w:p>
        </w:tc>
        <w:tc>
          <w:tcPr>
            <w:tcW w:w="1418" w:type="dxa"/>
            <w:textDirection w:val="lrTb"/>
            <w:noWrap w:val="false"/>
          </w:tcPr>
          <w:p>
            <w:pPr>
              <w:ind w:left="0"/>
              <w:jc w:val="center"/>
              <w:spacing w:line="600" w:lineRule="auto"/>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证明材料</w:t>
            </w:r>
            <w:r>
              <w:rPr>
                <w:color w:val="000000" w:themeColor="text1"/>
                <w:highlight w:val="whit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textDirection w:val="lrTb"/>
            <w:noWrap w:val="false"/>
          </w:tcPr>
          <w:p>
            <w:pPr>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color w:val="000000" w:themeColor="text1"/>
          <w:sz w:val="21"/>
          <w:szCs w:val="21"/>
          <w:highlight w:val="white"/>
        </w:rPr>
        <w:t xml:space="preserve">未说明偏离的，将被认为响应招标文件的规定。</w:t>
      </w:r>
      <w:r>
        <w:rPr>
          <w:rFonts w:hint="eastAsia" w:ascii="宋体" w:hAnsi="宋体"/>
          <w:color w:val="000000" w:themeColor="text1"/>
          <w:sz w:val="21"/>
          <w:szCs w:val="21"/>
          <w:highlight w:val="white"/>
        </w:rPr>
        <w:t xml:space="preserve">但该表不作为投标人对所投标服务关于商务条款等详细描述和说明的替代。</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表格可根据实际情况自行调整、编辑。</w:t>
      </w:r>
      <w:r>
        <w:rPr>
          <w:color w:val="000000" w:themeColor="text1"/>
          <w:highlight w:val="white"/>
        </w:rPr>
      </w:r>
      <w:r/>
    </w:p>
    <w:p>
      <w:pPr>
        <w:ind w:left="424" w:right="451" w:firstLine="210"/>
        <w:spacing w:line="276" w:lineRule="auto"/>
        <w:widowControl w:val="off"/>
        <w:rPr>
          <w:rFonts w:ascii="Times New Roman"/>
          <w:b/>
          <w:color w:val="000000" w:themeColor="text1"/>
          <w:highlight w:val="white"/>
        </w:rPr>
      </w:pPr>
      <w:r>
        <w:rPr>
          <w:rFonts w:hint="eastAsia" w:ascii="Times New Roman"/>
          <w:color w:val="000000" w:themeColor="text1"/>
          <w:highlight w:val="white"/>
        </w:rPr>
        <w:t xml:space="preserve"> </w:t>
      </w:r>
      <w:r>
        <w:rPr>
          <w:color w:val="000000" w:themeColor="text1"/>
          <w:highlight w:val="white"/>
        </w:rPr>
      </w:r>
      <w:r/>
    </w:p>
    <w:p>
      <w:pPr>
        <w:ind w:left="0" w:right="1560"/>
        <w:jc w:val="center"/>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color w:val="000000" w:themeColor="text1"/>
          <w:highlight w:val="white"/>
        </w:rPr>
      </w:r>
      <w:bookmarkStart w:id="97" w:name="_Toc27138"/>
      <w:r>
        <w:rPr>
          <w:color w:val="000000" w:themeColor="text1"/>
          <w:highlight w:val="white"/>
        </w:rPr>
      </w:r>
      <w:bookmarkStart w:id="98" w:name="_Toc31973"/>
      <w:r>
        <w:rPr>
          <w:rFonts w:ascii="宋体" w:hAnsi="宋体"/>
          <w:color w:val="000000" w:themeColor="text1"/>
          <w:sz w:val="21"/>
          <w:szCs w:val="21"/>
          <w:highlight w:val="white"/>
        </w:rPr>
        <w:t xml:space="preserve"> </w:t>
      </w:r>
      <w:r>
        <w:rPr>
          <w:color w:val="000000" w:themeColor="text1"/>
          <w:highlight w:val="white"/>
        </w:rPr>
      </w:r>
      <w:r/>
    </w:p>
    <w:p>
      <w:pPr>
        <w:pStyle w:val="1027"/>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19"/>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ind w:left="0"/>
        <w:jc w:val="left"/>
        <w:rPr>
          <w:rFonts w:ascii="宋体" w:hAnsi="宋体"/>
          <w:b/>
          <w:color w:val="000000" w:themeColor="text1"/>
          <w:sz w:val="21"/>
          <w:szCs w:val="21"/>
          <w:highlight w:val="white"/>
        </w:rPr>
        <w:outlineLvl w:val="0"/>
      </w:pPr>
      <w:r>
        <w:rPr>
          <w:color w:val="000000" w:themeColor="text1"/>
          <w:highlight w:val="white"/>
        </w:rPr>
      </w:r>
      <w:bookmarkStart w:id="99" w:name="_Toc105397786"/>
      <w:r>
        <w:rPr>
          <w:color w:val="000000" w:themeColor="text1"/>
          <w:highlight w:val="white"/>
        </w:rPr>
      </w:r>
      <w:bookmarkStart w:id="100" w:name="_Toc165274512"/>
      <w:r>
        <w:rPr>
          <w:color w:val="000000" w:themeColor="text1"/>
          <w:highlight w:val="white"/>
        </w:rPr>
      </w:r>
      <w:bookmarkStart w:id="101" w:name="_Toc226125687"/>
      <w:r>
        <w:rPr>
          <w:rFonts w:ascii="宋体" w:hAnsi="宋体"/>
          <w:b/>
          <w:color w:val="000000" w:themeColor="text1"/>
          <w:sz w:val="21"/>
          <w:szCs w:val="21"/>
          <w:highlight w:val="white"/>
        </w:rPr>
        <w:t xml:space="preserve">附件8</w:t>
      </w:r>
      <w:r>
        <w:rPr>
          <w:rFonts w:hint="eastAsia" w:ascii="宋体" w:hAnsi="宋体"/>
          <w:b/>
          <w:color w:val="000000" w:themeColor="text1"/>
          <w:sz w:val="21"/>
          <w:szCs w:val="21"/>
          <w:highlight w:val="white"/>
        </w:rPr>
        <w:t xml:space="preserve">.项目服务人员配置表</w:t>
      </w:r>
      <w:bookmarkEnd w:id="99"/>
      <w:r>
        <w:rPr>
          <w:color w:val="000000" w:themeColor="text1"/>
          <w:highlight w:val="white"/>
        </w:rPr>
      </w:r>
      <w:bookmarkEnd w:id="100"/>
      <w:r>
        <w:rPr>
          <w:color w:val="000000" w:themeColor="text1"/>
          <w:highlight w:val="white"/>
        </w:rPr>
      </w:r>
      <w:bookmarkEnd w:id="101"/>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项目服务人员配置表</w:t>
      </w:r>
      <w:r>
        <w:rPr>
          <w:color w:val="000000" w:themeColor="text1"/>
          <w:highlight w:val="white"/>
        </w:rPr>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序号</w:t>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岗位</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姓名</w:t>
            </w:r>
            <w:r>
              <w:rPr>
                <w:color w:val="000000" w:themeColor="text1"/>
                <w:highlight w:val="white"/>
              </w:rPr>
            </w:r>
            <w:r/>
          </w:p>
        </w:tc>
        <w:tc>
          <w:tcPr>
            <w:tcW w:w="992"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性别</w:t>
            </w:r>
            <w:r>
              <w:rPr>
                <w:color w:val="000000" w:themeColor="text1"/>
                <w:highlight w:val="white"/>
              </w:rPr>
            </w:r>
            <w:r/>
          </w:p>
        </w:tc>
        <w:tc>
          <w:tcPr>
            <w:tcW w:w="1299"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年龄</w:t>
            </w:r>
            <w:r>
              <w:rPr>
                <w:color w:val="000000" w:themeColor="text1"/>
                <w:highlight w:val="white"/>
              </w:rPr>
            </w:r>
            <w:r/>
          </w:p>
        </w:tc>
        <w:tc>
          <w:tcPr>
            <w:tcW w:w="156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学历</w:t>
            </w:r>
            <w:r>
              <w:rPr>
                <w:color w:val="000000" w:themeColor="text1"/>
                <w:highlight w:val="white"/>
              </w:rPr>
            </w:r>
            <w:r/>
          </w:p>
        </w:tc>
        <w:tc>
          <w:tcPr>
            <w:tcW w:w="1417" w:type="dxa"/>
            <w:vAlign w:val="center"/>
            <w:textDirection w:val="lrTb"/>
            <w:noWrap w:val="false"/>
          </w:tcPr>
          <w:p>
            <w:pPr>
              <w:ind w:left="0"/>
              <w:jc w:val="center"/>
              <w:spacing w:line="36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职称</w:t>
            </w:r>
            <w:r>
              <w:rPr>
                <w:rFonts w:hint="eastAsia" w:ascii="宋体" w:hAnsi="宋体" w:cs="Times New Roman"/>
                <w:color w:val="000000" w:themeColor="text1"/>
                <w:sz w:val="21"/>
                <w:szCs w:val="21"/>
                <w:highlight w:val="white"/>
              </w:rPr>
              <w:t xml:space="preserve">或专业资格证书</w:t>
            </w:r>
            <w:r>
              <w:rPr>
                <w:color w:val="000000" w:themeColor="text1"/>
                <w:highlight w:val="white"/>
              </w:rPr>
            </w:r>
            <w:r/>
          </w:p>
        </w:tc>
        <w:tc>
          <w:tcPr>
            <w:tcW w:w="1152" w:type="dxa"/>
            <w:vAlign w:val="center"/>
            <w:textDirection w:val="lrTb"/>
            <w:noWrap w:val="false"/>
          </w:tcPr>
          <w:p>
            <w:pPr>
              <w:ind w:left="0"/>
              <w:jc w:val="center"/>
              <w:spacing w:line="36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备注</w:t>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w:t>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项目经理</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w:t>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工单员</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3</w:t>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资料员</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4</w:t>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★保安主管</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5</w:t>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保洁主管</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★保安人员</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color w:val="000000" w:themeColor="text1"/>
                <w:highlight w:val="white"/>
              </w:rPr>
            </w:r>
            <w:bookmarkStart w:id="102" w:name="OLE_LINK29"/>
            <w:r>
              <w:rPr>
                <w:color w:val="000000" w:themeColor="text1"/>
                <w:highlight w:val="white"/>
              </w:rPr>
            </w:r>
            <w:bookmarkStart w:id="103" w:name="OLE_LINK30"/>
            <w:r>
              <w:rPr>
                <w:rFonts w:hint="eastAsia" w:ascii="宋体" w:hAnsi="宋体"/>
                <w:color w:val="000000" w:themeColor="text1"/>
                <w:sz w:val="21"/>
                <w:szCs w:val="21"/>
                <w:highlight w:val="white"/>
              </w:rPr>
              <w:t xml:space="preserve">…</w:t>
            </w:r>
            <w:bookmarkEnd w:id="102"/>
            <w:r>
              <w:rPr>
                <w:color w:val="000000" w:themeColor="text1"/>
                <w:highlight w:val="white"/>
              </w:rPr>
            </w:r>
            <w:bookmarkEnd w:id="103"/>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保洁人员</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9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ind w:left="0"/>
        <w:spacing w:line="360" w:lineRule="auto"/>
        <w:widowControl w:val="off"/>
        <w:rPr>
          <w:rFonts w:ascii="Times New Roman" w:hAnsi="Times New Roman"/>
          <w:b/>
          <w:color w:val="000000" w:themeColor="text1"/>
          <w:sz w:val="21"/>
          <w:highlight w:val="white"/>
        </w:rPr>
      </w:pPr>
      <w:r>
        <w:rPr>
          <w:rFonts w:hint="eastAsia" w:ascii="宋体" w:hAnsi="宋体"/>
          <w:b/>
          <w:color w:val="000000" w:themeColor="text1"/>
          <w:sz w:val="21"/>
          <w:szCs w:val="21"/>
          <w:highlight w:val="white"/>
        </w:rPr>
        <w:t xml:space="preserve">注：</w:t>
      </w:r>
      <w:r>
        <w:rPr>
          <w:rFonts w:ascii="Times New Roman" w:hAnsi="Times New Roman"/>
          <w:b/>
          <w:color w:val="000000" w:themeColor="text1"/>
          <w:sz w:val="21"/>
          <w:highlight w:val="white"/>
        </w:rPr>
        <w:t xml:space="preserve">1.</w:t>
      </w:r>
      <w:r>
        <w:rPr>
          <w:rFonts w:hint="eastAsia" w:ascii="Times New Roman" w:hAnsi="Times New Roman"/>
          <w:b/>
          <w:color w:val="000000" w:themeColor="text1"/>
          <w:sz w:val="21"/>
          <w:highlight w:val="white"/>
        </w:rPr>
        <w:t xml:space="preserve">服务类项目中供应商若使用退休人员，将不享受中小企业扶持政策。</w:t>
      </w:r>
      <w:r>
        <w:rPr>
          <w:color w:val="000000" w:themeColor="text1"/>
          <w:highlight w:val="white"/>
        </w:rPr>
      </w:r>
      <w:r/>
    </w:p>
    <w:p>
      <w:pPr>
        <w:ind w:left="0" w:firstLine="422"/>
        <w:spacing w:line="360" w:lineRule="auto"/>
        <w:widowControl w:val="off"/>
        <w:rPr>
          <w:rFonts w:ascii="Times New Roman" w:hAnsi="Times New Roman"/>
          <w:b/>
          <w:color w:val="000000" w:themeColor="text1"/>
          <w:sz w:val="21"/>
          <w:highlight w:val="white"/>
        </w:rPr>
      </w:pPr>
      <w:r>
        <w:rPr>
          <w:rFonts w:hint="eastAsia" w:ascii="Times New Roman" w:hAnsi="Times New Roman"/>
          <w:b/>
          <w:color w:val="000000" w:themeColor="text1"/>
          <w:sz w:val="21"/>
          <w:highlight w:val="white"/>
        </w:rPr>
        <w:t xml:space="preserve">2</w:t>
      </w:r>
      <w:r>
        <w:rPr>
          <w:rFonts w:ascii="Times New Roman" w:hAnsi="Times New Roman"/>
          <w:b/>
          <w:color w:val="000000" w:themeColor="text1"/>
          <w:sz w:val="21"/>
          <w:highlight w:val="white"/>
        </w:rPr>
        <w:t xml:space="preserve">.</w:t>
      </w:r>
      <w:r>
        <w:rPr>
          <w:rFonts w:hint="eastAsia" w:ascii="宋体" w:hAnsi="宋体"/>
          <w:b/>
          <w:color w:val="000000" w:themeColor="text1"/>
          <w:sz w:val="21"/>
          <w:szCs w:val="21"/>
          <w:highlight w:val="white"/>
        </w:rPr>
        <w:t xml:space="preserve"> </w:t>
      </w:r>
      <w:r>
        <w:rPr>
          <w:rFonts w:hint="eastAsia" w:ascii="宋体" w:hAnsi="宋体"/>
          <w:b/>
          <w:color w:val="000000" w:themeColor="text1"/>
          <w:sz w:val="21"/>
          <w:szCs w:val="21"/>
          <w:highlight w:val="white"/>
        </w:rPr>
        <w:t xml:space="preserve">加★项</w:t>
      </w:r>
      <w:r>
        <w:rPr>
          <w:rFonts w:hint="eastAsia" w:ascii="宋体" w:hAnsi="宋体"/>
          <w:b/>
          <w:color w:val="000000" w:themeColor="text1"/>
          <w:sz w:val="21"/>
          <w:szCs w:val="21"/>
          <w:highlight w:val="white"/>
        </w:rPr>
        <w:t xml:space="preserve">保安主管</w:t>
      </w:r>
      <w:r>
        <w:rPr>
          <w:rFonts w:hint="eastAsia" w:ascii="宋体" w:hAnsi="宋体"/>
          <w:b/>
          <w:color w:val="000000" w:themeColor="text1"/>
          <w:sz w:val="21"/>
          <w:szCs w:val="21"/>
          <w:highlight w:val="white"/>
        </w:rPr>
        <w:t xml:space="preserve">投标单位须</w:t>
      </w:r>
      <w:r>
        <w:rPr>
          <w:rFonts w:hint="eastAsia" w:ascii="宋体" w:hAnsi="宋体"/>
          <w:b/>
          <w:color w:val="000000" w:themeColor="text1"/>
          <w:sz w:val="21"/>
          <w:szCs w:val="21"/>
          <w:highlight w:val="white"/>
        </w:rPr>
        <w:t xml:space="preserve">在投标文件中提供</w:t>
      </w:r>
      <w:r>
        <w:rPr>
          <w:rFonts w:hint="eastAsia" w:ascii="宋体" w:hAnsi="宋体"/>
          <w:b/>
          <w:color w:val="000000" w:themeColor="text1"/>
          <w:sz w:val="21"/>
          <w:szCs w:val="21"/>
          <w:highlight w:val="white"/>
        </w:rPr>
        <w:t xml:space="preserve">公安部门颁发的保安员证</w:t>
      </w:r>
      <w:r>
        <w:rPr>
          <w:rFonts w:hint="eastAsia" w:ascii="宋体" w:hAnsi="宋体"/>
          <w:b/>
          <w:color w:val="000000" w:themeColor="text1"/>
          <w:sz w:val="21"/>
          <w:szCs w:val="21"/>
          <w:highlight w:val="white"/>
        </w:rPr>
        <w:t xml:space="preserve">，未提供视为</w:t>
      </w:r>
      <w:r>
        <w:rPr>
          <w:rFonts w:hint="eastAsia" w:ascii="宋体" w:hAnsi="宋体"/>
          <w:b/>
          <w:color w:val="000000" w:themeColor="text1"/>
          <w:sz w:val="21"/>
          <w:szCs w:val="21"/>
          <w:highlight w:val="white"/>
        </w:rPr>
        <w:t xml:space="preserve">未</w:t>
      </w:r>
      <w:r>
        <w:rPr>
          <w:rFonts w:hint="eastAsia" w:ascii="宋体" w:hAnsi="宋体"/>
          <w:b/>
          <w:color w:val="000000" w:themeColor="text1"/>
          <w:sz w:val="21"/>
          <w:szCs w:val="21"/>
          <w:highlight w:val="white"/>
        </w:rPr>
        <w:t xml:space="preserve">实质性响应</w:t>
      </w:r>
      <w:r>
        <w:rPr>
          <w:rFonts w:hint="eastAsia" w:ascii="宋体" w:hAnsi="宋体"/>
          <w:b/>
          <w:color w:val="000000" w:themeColor="text1"/>
          <w:sz w:val="21"/>
          <w:szCs w:val="21"/>
          <w:highlight w:val="white"/>
        </w:rPr>
        <w:t xml:space="preserve">；</w:t>
      </w:r>
      <w:r>
        <w:rPr>
          <w:rFonts w:hint="eastAsia" w:ascii="宋体" w:hAnsi="宋体"/>
          <w:b/>
          <w:color w:val="000000" w:themeColor="text1"/>
          <w:sz w:val="21"/>
          <w:szCs w:val="21"/>
          <w:highlight w:val="white"/>
        </w:rPr>
        <w:t xml:space="preserve">加★项</w:t>
      </w:r>
      <w:r>
        <w:rPr>
          <w:rFonts w:hint="eastAsia" w:ascii="宋体" w:hAnsi="宋体"/>
          <w:b/>
          <w:color w:val="000000" w:themeColor="text1"/>
          <w:sz w:val="21"/>
          <w:szCs w:val="21"/>
          <w:highlight w:val="white"/>
        </w:rPr>
        <w:t xml:space="preserve">保安人员</w:t>
      </w:r>
      <w:r>
        <w:rPr>
          <w:rFonts w:hint="eastAsia" w:ascii="宋体" w:hAnsi="宋体"/>
          <w:b/>
          <w:color w:val="000000" w:themeColor="text1"/>
          <w:sz w:val="21"/>
          <w:szCs w:val="21"/>
          <w:highlight w:val="white"/>
        </w:rPr>
        <w:t xml:space="preserve">投标单位须</w:t>
      </w:r>
      <w:r>
        <w:rPr>
          <w:rFonts w:hint="eastAsia" w:ascii="宋体" w:hAnsi="宋体"/>
          <w:b/>
          <w:color w:val="000000" w:themeColor="text1"/>
          <w:sz w:val="21"/>
          <w:szCs w:val="21"/>
          <w:highlight w:val="white"/>
        </w:rPr>
        <w:t xml:space="preserve">提供</w:t>
      </w:r>
      <w:r>
        <w:rPr>
          <w:rFonts w:hint="eastAsia"/>
          <w:b/>
          <w:color w:val="000000" w:themeColor="text1"/>
          <w:sz w:val="21"/>
          <w:highlight w:val="white"/>
        </w:rPr>
        <w:t xml:space="preserve">承诺函承诺进场前</w:t>
      </w:r>
      <w:r>
        <w:rPr>
          <w:rFonts w:hint="eastAsia" w:ascii="宋体" w:hAnsi="宋体"/>
          <w:b/>
          <w:color w:val="000000" w:themeColor="text1"/>
          <w:sz w:val="21"/>
          <w:szCs w:val="21"/>
          <w:highlight w:val="white"/>
        </w:rPr>
        <w:t xml:space="preserve">提供公安部门颁发的保安员证</w:t>
      </w:r>
      <w:r>
        <w:rPr>
          <w:rFonts w:hint="eastAsia" w:ascii="宋体" w:hAnsi="宋体"/>
          <w:b/>
          <w:color w:val="000000" w:themeColor="text1"/>
          <w:sz w:val="21"/>
          <w:szCs w:val="21"/>
          <w:highlight w:val="white"/>
        </w:rPr>
        <w:t xml:space="preserve">，未提供承诺函视为</w:t>
      </w:r>
      <w:r>
        <w:rPr>
          <w:rFonts w:hint="eastAsia" w:ascii="宋体" w:hAnsi="宋体"/>
          <w:b/>
          <w:color w:val="000000" w:themeColor="text1"/>
          <w:sz w:val="21"/>
          <w:szCs w:val="21"/>
          <w:highlight w:val="white"/>
        </w:rPr>
        <w:t xml:space="preserve">未</w:t>
      </w:r>
      <w:r>
        <w:rPr>
          <w:rFonts w:hint="eastAsia" w:ascii="宋体" w:hAnsi="宋体"/>
          <w:b/>
          <w:color w:val="000000" w:themeColor="text1"/>
          <w:sz w:val="21"/>
          <w:szCs w:val="21"/>
          <w:highlight w:val="white"/>
        </w:rPr>
        <w:t xml:space="preserve">实质性响应；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rPr>
          <w:rFonts w:hint="eastAsia" w:ascii="宋体" w:hAnsi="宋体"/>
          <w:b/>
          <w:color w:val="000000" w:themeColor="text1"/>
          <w:sz w:val="21"/>
          <w:szCs w:val="21"/>
          <w:highlight w:val="white"/>
        </w:rPr>
        <w:t xml:space="preserve">。</w:t>
      </w:r>
      <w:r>
        <w:rPr>
          <w:color w:val="000000" w:themeColor="text1"/>
          <w:highlight w:val="white"/>
        </w:rPr>
      </w:r>
      <w:r/>
    </w:p>
    <w:p>
      <w:pPr>
        <w:pStyle w:val="1013"/>
        <w:rPr>
          <w:color w:val="000000" w:themeColor="text1"/>
          <w:highlight w:val="white"/>
        </w:rPr>
      </w:pPr>
      <w:r>
        <w:rPr>
          <w:color w:val="000000" w:themeColor="text1"/>
          <w:highlight w:val="white"/>
        </w:rPr>
      </w:r>
      <w:r>
        <w:rPr>
          <w:color w:val="000000" w:themeColor="text1"/>
          <w:highlight w:val="white"/>
        </w:rPr>
      </w:r>
      <w:r/>
    </w:p>
    <w:p>
      <w:pPr>
        <w:ind w:left="0" w:firstLine="6300"/>
        <w:spacing w:line="360" w:lineRule="auto"/>
        <w:widowControl w:val="off"/>
        <w:rPr>
          <w:rFonts w:ascii="宋体" w:hAnsi="宋体"/>
          <w:color w:val="000000" w:themeColor="text1"/>
          <w:sz w:val="21"/>
          <w:highlight w:val="white"/>
        </w:rPr>
      </w:pPr>
      <w:r>
        <w:rPr>
          <w:rFonts w:ascii="宋体" w:hAnsi="宋体"/>
          <w:color w:val="000000" w:themeColor="text1"/>
          <w:sz w:val="21"/>
          <w:highlight w:val="white"/>
        </w:rPr>
        <w:t xml:space="preserve">投标人（盖章）：</w:t>
      </w:r>
      <w:r>
        <w:rPr>
          <w:color w:val="000000" w:themeColor="text1"/>
          <w:highlight w:val="white"/>
        </w:rPr>
      </w:r>
      <w:r/>
    </w:p>
    <w:p>
      <w:pPr>
        <w:jc w:val="right"/>
        <w:spacing w:line="360" w:lineRule="auto"/>
        <w:rPr>
          <w:rFonts w:ascii="宋体" w:hAnsi="宋体"/>
          <w:color w:val="000000" w:themeColor="text1"/>
          <w:sz w:val="21"/>
          <w:highlight w:val="white"/>
        </w:rPr>
      </w:pPr>
      <w:r>
        <w:rPr>
          <w:rFonts w:ascii="宋体" w:hAnsi="宋体"/>
          <w:color w:val="000000" w:themeColor="text1"/>
          <w:sz w:val="21"/>
          <w:highlight w:val="white"/>
        </w:rPr>
        <w:t xml:space="preserve">法定代表人或代理人（签字或盖章）：</w:t>
      </w:r>
      <w:r>
        <w:rPr>
          <w:color w:val="000000" w:themeColor="text1"/>
          <w:highlight w:val="white"/>
        </w:rPr>
      </w:r>
      <w:r/>
    </w:p>
    <w:p>
      <w:pPr>
        <w:ind w:left="0" w:firstLine="630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日</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期：</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年</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  月</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 日</w:t>
      </w:r>
      <w:r>
        <w:rPr>
          <w:color w:val="000000" w:themeColor="text1"/>
          <w:highlight w:val="white"/>
        </w:rPr>
      </w:r>
      <w:r/>
    </w:p>
    <w:p>
      <w:pPr>
        <w:ind w:left="0"/>
        <w:jc w:val="left"/>
        <w:rPr>
          <w:rFonts w:ascii="宋体" w:hAnsi="宋体"/>
          <w:b/>
          <w:color w:val="000000" w:themeColor="text1"/>
          <w:sz w:val="21"/>
          <w:szCs w:val="21"/>
          <w:highlight w:val="white"/>
        </w:rPr>
        <w:outlineLvl w:val="0"/>
      </w:pPr>
      <w:r>
        <w:rPr>
          <w:color w:val="000000" w:themeColor="text1"/>
          <w:highlight w:val="white"/>
        </w:rPr>
      </w:r>
      <w:bookmarkStart w:id="104" w:name="_Toc71810489"/>
      <w:r>
        <w:rPr>
          <w:color w:val="000000" w:themeColor="text1"/>
          <w:highlight w:val="white"/>
        </w:rPr>
      </w:r>
      <w:bookmarkStart w:id="105" w:name="_Toc105397787"/>
      <w:r>
        <w:rPr>
          <w:rFonts w:ascii="宋体" w:hAnsi="宋体"/>
          <w:b/>
          <w:color w:val="000000" w:themeColor="text1"/>
          <w:sz w:val="21"/>
          <w:szCs w:val="21"/>
          <w:highlight w:val="white"/>
        </w:rPr>
        <w:br w:type="page" w:clear="all"/>
      </w:r>
      <w:bookmarkStart w:id="106" w:name="_Toc165274513"/>
      <w:r>
        <w:rPr>
          <w:color w:val="000000" w:themeColor="text1"/>
          <w:highlight w:val="white"/>
        </w:rPr>
      </w:r>
      <w:bookmarkStart w:id="107" w:name="_Toc226125688"/>
      <w:r>
        <w:rPr>
          <w:rFonts w:ascii="宋体" w:hAnsi="宋体"/>
          <w:b/>
          <w:color w:val="000000" w:themeColor="text1"/>
          <w:sz w:val="21"/>
          <w:szCs w:val="21"/>
          <w:highlight w:val="white"/>
        </w:rPr>
        <w:t xml:space="preserve">附件9</w:t>
      </w:r>
      <w:r>
        <w:rPr>
          <w:rFonts w:hint="eastAsia" w:ascii="宋体" w:hAnsi="宋体"/>
          <w:b/>
          <w:color w:val="000000" w:themeColor="text1"/>
          <w:sz w:val="21"/>
          <w:szCs w:val="21"/>
          <w:highlight w:val="white"/>
        </w:rPr>
        <w:t xml:space="preserve">.相关业绩一览表</w:t>
      </w:r>
      <w:bookmarkEnd w:id="104"/>
      <w:r>
        <w:rPr>
          <w:color w:val="000000" w:themeColor="text1"/>
          <w:highlight w:val="white"/>
        </w:rPr>
      </w:r>
      <w:bookmarkEnd w:id="105"/>
      <w:r>
        <w:rPr>
          <w:color w:val="000000" w:themeColor="text1"/>
          <w:highlight w:val="white"/>
        </w:rPr>
      </w:r>
      <w:bookmarkEnd w:id="106"/>
      <w:r>
        <w:rPr>
          <w:color w:val="000000" w:themeColor="text1"/>
          <w:highlight w:val="white"/>
        </w:rPr>
      </w:r>
      <w:bookmarkEnd w:id="107"/>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相关业绩一览表</w:t>
      </w:r>
      <w:r>
        <w:rPr>
          <w:color w:val="000000" w:themeColor="text1"/>
          <w:highlight w:val="white"/>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序号</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项目名称</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合同期</w:t>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合同金额</w:t>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备注</w:t>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2</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3</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4</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5</w:t>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w:t>
      </w:r>
      <w:r>
        <w:rPr>
          <w:rFonts w:ascii="宋体" w:hAnsi="宋体"/>
          <w:color w:val="000000" w:themeColor="text1"/>
          <w:sz w:val="21"/>
          <w:szCs w:val="21"/>
          <w:highlight w:val="white"/>
        </w:rPr>
        <w:t xml:space="preserve">若事项较多，投标人可根据投标内容的实际情况另纸说明</w:t>
      </w:r>
      <w:r>
        <w:rPr>
          <w:rFonts w:hint="eastAsia" w:ascii="宋体" w:hAnsi="宋体"/>
          <w:color w:val="000000" w:themeColor="text1"/>
          <w:sz w:val="21"/>
          <w:szCs w:val="21"/>
          <w:highlight w:val="white"/>
        </w:rPr>
        <w:t xml:space="preserve">。</w:t>
      </w:r>
      <w:r>
        <w:rPr>
          <w:color w:val="000000" w:themeColor="text1"/>
          <w:highlight w:val="white"/>
        </w:rPr>
      </w:r>
      <w:r/>
    </w:p>
    <w:p>
      <w:pPr>
        <w:ind w:left="0"/>
        <w:jc w:val="left"/>
        <w:spacing w:line="360" w:lineRule="auto"/>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日期: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2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19"/>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ind w:left="0"/>
        <w:jc w:val="left"/>
        <w:rPr>
          <w:rFonts w:ascii="宋体" w:hAnsi="宋体"/>
          <w:b/>
          <w:color w:val="000000" w:themeColor="text1"/>
          <w:sz w:val="21"/>
          <w:szCs w:val="21"/>
          <w:highlight w:val="white"/>
        </w:rPr>
        <w:outlineLvl w:val="0"/>
      </w:pPr>
      <w:r>
        <w:rPr>
          <w:rFonts w:ascii="宋体" w:hAnsi="宋体"/>
          <w:color w:val="000000" w:themeColor="text1"/>
          <w:sz w:val="21"/>
          <w:szCs w:val="21"/>
          <w:highlight w:val="white"/>
        </w:rPr>
        <w:br w:type="page" w:clear="all"/>
      </w:r>
      <w:bookmarkStart w:id="108" w:name="_Toc105397788"/>
      <w:r>
        <w:rPr>
          <w:color w:val="000000" w:themeColor="text1"/>
          <w:highlight w:val="white"/>
        </w:rPr>
      </w:r>
      <w:bookmarkStart w:id="109" w:name="_Toc165274514"/>
      <w:r>
        <w:rPr>
          <w:color w:val="000000" w:themeColor="text1"/>
          <w:highlight w:val="white"/>
        </w:rPr>
      </w:r>
      <w:bookmarkStart w:id="110" w:name="_Toc226125689"/>
      <w:r>
        <w:rPr>
          <w:color w:val="000000" w:themeColor="text1"/>
          <w:highlight w:val="white"/>
        </w:rPr>
      </w:r>
      <w:bookmarkStart w:id="111" w:name="_Toc71810490"/>
      <w:r>
        <w:rPr>
          <w:color w:val="000000" w:themeColor="text1"/>
          <w:highlight w:val="white"/>
        </w:rPr>
      </w:r>
      <w:bookmarkEnd w:id="97"/>
      <w:r>
        <w:rPr>
          <w:color w:val="000000" w:themeColor="text1"/>
          <w:highlight w:val="white"/>
        </w:rPr>
      </w:r>
      <w:bookmarkEnd w:id="98"/>
      <w:r>
        <w:rPr>
          <w:rFonts w:ascii="宋体" w:hAnsi="宋体"/>
          <w:b/>
          <w:color w:val="000000" w:themeColor="text1"/>
          <w:sz w:val="21"/>
          <w:szCs w:val="21"/>
          <w:highlight w:val="white"/>
        </w:rPr>
        <w:t xml:space="preserve">附件</w:t>
      </w: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0</w:t>
      </w:r>
      <w:r>
        <w:rPr>
          <w:rFonts w:hint="eastAsia" w:ascii="宋体" w:hAnsi="宋体"/>
          <w:b/>
          <w:color w:val="000000" w:themeColor="text1"/>
          <w:sz w:val="21"/>
          <w:szCs w:val="21"/>
          <w:highlight w:val="white"/>
        </w:rPr>
        <w:t xml:space="preserve">.针对本项目的实施方案</w:t>
      </w:r>
      <w:bookmarkEnd w:id="108"/>
      <w:r>
        <w:rPr>
          <w:color w:val="000000" w:themeColor="text1"/>
          <w:highlight w:val="white"/>
        </w:rPr>
      </w:r>
      <w:bookmarkEnd w:id="109"/>
      <w:r>
        <w:rPr>
          <w:color w:val="000000" w:themeColor="text1"/>
          <w:highlight w:val="white"/>
        </w:rPr>
      </w:r>
      <w:bookmarkEnd w:id="110"/>
      <w:r>
        <w:rPr>
          <w:color w:val="000000" w:themeColor="text1"/>
          <w:highlight w:val="white"/>
        </w:rPr>
      </w:r>
      <w:r/>
    </w:p>
    <w:p>
      <w:pPr>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针对本项目的实施方案</w:t>
      </w:r>
      <w:r>
        <w:rPr>
          <w:color w:val="000000" w:themeColor="text1"/>
          <w:highlight w:val="white"/>
        </w:rPr>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提示：</w:t>
            </w:r>
            <w:r>
              <w:rPr>
                <w:color w:val="000000" w:themeColor="text1"/>
                <w:highlight w:val="white"/>
              </w:rPr>
            </w:r>
            <w:r/>
          </w:p>
          <w:p>
            <w:pPr>
              <w:ind w:left="0"/>
              <w:jc w:val="lef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1、投标人应针对本次招标项目特点制定详细的实施方案，可包括但不限于对项目的分析理解、技术方案、项目服务人员配置、时间进度安排、培训方案和售后服务保障等内容。</w:t>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hint="eastAsia" w:ascii="宋体" w:hAnsi="宋体" w:cs="Times New Roman"/>
                <w:color w:val="000000" w:themeColor="text1"/>
                <w:sz w:val="21"/>
                <w:szCs w:val="21"/>
                <w:highlight w:val="white"/>
              </w:rPr>
              <w:t xml:space="preserve">2、供应商可根据自身情况编写，本页不够可另加页附后。</w:t>
            </w:r>
            <w:r>
              <w:rPr>
                <w:color w:val="000000" w:themeColor="text1"/>
                <w:highlight w:val="white"/>
              </w:rPr>
            </w:r>
            <w:r/>
          </w:p>
        </w:tc>
      </w:tr>
      <w:tr>
        <w:trPr>
          <w:trHeight w:val="8385"/>
        </w:trPr>
        <w:tc>
          <w:tcPr>
            <w:tcW w:w="9874" w:type="dxa"/>
            <w:textDirection w:val="lrTb"/>
            <w:noWrap w:val="false"/>
          </w:tcPr>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ind w:left="0"/>
              <w:jc w:val="lef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 </w:t>
            </w:r>
            <w:r>
              <w:rPr>
                <w:color w:val="000000" w:themeColor="text1"/>
                <w:highlight w:val="white"/>
              </w:rPr>
            </w:r>
            <w:r/>
          </w:p>
        </w:tc>
      </w:tr>
    </w:tbl>
    <w:p>
      <w:pPr>
        <w:ind w:firstLine="483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日期: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2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19"/>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ind w:left="0"/>
        <w:jc w:val="left"/>
        <w:rPr>
          <w:rFonts w:ascii="宋体" w:hAnsi="宋体"/>
          <w:b/>
          <w:color w:val="000000" w:themeColor="text1"/>
          <w:sz w:val="21"/>
          <w:szCs w:val="21"/>
          <w:highlight w:val="white"/>
        </w:rPr>
        <w:outlineLvl w:val="0"/>
      </w:pPr>
      <w:r>
        <w:rPr>
          <w:color w:val="000000" w:themeColor="text1"/>
          <w:highlight w:val="white"/>
        </w:rPr>
      </w:r>
      <w:bookmarkStart w:id="112" w:name="_Toc105397789"/>
      <w:r>
        <w:rPr>
          <w:color w:val="000000" w:themeColor="text1"/>
          <w:highlight w:val="white"/>
        </w:rPr>
      </w:r>
      <w:bookmarkStart w:id="113" w:name="_Toc165274515"/>
      <w:r>
        <w:rPr>
          <w:color w:val="000000" w:themeColor="text1"/>
          <w:highlight w:val="white"/>
        </w:rPr>
      </w:r>
      <w:bookmarkStart w:id="114" w:name="_Toc226125690"/>
      <w:r>
        <w:rPr>
          <w:rFonts w:ascii="宋体" w:hAnsi="宋体"/>
          <w:b/>
          <w:color w:val="000000" w:themeColor="text1"/>
          <w:sz w:val="21"/>
          <w:szCs w:val="21"/>
          <w:highlight w:val="white"/>
        </w:rPr>
        <w:t xml:space="preserve">附件11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关于资格文件的声明函</w:t>
      </w:r>
      <w:bookmarkEnd w:id="111"/>
      <w:r>
        <w:rPr>
          <w:color w:val="000000" w:themeColor="text1"/>
          <w:highlight w:val="white"/>
        </w:rPr>
      </w:r>
      <w:bookmarkEnd w:id="112"/>
      <w:r>
        <w:rPr>
          <w:color w:val="000000" w:themeColor="text1"/>
          <w:highlight w:val="white"/>
        </w:rPr>
      </w:r>
      <w:bookmarkEnd w:id="113"/>
      <w:r>
        <w:rPr>
          <w:color w:val="000000" w:themeColor="text1"/>
          <w:highlight w:val="white"/>
        </w:rPr>
      </w:r>
      <w:bookmarkEnd w:id="114"/>
      <w:r>
        <w:rPr>
          <w:color w:val="000000" w:themeColor="text1"/>
          <w:highlight w:val="white"/>
        </w:rPr>
      </w:r>
      <w:r/>
    </w:p>
    <w:p>
      <w:pPr>
        <w:ind w:left="0" w:firstLine="42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关于资格文件的声明函</w:t>
      </w:r>
      <w:r>
        <w:rPr>
          <w:color w:val="000000" w:themeColor="text1"/>
          <w:highlight w:val="white"/>
        </w:rPr>
      </w:r>
      <w:r/>
    </w:p>
    <w:p>
      <w:pPr>
        <w:ind w:left="0" w:firstLine="420"/>
        <w:jc w:val="center"/>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u w:val="single"/>
        </w:rPr>
        <w:t xml:space="preserve">苏州市政府集中采购中心</w:t>
      </w:r>
      <w:r>
        <w:rPr>
          <w:rFonts w:ascii="宋体" w:hAnsi="宋体"/>
          <w:color w:val="000000" w:themeColor="text1"/>
          <w:sz w:val="21"/>
          <w:szCs w:val="21"/>
          <w:highlight w:val="white"/>
        </w:rPr>
        <w:t xml:space="preserve">：</w:t>
      </w:r>
      <w:r>
        <w:rPr>
          <w:color w:val="000000" w:themeColor="text1"/>
          <w:highlight w:val="white"/>
        </w:rPr>
      </w:r>
      <w:r/>
    </w:p>
    <w:p>
      <w:pPr>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本公司愿就由贵</w:t>
      </w:r>
      <w:r>
        <w:rPr>
          <w:rFonts w:hint="eastAsia" w:ascii="宋体" w:hAnsi="宋体"/>
          <w:color w:val="000000" w:themeColor="text1"/>
          <w:sz w:val="21"/>
          <w:szCs w:val="21"/>
          <w:highlight w:val="white"/>
        </w:rPr>
        <w:t xml:space="preserve">中心</w:t>
      </w:r>
      <w:r>
        <w:rPr>
          <w:rFonts w:ascii="宋体" w:hAnsi="宋体"/>
          <w:color w:val="000000" w:themeColor="text1"/>
          <w:sz w:val="21"/>
          <w:szCs w:val="21"/>
          <w:highlight w:val="white"/>
        </w:rPr>
        <w:t xml:space="preserve">组织实施的编号为</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号（</w:t>
      </w:r>
      <w:r>
        <w:rPr>
          <w:rFonts w:hint="eastAsia" w:ascii="宋体" w:hAnsi="宋体"/>
          <w:color w:val="000000" w:themeColor="text1"/>
          <w:sz w:val="21"/>
          <w:szCs w:val="21"/>
          <w:highlight w:val="white"/>
        </w:rPr>
        <w:t xml:space="preserve">项目</w:t>
      </w:r>
      <w:r>
        <w:rPr>
          <w:rFonts w:ascii="宋体" w:hAnsi="宋体"/>
          <w:color w:val="000000" w:themeColor="text1"/>
          <w:sz w:val="21"/>
          <w:szCs w:val="21"/>
          <w:highlight w:val="white"/>
        </w:rPr>
        <w:t xml:space="preserve">编号）的招标活动进行投标。本公司所提交的投标文件中所有关于投标资格的文件、证明和陈述均是真实的、准确的。若与真实情况不符，本公司愿意承担由此而产生的一切后果。</w:t>
      </w:r>
      <w:r>
        <w:rPr>
          <w:color w:val="000000" w:themeColor="text1"/>
          <w:highlight w:val="white"/>
        </w:rPr>
      </w:r>
      <w:r/>
    </w:p>
    <w:p>
      <w:pPr>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ind w:left="0"/>
        <w:jc w:val="left"/>
        <w:rPr>
          <w:rFonts w:ascii="Times New Roman" w:hAnsi="Times New Roman" w:cs="Times New Roman"/>
          <w:color w:val="000000" w:themeColor="text1"/>
          <w:highlight w:val="white"/>
        </w:rPr>
        <w:outlineLvl w:val="0"/>
      </w:pPr>
      <w:r>
        <w:rPr>
          <w:rFonts w:ascii="宋体" w:hAnsi="宋体"/>
          <w:color w:val="000000" w:themeColor="text1"/>
          <w:sz w:val="21"/>
          <w:szCs w:val="21"/>
          <w:highlight w:val="white"/>
        </w:rPr>
        <w:br w:type="page" w:clear="all"/>
      </w:r>
      <w:bookmarkStart w:id="115" w:name="_Toc105397791"/>
      <w:r>
        <w:rPr>
          <w:color w:val="000000" w:themeColor="text1"/>
          <w:highlight w:val="white"/>
        </w:rPr>
      </w:r>
      <w:bookmarkStart w:id="116" w:name="_Toc103258863"/>
      <w:r>
        <w:rPr>
          <w:color w:val="000000" w:themeColor="text1"/>
          <w:highlight w:val="white"/>
        </w:rPr>
      </w:r>
      <w:bookmarkStart w:id="117" w:name="_Toc165274517"/>
      <w:r>
        <w:rPr>
          <w:color w:val="000000" w:themeColor="text1"/>
          <w:highlight w:val="white"/>
        </w:rPr>
      </w:r>
      <w:bookmarkStart w:id="118" w:name="_Toc226125691"/>
      <w:r>
        <w:rPr>
          <w:rFonts w:ascii="宋体" w:hAnsi="宋体"/>
          <w:b/>
          <w:bCs/>
          <w:color w:val="000000" w:themeColor="text1"/>
          <w:sz w:val="21"/>
          <w:szCs w:val="21"/>
          <w:highlight w:val="white"/>
        </w:rPr>
        <w:t xml:space="preserve">附件</w:t>
      </w:r>
      <w:r>
        <w:rPr>
          <w:rFonts w:hint="eastAsia" w:ascii="宋体" w:hAnsi="宋体"/>
          <w:b/>
          <w:bCs/>
          <w:color w:val="000000" w:themeColor="text1"/>
          <w:sz w:val="21"/>
          <w:szCs w:val="21"/>
          <w:highlight w:val="white"/>
        </w:rPr>
        <w:t xml:space="preserve">1</w:t>
      </w:r>
      <w:r>
        <w:rPr>
          <w:rFonts w:ascii="宋体" w:hAnsi="宋体"/>
          <w:b/>
          <w:bCs/>
          <w:color w:val="000000" w:themeColor="text1"/>
          <w:sz w:val="21"/>
          <w:szCs w:val="21"/>
          <w:highlight w:val="white"/>
        </w:rPr>
        <w:t xml:space="preserve">2</w:t>
      </w:r>
      <w:r>
        <w:rPr>
          <w:rFonts w:hint="eastAsia" w:ascii="宋体" w:hAnsi="宋体"/>
          <w:b/>
          <w:bCs/>
          <w:color w:val="000000" w:themeColor="text1"/>
          <w:sz w:val="21"/>
          <w:szCs w:val="21"/>
          <w:highlight w:val="white"/>
        </w:rPr>
        <w:t xml:space="preserve">.工具及易耗品清单表</w:t>
      </w:r>
      <w:bookmarkEnd w:id="115"/>
      <w:r>
        <w:rPr>
          <w:color w:val="000000" w:themeColor="text1"/>
          <w:highlight w:val="white"/>
        </w:rPr>
      </w:r>
      <w:bookmarkEnd w:id="116"/>
      <w:r>
        <w:rPr>
          <w:color w:val="000000" w:themeColor="text1"/>
          <w:highlight w:val="white"/>
        </w:rPr>
      </w:r>
      <w:bookmarkEnd w:id="117"/>
      <w:r>
        <w:rPr>
          <w:color w:val="000000" w:themeColor="text1"/>
          <w:highlight w:val="white"/>
        </w:rPr>
      </w:r>
      <w:bookmarkEnd w:id="118"/>
      <w:r>
        <w:rPr>
          <w:color w:val="000000" w:themeColor="text1"/>
          <w:highlight w:val="white"/>
        </w:rPr>
      </w:r>
      <w:r/>
    </w:p>
    <w:p>
      <w:pPr>
        <w:ind w:left="0"/>
        <w:jc w:val="center"/>
        <w:widowControl w:val="off"/>
        <w:rPr>
          <w:rFonts w:ascii="宋体" w:hAnsi="宋体"/>
          <w:b/>
          <w:bCs/>
          <w:color w:val="000000" w:themeColor="text1"/>
          <w:sz w:val="21"/>
          <w:szCs w:val="21"/>
          <w:highlight w:val="white"/>
        </w:rPr>
      </w:pPr>
      <w:r>
        <w:rPr>
          <w:rFonts w:ascii="宋体" w:hAnsi="宋体"/>
          <w:b/>
          <w:bCs/>
          <w:color w:val="000000" w:themeColor="text1"/>
          <w:sz w:val="21"/>
          <w:szCs w:val="21"/>
          <w:highlight w:val="white"/>
        </w:rPr>
      </w:r>
      <w:r>
        <w:rPr>
          <w:color w:val="000000" w:themeColor="text1"/>
          <w:highlight w:val="white"/>
        </w:rPr>
      </w:r>
      <w:r/>
    </w:p>
    <w:p>
      <w:pPr>
        <w:ind w:left="0"/>
        <w:jc w:val="center"/>
        <w:widowControl w:val="off"/>
        <w:rPr>
          <w:rFonts w:ascii="宋体" w:hAnsi="宋体"/>
          <w:b/>
          <w:bCs/>
          <w:color w:val="000000" w:themeColor="text1"/>
          <w:sz w:val="21"/>
          <w:szCs w:val="21"/>
          <w:highlight w:val="white"/>
        </w:rPr>
      </w:pPr>
      <w:r>
        <w:rPr>
          <w:rFonts w:ascii="宋体" w:hAnsi="宋体"/>
          <w:b/>
          <w:bCs/>
          <w:color w:val="000000" w:themeColor="text1"/>
          <w:sz w:val="21"/>
          <w:szCs w:val="21"/>
          <w:highlight w:val="white"/>
        </w:rPr>
        <w:t xml:space="preserve">工具及易耗品清单表</w:t>
      </w:r>
      <w:r>
        <w:rPr>
          <w:color w:val="000000" w:themeColor="text1"/>
          <w:highlight w:val="white"/>
        </w:rPr>
      </w:r>
      <w:r/>
    </w:p>
    <w:p>
      <w:pPr>
        <w:ind w:left="0"/>
        <w:jc w:val="center"/>
        <w:widowControl w:val="off"/>
        <w:rPr>
          <w:rFonts w:ascii="宋体" w:hAnsi="宋体"/>
          <w:b/>
          <w:bCs/>
          <w:color w:val="000000" w:themeColor="text1"/>
          <w:sz w:val="21"/>
          <w:szCs w:val="21"/>
          <w:highlight w:val="white"/>
        </w:rPr>
      </w:pPr>
      <w:r>
        <w:rPr>
          <w:rFonts w:ascii="宋体" w:hAnsi="宋体"/>
          <w:b/>
          <w:bCs/>
          <w:color w:val="000000" w:themeColor="text1"/>
          <w:sz w:val="21"/>
          <w:szCs w:val="21"/>
          <w:highlight w:val="white"/>
        </w:rPr>
      </w:r>
      <w:r>
        <w:rPr>
          <w:color w:val="000000" w:themeColor="text1"/>
          <w:highlight w:val="whit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序号</w:t>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名称</w:t>
            </w:r>
            <w:r>
              <w:rPr>
                <w:color w:val="000000" w:themeColor="text1"/>
                <w:highlight w:val="white"/>
              </w:rPr>
            </w:r>
            <w:r/>
          </w:p>
        </w:tc>
        <w:tc>
          <w:tcPr>
            <w:tcW w:w="1935"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品牌规格</w:t>
            </w:r>
            <w:r>
              <w:rPr>
                <w:color w:val="000000" w:themeColor="text1"/>
                <w:highlight w:val="white"/>
              </w:rPr>
            </w:r>
            <w:r/>
          </w:p>
        </w:tc>
        <w:tc>
          <w:tcPr>
            <w:tcW w:w="162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生产厂家</w:t>
            </w:r>
            <w:r>
              <w:rPr>
                <w:color w:val="000000" w:themeColor="text1"/>
                <w:highlight w:val="white"/>
              </w:rPr>
            </w:r>
            <w:r/>
          </w:p>
        </w:tc>
        <w:tc>
          <w:tcPr>
            <w:tcW w:w="90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单位</w:t>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数量</w:t>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备注</w:t>
            </w:r>
            <w:r>
              <w:rPr>
                <w:color w:val="000000" w:themeColor="text1"/>
                <w:highlight w:val="whit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35"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0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35"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0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35"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0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35"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0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35"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0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35"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0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35"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0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35"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0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60" w:type="dxa"/>
            <w:vAlign w:val="center"/>
            <w:textDirection w:val="lrTb"/>
            <w:noWrap w:val="false"/>
          </w:tcPr>
          <w:p>
            <w:pPr>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ind w:left="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注：1.数量按</w:t>
      </w:r>
      <w:r>
        <w:rPr>
          <w:rFonts w:hint="eastAsia" w:ascii="宋体" w:hAnsi="宋体"/>
          <w:color w:val="000000" w:themeColor="text1"/>
          <w:sz w:val="21"/>
          <w:szCs w:val="21"/>
          <w:highlight w:val="white"/>
        </w:rPr>
        <w:t xml:space="preserve">年</w:t>
      </w:r>
      <w:r>
        <w:rPr>
          <w:rFonts w:ascii="宋体" w:hAnsi="宋体"/>
          <w:color w:val="000000" w:themeColor="text1"/>
          <w:sz w:val="21"/>
          <w:szCs w:val="21"/>
          <w:highlight w:val="white"/>
        </w:rPr>
        <w:t xml:space="preserve">期限计，请各</w:t>
      </w:r>
      <w:r>
        <w:rPr>
          <w:rFonts w:hint="eastAsia" w:ascii="宋体" w:hAnsi="宋体"/>
          <w:color w:val="000000" w:themeColor="text1"/>
          <w:sz w:val="21"/>
          <w:szCs w:val="21"/>
          <w:highlight w:val="white"/>
        </w:rPr>
        <w:t xml:space="preserve">投标人</w:t>
      </w:r>
      <w:r>
        <w:rPr>
          <w:rFonts w:ascii="宋体" w:hAnsi="宋体"/>
          <w:color w:val="000000" w:themeColor="text1"/>
          <w:sz w:val="21"/>
          <w:szCs w:val="21"/>
          <w:highlight w:val="white"/>
        </w:rPr>
        <w:t xml:space="preserve">按上述格式自制《清单表》；</w:t>
      </w:r>
      <w:r>
        <w:rPr>
          <w:color w:val="000000" w:themeColor="text1"/>
          <w:highlight w:val="white"/>
        </w:rPr>
      </w:r>
      <w:r/>
    </w:p>
    <w:p>
      <w:pPr>
        <w:ind w:left="0" w:firstLine="420"/>
        <w:jc w:val="left"/>
        <w:spacing w:line="360" w:lineRule="auto"/>
        <w:rPr>
          <w:rFonts w:ascii="Times New Roman" w:hAnsi="Times New Roman"/>
          <w:b/>
          <w:color w:val="000000" w:themeColor="text1"/>
          <w:sz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ascii="Times New Roman" w:hAnsi="Times New Roman"/>
          <w:color w:val="000000" w:themeColor="text1"/>
          <w:sz w:val="21"/>
          <w:highlight w:val="white"/>
        </w:rPr>
        <w:t xml:space="preserve">若事项较多，</w:t>
      </w:r>
      <w:r>
        <w:rPr>
          <w:rFonts w:hint="eastAsia" w:ascii="宋体" w:hAnsi="宋体"/>
          <w:color w:val="000000" w:themeColor="text1"/>
          <w:sz w:val="21"/>
          <w:szCs w:val="21"/>
          <w:highlight w:val="white"/>
        </w:rPr>
        <w:t xml:space="preserve">投标人</w:t>
      </w:r>
      <w:r>
        <w:rPr>
          <w:rFonts w:ascii="Times New Roman" w:hAnsi="Times New Roman"/>
          <w:color w:val="000000" w:themeColor="text1"/>
          <w:sz w:val="21"/>
          <w:highlight w:val="white"/>
        </w:rPr>
        <w:t xml:space="preserve">可根据实际情况另纸说明。</w:t>
      </w:r>
      <w:r>
        <w:rPr>
          <w:color w:val="000000" w:themeColor="text1"/>
          <w:highlight w:val="white"/>
        </w:rPr>
      </w:r>
      <w:r/>
    </w:p>
    <w:p>
      <w:pPr>
        <w:ind w:left="0"/>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right="-200"/>
        <w:jc w:val="left"/>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日期: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ind w:left="0" w:right="-200"/>
        <w:jc w:val="center"/>
        <w:spacing w:line="360" w:lineRule="auto"/>
        <w:widowControl w:val="off"/>
        <w:rPr>
          <w:color w:val="000000" w:themeColor="text1"/>
          <w:highlight w:val="white"/>
        </w:rPr>
      </w:pPr>
      <w:r>
        <w:rPr>
          <w:color w:val="000000" w:themeColor="text1"/>
          <w:highlight w:val="white"/>
        </w:rPr>
      </w:r>
      <w:r>
        <w:rPr>
          <w:color w:val="000000" w:themeColor="text1"/>
          <w:highlight w:val="white"/>
        </w:rPr>
      </w:r>
      <w:r/>
    </w:p>
    <w:p>
      <w:pPr>
        <w:pStyle w:val="1060"/>
        <w:ind w:left="400" w:firstLine="400"/>
        <w:rPr>
          <w:color w:val="000000" w:themeColor="text1"/>
          <w:highlight w:val="white"/>
        </w:rPr>
      </w:pPr>
      <w:r>
        <w:rPr>
          <w:color w:val="000000" w:themeColor="text1"/>
          <w:highlight w:val="white"/>
        </w:rPr>
      </w:r>
      <w:r>
        <w:rPr>
          <w:color w:val="000000" w:themeColor="text1"/>
          <w:highlight w:val="white"/>
        </w:rPr>
      </w:r>
      <w:r/>
    </w:p>
    <w:p>
      <w:pPr>
        <w:pStyle w:val="1060"/>
        <w:ind w:left="400" w:firstLine="400"/>
        <w:rPr>
          <w:color w:val="000000" w:themeColor="text1"/>
          <w:highlight w:val="white"/>
        </w:rPr>
      </w:pPr>
      <w:r>
        <w:rPr>
          <w:color w:val="000000" w:themeColor="text1"/>
          <w:highlight w:val="white"/>
        </w:rPr>
      </w:r>
      <w:r>
        <w:rPr>
          <w:color w:val="000000" w:themeColor="text1"/>
          <w:highlight w:val="white"/>
        </w:rPr>
      </w:r>
      <w:r/>
    </w:p>
    <w:p>
      <w:pPr>
        <w:pStyle w:val="1060"/>
        <w:ind w:left="400" w:firstLine="400"/>
        <w:rPr>
          <w:color w:val="000000" w:themeColor="text1"/>
          <w:highlight w:val="white"/>
        </w:rPr>
      </w:pPr>
      <w:r>
        <w:rPr>
          <w:color w:val="000000" w:themeColor="text1"/>
          <w:highlight w:val="white"/>
        </w:rPr>
      </w:r>
      <w:r>
        <w:rPr>
          <w:color w:val="000000" w:themeColor="text1"/>
          <w:highlight w:val="white"/>
        </w:rPr>
      </w:r>
      <w:r/>
    </w:p>
    <w:p>
      <w:pPr>
        <w:pStyle w:val="1060"/>
        <w:ind w:left="400" w:firstLine="400"/>
        <w:rPr>
          <w:color w:val="000000" w:themeColor="text1"/>
          <w:highlight w:val="white"/>
        </w:rPr>
      </w:pPr>
      <w:r>
        <w:rPr>
          <w:color w:val="000000" w:themeColor="text1"/>
          <w:highlight w:val="white"/>
        </w:rPr>
      </w:r>
      <w:r>
        <w:rPr>
          <w:color w:val="000000" w:themeColor="text1"/>
          <w:highlight w:val="white"/>
        </w:rPr>
      </w:r>
      <w:r/>
    </w:p>
    <w:p>
      <w:pPr>
        <w:pStyle w:val="1060"/>
        <w:ind w:left="400" w:firstLine="400"/>
        <w:rPr>
          <w:color w:val="000000" w:themeColor="text1"/>
          <w:highlight w:val="white"/>
        </w:rPr>
      </w:pPr>
      <w:r>
        <w:rPr>
          <w:color w:val="000000" w:themeColor="text1"/>
          <w:highlight w:val="white"/>
        </w:rPr>
      </w:r>
      <w:r>
        <w:rPr>
          <w:color w:val="000000" w:themeColor="text1"/>
          <w:highlight w:val="white"/>
        </w:rPr>
      </w:r>
      <w:r/>
    </w:p>
    <w:p>
      <w:pPr>
        <w:pStyle w:val="1060"/>
        <w:ind w:left="400" w:firstLine="400"/>
        <w:rPr>
          <w:color w:val="000000" w:themeColor="text1"/>
          <w:highlight w:val="white"/>
        </w:rPr>
      </w:pPr>
      <w:r>
        <w:rPr>
          <w:color w:val="000000" w:themeColor="text1"/>
          <w:highlight w:val="white"/>
        </w:rPr>
      </w:r>
      <w:r>
        <w:rPr>
          <w:color w:val="000000" w:themeColor="text1"/>
          <w:highlight w:val="white"/>
        </w:rPr>
      </w:r>
      <w:r/>
    </w:p>
    <w:p>
      <w:pPr>
        <w:pStyle w:val="1060"/>
        <w:ind w:left="400" w:firstLine="400"/>
        <w:rPr>
          <w:color w:val="000000" w:themeColor="text1"/>
          <w:highlight w:val="white"/>
        </w:rPr>
      </w:pPr>
      <w:r>
        <w:rPr>
          <w:color w:val="000000" w:themeColor="text1"/>
          <w:highlight w:val="white"/>
        </w:rPr>
      </w:r>
      <w:r>
        <w:rPr>
          <w:color w:val="000000" w:themeColor="text1"/>
          <w:highlight w:val="white"/>
        </w:rPr>
      </w:r>
      <w:r/>
    </w:p>
    <w:p>
      <w:pPr>
        <w:pStyle w:val="1060"/>
        <w:ind w:left="400" w:firstLine="400"/>
        <w:rPr>
          <w:color w:val="000000" w:themeColor="text1"/>
          <w:highlight w:val="white"/>
        </w:rPr>
      </w:pPr>
      <w:r>
        <w:rPr>
          <w:color w:val="000000" w:themeColor="text1"/>
          <w:highlight w:val="white"/>
        </w:rPr>
      </w:r>
      <w:r>
        <w:rPr>
          <w:color w:val="000000" w:themeColor="text1"/>
          <w:highlight w:val="white"/>
        </w:rPr>
      </w:r>
      <w:r/>
    </w:p>
    <w:p>
      <w:pPr>
        <w:pStyle w:val="1060"/>
        <w:ind w:left="400" w:firstLine="400"/>
        <w:rPr>
          <w:color w:val="000000" w:themeColor="text1"/>
          <w:highlight w:val="white"/>
        </w:rPr>
      </w:pPr>
      <w:r>
        <w:rPr>
          <w:color w:val="000000" w:themeColor="text1"/>
          <w:highlight w:val="white"/>
        </w:rPr>
      </w:r>
      <w:r>
        <w:rPr>
          <w:color w:val="000000" w:themeColor="text1"/>
          <w:highlight w:val="white"/>
        </w:rPr>
      </w:r>
      <w:r/>
    </w:p>
    <w:p>
      <w:pPr>
        <w:pStyle w:val="1060"/>
        <w:ind w:left="400" w:firstLine="400"/>
        <w:rPr>
          <w:color w:val="000000" w:themeColor="text1"/>
          <w:highlight w:val="white"/>
        </w:rPr>
      </w:pPr>
      <w:r>
        <w:rPr>
          <w:color w:val="000000" w:themeColor="text1"/>
          <w:highlight w:val="white"/>
        </w:rPr>
      </w:r>
      <w:r>
        <w:rPr>
          <w:color w:val="000000" w:themeColor="text1"/>
          <w:highlight w:val="white"/>
        </w:rPr>
      </w:r>
      <w:r/>
    </w:p>
    <w:p>
      <w:pPr>
        <w:pStyle w:val="1060"/>
        <w:ind w:left="0" w:firstLine="0"/>
        <w:rPr>
          <w:color w:val="000000" w:themeColor="text1"/>
          <w:highlight w:val="white"/>
        </w:rPr>
      </w:pPr>
      <w:r>
        <w:rPr>
          <w:color w:val="000000" w:themeColor="text1"/>
          <w:highlight w:val="white"/>
        </w:rPr>
      </w:r>
      <w:r>
        <w:rPr>
          <w:color w:val="000000" w:themeColor="text1"/>
          <w:highlight w:val="white"/>
        </w:rPr>
      </w:r>
      <w:r/>
    </w:p>
    <w:p>
      <w:pPr>
        <w:ind w:left="0"/>
        <w:rPr>
          <w:rFonts w:ascii="宋体" w:hAnsi="宋体"/>
          <w:b/>
          <w:bCs/>
          <w:color w:val="000000" w:themeColor="text1"/>
          <w:sz w:val="21"/>
          <w:szCs w:val="21"/>
          <w:highlight w:val="white"/>
        </w:rPr>
        <w:outlineLvl w:val="0"/>
      </w:pPr>
      <w:r>
        <w:rPr>
          <w:color w:val="000000" w:themeColor="text1"/>
          <w:highlight w:val="white"/>
        </w:rPr>
      </w:r>
      <w:bookmarkStart w:id="119" w:name="_Toc105397792"/>
      <w:r>
        <w:rPr>
          <w:color w:val="000000" w:themeColor="text1"/>
          <w:highlight w:val="white"/>
        </w:rPr>
      </w:r>
      <w:bookmarkStart w:id="120" w:name="_Toc165274518"/>
      <w:r>
        <w:rPr>
          <w:color w:val="000000" w:themeColor="text1"/>
          <w:highlight w:val="white"/>
        </w:rPr>
      </w:r>
      <w:bookmarkStart w:id="121" w:name="_Toc103258864"/>
      <w:r>
        <w:rPr>
          <w:color w:val="000000" w:themeColor="text1"/>
          <w:highlight w:val="white"/>
        </w:rPr>
      </w:r>
      <w:bookmarkStart w:id="122" w:name="_Toc226125692"/>
      <w:r>
        <w:rPr>
          <w:rFonts w:hint="eastAsia" w:ascii="宋体" w:hAnsi="宋体"/>
          <w:b/>
          <w:bCs/>
          <w:color w:val="000000" w:themeColor="text1"/>
          <w:sz w:val="21"/>
          <w:szCs w:val="21"/>
          <w:highlight w:val="white"/>
        </w:rPr>
        <w:t xml:space="preserve">附件1</w:t>
      </w:r>
      <w:r>
        <w:rPr>
          <w:rFonts w:ascii="宋体" w:hAnsi="宋体"/>
          <w:b/>
          <w:bCs/>
          <w:color w:val="000000" w:themeColor="text1"/>
          <w:sz w:val="21"/>
          <w:szCs w:val="21"/>
          <w:highlight w:val="white"/>
        </w:rPr>
        <w:t xml:space="preserve">3</w:t>
      </w:r>
      <w:r>
        <w:rPr>
          <w:rFonts w:hint="eastAsia" w:ascii="宋体" w:hAnsi="宋体"/>
          <w:b/>
          <w:bCs/>
          <w:color w:val="000000" w:themeColor="text1"/>
          <w:sz w:val="21"/>
          <w:szCs w:val="21"/>
          <w:highlight w:val="white"/>
        </w:rPr>
        <w:t xml:space="preserve">.企业投入本项目主要设备一览表</w:t>
      </w:r>
      <w:bookmarkEnd w:id="119"/>
      <w:r>
        <w:rPr>
          <w:color w:val="000000" w:themeColor="text1"/>
          <w:highlight w:val="white"/>
        </w:rPr>
      </w:r>
      <w:bookmarkEnd w:id="120"/>
      <w:r>
        <w:rPr>
          <w:color w:val="000000" w:themeColor="text1"/>
          <w:highlight w:val="white"/>
        </w:rPr>
      </w:r>
      <w:bookmarkEnd w:id="121"/>
      <w:r>
        <w:rPr>
          <w:color w:val="000000" w:themeColor="text1"/>
          <w:highlight w:val="white"/>
        </w:rPr>
      </w:r>
      <w:bookmarkEnd w:id="122"/>
      <w:r>
        <w:rPr>
          <w:color w:val="000000" w:themeColor="text1"/>
          <w:highlight w:val="white"/>
        </w:rPr>
      </w:r>
      <w:r/>
    </w:p>
    <w:p>
      <w:pPr>
        <w:ind w:left="0"/>
        <w:jc w:val="center"/>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jc w:val="center"/>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企业投入本项目主要设备一览表</w:t>
      </w:r>
      <w:r>
        <w:rPr>
          <w:color w:val="000000" w:themeColor="text1"/>
          <w:highlight w:val="white"/>
        </w:rPr>
      </w:r>
      <w:r/>
    </w:p>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序号</w:t>
            </w:r>
            <w:r>
              <w:rPr>
                <w:color w:val="000000" w:themeColor="text1"/>
                <w:highlight w:val="white"/>
              </w:rPr>
            </w:r>
            <w:r/>
          </w:p>
        </w:tc>
        <w:tc>
          <w:tcPr>
            <w:tcW w:w="1791"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名称</w:t>
            </w:r>
            <w:r>
              <w:rPr>
                <w:color w:val="000000" w:themeColor="text1"/>
                <w:highlight w:val="white"/>
              </w:rPr>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型号、规格</w:t>
            </w:r>
            <w:r>
              <w:rPr>
                <w:color w:val="000000" w:themeColor="text1"/>
                <w:highlight w:val="white"/>
              </w:rPr>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单位</w:t>
            </w:r>
            <w:r>
              <w:rPr>
                <w:color w:val="000000" w:themeColor="text1"/>
                <w:highlight w:val="white"/>
              </w:rPr>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数量</w:t>
            </w:r>
            <w:r>
              <w:rPr>
                <w:color w:val="000000" w:themeColor="text1"/>
                <w:highlight w:val="white"/>
              </w:rPr>
            </w:r>
            <w:r/>
          </w:p>
        </w:tc>
        <w:tc>
          <w:tcPr>
            <w:tcW w:w="2190"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备注</w:t>
            </w:r>
            <w:r>
              <w:rPr>
                <w:color w:val="000000" w:themeColor="text1"/>
                <w:highlight w:val="white"/>
              </w:rPr>
            </w:r>
            <w:r/>
          </w:p>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（自有/租赁/新购）</w:t>
            </w:r>
            <w:r>
              <w:rPr>
                <w:color w:val="000000" w:themeColor="text1"/>
                <w:highlight w:val="whit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1791"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2190"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1791"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2678"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2190"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1791"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2678"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2190"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1791"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2678"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2190"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1791"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2678"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2190"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1791"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2678"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c>
          <w:tcPr>
            <w:tcW w:w="2190" w:type="dxa"/>
            <w:textDirection w:val="lrTb"/>
            <w:noWrap w:val="false"/>
          </w:tcPr>
          <w:p>
            <w:pPr>
              <w:ind w:left="0"/>
              <w:jc w:val="center"/>
              <w:spacing w:line="400" w:lineRule="exact"/>
              <w:widowControl w:val="off"/>
              <w:rPr>
                <w:rFonts w:ascii="宋体" w:hAnsi="宋体" w:cs="Times New Roman"/>
                <w:color w:val="000000" w:themeColor="text1"/>
                <w:sz w:val="24"/>
                <w:highlight w:val="white"/>
              </w:rPr>
            </w:pPr>
            <w:r>
              <w:rPr>
                <w:rFonts w:ascii="宋体" w:hAnsi="宋体" w:cs="Times New Roman"/>
                <w:color w:val="000000" w:themeColor="text1"/>
                <w:sz w:val="24"/>
                <w:highlight w:val="white"/>
              </w:rPr>
            </w:r>
            <w:r>
              <w:rPr>
                <w:color w:val="000000" w:themeColor="text1"/>
                <w:highlight w:val="white"/>
              </w:rPr>
            </w:r>
            <w:r/>
          </w:p>
        </w:tc>
      </w:tr>
    </w:tbl>
    <w:p>
      <w:pPr>
        <w:ind w:left="0" w:firstLine="420"/>
        <w:jc w:val="left"/>
        <w:spacing w:line="360" w:lineRule="auto"/>
        <w:widowControl w:val="off"/>
        <w:rPr>
          <w:rFonts w:ascii="Times New Roman" w:hAnsi="Times New Roman"/>
          <w:color w:val="000000" w:themeColor="text1"/>
          <w:sz w:val="21"/>
          <w:highlight w:val="white"/>
        </w:rPr>
      </w:pPr>
      <w:r>
        <w:rPr>
          <w:rFonts w:hint="eastAsia" w:ascii="宋体" w:hAnsi="宋体"/>
          <w:color w:val="000000" w:themeColor="text1"/>
          <w:sz w:val="21"/>
          <w:szCs w:val="21"/>
          <w:highlight w:val="white"/>
        </w:rPr>
        <w:t xml:space="preserve">注：</w:t>
      </w:r>
      <w:r>
        <w:rPr>
          <w:rFonts w:ascii="Times New Roman" w:hAnsi="Times New Roman"/>
          <w:color w:val="000000" w:themeColor="text1"/>
          <w:sz w:val="21"/>
          <w:highlight w:val="white"/>
        </w:rPr>
        <w:t xml:space="preserve">若事项较多，</w:t>
      </w:r>
      <w:r>
        <w:rPr>
          <w:rFonts w:hint="eastAsia" w:ascii="Times New Roman" w:hAnsi="Times New Roman"/>
          <w:color w:val="000000" w:themeColor="text1"/>
          <w:sz w:val="21"/>
          <w:highlight w:val="white"/>
        </w:rPr>
        <w:t xml:space="preserve">投标人</w:t>
      </w:r>
      <w:r>
        <w:rPr>
          <w:rFonts w:ascii="Times New Roman" w:hAnsi="Times New Roman"/>
          <w:color w:val="000000" w:themeColor="text1"/>
          <w:sz w:val="21"/>
          <w:highlight w:val="white"/>
        </w:rPr>
        <w:t xml:space="preserve">可根据实际情况另纸说明</w:t>
      </w:r>
      <w:r>
        <w:rPr>
          <w:rFonts w:hint="eastAsia" w:ascii="Times New Roman" w:hAnsi="Times New Roman"/>
          <w:color w:val="000000" w:themeColor="text1"/>
          <w:sz w:val="21"/>
          <w:highlight w:val="white"/>
        </w:rPr>
        <w:t xml:space="preserve">。</w:t>
      </w:r>
      <w:r>
        <w:rPr>
          <w:color w:val="000000" w:themeColor="text1"/>
          <w:highlight w:val="white"/>
        </w:rPr>
      </w:r>
      <w:r/>
    </w:p>
    <w:p>
      <w:pPr>
        <w:ind w:left="0"/>
        <w:widowControl w:val="off"/>
        <w:rPr>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日期: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13"/>
        <w:rPr>
          <w:color w:val="000000" w:themeColor="text1"/>
          <w:highlight w:val="white"/>
        </w:rPr>
      </w:pPr>
      <w:r>
        <w:rPr>
          <w:color w:val="000000" w:themeColor="text1"/>
          <w:highlight w:val="white"/>
          <w:lang w:val="zh-CN"/>
        </w:rPr>
      </w:r>
      <w:r>
        <w:rPr>
          <w:color w:val="000000" w:themeColor="text1"/>
          <w:highlight w:val="white"/>
        </w:rPr>
      </w:r>
      <w:r/>
    </w:p>
    <w:p>
      <w:pPr>
        <w:rPr>
          <w:color w:val="000000" w:themeColor="text1"/>
          <w:highlight w:val="white"/>
        </w:rPr>
      </w:pPr>
      <w:r>
        <w:rPr>
          <w:color w:val="000000" w:themeColor="text1"/>
          <w:highlight w:val="white"/>
          <w:lang w:val="zh-CN"/>
        </w:rPr>
      </w:r>
      <w:r>
        <w:rPr>
          <w:color w:val="000000" w:themeColor="text1"/>
          <w:highlight w:val="white"/>
        </w:rPr>
      </w:r>
      <w:r/>
    </w:p>
    <w:p>
      <w:pPr>
        <w:pStyle w:val="1013"/>
        <w:rPr>
          <w:color w:val="000000" w:themeColor="text1"/>
          <w:highlight w:val="white"/>
        </w:rPr>
      </w:pPr>
      <w:r>
        <w:rPr>
          <w:color w:val="000000" w:themeColor="text1"/>
          <w:highlight w:val="white"/>
          <w:lang w:val="zh-CN"/>
        </w:rPr>
      </w:r>
      <w:r>
        <w:rPr>
          <w:color w:val="000000" w:themeColor="text1"/>
          <w:highlight w:val="white"/>
        </w:rPr>
      </w:r>
      <w:r/>
    </w:p>
    <w:p>
      <w:pPr>
        <w:rPr>
          <w:color w:val="000000" w:themeColor="text1"/>
          <w:highlight w:val="white"/>
        </w:rPr>
      </w:pPr>
      <w:r>
        <w:rPr>
          <w:color w:val="000000" w:themeColor="text1"/>
          <w:highlight w:val="white"/>
          <w:lang w:val="zh-CN"/>
        </w:rPr>
      </w:r>
      <w:r>
        <w:rPr>
          <w:color w:val="000000" w:themeColor="text1"/>
          <w:highlight w:val="white"/>
        </w:rPr>
      </w:r>
      <w:r/>
    </w:p>
    <w:p>
      <w:pPr>
        <w:pStyle w:val="1013"/>
        <w:rPr>
          <w:color w:val="000000" w:themeColor="text1"/>
          <w:highlight w:val="white"/>
        </w:rPr>
      </w:pPr>
      <w:r>
        <w:rPr>
          <w:color w:val="000000" w:themeColor="text1"/>
          <w:highlight w:val="white"/>
          <w:lang w:val="zh-CN"/>
        </w:rPr>
      </w:r>
      <w:r>
        <w:rPr>
          <w:color w:val="000000" w:themeColor="text1"/>
          <w:highlight w:val="white"/>
        </w:rPr>
      </w:r>
      <w:r/>
    </w:p>
    <w:p>
      <w:pPr>
        <w:rPr>
          <w:color w:val="000000" w:themeColor="text1"/>
          <w:highlight w:val="white"/>
        </w:rPr>
      </w:pPr>
      <w:r>
        <w:rPr>
          <w:color w:val="000000" w:themeColor="text1"/>
          <w:highlight w:val="white"/>
          <w:lang w:val="zh-CN"/>
        </w:rPr>
      </w:r>
      <w:r>
        <w:rPr>
          <w:color w:val="000000" w:themeColor="text1"/>
          <w:highlight w:val="white"/>
        </w:rPr>
      </w:r>
      <w:r/>
    </w:p>
    <w:p>
      <w:pPr>
        <w:pStyle w:val="1013"/>
        <w:rPr>
          <w:color w:val="000000" w:themeColor="text1"/>
          <w:highlight w:val="white"/>
        </w:rPr>
      </w:pPr>
      <w:r>
        <w:rPr>
          <w:color w:val="000000" w:themeColor="text1"/>
          <w:highlight w:val="white"/>
          <w:lang w:val="zh-CN"/>
        </w:rPr>
      </w:r>
      <w:r>
        <w:rPr>
          <w:color w:val="000000" w:themeColor="text1"/>
          <w:highlight w:val="white"/>
        </w:rPr>
      </w:r>
      <w:r/>
    </w:p>
    <w:p>
      <w:pPr>
        <w:rPr>
          <w:color w:val="000000" w:themeColor="text1"/>
          <w:highlight w:val="white"/>
        </w:rPr>
      </w:pPr>
      <w:r>
        <w:rPr>
          <w:color w:val="000000" w:themeColor="text1"/>
          <w:highlight w:val="white"/>
          <w:lang w:val="zh-CN"/>
        </w:rPr>
      </w:r>
      <w:r>
        <w:rPr>
          <w:color w:val="000000" w:themeColor="text1"/>
          <w:highlight w:val="white"/>
        </w:rPr>
      </w:r>
      <w:r/>
    </w:p>
    <w:p>
      <w:pPr>
        <w:pStyle w:val="1013"/>
        <w:rPr>
          <w:color w:val="000000" w:themeColor="text1"/>
          <w:highlight w:val="white"/>
        </w:rPr>
      </w:pPr>
      <w:r>
        <w:rPr>
          <w:color w:val="000000" w:themeColor="text1"/>
          <w:highlight w:val="white"/>
          <w:lang w:val="zh-CN"/>
        </w:rPr>
      </w:r>
      <w:r>
        <w:rPr>
          <w:color w:val="000000" w:themeColor="text1"/>
          <w:highlight w:val="white"/>
        </w:rPr>
      </w:r>
      <w:r/>
    </w:p>
    <w:p>
      <w:pPr>
        <w:rPr>
          <w:color w:val="000000" w:themeColor="text1"/>
          <w:highlight w:val="white"/>
        </w:rPr>
      </w:pPr>
      <w:r>
        <w:rPr>
          <w:color w:val="000000" w:themeColor="text1"/>
          <w:highlight w:val="white"/>
          <w:lang w:val="zh-CN"/>
        </w:rPr>
      </w:r>
      <w:r>
        <w:rPr>
          <w:color w:val="000000" w:themeColor="text1"/>
          <w:highlight w:val="white"/>
        </w:rPr>
      </w:r>
      <w:r/>
    </w:p>
    <w:p>
      <w:pPr>
        <w:pStyle w:val="1013"/>
        <w:rPr>
          <w:color w:val="000000" w:themeColor="text1"/>
          <w:highlight w:val="white"/>
        </w:rPr>
      </w:pPr>
      <w:r>
        <w:rPr>
          <w:color w:val="000000" w:themeColor="text1"/>
          <w:highlight w:val="white"/>
          <w:lang w:val="zh-CN"/>
        </w:rPr>
      </w:r>
      <w:r>
        <w:rPr>
          <w:color w:val="000000" w:themeColor="text1"/>
          <w:highlight w:val="white"/>
        </w:rPr>
      </w:r>
      <w:r/>
    </w:p>
    <w:p>
      <w:pPr>
        <w:rPr>
          <w:color w:val="000000" w:themeColor="text1"/>
          <w:highlight w:val="white"/>
        </w:rPr>
      </w:pPr>
      <w:r>
        <w:rPr>
          <w:color w:val="000000" w:themeColor="text1"/>
          <w:highlight w:val="white"/>
          <w:lang w:val="zh-CN"/>
        </w:rPr>
      </w:r>
      <w:r>
        <w:rPr>
          <w:color w:val="000000" w:themeColor="text1"/>
          <w:highlight w:val="white"/>
        </w:rPr>
      </w:r>
      <w:r/>
    </w:p>
    <w:p>
      <w:pPr>
        <w:pStyle w:val="1013"/>
        <w:rPr>
          <w:color w:val="000000" w:themeColor="text1"/>
          <w:highlight w:val="white"/>
        </w:rPr>
      </w:pPr>
      <w:r>
        <w:rPr>
          <w:color w:val="000000" w:themeColor="text1"/>
          <w:highlight w:val="white"/>
          <w:lang w:val="zh-CN"/>
        </w:rPr>
      </w:r>
      <w:r>
        <w:rPr>
          <w:color w:val="000000" w:themeColor="text1"/>
          <w:highlight w:val="white"/>
        </w:rPr>
      </w:r>
      <w:r/>
    </w:p>
    <w:p>
      <w:pPr>
        <w:rPr>
          <w:color w:val="000000" w:themeColor="text1"/>
          <w:highlight w:val="white"/>
        </w:rPr>
      </w:pPr>
      <w:r>
        <w:rPr>
          <w:color w:val="000000" w:themeColor="text1"/>
          <w:highlight w:val="white"/>
          <w:lang w:val="zh-CN"/>
        </w:rPr>
      </w:r>
      <w:r>
        <w:rPr>
          <w:color w:val="000000" w:themeColor="text1"/>
          <w:highlight w:val="white"/>
        </w:rPr>
      </w:r>
      <w:r/>
    </w:p>
    <w:p>
      <w:pPr>
        <w:pStyle w:val="1013"/>
        <w:rPr>
          <w:color w:val="000000" w:themeColor="text1"/>
          <w:highlight w:val="white"/>
        </w:rPr>
      </w:pPr>
      <w:r>
        <w:rPr>
          <w:color w:val="000000" w:themeColor="text1"/>
          <w:highlight w:val="white"/>
          <w:lang w:val="zh-CN"/>
        </w:rPr>
      </w:r>
      <w:r>
        <w:rPr>
          <w:color w:val="000000" w:themeColor="text1"/>
          <w:highlight w:val="white"/>
        </w:rPr>
      </w:r>
      <w:r/>
    </w:p>
    <w:p>
      <w:pPr>
        <w:rPr>
          <w:color w:val="000000" w:themeColor="text1"/>
          <w:highlight w:val="white"/>
        </w:rPr>
      </w:pPr>
      <w:r>
        <w:rPr>
          <w:color w:val="000000" w:themeColor="text1"/>
          <w:highlight w:val="white"/>
          <w:lang w:val="zh-CN"/>
        </w:rPr>
      </w:r>
      <w:r>
        <w:rPr>
          <w:color w:val="000000" w:themeColor="text1"/>
          <w:highlight w:val="white"/>
        </w:rPr>
      </w:r>
      <w:r/>
    </w:p>
    <w:p>
      <w:pPr>
        <w:pStyle w:val="1013"/>
        <w:rPr>
          <w:color w:val="000000" w:themeColor="text1"/>
          <w:highlight w:val="white"/>
        </w:rPr>
      </w:pPr>
      <w:r>
        <w:rPr>
          <w:color w:val="000000" w:themeColor="text1"/>
          <w:highlight w:val="white"/>
          <w:lang w:val="zh-CN"/>
        </w:rPr>
      </w:r>
      <w:r>
        <w:rPr>
          <w:color w:val="000000" w:themeColor="text1"/>
          <w:highlight w:val="white"/>
        </w:rPr>
      </w:r>
      <w:r/>
    </w:p>
    <w:p>
      <w:pPr>
        <w:pStyle w:val="1013"/>
        <w:ind w:left="0" w:firstLine="0"/>
        <w:rPr>
          <w:rFonts w:ascii="Calibri" w:hAnsi="Calibri" w:cs="宋体"/>
          <w:color w:val="000000" w:themeColor="text1"/>
          <w:highlight w:val="white"/>
        </w:rPr>
      </w:pPr>
      <w:r>
        <w:rPr>
          <w:rFonts w:ascii="Calibri" w:hAnsi="Calibri" w:cs="宋体"/>
          <w:color w:val="000000" w:themeColor="text1"/>
          <w:highlight w:val="white"/>
          <w:lang w:val="zh-CN"/>
        </w:rPr>
      </w:r>
      <w:r>
        <w:rPr>
          <w:color w:val="000000" w:themeColor="text1"/>
          <w:highlight w:val="white"/>
        </w:rPr>
      </w:r>
      <w:r/>
    </w:p>
    <w:p>
      <w:pPr>
        <w:rPr>
          <w:color w:val="000000" w:themeColor="text1"/>
          <w:highlight w:val="white"/>
        </w:rPr>
      </w:pPr>
      <w:r>
        <w:rPr>
          <w:color w:val="000000" w:themeColor="text1"/>
          <w:highlight w:val="white"/>
          <w:lang w:val="zh-CN"/>
        </w:rPr>
      </w:r>
      <w:r>
        <w:rPr>
          <w:color w:val="000000" w:themeColor="text1"/>
          <w:highlight w:val="white"/>
        </w:rPr>
      </w:r>
      <w:r/>
    </w:p>
    <w:p>
      <w:pPr>
        <w:ind w:left="0"/>
        <w:jc w:val="left"/>
        <w:rPr>
          <w:rFonts w:ascii="宋体" w:hAnsi="宋体"/>
          <w:b/>
          <w:color w:val="000000" w:themeColor="text1"/>
          <w:sz w:val="21"/>
          <w:szCs w:val="21"/>
          <w:highlight w:val="white"/>
        </w:rPr>
        <w:outlineLvl w:val="0"/>
      </w:pPr>
      <w:r>
        <w:rPr>
          <w:color w:val="000000" w:themeColor="text1"/>
          <w:highlight w:val="white"/>
        </w:rPr>
      </w:r>
      <w:bookmarkStart w:id="123" w:name="_Toc165274519"/>
      <w:r>
        <w:rPr>
          <w:color w:val="000000" w:themeColor="text1"/>
          <w:highlight w:val="white"/>
        </w:rPr>
      </w:r>
      <w:bookmarkStart w:id="124" w:name="_Toc226125693"/>
      <w:r>
        <w:rPr>
          <w:rFonts w:ascii="宋体" w:hAnsi="宋体"/>
          <w:b/>
          <w:color w:val="000000" w:themeColor="text1"/>
          <w:sz w:val="21"/>
          <w:szCs w:val="21"/>
          <w:highlight w:val="white"/>
        </w:rPr>
        <w:t xml:space="preserve">附件14</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关于</w:t>
      </w:r>
      <w:r>
        <w:rPr>
          <w:rFonts w:hint="eastAsia" w:ascii="宋体" w:hAnsi="宋体"/>
          <w:b/>
          <w:color w:val="000000" w:themeColor="text1"/>
          <w:sz w:val="21"/>
          <w:szCs w:val="21"/>
          <w:highlight w:val="white"/>
        </w:rPr>
        <w:t xml:space="preserve">投标报价合理性</w:t>
      </w:r>
      <w:r>
        <w:rPr>
          <w:rFonts w:ascii="宋体" w:hAnsi="宋体"/>
          <w:b/>
          <w:color w:val="000000" w:themeColor="text1"/>
          <w:sz w:val="21"/>
          <w:szCs w:val="21"/>
          <w:highlight w:val="white"/>
        </w:rPr>
        <w:t xml:space="preserve">的</w:t>
      </w:r>
      <w:r>
        <w:rPr>
          <w:rFonts w:hint="eastAsia" w:ascii="宋体" w:hAnsi="宋体"/>
          <w:b/>
          <w:color w:val="000000" w:themeColor="text1"/>
          <w:sz w:val="21"/>
          <w:szCs w:val="21"/>
          <w:highlight w:val="white"/>
        </w:rPr>
        <w:t xml:space="preserve">澄清说明</w:t>
      </w:r>
      <w:bookmarkEnd w:id="123"/>
      <w:r>
        <w:rPr>
          <w:color w:val="000000" w:themeColor="text1"/>
          <w:highlight w:val="white"/>
        </w:rPr>
      </w:r>
      <w:bookmarkEnd w:id="124"/>
      <w:r>
        <w:rPr>
          <w:color w:val="000000" w:themeColor="text1"/>
          <w:highlight w:val="white"/>
        </w:rPr>
      </w:r>
      <w:r/>
    </w:p>
    <w:p>
      <w:pPr>
        <w:ind w:left="0" w:firstLine="42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关于</w:t>
      </w:r>
      <w:r>
        <w:rPr>
          <w:rFonts w:hint="eastAsia" w:ascii="宋体" w:hAnsi="宋体"/>
          <w:b/>
          <w:color w:val="000000" w:themeColor="text1"/>
          <w:sz w:val="21"/>
          <w:szCs w:val="21"/>
          <w:highlight w:val="white"/>
        </w:rPr>
        <w:t xml:space="preserve">投标报价合理性</w:t>
      </w:r>
      <w:r>
        <w:rPr>
          <w:rFonts w:ascii="宋体" w:hAnsi="宋体"/>
          <w:b/>
          <w:color w:val="000000" w:themeColor="text1"/>
          <w:sz w:val="21"/>
          <w:szCs w:val="21"/>
          <w:highlight w:val="white"/>
        </w:rPr>
        <w:t xml:space="preserve">的</w:t>
      </w:r>
      <w:r>
        <w:rPr>
          <w:rFonts w:hint="eastAsia" w:ascii="宋体" w:hAnsi="宋体"/>
          <w:b/>
          <w:color w:val="000000" w:themeColor="text1"/>
          <w:sz w:val="21"/>
          <w:szCs w:val="21"/>
          <w:highlight w:val="white"/>
        </w:rPr>
        <w:t xml:space="preserve">澄清说明</w:t>
      </w:r>
      <w:r>
        <w:rPr>
          <w:color w:val="000000" w:themeColor="text1"/>
          <w:highlight w:val="white"/>
        </w:rPr>
      </w:r>
      <w:r/>
    </w:p>
    <w:p>
      <w:pPr>
        <w:ind w:left="0"/>
        <w:jc w:val="left"/>
        <w:spacing w:line="360" w:lineRule="auto"/>
        <w:rPr>
          <w:rFonts w:ascii="宋体" w:hAnsi="宋体"/>
          <w:color w:val="000000" w:themeColor="text1"/>
          <w:sz w:val="21"/>
          <w:szCs w:val="21"/>
          <w:highlight w:val="white"/>
          <w:u w:val="single"/>
        </w:rPr>
      </w:pPr>
      <w:r>
        <w:rPr>
          <w:rFonts w:ascii="宋体" w:hAnsi="宋体"/>
          <w:color w:val="000000" w:themeColor="text1"/>
          <w:sz w:val="21"/>
          <w:szCs w:val="21"/>
          <w:highlight w:val="white"/>
          <w:u w:val="single"/>
        </w:rPr>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u w:val="single"/>
        </w:rPr>
        <w:t xml:space="preserve">苏州市政府集中采购中心</w:t>
      </w:r>
      <w:r>
        <w:rPr>
          <w:rFonts w:ascii="宋体" w:hAnsi="宋体"/>
          <w:color w:val="000000" w:themeColor="text1"/>
          <w:sz w:val="21"/>
          <w:szCs w:val="21"/>
          <w:highlight w:val="white"/>
        </w:rPr>
        <w:t xml:space="preserve">：</w:t>
      </w:r>
      <w:r>
        <w:rPr>
          <w:color w:val="000000" w:themeColor="text1"/>
          <w:highlight w:val="white"/>
        </w:rPr>
      </w:r>
      <w:r/>
    </w:p>
    <w:p>
      <w:pPr>
        <w:pStyle w:val="1013"/>
        <w:ind w:left="0" w:firstLine="420"/>
        <w:spacing w:line="360" w:lineRule="auto"/>
        <w:rPr>
          <w:rFonts w:ascii="宋体" w:hAnsi="宋体" w:cs="宋体"/>
          <w:color w:val="000000" w:themeColor="text1"/>
          <w:sz w:val="21"/>
          <w:szCs w:val="21"/>
          <w:highlight w:val="white"/>
        </w:rPr>
      </w:pPr>
      <w:r>
        <w:rPr>
          <w:rFonts w:ascii="宋体" w:hAnsi="宋体"/>
          <w:color w:val="000000" w:themeColor="text1"/>
          <w:sz w:val="21"/>
          <w:szCs w:val="21"/>
          <w:highlight w:val="white"/>
        </w:rPr>
        <w:t xml:space="preserve">本公司愿就由贵</w:t>
      </w:r>
      <w:r>
        <w:rPr>
          <w:rFonts w:hint="eastAsia" w:ascii="宋体" w:hAnsi="宋体"/>
          <w:color w:val="000000" w:themeColor="text1"/>
          <w:sz w:val="21"/>
          <w:szCs w:val="21"/>
          <w:highlight w:val="white"/>
        </w:rPr>
        <w:t xml:space="preserve">中心</w:t>
      </w:r>
      <w:r>
        <w:rPr>
          <w:rFonts w:ascii="宋体" w:hAnsi="宋体"/>
          <w:color w:val="000000" w:themeColor="text1"/>
          <w:sz w:val="21"/>
          <w:szCs w:val="21"/>
          <w:highlight w:val="white"/>
        </w:rPr>
        <w:t xml:space="preserve">组织实施的编号为</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号（</w:t>
      </w:r>
      <w:r>
        <w:rPr>
          <w:rFonts w:hint="eastAsia" w:ascii="宋体" w:hAnsi="宋体"/>
          <w:color w:val="000000" w:themeColor="text1"/>
          <w:sz w:val="21"/>
          <w:szCs w:val="21"/>
          <w:highlight w:val="white"/>
        </w:rPr>
        <w:t xml:space="preserve">项目</w:t>
      </w:r>
      <w:r>
        <w:rPr>
          <w:rFonts w:ascii="宋体" w:hAnsi="宋体"/>
          <w:color w:val="000000" w:themeColor="text1"/>
          <w:sz w:val="21"/>
          <w:szCs w:val="21"/>
          <w:highlight w:val="white"/>
        </w:rPr>
        <w:t xml:space="preserve">编号）的招标活动进行投标</w:t>
      </w:r>
      <w:r>
        <w:rPr>
          <w:rFonts w:hint="eastAsia" w:ascii="宋体" w:hAnsi="宋体"/>
          <w:color w:val="000000" w:themeColor="text1"/>
          <w:sz w:val="21"/>
          <w:szCs w:val="21"/>
          <w:highlight w:val="white"/>
        </w:rPr>
        <w:t xml:space="preserve">，对于本公司的投标报价合理性作出说明如下：</w:t>
      </w:r>
      <w:r>
        <w:rPr>
          <w:color w:val="000000" w:themeColor="text1"/>
          <w:highlight w:val="white"/>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000000" w:themeColor="text1"/>
                <w:sz w:val="21"/>
                <w:szCs w:val="21"/>
                <w:highlight w:val="white"/>
                <w:shd w:val="pct10" w:color="auto" w:fill="ffffff"/>
              </w:rPr>
            </w:pPr>
            <w:r>
              <w:rPr>
                <w:rFonts w:hint="eastAsia" w:ascii="宋体" w:hAnsi="宋体"/>
                <w:b/>
                <w:color w:val="000000" w:themeColor="text1"/>
                <w:sz w:val="21"/>
                <w:szCs w:val="21"/>
                <w:highlight w:val="white"/>
              </w:rPr>
              <w:t xml:space="preserve">投标人应当根据实际情况自拟答复并根据评标委员会关于澄清的要求提供相关证明材料作为附件。</w:t>
            </w:r>
            <w:r>
              <w:rPr>
                <w:color w:val="000000" w:themeColor="text1"/>
                <w:highlight w:val="white"/>
              </w:rPr>
            </w:r>
            <w:r/>
          </w:p>
        </w:tc>
      </w:tr>
    </w:tbl>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lang w:val="zh-CN"/>
        </w:rPr>
        <w:t xml:space="preserve">备注</w:t>
      </w:r>
      <w:r>
        <w:rPr>
          <w:rFonts w:hint="eastAsia" w:ascii="宋体" w:hAnsi="宋体"/>
          <w:b/>
          <w:color w:val="000000" w:themeColor="text1"/>
          <w:sz w:val="21"/>
          <w:szCs w:val="21"/>
          <w:highlight w:val="white"/>
          <w:lang w:val="zh-CN"/>
        </w:rPr>
        <w:t xml:space="preserve">：</w:t>
      </w:r>
      <w:r>
        <w:rPr>
          <w:rFonts w:hint="eastAsia" w:ascii="宋体" w:hAnsi="宋体"/>
          <w:b/>
          <w:color w:val="000000" w:themeColor="text1"/>
          <w:sz w:val="21"/>
          <w:szCs w:val="21"/>
          <w:highlight w:val="white"/>
          <w:lang w:val="zh-CN"/>
        </w:rPr>
        <w:t xml:space="preserve">根据招标文件第二章“投标人须知”第26.4</w:t>
      </w:r>
      <w:bookmarkStart w:id="125" w:name="OLE_LINK12"/>
      <w:r>
        <w:rPr>
          <w:rFonts w:hint="eastAsia" w:ascii="宋体" w:hAnsi="宋体"/>
          <w:b/>
          <w:color w:val="000000" w:themeColor="text1"/>
          <w:sz w:val="21"/>
          <w:szCs w:val="21"/>
          <w:highlight w:val="white"/>
          <w:lang w:val="zh-CN"/>
        </w:rPr>
        <w:t xml:space="preserve">条要求，当</w:t>
      </w:r>
      <w:r>
        <w:rPr>
          <w:rFonts w:hint="eastAsia" w:ascii="宋体" w:hAnsi="宋体"/>
          <w:b/>
          <w:color w:val="000000" w:themeColor="text1"/>
          <w:sz w:val="21"/>
          <w:szCs w:val="21"/>
          <w:highlight w:val="white"/>
          <w:lang w:val="zh-CN"/>
        </w:rPr>
        <w:t xml:space="preserve">政府采购评审中出现</w:t>
      </w:r>
      <w:r>
        <w:rPr>
          <w:rFonts w:hint="eastAsia" w:ascii="宋体" w:hAnsi="宋体"/>
          <w:b/>
          <w:color w:val="000000" w:themeColor="text1"/>
          <w:sz w:val="21"/>
          <w:szCs w:val="21"/>
          <w:highlight w:val="white"/>
          <w:lang w:val="zh-CN"/>
        </w:rPr>
        <w:t xml:space="preserve">供应商“</w:t>
      </w:r>
      <w:r>
        <w:rPr>
          <w:rFonts w:hint="eastAsia" w:ascii="宋体" w:hAnsi="宋体"/>
          <w:b/>
          <w:color w:val="000000" w:themeColor="text1"/>
          <w:sz w:val="21"/>
          <w:szCs w:val="21"/>
          <w:highlight w:val="white"/>
          <w:lang w:val="zh-CN"/>
        </w:rPr>
        <w:t xml:space="preserve">投标</w:t>
      </w:r>
      <w:r>
        <w:rPr>
          <w:rFonts w:hint="eastAsia" w:ascii="宋体" w:hAnsi="宋体"/>
          <w:b/>
          <w:color w:val="000000" w:themeColor="text1"/>
          <w:sz w:val="21"/>
          <w:szCs w:val="21"/>
          <w:highlight w:val="white"/>
          <w:lang w:val="zh-CN"/>
        </w:rPr>
        <w:t xml:space="preserve">报价低于全部通过符合性审查供应商投标报价平均值50%的</w:t>
      </w:r>
      <w:r>
        <w:rPr>
          <w:rFonts w:hint="eastAsia" w:ascii="宋体" w:hAnsi="宋体"/>
          <w:b/>
          <w:color w:val="000000" w:themeColor="text1"/>
          <w:sz w:val="21"/>
          <w:szCs w:val="21"/>
          <w:highlight w:val="white"/>
          <w:lang w:val="zh-CN"/>
        </w:rPr>
        <w:t xml:space="preserve">”</w:t>
      </w:r>
      <w:r>
        <w:rPr>
          <w:rFonts w:hint="eastAsia" w:ascii="宋体" w:hAnsi="宋体"/>
          <w:b/>
          <w:color w:val="000000" w:themeColor="text1"/>
          <w:sz w:val="21"/>
          <w:szCs w:val="21"/>
          <w:highlight w:val="white"/>
          <w:lang w:val="zh-CN"/>
        </w:rPr>
        <w:t xml:space="preserve">或</w:t>
      </w:r>
      <w:r>
        <w:rPr>
          <w:rFonts w:hint="eastAsia" w:ascii="宋体" w:hAnsi="宋体"/>
          <w:b/>
          <w:color w:val="000000" w:themeColor="text1"/>
          <w:sz w:val="21"/>
          <w:szCs w:val="21"/>
          <w:highlight w:val="white"/>
          <w:lang w:val="zh-CN"/>
        </w:rPr>
        <w:t xml:space="preserve">者</w:t>
      </w:r>
      <w:r>
        <w:rPr>
          <w:rFonts w:hint="eastAsia" w:ascii="宋体" w:hAnsi="宋体"/>
          <w:b/>
          <w:color w:val="000000" w:themeColor="text1"/>
          <w:sz w:val="21"/>
          <w:szCs w:val="21"/>
          <w:highlight w:val="white"/>
          <w:lang w:val="zh-CN"/>
        </w:rPr>
        <w:t xml:space="preserve">“</w:t>
      </w:r>
      <w:r>
        <w:rPr>
          <w:rFonts w:hint="eastAsia" w:ascii="宋体" w:hAnsi="宋体"/>
          <w:b/>
          <w:color w:val="000000" w:themeColor="text1"/>
          <w:sz w:val="21"/>
          <w:szCs w:val="21"/>
          <w:highlight w:val="white"/>
          <w:lang w:val="zh-CN"/>
        </w:rPr>
        <w:t xml:space="preserve">投标报价低于通过符合性审查的次低报价供应商投标报价50%的</w:t>
      </w:r>
      <w:r>
        <w:rPr>
          <w:rFonts w:hint="eastAsia" w:ascii="宋体" w:hAnsi="宋体"/>
          <w:b/>
          <w:color w:val="000000" w:themeColor="text1"/>
          <w:sz w:val="21"/>
          <w:szCs w:val="21"/>
          <w:highlight w:val="white"/>
          <w:lang w:val="zh-CN"/>
        </w:rPr>
        <w:t xml:space="preserve">”或者“</w:t>
      </w:r>
      <w:r>
        <w:rPr>
          <w:rFonts w:hint="eastAsia" w:ascii="宋体" w:hAnsi="宋体"/>
          <w:b/>
          <w:color w:val="000000" w:themeColor="text1"/>
          <w:sz w:val="21"/>
          <w:szCs w:val="21"/>
          <w:highlight w:val="white"/>
          <w:lang w:val="zh-CN"/>
        </w:rPr>
        <w:t xml:space="preserve">投标</w:t>
      </w:r>
      <w:r>
        <w:rPr>
          <w:rFonts w:ascii="宋体" w:hAnsi="宋体"/>
          <w:b/>
          <w:color w:val="000000" w:themeColor="text1"/>
          <w:sz w:val="21"/>
          <w:szCs w:val="21"/>
          <w:highlight w:val="white"/>
          <w:lang w:val="zh-CN"/>
        </w:rPr>
        <w:t xml:space="preserve">报价</w:t>
      </w:r>
      <w:r>
        <w:rPr>
          <w:rFonts w:hint="eastAsia" w:ascii="宋体" w:hAnsi="宋体"/>
          <w:b/>
          <w:color w:val="000000" w:themeColor="text1"/>
          <w:sz w:val="21"/>
          <w:szCs w:val="21"/>
          <w:highlight w:val="white"/>
          <w:lang w:val="zh-CN"/>
        </w:rPr>
        <w:t xml:space="preserve">低于</w:t>
      </w:r>
      <w:r>
        <w:rPr>
          <w:rFonts w:ascii="宋体" w:hAnsi="宋体"/>
          <w:b/>
          <w:color w:val="000000" w:themeColor="text1"/>
          <w:sz w:val="21"/>
          <w:szCs w:val="21"/>
          <w:highlight w:val="white"/>
          <w:lang w:val="zh-CN"/>
        </w:rPr>
        <w:t xml:space="preserve">采购项目最高</w:t>
      </w:r>
      <w:r>
        <w:rPr>
          <w:rFonts w:hint="eastAsia" w:ascii="宋体" w:hAnsi="宋体"/>
          <w:b/>
          <w:color w:val="000000" w:themeColor="text1"/>
          <w:sz w:val="21"/>
          <w:szCs w:val="21"/>
          <w:highlight w:val="white"/>
          <w:lang w:val="zh-CN"/>
        </w:rPr>
        <w:t xml:space="preserve">限价</w:t>
      </w:r>
      <w:r>
        <w:rPr>
          <w:rFonts w:ascii="宋体" w:hAnsi="宋体"/>
          <w:b/>
          <w:color w:val="000000" w:themeColor="text1"/>
          <w:sz w:val="21"/>
          <w:szCs w:val="21"/>
          <w:highlight w:val="white"/>
          <w:lang w:val="zh-CN"/>
        </w:rPr>
        <w:t xml:space="preserve">45%</w:t>
      </w:r>
      <w:bookmarkStart w:id="126" w:name="OLE_LINK16"/>
      <w:r>
        <w:rPr>
          <w:rFonts w:hint="eastAsia" w:ascii="宋体" w:hAnsi="宋体"/>
          <w:b/>
          <w:color w:val="000000" w:themeColor="text1"/>
          <w:sz w:val="21"/>
          <w:szCs w:val="21"/>
          <w:highlight w:val="white"/>
          <w:lang w:val="zh-CN"/>
        </w:rPr>
        <w:t xml:space="preserve">的</w:t>
      </w:r>
      <w:bookmarkEnd w:id="125"/>
      <w:r>
        <w:rPr>
          <w:color w:val="000000" w:themeColor="text1"/>
          <w:highlight w:val="white"/>
        </w:rPr>
      </w:r>
      <w:bookmarkEnd w:id="126"/>
      <w:r>
        <w:rPr>
          <w:rFonts w:hint="eastAsia" w:ascii="宋体" w:hAnsi="宋体"/>
          <w:b/>
          <w:color w:val="000000" w:themeColor="text1"/>
          <w:sz w:val="21"/>
          <w:szCs w:val="21"/>
          <w:highlight w:val="white"/>
          <w:lang w:val="zh-CN"/>
        </w:rPr>
        <w:t xml:space="preserve">”</w:t>
      </w:r>
      <w:r>
        <w:rPr>
          <w:rFonts w:hint="eastAsia" w:ascii="宋体" w:hAnsi="宋体"/>
          <w:b/>
          <w:color w:val="000000" w:themeColor="text1"/>
          <w:sz w:val="21"/>
          <w:szCs w:val="21"/>
          <w:highlight w:val="white"/>
          <w:lang w:val="zh-CN"/>
        </w:rPr>
        <w:t xml:space="preserve">或者</w:t>
      </w:r>
      <w:r>
        <w:rPr>
          <w:rFonts w:hint="eastAsia" w:ascii="宋体" w:hAnsi="宋体"/>
          <w:b/>
          <w:color w:val="000000" w:themeColor="text1"/>
          <w:sz w:val="21"/>
          <w:szCs w:val="21"/>
          <w:highlight w:val="white"/>
          <w:lang w:val="zh-CN"/>
        </w:rPr>
        <w:t xml:space="preserve">“</w:t>
      </w:r>
      <w:r>
        <w:rPr>
          <w:rFonts w:hint="eastAsia" w:ascii="宋体" w:hAnsi="宋体"/>
          <w:b/>
          <w:color w:val="000000" w:themeColor="text1"/>
          <w:sz w:val="21"/>
          <w:szCs w:val="21"/>
          <w:highlight w:val="whit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white"/>
          <w:lang w:val="zh-CN"/>
        </w:rPr>
        <w:t xml:space="preserve">”</w:t>
      </w:r>
      <w:r>
        <w:rPr>
          <w:rFonts w:hint="eastAsia" w:ascii="宋体" w:hAnsi="宋体"/>
          <w:b/>
          <w:color w:val="000000" w:themeColor="text1"/>
          <w:sz w:val="21"/>
          <w:szCs w:val="21"/>
          <w:highlight w:val="white"/>
          <w:lang w:val="zh-CN"/>
        </w:rPr>
        <w:t xml:space="preserve">时</w:t>
      </w:r>
      <w:r>
        <w:rPr>
          <w:rFonts w:hint="eastAsia" w:ascii="宋体" w:hAnsi="宋体"/>
          <w:b/>
          <w:color w:val="000000" w:themeColor="text1"/>
          <w:sz w:val="21"/>
          <w:szCs w:val="21"/>
          <w:highlight w:val="white"/>
          <w:lang w:val="zh-CN"/>
        </w:rPr>
        <w:t xml:space="preserve">,</w:t>
      </w:r>
      <w:r>
        <w:rPr>
          <w:rFonts w:hint="eastAsia" w:ascii="宋体" w:hAnsi="宋体"/>
          <w:b/>
          <w:color w:val="000000" w:themeColor="text1"/>
          <w:sz w:val="21"/>
          <w:szCs w:val="21"/>
          <w:highlight w:val="white"/>
          <w:lang w:val="zh-CN"/>
        </w:rPr>
        <w:t xml:space="preserve">评标委员会应当要求相关供应商在评审现场合理的时间内对投标</w:t>
      </w:r>
      <w:r>
        <w:rPr>
          <w:rFonts w:hint="eastAsia" w:ascii="宋体" w:hAnsi="宋体"/>
          <w:b/>
          <w:color w:val="000000" w:themeColor="text1"/>
          <w:sz w:val="21"/>
          <w:szCs w:val="21"/>
          <w:highlight w:val="white"/>
          <w:lang w:val="zh-CN"/>
        </w:rPr>
        <w:t xml:space="preserve">价格作出解释，提供项目具体成本测算等与报价合理性相关的书面说明</w:t>
      </w:r>
      <w:r>
        <w:rPr>
          <w:rFonts w:hint="eastAsia" w:ascii="宋体" w:hAnsi="宋体"/>
          <w:b/>
          <w:color w:val="000000" w:themeColor="text1"/>
          <w:sz w:val="21"/>
          <w:szCs w:val="21"/>
          <w:highlight w:val="white"/>
          <w:lang w:val="zh-CN"/>
        </w:rPr>
        <w:t xml:space="preserve">及必要的证明材料，包括但不限于原材料成本、人工成本、制造费用等</w:t>
      </w:r>
      <w:r>
        <w:rPr>
          <w:rFonts w:hint="eastAsia" w:ascii="宋体" w:hAnsi="宋体"/>
          <w:b/>
          <w:color w:val="000000" w:themeColor="text1"/>
          <w:sz w:val="21"/>
          <w:szCs w:val="21"/>
          <w:highlight w:val="white"/>
          <w:lang w:val="zh-CN"/>
        </w:rPr>
        <w:t xml:space="preserve">。</w:t>
      </w:r>
      <w:r>
        <w:rPr>
          <w:rFonts w:hint="eastAsia" w:ascii="宋体" w:hAnsi="宋体"/>
          <w:b/>
          <w:color w:val="000000" w:themeColor="text1"/>
          <w:sz w:val="21"/>
          <w:szCs w:val="21"/>
          <w:highlight w:val="white"/>
          <w:lang w:val="zh-CN"/>
        </w:rPr>
        <w:t xml:space="preserve">投标供应商不能提供书面说明、证</w:t>
      </w:r>
      <w:r>
        <w:rPr>
          <w:rFonts w:hint="eastAsia" w:ascii="宋体" w:hAnsi="宋体"/>
          <w:b/>
          <w:color w:val="000000" w:themeColor="text1"/>
          <w:sz w:val="21"/>
          <w:szCs w:val="21"/>
          <w:highlight w:val="white"/>
          <w:lang w:val="zh-CN"/>
        </w:rPr>
        <w:t xml:space="preserve">明材料，或者提供的书面说明、证明材料不能证明其报价合理性的，评标</w:t>
      </w:r>
      <w:r>
        <w:rPr>
          <w:rFonts w:hint="eastAsia" w:ascii="宋体" w:hAnsi="宋体"/>
          <w:b/>
          <w:color w:val="000000" w:themeColor="text1"/>
          <w:sz w:val="21"/>
          <w:szCs w:val="21"/>
          <w:highlight w:val="white"/>
          <w:lang w:val="zh-CN"/>
        </w:rPr>
        <w:t xml:space="preserve">委员会应当将其作为无效投标处理。</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13"/>
        <w:rPr>
          <w:color w:val="000000" w:themeColor="text1"/>
          <w:highlight w:val="white"/>
        </w:rPr>
      </w:pPr>
      <w:r>
        <w:rPr>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1013"/>
        <w:rPr>
          <w:color w:val="000000" w:themeColor="text1"/>
          <w:highlight w:val="white"/>
        </w:rPr>
      </w:pPr>
      <w:r>
        <w:rPr>
          <w:color w:val="000000" w:themeColor="text1"/>
          <w:highlight w:val="white"/>
        </w:rPr>
      </w:r>
      <w:r>
        <w:rPr>
          <w:color w:val="000000" w:themeColor="text1"/>
          <w:highlight w:val="white"/>
        </w:rPr>
      </w:r>
      <w:r/>
    </w:p>
    <w:p>
      <w:pPr>
        <w:pStyle w:val="1001"/>
        <w:ind w:left="0" w:firstLine="0"/>
        <w:jc w:val="center"/>
        <w:rPr>
          <w:rFonts w:ascii="宋体" w:hAnsi="宋体"/>
          <w:b/>
          <w:color w:val="000000" w:themeColor="text1"/>
          <w:sz w:val="44"/>
          <w:szCs w:val="22"/>
          <w:highlight w:val="white"/>
        </w:rPr>
      </w:pPr>
      <w:r>
        <w:rPr>
          <w:color w:val="000000" w:themeColor="text1"/>
          <w:highlight w:val="white"/>
        </w:rPr>
      </w:r>
      <w:bookmarkStart w:id="127" w:name="_Toc23660"/>
      <w:r>
        <w:rPr>
          <w:color w:val="000000" w:themeColor="text1"/>
          <w:highlight w:val="white"/>
        </w:rPr>
      </w:r>
      <w:bookmarkStart w:id="128" w:name="_Toc4098"/>
      <w:r>
        <w:rPr>
          <w:color w:val="000000" w:themeColor="text1"/>
          <w:highlight w:val="white"/>
        </w:rPr>
      </w:r>
      <w:bookmarkStart w:id="129" w:name="_Toc226125694"/>
      <w:r>
        <w:rPr>
          <w:rFonts w:hint="eastAsia" w:ascii="宋体" w:hAnsi="宋体"/>
          <w:b/>
          <w:color w:val="000000" w:themeColor="text1"/>
          <w:sz w:val="44"/>
          <w:szCs w:val="22"/>
          <w:highlight w:val="white"/>
        </w:rPr>
        <w:t xml:space="preserve"> </w:t>
      </w:r>
      <w:r>
        <w:rPr>
          <w:rFonts w:hint="eastAsia" w:ascii="宋体" w:hAnsi="宋体"/>
          <w:b/>
          <w:color w:val="000000" w:themeColor="text1"/>
          <w:sz w:val="44"/>
          <w:szCs w:val="22"/>
          <w:highlight w:val="white"/>
        </w:rPr>
        <w:t xml:space="preserve">第四章  </w:t>
      </w:r>
      <w:bookmarkStart w:id="130" w:name="招标书"/>
      <w:r>
        <w:rPr>
          <w:color w:val="000000" w:themeColor="text1"/>
          <w:highlight w:val="white"/>
        </w:rPr>
      </w:r>
      <w:bookmarkEnd w:id="130"/>
      <w:r>
        <w:rPr>
          <w:rFonts w:hint="eastAsia" w:ascii="宋体" w:hAnsi="宋体"/>
          <w:b/>
          <w:color w:val="000000" w:themeColor="text1"/>
          <w:sz w:val="44"/>
          <w:szCs w:val="22"/>
          <w:highlight w:val="white"/>
        </w:rPr>
        <w:t xml:space="preserve">招标书</w:t>
      </w:r>
      <w:bookmarkEnd w:id="127"/>
      <w:r>
        <w:rPr>
          <w:color w:val="000000" w:themeColor="text1"/>
          <w:highlight w:val="white"/>
        </w:rPr>
      </w:r>
      <w:bookmarkEnd w:id="128"/>
      <w:r>
        <w:rPr>
          <w:color w:val="000000" w:themeColor="text1"/>
          <w:highlight w:val="white"/>
        </w:rPr>
      </w:r>
      <w:bookmarkEnd w:id="129"/>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苏州市政府集中采购中心</w:t>
      </w:r>
      <w:r>
        <w:rPr>
          <w:rFonts w:ascii="宋体" w:hAnsi="宋体"/>
          <w:color w:val="000000" w:themeColor="text1"/>
          <w:sz w:val="21"/>
          <w:szCs w:val="21"/>
          <w:highlight w:val="white"/>
        </w:rPr>
        <w:t xml:space="preserve">受</w:t>
      </w:r>
      <w:r>
        <w:rPr>
          <w:rFonts w:hint="eastAsia"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u w:val="single"/>
        </w:rPr>
        <w:t xml:space="preserve">苏州市姑苏区绿化管理站</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的委托，就</w:t>
      </w:r>
      <w:r>
        <w:rPr>
          <w:rFonts w:hint="eastAsia"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u w:val="single"/>
        </w:rPr>
        <w:t xml:space="preserve">2026-2027年姑苏区区管绿地物业服务项目</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进行公开招标，现欢迎符合相关条件的</w:t>
      </w:r>
      <w:r>
        <w:rPr>
          <w:rFonts w:hint="eastAsia" w:ascii="宋体" w:hAnsi="宋体"/>
          <w:color w:val="000000" w:themeColor="text1"/>
          <w:sz w:val="21"/>
          <w:szCs w:val="21"/>
          <w:highlight w:val="white"/>
        </w:rPr>
        <w:t xml:space="preserve">供应</w:t>
      </w:r>
      <w:r>
        <w:rPr>
          <w:rFonts w:ascii="宋体" w:hAnsi="宋体"/>
          <w:color w:val="000000" w:themeColor="text1"/>
          <w:sz w:val="21"/>
          <w:szCs w:val="21"/>
          <w:highlight w:val="white"/>
        </w:rPr>
        <w:t xml:space="preserve">商参加投标。</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一、项目编号：</w:t>
      </w:r>
      <w:r>
        <w:rPr>
          <w:rFonts w:hint="eastAsia" w:ascii="宋体" w:hAnsi="宋体"/>
          <w:color w:val="000000" w:themeColor="text1"/>
          <w:sz w:val="21"/>
          <w:szCs w:val="21"/>
          <w:highlight w:val="white"/>
        </w:rPr>
        <w:t xml:space="preserve">JSZC-320500-JZCG-G2026-0082 </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二、项目名称：</w:t>
      </w:r>
      <w:r>
        <w:rPr>
          <w:rFonts w:hint="eastAsia" w:ascii="宋体" w:hAnsi="宋体"/>
          <w:color w:val="000000" w:themeColor="text1"/>
          <w:sz w:val="21"/>
          <w:szCs w:val="21"/>
          <w:highlight w:val="white"/>
        </w:rPr>
        <w:t xml:space="preserve">2026-2027年姑苏区区管绿地物业服务项目</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三、预算金额：人民币</w:t>
      </w:r>
      <w:r>
        <w:rPr>
          <w:rFonts w:hint="eastAsia" w:ascii="宋体" w:hAnsi="宋体"/>
          <w:color w:val="000000" w:themeColor="text1"/>
          <w:sz w:val="21"/>
          <w:szCs w:val="21"/>
          <w:highlight w:val="white"/>
        </w:rPr>
        <w:t xml:space="preserve">陆佰伍拾万元整</w:t>
      </w:r>
      <w:r>
        <w:rPr>
          <w:rFonts w:hint="eastAsia" w:ascii="宋体" w:hAnsi="宋体"/>
          <w:color w:val="000000" w:themeColor="text1"/>
          <w:sz w:val="21"/>
          <w:szCs w:val="21"/>
          <w:highlight w:val="white"/>
        </w:rPr>
        <w:t xml:space="preserve">（￥：6</w:t>
      </w:r>
      <w:r>
        <w:rPr>
          <w:rFonts w:ascii="宋体" w:hAnsi="宋体"/>
          <w:color w:val="000000" w:themeColor="text1"/>
          <w:sz w:val="21"/>
          <w:szCs w:val="21"/>
          <w:highlight w:val="white"/>
        </w:rPr>
        <w:t xml:space="preserve">500000.00</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2026-2027年姑苏区区管绿地物业服务项目一标段</w:t>
      </w:r>
      <w:r>
        <w:rPr>
          <w:rFonts w:hint="eastAsia" w:ascii="宋体" w:hAnsi="宋体"/>
          <w:color w:val="000000" w:themeColor="text1"/>
          <w:sz w:val="21"/>
          <w:szCs w:val="21"/>
          <w:highlight w:val="white"/>
        </w:rPr>
        <w:t xml:space="preserve">预算金额为人民币叁佰贰拾伍万元整（￥：</w:t>
      </w:r>
      <w:r>
        <w:rPr>
          <w:rFonts w:ascii="宋体" w:hAnsi="宋体"/>
          <w:color w:val="000000" w:themeColor="text1"/>
          <w:sz w:val="21"/>
          <w:szCs w:val="21"/>
          <w:highlight w:val="white"/>
        </w:rPr>
        <w:t xml:space="preserve">3250000.00</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2026-2027年姑苏区区管绿地物业服务项目</w:t>
      </w:r>
      <w:r>
        <w:rPr>
          <w:rFonts w:hint="eastAsia" w:ascii="宋体" w:hAnsi="宋体"/>
          <w:color w:val="000000" w:themeColor="text1"/>
          <w:sz w:val="21"/>
          <w:szCs w:val="21"/>
          <w:highlight w:val="white"/>
        </w:rPr>
        <w:t xml:space="preserve">二</w:t>
      </w:r>
      <w:r>
        <w:rPr>
          <w:rFonts w:hint="eastAsia" w:ascii="宋体" w:hAnsi="宋体"/>
          <w:color w:val="000000" w:themeColor="text1"/>
          <w:sz w:val="21"/>
          <w:szCs w:val="21"/>
          <w:highlight w:val="white"/>
        </w:rPr>
        <w:t xml:space="preserve">标段</w:t>
      </w:r>
      <w:r>
        <w:rPr>
          <w:rFonts w:hint="eastAsia" w:ascii="宋体" w:hAnsi="宋体"/>
          <w:color w:val="000000" w:themeColor="text1"/>
          <w:sz w:val="21"/>
          <w:szCs w:val="21"/>
          <w:highlight w:val="white"/>
        </w:rPr>
        <w:t xml:space="preserve">预算金额为人民币叁佰贰拾伍万元整（￥：</w:t>
      </w:r>
      <w:r>
        <w:rPr>
          <w:rFonts w:ascii="宋体" w:hAnsi="宋体"/>
          <w:color w:val="000000" w:themeColor="text1"/>
          <w:sz w:val="21"/>
          <w:szCs w:val="21"/>
          <w:highlight w:val="white"/>
        </w:rPr>
        <w:t xml:space="preserve">3250000.00</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四、最高限价：人民币</w:t>
      </w:r>
      <w:r>
        <w:rPr>
          <w:rFonts w:hint="eastAsia" w:ascii="宋体" w:hAnsi="宋体"/>
          <w:color w:val="000000" w:themeColor="text1"/>
          <w:sz w:val="21"/>
          <w:szCs w:val="21"/>
          <w:highlight w:val="white"/>
        </w:rPr>
        <w:t xml:space="preserve">陆佰伍拾万元整</w:t>
      </w:r>
      <w:r>
        <w:rPr>
          <w:rFonts w:hint="eastAsia" w:ascii="宋体" w:hAnsi="宋体"/>
          <w:color w:val="000000" w:themeColor="text1"/>
          <w:sz w:val="21"/>
          <w:szCs w:val="21"/>
          <w:highlight w:val="white"/>
        </w:rPr>
        <w:t xml:space="preserve">（￥：6</w:t>
      </w:r>
      <w:r>
        <w:rPr>
          <w:rFonts w:ascii="宋体" w:hAnsi="宋体"/>
          <w:color w:val="000000" w:themeColor="text1"/>
          <w:sz w:val="21"/>
          <w:szCs w:val="21"/>
          <w:highlight w:val="white"/>
        </w:rPr>
        <w:t xml:space="preserve">500000.00</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2026-2027年姑苏区区管绿地物业服务项目一标段</w:t>
      </w:r>
      <w:r>
        <w:rPr>
          <w:rFonts w:hint="eastAsia" w:ascii="宋体" w:hAnsi="宋体"/>
          <w:color w:val="000000" w:themeColor="text1"/>
          <w:sz w:val="21"/>
          <w:szCs w:val="21"/>
          <w:highlight w:val="white"/>
        </w:rPr>
        <w:t xml:space="preserve">最高限价为人民币叁佰贰拾伍万元整（￥：</w:t>
      </w:r>
      <w:r>
        <w:rPr>
          <w:rFonts w:ascii="宋体" w:hAnsi="宋体"/>
          <w:color w:val="000000" w:themeColor="text1"/>
          <w:sz w:val="21"/>
          <w:szCs w:val="21"/>
          <w:highlight w:val="white"/>
        </w:rPr>
        <w:t xml:space="preserve">3250000.00</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2026-2027年姑苏区区管绿地物业服务项目</w:t>
      </w:r>
      <w:r>
        <w:rPr>
          <w:rFonts w:hint="eastAsia" w:ascii="宋体" w:hAnsi="宋体"/>
          <w:color w:val="000000" w:themeColor="text1"/>
          <w:sz w:val="21"/>
          <w:szCs w:val="21"/>
          <w:highlight w:val="white"/>
        </w:rPr>
        <w:t xml:space="preserve">二</w:t>
      </w:r>
      <w:r>
        <w:rPr>
          <w:rFonts w:hint="eastAsia" w:ascii="宋体" w:hAnsi="宋体"/>
          <w:color w:val="000000" w:themeColor="text1"/>
          <w:sz w:val="21"/>
          <w:szCs w:val="21"/>
          <w:highlight w:val="white"/>
        </w:rPr>
        <w:t xml:space="preserve">标段</w:t>
      </w:r>
      <w:r>
        <w:rPr>
          <w:rFonts w:hint="eastAsia" w:ascii="宋体" w:hAnsi="宋体"/>
          <w:color w:val="000000" w:themeColor="text1"/>
          <w:sz w:val="21"/>
          <w:szCs w:val="21"/>
          <w:highlight w:val="white"/>
        </w:rPr>
        <w:t xml:space="preserve">最高限价为人民币叁佰贰拾伍万元整（￥：</w:t>
      </w:r>
      <w:r>
        <w:rPr>
          <w:rFonts w:ascii="宋体" w:hAnsi="宋体"/>
          <w:color w:val="000000" w:themeColor="text1"/>
          <w:sz w:val="21"/>
          <w:szCs w:val="21"/>
          <w:highlight w:val="white"/>
        </w:rPr>
        <w:t xml:space="preserve">3250000.00</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五、合同履行期限：</w:t>
      </w:r>
      <w:bookmarkStart w:id="131" w:name="OLE_LINK8"/>
      <w:r>
        <w:rPr>
          <w:color w:val="000000" w:themeColor="text1"/>
          <w:highlight w:val="white"/>
        </w:rPr>
      </w:r>
      <w:bookmarkStart w:id="132" w:name="OLE_LINK15"/>
      <w:r>
        <w:rPr>
          <w:rFonts w:hint="eastAsia" w:ascii="宋体" w:hAnsi="宋体"/>
          <w:color w:val="000000" w:themeColor="text1"/>
          <w:sz w:val="21"/>
          <w:szCs w:val="21"/>
          <w:highlight w:val="white"/>
        </w:rPr>
        <w:t xml:space="preserve">一年，具体进场时间以甲方书面通知为准。</w:t>
      </w:r>
      <w:bookmarkEnd w:id="131"/>
      <w:r>
        <w:rPr>
          <w:color w:val="000000" w:themeColor="text1"/>
          <w:highlight w:val="white"/>
        </w:rPr>
      </w:r>
      <w:bookmarkEnd w:id="132"/>
      <w:r>
        <w:rPr>
          <w:color w:val="000000" w:themeColor="text1"/>
          <w:highlight w:val="white"/>
        </w:rPr>
      </w:r>
      <w:r/>
    </w:p>
    <w:p>
      <w:pPr>
        <w:ind w:left="0" w:firstLine="420"/>
        <w:spacing w:line="360" w:lineRule="auto"/>
        <w:tabs>
          <w:tab w:val="left" w:pos="42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六、招标内容：</w:t>
      </w:r>
      <w:r>
        <w:rPr>
          <w:color w:val="000000" w:themeColor="text1"/>
          <w:highlight w:val="white"/>
        </w:rPr>
      </w:r>
      <w:r/>
    </w:p>
    <w:p>
      <w:pPr>
        <w:ind w:left="0" w:firstLine="422"/>
        <w:spacing w:line="360" w:lineRule="auto"/>
        <w:tabs>
          <w:tab w:val="left" w:pos="0"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（一）基本信息</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项目介绍：对绿地保洁职能未移交环卫的环古城健身步道外圈、运河步道采购绿化精细化保洁服务以及姑苏区区管重要公园绿地采购秩序维护服务。</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2026-2027年姑苏区区管绿地物业</w:t>
      </w:r>
      <w:r>
        <w:rPr>
          <w:rFonts w:hint="eastAsia" w:ascii="宋体" w:hAnsi="宋体"/>
          <w:color w:val="000000" w:themeColor="text1"/>
          <w:sz w:val="21"/>
          <w:szCs w:val="21"/>
          <w:highlight w:val="white"/>
        </w:rPr>
        <w:t xml:space="preserve">服务项目一标段</w:t>
      </w:r>
      <w:r>
        <w:rPr>
          <w:color w:val="000000" w:themeColor="text1"/>
          <w:highlight w:val="white"/>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55"/>
        <w:gridCol w:w="4623"/>
        <w:gridCol w:w="3376"/>
      </w:tblGrid>
      <w:tr>
        <w:trPr>
          <w:trHeight w:val="552"/>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序号</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地块名称及地址</w:t>
            </w:r>
            <w:r>
              <w:rPr>
                <w:color w:val="000000" w:themeColor="text1"/>
                <w:highlight w:val="white"/>
              </w:rPr>
            </w:r>
            <w:r/>
          </w:p>
        </w:tc>
        <w:tc>
          <w:tcPr>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绿地面积（㎡）</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人民桥—解放桥南岸</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19067</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吉水桥地块</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4228</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新市桥—解放桥西岸</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10836</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干将桥-姑胥桥绿地</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20742</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莫邪路沿河绿地（相门桥-汉庭坊）</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3165</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汉庭坊绿地</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326</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w:t>
            </w:r>
            <w:r>
              <w:rPr>
                <w:color w:val="000000" w:themeColor="text1"/>
                <w:highlight w:val="white"/>
              </w:rPr>
            </w:r>
            <w:r/>
          </w:p>
        </w:tc>
        <w:tc>
          <w:tcPr>
            <w:shd w:val="clear" w:color="000000" w:fill="ffffff"/>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相门桥—糖坊湾桥绿地</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20619</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老觅渡桥东</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3461</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觅渡桥游船码头</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13567</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w:t>
            </w:r>
            <w:r>
              <w:rPr>
                <w:color w:val="000000" w:themeColor="text1"/>
                <w:highlight w:val="white"/>
              </w:rPr>
            </w:r>
            <w:r/>
          </w:p>
        </w:tc>
        <w:tc>
          <w:tcPr>
            <w:shd w:val="clear" w:color="000000" w:fill="ffffff"/>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觅渡桥—南园桥南岸</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40357</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南园桥—人民桥南岸</w:t>
            </w:r>
            <w:r>
              <w:rPr>
                <w:color w:val="000000" w:themeColor="text1"/>
                <w:highlight w:val="white"/>
              </w:rPr>
            </w:r>
            <w:r/>
          </w:p>
        </w:tc>
        <w:tc>
          <w:tcPr>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34241</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葑门桥东南北两侧绿地</w:t>
            </w:r>
            <w:r>
              <w:rPr>
                <w:color w:val="000000" w:themeColor="text1"/>
                <w:highlight w:val="white"/>
              </w:rPr>
            </w:r>
            <w:r/>
          </w:p>
        </w:tc>
        <w:tc>
          <w:tcPr>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14895</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万年桥—新市桥西岸</w:t>
            </w:r>
            <w:r>
              <w:rPr>
                <w:color w:val="000000" w:themeColor="text1"/>
                <w:highlight w:val="white"/>
              </w:rPr>
            </w:r>
            <w:r/>
          </w:p>
        </w:tc>
        <w:tc>
          <w:tcPr>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10334</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w:t>
            </w:r>
            <w:r>
              <w:rPr>
                <w:color w:val="000000" w:themeColor="text1"/>
                <w:highlight w:val="white"/>
              </w:rPr>
            </w:r>
            <w:r/>
          </w:p>
        </w:tc>
        <w:tc>
          <w:tcPr>
            <w:shd w:val="clear" w:color="000000" w:fill="ffffff"/>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西汇路沿河绿地</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18594</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15</w:t>
            </w:r>
            <w:r>
              <w:rPr>
                <w:color w:val="000000" w:themeColor="text1"/>
                <w:highlight w:val="white"/>
              </w:rPr>
            </w:r>
            <w:r/>
          </w:p>
        </w:tc>
        <w:tc>
          <w:tcPr>
            <w:shd w:val="clear" w:color="000000" w:fill="ffffff"/>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东汇路沿河绿地</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15140</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16</w:t>
            </w:r>
            <w:r>
              <w:rPr>
                <w:color w:val="000000" w:themeColor="text1"/>
                <w:highlight w:val="white"/>
              </w:rPr>
            </w:r>
            <w:r/>
          </w:p>
        </w:tc>
        <w:tc>
          <w:tcPr>
            <w:shd w:val="clear" w:color="000000" w:fill="ffffff"/>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干将桥-景德桥绿地</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16694</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17</w:t>
            </w:r>
            <w:r>
              <w:rPr>
                <w:color w:val="000000" w:themeColor="text1"/>
                <w:highlight w:val="white"/>
              </w:rPr>
            </w:r>
            <w:r/>
          </w:p>
        </w:tc>
        <w:tc>
          <w:tcPr>
            <w:shd w:val="clear" w:color="000000" w:fill="ffffff"/>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当代置业绿地</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4863</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18</w:t>
            </w:r>
            <w:r>
              <w:rPr>
                <w:color w:val="000000" w:themeColor="text1"/>
                <w:highlight w:val="white"/>
              </w:rPr>
            </w:r>
            <w:r/>
          </w:p>
        </w:tc>
        <w:tc>
          <w:tcPr>
            <w:shd w:val="clear" w:color="000000" w:fill="ffffff"/>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惠济桥西北岸绿地</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6686</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19</w:t>
            </w:r>
            <w:r>
              <w:rPr>
                <w:color w:val="000000" w:themeColor="text1"/>
                <w:highlight w:val="white"/>
              </w:rPr>
            </w:r>
            <w:r/>
          </w:p>
        </w:tc>
        <w:tc>
          <w:tcPr>
            <w:shd w:val="clear" w:color="000000" w:fill="ffffff"/>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火车站南广场沿护城河绿地</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5135</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北浩弄地块</w:t>
            </w:r>
            <w:r>
              <w:rPr>
                <w:color w:val="000000" w:themeColor="text1"/>
                <w:highlight w:val="white"/>
              </w:rPr>
            </w:r>
            <w:r/>
          </w:p>
        </w:tc>
        <w:tc>
          <w:tcPr>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2611</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color w:val="000000" w:themeColor="text1"/>
                <w:highlight w:val="white"/>
              </w:rPr>
            </w:r>
            <w:r/>
          </w:p>
        </w:tc>
        <w:tc>
          <w:tcPr>
            <w:shd w:val="clear" w:color="000000" w:fill="ffffff"/>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百间楼地块</w:t>
            </w:r>
            <w:r>
              <w:rPr>
                <w:color w:val="000000" w:themeColor="text1"/>
                <w:highlight w:val="white"/>
              </w:rPr>
            </w:r>
            <w:r/>
          </w:p>
        </w:tc>
        <w:tc>
          <w:tcPr>
            <w:shd w:val="clear" w:color="000000" w:fill="ffffff"/>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1390</w:t>
            </w:r>
            <w:r>
              <w:rPr>
                <w:color w:val="000000" w:themeColor="text1"/>
                <w:highlight w:val="white"/>
              </w:rPr>
            </w:r>
            <w:r/>
          </w:p>
        </w:tc>
      </w:tr>
      <w:tr>
        <w:trPr>
          <w:trHeight w:val="296"/>
        </w:trPr>
        <w:tc>
          <w:tcPr>
            <w:tcW w:w="94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22</w:t>
            </w:r>
            <w:r>
              <w:rPr>
                <w:color w:val="000000" w:themeColor="text1"/>
                <w:highlight w:val="white"/>
              </w:rPr>
            </w:r>
            <w:r/>
          </w:p>
        </w:tc>
        <w:tc>
          <w:tcPr>
            <w:tcW w:w="234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白居易纪念馆</w:t>
            </w:r>
            <w:r>
              <w:rPr>
                <w:color w:val="000000" w:themeColor="text1"/>
                <w:highlight w:val="white"/>
              </w:rPr>
            </w:r>
            <w:r/>
          </w:p>
        </w:tc>
        <w:tc>
          <w:tcPr>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960</w:t>
            </w:r>
            <w:r>
              <w:rPr>
                <w:color w:val="000000" w:themeColor="text1"/>
                <w:highlight w:val="white"/>
              </w:rPr>
            </w:r>
            <w:r/>
          </w:p>
        </w:tc>
      </w:tr>
      <w:tr>
        <w:trPr>
          <w:trHeight w:val="296"/>
        </w:trPr>
        <w:tc>
          <w:tcPr>
            <w:gridSpan w:val="2"/>
            <w:tcW w:w="3287"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 计</w:t>
            </w:r>
            <w:r>
              <w:rPr>
                <w:color w:val="000000" w:themeColor="text1"/>
                <w:highlight w:val="white"/>
              </w:rPr>
            </w:r>
            <w:r/>
          </w:p>
        </w:tc>
        <w:tc>
          <w:tcPr>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212133</w:t>
            </w:r>
            <w:r>
              <w:rPr>
                <w:color w:val="000000" w:themeColor="text1"/>
                <w:highlight w:val="white"/>
              </w:rPr>
            </w:r>
            <w:r/>
          </w:p>
        </w:tc>
      </w:tr>
    </w:tbl>
    <w:p>
      <w:pPr>
        <w:ind w:left="0" w:firstLine="420"/>
        <w:spacing w:line="360" w:lineRule="auto"/>
        <w:tabs>
          <w:tab w:val="left" w:pos="0" w:leader="none"/>
        </w:tabs>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2026-2027年姑苏区区管绿地物业服务</w:t>
      </w:r>
      <w:r>
        <w:rPr>
          <w:rFonts w:hint="eastAsia" w:ascii="宋体" w:hAnsi="宋体"/>
          <w:color w:val="000000" w:themeColor="text1"/>
          <w:sz w:val="21"/>
          <w:szCs w:val="21"/>
          <w:highlight w:val="white"/>
        </w:rPr>
        <w:t xml:space="preserve">项目二标段</w:t>
      </w:r>
      <w:r>
        <w:rPr>
          <w:color w:val="000000" w:themeColor="text1"/>
          <w:highlight w:val="white"/>
        </w:rPr>
      </w:r>
      <w:r/>
    </w:p>
    <w:tbl>
      <w:tblPr>
        <w:tblW w:w="5000" w:type="pct"/>
        <w:tblLook w:val="04A0" w:firstRow="1" w:lastRow="0" w:firstColumn="1" w:lastColumn="0" w:noHBand="0" w:noVBand="1"/>
      </w:tblPr>
      <w:tblGrid>
        <w:gridCol w:w="1860"/>
        <w:gridCol w:w="4618"/>
        <w:gridCol w:w="3376"/>
      </w:tblGrid>
      <w:tr>
        <w:trPr>
          <w:trHeight w:val="572"/>
        </w:trPr>
        <w:tc>
          <w:tcPr>
            <w:tcBorders>
              <w:top w:val="single" w:color="auto"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序号</w:t>
            </w:r>
            <w:r>
              <w:rPr>
                <w:color w:val="000000" w:themeColor="text1"/>
                <w:highlight w:val="white"/>
              </w:rPr>
            </w:r>
            <w:r/>
          </w:p>
        </w:tc>
        <w:tc>
          <w:tcPr>
            <w:tcBorders>
              <w:top w:val="single" w:color="auto" w:sz="4" w:space="0"/>
              <w:left w:val="none" w:color="000000" w:sz="4" w:space="0"/>
              <w:bottom w:val="single" w:color="auto" w:sz="4" w:space="0"/>
              <w:right w:val="single" w:color="auto" w:sz="4" w:space="0"/>
            </w:tcBorders>
            <w:tcW w:w="234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地块名称</w:t>
            </w:r>
            <w:r>
              <w:rPr>
                <w:color w:val="000000" w:themeColor="text1"/>
                <w:highlight w:val="white"/>
              </w:rPr>
            </w:r>
            <w:r/>
          </w:p>
        </w:tc>
        <w:tc>
          <w:tcPr>
            <w:tcBorders>
              <w:top w:val="single" w:color="auto" w:sz="4" w:space="0"/>
              <w:left w:val="none" w:color="000000" w:sz="4" w:space="0"/>
              <w:bottom w:val="single" w:color="auto" w:sz="4" w:space="0"/>
              <w:right w:val="single" w:color="auto" w:sz="4" w:space="0"/>
            </w:tcBorders>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绿地面积（m2）</w:t>
            </w:r>
            <w:r>
              <w:rPr>
                <w:color w:val="000000" w:themeColor="text1"/>
                <w:highlight w:val="white"/>
              </w:rPr>
            </w:r>
            <w:r/>
          </w:p>
        </w:tc>
      </w:tr>
      <w:tr>
        <w:trPr>
          <w:trHeight w:val="26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秋香园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20469</w:t>
            </w:r>
            <w:r>
              <w:rPr>
                <w:color w:val="000000" w:themeColor="text1"/>
                <w:highlight w:val="white"/>
              </w:rPr>
            </w:r>
            <w:r/>
          </w:p>
        </w:tc>
      </w:tr>
      <w:tr>
        <w:trPr>
          <w:trHeight w:val="26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老三香公园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3460</w:t>
            </w:r>
            <w:r>
              <w:rPr>
                <w:color w:val="000000" w:themeColor="text1"/>
                <w:highlight w:val="white"/>
              </w:rPr>
            </w:r>
            <w:r/>
          </w:p>
        </w:tc>
      </w:tr>
      <w:tr>
        <w:trPr>
          <w:trHeight w:val="26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新三香公园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7860</w:t>
            </w:r>
            <w:r>
              <w:rPr>
                <w:color w:val="000000" w:themeColor="text1"/>
                <w:highlight w:val="white"/>
              </w:rPr>
            </w:r>
            <w:r/>
          </w:p>
        </w:tc>
      </w:tr>
      <w:tr>
        <w:trPr>
          <w:trHeight w:val="26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三香广场</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5125</w:t>
            </w:r>
            <w:r>
              <w:rPr>
                <w:color w:val="000000" w:themeColor="text1"/>
                <w:highlight w:val="white"/>
              </w:rPr>
            </w:r>
            <w:r/>
          </w:p>
        </w:tc>
      </w:tr>
      <w:tr>
        <w:trPr>
          <w:trHeight w:val="29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广济公园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31590</w:t>
            </w:r>
            <w:r>
              <w:rPr>
                <w:color w:val="000000" w:themeColor="text1"/>
                <w:highlight w:val="white"/>
              </w:rPr>
            </w:r>
            <w:r/>
          </w:p>
        </w:tc>
      </w:tr>
      <w:tr>
        <w:trPr>
          <w:trHeight w:val="29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创元公园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6124</w:t>
            </w:r>
            <w:r>
              <w:rPr>
                <w:color w:val="000000" w:themeColor="text1"/>
                <w:highlight w:val="white"/>
              </w:rPr>
            </w:r>
            <w:r/>
          </w:p>
        </w:tc>
      </w:tr>
      <w:tr>
        <w:trPr>
          <w:trHeight w:val="29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拥军楼公共绿地</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6142</w:t>
            </w:r>
            <w:r>
              <w:rPr>
                <w:color w:val="000000" w:themeColor="text1"/>
                <w:highlight w:val="white"/>
              </w:rPr>
            </w:r>
            <w:r/>
          </w:p>
        </w:tc>
      </w:tr>
      <w:tr>
        <w:trPr>
          <w:trHeight w:val="29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前塘河绿地及公园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88179</w:t>
            </w:r>
            <w:r>
              <w:rPr>
                <w:color w:val="000000" w:themeColor="text1"/>
                <w:highlight w:val="white"/>
              </w:rPr>
            </w:r>
            <w:r/>
          </w:p>
        </w:tc>
      </w:tr>
      <w:tr>
        <w:trPr>
          <w:trHeight w:val="29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平海路绿色廊道</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154685</w:t>
            </w:r>
            <w:r>
              <w:rPr>
                <w:color w:val="000000" w:themeColor="text1"/>
                <w:highlight w:val="white"/>
              </w:rPr>
            </w:r>
            <w:r/>
          </w:p>
        </w:tc>
      </w:tr>
      <w:tr>
        <w:trPr>
          <w:trHeight w:val="280"/>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运河石湖节点</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94919</w:t>
            </w:r>
            <w:r>
              <w:rPr>
                <w:color w:val="000000" w:themeColor="text1"/>
                <w:highlight w:val="white"/>
              </w:rPr>
            </w:r>
            <w:r/>
          </w:p>
        </w:tc>
      </w:tr>
      <w:tr>
        <w:trPr>
          <w:trHeight w:val="26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运河六标</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14690</w:t>
            </w:r>
            <w:r>
              <w:rPr>
                <w:color w:val="000000" w:themeColor="text1"/>
                <w:highlight w:val="white"/>
              </w:rPr>
            </w:r>
            <w:r/>
          </w:p>
        </w:tc>
      </w:tr>
      <w:tr>
        <w:trPr>
          <w:trHeight w:val="26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运河枫桥节点</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30413</w:t>
            </w:r>
            <w:r>
              <w:rPr>
                <w:color w:val="000000" w:themeColor="text1"/>
                <w:highlight w:val="white"/>
              </w:rPr>
            </w:r>
            <w:r/>
          </w:p>
        </w:tc>
      </w:tr>
      <w:tr>
        <w:trPr>
          <w:trHeight w:val="26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运河二三标</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29596</w:t>
            </w:r>
            <w:r>
              <w:rPr>
                <w:color w:val="000000" w:themeColor="text1"/>
                <w:highlight w:val="white"/>
              </w:rPr>
            </w:r>
            <w:r/>
          </w:p>
        </w:tc>
      </w:tr>
      <w:tr>
        <w:trPr>
          <w:trHeight w:val="26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运河四标</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78048</w:t>
            </w:r>
            <w:r>
              <w:rPr>
                <w:color w:val="000000" w:themeColor="text1"/>
                <w:highlight w:val="white"/>
              </w:rPr>
            </w:r>
            <w:r/>
          </w:p>
        </w:tc>
      </w:tr>
      <w:tr>
        <w:trPr>
          <w:trHeight w:val="265"/>
        </w:trPr>
        <w:tc>
          <w:tcPr>
            <w:tcBorders>
              <w:top w:val="none" w:color="000000" w:sz="4" w:space="0"/>
              <w:left w:val="single" w:color="auto" w:sz="4" w:space="0"/>
              <w:bottom w:val="single" w:color="auto" w:sz="4" w:space="0"/>
              <w:right w:val="single" w:color="auto" w:sz="4" w:space="0"/>
            </w:tcBorders>
            <w:tcW w:w="94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15</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234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运河五标</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86919</w:t>
            </w:r>
            <w:r>
              <w:rPr>
                <w:color w:val="000000" w:themeColor="text1"/>
                <w:highlight w:val="white"/>
              </w:rPr>
            </w:r>
            <w:r/>
          </w:p>
        </w:tc>
      </w:tr>
      <w:tr>
        <w:trPr>
          <w:trHeight w:val="413"/>
        </w:trPr>
        <w:tc>
          <w:tcPr>
            <w:gridSpan w:val="2"/>
            <w:tcBorders>
              <w:top w:val="single" w:color="auto" w:sz="4" w:space="0"/>
              <w:left w:val="single" w:color="auto" w:sz="4" w:space="0"/>
              <w:bottom w:val="single" w:color="auto" w:sz="4" w:space="0"/>
              <w:right w:val="single" w:color="auto" w:sz="4" w:space="0"/>
            </w:tcBorders>
            <w:tcW w:w="3287"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 计</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713"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658219</w:t>
            </w:r>
            <w:r>
              <w:rPr>
                <w:color w:val="000000" w:themeColor="text1"/>
                <w:highlight w:val="white"/>
              </w:rPr>
            </w:r>
            <w:r/>
          </w:p>
        </w:tc>
      </w:tr>
    </w:tbl>
    <w:p>
      <w:pPr>
        <w:ind w:left="0" w:firstLine="422"/>
        <w:spacing w:line="360" w:lineRule="auto"/>
        <w:tabs>
          <w:tab w:val="left" w:pos="0"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（二）服务要求</w:t>
      </w:r>
      <w:r>
        <w:rPr>
          <w:color w:val="000000" w:themeColor="text1"/>
          <w:highlight w:val="white"/>
        </w:rPr>
      </w:r>
      <w:r/>
    </w:p>
    <w:p>
      <w:pPr>
        <w:ind w:left="0" w:firstLine="422"/>
        <w:spacing w:line="360" w:lineRule="auto"/>
        <w:tabs>
          <w:tab w:val="left" w:pos="0"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1.服务内容及标准（适用于各标段）</w:t>
      </w:r>
      <w:r>
        <w:rPr>
          <w:color w:val="000000" w:themeColor="text1"/>
          <w:highlight w:val="white"/>
        </w:rPr>
      </w:r>
      <w:r/>
    </w:p>
    <w:p>
      <w:pPr>
        <w:ind w:left="0" w:firstLine="422"/>
        <w:spacing w:line="360" w:lineRule="auto"/>
        <w:tabs>
          <w:tab w:val="left" w:pos="0"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（1）保安服务标准</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保安工作内容</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①</w:t>
      </w:r>
      <w:r>
        <w:rPr>
          <w:rFonts w:hint="eastAsia" w:ascii="宋体" w:hAnsi="宋体"/>
          <w:color w:val="000000" w:themeColor="text1"/>
          <w:sz w:val="21"/>
          <w:szCs w:val="21"/>
          <w:highlight w:val="white"/>
        </w:rPr>
        <w:t xml:space="preserve">保安人员每天提前15分钟上岗，上岗前按规范要求统一着装，服装整洁，佩戴工号牌，携带对讲机、定位设备，检查秩序维护器械与物品是否齐全，并做好工作记录，包括巡查记录、维修记录、保修记录。</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②</w:t>
      </w:r>
      <w:r>
        <w:rPr>
          <w:rFonts w:hint="eastAsia" w:ascii="宋体" w:hAnsi="宋体"/>
          <w:color w:val="000000" w:themeColor="text1"/>
          <w:sz w:val="21"/>
          <w:szCs w:val="21"/>
          <w:highlight w:val="white"/>
        </w:rPr>
        <w:t xml:space="preserve">上岗后在指定安保区域，按规定路线不间断巡逻。维护各项设施、树木、景观的完整性不遭破坏，配合做好保洁工作，保证优良的游览环境和秩序。</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③</w:t>
      </w:r>
      <w:r>
        <w:rPr>
          <w:rFonts w:hint="eastAsia" w:ascii="宋体" w:hAnsi="宋体"/>
          <w:color w:val="000000" w:themeColor="text1"/>
          <w:sz w:val="21"/>
          <w:szCs w:val="21"/>
          <w:highlight w:val="white"/>
        </w:rPr>
        <w:t xml:space="preserve">文明制止游客乱扔杂物、损坏设施、损坏绿化、采摘花、果、践踏草坪等行为。</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④</w:t>
      </w:r>
      <w:r>
        <w:rPr>
          <w:rFonts w:hint="eastAsia" w:ascii="宋体" w:hAnsi="宋体"/>
          <w:color w:val="000000" w:themeColor="text1"/>
          <w:sz w:val="21"/>
          <w:szCs w:val="21"/>
          <w:highlight w:val="white"/>
        </w:rPr>
        <w:t xml:space="preserve">文明制止游客在河沿岸野游、钓鱼、随地大小便、遛狗等行为。</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⑤</w:t>
      </w:r>
      <w:r>
        <w:rPr>
          <w:rFonts w:hint="eastAsia" w:ascii="宋体" w:hAnsi="宋体"/>
          <w:color w:val="000000" w:themeColor="text1"/>
          <w:sz w:val="21"/>
          <w:szCs w:val="21"/>
          <w:highlight w:val="white"/>
        </w:rPr>
        <w:t xml:space="preserve">保证无摊贩、乞讨人员进入管理区域，步道范围内无饲养家禽家畜。</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⑥</w:t>
      </w:r>
      <w:r>
        <w:rPr>
          <w:rFonts w:hint="eastAsia" w:ascii="宋体" w:hAnsi="宋体"/>
          <w:color w:val="000000" w:themeColor="text1"/>
          <w:sz w:val="21"/>
          <w:szCs w:val="21"/>
          <w:highlight w:val="white"/>
        </w:rPr>
        <w:t xml:space="preserve">制止机动车和非机动车辆进入步道（除特种车辆外），引导非机动车有序停放指定地点。</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⑦</w:t>
      </w:r>
      <w:r>
        <w:rPr>
          <w:rFonts w:hint="eastAsia" w:ascii="宋体" w:hAnsi="宋体"/>
          <w:color w:val="000000" w:themeColor="text1"/>
          <w:sz w:val="21"/>
          <w:szCs w:val="21"/>
          <w:highlight w:val="white"/>
        </w:rPr>
        <w:t xml:space="preserve">发现有不良人员从事破坏活动，非法集会、宣传、乱挂横幅，或可疑的人、事、物，应及时处理上报并做好记录。</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⑧</w:t>
      </w:r>
      <w:r>
        <w:rPr>
          <w:rFonts w:hint="eastAsia" w:ascii="宋体" w:hAnsi="宋体"/>
          <w:color w:val="000000" w:themeColor="text1"/>
          <w:sz w:val="21"/>
          <w:szCs w:val="21"/>
          <w:highlight w:val="white"/>
        </w:rPr>
        <w:t xml:space="preserve">随时应对突发事件，如火警、爆炸等，及时抢救，并组织游客有序疏散，防止事态扩大，必要时拨打110报警，并立即报告采购方。</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⑨</w:t>
      </w:r>
      <w:r>
        <w:rPr>
          <w:rFonts w:hint="eastAsia" w:ascii="宋体" w:hAnsi="宋体"/>
          <w:color w:val="000000" w:themeColor="text1"/>
          <w:sz w:val="21"/>
          <w:szCs w:val="21"/>
          <w:highlight w:val="white"/>
        </w:rPr>
        <w:t xml:space="preserve">文明制止游客在绿化带内点火的行为。认真做好防火防盗工作，发现不安全因素立即查明原因，尽快排除险情并及时向上级汇报。</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⑩</w:t>
      </w:r>
      <w:r>
        <w:rPr>
          <w:rFonts w:hint="eastAsia" w:ascii="宋体" w:hAnsi="宋体"/>
          <w:color w:val="000000" w:themeColor="text1"/>
          <w:sz w:val="21"/>
          <w:szCs w:val="21"/>
          <w:highlight w:val="white"/>
        </w:rPr>
        <w:t xml:space="preserve">对设施进行安全巡查，发现不安全因素及时汇报，并做好警示标志，提醒游客注意安全。</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eq \o\ac(○,</w:instrText>
      </w:r>
      <w:r>
        <w:rPr>
          <w:rFonts w:hint="eastAsia" w:ascii="宋体" w:hAnsi="宋体"/>
          <w:color w:val="000000" w:themeColor="text1"/>
          <w:position w:val="2"/>
          <w:sz w:val="14"/>
          <w:szCs w:val="21"/>
          <w:highlight w:val="white"/>
        </w:rPr>
        <w:instrText xml:space="preserve">11</w:instrText>
      </w:r>
      <w:r>
        <w:rPr>
          <w:rFonts w:hint="eastAsia" w:ascii="宋体" w:hAnsi="宋体"/>
          <w:color w:val="000000" w:themeColor="text1"/>
          <w:sz w:val="21"/>
          <w:szCs w:val="21"/>
          <w:highlight w:val="white"/>
        </w:rPr>
        <w:instrText xml:space="preserve">)</w:instrTex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对绿地内占用绿地、移植树木等行为进行监督，核实实施人是否经过行政审批，及时发现和制止未经批准的占绿、毁绿行为。</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eq \o\ac(○,</w:instrText>
      </w:r>
      <w:r>
        <w:rPr>
          <w:rFonts w:hint="eastAsia" w:ascii="宋体" w:hAnsi="宋体"/>
          <w:color w:val="000000" w:themeColor="text1"/>
          <w:position w:val="2"/>
          <w:sz w:val="14"/>
          <w:szCs w:val="21"/>
          <w:highlight w:val="white"/>
        </w:rPr>
        <w:instrText xml:space="preserve">12</w:instrText>
      </w:r>
      <w:r>
        <w:rPr>
          <w:rFonts w:hint="eastAsia" w:ascii="宋体" w:hAnsi="宋体"/>
          <w:color w:val="000000" w:themeColor="text1"/>
          <w:sz w:val="21"/>
          <w:szCs w:val="21"/>
          <w:highlight w:val="white"/>
        </w:rPr>
        <w:instrText xml:space="preserve">)</w:instrTex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热情为游客提供游览引导，配合做好残疾人、游客受伤帮扶等服务，力所能及帮助游客解决游览中出现的问题（如无法解决，向上级汇报）。</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eq \o\ac(○,</w:instrText>
      </w:r>
      <w:r>
        <w:rPr>
          <w:rFonts w:hint="eastAsia" w:ascii="宋体" w:hAnsi="宋体"/>
          <w:color w:val="000000" w:themeColor="text1"/>
          <w:position w:val="2"/>
          <w:sz w:val="14"/>
          <w:szCs w:val="21"/>
          <w:highlight w:val="white"/>
        </w:rPr>
        <w:instrText xml:space="preserve">13</w:instrText>
      </w:r>
      <w:r>
        <w:rPr>
          <w:rFonts w:hint="eastAsia" w:ascii="宋体" w:hAnsi="宋体"/>
          <w:color w:val="000000" w:themeColor="text1"/>
          <w:sz w:val="21"/>
          <w:szCs w:val="21"/>
          <w:highlight w:val="white"/>
        </w:rPr>
        <w:instrText xml:space="preserve">)</w:instrTex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保安人员应做好详细的交接班记录、值班巡逻记录，以备检查。</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eq \o\ac(○,</w:instrText>
      </w:r>
      <w:r>
        <w:rPr>
          <w:rFonts w:hint="eastAsia" w:ascii="宋体" w:hAnsi="宋体"/>
          <w:color w:val="000000" w:themeColor="text1"/>
          <w:position w:val="2"/>
          <w:sz w:val="14"/>
          <w:szCs w:val="21"/>
          <w:highlight w:val="white"/>
        </w:rPr>
        <w:instrText xml:space="preserve">14</w:instrText>
      </w:r>
      <w:r>
        <w:rPr>
          <w:rFonts w:hint="eastAsia" w:ascii="宋体" w:hAnsi="宋体"/>
          <w:color w:val="000000" w:themeColor="text1"/>
          <w:sz w:val="21"/>
          <w:szCs w:val="21"/>
          <w:highlight w:val="white"/>
        </w:rPr>
        <w:instrText xml:space="preserve">)</w:instrTex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保安人员应认真维护好步道内的治安秩序，发现破坏、恶意污染或其它可疑情况以及发生治安、刑事等案件要及时汇报、妥善处置，配合相关部门调查处理。在执勤中查获的违法犯罪嫌疑人要及时交当地公安派出所处理，不准关押、殴打、搜身、罚款或私自处理。</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eq \o\ac(○,</w:instrText>
      </w:r>
      <w:r>
        <w:rPr>
          <w:rFonts w:hint="eastAsia" w:ascii="宋体" w:hAnsi="宋体"/>
          <w:color w:val="000000" w:themeColor="text1"/>
          <w:position w:val="2"/>
          <w:sz w:val="14"/>
          <w:szCs w:val="21"/>
          <w:highlight w:val="white"/>
        </w:rPr>
        <w:instrText xml:space="preserve">15</w:instrText>
      </w:r>
      <w:r>
        <w:rPr>
          <w:rFonts w:hint="eastAsia" w:ascii="宋体" w:hAnsi="宋体"/>
          <w:color w:val="000000" w:themeColor="text1"/>
          <w:sz w:val="21"/>
          <w:szCs w:val="21"/>
          <w:highlight w:val="white"/>
        </w:rPr>
        <w:instrText xml:space="preserve">)</w:instrTex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不折不扣完成甲方安排的各项任务。</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保安服务标准：</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①</w:t>
      </w:r>
      <w:r>
        <w:rPr>
          <w:rFonts w:hint="eastAsia" w:ascii="宋体" w:hAnsi="宋体"/>
          <w:color w:val="000000" w:themeColor="text1"/>
          <w:sz w:val="21"/>
          <w:szCs w:val="21"/>
          <w:highlight w:val="white"/>
        </w:rPr>
        <w:t xml:space="preserve">保安人员着装必须整洁、整齐，注意仪表、仪容，不得留胡须、蓄长发，上岗时不得戴墨镜。</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②</w:t>
      </w:r>
      <w:r>
        <w:rPr>
          <w:rFonts w:hint="eastAsia" w:ascii="宋体" w:hAnsi="宋体"/>
          <w:color w:val="000000" w:themeColor="text1"/>
          <w:sz w:val="21"/>
          <w:szCs w:val="21"/>
          <w:highlight w:val="white"/>
        </w:rPr>
        <w:t xml:space="preserve">保安人员在工作期间应坚守岗位、尽职尽责，不得擅离职守，不得闲聊、打闹，不得干私活，不得看书、看报、玩手机，不得下棋、打牌，不得会私客，不得酗酒、抽烟、打瞌睡。</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③</w:t>
      </w:r>
      <w:r>
        <w:rPr>
          <w:rFonts w:hint="eastAsia" w:ascii="宋体" w:hAnsi="宋体"/>
          <w:color w:val="000000" w:themeColor="text1"/>
          <w:sz w:val="21"/>
          <w:szCs w:val="21"/>
          <w:highlight w:val="white"/>
        </w:rPr>
        <w:t xml:space="preserve">保安人员在工作期间应严格遵守作息制度，不得迟到、早退，不得脱岗、串岗、旷工。</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④</w:t>
      </w:r>
      <w:r>
        <w:rPr>
          <w:rFonts w:hint="eastAsia" w:ascii="宋体" w:hAnsi="宋体"/>
          <w:color w:val="000000" w:themeColor="text1"/>
          <w:sz w:val="21"/>
          <w:szCs w:val="21"/>
          <w:highlight w:val="white"/>
        </w:rPr>
        <w:t xml:space="preserve">保安人员在工作期间应坚持文明服务、礼貌用语，处理问题要分清是非、坚持原则、实事求是、以理服人、态度和蔼，不讲污言秽语、不刁难群众，严禁打人、骂人、侮辱人格等侵权行为。</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⑤</w:t>
      </w:r>
      <w:r>
        <w:rPr>
          <w:rFonts w:hint="eastAsia" w:ascii="宋体" w:hAnsi="宋体"/>
          <w:color w:val="000000" w:themeColor="text1"/>
          <w:sz w:val="21"/>
          <w:szCs w:val="21"/>
          <w:highlight w:val="white"/>
        </w:rPr>
        <w:t xml:space="preserve">保安人员应遵纪守法、秉公办事，不得侵犯群众的合法权益，严禁以权谋私、徇私舞弊。</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⑥</w:t>
      </w:r>
      <w:r>
        <w:rPr>
          <w:rFonts w:hint="eastAsia" w:ascii="宋体" w:hAnsi="宋体"/>
          <w:color w:val="000000" w:themeColor="text1"/>
          <w:sz w:val="21"/>
          <w:szCs w:val="21"/>
          <w:highlight w:val="white"/>
        </w:rPr>
        <w:t xml:space="preserve">保安人员上岗时未经许可不得擅自换岗，有事不能上岗者应提前一天向乙方管理人员请假，经批准方可换岗、离岗，同时乙方须向甲方汇报换岗情况，若甲方发现擅自换岗、离岗情况将严格按考核制度扣分。</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⑦</w:t>
      </w:r>
      <w:r>
        <w:rPr>
          <w:rFonts w:hint="eastAsia" w:ascii="宋体" w:hAnsi="宋体"/>
          <w:color w:val="000000" w:themeColor="text1"/>
          <w:sz w:val="21"/>
          <w:szCs w:val="21"/>
          <w:highlight w:val="white"/>
        </w:rPr>
        <w:t xml:space="preserve">保安人员相互之间应和睦相处，杜绝争吵、打骂等违纪现象。</w:t>
      </w:r>
      <w:r>
        <w:rPr>
          <w:color w:val="000000" w:themeColor="text1"/>
          <w:highlight w:val="white"/>
        </w:rPr>
      </w:r>
      <w:r/>
    </w:p>
    <w:p>
      <w:pPr>
        <w:ind w:left="0" w:firstLine="422"/>
        <w:spacing w:line="360" w:lineRule="auto"/>
        <w:tabs>
          <w:tab w:val="left" w:pos="0"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（2）保洁服务内容及标准</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保洁人员实行考勤制度，按时上下班，实行上下岗动态管理，统一着装，文明服务，遵守健身步道有关规章制度，文明行为规范。工作人员上岗时间不串岗、不吸烟，不做与工作无关的事情。</w:t>
      </w:r>
      <w:r>
        <w:rPr>
          <w:color w:val="000000" w:themeColor="text1"/>
          <w:highlight w:val="whit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1"/>
        <w:gridCol w:w="4101"/>
        <w:gridCol w:w="4972"/>
      </w:tblGrid>
      <w:tr>
        <w:trPr>
          <w:jc w:val="center"/>
          <w:trHeight w:val="20"/>
        </w:trPr>
        <w:tc>
          <w:tcPr>
            <w:tcW w:w="39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20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作业服务内容</w:t>
            </w:r>
            <w:r>
              <w:rPr>
                <w:color w:val="000000" w:themeColor="text1"/>
                <w:highlight w:val="white"/>
              </w:rPr>
            </w:r>
            <w:r/>
          </w:p>
        </w:tc>
        <w:tc>
          <w:tcPr>
            <w:tcW w:w="252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作业要求</w:t>
            </w:r>
            <w:r>
              <w:rPr>
                <w:color w:val="000000" w:themeColor="text1"/>
                <w:highlight w:val="white"/>
              </w:rPr>
            </w:r>
            <w:r/>
          </w:p>
        </w:tc>
      </w:tr>
      <w:tr>
        <w:trPr>
          <w:jc w:val="center"/>
          <w:trHeight w:val="20"/>
        </w:trPr>
        <w:tc>
          <w:tcPr>
            <w:tcW w:w="39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路面</w:t>
            </w:r>
            <w:r>
              <w:rPr>
                <w:color w:val="000000" w:themeColor="text1"/>
                <w:highlight w:val="white"/>
              </w:rPr>
            </w:r>
            <w:r/>
          </w:p>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绿地</w:t>
            </w:r>
            <w:r>
              <w:rPr>
                <w:color w:val="000000" w:themeColor="text1"/>
                <w:highlight w:val="white"/>
              </w:rPr>
            </w:r>
            <w:r/>
          </w:p>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保洁</w:t>
            </w:r>
            <w:r>
              <w:rPr>
                <w:color w:val="000000" w:themeColor="text1"/>
                <w:highlight w:val="white"/>
              </w:rPr>
            </w:r>
            <w:r/>
          </w:p>
        </w:tc>
        <w:tc>
          <w:tcPr>
            <w:tcW w:w="2081"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1、道路及广场果皮、废纸、烟头、空罐、动物粪便、枯枝叶、杂物等清扫；</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2、绿地内垃圾、枯枝、枯叶、杂物、动物粪便等清扫；</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3、路面杂草清理；</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4、路面积水和淤泥清理；</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5、绿化色块内落叶清理。</w:t>
            </w:r>
            <w:r>
              <w:rPr>
                <w:color w:val="000000" w:themeColor="text1"/>
                <w:highlight w:val="white"/>
              </w:rPr>
            </w:r>
            <w:r/>
          </w:p>
        </w:tc>
        <w:tc>
          <w:tcPr>
            <w:tcW w:w="2523"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加强包干区域的巡视，实行跟踪、限时、不间断保洁，对步道主要线路加大巡视频率，在30分钟内清除游客扔下的垃圾，实行全时段、全方位、全天候三全保洁制，清扫垃圾过程中，不得把垃圾扫入绿化和河道中；</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2、对路面、建筑物拐角、台阶、庭园角落处的杂草，3厘米以上的随手拔除，3厘米以下、面积较大的、根部较难处理的，可在无游人的时候喷洒除草剂妥善清除；</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、雨后转晴路面积水和淤泥及时清除，保持路面干净，无污痕。除冰冻期、雨季外每周需冲洗路面1次；</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、色块内的落叶需用吹风机吹出后清理。</w:t>
            </w:r>
            <w:r>
              <w:rPr>
                <w:color w:val="000000" w:themeColor="text1"/>
                <w:highlight w:val="white"/>
              </w:rPr>
            </w:r>
            <w:r/>
          </w:p>
        </w:tc>
      </w:tr>
      <w:tr>
        <w:trPr>
          <w:jc w:val="center"/>
          <w:trHeight w:val="20"/>
        </w:trPr>
        <w:tc>
          <w:tcPr>
            <w:tcW w:w="39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景观</w:t>
            </w:r>
            <w:r>
              <w:rPr>
                <w:color w:val="000000" w:themeColor="text1"/>
                <w:highlight w:val="white"/>
              </w:rPr>
            </w:r>
            <w:r/>
          </w:p>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建筑</w:t>
            </w:r>
            <w:r>
              <w:rPr>
                <w:color w:val="000000" w:themeColor="text1"/>
                <w:highlight w:val="white"/>
              </w:rPr>
            </w:r>
            <w:r/>
          </w:p>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保洁</w:t>
            </w:r>
            <w:r>
              <w:rPr>
                <w:color w:val="000000" w:themeColor="text1"/>
                <w:highlight w:val="white"/>
              </w:rPr>
            </w:r>
            <w:r/>
          </w:p>
        </w:tc>
        <w:tc>
          <w:tcPr>
            <w:tcW w:w="2081"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1、墙面日常保洁；</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2、挂落清洁；</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3、亭榭、廊道、低处梁架清洁；</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4、廊道内摆设、座椅、碑框、天花板等清洁；</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5、高处梁架清洁。</w:t>
            </w:r>
            <w:r>
              <w:rPr>
                <w:color w:val="000000" w:themeColor="text1"/>
                <w:highlight w:val="white"/>
              </w:rPr>
            </w:r>
            <w:r/>
          </w:p>
        </w:tc>
        <w:tc>
          <w:tcPr>
            <w:tcW w:w="2523"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1、墙面日常保洁，每天1次；</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2、挂落清洁，每周1次；</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3、亭榭、廊道等栏杆清洁，每天1次；</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4、廊道内摆设、座椅、碑框、天花板等清洁，跟踪保洁，地面方砖湿拖每星期不少于1次，陈设无灰、无渍，无乱涂乱画乱刻，物见本色，用棉布轻擦；</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5、高处梁架清洁每年不少于2次，1次用鸡毛掸子清除灰尘，1次用棉布轻擦，无蛛网、无尘、无渍。</w:t>
            </w:r>
            <w:r>
              <w:rPr>
                <w:color w:val="000000" w:themeColor="text1"/>
                <w:highlight w:val="white"/>
              </w:rPr>
            </w:r>
            <w:r/>
          </w:p>
        </w:tc>
      </w:tr>
      <w:tr>
        <w:trPr>
          <w:jc w:val="center"/>
          <w:trHeight w:val="20"/>
        </w:trPr>
        <w:tc>
          <w:tcPr>
            <w:tcW w:w="39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公共</w:t>
            </w:r>
            <w:r>
              <w:rPr>
                <w:color w:val="000000" w:themeColor="text1"/>
                <w:highlight w:val="white"/>
              </w:rPr>
            </w:r>
            <w:r/>
          </w:p>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设施</w:t>
            </w:r>
            <w:r>
              <w:rPr>
                <w:color w:val="000000" w:themeColor="text1"/>
                <w:highlight w:val="white"/>
              </w:rPr>
            </w:r>
            <w:r/>
          </w:p>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清洁</w:t>
            </w:r>
            <w:r>
              <w:rPr>
                <w:color w:val="000000" w:themeColor="text1"/>
                <w:highlight w:val="white"/>
              </w:rPr>
            </w:r>
            <w:r/>
          </w:p>
        </w:tc>
        <w:tc>
          <w:tcPr>
            <w:tcW w:w="2081"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1、座椅、坐凳清洁；</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2、护栏、标识标牌、雕塑等清洁；</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3、墙面、路面、亭廊、坐凳、标识标牌、护栏、树木等上面的广告、乱涂乱刻。</w:t>
            </w:r>
            <w:r>
              <w:rPr>
                <w:color w:val="000000" w:themeColor="text1"/>
                <w:highlight w:val="white"/>
              </w:rPr>
            </w:r>
            <w:r/>
          </w:p>
        </w:tc>
        <w:tc>
          <w:tcPr>
            <w:tcW w:w="2523"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1、座椅、坐凳全日跟踪保洁；</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2、护栏、标识标牌、雕塑等每周清洗2次，下雨天后及时清洗；</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3、墙面、路面、亭廊、坐凳、标识标牌、护栏、树木、雕塑等上面的广告、乱涂乱刻全日跟踪清理；</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以上要求无尘、无渍、无垃圾、无水渍、无蛛网。</w:t>
            </w:r>
            <w:r>
              <w:rPr>
                <w:color w:val="000000" w:themeColor="text1"/>
                <w:highlight w:val="white"/>
              </w:rPr>
            </w:r>
            <w:r/>
          </w:p>
        </w:tc>
      </w:tr>
      <w:tr>
        <w:trPr>
          <w:jc w:val="center"/>
          <w:trHeight w:val="20"/>
        </w:trPr>
        <w:tc>
          <w:tcPr>
            <w:tcW w:w="39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垃圾</w:t>
            </w:r>
            <w:r>
              <w:rPr>
                <w:color w:val="000000" w:themeColor="text1"/>
                <w:highlight w:val="white"/>
              </w:rPr>
            </w:r>
            <w:r/>
          </w:p>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处理</w:t>
            </w:r>
            <w:r>
              <w:rPr>
                <w:color w:val="000000" w:themeColor="text1"/>
                <w:highlight w:val="white"/>
              </w:rPr>
            </w:r>
            <w:r/>
          </w:p>
        </w:tc>
        <w:tc>
          <w:tcPr>
            <w:tcW w:w="2081"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1、垃圾的收集清运；</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2、清空垃圾箱；</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3、清洗垃圾箱。</w:t>
            </w:r>
            <w:r>
              <w:rPr>
                <w:color w:val="000000" w:themeColor="text1"/>
                <w:highlight w:val="white"/>
              </w:rPr>
            </w:r>
            <w:r/>
          </w:p>
        </w:tc>
        <w:tc>
          <w:tcPr>
            <w:tcW w:w="2523"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1、无积压和堆放垃圾，日产日清，垃圾袋装化，路面无抛漏，垃圾袋集中堆放至指定地点，并及时外运；</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2、垃圾箱内使用一次性垃圾袋，垃圾不满溢、不过夜、无异味；</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3、垃圾箱每天清洗1次，外表无污渍、无附着物。</w:t>
            </w:r>
            <w:r>
              <w:rPr>
                <w:color w:val="000000" w:themeColor="text1"/>
                <w:highlight w:val="white"/>
              </w:rPr>
            </w:r>
            <w:r/>
          </w:p>
        </w:tc>
      </w:tr>
      <w:tr>
        <w:trPr>
          <w:jc w:val="center"/>
          <w:trHeight w:val="20"/>
        </w:trPr>
        <w:tc>
          <w:tcPr>
            <w:tcW w:w="39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雨水井</w:t>
            </w:r>
            <w:r>
              <w:rPr>
                <w:color w:val="000000" w:themeColor="text1"/>
                <w:highlight w:val="white"/>
              </w:rPr>
            </w:r>
            <w:r/>
          </w:p>
        </w:tc>
        <w:tc>
          <w:tcPr>
            <w:tcW w:w="2081"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雨水边井疏通</w:t>
            </w:r>
            <w:r>
              <w:rPr>
                <w:color w:val="000000" w:themeColor="text1"/>
                <w:highlight w:val="white"/>
              </w:rPr>
            </w:r>
            <w:r/>
          </w:p>
        </w:tc>
        <w:tc>
          <w:tcPr>
            <w:tcW w:w="2523"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雨水井、排水沟每月疏通1次，保证井口无堵塞物，保持畅通。</w:t>
            </w:r>
            <w:r>
              <w:rPr>
                <w:color w:val="000000" w:themeColor="text1"/>
                <w:highlight w:val="white"/>
              </w:rPr>
            </w:r>
            <w:r/>
          </w:p>
        </w:tc>
      </w:tr>
      <w:tr>
        <w:trPr>
          <w:jc w:val="center"/>
          <w:trHeight w:val="20"/>
        </w:trPr>
        <w:tc>
          <w:tcPr>
            <w:tcW w:w="39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极端天气</w:t>
            </w:r>
            <w:r>
              <w:rPr>
                <w:color w:val="000000" w:themeColor="text1"/>
                <w:highlight w:val="white"/>
              </w:rPr>
            </w:r>
            <w:r/>
          </w:p>
        </w:tc>
        <w:tc>
          <w:tcPr>
            <w:tcW w:w="2081"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暴雨雪天气应急措施</w:t>
            </w:r>
            <w:r>
              <w:rPr>
                <w:color w:val="000000" w:themeColor="text1"/>
                <w:highlight w:val="white"/>
              </w:rPr>
            </w:r>
            <w:r/>
          </w:p>
        </w:tc>
        <w:tc>
          <w:tcPr>
            <w:tcW w:w="2523"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组织积水、积雪的清扫，冰冻天气及时摆放防滑草垫，并在醒目位置放置防滑警示牌。</w:t>
            </w:r>
            <w:r>
              <w:rPr>
                <w:color w:val="000000" w:themeColor="text1"/>
                <w:highlight w:val="white"/>
              </w:rPr>
            </w:r>
            <w:r/>
          </w:p>
        </w:tc>
      </w:tr>
      <w:tr>
        <w:trPr>
          <w:jc w:val="center"/>
          <w:trHeight w:val="20"/>
        </w:trPr>
        <w:tc>
          <w:tcPr>
            <w:tcW w:w="39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岗亭</w:t>
            </w:r>
            <w:r>
              <w:rPr>
                <w:color w:val="000000" w:themeColor="text1"/>
                <w:highlight w:val="white"/>
              </w:rPr>
            </w:r>
            <w:r/>
          </w:p>
        </w:tc>
        <w:tc>
          <w:tcPr>
            <w:tcW w:w="2081"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个人物品、桌面、地面</w:t>
            </w:r>
            <w:r>
              <w:rPr>
                <w:color w:val="000000" w:themeColor="text1"/>
                <w:highlight w:val="white"/>
              </w:rPr>
            </w:r>
            <w:r/>
          </w:p>
        </w:tc>
        <w:tc>
          <w:tcPr>
            <w:tcW w:w="2523"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个人物品摆放整齐，桌面整洁、地面干净，不得在休息室内干私活，节约水电。</w:t>
            </w:r>
            <w:r>
              <w:rPr>
                <w:color w:val="000000" w:themeColor="text1"/>
                <w:highlight w:val="white"/>
              </w:rPr>
            </w:r>
            <w:r/>
          </w:p>
        </w:tc>
      </w:tr>
      <w:tr>
        <w:trPr>
          <w:jc w:val="center"/>
          <w:trHeight w:val="20"/>
        </w:trPr>
        <w:tc>
          <w:tcPr>
            <w:tcW w:w="39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除四害</w:t>
            </w:r>
            <w:r>
              <w:rPr>
                <w:color w:val="000000" w:themeColor="text1"/>
                <w:highlight w:val="white"/>
              </w:rPr>
            </w:r>
            <w:r/>
          </w:p>
        </w:tc>
        <w:tc>
          <w:tcPr>
            <w:tcW w:w="2081"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垃圾箱蚊蝇</w:t>
            </w:r>
            <w:r>
              <w:rPr>
                <w:color w:val="000000" w:themeColor="text1"/>
                <w:highlight w:val="white"/>
              </w:rPr>
            </w:r>
            <w:r/>
          </w:p>
        </w:tc>
        <w:tc>
          <w:tcPr>
            <w:tcW w:w="2523"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消杀垃圾箱蚊蝇，夏季每周一次，早晚或游客少的时候。</w:t>
            </w:r>
            <w:r>
              <w:rPr>
                <w:color w:val="000000" w:themeColor="text1"/>
                <w:highlight w:val="white"/>
              </w:rPr>
            </w:r>
            <w:r/>
          </w:p>
        </w:tc>
      </w:tr>
      <w:tr>
        <w:trPr>
          <w:jc w:val="center"/>
          <w:trHeight w:val="20"/>
        </w:trPr>
        <w:tc>
          <w:tcPr>
            <w:tcW w:w="396"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其他</w:t>
            </w:r>
            <w:r>
              <w:rPr>
                <w:color w:val="000000" w:themeColor="text1"/>
                <w:highlight w:val="white"/>
              </w:rPr>
            </w:r>
            <w:r/>
          </w:p>
        </w:tc>
        <w:tc>
          <w:tcPr>
            <w:tcW w:w="2081"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协助秩序维护</w:t>
            </w:r>
            <w:r>
              <w:rPr>
                <w:color w:val="000000" w:themeColor="text1"/>
                <w:highlight w:val="white"/>
              </w:rPr>
            </w:r>
            <w:r/>
          </w:p>
        </w:tc>
        <w:tc>
          <w:tcPr>
            <w:tcW w:w="2523" w:type="pct"/>
            <w:vAlign w:val="center"/>
            <w:textDirection w:val="lrTb"/>
            <w:noWrap w:val="false"/>
          </w:tcPr>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1、跟踪保洁时，注意观察、主动有效避让游客，游客咨询时，耐心礼貌地回答；</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2、作业时，严禁大声喧哗、聚堆闲聊、随意窜岗、吃零食；</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3、作业携带的清扫保洁工具不能在游客通道或摄影视线内随意放置，清扫完毕后随身携带；</w:t>
            </w:r>
            <w:r>
              <w:rPr>
                <w:color w:val="000000" w:themeColor="text1"/>
                <w:highlight w:val="white"/>
              </w:rPr>
            </w:r>
            <w:r/>
          </w:p>
          <w:p>
            <w:pPr>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4、对游客的不文明行为予以劝阻，在力所能及的范围，为游客提供方便（如拍照等）。</w:t>
            </w:r>
            <w:r>
              <w:rPr>
                <w:color w:val="000000" w:themeColor="text1"/>
                <w:highlight w:val="white"/>
              </w:rPr>
            </w:r>
            <w:r/>
          </w:p>
        </w:tc>
      </w:tr>
    </w:tbl>
    <w:p>
      <w:pPr>
        <w:ind w:left="0" w:firstLine="422"/>
        <w:spacing w:line="360" w:lineRule="auto"/>
        <w:tabs>
          <w:tab w:val="left" w:pos="0" w:leader="none"/>
        </w:tabs>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firstLine="422"/>
        <w:spacing w:line="360" w:lineRule="auto"/>
        <w:tabs>
          <w:tab w:val="left" w:pos="0"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2</w:t>
      </w:r>
      <w:r>
        <w:rPr>
          <w:rFonts w:ascii="宋体" w:hAnsi="宋体"/>
          <w:b/>
          <w:color w:val="000000" w:themeColor="text1"/>
          <w:sz w:val="21"/>
          <w:szCs w:val="21"/>
          <w:highlight w:val="white"/>
        </w:rPr>
        <w:t xml:space="preserve">.</w:t>
      </w:r>
      <w:r>
        <w:rPr>
          <w:rFonts w:hint="eastAsia" w:ascii="宋体" w:hAnsi="宋体"/>
          <w:b/>
          <w:color w:val="000000" w:themeColor="text1"/>
          <w:sz w:val="21"/>
          <w:szCs w:val="21"/>
          <w:highlight w:val="white"/>
        </w:rPr>
        <w:t xml:space="preserve">服务时间</w:t>
      </w:r>
      <w:r>
        <w:rPr>
          <w:rFonts w:hint="eastAsia" w:ascii="宋体" w:hAnsi="宋体"/>
          <w:b/>
          <w:color w:val="000000" w:themeColor="text1"/>
          <w:sz w:val="21"/>
          <w:szCs w:val="21"/>
          <w:highlight w:val="white"/>
        </w:rPr>
        <w:t xml:space="preserve">（适用于各标段）</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保安的工作时间均为：</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进场</w:t>
      </w:r>
      <w:r>
        <w:rPr>
          <w:rFonts w:ascii="宋体" w:hAnsi="宋体"/>
          <w:color w:val="000000" w:themeColor="text1"/>
          <w:sz w:val="21"/>
          <w:szCs w:val="21"/>
          <w:highlight w:val="white"/>
        </w:rPr>
        <w:t xml:space="preserve">时间</w:t>
      </w:r>
      <w:r>
        <w:rPr>
          <w:rFonts w:hint="eastAsia" w:ascii="宋体" w:hAnsi="宋体"/>
          <w:color w:val="000000" w:themeColor="text1"/>
          <w:sz w:val="21"/>
          <w:szCs w:val="21"/>
          <w:highlight w:val="white"/>
        </w:rPr>
        <w:t xml:space="preserve">至2</w:t>
      </w:r>
      <w:r>
        <w:rPr>
          <w:rFonts w:ascii="宋体" w:hAnsi="宋体"/>
          <w:color w:val="000000" w:themeColor="text1"/>
          <w:sz w:val="21"/>
          <w:szCs w:val="21"/>
          <w:highlight w:val="white"/>
        </w:rPr>
        <w:t xml:space="preserve">026年</w:t>
      </w:r>
      <w:r>
        <w:rPr>
          <w:rFonts w:hint="eastAsia" w:ascii="宋体" w:hAnsi="宋体"/>
          <w:color w:val="000000" w:themeColor="text1"/>
          <w:sz w:val="21"/>
          <w:szCs w:val="21"/>
          <w:highlight w:val="white"/>
        </w:rPr>
        <w:t xml:space="preserve">10月31日：7:00-21:00，两班制；</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ascii="宋体" w:hAnsi="宋体"/>
          <w:color w:val="000000" w:themeColor="text1"/>
          <w:sz w:val="21"/>
          <w:szCs w:val="21"/>
          <w:highlight w:val="white"/>
        </w:rPr>
        <w:t xml:space="preserve">2026年</w:t>
      </w:r>
      <w:r>
        <w:rPr>
          <w:rFonts w:hint="eastAsia" w:ascii="宋体" w:hAnsi="宋体"/>
          <w:color w:val="000000" w:themeColor="text1"/>
          <w:sz w:val="21"/>
          <w:szCs w:val="21"/>
          <w:highlight w:val="white"/>
        </w:rPr>
        <w:t xml:space="preserve">11月1日至次年2</w:t>
      </w:r>
      <w:r>
        <w:rPr>
          <w:rFonts w:ascii="宋体" w:hAnsi="宋体"/>
          <w:color w:val="000000" w:themeColor="text1"/>
          <w:sz w:val="21"/>
          <w:szCs w:val="21"/>
          <w:highlight w:val="white"/>
        </w:rPr>
        <w:t xml:space="preserve">027年</w:t>
      </w:r>
      <w:r>
        <w:rPr>
          <w:rFonts w:hint="eastAsia" w:ascii="宋体" w:hAnsi="宋体"/>
          <w:color w:val="000000" w:themeColor="text1"/>
          <w:sz w:val="21"/>
          <w:szCs w:val="21"/>
          <w:highlight w:val="white"/>
        </w:rPr>
        <w:t xml:space="preserve">3月31日：7:30-20:00，两班制；</w:t>
      </w:r>
      <w:r>
        <w:rPr>
          <w:color w:val="000000" w:themeColor="text1"/>
          <w:highlight w:val="white"/>
        </w:rPr>
      </w:r>
      <w:r/>
    </w:p>
    <w:p>
      <w:pPr>
        <w:pStyle w:val="1013"/>
        <w:ind w:left="0" w:firstLine="0"/>
        <w:spacing w:line="360" w:lineRule="auto"/>
        <w:rPr>
          <w:color w:val="000000" w:themeColor="text1"/>
          <w:highlight w:val="white"/>
        </w:rPr>
      </w:pPr>
      <w:r>
        <w:rPr>
          <w:rFonts w:hint="eastAsia"/>
          <w:color w:val="000000" w:themeColor="text1"/>
          <w:highlight w:val="white"/>
        </w:rPr>
        <w:t xml:space="preserve"> </w:t>
      </w:r>
      <w:r>
        <w:rPr>
          <w:color w:val="000000" w:themeColor="text1"/>
          <w:highlight w:val="white"/>
        </w:rPr>
        <w:t xml:space="preserve">   </w:t>
      </w:r>
      <w:r>
        <w:rPr>
          <w:rFonts w:ascii="宋体" w:hAnsi="宋体"/>
          <w:color w:val="000000" w:themeColor="text1"/>
          <w:sz w:val="21"/>
          <w:szCs w:val="21"/>
          <w:highlight w:val="white"/>
        </w:rPr>
        <w:t xml:space="preserve">2027年4</w:t>
      </w:r>
      <w:r>
        <w:rPr>
          <w:rFonts w:hint="eastAsia" w:ascii="宋体" w:hAnsi="宋体"/>
          <w:color w:val="000000" w:themeColor="text1"/>
          <w:sz w:val="21"/>
          <w:szCs w:val="21"/>
          <w:highlight w:val="white"/>
        </w:rPr>
        <w:t xml:space="preserve">月1日至退场时间：7:</w:t>
      </w:r>
      <w:r>
        <w:rPr>
          <w:rFonts w:ascii="宋体" w:hAnsi="宋体"/>
          <w:color w:val="000000" w:themeColor="text1"/>
          <w:sz w:val="21"/>
          <w:szCs w:val="21"/>
          <w:highlight w:val="white"/>
        </w:rPr>
        <w:t xml:space="preserve">0</w:t>
      </w:r>
      <w:r>
        <w:rPr>
          <w:rFonts w:hint="eastAsia" w:ascii="宋体" w:hAnsi="宋体"/>
          <w:color w:val="000000" w:themeColor="text1"/>
          <w:sz w:val="21"/>
          <w:szCs w:val="21"/>
          <w:highlight w:val="white"/>
        </w:rPr>
        <w:t xml:space="preserve">0-2</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:00，两班制。</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保洁的工作时间均为：</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进场</w:t>
      </w:r>
      <w:r>
        <w:rPr>
          <w:rFonts w:ascii="宋体" w:hAnsi="宋体"/>
          <w:color w:val="000000" w:themeColor="text1"/>
          <w:sz w:val="21"/>
          <w:szCs w:val="21"/>
          <w:highlight w:val="white"/>
        </w:rPr>
        <w:t xml:space="preserve">时间</w:t>
      </w:r>
      <w:r>
        <w:rPr>
          <w:rFonts w:hint="eastAsia" w:ascii="宋体" w:hAnsi="宋体"/>
          <w:color w:val="000000" w:themeColor="text1"/>
          <w:sz w:val="21"/>
          <w:szCs w:val="21"/>
          <w:highlight w:val="white"/>
        </w:rPr>
        <w:t xml:space="preserve">至</w:t>
      </w: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026年</w:t>
      </w:r>
      <w:r>
        <w:rPr>
          <w:rFonts w:hint="eastAsia" w:ascii="宋体" w:hAnsi="宋体"/>
          <w:color w:val="000000" w:themeColor="text1"/>
          <w:sz w:val="21"/>
          <w:szCs w:val="21"/>
          <w:highlight w:val="white"/>
        </w:rPr>
        <w:t xml:space="preserve">10月31日：7:00-21:00，两班制；</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ascii="宋体" w:hAnsi="宋体"/>
          <w:color w:val="000000" w:themeColor="text1"/>
          <w:sz w:val="21"/>
          <w:szCs w:val="21"/>
          <w:highlight w:val="white"/>
        </w:rPr>
        <w:t xml:space="preserve">2026年</w:t>
      </w:r>
      <w:r>
        <w:rPr>
          <w:rFonts w:hint="eastAsia" w:ascii="宋体" w:hAnsi="宋体"/>
          <w:color w:val="000000" w:themeColor="text1"/>
          <w:sz w:val="21"/>
          <w:szCs w:val="21"/>
          <w:highlight w:val="white"/>
        </w:rPr>
        <w:t xml:space="preserve">11月1日至次年</w:t>
      </w: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027年</w:t>
      </w:r>
      <w:r>
        <w:rPr>
          <w:rFonts w:hint="eastAsia" w:ascii="宋体" w:hAnsi="宋体"/>
          <w:color w:val="000000" w:themeColor="text1"/>
          <w:sz w:val="21"/>
          <w:szCs w:val="21"/>
          <w:highlight w:val="white"/>
        </w:rPr>
        <w:t xml:space="preserve">3月31日：7:30-20:00</w:t>
      </w:r>
      <w:r>
        <w:rPr>
          <w:rFonts w:hint="eastAsia" w:ascii="宋体" w:hAnsi="宋体"/>
          <w:color w:val="000000" w:themeColor="text1"/>
          <w:sz w:val="21"/>
          <w:szCs w:val="21"/>
          <w:highlight w:val="white"/>
        </w:rPr>
        <w:t xml:space="preserve">，两班制；</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ascii="宋体" w:hAnsi="宋体"/>
          <w:color w:val="000000" w:themeColor="text1"/>
          <w:sz w:val="21"/>
          <w:szCs w:val="21"/>
          <w:highlight w:val="white"/>
        </w:rPr>
        <w:t xml:space="preserve">2027年4</w:t>
      </w:r>
      <w:r>
        <w:rPr>
          <w:rFonts w:hint="eastAsia" w:ascii="宋体" w:hAnsi="宋体"/>
          <w:color w:val="000000" w:themeColor="text1"/>
          <w:sz w:val="21"/>
          <w:szCs w:val="21"/>
          <w:highlight w:val="white"/>
        </w:rPr>
        <w:t xml:space="preserve">月1日至</w:t>
      </w:r>
      <w:r>
        <w:rPr>
          <w:rFonts w:hint="eastAsia" w:ascii="宋体" w:hAnsi="宋体"/>
          <w:color w:val="000000" w:themeColor="text1"/>
          <w:sz w:val="21"/>
          <w:szCs w:val="21"/>
          <w:highlight w:val="white"/>
        </w:rPr>
        <w:t xml:space="preserve">退场时间</w:t>
      </w:r>
      <w:r>
        <w:rPr>
          <w:rFonts w:hint="eastAsia"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7:</w:t>
      </w:r>
      <w:r>
        <w:rPr>
          <w:rFonts w:ascii="宋体" w:hAnsi="宋体"/>
          <w:color w:val="000000" w:themeColor="text1"/>
          <w:sz w:val="21"/>
          <w:szCs w:val="21"/>
          <w:highlight w:val="white"/>
        </w:rPr>
        <w:t xml:space="preserve">0</w:t>
      </w:r>
      <w:r>
        <w:rPr>
          <w:rFonts w:hint="eastAsia" w:ascii="宋体" w:hAnsi="宋体"/>
          <w:color w:val="000000" w:themeColor="text1"/>
          <w:sz w:val="21"/>
          <w:szCs w:val="21"/>
          <w:highlight w:val="white"/>
        </w:rPr>
        <w:t xml:space="preserve">0-2</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:00</w:t>
      </w:r>
      <w:r>
        <w:rPr>
          <w:rFonts w:hint="eastAsia" w:ascii="宋体" w:hAnsi="宋体"/>
          <w:color w:val="000000" w:themeColor="text1"/>
          <w:sz w:val="21"/>
          <w:szCs w:val="21"/>
          <w:highlight w:val="white"/>
        </w:rPr>
        <w:t xml:space="preserve">，两班制。</w:t>
      </w:r>
      <w:r>
        <w:rPr>
          <w:color w:val="000000" w:themeColor="text1"/>
          <w:highlight w:val="white"/>
        </w:rPr>
      </w:r>
      <w:r/>
    </w:p>
    <w:p>
      <w:pPr>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注：上述工作时间安排不得违反《中华人民共和国劳动合同法》及其它相关法律，如有劳动纠纷，由物业公司与其工作人员自行解决。</w:t>
      </w:r>
      <w:r>
        <w:rPr>
          <w:color w:val="000000" w:themeColor="text1"/>
          <w:highlight w:val="white"/>
        </w:rPr>
      </w:r>
      <w:r/>
    </w:p>
    <w:p>
      <w:pPr>
        <w:ind w:left="0" w:firstLine="422"/>
        <w:spacing w:line="360" w:lineRule="auto"/>
        <w:tabs>
          <w:tab w:val="left" w:pos="0" w:leader="none"/>
        </w:tabs>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ind w:left="0" w:firstLine="422"/>
        <w:spacing w:line="360" w:lineRule="auto"/>
        <w:tabs>
          <w:tab w:val="left" w:pos="0" w:leader="none"/>
        </w:tabs>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3</w:t>
      </w:r>
      <w:r>
        <w:rPr>
          <w:rFonts w:ascii="宋体" w:hAnsi="宋体"/>
          <w:b/>
          <w:color w:val="000000" w:themeColor="text1"/>
          <w:sz w:val="21"/>
          <w:szCs w:val="21"/>
          <w:highlight w:val="white"/>
        </w:rPr>
        <w:t xml:space="preserve">.</w:t>
      </w:r>
      <w:r>
        <w:rPr>
          <w:rFonts w:hint="eastAsia" w:ascii="宋体" w:hAnsi="宋体"/>
          <w:b/>
          <w:color w:val="000000" w:themeColor="text1"/>
          <w:sz w:val="21"/>
          <w:szCs w:val="21"/>
          <w:highlight w:val="white"/>
        </w:rPr>
        <w:t xml:space="preserve">服务人员配置要求</w:t>
      </w:r>
      <w:r>
        <w:rPr>
          <w:color w:val="000000" w:themeColor="text1"/>
          <w:highlight w:val="white"/>
        </w:rPr>
      </w:r>
      <w:r/>
    </w:p>
    <w:p>
      <w:pPr>
        <w:ind w:left="0" w:firstLine="420"/>
        <w:spacing w:line="360" w:lineRule="auto"/>
        <w:tabs>
          <w:tab w:val="left" w:pos="420" w:leader="none"/>
          <w:tab w:val="left" w:pos="540" w:leader="none"/>
        </w:tabs>
        <w:rPr>
          <w:rFonts w:ascii="宋体" w:hAnsi="宋体"/>
          <w:b/>
          <w:color w:val="000000" w:themeColor="text1"/>
          <w:sz w:val="21"/>
          <w:highlight w:val="white"/>
        </w:rPr>
      </w:pPr>
      <w:r>
        <w:rPr>
          <w:rFonts w:hint="eastAsia" w:ascii="宋体" w:hAnsi="宋体"/>
          <w:color w:val="000000" w:themeColor="text1"/>
          <w:sz w:val="21"/>
          <w:szCs w:val="21"/>
          <w:highlight w:val="white"/>
        </w:rPr>
        <w:t xml:space="preserve">本项目</w:t>
      </w:r>
      <w:r>
        <w:rPr>
          <w:rFonts w:hint="eastAsia" w:ascii="宋体" w:hAnsi="宋体"/>
          <w:color w:val="000000" w:themeColor="text1"/>
          <w:sz w:val="21"/>
          <w:szCs w:val="21"/>
          <w:highlight w:val="white"/>
        </w:rPr>
        <w:t xml:space="preserve">一标段</w:t>
      </w:r>
      <w:r>
        <w:rPr>
          <w:rFonts w:hint="eastAsia" w:ascii="宋体" w:hAnsi="宋体"/>
          <w:color w:val="000000" w:themeColor="text1"/>
          <w:sz w:val="21"/>
          <w:szCs w:val="21"/>
          <w:highlight w:val="white"/>
        </w:rPr>
        <w:t xml:space="preserve">须配备服务人员共</w:t>
      </w:r>
      <w:r>
        <w:rPr>
          <w:rFonts w:ascii="宋体" w:hAnsi="宋体"/>
          <w:color w:val="000000" w:themeColor="text1"/>
          <w:sz w:val="21"/>
          <w:szCs w:val="21"/>
          <w:highlight w:val="white"/>
        </w:rPr>
        <w:t xml:space="preserve">65</w:t>
      </w:r>
      <w:r>
        <w:rPr>
          <w:rFonts w:hint="eastAsia" w:ascii="宋体" w:hAnsi="宋体"/>
          <w:color w:val="000000" w:themeColor="text1"/>
          <w:sz w:val="21"/>
          <w:szCs w:val="21"/>
          <w:highlight w:val="white"/>
        </w:rPr>
        <w:t xml:space="preserve">人，</w:t>
      </w:r>
      <w:r>
        <w:rPr>
          <w:rFonts w:hint="eastAsia" w:ascii="宋体" w:hAnsi="宋体"/>
          <w:color w:val="000000" w:themeColor="text1"/>
          <w:sz w:val="21"/>
          <w:szCs w:val="21"/>
          <w:highlight w:val="white"/>
        </w:rPr>
        <w:t xml:space="preserve">二标段须配备服务人员共</w:t>
      </w:r>
      <w:r>
        <w:rPr>
          <w:rFonts w:ascii="宋体" w:hAnsi="宋体"/>
          <w:color w:val="000000" w:themeColor="text1"/>
          <w:sz w:val="21"/>
          <w:szCs w:val="21"/>
          <w:highlight w:val="white"/>
        </w:rPr>
        <w:t xml:space="preserve">65</w:t>
      </w:r>
      <w:r>
        <w:rPr>
          <w:rFonts w:hint="eastAsia" w:ascii="宋体" w:hAnsi="宋体"/>
          <w:color w:val="000000" w:themeColor="text1"/>
          <w:sz w:val="21"/>
          <w:szCs w:val="21"/>
          <w:highlight w:val="white"/>
        </w:rPr>
        <w:t xml:space="preserve">人，</w:t>
      </w:r>
      <w:r>
        <w:rPr>
          <w:rFonts w:hint="eastAsia" w:ascii="宋体" w:hAnsi="宋体"/>
          <w:color w:val="000000" w:themeColor="text1"/>
          <w:sz w:val="21"/>
          <w:szCs w:val="21"/>
          <w:highlight w:val="white"/>
        </w:rPr>
        <w:t xml:space="preserve">人员必须全部到岗</w:t>
      </w:r>
      <w:r>
        <w:rPr>
          <w:rFonts w:hint="eastAsia" w:ascii="宋体" w:hAnsi="宋体"/>
          <w:color w:val="000000" w:themeColor="text1"/>
          <w:sz w:val="21"/>
          <w:highlight w:val="white"/>
        </w:rPr>
        <w:t xml:space="preserve">。</w:t>
      </w:r>
      <w:r>
        <w:rPr>
          <w:color w:val="000000" w:themeColor="text1"/>
          <w:highlight w:val="white"/>
        </w:rPr>
      </w:r>
      <w:r/>
    </w:p>
    <w:tbl>
      <w:tblPr>
        <w:tblW w:w="9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129"/>
        <w:gridCol w:w="709"/>
        <w:gridCol w:w="992"/>
        <w:gridCol w:w="1843"/>
        <w:gridCol w:w="4423"/>
      </w:tblGrid>
      <w:tr>
        <w:trPr>
          <w:jc w:val="center"/>
          <w:trHeight w:val="624"/>
        </w:trPr>
        <w:tc>
          <w:tcPr>
            <w:gridSpan w:val="6"/>
            <w:tcW w:w="9805"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一标段</w:t>
            </w:r>
            <w:r>
              <w:rPr>
                <w:color w:val="000000" w:themeColor="text1"/>
                <w:highlight w:val="white"/>
              </w:rPr>
            </w:r>
            <w:r/>
          </w:p>
        </w:tc>
      </w:tr>
      <w:tr>
        <w:trPr>
          <w:jc w:val="center"/>
          <w:trHeight w:val="624"/>
        </w:trPr>
        <w:tc>
          <w:tcPr>
            <w:tcW w:w="70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序号</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岗位设置</w:t>
            </w:r>
            <w:r>
              <w:rPr>
                <w:color w:val="000000" w:themeColor="text1"/>
                <w:highlight w:val="white"/>
              </w:rPr>
            </w:r>
            <w:r/>
          </w:p>
        </w:tc>
        <w:tc>
          <w:tcPr>
            <w:tcW w:w="70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人数</w:t>
            </w:r>
            <w:r>
              <w:rPr>
                <w:color w:val="000000" w:themeColor="text1"/>
                <w:highlight w:val="white"/>
              </w:rPr>
            </w:r>
            <w:r/>
          </w:p>
        </w:tc>
        <w:tc>
          <w:tcPr>
            <w:tcW w:w="992"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年龄</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工作时间</w:t>
            </w:r>
            <w:r>
              <w:rPr>
                <w:color w:val="000000" w:themeColor="text1"/>
                <w:highlight w:val="white"/>
              </w:rPr>
            </w:r>
            <w:r/>
          </w:p>
        </w:tc>
        <w:tc>
          <w:tcPr>
            <w:tcW w:w="442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专业能力要求</w:t>
            </w:r>
            <w:r>
              <w:rPr>
                <w:color w:val="000000" w:themeColor="text1"/>
                <w:highlight w:val="white"/>
              </w:rPr>
            </w:r>
            <w:r/>
          </w:p>
        </w:tc>
      </w:tr>
      <w:tr>
        <w:trPr>
          <w:jc w:val="center"/>
          <w:trHeight w:val="1635"/>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项目经理</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992" w:type="dxa"/>
            <w:vAlign w:val="center"/>
            <w:textDirection w:val="lrTb"/>
            <w:noWrap/>
          </w:tcPr>
          <w:p>
            <w:pPr>
              <w:ind w:left="0"/>
              <w:jc w:val="center"/>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每日在本标段巡查4小时及以上，</w:t>
            </w:r>
            <w:r>
              <w:rPr>
                <w:color w:val="000000" w:themeColor="text1"/>
                <w:highlight w:val="white"/>
              </w:rPr>
            </w:r>
            <w:r/>
          </w:p>
        </w:tc>
        <w:tc>
          <w:tcPr>
            <w:tcW w:w="4423" w:type="dxa"/>
            <w:vAlign w:val="center"/>
            <w:textDirection w:val="lrTb"/>
            <w:noWrap w:val="false"/>
          </w:tcPr>
          <w:p>
            <w:pPr>
              <w:ind w:left="0"/>
              <w:jc w:val="center"/>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男女不限，大专</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以上学历，要求具有较强的组织能力、沟通协调能力、改革创新能力和市场竞争意识，能独挡一面地负责管理工作，具有较强的口头和文字表达能力，熟悉了解急救知识，紧急情况下能够协助开展救护工作。</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工单员</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992" w:type="dxa"/>
            <w:vAlign w:val="center"/>
            <w:textDirection w:val="lrTb"/>
            <w:noWrap/>
          </w:tcPr>
          <w:p>
            <w:pPr>
              <w:ind w:left="0"/>
              <w:jc w:val="center"/>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45周岁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8小时</w:t>
            </w:r>
            <w:r>
              <w:rPr>
                <w:color w:val="000000" w:themeColor="text1"/>
                <w:highlight w:val="white"/>
              </w:rPr>
            </w:r>
            <w:r/>
          </w:p>
        </w:tc>
        <w:tc>
          <w:tcPr>
            <w:tcW w:w="4423" w:type="dxa"/>
            <w:vAlign w:val="center"/>
            <w:textDirection w:val="lrTb"/>
            <w:noWrap w:val="false"/>
          </w:tcPr>
          <w:p>
            <w:pPr>
              <w:ind w:left="0"/>
              <w:jc w:val="left"/>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男女不限，配合甲方完成工单处置事项。</w:t>
            </w:r>
            <w:r>
              <w:rPr>
                <w:rFonts w:hint="eastAsia" w:cs="仿宋" w:asciiTheme="minorEastAsia" w:hAnsiTheme="minorEastAsia" w:eastAsiaTheme="minorEastAsia"/>
                <w:bCs/>
                <w:color w:val="000000" w:themeColor="text1"/>
                <w:sz w:val="21"/>
                <w:szCs w:val="21"/>
                <w:highlight w:val="white"/>
              </w:rPr>
              <w:t xml:space="preserve">能运用采购方指定的信息化考核管理平台，对平台内提出的整改单以及12345等投诉建议，规定时间内处理并回复，不得发表与工作无关的其他信息</w:t>
            </w:r>
            <w:r>
              <w:rPr>
                <w:rFonts w:hint="eastAsia" w:ascii="宋体" w:hAnsi="宋体"/>
                <w:color w:val="000000" w:themeColor="text1"/>
                <w:sz w:val="21"/>
                <w:szCs w:val="21"/>
                <w:highlight w:val="white"/>
              </w:rPr>
              <w:t xml:space="preserve">。</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资料员</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992" w:type="dxa"/>
            <w:vAlign w:val="center"/>
            <w:textDirection w:val="lrTb"/>
            <w:noWrap/>
          </w:tcPr>
          <w:p>
            <w:pPr>
              <w:ind w:left="0"/>
              <w:jc w:val="center"/>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45周岁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8小时</w:t>
            </w:r>
            <w:r>
              <w:rPr>
                <w:color w:val="000000" w:themeColor="text1"/>
                <w:highlight w:val="white"/>
              </w:rPr>
            </w:r>
            <w:r/>
          </w:p>
        </w:tc>
        <w:tc>
          <w:tcPr>
            <w:tcW w:w="4423" w:type="dxa"/>
            <w:vAlign w:val="center"/>
            <w:textDirection w:val="lrTb"/>
            <w:noWrap w:val="false"/>
          </w:tcPr>
          <w:p>
            <w:pPr>
              <w:ind w:left="0"/>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能对物业台账进行整理并及时归档。包括：工作人员花名册（含变动人员表）、工作人员身份证和健康证复印件、保洁、保安人员排班表，保洁、保安人员考勤表，每月完成的主要任务（根据需要留存相关视频和照片）、物业服务质量综合项目日检查表、保洁登记表、管理考核平台处理情况汇总，器材物资领取、发放情况统计表、员工违纪记录登记表</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★保安主管</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992" w:type="dxa"/>
            <w:vAlign w:val="center"/>
            <w:textDirection w:val="lrTb"/>
            <w:noWrap/>
          </w:tcPr>
          <w:p>
            <w:pPr>
              <w:ind w:left="0"/>
              <w:jc w:val="center"/>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男性60周岁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以下、女性50周岁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8小时</w:t>
            </w:r>
            <w:r>
              <w:rPr>
                <w:color w:val="000000" w:themeColor="text1"/>
                <w:highlight w:val="white"/>
              </w:rPr>
            </w:r>
            <w:r/>
          </w:p>
        </w:tc>
        <w:tc>
          <w:tcPr>
            <w:tcW w:w="4423" w:type="dxa"/>
            <w:vAlign w:val="center"/>
            <w:textDirection w:val="lrTb"/>
            <w:noWrap w:val="false"/>
          </w:tcPr>
          <w:p>
            <w:pPr>
              <w:ind w:left="0"/>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男女不限，大专</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上学历，能按照采购方要求落实完成日常工作，管理员工，落实各项规章制度，安全生产，优质服务，完成自查考核，加强与采购方双方信息沟通，及时转达上级意图，协商特殊情况的配合，具体妥善处理在合作过程中的矛盾纠纷。熟悉了解急救知识，紧急情况下能够协助开展救护工作。熟悉监控设备、消防器材、报警设施的使用方法，会使用灭火设备扑救火灾。</w:t>
            </w:r>
            <w:r>
              <w:rPr>
                <w:color w:val="000000" w:themeColor="text1"/>
                <w:highlight w:val="white"/>
              </w:rPr>
            </w:r>
            <w:r/>
          </w:p>
          <w:p>
            <w:pPr>
              <w:ind w:left="0"/>
              <w:spacing w:line="360" w:lineRule="auto"/>
              <w:tabs>
                <w:tab w:val="center" w:pos="4201" w:leader="none"/>
                <w:tab w:val="right" w:pos="9298" w:leader="dot"/>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★持有公安部门颁发的保安员证上岗。投标文件中提供上述证书</w:t>
            </w:r>
            <w:bookmarkStart w:id="133" w:name="OLE_LINK19"/>
            <w:r>
              <w:rPr>
                <w:rFonts w:hint="eastAsia" w:ascii="宋体" w:hAnsi="宋体"/>
                <w:b/>
                <w:color w:val="000000" w:themeColor="text1"/>
                <w:sz w:val="21"/>
                <w:szCs w:val="21"/>
                <w:highlight w:val="white"/>
              </w:rPr>
              <w:t xml:space="preserve">否则视为未实质性响应</w:t>
            </w:r>
            <w:r>
              <w:rPr>
                <w:rFonts w:hint="eastAsia" w:ascii="宋体" w:hAnsi="宋体"/>
                <w:b/>
                <w:color w:val="000000" w:themeColor="text1"/>
                <w:sz w:val="21"/>
                <w:szCs w:val="21"/>
                <w:highlight w:val="white"/>
              </w:rPr>
              <w:t xml:space="preserve">。</w:t>
            </w:r>
            <w:bookmarkEnd w:id="133"/>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保洁主管</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992" w:type="dxa"/>
            <w:vAlign w:val="center"/>
            <w:textDirection w:val="lrTb"/>
            <w:noWrap/>
          </w:tcPr>
          <w:p>
            <w:pPr>
              <w:ind w:left="0"/>
              <w:jc w:val="center"/>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男性60周岁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以下、女性50</w:t>
            </w:r>
            <w:r>
              <w:rPr>
                <w:rFonts w:hint="eastAsia" w:ascii="宋体" w:hAnsi="宋体"/>
                <w:color w:val="000000" w:themeColor="text1"/>
                <w:sz w:val="21"/>
                <w:szCs w:val="21"/>
                <w:highlight w:val="white"/>
              </w:rPr>
              <w:t xml:space="preserve">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8小时</w:t>
            </w:r>
            <w:r>
              <w:rPr>
                <w:color w:val="000000" w:themeColor="text1"/>
                <w:highlight w:val="white"/>
              </w:rPr>
            </w:r>
            <w:r/>
          </w:p>
        </w:tc>
        <w:tc>
          <w:tcPr>
            <w:tcW w:w="4423" w:type="dxa"/>
            <w:vAlign w:val="center"/>
            <w:textDirection w:val="lrTb"/>
            <w:noWrap w:val="false"/>
          </w:tcPr>
          <w:p>
            <w:pPr>
              <w:ind w:left="0"/>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男女不限，按照采购方要求落实完成日常工作，管理员工，落实各项规章制度，安全生产，优质服务，完成自查考核，加强与采购方双方信息沟通，及时转达上级意图，协商特殊情况的</w:t>
            </w:r>
            <w:r>
              <w:rPr>
                <w:rFonts w:hint="eastAsia" w:ascii="宋体" w:hAnsi="宋体"/>
                <w:color w:val="000000" w:themeColor="text1"/>
                <w:sz w:val="21"/>
                <w:szCs w:val="21"/>
                <w:highlight w:val="white"/>
              </w:rPr>
              <w:t xml:space="preserve">配合，具体妥善处理在合作过程中的矛盾纠纷。熟悉了解急救知识，紧急情况下能够协助开展救护工作。</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★保安人员</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22</w:t>
            </w:r>
            <w:r>
              <w:rPr>
                <w:color w:val="000000" w:themeColor="text1"/>
                <w:highlight w:val="white"/>
              </w:rPr>
            </w:r>
            <w:r/>
          </w:p>
        </w:tc>
        <w:tc>
          <w:tcPr>
            <w:tcW w:w="992" w:type="dxa"/>
            <w:vAlign w:val="center"/>
            <w:textDirection w:val="lrTb"/>
            <w:noWrap/>
          </w:tcPr>
          <w:p>
            <w:pPr>
              <w:ind w:left="0"/>
              <w:jc w:val="center"/>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男性60周岁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以下、女性50周岁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参照上述2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服务时间中（1）</w:t>
            </w:r>
            <w:r>
              <w:rPr>
                <w:rFonts w:hint="eastAsia" w:ascii="宋体" w:hAnsi="宋体"/>
                <w:color w:val="000000" w:themeColor="text1"/>
                <w:sz w:val="21"/>
                <w:szCs w:val="21"/>
                <w:highlight w:val="white"/>
              </w:rPr>
              <w:t xml:space="preserve">保安的工作时间</w:t>
            </w:r>
            <w:r>
              <w:rPr>
                <w:color w:val="000000" w:themeColor="text1"/>
                <w:highlight w:val="white"/>
              </w:rPr>
            </w:r>
            <w:r/>
          </w:p>
        </w:tc>
        <w:tc>
          <w:tcPr>
            <w:tcW w:w="4423" w:type="dxa"/>
            <w:vAlign w:val="center"/>
            <w:textDirection w:val="lrTb"/>
            <w:noWrap w:val="false"/>
          </w:tcPr>
          <w:p>
            <w:pPr>
              <w:ind w:left="0"/>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男女不限，初中</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以上学历；具有保卫、安全工作经验，普通话标准，有较强沟通能力，吃苦耐劳，岗位责任心强。熟悉监控设备、消防器材、报警设施的使用方法，会使用灭火设备扑救火灾。</w:t>
            </w:r>
            <w:r>
              <w:rPr>
                <w:color w:val="000000" w:themeColor="text1"/>
                <w:highlight w:val="white"/>
              </w:rPr>
            </w:r>
            <w:r/>
          </w:p>
          <w:p>
            <w:pPr>
              <w:ind w:left="0"/>
              <w:spacing w:line="360" w:lineRule="auto"/>
              <w:tabs>
                <w:tab w:val="center" w:pos="4201" w:leader="none"/>
                <w:tab w:val="right" w:pos="9298" w:leader="dot"/>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★持有公安部门颁发的保安员证上岗。</w:t>
            </w:r>
            <w:r>
              <w:rPr>
                <w:rFonts w:hint="eastAsia" w:ascii="宋体" w:hAnsi="宋体"/>
                <w:b/>
                <w:color w:val="000000" w:themeColor="text1"/>
                <w:sz w:val="22"/>
                <w:szCs w:val="21"/>
                <w:highlight w:val="white"/>
              </w:rPr>
              <w:t xml:space="preserve">投标文件中需提供</w:t>
            </w:r>
            <w:r>
              <w:rPr>
                <w:rFonts w:hint="eastAsia"/>
                <w:b/>
                <w:color w:val="000000" w:themeColor="text1"/>
                <w:sz w:val="21"/>
                <w:highlight w:val="white"/>
              </w:rPr>
              <w:t xml:space="preserve">承诺函承诺进场前提供证书（承诺函格式自拟）</w:t>
            </w:r>
            <w:r>
              <w:rPr>
                <w:rFonts w:hint="eastAsia"/>
                <w:b/>
                <w:color w:val="000000" w:themeColor="text1"/>
                <w:sz w:val="21"/>
                <w:highlight w:val="white"/>
              </w:rPr>
              <w:t xml:space="preserve">，</w:t>
            </w:r>
            <w:r>
              <w:rPr>
                <w:rFonts w:hint="eastAsia" w:ascii="宋体" w:hAnsi="宋体"/>
                <w:b/>
                <w:color w:val="000000" w:themeColor="text1"/>
                <w:sz w:val="21"/>
                <w:szCs w:val="21"/>
                <w:highlight w:val="white"/>
              </w:rPr>
              <w:t xml:space="preserve">否则视为未实质性响应</w:t>
            </w:r>
            <w:r>
              <w:rPr>
                <w:rFonts w:hint="eastAsia"/>
                <w:b/>
                <w:color w:val="000000" w:themeColor="text1"/>
                <w:sz w:val="21"/>
                <w:highlight w:val="white"/>
              </w:rPr>
              <w:t xml:space="preserve">。</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保洁人员</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38</w:t>
            </w:r>
            <w:r>
              <w:rPr>
                <w:color w:val="000000" w:themeColor="text1"/>
                <w:highlight w:val="white"/>
              </w:rPr>
            </w:r>
            <w:r/>
          </w:p>
        </w:tc>
        <w:tc>
          <w:tcPr>
            <w:tcW w:w="992" w:type="dxa"/>
            <w:vAlign w:val="center"/>
            <w:textDirection w:val="lrTb"/>
            <w:noWrap/>
          </w:tcPr>
          <w:p>
            <w:pPr>
              <w:ind w:left="0"/>
              <w:jc w:val="center"/>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男性60周岁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以下、女性50周岁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参照上述2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服务时间中（</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）保洁</w:t>
            </w:r>
            <w:r>
              <w:rPr>
                <w:rFonts w:hint="eastAsia" w:ascii="宋体" w:hAnsi="宋体"/>
                <w:color w:val="000000" w:themeColor="text1"/>
                <w:sz w:val="21"/>
                <w:szCs w:val="21"/>
                <w:highlight w:val="white"/>
              </w:rPr>
              <w:t xml:space="preserve">的工作时间</w:t>
            </w:r>
            <w:r>
              <w:rPr>
                <w:color w:val="000000" w:themeColor="text1"/>
                <w:highlight w:val="white"/>
              </w:rPr>
            </w:r>
            <w:r/>
          </w:p>
        </w:tc>
        <w:tc>
          <w:tcPr>
            <w:tcW w:w="4423" w:type="dxa"/>
            <w:vAlign w:val="center"/>
            <w:textDirection w:val="lrTb"/>
            <w:noWrap w:val="false"/>
          </w:tcPr>
          <w:p>
            <w:pPr>
              <w:ind w:left="0"/>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工作认真、清扫文明，优质服务、爱岗敬业，规范操作；统一服饰，佩戴服务证上岗，保持良好的仪容仪表；身体健康，持健康证上岗，保持良好的精神状态；普通话标准，有沟通能力；在进行清洁工作时，应做到主动、有效避让游客，文明作业。</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合计：</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65</w:t>
            </w:r>
            <w:r>
              <w:rPr>
                <w:color w:val="000000" w:themeColor="text1"/>
                <w:highlight w:val="white"/>
              </w:rPr>
            </w:r>
            <w:r/>
          </w:p>
        </w:tc>
        <w:tc>
          <w:tcPr>
            <w:tcW w:w="992"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4423" w:type="dxa"/>
            <w:vAlign w:val="center"/>
            <w:textDirection w:val="lrTb"/>
            <w:noWrap w:val="false"/>
          </w:tcPr>
          <w:p>
            <w:pPr>
              <w:ind w:left="0" w:firstLine="420"/>
              <w:jc w:val="center"/>
              <w:spacing w:line="360" w:lineRule="auto"/>
              <w:tabs>
                <w:tab w:val="center" w:pos="4201" w:leader="none"/>
                <w:tab w:val="right" w:pos="9298" w:leader="dot"/>
              </w:tabs>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bl>
    <w:p>
      <w:pPr>
        <w:ind w:left="0" w:firstLine="422"/>
        <w:spacing w:line="360" w:lineRule="auto"/>
        <w:tabs>
          <w:tab w:val="left" w:pos="420" w:leader="none"/>
          <w:tab w:val="left" w:pos="540"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注：</w:t>
      </w:r>
      <w:r>
        <w:rPr>
          <w:rFonts w:hint="eastAsia" w:ascii="宋体" w:hAnsi="宋体"/>
          <w:b/>
          <w:color w:val="000000" w:themeColor="text1"/>
          <w:sz w:val="21"/>
          <w:szCs w:val="21"/>
          <w:highlight w:val="white"/>
        </w:rPr>
        <w:t xml:space="preserve">加★项</w:t>
      </w:r>
      <w:r>
        <w:rPr>
          <w:rFonts w:hint="eastAsia" w:ascii="宋体" w:hAnsi="宋体"/>
          <w:b/>
          <w:color w:val="000000" w:themeColor="text1"/>
          <w:sz w:val="21"/>
          <w:szCs w:val="21"/>
          <w:highlight w:val="white"/>
        </w:rPr>
        <w:t xml:space="preserve">保安主管</w:t>
      </w:r>
      <w:r>
        <w:rPr>
          <w:rFonts w:hint="eastAsia" w:ascii="宋体" w:hAnsi="宋体"/>
          <w:b/>
          <w:color w:val="000000" w:themeColor="text1"/>
          <w:sz w:val="21"/>
          <w:szCs w:val="21"/>
          <w:highlight w:val="white"/>
        </w:rPr>
        <w:t xml:space="preserve">投标单位须</w:t>
      </w:r>
      <w:r>
        <w:rPr>
          <w:rFonts w:hint="eastAsia" w:ascii="宋体" w:hAnsi="宋体"/>
          <w:b/>
          <w:color w:val="000000" w:themeColor="text1"/>
          <w:sz w:val="21"/>
          <w:szCs w:val="21"/>
          <w:highlight w:val="white"/>
        </w:rPr>
        <w:t xml:space="preserve">在投标文件中提供</w:t>
      </w:r>
      <w:r>
        <w:rPr>
          <w:rFonts w:hint="eastAsia" w:ascii="宋体" w:hAnsi="宋体"/>
          <w:b/>
          <w:color w:val="000000" w:themeColor="text1"/>
          <w:sz w:val="21"/>
          <w:szCs w:val="21"/>
          <w:highlight w:val="white"/>
        </w:rPr>
        <w:t xml:space="preserve">公安部门颁发的保安员证</w:t>
      </w:r>
      <w:r>
        <w:rPr>
          <w:rFonts w:hint="eastAsia" w:ascii="宋体" w:hAnsi="宋体"/>
          <w:b/>
          <w:color w:val="000000" w:themeColor="text1"/>
          <w:sz w:val="21"/>
          <w:szCs w:val="21"/>
          <w:highlight w:val="white"/>
        </w:rPr>
        <w:t xml:space="preserve">，未提供视为</w:t>
      </w:r>
      <w:r>
        <w:rPr>
          <w:rFonts w:hint="eastAsia" w:ascii="宋体" w:hAnsi="宋体"/>
          <w:b/>
          <w:color w:val="000000" w:themeColor="text1"/>
          <w:sz w:val="21"/>
          <w:szCs w:val="21"/>
          <w:highlight w:val="white"/>
        </w:rPr>
        <w:t xml:space="preserve">未</w:t>
      </w:r>
      <w:r>
        <w:rPr>
          <w:rFonts w:hint="eastAsia" w:ascii="宋体" w:hAnsi="宋体"/>
          <w:b/>
          <w:color w:val="000000" w:themeColor="text1"/>
          <w:sz w:val="21"/>
          <w:szCs w:val="21"/>
          <w:highlight w:val="white"/>
        </w:rPr>
        <w:t xml:space="preserve">实质性响应</w:t>
      </w:r>
      <w:r>
        <w:rPr>
          <w:rFonts w:hint="eastAsia" w:ascii="宋体" w:hAnsi="宋体"/>
          <w:b/>
          <w:color w:val="000000" w:themeColor="text1"/>
          <w:sz w:val="21"/>
          <w:szCs w:val="21"/>
          <w:highlight w:val="white"/>
        </w:rPr>
        <w:t xml:space="preserve">；</w:t>
      </w:r>
      <w:r>
        <w:rPr>
          <w:rFonts w:hint="eastAsia" w:ascii="宋体" w:hAnsi="宋体"/>
          <w:b/>
          <w:color w:val="000000" w:themeColor="text1"/>
          <w:sz w:val="21"/>
          <w:szCs w:val="21"/>
          <w:highlight w:val="white"/>
        </w:rPr>
        <w:t xml:space="preserve">加★项</w:t>
      </w:r>
      <w:r>
        <w:rPr>
          <w:rFonts w:hint="eastAsia" w:ascii="宋体" w:hAnsi="宋体"/>
          <w:b/>
          <w:color w:val="000000" w:themeColor="text1"/>
          <w:sz w:val="21"/>
          <w:szCs w:val="21"/>
          <w:highlight w:val="white"/>
        </w:rPr>
        <w:t xml:space="preserve">保安人员</w:t>
      </w:r>
      <w:r>
        <w:rPr>
          <w:rFonts w:hint="eastAsia" w:ascii="宋体" w:hAnsi="宋体"/>
          <w:b/>
          <w:color w:val="000000" w:themeColor="text1"/>
          <w:sz w:val="21"/>
          <w:szCs w:val="21"/>
          <w:highlight w:val="white"/>
        </w:rPr>
        <w:t xml:space="preserve">投标单位须</w:t>
      </w:r>
      <w:r>
        <w:rPr>
          <w:rFonts w:hint="eastAsia" w:ascii="宋体" w:hAnsi="宋体"/>
          <w:b/>
          <w:color w:val="000000" w:themeColor="text1"/>
          <w:sz w:val="21"/>
          <w:szCs w:val="21"/>
          <w:highlight w:val="white"/>
        </w:rPr>
        <w:t xml:space="preserve">提供</w:t>
      </w:r>
      <w:r>
        <w:rPr>
          <w:rFonts w:hint="eastAsia"/>
          <w:b/>
          <w:color w:val="000000" w:themeColor="text1"/>
          <w:sz w:val="21"/>
          <w:highlight w:val="white"/>
        </w:rPr>
        <w:t xml:space="preserve">承诺函承诺进场前</w:t>
      </w:r>
      <w:r>
        <w:rPr>
          <w:rFonts w:hint="eastAsia" w:ascii="宋体" w:hAnsi="宋体"/>
          <w:b/>
          <w:color w:val="000000" w:themeColor="text1"/>
          <w:sz w:val="21"/>
          <w:szCs w:val="21"/>
          <w:highlight w:val="white"/>
        </w:rPr>
        <w:t xml:space="preserve">提供公安部门颁发的保安员证，未提供承诺函视为</w:t>
      </w:r>
      <w:r>
        <w:rPr>
          <w:rFonts w:hint="eastAsia" w:ascii="宋体" w:hAnsi="宋体"/>
          <w:b/>
          <w:color w:val="000000" w:themeColor="text1"/>
          <w:sz w:val="21"/>
          <w:szCs w:val="21"/>
          <w:highlight w:val="white"/>
        </w:rPr>
        <w:t xml:space="preserve">未</w:t>
      </w:r>
      <w:r>
        <w:rPr>
          <w:rFonts w:hint="eastAsia" w:ascii="宋体" w:hAnsi="宋体"/>
          <w:b/>
          <w:color w:val="000000" w:themeColor="text1"/>
          <w:sz w:val="21"/>
          <w:szCs w:val="21"/>
          <w:highlight w:val="white"/>
        </w:rPr>
        <w:t xml:space="preserve">实质性响应；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rPr>
          <w:color w:val="000000" w:themeColor="text1"/>
          <w:highlight w:val="white"/>
        </w:rPr>
      </w:r>
      <w:r/>
    </w:p>
    <w:tbl>
      <w:tblPr>
        <w:tblW w:w="9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129"/>
        <w:gridCol w:w="709"/>
        <w:gridCol w:w="992"/>
        <w:gridCol w:w="1843"/>
        <w:gridCol w:w="4423"/>
      </w:tblGrid>
      <w:tr>
        <w:trPr>
          <w:jc w:val="center"/>
          <w:trHeight w:val="624"/>
        </w:trPr>
        <w:tc>
          <w:tcPr>
            <w:gridSpan w:val="6"/>
            <w:tcW w:w="9805"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二标段</w:t>
            </w:r>
            <w:r>
              <w:rPr>
                <w:color w:val="000000" w:themeColor="text1"/>
                <w:highlight w:val="white"/>
              </w:rPr>
            </w:r>
            <w:r/>
          </w:p>
        </w:tc>
      </w:tr>
      <w:tr>
        <w:trPr>
          <w:jc w:val="center"/>
          <w:trHeight w:val="624"/>
        </w:trPr>
        <w:tc>
          <w:tcPr>
            <w:tcW w:w="70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序号</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岗位设置</w:t>
            </w:r>
            <w:r>
              <w:rPr>
                <w:color w:val="000000" w:themeColor="text1"/>
                <w:highlight w:val="white"/>
              </w:rPr>
            </w:r>
            <w:r/>
          </w:p>
        </w:tc>
        <w:tc>
          <w:tcPr>
            <w:tcW w:w="70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人数</w:t>
            </w:r>
            <w:r>
              <w:rPr>
                <w:color w:val="000000" w:themeColor="text1"/>
                <w:highlight w:val="white"/>
              </w:rPr>
            </w:r>
            <w:r/>
          </w:p>
        </w:tc>
        <w:tc>
          <w:tcPr>
            <w:tcW w:w="992"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年龄</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工作时间</w:t>
            </w:r>
            <w:r>
              <w:rPr>
                <w:color w:val="000000" w:themeColor="text1"/>
                <w:highlight w:val="white"/>
              </w:rPr>
            </w:r>
            <w:r/>
          </w:p>
        </w:tc>
        <w:tc>
          <w:tcPr>
            <w:tcW w:w="442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专业能力要求</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项目经理</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992"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4小时及以上</w:t>
            </w:r>
            <w:r>
              <w:rPr>
                <w:color w:val="000000" w:themeColor="text1"/>
                <w:highlight w:val="white"/>
              </w:rPr>
            </w:r>
            <w:r/>
          </w:p>
        </w:tc>
        <w:tc>
          <w:tcPr>
            <w:tcW w:w="4423" w:type="dxa"/>
            <w:vAlign w:val="center"/>
            <w:textDirection w:val="lrTb"/>
            <w:noWrap w:val="false"/>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男女不限，大专</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以上学历，要求具有较强的组织能力、沟通协调能力、改革创新能力和市场竞争意识，能独挡一面地负责管理工作，具</w:t>
            </w:r>
            <w:r>
              <w:rPr>
                <w:rFonts w:hint="eastAsia" w:ascii="宋体" w:hAnsi="宋体"/>
                <w:color w:val="000000" w:themeColor="text1"/>
                <w:sz w:val="21"/>
                <w:szCs w:val="21"/>
                <w:highlight w:val="white"/>
              </w:rPr>
              <w:t xml:space="preserve">有较强的口头和文字表达能力，熟悉了解急救知识，紧急情况下能够协助开展救护工作。</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工单员</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992"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45周岁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8小时</w:t>
            </w:r>
            <w:r>
              <w:rPr>
                <w:color w:val="000000" w:themeColor="text1"/>
                <w:highlight w:val="white"/>
              </w:rPr>
            </w:r>
            <w:r/>
          </w:p>
        </w:tc>
        <w:tc>
          <w:tcPr>
            <w:tcW w:w="4423" w:type="dxa"/>
            <w:vAlign w:val="center"/>
            <w:textDirection w:val="lrTb"/>
            <w:noWrap w:val="false"/>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男女不限，配合甲方完成工单处置事项。</w:t>
            </w:r>
            <w:r>
              <w:rPr>
                <w:rFonts w:hint="eastAsia" w:cs="仿宋" w:asciiTheme="minorEastAsia" w:hAnsiTheme="minorEastAsia" w:eastAsiaTheme="minorEastAsia"/>
                <w:bCs/>
                <w:color w:val="000000" w:themeColor="text1"/>
                <w:sz w:val="21"/>
                <w:szCs w:val="21"/>
                <w:highlight w:val="white"/>
              </w:rPr>
              <w:t xml:space="preserve">能运用采购方指定的信息化考核管理平台，对平台内提出的整改单以及12345等投诉建议，规定时间内处理并回复，不得发表与工作无关的其他信息</w:t>
            </w:r>
            <w:r>
              <w:rPr>
                <w:rFonts w:hint="eastAsia" w:ascii="宋体" w:hAnsi="宋体"/>
                <w:color w:val="000000" w:themeColor="text1"/>
                <w:sz w:val="21"/>
                <w:szCs w:val="21"/>
                <w:highlight w:val="white"/>
              </w:rPr>
              <w:t xml:space="preserve">。</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资料员</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992"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45周岁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8小时</w:t>
            </w:r>
            <w:r>
              <w:rPr>
                <w:color w:val="000000" w:themeColor="text1"/>
                <w:highlight w:val="white"/>
              </w:rPr>
            </w:r>
            <w:r/>
          </w:p>
        </w:tc>
        <w:tc>
          <w:tcPr>
            <w:tcW w:w="4423" w:type="dxa"/>
            <w:vAlign w:val="center"/>
            <w:textDirection w:val="lrTb"/>
            <w:noWrap w:val="false"/>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能对物业台账进行整理并及时归档。包括：工作人员花名册（含变动人员表）、工作人员身份证和健康证复印件、保洁、保安人员排班表，保洁、保安人员考勤表，每月完成的主要任务（根据需要留存相关视频和照片）、物业服务质量综合项目日检查表、保洁登记表、管理考核平台处理情况汇总，器材物资领取、发放情况统计表、员工违纪记录登记表</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★保安主管</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992"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男性60周岁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以下、女性50周岁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8小时</w:t>
            </w:r>
            <w:r>
              <w:rPr>
                <w:color w:val="000000" w:themeColor="text1"/>
                <w:highlight w:val="white"/>
              </w:rPr>
            </w:r>
            <w:r/>
          </w:p>
        </w:tc>
        <w:tc>
          <w:tcPr>
            <w:tcW w:w="4423" w:type="dxa"/>
            <w:vAlign w:val="center"/>
            <w:textDirection w:val="lrTb"/>
            <w:noWrap w:val="false"/>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男女不限，大专</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上学历，能按照采购方要求落实完成日常工作，管理员工，落实各项规章制度，安全生产，优质服务，完成自查考核，加强与采购方双方信息沟通，及时转达上级意图，协商特殊情况的配合，具体妥善处理在合作过程中的矛盾纠纷。熟悉了解急救知识，紧急情况下能够协助开展救护工作。熟悉监控设备、消防器材、报警设施的使用方法，会使用灭火设备扑救火灾。</w:t>
            </w:r>
            <w:r>
              <w:rPr>
                <w:color w:val="000000" w:themeColor="text1"/>
                <w:highlight w:val="white"/>
              </w:rPr>
            </w:r>
            <w:r/>
          </w:p>
          <w:p>
            <w:pPr>
              <w:ind w:left="0"/>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★持有公安部门颁发的保安员证上岗。投标文件中提供上述证书</w:t>
            </w:r>
            <w:bookmarkStart w:id="134" w:name="OLE_LINK21"/>
            <w:r>
              <w:rPr>
                <w:rFonts w:hint="eastAsia" w:ascii="宋体" w:hAnsi="宋体"/>
                <w:b/>
                <w:color w:val="000000" w:themeColor="text1"/>
                <w:sz w:val="21"/>
                <w:szCs w:val="21"/>
                <w:highlight w:val="white"/>
              </w:rPr>
              <w:t xml:space="preserve">否则视为未实质性响应</w:t>
            </w:r>
            <w:r>
              <w:rPr>
                <w:rFonts w:hint="eastAsia" w:ascii="宋体" w:hAnsi="宋体"/>
                <w:b/>
                <w:color w:val="000000" w:themeColor="text1"/>
                <w:sz w:val="21"/>
                <w:szCs w:val="21"/>
                <w:highlight w:val="white"/>
              </w:rPr>
              <w:t xml:space="preserve">。</w:t>
            </w:r>
            <w:bookmarkEnd w:id="134"/>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保洁主管</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992"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男性60周岁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以下、女性50周岁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8小时</w:t>
            </w:r>
            <w:r>
              <w:rPr>
                <w:color w:val="000000" w:themeColor="text1"/>
                <w:highlight w:val="white"/>
              </w:rPr>
            </w:r>
            <w:r/>
          </w:p>
        </w:tc>
        <w:tc>
          <w:tcPr>
            <w:tcW w:w="4423" w:type="dxa"/>
            <w:vAlign w:val="center"/>
            <w:textDirection w:val="lrTb"/>
            <w:noWrap w:val="false"/>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按照采购方要求落实完成日常工作，管理员工，落实各项规章制度，安全生产，优质服务，完成自查考核，加强与采购方双方信息沟通，及时转达上级意图，协商特殊情况的配合，具体妥善处理在合作过程中的矛盾纠纷。熟悉了解急救知识，紧急情况下能够协助开展救护工作。</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★保安人员</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44</w:t>
            </w:r>
            <w:r>
              <w:rPr>
                <w:color w:val="000000" w:themeColor="text1"/>
                <w:highlight w:val="white"/>
              </w:rPr>
            </w:r>
            <w:r/>
          </w:p>
        </w:tc>
        <w:tc>
          <w:tcPr>
            <w:tcW w:w="992"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男性60周岁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以下、女性50周岁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参照上述2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服务时间中（1）</w:t>
            </w:r>
            <w:r>
              <w:rPr>
                <w:rFonts w:hint="eastAsia" w:ascii="宋体" w:hAnsi="宋体"/>
                <w:color w:val="000000" w:themeColor="text1"/>
                <w:sz w:val="21"/>
                <w:szCs w:val="21"/>
                <w:highlight w:val="white"/>
              </w:rPr>
              <w:t xml:space="preserve">保安的工作时间</w:t>
            </w:r>
            <w:r>
              <w:rPr>
                <w:color w:val="000000" w:themeColor="text1"/>
                <w:highlight w:val="white"/>
              </w:rPr>
            </w:r>
            <w:r/>
          </w:p>
        </w:tc>
        <w:tc>
          <w:tcPr>
            <w:tcW w:w="4423" w:type="dxa"/>
            <w:vAlign w:val="center"/>
            <w:textDirection w:val="lrTb"/>
            <w:noWrap w:val="false"/>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男女不限，需初中</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以上学历；具有保卫、安全工作经验，普通话标准，有较强沟通能力，吃苦耐劳，岗位责任心强。熟悉监控设备、消防器材、报警设施的使用方法，会使用灭火设备扑救火灾。</w:t>
            </w:r>
            <w:r>
              <w:rPr>
                <w:color w:val="000000" w:themeColor="text1"/>
                <w:highlight w:val="white"/>
              </w:rPr>
            </w:r>
            <w:r/>
          </w:p>
          <w:p>
            <w:pPr>
              <w:ind w:left="0"/>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★持有公安部门颁发的保安员证上岗。</w:t>
            </w:r>
            <w:r>
              <w:rPr>
                <w:rFonts w:hint="eastAsia" w:ascii="宋体" w:hAnsi="宋体"/>
                <w:b/>
                <w:color w:val="000000" w:themeColor="text1"/>
                <w:sz w:val="22"/>
                <w:szCs w:val="21"/>
                <w:highlight w:val="white"/>
              </w:rPr>
              <w:t xml:space="preserve">投标文件中需提供</w:t>
            </w:r>
            <w:r>
              <w:rPr>
                <w:rFonts w:hint="eastAsia"/>
                <w:b/>
                <w:color w:val="000000" w:themeColor="text1"/>
                <w:sz w:val="21"/>
                <w:highlight w:val="white"/>
              </w:rPr>
              <w:t xml:space="preserve">承诺函承诺进场前提供证书（承诺函格式自拟）</w:t>
            </w:r>
            <w:r>
              <w:rPr>
                <w:rFonts w:hint="eastAsia"/>
                <w:b/>
                <w:color w:val="000000" w:themeColor="text1"/>
                <w:sz w:val="21"/>
                <w:highlight w:val="white"/>
              </w:rPr>
              <w:t xml:space="preserve">，</w:t>
            </w:r>
            <w:r>
              <w:rPr>
                <w:rFonts w:hint="eastAsia" w:ascii="宋体" w:hAnsi="宋体"/>
                <w:b/>
                <w:color w:val="000000" w:themeColor="text1"/>
                <w:sz w:val="21"/>
                <w:szCs w:val="21"/>
                <w:highlight w:val="white"/>
              </w:rPr>
              <w:t xml:space="preserve">否则视为未实质性响应</w:t>
            </w:r>
            <w:r>
              <w:rPr>
                <w:rFonts w:hint="eastAsia"/>
                <w:b/>
                <w:color w:val="000000" w:themeColor="text1"/>
                <w:sz w:val="21"/>
                <w:highlight w:val="white"/>
              </w:rPr>
              <w:t xml:space="preserve">。</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w:t>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保洁人员</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16</w:t>
            </w:r>
            <w:r>
              <w:rPr>
                <w:color w:val="000000" w:themeColor="text1"/>
                <w:highlight w:val="white"/>
              </w:rPr>
            </w:r>
            <w:r/>
          </w:p>
        </w:tc>
        <w:tc>
          <w:tcPr>
            <w:tcW w:w="992"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男性60周岁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以下、女性50周岁</w:t>
            </w:r>
            <w:r>
              <w:rPr>
                <w:rFonts w:hint="eastAsia" w:ascii="宋体" w:hAnsi="宋体"/>
                <w:color w:val="000000" w:themeColor="text1"/>
                <w:sz w:val="21"/>
                <w:szCs w:val="21"/>
                <w:highlight w:val="white"/>
              </w:rPr>
              <w:t xml:space="preserve">或</w:t>
            </w:r>
            <w:r>
              <w:rPr>
                <w:rFonts w:hint="eastAsia" w:ascii="宋体" w:hAnsi="宋体"/>
                <w:color w:val="000000" w:themeColor="text1"/>
                <w:sz w:val="21"/>
                <w:szCs w:val="21"/>
                <w:highlight w:val="white"/>
              </w:rPr>
              <w:t xml:space="preserve">以下</w:t>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参照上述2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服务时间中（</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）保洁</w:t>
            </w:r>
            <w:r>
              <w:rPr>
                <w:rFonts w:hint="eastAsia" w:ascii="宋体" w:hAnsi="宋体"/>
                <w:color w:val="000000" w:themeColor="text1"/>
                <w:sz w:val="21"/>
                <w:szCs w:val="21"/>
                <w:highlight w:val="white"/>
              </w:rPr>
              <w:t xml:space="preserve">的工作时间</w:t>
            </w:r>
            <w:r>
              <w:rPr>
                <w:color w:val="000000" w:themeColor="text1"/>
                <w:highlight w:val="white"/>
              </w:rPr>
            </w:r>
            <w:r/>
          </w:p>
        </w:tc>
        <w:tc>
          <w:tcPr>
            <w:tcW w:w="4423" w:type="dxa"/>
            <w:vAlign w:val="center"/>
            <w:textDirection w:val="lrTb"/>
            <w:noWrap w:val="false"/>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男女不限，工作认真、清扫文明，优质服务、爱岗敬业，规范操作；统一服饰，佩戴服务证上岗，保持良好的仪容仪表；身体健康，持健康证上岗，保持良好的精神状态；普通话标准，有沟通能力；在进行清洁工作时，应做到主动、有效避让游客，文明作业。</w:t>
            </w:r>
            <w:r>
              <w:rPr>
                <w:color w:val="000000" w:themeColor="text1"/>
                <w:highlight w:val="white"/>
              </w:rPr>
            </w:r>
            <w:r/>
          </w:p>
        </w:tc>
      </w:tr>
      <w:tr>
        <w:trPr>
          <w:jc w:val="center"/>
          <w:trHeight w:val="624"/>
        </w:trPr>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129"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合计：</w:t>
            </w:r>
            <w:r>
              <w:rPr>
                <w:color w:val="000000" w:themeColor="text1"/>
                <w:highlight w:val="white"/>
              </w:rPr>
            </w:r>
            <w:r/>
          </w:p>
        </w:tc>
        <w:tc>
          <w:tcPr>
            <w:tcW w:w="709"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65</w:t>
            </w:r>
            <w:r>
              <w:rPr>
                <w:color w:val="000000" w:themeColor="text1"/>
                <w:highlight w:val="white"/>
              </w:rPr>
            </w:r>
            <w:r/>
          </w:p>
        </w:tc>
        <w:tc>
          <w:tcPr>
            <w:tcW w:w="992" w:type="dxa"/>
            <w:vAlign w:val="center"/>
            <w:textDirection w:val="lrTb"/>
            <w:noWrap/>
          </w:tcPr>
          <w:p>
            <w:pPr>
              <w:ind w:left="0"/>
              <w:jc w:val="center"/>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84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4423" w:type="dxa"/>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bl>
    <w:p>
      <w:pPr>
        <w:ind w:left="0" w:firstLine="422"/>
        <w:spacing w:line="360" w:lineRule="auto"/>
        <w:tabs>
          <w:tab w:val="left" w:pos="420" w:leader="none"/>
          <w:tab w:val="left" w:pos="540"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注：</w:t>
      </w:r>
      <w:r>
        <w:rPr>
          <w:rFonts w:hint="eastAsia" w:ascii="宋体" w:hAnsi="宋体"/>
          <w:b/>
          <w:color w:val="000000" w:themeColor="text1"/>
          <w:sz w:val="21"/>
          <w:szCs w:val="21"/>
          <w:highlight w:val="white"/>
        </w:rPr>
        <w:t xml:space="preserve">加★项</w:t>
      </w:r>
      <w:r>
        <w:rPr>
          <w:rFonts w:hint="eastAsia" w:ascii="宋体" w:hAnsi="宋体"/>
          <w:b/>
          <w:color w:val="000000" w:themeColor="text1"/>
          <w:sz w:val="21"/>
          <w:szCs w:val="21"/>
          <w:highlight w:val="white"/>
        </w:rPr>
        <w:t xml:space="preserve">保安主管</w:t>
      </w:r>
      <w:r>
        <w:rPr>
          <w:rFonts w:hint="eastAsia" w:ascii="宋体" w:hAnsi="宋体"/>
          <w:b/>
          <w:color w:val="000000" w:themeColor="text1"/>
          <w:sz w:val="21"/>
          <w:szCs w:val="21"/>
          <w:highlight w:val="white"/>
        </w:rPr>
        <w:t xml:space="preserve">投标单位须</w:t>
      </w:r>
      <w:r>
        <w:rPr>
          <w:rFonts w:hint="eastAsia" w:ascii="宋体" w:hAnsi="宋体"/>
          <w:b/>
          <w:color w:val="000000" w:themeColor="text1"/>
          <w:sz w:val="21"/>
          <w:szCs w:val="21"/>
          <w:highlight w:val="white"/>
        </w:rPr>
        <w:t xml:space="preserve">在投标文件中提供</w:t>
      </w:r>
      <w:r>
        <w:rPr>
          <w:rFonts w:hint="eastAsia" w:ascii="宋体" w:hAnsi="宋体"/>
          <w:b/>
          <w:color w:val="000000" w:themeColor="text1"/>
          <w:sz w:val="21"/>
          <w:szCs w:val="21"/>
          <w:highlight w:val="white"/>
        </w:rPr>
        <w:t xml:space="preserve">公安部门颁发的保安员证</w:t>
      </w:r>
      <w:r>
        <w:rPr>
          <w:rFonts w:hint="eastAsia" w:ascii="宋体" w:hAnsi="宋体"/>
          <w:b/>
          <w:color w:val="000000" w:themeColor="text1"/>
          <w:sz w:val="21"/>
          <w:szCs w:val="21"/>
          <w:highlight w:val="white"/>
        </w:rPr>
        <w:t xml:space="preserve">，未提供视为</w:t>
      </w:r>
      <w:r>
        <w:rPr>
          <w:rFonts w:hint="eastAsia" w:ascii="宋体" w:hAnsi="宋体"/>
          <w:b/>
          <w:color w:val="000000" w:themeColor="text1"/>
          <w:sz w:val="21"/>
          <w:szCs w:val="21"/>
          <w:highlight w:val="white"/>
        </w:rPr>
        <w:t xml:space="preserve">未</w:t>
      </w:r>
      <w:r>
        <w:rPr>
          <w:rFonts w:hint="eastAsia" w:ascii="宋体" w:hAnsi="宋体"/>
          <w:b/>
          <w:color w:val="000000" w:themeColor="text1"/>
          <w:sz w:val="21"/>
          <w:szCs w:val="21"/>
          <w:highlight w:val="white"/>
        </w:rPr>
        <w:t xml:space="preserve">实质性响应</w:t>
      </w:r>
      <w:r>
        <w:rPr>
          <w:rFonts w:hint="eastAsia" w:ascii="宋体" w:hAnsi="宋体"/>
          <w:b/>
          <w:color w:val="000000" w:themeColor="text1"/>
          <w:sz w:val="21"/>
          <w:szCs w:val="21"/>
          <w:highlight w:val="white"/>
        </w:rPr>
        <w:t xml:space="preserve">；</w:t>
      </w:r>
      <w:r>
        <w:rPr>
          <w:rFonts w:hint="eastAsia" w:ascii="宋体" w:hAnsi="宋体"/>
          <w:b/>
          <w:color w:val="000000" w:themeColor="text1"/>
          <w:sz w:val="21"/>
          <w:szCs w:val="21"/>
          <w:highlight w:val="white"/>
        </w:rPr>
        <w:t xml:space="preserve">加★项</w:t>
      </w:r>
      <w:r>
        <w:rPr>
          <w:rFonts w:hint="eastAsia" w:ascii="宋体" w:hAnsi="宋体"/>
          <w:b/>
          <w:color w:val="000000" w:themeColor="text1"/>
          <w:sz w:val="21"/>
          <w:szCs w:val="21"/>
          <w:highlight w:val="white"/>
        </w:rPr>
        <w:t xml:space="preserve">保安人员</w:t>
      </w:r>
      <w:r>
        <w:rPr>
          <w:rFonts w:hint="eastAsia" w:ascii="宋体" w:hAnsi="宋体"/>
          <w:b/>
          <w:color w:val="000000" w:themeColor="text1"/>
          <w:sz w:val="21"/>
          <w:szCs w:val="21"/>
          <w:highlight w:val="white"/>
        </w:rPr>
        <w:t xml:space="preserve">投标单位须</w:t>
      </w:r>
      <w:r>
        <w:rPr>
          <w:rFonts w:hint="eastAsia" w:ascii="宋体" w:hAnsi="宋体"/>
          <w:b/>
          <w:color w:val="000000" w:themeColor="text1"/>
          <w:sz w:val="21"/>
          <w:szCs w:val="21"/>
          <w:highlight w:val="white"/>
        </w:rPr>
        <w:t xml:space="preserve">提供</w:t>
      </w:r>
      <w:r>
        <w:rPr>
          <w:rFonts w:hint="eastAsia"/>
          <w:b/>
          <w:color w:val="000000" w:themeColor="text1"/>
          <w:sz w:val="21"/>
          <w:highlight w:val="white"/>
        </w:rPr>
        <w:t xml:space="preserve">承诺函承诺进场前</w:t>
      </w:r>
      <w:r>
        <w:rPr>
          <w:rFonts w:hint="eastAsia" w:ascii="宋体" w:hAnsi="宋体"/>
          <w:b/>
          <w:color w:val="000000" w:themeColor="text1"/>
          <w:sz w:val="21"/>
          <w:szCs w:val="21"/>
          <w:highlight w:val="white"/>
        </w:rPr>
        <w:t xml:space="preserve">提供公安部门颁发的保安员证，未提供承诺函视为</w:t>
      </w:r>
      <w:r>
        <w:rPr>
          <w:rFonts w:hint="eastAsia" w:ascii="宋体" w:hAnsi="宋体"/>
          <w:b/>
          <w:color w:val="000000" w:themeColor="text1"/>
          <w:sz w:val="21"/>
          <w:szCs w:val="21"/>
          <w:highlight w:val="white"/>
        </w:rPr>
        <w:t xml:space="preserve">未</w:t>
      </w:r>
      <w:r>
        <w:rPr>
          <w:rFonts w:hint="eastAsia" w:ascii="宋体" w:hAnsi="宋体"/>
          <w:b/>
          <w:color w:val="000000" w:themeColor="text1"/>
          <w:sz w:val="21"/>
          <w:szCs w:val="21"/>
          <w:highlight w:val="white"/>
        </w:rPr>
        <w:t xml:space="preserve">实质性响应；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rPr>
          <w:color w:val="000000" w:themeColor="text1"/>
          <w:highlight w:val="white"/>
        </w:rPr>
      </w:r>
      <w:r/>
    </w:p>
    <w:p>
      <w:pPr>
        <w:ind w:left="0" w:firstLine="422"/>
        <w:spacing w:line="360" w:lineRule="auto"/>
        <w:tabs>
          <w:tab w:val="left" w:pos="420" w:leader="none"/>
          <w:tab w:val="left" w:pos="540" w:leader="none"/>
        </w:tabs>
        <w:rPr>
          <w:rFonts w:ascii="宋体" w:hAnsi="宋体"/>
          <w:b/>
          <w:color w:val="000000" w:themeColor="text1"/>
          <w:sz w:val="21"/>
          <w:highlight w:val="white"/>
        </w:rPr>
      </w:pPr>
      <w:r>
        <w:rPr>
          <w:rFonts w:ascii="宋体" w:hAnsi="宋体"/>
          <w:b/>
          <w:color w:val="000000" w:themeColor="text1"/>
          <w:sz w:val="21"/>
          <w:highlight w:val="white"/>
        </w:rPr>
      </w:r>
      <w:r>
        <w:rPr>
          <w:color w:val="000000" w:themeColor="text1"/>
          <w:highlight w:val="white"/>
        </w:rPr>
      </w:r>
      <w:r/>
    </w:p>
    <w:p>
      <w:pPr>
        <w:ind w:left="0" w:firstLine="422"/>
        <w:spacing w:line="360" w:lineRule="auto"/>
        <w:tabs>
          <w:tab w:val="left" w:pos="420" w:leader="none"/>
          <w:tab w:val="left" w:pos="540" w:leader="none"/>
        </w:tabs>
        <w:rPr>
          <w:rFonts w:ascii="宋体" w:hAnsi="宋体"/>
          <w:b/>
          <w:color w:val="000000" w:themeColor="text1"/>
          <w:sz w:val="21"/>
          <w:highlight w:val="white"/>
        </w:rPr>
      </w:pPr>
      <w:r>
        <w:rPr>
          <w:rFonts w:hint="eastAsia" w:ascii="宋体" w:hAnsi="宋体"/>
          <w:b/>
          <w:color w:val="000000" w:themeColor="text1"/>
          <w:sz w:val="21"/>
          <w:highlight w:val="white"/>
        </w:rPr>
        <w:t xml:space="preserve">4</w:t>
      </w:r>
      <w:r>
        <w:rPr>
          <w:rFonts w:ascii="宋体" w:hAnsi="宋体"/>
          <w:b/>
          <w:color w:val="000000" w:themeColor="text1"/>
          <w:sz w:val="21"/>
          <w:highlight w:val="white"/>
        </w:rPr>
        <w:t xml:space="preserve">.</w:t>
      </w:r>
      <w:r>
        <w:rPr>
          <w:rFonts w:hint="eastAsia" w:ascii="宋体" w:hAnsi="宋体"/>
          <w:b/>
          <w:color w:val="000000" w:themeColor="text1"/>
          <w:sz w:val="21"/>
          <w:highlight w:val="white"/>
        </w:rPr>
        <w:t xml:space="preserve">保洁保安岗位配备清单</w:t>
      </w:r>
      <w:r>
        <w:rPr>
          <w:color w:val="000000" w:themeColor="text1"/>
          <w:highlight w:val="white"/>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5"/>
        <w:gridCol w:w="2856"/>
        <w:gridCol w:w="2085"/>
        <w:gridCol w:w="2235"/>
        <w:gridCol w:w="1533"/>
      </w:tblGrid>
      <w:tr>
        <w:trPr>
          <w:trHeight w:val="76"/>
        </w:trPr>
        <w:tc>
          <w:tcPr>
            <w:gridSpan w:val="5"/>
            <w:tcW w:w="5000"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一标段</w:t>
            </w:r>
            <w:r>
              <w:rPr>
                <w:color w:val="000000" w:themeColor="text1"/>
                <w:highlight w:val="white"/>
              </w:rPr>
            </w:r>
            <w:r/>
          </w:p>
        </w:tc>
      </w:tr>
      <w:tr>
        <w:trPr>
          <w:trHeight w:val="559"/>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序号</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地块名称</w:t>
            </w:r>
            <w:r>
              <w:rPr>
                <w:color w:val="000000" w:themeColor="text1"/>
                <w:highlight w:val="white"/>
              </w:rPr>
            </w:r>
            <w:r/>
          </w:p>
        </w:tc>
        <w:tc>
          <w:tcPr>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绿地面积（㎡）</w:t>
            </w:r>
            <w:r>
              <w:rPr>
                <w:color w:val="000000" w:themeColor="text1"/>
                <w:highlight w:val="white"/>
              </w:rPr>
            </w:r>
            <w:r/>
          </w:p>
        </w:tc>
        <w:tc>
          <w:tcPr>
            <w:tcW w:w="113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保洁人数</w:t>
            </w:r>
            <w:r>
              <w:rPr>
                <w:color w:val="000000" w:themeColor="text1"/>
                <w:highlight w:val="white"/>
              </w:rPr>
            </w:r>
            <w:r/>
          </w:p>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（岗位数）</w:t>
            </w:r>
            <w:r>
              <w:rPr>
                <w:color w:val="000000" w:themeColor="text1"/>
                <w:highlight w:val="white"/>
              </w:rPr>
            </w:r>
            <w:r/>
          </w:p>
        </w:tc>
        <w:tc>
          <w:tcPr>
            <w:tcW w:w="77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保安人员（岗位数）</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人民桥—解放桥南岸</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19067</w:t>
            </w:r>
            <w:r>
              <w:rPr>
                <w:color w:val="000000" w:themeColor="text1"/>
                <w:highlight w:val="white"/>
              </w:rPr>
            </w:r>
            <w:r/>
          </w:p>
        </w:tc>
        <w:tc>
          <w:tcPr>
            <w:tcW w:w="1134"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W w:w="779"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吉水桥地块</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4228</w:t>
            </w:r>
            <w:r>
              <w:rPr>
                <w:color w:val="000000" w:themeColor="text1"/>
                <w:highlight w:val="white"/>
              </w:rPr>
            </w:r>
            <w:r/>
          </w:p>
        </w:tc>
        <w:tc>
          <w:tcPr>
            <w:tcW w:w="1134"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W w:w="779"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新市桥—解放桥西岸</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10836</w:t>
            </w:r>
            <w:r>
              <w:rPr>
                <w:color w:val="000000" w:themeColor="text1"/>
                <w:highlight w:val="white"/>
              </w:rPr>
            </w:r>
            <w:r/>
          </w:p>
        </w:tc>
        <w:tc>
          <w:tcPr>
            <w:tcW w:w="1134"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W w:w="779"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干将桥-姑胥桥绿地</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20742</w:t>
            </w:r>
            <w:r>
              <w:rPr>
                <w:color w:val="000000" w:themeColor="text1"/>
                <w:highlight w:val="white"/>
              </w:rPr>
            </w:r>
            <w:r/>
          </w:p>
        </w:tc>
        <w:tc>
          <w:tcPr>
            <w:tcW w:w="1134"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W w:w="779"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莫邪路沿河绿地（相门桥-汉庭坊）</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3165</w:t>
            </w:r>
            <w:r>
              <w:rPr>
                <w:color w:val="000000" w:themeColor="text1"/>
                <w:highlight w:val="white"/>
              </w:rPr>
            </w:r>
            <w:r/>
          </w:p>
        </w:tc>
        <w:tc>
          <w:tcPr>
            <w:tcW w:w="1134"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W w:w="779"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汉庭坊绿地</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326</w:t>
            </w:r>
            <w:r>
              <w:rPr>
                <w:color w:val="000000" w:themeColor="text1"/>
                <w:highlight w:val="white"/>
              </w:rPr>
            </w:r>
            <w:r/>
          </w:p>
        </w:tc>
        <w:tc>
          <w:tcPr>
            <w:tcW w:w="1134"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W w:w="779"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w:t>
            </w:r>
            <w:r>
              <w:rPr>
                <w:color w:val="000000" w:themeColor="text1"/>
                <w:highlight w:val="white"/>
              </w:rPr>
            </w:r>
            <w:r/>
          </w:p>
        </w:tc>
        <w:tc>
          <w:tcPr>
            <w:shd w:val="clear" w:color="000000" w:fill="ffffff"/>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相门桥—糖坊湾桥绿地</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20619</w:t>
            </w:r>
            <w:r>
              <w:rPr>
                <w:color w:val="000000" w:themeColor="text1"/>
                <w:highlight w:val="white"/>
              </w:rPr>
            </w:r>
            <w:r/>
          </w:p>
        </w:tc>
        <w:tc>
          <w:tcPr>
            <w:shd w:val="clear" w:color="000000" w:fill="ffffff"/>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shd w:val="clear" w:color="000000" w:fill="ffffff"/>
            <w:tcW w:w="77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老觅渡桥东</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3461</w:t>
            </w:r>
            <w:r>
              <w:rPr>
                <w:color w:val="000000" w:themeColor="text1"/>
                <w:highlight w:val="white"/>
              </w:rPr>
            </w:r>
            <w:r/>
          </w:p>
        </w:tc>
        <w:tc>
          <w:tcPr>
            <w:tcW w:w="1134"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779"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觅渡桥游船码头</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13567</w:t>
            </w:r>
            <w:r>
              <w:rPr>
                <w:color w:val="000000" w:themeColor="text1"/>
                <w:highlight w:val="white"/>
              </w:rPr>
            </w:r>
            <w:r/>
          </w:p>
        </w:tc>
        <w:tc>
          <w:tcPr>
            <w:tcW w:w="1134"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W w:w="779"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w:t>
            </w:r>
            <w:r>
              <w:rPr>
                <w:color w:val="000000" w:themeColor="text1"/>
                <w:highlight w:val="white"/>
              </w:rPr>
            </w:r>
            <w:r/>
          </w:p>
        </w:tc>
        <w:tc>
          <w:tcPr>
            <w:shd w:val="clear" w:color="000000" w:fill="ffffff"/>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觅渡桥—南园桥南岸</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40357</w:t>
            </w:r>
            <w:r>
              <w:rPr>
                <w:color w:val="000000" w:themeColor="text1"/>
                <w:highlight w:val="white"/>
              </w:rPr>
            </w:r>
            <w:r/>
          </w:p>
        </w:tc>
        <w:tc>
          <w:tcPr>
            <w:shd w:val="clear" w:color="000000" w:fill="ffffff"/>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shd w:val="clear" w:color="000000" w:fill="ffffff"/>
            <w:tcW w:w="77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南园桥—人民桥南岸</w:t>
            </w:r>
            <w:r>
              <w:rPr>
                <w:color w:val="000000" w:themeColor="text1"/>
                <w:highlight w:val="white"/>
              </w:rPr>
            </w:r>
            <w:r/>
          </w:p>
        </w:tc>
        <w:tc>
          <w:tcPr>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34241</w:t>
            </w:r>
            <w:r>
              <w:rPr>
                <w:color w:val="000000" w:themeColor="text1"/>
                <w:highlight w:val="white"/>
              </w:rPr>
            </w:r>
            <w:r/>
          </w:p>
        </w:tc>
        <w:tc>
          <w:tcPr>
            <w:tcW w:w="113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W w:w="77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葑门桥东南北两侧绿地</w:t>
            </w:r>
            <w:r>
              <w:rPr>
                <w:color w:val="000000" w:themeColor="text1"/>
                <w:highlight w:val="white"/>
              </w:rPr>
            </w:r>
            <w:r/>
          </w:p>
        </w:tc>
        <w:tc>
          <w:tcPr>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14895</w:t>
            </w:r>
            <w:r>
              <w:rPr>
                <w:color w:val="000000" w:themeColor="text1"/>
                <w:highlight w:val="white"/>
              </w:rPr>
            </w:r>
            <w:r/>
          </w:p>
        </w:tc>
        <w:tc>
          <w:tcPr>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77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万年桥—新市桥西岸</w:t>
            </w:r>
            <w:r>
              <w:rPr>
                <w:color w:val="000000" w:themeColor="text1"/>
                <w:highlight w:val="white"/>
              </w:rPr>
            </w:r>
            <w:r/>
          </w:p>
        </w:tc>
        <w:tc>
          <w:tcPr>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10334</w:t>
            </w:r>
            <w:r>
              <w:rPr>
                <w:color w:val="000000" w:themeColor="text1"/>
                <w:highlight w:val="white"/>
              </w:rPr>
            </w:r>
            <w:r/>
          </w:p>
        </w:tc>
        <w:tc>
          <w:tcPr>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77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w:t>
            </w:r>
            <w:r>
              <w:rPr>
                <w:color w:val="000000" w:themeColor="text1"/>
                <w:highlight w:val="white"/>
              </w:rPr>
            </w:r>
            <w:r/>
          </w:p>
        </w:tc>
        <w:tc>
          <w:tcPr>
            <w:shd w:val="clear" w:color="000000" w:fill="ffffff"/>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西汇路沿河绿地</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18594</w:t>
            </w:r>
            <w:r>
              <w:rPr>
                <w:color w:val="000000" w:themeColor="text1"/>
                <w:highlight w:val="white"/>
              </w:rPr>
            </w:r>
            <w:r/>
          </w:p>
        </w:tc>
        <w:tc>
          <w:tcPr>
            <w:shd w:val="clear" w:color="000000" w:fill="ffffff"/>
            <w:tcW w:w="1134"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shd w:val="clear" w:color="000000" w:fill="ffffff"/>
            <w:tcW w:w="779"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15</w:t>
            </w:r>
            <w:r>
              <w:rPr>
                <w:color w:val="000000" w:themeColor="text1"/>
                <w:highlight w:val="white"/>
              </w:rPr>
            </w:r>
            <w:r/>
          </w:p>
        </w:tc>
        <w:tc>
          <w:tcPr>
            <w:shd w:val="clear" w:color="000000" w:fill="ffffff"/>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东汇路沿河绿地</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15140</w:t>
            </w:r>
            <w:r>
              <w:rPr>
                <w:color w:val="000000" w:themeColor="text1"/>
                <w:highlight w:val="white"/>
              </w:rPr>
            </w:r>
            <w:r/>
          </w:p>
        </w:tc>
        <w:tc>
          <w:tcPr>
            <w:tcW w:w="1134"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W w:w="779"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16</w:t>
            </w:r>
            <w:r>
              <w:rPr>
                <w:color w:val="000000" w:themeColor="text1"/>
                <w:highlight w:val="white"/>
              </w:rPr>
            </w:r>
            <w:r/>
          </w:p>
        </w:tc>
        <w:tc>
          <w:tcPr>
            <w:shd w:val="clear" w:color="000000" w:fill="ffffff"/>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干将桥-景德桥绿地</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16694</w:t>
            </w:r>
            <w:r>
              <w:rPr>
                <w:color w:val="000000" w:themeColor="text1"/>
                <w:highlight w:val="white"/>
              </w:rPr>
            </w:r>
            <w:r/>
          </w:p>
        </w:tc>
        <w:tc>
          <w:tcPr>
            <w:shd w:val="clear" w:color="000000" w:fill="ffffff"/>
            <w:tcW w:w="1134"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shd w:val="clear" w:color="000000" w:fill="ffffff"/>
            <w:tcW w:w="779"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17</w:t>
            </w:r>
            <w:r>
              <w:rPr>
                <w:color w:val="000000" w:themeColor="text1"/>
                <w:highlight w:val="white"/>
              </w:rPr>
            </w:r>
            <w:r/>
          </w:p>
        </w:tc>
        <w:tc>
          <w:tcPr>
            <w:shd w:val="clear" w:color="000000" w:fill="ffffff"/>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当代置业绿地</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4863</w:t>
            </w:r>
            <w:r>
              <w:rPr>
                <w:color w:val="000000" w:themeColor="text1"/>
                <w:highlight w:val="white"/>
              </w:rPr>
            </w:r>
            <w:r/>
          </w:p>
        </w:tc>
        <w:tc>
          <w:tcPr>
            <w:tcW w:w="1134"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W w:w="779"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18</w:t>
            </w:r>
            <w:r>
              <w:rPr>
                <w:color w:val="000000" w:themeColor="text1"/>
                <w:highlight w:val="white"/>
              </w:rPr>
            </w:r>
            <w:r/>
          </w:p>
        </w:tc>
        <w:tc>
          <w:tcPr>
            <w:shd w:val="clear" w:color="000000" w:fill="ffffff"/>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惠济桥西北岸绿地</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6686</w:t>
            </w:r>
            <w:r>
              <w:rPr>
                <w:color w:val="000000" w:themeColor="text1"/>
                <w:highlight w:val="white"/>
              </w:rPr>
            </w:r>
            <w:r/>
          </w:p>
        </w:tc>
        <w:tc>
          <w:tcPr>
            <w:tcW w:w="1134" w:type="pct"/>
            <w:vAlign w:val="center"/>
            <w:vMerge w:val="restart"/>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779" w:type="pct"/>
            <w:vAlign w:val="center"/>
            <w:vMerge w:val="restart"/>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19</w:t>
            </w:r>
            <w:r>
              <w:rPr>
                <w:color w:val="000000" w:themeColor="text1"/>
                <w:highlight w:val="white"/>
              </w:rPr>
            </w:r>
            <w:r/>
          </w:p>
        </w:tc>
        <w:tc>
          <w:tcPr>
            <w:shd w:val="clear" w:color="000000" w:fill="ffffff"/>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火车站南广场沿护城河绿地</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5135</w:t>
            </w:r>
            <w:r>
              <w:rPr>
                <w:color w:val="000000" w:themeColor="text1"/>
                <w:highlight w:val="white"/>
              </w:rPr>
            </w:r>
            <w:r/>
          </w:p>
        </w:tc>
        <w:tc>
          <w:tcPr>
            <w:tcW w:w="1134"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W w:w="779"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北浩弄地块</w:t>
            </w:r>
            <w:r>
              <w:rPr>
                <w:color w:val="000000" w:themeColor="text1"/>
                <w:highlight w:val="white"/>
              </w:rPr>
            </w:r>
            <w:r/>
          </w:p>
        </w:tc>
        <w:tc>
          <w:tcPr>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2611</w:t>
            </w:r>
            <w:r>
              <w:rPr>
                <w:color w:val="000000" w:themeColor="text1"/>
                <w:highlight w:val="white"/>
              </w:rPr>
            </w:r>
            <w:r/>
          </w:p>
        </w:tc>
        <w:tc>
          <w:tcPr>
            <w:tcW w:w="1134" w:type="pct"/>
            <w:vAlign w:val="center"/>
            <w:vMerge w:val="restart"/>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779" w:type="pct"/>
            <w:vAlign w:val="center"/>
            <w:vMerge w:val="restart"/>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0</w:t>
            </w:r>
            <w:r>
              <w:rPr>
                <w:color w:val="000000" w:themeColor="text1"/>
                <w:highlight w:val="white"/>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color w:val="000000" w:themeColor="text1"/>
                <w:highlight w:val="white"/>
              </w:rPr>
            </w:r>
            <w:r/>
          </w:p>
        </w:tc>
        <w:tc>
          <w:tcPr>
            <w:shd w:val="clear" w:color="000000" w:fill="ffffff"/>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百间楼地块</w:t>
            </w:r>
            <w:r>
              <w:rPr>
                <w:color w:val="000000" w:themeColor="text1"/>
                <w:highlight w:val="white"/>
              </w:rPr>
            </w:r>
            <w:r/>
          </w:p>
        </w:tc>
        <w:tc>
          <w:tcPr>
            <w:shd w:val="clear" w:color="000000" w:fill="ffffff"/>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1390</w:t>
            </w:r>
            <w:r>
              <w:rPr>
                <w:color w:val="000000" w:themeColor="text1"/>
                <w:highlight w:val="white"/>
              </w:rPr>
            </w:r>
            <w:r/>
          </w:p>
        </w:tc>
        <w:tc>
          <w:tcPr>
            <w:tcW w:w="1134"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W w:w="779"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300"/>
        </w:trPr>
        <w:tc>
          <w:tcPr>
            <w:tcW w:w="581"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22</w:t>
            </w:r>
            <w:r>
              <w:rPr>
                <w:color w:val="000000" w:themeColor="text1"/>
                <w:highlight w:val="white"/>
              </w:rPr>
            </w:r>
            <w:r/>
          </w:p>
        </w:tc>
        <w:tc>
          <w:tcPr>
            <w:tcW w:w="1449"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白居易纪念馆</w:t>
            </w:r>
            <w:r>
              <w:rPr>
                <w:color w:val="000000" w:themeColor="text1"/>
                <w:highlight w:val="white"/>
              </w:rPr>
            </w:r>
            <w:r/>
          </w:p>
        </w:tc>
        <w:tc>
          <w:tcPr>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960</w:t>
            </w:r>
            <w:r>
              <w:rPr>
                <w:color w:val="000000" w:themeColor="text1"/>
                <w:highlight w:val="white"/>
              </w:rPr>
            </w:r>
            <w:r/>
          </w:p>
        </w:tc>
        <w:tc>
          <w:tcPr>
            <w:tcW w:w="1134"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c>
          <w:tcPr>
            <w:tcW w:w="779" w:type="pct"/>
            <w:vAlign w:val="center"/>
            <w:vMerge w:val="continue"/>
            <w:textDirection w:val="lrTb"/>
            <w:noWrap w:val="false"/>
          </w:tcPr>
          <w:p>
            <w:pPr>
              <w:ind w:left="0"/>
              <w:spacing w:line="360" w:lineRule="auto"/>
              <w:rPr>
                <w:rFonts w:ascii="宋体" w:hAnsi="宋体"/>
                <w:color w:val="000000"/>
                <w:sz w:val="21"/>
                <w:szCs w:val="21"/>
              </w:rPr>
            </w:pPr>
            <w:r>
              <w:rPr>
                <w:rFonts w:ascii="宋体" w:hAnsi="宋体"/>
                <w:color w:val="000000"/>
                <w:sz w:val="21"/>
                <w:szCs w:val="21"/>
              </w:rPr>
            </w:r>
            <w:r/>
          </w:p>
        </w:tc>
      </w:tr>
      <w:tr>
        <w:trPr>
          <w:trHeight w:val="300"/>
        </w:trPr>
        <w:tc>
          <w:tcPr>
            <w:gridSpan w:val="2"/>
            <w:tcW w:w="203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 计</w:t>
            </w:r>
            <w:r>
              <w:rPr>
                <w:color w:val="000000" w:themeColor="text1"/>
                <w:highlight w:val="white"/>
              </w:rPr>
            </w:r>
            <w:r/>
          </w:p>
        </w:tc>
        <w:tc>
          <w:tcPr>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212133</w:t>
            </w:r>
            <w:r>
              <w:rPr>
                <w:color w:val="000000" w:themeColor="text1"/>
                <w:highlight w:val="white"/>
              </w:rPr>
            </w:r>
            <w:r/>
          </w:p>
        </w:tc>
        <w:tc>
          <w:tcPr>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19</w:t>
            </w:r>
            <w:r>
              <w:rPr>
                <w:color w:val="000000" w:themeColor="text1"/>
                <w:highlight w:val="white"/>
              </w:rPr>
            </w:r>
            <w:r/>
          </w:p>
        </w:tc>
        <w:tc>
          <w:tcPr>
            <w:tcW w:w="77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w:t>
            </w:r>
            <w:r>
              <w:rPr>
                <w:color w:val="000000" w:themeColor="text1"/>
                <w:highlight w:val="white"/>
              </w:rPr>
            </w:r>
            <w:r/>
          </w:p>
        </w:tc>
      </w:tr>
    </w:tbl>
    <w:p>
      <w:pPr>
        <w:ind w:left="0" w:firstLine="422"/>
        <w:spacing w:line="360" w:lineRule="auto"/>
        <w:tabs>
          <w:tab w:val="left" w:pos="420" w:leader="none"/>
          <w:tab w:val="left" w:pos="540" w:leader="none"/>
        </w:tabs>
        <w:rPr>
          <w:rFonts w:ascii="宋体" w:hAnsi="宋体"/>
          <w:b/>
          <w:color w:val="000000" w:themeColor="text1"/>
          <w:sz w:val="21"/>
          <w:highlight w:val="white"/>
        </w:rPr>
      </w:pPr>
      <w:r>
        <w:rPr>
          <w:rFonts w:ascii="宋体" w:hAnsi="宋体"/>
          <w:b/>
          <w:color w:val="000000" w:themeColor="text1"/>
          <w:sz w:val="21"/>
          <w:highlight w:val="white"/>
        </w:rPr>
      </w:r>
      <w:r>
        <w:rPr>
          <w:color w:val="000000" w:themeColor="text1"/>
          <w:highlight w:val="white"/>
        </w:rPr>
      </w:r>
      <w:r/>
    </w:p>
    <w:tbl>
      <w:tblPr>
        <w:tblW w:w="5000" w:type="pct"/>
        <w:tblLook w:val="04A0" w:firstRow="1" w:lastRow="0" w:firstColumn="1" w:lastColumn="0" w:noHBand="0" w:noVBand="1"/>
      </w:tblPr>
      <w:tblGrid>
        <w:gridCol w:w="1149"/>
        <w:gridCol w:w="2852"/>
        <w:gridCol w:w="2085"/>
        <w:gridCol w:w="2235"/>
        <w:gridCol w:w="1533"/>
      </w:tblGrid>
      <w:tr>
        <w:trPr>
          <w:trHeight w:val="28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二标段</w:t>
            </w:r>
            <w:r>
              <w:rPr>
                <w:color w:val="000000" w:themeColor="text1"/>
                <w:highlight w:val="white"/>
              </w:rPr>
            </w:r>
            <w:r/>
          </w:p>
        </w:tc>
      </w:tr>
      <w:tr>
        <w:trPr>
          <w:trHeight w:val="582"/>
        </w:trPr>
        <w:tc>
          <w:tcPr>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序号</w:t>
            </w:r>
            <w:r>
              <w:rPr>
                <w:color w:val="000000" w:themeColor="text1"/>
                <w:highlight w:val="white"/>
              </w:rPr>
            </w:r>
            <w:r/>
          </w:p>
        </w:tc>
        <w:tc>
          <w:tcPr>
            <w:tcBorders>
              <w:top w:val="single" w:color="auto" w:sz="4" w:space="0"/>
              <w:left w:val="none" w:color="000000" w:sz="4" w:space="0"/>
              <w:bottom w:val="single" w:color="auto" w:sz="4" w:space="0"/>
              <w:right w:val="single" w:color="auto" w:sz="4" w:space="0"/>
            </w:tcBorders>
            <w:tcW w:w="1447"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地块名称</w:t>
            </w:r>
            <w:r>
              <w:rPr>
                <w:color w:val="000000" w:themeColor="text1"/>
                <w:highlight w:val="white"/>
              </w:rPr>
            </w:r>
            <w:r/>
          </w:p>
        </w:tc>
        <w:tc>
          <w:tcPr>
            <w:tcBorders>
              <w:top w:val="single" w:color="auto" w:sz="4" w:space="0"/>
              <w:left w:val="none" w:color="000000" w:sz="4" w:space="0"/>
              <w:bottom w:val="single" w:color="auto" w:sz="4" w:space="0"/>
              <w:right w:val="single" w:color="auto" w:sz="4" w:space="0"/>
            </w:tcBorders>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绿地面积（m2）</w:t>
            </w:r>
            <w:r>
              <w:rPr>
                <w:color w:val="000000" w:themeColor="text1"/>
                <w:highlight w:val="white"/>
              </w:rPr>
            </w:r>
            <w:r/>
          </w:p>
        </w:tc>
        <w:tc>
          <w:tcPr>
            <w:tcBorders>
              <w:top w:val="single" w:color="auto" w:sz="4" w:space="0"/>
              <w:left w:val="none" w:color="000000" w:sz="4" w:space="0"/>
              <w:bottom w:val="single" w:color="auto" w:sz="4" w:space="0"/>
              <w:right w:val="single" w:color="auto" w:sz="4" w:space="0"/>
            </w:tcBorders>
            <w:tcW w:w="113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保洁人数</w:t>
            </w:r>
            <w:r>
              <w:rPr>
                <w:color w:val="000000" w:themeColor="text1"/>
                <w:highlight w:val="white"/>
              </w:rPr>
            </w:r>
            <w:r/>
          </w:p>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（岗位数）</w:t>
            </w:r>
            <w:r>
              <w:rPr>
                <w:color w:val="000000" w:themeColor="text1"/>
                <w:highlight w:val="whit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保安人员（岗位数）</w:t>
            </w:r>
            <w:r>
              <w:rPr>
                <w:color w:val="000000" w:themeColor="text1"/>
                <w:highlight w:val="white"/>
              </w:rPr>
            </w:r>
            <w:r/>
          </w:p>
        </w:tc>
      </w:tr>
      <w:tr>
        <w:trPr>
          <w:trHeight w:val="27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秋香园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20469</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0</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r>
      <w:tr>
        <w:trPr>
          <w:trHeight w:val="27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老三香公园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3460</w:t>
            </w:r>
            <w:r>
              <w:rPr>
                <w:color w:val="000000" w:themeColor="text1"/>
                <w:highlight w:val="white"/>
              </w:rPr>
            </w:r>
            <w:r/>
          </w:p>
        </w:tc>
        <w:tc>
          <w:tcPr>
            <w:tcBorders>
              <w:top w:val="none" w:color="000000" w:sz="4" w:space="0"/>
              <w:left w:val="single" w:color="auto" w:sz="4" w:space="0"/>
              <w:bottom w:val="single" w:color="000000" w:sz="4" w:space="0"/>
              <w:right w:val="single" w:color="auto" w:sz="4" w:space="0"/>
            </w:tcBorders>
            <w:tcW w:w="1134"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0</w:t>
            </w:r>
            <w:r>
              <w:rPr>
                <w:color w:val="000000" w:themeColor="text1"/>
                <w:highlight w:val="white"/>
              </w:rPr>
            </w:r>
            <w:r/>
          </w:p>
        </w:tc>
        <w:tc>
          <w:tcPr>
            <w:tcBorders>
              <w:top w:val="none" w:color="000000" w:sz="4" w:space="0"/>
              <w:left w:val="single" w:color="auto" w:sz="4" w:space="0"/>
              <w:bottom w:val="single" w:color="000000" w:sz="4" w:space="0"/>
              <w:right w:val="single" w:color="auto" w:sz="4" w:space="0"/>
            </w:tcBorders>
            <w:tcW w:w="778"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27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新三香公园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7860</w:t>
            </w:r>
            <w:r>
              <w:rPr>
                <w:color w:val="000000" w:themeColor="text1"/>
                <w:highlight w:val="white"/>
              </w:rPr>
            </w:r>
            <w:r/>
          </w:p>
        </w:tc>
        <w:tc>
          <w:tcPr>
            <w:tcBorders>
              <w:top w:val="none" w:color="000000" w:sz="4" w:space="0"/>
              <w:left w:val="single" w:color="auto" w:sz="4" w:space="0"/>
              <w:bottom w:val="single" w:color="000000" w:sz="4" w:space="0"/>
              <w:right w:val="single" w:color="auto" w:sz="4" w:space="0"/>
            </w:tcBorders>
            <w:tcW w:w="1134" w:type="pct"/>
            <w:vAlign w:val="center"/>
            <w:vMerge w:val="continue"/>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778" w:type="pct"/>
            <w:vAlign w:val="center"/>
            <w:vMerge w:val="continue"/>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trHeight w:val="27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三香广场</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5125</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0</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广济公园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31590</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0</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color w:val="000000" w:themeColor="text1"/>
                <w:highlight w:val="white"/>
              </w:rPr>
            </w:r>
            <w:r/>
          </w:p>
        </w:tc>
      </w:tr>
      <w:tr>
        <w:trPr>
          <w:trHeight w:val="30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创元公园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6124</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0</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拥军楼公共绿地</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6142</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0</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30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前塘河绿地及公园</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88179</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0</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color w:val="000000" w:themeColor="text1"/>
                <w:highlight w:val="white"/>
              </w:rPr>
            </w:r>
            <w:r/>
          </w:p>
        </w:tc>
      </w:tr>
      <w:tr>
        <w:trPr>
          <w:trHeight w:val="30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平海路绿色廊道</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154685</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0</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color w:val="000000" w:themeColor="text1"/>
                <w:highlight w:val="white"/>
              </w:rPr>
            </w:r>
            <w:r/>
          </w:p>
        </w:tc>
      </w:tr>
      <w:tr>
        <w:trPr>
          <w:trHeight w:val="285"/>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运河石湖节点</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94919</w:t>
            </w:r>
            <w:r>
              <w:rPr>
                <w:color w:val="000000" w:themeColor="text1"/>
                <w:highlight w:val="white"/>
              </w:rPr>
            </w:r>
            <w:r/>
          </w:p>
        </w:tc>
        <w:tc>
          <w:tcPr>
            <w:tcBorders>
              <w:top w:val="none" w:color="000000" w:sz="4" w:space="0"/>
              <w:left w:val="single" w:color="auto" w:sz="4" w:space="0"/>
              <w:bottom w:val="single" w:color="000000" w:sz="4" w:space="0"/>
              <w:right w:val="single" w:color="auto" w:sz="4" w:space="0"/>
            </w:tcBorders>
            <w:tcW w:w="1134"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Borders>
              <w:top w:val="none" w:color="000000" w:sz="4" w:space="0"/>
              <w:left w:val="single" w:color="auto" w:sz="4" w:space="0"/>
              <w:bottom w:val="single" w:color="000000" w:sz="4" w:space="0"/>
              <w:right w:val="single" w:color="auto" w:sz="4" w:space="0"/>
            </w:tcBorders>
            <w:tcW w:w="778" w:type="pct"/>
            <w:vAlign w:val="center"/>
            <w:vMerge w:val="restart"/>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r>
      <w:tr>
        <w:trPr>
          <w:trHeight w:val="27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运河六标</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14690</w:t>
            </w:r>
            <w:r>
              <w:rPr>
                <w:color w:val="000000" w:themeColor="text1"/>
                <w:highlight w:val="white"/>
              </w:rPr>
            </w:r>
            <w:r/>
          </w:p>
        </w:tc>
        <w:tc>
          <w:tcPr>
            <w:tcBorders>
              <w:top w:val="none" w:color="000000" w:sz="4" w:space="0"/>
              <w:left w:val="single" w:color="auto" w:sz="4" w:space="0"/>
              <w:bottom w:val="single" w:color="000000" w:sz="4" w:space="0"/>
              <w:right w:val="single" w:color="auto" w:sz="4" w:space="0"/>
            </w:tcBorders>
            <w:tcW w:w="1134" w:type="pct"/>
            <w:vAlign w:val="center"/>
            <w:vMerge w:val="continue"/>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778" w:type="pct"/>
            <w:vAlign w:val="center"/>
            <w:vMerge w:val="continue"/>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r>
        <w:trPr>
          <w:trHeight w:val="27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运河枫桥节点</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30413</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27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运河二三标</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29596</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27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运河四标</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78048</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270"/>
        </w:trPr>
        <w:tc>
          <w:tcPr>
            <w:tcBorders>
              <w:top w:val="none" w:color="000000" w:sz="4" w:space="0"/>
              <w:left w:val="single" w:color="auto" w:sz="4" w:space="0"/>
              <w:bottom w:val="single" w:color="auto" w:sz="4" w:space="0"/>
              <w:right w:val="single" w:color="auto" w:sz="4" w:space="0"/>
            </w:tcBorders>
            <w:tcW w:w="583"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15</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447"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运河五标</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86919</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r>
      <w:tr>
        <w:trPr>
          <w:trHeight w:val="420"/>
        </w:trPr>
        <w:tc>
          <w:tcPr>
            <w:gridSpan w:val="2"/>
            <w:tcBorders>
              <w:top w:val="single" w:color="auto" w:sz="4" w:space="0"/>
              <w:left w:val="single" w:color="auto" w:sz="4" w:space="0"/>
              <w:bottom w:val="single" w:color="auto" w:sz="4" w:space="0"/>
              <w:right w:val="single" w:color="auto" w:sz="4" w:space="0"/>
            </w:tcBorders>
            <w:tcW w:w="203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 计</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05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658219</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1134"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778"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22</w:t>
            </w:r>
            <w:r>
              <w:rPr>
                <w:color w:val="000000" w:themeColor="text1"/>
                <w:highlight w:val="white"/>
              </w:rPr>
            </w:r>
            <w:r/>
          </w:p>
        </w:tc>
      </w:tr>
    </w:tbl>
    <w:p>
      <w:pPr>
        <w:ind w:left="0" w:firstLine="422"/>
        <w:spacing w:line="360" w:lineRule="auto"/>
        <w:tabs>
          <w:tab w:val="left" w:pos="420" w:leader="none"/>
          <w:tab w:val="left" w:pos="540" w:leader="none"/>
        </w:tabs>
        <w:rPr>
          <w:rFonts w:ascii="宋体" w:hAnsi="宋体"/>
          <w:b/>
          <w:color w:val="000000" w:themeColor="text1"/>
          <w:sz w:val="21"/>
          <w:highlight w:val="white"/>
        </w:rPr>
      </w:pPr>
      <w:r>
        <w:rPr>
          <w:rFonts w:hint="eastAsia" w:ascii="宋体" w:hAnsi="宋体"/>
          <w:b/>
          <w:color w:val="000000" w:themeColor="text1"/>
          <w:sz w:val="21"/>
          <w:highlight w:val="white"/>
        </w:rPr>
        <w:t xml:space="preserve">备注：投标人在组织、安排保洁、保安工作时，应符合国家相关法规，维护保洁人员的正当权益，如出现劳资问题一切由中标人完全负责，采购人不承担任何责任。</w:t>
      </w:r>
      <w:r>
        <w:rPr>
          <w:color w:val="000000" w:themeColor="text1"/>
          <w:highlight w:val="white"/>
        </w:rPr>
      </w:r>
      <w:r/>
    </w:p>
    <w:p>
      <w:pPr>
        <w:ind w:left="0" w:firstLine="422"/>
        <w:spacing w:line="360" w:lineRule="auto"/>
        <w:tabs>
          <w:tab w:val="left" w:pos="420" w:leader="none"/>
          <w:tab w:val="left" w:pos="540" w:leader="none"/>
        </w:tabs>
        <w:rPr>
          <w:rFonts w:ascii="宋体" w:hAnsi="宋体"/>
          <w:b/>
          <w:color w:val="000000" w:themeColor="text1"/>
          <w:sz w:val="21"/>
          <w:highlight w:val="white"/>
        </w:rPr>
      </w:pPr>
      <w:r>
        <w:rPr>
          <w:rFonts w:ascii="宋体" w:hAnsi="宋体"/>
          <w:b/>
          <w:color w:val="000000" w:themeColor="text1"/>
          <w:sz w:val="21"/>
          <w:highlight w:val="white"/>
        </w:rPr>
      </w:r>
      <w:r>
        <w:rPr>
          <w:color w:val="000000" w:themeColor="text1"/>
          <w:highlight w:val="white"/>
        </w:rPr>
      </w:r>
      <w:r/>
    </w:p>
    <w:p>
      <w:pPr>
        <w:ind w:left="0" w:firstLine="422"/>
        <w:spacing w:line="360" w:lineRule="auto"/>
        <w:tabs>
          <w:tab w:val="left" w:pos="420" w:leader="none"/>
          <w:tab w:val="left" w:pos="540" w:leader="none"/>
        </w:tabs>
        <w:rPr>
          <w:rFonts w:ascii="宋体" w:hAnsi="宋体"/>
          <w:b/>
          <w:color w:val="000000" w:themeColor="text1"/>
          <w:sz w:val="21"/>
          <w:highlight w:val="white"/>
        </w:rPr>
      </w:pPr>
      <w:r>
        <w:rPr>
          <w:rFonts w:ascii="宋体" w:hAnsi="宋体"/>
          <w:b/>
          <w:color w:val="000000" w:themeColor="text1"/>
          <w:sz w:val="21"/>
          <w:highlight w:val="white"/>
        </w:rPr>
        <w:t xml:space="preserve">5</w:t>
      </w:r>
      <w:r>
        <w:rPr>
          <w:rFonts w:ascii="宋体" w:hAnsi="宋体"/>
          <w:b/>
          <w:color w:val="000000" w:themeColor="text1"/>
          <w:sz w:val="21"/>
          <w:highlight w:val="white"/>
        </w:rPr>
        <w:t xml:space="preserve">.</w:t>
      </w:r>
      <w:r>
        <w:rPr>
          <w:rFonts w:hint="eastAsia" w:ascii="宋体" w:hAnsi="宋体"/>
          <w:b/>
          <w:color w:val="000000" w:themeColor="text1"/>
          <w:sz w:val="21"/>
          <w:highlight w:val="white"/>
        </w:rPr>
        <w:t xml:space="preserve">办公</w:t>
      </w:r>
      <w:r>
        <w:rPr>
          <w:rFonts w:hint="eastAsia" w:ascii="宋体" w:hAnsi="宋体"/>
          <w:b/>
          <w:color w:val="000000" w:themeColor="text1"/>
          <w:sz w:val="21"/>
          <w:highlight w:val="white"/>
        </w:rPr>
        <w:t xml:space="preserve">要求</w:t>
      </w:r>
      <w:r>
        <w:rPr>
          <w:color w:val="000000" w:themeColor="text1"/>
          <w:highlight w:val="white"/>
        </w:rPr>
      </w:r>
      <w:r/>
    </w:p>
    <w:p>
      <w:pPr>
        <w:ind w:left="0" w:firstLine="420"/>
        <w:spacing w:line="360" w:lineRule="auto"/>
        <w:tabs>
          <w:tab w:val="left" w:pos="420" w:leader="none"/>
          <w:tab w:val="left" w:pos="540" w:leader="none"/>
        </w:tabs>
        <w:rPr>
          <w:color w:val="000000" w:themeColor="text1"/>
          <w:highlight w:val="white"/>
        </w:rPr>
      </w:pPr>
      <w:r>
        <w:rPr>
          <w:rFonts w:hint="eastAsia" w:ascii="宋体" w:hAnsi="宋体"/>
          <w:color w:val="000000" w:themeColor="text1"/>
          <w:sz w:val="21"/>
          <w:highlight w:val="white"/>
        </w:rPr>
        <w:t xml:space="preserve">（1）进场前承租工作场所作为本标段项目部，该项目部位于管理范围内或周边，须包含配备相应的非居住区办公场所。</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（2）岗亭解决管理人员临时办公和保安保洁人员就近休息、放置工具器材、更换工作服等。岗亭的样式、材质等进场后由采购方确定，面积约8-10平方米（</w:t>
      </w:r>
      <w:r>
        <w:rPr>
          <w:rFonts w:hint="eastAsia" w:ascii="宋体" w:hAnsi="宋体"/>
          <w:color w:val="000000" w:themeColor="text1"/>
          <w:sz w:val="21"/>
          <w:highlight w:val="white"/>
        </w:rPr>
        <w:t xml:space="preserve">参考图样</w:t>
      </w:r>
      <w:r>
        <w:rPr>
          <w:rFonts w:hint="eastAsia" w:ascii="宋体" w:hAnsi="宋体"/>
          <w:color w:val="000000" w:themeColor="text1"/>
          <w:sz w:val="21"/>
          <w:highlight w:val="white"/>
        </w:rPr>
        <w:t xml:space="preserve">详见下</w:t>
      </w:r>
      <w:r>
        <w:rPr>
          <w:rFonts w:hint="eastAsia" w:ascii="宋体" w:hAnsi="宋体"/>
          <w:color w:val="000000" w:themeColor="text1"/>
          <w:sz w:val="21"/>
          <w:highlight w:val="white"/>
        </w:rPr>
        <w:t xml:space="preserve">图</w:t>
      </w:r>
      <w:r>
        <w:rPr>
          <w:rFonts w:hint="eastAsia" w:ascii="宋体" w:hAnsi="宋体"/>
          <w:color w:val="000000" w:themeColor="text1"/>
          <w:sz w:val="21"/>
          <w:highlight w:val="white"/>
        </w:rPr>
        <w:t xml:space="preserve">），根据标段实际情况，岗亭的放置位置及数量由采购方指定，内部进行简单装修。每个岗亭内配备灭火器2个。</w:t>
      </w:r>
      <w:r>
        <w:rPr>
          <w:color w:val="000000" w:themeColor="text1"/>
          <w:highlight w:val="white"/>
        </w:rPr>
      </w:r>
      <w:r/>
    </w:p>
    <w:p>
      <w:pPr>
        <w:ind w:left="0" w:firstLine="400"/>
        <w:spacing w:line="360" w:lineRule="auto"/>
        <w:tabs>
          <w:tab w:val="left" w:pos="420" w:leader="none"/>
          <w:tab w:val="left" w:pos="540" w:leader="none"/>
        </w:tabs>
        <w:rPr>
          <w:rFonts w:ascii="宋体" w:hAnsi="宋体"/>
          <w:color w:val="000000" w:themeColor="text1"/>
          <w:sz w:val="21"/>
          <w:highlight w:val="white"/>
        </w:rPr>
      </w:pPr>
      <w:r>
        <w:rPr>
          <w:color w:val="000000" w:themeColor="text1"/>
          <w:highlight w:val="white"/>
        </w:rPr>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posOffset>3249441</wp:posOffset>
                </wp:positionH>
                <wp:positionV relativeFrom="paragraph">
                  <wp:posOffset>258445</wp:posOffset>
                </wp:positionV>
                <wp:extent cx="2727960" cy="2560320"/>
                <wp:effectExtent l="0" t="0" r="0" b="0"/>
                <wp:wrapTopAndBottom/>
                <wp:docPr id="5" name="图片 6" descr="C:\Users\DELL\xwechat_files\zhangyuan109586_632c\temp\RWTemp\2026-04\5d79236189de681a5d100eccb7888a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55734" name="图片 6" descr="C:\Users\DELL\xwechat_files\zhangyuan109586_632c\temp\RWTemp\2026-04\5d79236189de681a5d100eccb7888aea.png"/>
                        <pic:cNvPicPr>
                          <a:picLocks noChangeAspect="1"/>
                        </pic:cNvPicPr>
                        <pic:nvPr/>
                      </pic:nvPicPr>
                      <pic:blipFill>
                        <a:blip r:embed="rId18"/>
                        <a:stretch/>
                      </pic:blipFill>
                      <pic:spPr bwMode="auto">
                        <a:xfrm>
                          <a:off x="0" y="0"/>
                          <a:ext cx="2727959" cy="256032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2576;o:allowoverlap:true;o:allowincell:true;mso-position-horizontal-relative:margin;margin-left:255.9pt;mso-position-horizontal:absolute;mso-position-vertical-relative:text;margin-top:20.3pt;mso-position-vertical:absolute;width:214.8pt;height:201.6pt;mso-wrap-distance-left:9.0pt;mso-wrap-distance-top:0.0pt;mso-wrap-distance-right:9.0pt;mso-wrap-distance-bottom:0.0pt;" stroked="f">
                <v:path textboxrect="0,0,0,0"/>
                <w10:wrap type="topAndBottom"/>
                <v:imagedata r:id="rId18" o:title=""/>
              </v:shape>
            </w:pict>
          </mc:Fallback>
        </mc:AlternateContent>
      </w:r>
      <w:r>
        <w:rPr>
          <w:color w:val="000000" w:themeColor="text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258445</wp:posOffset>
                </wp:positionV>
                <wp:extent cx="2563200" cy="2523600"/>
                <wp:effectExtent l="0" t="0" r="8890" b="0"/>
                <wp:wrapTopAndBottom/>
                <wp:docPr id="6" name="图片 5" descr="C:\Users\DELL\xwechat_files\zhangyuan109586_632c\temp\RWTemp\2026-04\9fa8cf04068c0fc212aa8225eafc57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91398" name="图片 5" descr="C:\Users\DELL\xwechat_files\zhangyuan109586_632c\temp\RWTemp\2026-04\9fa8cf04068c0fc212aa8225eafc57f9.png"/>
                        <pic:cNvPicPr>
                          <a:picLocks noChangeAspect="1"/>
                        </pic:cNvPicPr>
                        <pic:nvPr/>
                      </pic:nvPicPr>
                      <pic:blipFill>
                        <a:blip r:embed="rId19"/>
                        <a:stretch/>
                      </pic:blipFill>
                      <pic:spPr bwMode="auto">
                        <a:xfrm>
                          <a:off x="0" y="0"/>
                          <a:ext cx="2563200" cy="2523599"/>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4624;o:allowoverlap:true;o:allowincell:true;mso-position-horizontal-relative:text;margin-left:0.0pt;mso-position-horizontal:absolute;mso-position-vertical-relative:text;margin-top:20.3pt;mso-position-vertical:absolute;width:201.8pt;height:198.7pt;mso-wrap-distance-left:9.0pt;mso-wrap-distance-top:0.0pt;mso-wrap-distance-right:9.0pt;mso-wrap-distance-bottom:0.0pt;" stroked="f">
                <v:path textboxrect="0,0,0,0"/>
                <w10:wrap type="topAndBottom"/>
                <v:imagedata r:id="rId19" o:title=""/>
              </v:shape>
            </w:pict>
          </mc:Fallback>
        </mc:AlternateConten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r>
      <w:r>
        <w:rPr>
          <w:rFonts w:hint="eastAsia" w:ascii="宋体" w:hAnsi="宋体"/>
          <w:color w:val="000000" w:themeColor="text1"/>
          <w:sz w:val="21"/>
          <w:highlight w:val="white"/>
        </w:rPr>
        <w:t xml:space="preserve">（3）各标段中标单位按采购方要求购置统一的分类垃圾箱，分类垃圾箱按照国家相关最新规定的二分类垃圾箱，材质为不锈钢，样式、规格在中标单位进场后由采购方确定，根据标段实际情况，放置位置及放置具体数量由采购方指定。</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w:t>
      </w:r>
      <w:r>
        <w:rPr>
          <w:rFonts w:ascii="宋体" w:hAnsi="宋体"/>
          <w:color w:val="000000" w:themeColor="text1"/>
          <w:sz w:val="21"/>
          <w:highlight w:val="white"/>
        </w:rPr>
        <w:t xml:space="preserve">4</w:t>
      </w:r>
      <w:r>
        <w:rPr>
          <w:rFonts w:hint="eastAsia" w:ascii="宋体" w:hAnsi="宋体"/>
          <w:color w:val="000000" w:themeColor="text1"/>
          <w:sz w:val="21"/>
          <w:highlight w:val="white"/>
        </w:rPr>
        <w:t xml:space="preserve">）采购方将建立电子化管理平台。项目组人员（项目经理、资料员等）需配备具有定位功能的智能手机。</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w:t>
      </w:r>
      <w:r>
        <w:rPr>
          <w:rFonts w:ascii="宋体" w:hAnsi="宋体"/>
          <w:color w:val="000000" w:themeColor="text1"/>
          <w:sz w:val="21"/>
          <w:highlight w:val="white"/>
        </w:rPr>
        <w:t xml:space="preserve">5</w:t>
      </w:r>
      <w:r>
        <w:rPr>
          <w:rFonts w:hint="eastAsia" w:ascii="宋体" w:hAnsi="宋体"/>
          <w:color w:val="000000" w:themeColor="text1"/>
          <w:sz w:val="21"/>
          <w:highlight w:val="white"/>
        </w:rPr>
        <w:t xml:space="preserve">）所有在岗人员须配备具有定位、防水功能的全新监护手环，保证服务期内具备定位功能，并接入采购方指定的管理平台。</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（6）中标单位须配备能满足服务距离的对讲机。</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（7）每个标段须配备巡视电瓶车</w:t>
      </w:r>
      <w:r>
        <w:rPr>
          <w:rFonts w:hint="eastAsia" w:ascii="宋体" w:hAnsi="宋体"/>
          <w:color w:val="000000" w:themeColor="text1"/>
          <w:sz w:val="21"/>
          <w:highlight w:val="white"/>
        </w:rPr>
        <w:t xml:space="preserve">（各标段数量详见下表）</w:t>
      </w:r>
      <w:r>
        <w:rPr>
          <w:rFonts w:hint="eastAsia" w:ascii="宋体" w:hAnsi="宋体"/>
          <w:color w:val="000000" w:themeColor="text1"/>
          <w:sz w:val="21"/>
          <w:highlight w:val="white"/>
        </w:rPr>
        <w:t xml:space="preserve">，电频容</w:t>
      </w:r>
      <w:r>
        <w:rPr>
          <w:rFonts w:hint="eastAsia" w:ascii="宋体" w:hAnsi="宋体"/>
          <w:color w:val="000000" w:themeColor="text1"/>
          <w:sz w:val="21"/>
          <w:highlight w:val="white"/>
        </w:rPr>
        <w:t xml:space="preserve">量不小于48伏，电流量20安时。</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（8）每个标段须配备封闭式清运卡车2辆，核定载质量≥2.5吨，要求清运卡车有自卸功能，车辆货箱具备自动式可拆卸盖板，符合国家环保等各项要求，具体车辆车身颜色图案中标后报甲方批准后喷涂。</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（9）每个标段须配备高压冲洗设备2台。</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w:t>
      </w:r>
      <w:r>
        <w:rPr>
          <w:rFonts w:ascii="宋体" w:hAnsi="宋体"/>
          <w:color w:val="000000" w:themeColor="text1"/>
          <w:sz w:val="21"/>
          <w:highlight w:val="white"/>
        </w:rPr>
        <w:t xml:space="preserve">0</w:t>
      </w:r>
      <w:r>
        <w:rPr>
          <w:rFonts w:hint="eastAsia" w:ascii="宋体" w:hAnsi="宋体"/>
          <w:color w:val="000000" w:themeColor="text1"/>
          <w:sz w:val="21"/>
          <w:highlight w:val="white"/>
        </w:rPr>
        <w:t xml:space="preserve">）每个标段须配备能够在健身步道内使用的小型高压冲洗车2台。</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w:t>
      </w:r>
      <w:r>
        <w:rPr>
          <w:rFonts w:ascii="宋体" w:hAnsi="宋体"/>
          <w:color w:val="000000" w:themeColor="text1"/>
          <w:sz w:val="21"/>
          <w:highlight w:val="white"/>
        </w:rPr>
        <w:t xml:space="preserve">1</w:t>
      </w:r>
      <w:r>
        <w:rPr>
          <w:rFonts w:hint="eastAsia" w:ascii="宋体" w:hAnsi="宋体"/>
          <w:color w:val="000000" w:themeColor="text1"/>
          <w:sz w:val="21"/>
          <w:highlight w:val="white"/>
        </w:rPr>
        <w:t xml:space="preserve">）每个标段须配备移动树叶吹吸机2台、背负式吹风机4台。</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w:t>
      </w:r>
      <w:r>
        <w:rPr>
          <w:rFonts w:ascii="宋体" w:hAnsi="宋体"/>
          <w:color w:val="000000" w:themeColor="text1"/>
          <w:sz w:val="21"/>
          <w:highlight w:val="white"/>
        </w:rPr>
        <w:t xml:space="preserve">2</w:t>
      </w:r>
      <w:r>
        <w:rPr>
          <w:rFonts w:hint="eastAsia" w:ascii="宋体" w:hAnsi="宋体"/>
          <w:color w:val="000000" w:themeColor="text1"/>
          <w:sz w:val="21"/>
          <w:highlight w:val="white"/>
        </w:rPr>
        <w:t xml:space="preserve">）每个标段须配备招标要求数量的在使用有效期内的灭火器，每套2个，符合国家最新消防要求。</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w:t>
      </w:r>
      <w:r>
        <w:rPr>
          <w:rFonts w:ascii="宋体" w:hAnsi="宋体"/>
          <w:color w:val="000000" w:themeColor="text1"/>
          <w:sz w:val="21"/>
          <w:highlight w:val="white"/>
        </w:rPr>
        <w:t xml:space="preserve">3</w:t>
      </w:r>
      <w:r>
        <w:rPr>
          <w:rFonts w:hint="eastAsia" w:ascii="宋体" w:hAnsi="宋体"/>
          <w:color w:val="000000" w:themeColor="text1"/>
          <w:sz w:val="21"/>
          <w:highlight w:val="white"/>
        </w:rPr>
        <w:t xml:space="preserve">）每个标段须配备应急储备物资，具体品种、数量详见《投入主要应急储备物资最低数量及要求》。</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各标段的设备及器材必须为本项目专用，如有违反，按照</w:t>
      </w:r>
      <w:r>
        <w:rPr>
          <w:rFonts w:hint="eastAsia" w:ascii="宋体" w:hAnsi="宋体"/>
          <w:b/>
          <w:color w:val="000000" w:themeColor="text1"/>
          <w:sz w:val="21"/>
          <w:highlight w:val="white"/>
        </w:rPr>
        <w:t xml:space="preserve">考核办法</w:t>
      </w:r>
      <w:r>
        <w:rPr>
          <w:rFonts w:hint="eastAsia" w:ascii="宋体" w:hAnsi="宋体"/>
          <w:color w:val="000000" w:themeColor="text1"/>
          <w:sz w:val="21"/>
          <w:highlight w:val="white"/>
        </w:rPr>
        <w:t xml:space="preserve">相关条款进行扣款。</w:t>
      </w:r>
      <w:r>
        <w:rPr>
          <w:color w:val="000000" w:themeColor="text1"/>
          <w:highlight w:val="white"/>
        </w:rPr>
      </w:r>
      <w:r/>
    </w:p>
    <w:p>
      <w:pPr>
        <w:ind w:left="0" w:firstLine="420"/>
        <w:jc w:val="center"/>
        <w:spacing w:line="360" w:lineRule="auto"/>
        <w:tabs>
          <w:tab w:val="left" w:pos="420" w:leader="none"/>
          <w:tab w:val="left" w:pos="540" w:leader="none"/>
        </w:tabs>
        <w:rPr>
          <w:rFonts w:ascii="宋体" w:hAnsi="宋体"/>
          <w:color w:val="000000" w:themeColor="text1"/>
          <w:sz w:val="21"/>
          <w:highlight w:val="white"/>
        </w:rPr>
      </w:pPr>
      <w:r>
        <w:rPr>
          <w:rFonts w:ascii="宋体" w:hAnsi="宋体"/>
          <w:color w:val="000000" w:themeColor="text1"/>
          <w:sz w:val="21"/>
          <w:highlight w:val="white"/>
        </w:rPr>
        <w:t xml:space="preserve">★</w:t>
      </w:r>
      <w:r>
        <w:rPr>
          <w:rFonts w:hint="eastAsia" w:ascii="宋体" w:hAnsi="宋体"/>
          <w:color w:val="000000" w:themeColor="text1"/>
          <w:sz w:val="21"/>
          <w:highlight w:val="white"/>
        </w:rPr>
        <w:t xml:space="preserve">投入主要设施设备配备最低数量及要求</w:t>
      </w:r>
      <w:r>
        <w:rPr>
          <w:color w:val="000000" w:themeColor="text1"/>
          <w:highlight w:val="whit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0"/>
        <w:gridCol w:w="2269"/>
        <w:gridCol w:w="776"/>
        <w:gridCol w:w="776"/>
        <w:gridCol w:w="5443"/>
      </w:tblGrid>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序号</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设备名称</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一标段</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二标段</w:t>
            </w:r>
            <w:r>
              <w:rPr>
                <w:color w:val="000000" w:themeColor="text1"/>
                <w:highlight w:val="white"/>
              </w:rPr>
            </w:r>
            <w:r/>
          </w:p>
        </w:tc>
        <w:tc>
          <w:tcPr>
            <w:tcW w:w="323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备  注</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项目部</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3230" w:type="pct"/>
            <w:vAlign w:val="center"/>
            <w:textDirection w:val="lrTb"/>
            <w:noWrap/>
          </w:tcPr>
          <w:p>
            <w:pPr>
              <w:ind w:left="0"/>
              <w:spacing w:line="360" w:lineRule="auto"/>
              <w:tabs>
                <w:tab w:val="center" w:pos="4201" w:leader="none"/>
                <w:tab w:val="right" w:pos="9298" w:leader="dot"/>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位于管理范围内或周边，须包含配备相应的非居住区办公场所。</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岗亭</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r/>
          </w:p>
        </w:tc>
        <w:tc>
          <w:tcPr>
            <w:tcW w:w="3230" w:type="pct"/>
            <w:vAlign w:val="center"/>
            <w:textDirection w:val="lrTb"/>
            <w:noWrap/>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暂定，进场后按照采购方要求设置</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分类垃圾桶</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20</w:t>
            </w:r>
            <w:r>
              <w:rPr>
                <w:color w:val="000000" w:themeColor="text1"/>
                <w:highlight w:val="white"/>
              </w:rPr>
            </w:r>
            <w:r/>
          </w:p>
        </w:tc>
        <w:tc>
          <w:tcPr>
            <w:tcW w:w="3230" w:type="pct"/>
            <w:vAlign w:val="center"/>
            <w:textDirection w:val="lrTb"/>
            <w:noWrap/>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数量暂定，进场后按照采购方要求设置或替换原垃圾桶</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定位功能手机</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2台</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2台</w:t>
            </w:r>
            <w:r>
              <w:rPr>
                <w:color w:val="000000" w:themeColor="text1"/>
                <w:highlight w:val="white"/>
              </w:rPr>
            </w:r>
            <w:r/>
          </w:p>
        </w:tc>
        <w:tc>
          <w:tcPr>
            <w:tcW w:w="3230" w:type="pct"/>
            <w:vAlign w:val="center"/>
            <w:textDirection w:val="lrTb"/>
            <w:noWrap w:val="false"/>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智能手机</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定位功能手环</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60只</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60只</w:t>
            </w:r>
            <w:r>
              <w:rPr>
                <w:color w:val="000000" w:themeColor="text1"/>
                <w:highlight w:val="white"/>
              </w:rPr>
            </w:r>
            <w:r/>
          </w:p>
        </w:tc>
        <w:tc>
          <w:tcPr>
            <w:tcW w:w="3230" w:type="pct"/>
            <w:vAlign w:val="center"/>
            <w:textDirection w:val="lrTb"/>
            <w:noWrap w:val="false"/>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所有在岗人员佩戴，能接入养护管理平台，有定位、防水功能的全新手环</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对讲机</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12台</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12台</w:t>
            </w:r>
            <w:r>
              <w:rPr>
                <w:color w:val="000000" w:themeColor="text1"/>
                <w:highlight w:val="white"/>
              </w:rPr>
            </w:r>
            <w:r/>
          </w:p>
        </w:tc>
        <w:tc>
          <w:tcPr>
            <w:tcW w:w="3230" w:type="pct"/>
            <w:vAlign w:val="center"/>
            <w:textDirection w:val="lrTb"/>
            <w:noWrap/>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通话距离15公里以上</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巡视汽车</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1台</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1台</w:t>
            </w:r>
            <w:r>
              <w:rPr>
                <w:color w:val="000000" w:themeColor="text1"/>
                <w:highlight w:val="white"/>
              </w:rPr>
            </w:r>
            <w:r/>
          </w:p>
        </w:tc>
        <w:tc>
          <w:tcPr>
            <w:tcW w:w="3230" w:type="pct"/>
            <w:vAlign w:val="center"/>
            <w:textDirection w:val="lrTb"/>
            <w:noWrap/>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轿车或suv</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巡视电瓶车</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2辆</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2辆</w:t>
            </w:r>
            <w:r>
              <w:rPr>
                <w:color w:val="000000" w:themeColor="text1"/>
                <w:highlight w:val="white"/>
              </w:rPr>
            </w:r>
            <w:r/>
          </w:p>
        </w:tc>
        <w:tc>
          <w:tcPr>
            <w:tcW w:w="3230" w:type="pct"/>
            <w:vAlign w:val="center"/>
            <w:textDirection w:val="lrTb"/>
            <w:noWrap/>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电频容量不小于48伏，电流量20安时</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清运卡车</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2辆</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2辆</w:t>
            </w:r>
            <w:r>
              <w:rPr>
                <w:color w:val="000000" w:themeColor="text1"/>
                <w:highlight w:val="white"/>
              </w:rPr>
            </w:r>
            <w:r/>
          </w:p>
        </w:tc>
        <w:tc>
          <w:tcPr>
            <w:tcW w:w="3230" w:type="pct"/>
            <w:vAlign w:val="center"/>
            <w:textDirection w:val="lrTb"/>
            <w:noWrap/>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2.5吨及以上，符合国家环保要求</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高压清洗设备</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2台</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2台</w:t>
            </w:r>
            <w:r>
              <w:rPr>
                <w:color w:val="000000" w:themeColor="text1"/>
                <w:highlight w:val="white"/>
              </w:rPr>
            </w:r>
            <w:r/>
          </w:p>
        </w:tc>
        <w:tc>
          <w:tcPr>
            <w:tcW w:w="3230" w:type="pct"/>
            <w:vAlign w:val="center"/>
            <w:textDirection w:val="lrTb"/>
            <w:noWrap/>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小型</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小型高压清洗车</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2台</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2台</w:t>
            </w:r>
            <w:r>
              <w:rPr>
                <w:color w:val="000000" w:themeColor="text1"/>
                <w:highlight w:val="white"/>
              </w:rPr>
            </w:r>
            <w:r/>
          </w:p>
        </w:tc>
        <w:tc>
          <w:tcPr>
            <w:tcW w:w="3230" w:type="pct"/>
            <w:vAlign w:val="center"/>
            <w:textDirection w:val="lrTb"/>
            <w:noWrap/>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小型、能够在健身步道内正常使用</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灭火器（岗亭、项目部）</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2套</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2套</w:t>
            </w:r>
            <w:r>
              <w:rPr>
                <w:color w:val="000000" w:themeColor="text1"/>
                <w:highlight w:val="white"/>
              </w:rPr>
            </w:r>
            <w:r/>
          </w:p>
        </w:tc>
        <w:tc>
          <w:tcPr>
            <w:tcW w:w="3230" w:type="pct"/>
            <w:vAlign w:val="center"/>
            <w:textDirection w:val="lrTb"/>
            <w:noWrap w:val="false"/>
          </w:tcPr>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每套2个，符合国家最新消防要求，使用有效期内</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移动树叶吹吸机</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2台</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4台</w:t>
            </w:r>
            <w:r>
              <w:rPr>
                <w:color w:val="000000" w:themeColor="text1"/>
                <w:highlight w:val="white"/>
              </w:rPr>
            </w:r>
            <w:r/>
          </w:p>
        </w:tc>
        <w:tc>
          <w:tcPr>
            <w:tcW w:w="3230"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r>
      <w:tr>
        <w:trPr>
          <w:jc w:val="center"/>
          <w:trHeight w:val="283"/>
        </w:trPr>
        <w:tc>
          <w:tcPr>
            <w:tcW w:w="249"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w:t>
            </w:r>
            <w:r>
              <w:rPr>
                <w:color w:val="000000" w:themeColor="text1"/>
                <w:highlight w:val="white"/>
              </w:rPr>
            </w:r>
            <w:r/>
          </w:p>
        </w:tc>
        <w:tc>
          <w:tcPr>
            <w:tcW w:w="881"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背负式吹风机</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2台</w:t>
            </w:r>
            <w:r>
              <w:rPr>
                <w:color w:val="000000" w:themeColor="text1"/>
                <w:highlight w:val="white"/>
              </w:rPr>
            </w:r>
            <w:r/>
          </w:p>
        </w:tc>
        <w:tc>
          <w:tcPr>
            <w:tcW w:w="320" w:type="pct"/>
            <w:vAlign w:val="center"/>
            <w:textDirection w:val="lrTb"/>
            <w:noWrap/>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4台</w:t>
            </w:r>
            <w:r>
              <w:rPr>
                <w:color w:val="000000" w:themeColor="text1"/>
                <w:highlight w:val="white"/>
              </w:rPr>
            </w:r>
            <w:r/>
          </w:p>
        </w:tc>
        <w:tc>
          <w:tcPr>
            <w:tcW w:w="3230" w:type="pct"/>
            <w:vAlign w:val="center"/>
            <w:textDirection w:val="lrTb"/>
            <w:noWrap w:val="false"/>
          </w:tcPr>
          <w:p>
            <w:pPr>
              <w:ind w:left="0"/>
              <w:jc w:val="center"/>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r>
    </w:tbl>
    <w:p>
      <w:pPr>
        <w:ind w:left="0" w:firstLine="422"/>
        <w:jc w:val="left"/>
        <w:spacing w:line="360" w:lineRule="auto"/>
        <w:tabs>
          <w:tab w:val="left" w:pos="420" w:leader="none"/>
          <w:tab w:val="left" w:pos="540" w:leader="none"/>
        </w:tabs>
        <w:rPr>
          <w:rFonts w:ascii="宋体" w:hAnsi="宋体"/>
          <w:b/>
          <w:bCs/>
          <w:color w:val="000000" w:themeColor="text1"/>
          <w:sz w:val="21"/>
          <w:highlight w:val="white"/>
        </w:rPr>
      </w:pPr>
      <w:r>
        <w:rPr>
          <w:rFonts w:hint="eastAsia" w:ascii="宋体" w:hAnsi="宋体"/>
          <w:b/>
          <w:bCs/>
          <w:color w:val="000000" w:themeColor="text1"/>
          <w:sz w:val="21"/>
          <w:highlight w:val="white"/>
        </w:rPr>
        <w:t xml:space="preserve">注：投标人须在投标文件中承诺配备上述要求的所有设施设备，且须在进场前完成配备（岗亭、垃圾桶在进场后由采购人确认后配备完成）；所有设施设备均投入到采购人指定的服务区域内；中标后未按招标要求执行的，须承担违约责任。投标文件中提供承诺函并加盖投标单位公章，未提供承诺函视为非实质性响应。</w:t>
      </w:r>
      <w:r>
        <w:rPr>
          <w:color w:val="000000" w:themeColor="text1"/>
          <w:highlight w:val="white"/>
        </w:rPr>
      </w:r>
      <w:r/>
    </w:p>
    <w:p>
      <w:pPr>
        <w:ind w:left="0" w:firstLine="420"/>
        <w:jc w:val="center"/>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★投入主要应急储备物资最低数量及要求</w:t>
      </w:r>
      <w:r>
        <w:rPr>
          <w:color w:val="000000" w:themeColor="text1"/>
          <w:highlight w:val="white"/>
        </w:rPr>
      </w:r>
      <w:r/>
    </w:p>
    <w:tbl>
      <w:tblPr>
        <w:tblStyle w:val="1419"/>
        <w:tblW w:w="5000" w:type="pct"/>
        <w:tblLook w:val="04A0" w:firstRow="1" w:lastRow="0" w:firstColumn="1" w:lastColumn="0" w:noHBand="0" w:noVBand="1"/>
      </w:tblPr>
      <w:tblGrid>
        <w:gridCol w:w="2463"/>
        <w:gridCol w:w="2463"/>
        <w:gridCol w:w="2464"/>
        <w:gridCol w:w="2464"/>
      </w:tblGrid>
      <w:tr>
        <w:trPr/>
        <w:tc>
          <w:tcPr>
            <w:tcW w:w="1250" w:type="pct"/>
            <w:vAlign w:val="center"/>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序号</w:t>
            </w:r>
            <w:r>
              <w:rPr>
                <w:color w:val="000000" w:themeColor="text1"/>
                <w:highlight w:val="white"/>
              </w:rPr>
            </w:r>
            <w:r/>
          </w:p>
        </w:tc>
        <w:tc>
          <w:tcPr>
            <w:tcW w:w="1250" w:type="pct"/>
            <w:vAlign w:val="center"/>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物资名称</w:t>
            </w:r>
            <w:r>
              <w:rPr>
                <w:color w:val="000000" w:themeColor="text1"/>
                <w:highlight w:val="white"/>
              </w:rPr>
            </w:r>
            <w:r/>
          </w:p>
        </w:tc>
        <w:tc>
          <w:tcPr>
            <w:tcW w:w="1250" w:type="pct"/>
            <w:vAlign w:val="center"/>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一标段</w:t>
            </w:r>
            <w:r>
              <w:rPr>
                <w:color w:val="000000" w:themeColor="text1"/>
                <w:highlight w:val="white"/>
              </w:rPr>
            </w:r>
            <w:r/>
          </w:p>
        </w:tc>
        <w:tc>
          <w:tcPr>
            <w:tcW w:w="1250" w:type="pct"/>
            <w:vAlign w:val="center"/>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二标段</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水泵</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4台</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4台</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竹竿</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30根</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30根</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沙包</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50个</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50个</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草垫</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50个</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50个</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折叠护栏</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30个</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30个</w:t>
            </w:r>
            <w:r>
              <w:rPr>
                <w:color w:val="000000" w:themeColor="text1"/>
                <w:highlight w:val="white"/>
              </w:rPr>
            </w:r>
            <w:r/>
          </w:p>
        </w:tc>
      </w:tr>
      <w:tr>
        <w:trPr>
          <w:trHeight w:val="90"/>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警示带</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10卷</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10卷</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7</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反光马甲</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30件</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30件</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8</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胶鞋</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30双</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30双</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9</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拖把</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20个</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20个</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安全帽</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30个</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30个</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11</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救生衣</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10件</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10件</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救生圈</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10个</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10个</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13</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水桶</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20个</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20个</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14</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手电筒</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10个</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10个</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15</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铁锹</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30把</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30把</w:t>
            </w:r>
            <w:r>
              <w:rPr>
                <w:color w:val="000000" w:themeColor="text1"/>
                <w:highlight w:val="white"/>
              </w:rPr>
            </w:r>
            <w:r/>
          </w:p>
        </w:tc>
      </w:tr>
      <w:tr>
        <w:trPr/>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16</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作业手套</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50付</w:t>
            </w:r>
            <w:r>
              <w:rPr>
                <w:color w:val="000000" w:themeColor="text1"/>
                <w:highlight w:val="white"/>
              </w:rPr>
            </w:r>
            <w:r/>
          </w:p>
        </w:tc>
        <w:tc>
          <w:tcPr>
            <w:tcW w:w="1250" w:type="pct"/>
            <w:textDirection w:val="lrTb"/>
            <w:noWrap w:val="false"/>
          </w:tcPr>
          <w:p>
            <w:pPr>
              <w:ind w:left="0"/>
              <w:jc w:val="center"/>
              <w:spacing w:line="360" w:lineRule="auto"/>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50付</w:t>
            </w:r>
            <w:r>
              <w:rPr>
                <w:color w:val="000000" w:themeColor="text1"/>
                <w:highlight w:val="white"/>
              </w:rPr>
            </w:r>
            <w:r/>
          </w:p>
        </w:tc>
      </w:tr>
    </w:tbl>
    <w:p>
      <w:pPr>
        <w:ind w:left="0" w:firstLine="422"/>
        <w:spacing w:line="360" w:lineRule="auto"/>
        <w:tabs>
          <w:tab w:val="left" w:pos="420" w:leader="none"/>
          <w:tab w:val="left" w:pos="540" w:leader="none"/>
        </w:tabs>
        <w:rPr>
          <w:rFonts w:ascii="宋体" w:hAnsi="宋体"/>
          <w:b/>
          <w:color w:val="000000" w:themeColor="text1"/>
          <w:sz w:val="21"/>
          <w:highlight w:val="white"/>
        </w:rPr>
      </w:pPr>
      <w:r>
        <w:rPr>
          <w:rFonts w:ascii="宋体" w:hAnsi="宋体"/>
          <w:b/>
          <w:color w:val="000000" w:themeColor="text1"/>
          <w:sz w:val="21"/>
          <w:highlight w:val="white"/>
        </w:rPr>
      </w:r>
      <w:r>
        <w:rPr>
          <w:color w:val="000000" w:themeColor="text1"/>
          <w:highlight w:val="white"/>
        </w:rPr>
      </w:r>
      <w:r/>
    </w:p>
    <w:p>
      <w:pPr>
        <w:ind w:left="0" w:firstLine="422"/>
        <w:spacing w:line="360" w:lineRule="auto"/>
        <w:tabs>
          <w:tab w:val="left" w:pos="420" w:leader="none"/>
          <w:tab w:val="left" w:pos="540" w:leader="none"/>
        </w:tabs>
        <w:rPr>
          <w:rFonts w:ascii="宋体" w:hAnsi="宋体"/>
          <w:b/>
          <w:color w:val="000000" w:themeColor="text1"/>
          <w:sz w:val="21"/>
          <w:highlight w:val="white"/>
        </w:rPr>
      </w:pPr>
      <w:r>
        <w:rPr>
          <w:rFonts w:hint="eastAsia" w:ascii="宋体" w:hAnsi="宋体"/>
          <w:b/>
          <w:color w:val="000000" w:themeColor="text1"/>
          <w:sz w:val="21"/>
          <w:highlight w:val="white"/>
        </w:rPr>
        <w:t xml:space="preserve">注：投标人须在投标文件中承诺配备上述要求的所有物资，须在进场前完成配备，物资使用、损耗后，中标单位须及时补齐。中标后未按招标要求执行的，须承担违约责任。投标文件中提供承诺函并加盖投标单位公章，未提供承诺函视为非实质性响应。</w:t>
      </w:r>
      <w:r>
        <w:rPr>
          <w:color w:val="000000" w:themeColor="text1"/>
          <w:highlight w:val="white"/>
        </w:rPr>
      </w:r>
      <w:r/>
    </w:p>
    <w:p>
      <w:pPr>
        <w:ind w:left="0" w:firstLine="422"/>
        <w:spacing w:line="360" w:lineRule="auto"/>
        <w:tabs>
          <w:tab w:val="left" w:pos="420" w:leader="none"/>
          <w:tab w:val="left" w:pos="540" w:leader="none"/>
        </w:tabs>
        <w:rPr>
          <w:rFonts w:ascii="宋体" w:hAnsi="宋体"/>
          <w:b/>
          <w:color w:val="000000" w:themeColor="text1"/>
          <w:sz w:val="21"/>
          <w:highlight w:val="white"/>
        </w:rPr>
      </w:pPr>
      <w:r>
        <w:rPr>
          <w:rFonts w:ascii="宋体" w:hAnsi="宋体"/>
          <w:b/>
          <w:color w:val="000000" w:themeColor="text1"/>
          <w:sz w:val="21"/>
          <w:highlight w:val="white"/>
        </w:rPr>
      </w:r>
      <w:r>
        <w:rPr>
          <w:color w:val="000000" w:themeColor="text1"/>
          <w:highlight w:val="white"/>
        </w:rPr>
      </w:r>
      <w:r/>
    </w:p>
    <w:p>
      <w:pPr>
        <w:ind w:left="0" w:firstLine="422"/>
        <w:spacing w:line="360" w:lineRule="auto"/>
        <w:tabs>
          <w:tab w:val="left" w:pos="420" w:leader="none"/>
          <w:tab w:val="left" w:pos="540" w:leader="none"/>
        </w:tabs>
        <w:rPr>
          <w:rFonts w:ascii="宋体" w:hAnsi="宋体"/>
          <w:b/>
          <w:color w:val="000000" w:themeColor="text1"/>
          <w:sz w:val="21"/>
          <w:highlight w:val="white"/>
        </w:rPr>
      </w:pPr>
      <w:r>
        <w:rPr>
          <w:rFonts w:hint="eastAsia" w:ascii="宋体" w:hAnsi="宋体"/>
          <w:b/>
          <w:color w:val="000000" w:themeColor="text1"/>
          <w:sz w:val="21"/>
          <w:highlight w:val="white"/>
        </w:rPr>
        <w:t xml:space="preserve">（三）商务要求</w:t>
      </w:r>
      <w:r>
        <w:rPr>
          <w:rFonts w:hint="eastAsia" w:ascii="宋体" w:hAnsi="宋体"/>
          <w:b/>
          <w:color w:val="000000" w:themeColor="text1"/>
          <w:sz w:val="21"/>
          <w:szCs w:val="21"/>
          <w:highlight w:val="white"/>
        </w:rPr>
        <w:t xml:space="preserve">（适用于各标段）</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1.履约期限：</w:t>
      </w:r>
      <w:r>
        <w:rPr>
          <w:rFonts w:hint="eastAsia" w:ascii="宋体" w:hAnsi="宋体"/>
          <w:color w:val="000000" w:themeColor="text1"/>
          <w:sz w:val="21"/>
          <w:szCs w:val="21"/>
          <w:highlight w:val="white"/>
        </w:rPr>
        <w:t xml:space="preserve">一年，具体进场时间以甲方书面通知为准。</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2.付款方式：</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w:t>
      </w:r>
      <w:r>
        <w:rPr>
          <w:rFonts w:hint="eastAsia" w:ascii="宋体" w:hAnsi="宋体"/>
          <w:color w:val="000000" w:themeColor="text1"/>
          <w:sz w:val="21"/>
          <w:highlight w:val="white"/>
        </w:rPr>
        <w:t xml:space="preserve">预付款</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政府采购合同签订后30天内，采购人向中标单位支付合同总价款的30％作为预付款（中标单位自愿放弃的除外）；</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w:t>
      </w:r>
      <w:r>
        <w:rPr>
          <w:rFonts w:hint="eastAsia" w:ascii="宋体" w:hAnsi="宋体"/>
          <w:color w:val="000000" w:themeColor="text1"/>
          <w:sz w:val="21"/>
          <w:highlight w:val="white"/>
        </w:rPr>
        <w:t xml:space="preserve">单月物业经费基数核定</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①根据合同总价（扣除预付款），按本轮物业招标实际周期折算成单月物业经费基数。</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②根据月度考核得分考核评定等级分为：优秀（95（含）-100分，不扣款）、优良（90（含）-95（不含），每扣1分扣除当月物业经费基数的1%）、良好（80（含）-90（不含），每扣1分扣除当月物业经费基数的1.5%）、合格（70（含）-80（不含），每扣1分扣除当月物业经费基数的2%）、不合格（70分以下，扣除当月所有物业经费）。管理期内，两次低于70分的，管理方有权终止合同。</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w:t>
      </w:r>
      <w:r>
        <w:rPr>
          <w:rFonts w:hint="eastAsia" w:ascii="宋体" w:hAnsi="宋体"/>
          <w:color w:val="000000" w:themeColor="text1"/>
          <w:sz w:val="21"/>
          <w:highlight w:val="white"/>
        </w:rPr>
        <w:t xml:space="preserve">支付方式：</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考核情况按季度（每三个月）核发经费。根据月度综合考评得分进行经费核算后，再扣除当月直接扣费及其他核减的费用后所得的最终金额作为当月应实际支付的经费，三个月经费相加得出该季度应核发的经费予以支付。</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3.考核办法：</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w:t>
      </w:r>
      <w:r>
        <w:rPr>
          <w:rFonts w:hint="eastAsia" w:ascii="宋体" w:hAnsi="宋体"/>
          <w:color w:val="000000" w:themeColor="text1"/>
          <w:sz w:val="21"/>
          <w:highlight w:val="white"/>
        </w:rPr>
        <w:t xml:space="preserve">考核方式</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①</w:t>
      </w:r>
      <w:r>
        <w:rPr>
          <w:rFonts w:hint="eastAsia" w:ascii="宋体" w:hAnsi="宋体"/>
          <w:color w:val="000000" w:themeColor="text1"/>
          <w:sz w:val="21"/>
          <w:highlight w:val="white"/>
        </w:rPr>
        <w:t xml:space="preserve">由姑苏区绿化管理站（以下简称绿化站）负责考核管理工作，并对考核中存在的问题根据《2026-2027年姑苏区区管绿地物业考核细则》下发问题整改单、并做相应的扣分处理。除人员管理、资料、管理用房和安全问题外，发现问题能在规定时间内整改的均不扣分，超时整改的按照细则扣分，拒不整改或情况严重的按照直接扣款执行。</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②</w:t>
      </w:r>
      <w:r>
        <w:rPr>
          <w:rFonts w:hint="eastAsia" w:ascii="宋体" w:hAnsi="宋体"/>
          <w:color w:val="000000" w:themeColor="text1"/>
          <w:sz w:val="21"/>
          <w:highlight w:val="white"/>
        </w:rPr>
        <w:t xml:space="preserve">绿化管理站考核分为：日常考核、月度定期考核和社会监督考核。</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日常考核流程</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绿化站日常考核分为：日常巡查考核、月度定期考核、社会监督考核。</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日常巡查考核：</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a.日常巡查考核范围：区管绿地所有物业管理标段地块全覆盖。</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b.日常巡查考核方式：养护科片长对每个地块至少检查一遍、复查一遍，同时对每个地块存在的问题拍照并上传至考核平台，根据问题的严重程度和现场实际情况，下发整改通知单，注明整改措施及回复时间，总体原则为所有考核地块全覆盖。</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c.扣分标准：按《2026-2027年姑苏区区管绿地物业考核细则》执行。（执行依据详见招标文件附件）。</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月度定期考核流程</w:t>
      </w:r>
      <w:r>
        <w:rPr>
          <w:rFonts w:hint="eastAsia" w:ascii="宋体" w:hAnsi="宋体"/>
          <w:color w:val="000000" w:themeColor="text1"/>
          <w:sz w:val="21"/>
          <w:highlight w:val="white"/>
        </w:rPr>
        <w:t xml:space="preserve">：</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a.月度定期考核检查范围：区管绿地所有物业管理标段，考核时在每个标段随机选择3个地块进行检查。</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b.月度定期考核检查时间及方式：由绿化站主要或分管领导带队，标段项目负责人共同参与，每月对所有区管绿地物业标段进行一次定期检查，对被考核标段的3个地块逐一检查。对各地块存在的问题拍照并上传至考核平台，根据问题的严重程度和现场实际情况，下发整改通知单，注明整改措施及回复时间。</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c.扣分标准：按《2026-2027年姑苏区区管绿地物业考核细则》执行。</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社会监督考核</w:t>
      </w:r>
      <w:r>
        <w:rPr>
          <w:rFonts w:hint="eastAsia" w:ascii="宋体" w:hAnsi="宋体"/>
          <w:color w:val="000000" w:themeColor="text1"/>
          <w:sz w:val="21"/>
          <w:highlight w:val="white"/>
        </w:rPr>
        <w:t xml:space="preserve">：</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社会监督考核由数字城管、12345便民热线、寒山闻钟等社会监督平台进行考核，按《2026-2027年姑苏区区管绿地物业考核细则》中社会监督类执行。</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w:t>
      </w:r>
      <w:r>
        <w:rPr>
          <w:rFonts w:hint="eastAsia" w:ascii="宋体" w:hAnsi="宋体"/>
          <w:color w:val="000000" w:themeColor="text1"/>
          <w:sz w:val="21"/>
          <w:highlight w:val="white"/>
        </w:rPr>
        <w:t xml:space="preserve">2</w:t>
      </w:r>
      <w:r>
        <w:rPr>
          <w:rFonts w:hint="eastAsia" w:ascii="宋体" w:hAnsi="宋体"/>
          <w:color w:val="000000" w:themeColor="text1"/>
          <w:sz w:val="21"/>
          <w:highlight w:val="white"/>
        </w:rPr>
        <w:t xml:space="preserve">）考核得分</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①</w:t>
      </w:r>
      <w:r>
        <w:rPr>
          <w:rFonts w:hint="eastAsia" w:ascii="宋体" w:hAnsi="宋体"/>
          <w:color w:val="000000" w:themeColor="text1"/>
          <w:sz w:val="21"/>
          <w:highlight w:val="white"/>
        </w:rPr>
        <w:t xml:space="preserve">物业管理标段考核管理评分采用百分制（即满分为一百分）,日常考核、月度定期考核及社会监督考核</w:t>
      </w:r>
      <w:r>
        <w:rPr>
          <w:rFonts w:hint="eastAsia" w:ascii="宋体" w:hAnsi="宋体"/>
          <w:color w:val="000000" w:themeColor="text1"/>
          <w:sz w:val="21"/>
          <w:highlight w:val="white"/>
        </w:rPr>
        <w:t xml:space="preserve">所扣的分值及系数按照《2026-2027年姑苏区区管绿地物业考核细则》执行。 </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②</w:t>
      </w:r>
      <w:r>
        <w:rPr>
          <w:rFonts w:hint="eastAsia" w:ascii="宋体" w:hAnsi="宋体"/>
          <w:color w:val="000000" w:themeColor="text1"/>
          <w:sz w:val="21"/>
          <w:highlight w:val="white"/>
        </w:rPr>
        <w:t xml:space="preserve">考核得分计算方式</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月度考核得分（满分100分）=100-日常考核扣分-月度定期考核-社会监督考核。所得分值保留两位小数，第三位小数按“四舍五入”计入。</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w:t>
      </w:r>
      <w:r>
        <w:rPr>
          <w:rFonts w:hint="eastAsia" w:ascii="宋体" w:hAnsi="宋体"/>
          <w:color w:val="000000" w:themeColor="text1"/>
          <w:sz w:val="21"/>
          <w:highlight w:val="white"/>
        </w:rPr>
        <w:t xml:space="preserve">3</w:t>
      </w:r>
      <w:r>
        <w:rPr>
          <w:rFonts w:hint="eastAsia" w:ascii="宋体" w:hAnsi="宋体"/>
          <w:color w:val="000000" w:themeColor="text1"/>
          <w:sz w:val="21"/>
          <w:highlight w:val="white"/>
        </w:rPr>
        <w:t xml:space="preserve">）物业管理费用的核算和支付办法</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①考核经费核定</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月度考核得分考核评定等级分为：优秀（95（含）-100分，不扣款）、优良（90（含）-95（不含），每扣1分扣除当月物业经费基数的1%）、良好（80（含）-90（不含），每扣1分扣除当月物业经费基数的1.5%）、合格（70（含）-80（不含），每扣1分扣除当月物业经费基数的2%）、不合格（70分以下，扣除当月所有物业经费）。管理期内，两次低于70分的，管理方有权终止合同。</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②</w:t>
      </w:r>
      <w:r>
        <w:rPr>
          <w:rFonts w:hint="eastAsia" w:ascii="宋体" w:hAnsi="宋体"/>
          <w:color w:val="000000" w:themeColor="text1"/>
          <w:sz w:val="21"/>
          <w:highlight w:val="white"/>
        </w:rPr>
        <w:t xml:space="preserve">经费支付办法</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按季度（每三个月）核发经费。根据考核得分进行经费核算后，再扣除当月直接扣费及其他核减的费用后所得的最终金额作为当月应实际支付的物业管理经费，三个月管理经费相加得出该季度应核发的经费予以支付。</w:t>
      </w:r>
      <w:r>
        <w:rPr>
          <w:color w:val="000000" w:themeColor="text1"/>
          <w:highlight w:val="white"/>
        </w:rPr>
      </w:r>
      <w:r/>
    </w:p>
    <w:p>
      <w:pPr>
        <w:ind w:left="0" w:firstLine="422"/>
        <w:spacing w:line="360" w:lineRule="auto"/>
        <w:rPr>
          <w:rFonts w:ascii="宋体" w:hAnsi="宋体"/>
          <w:b/>
          <w:color w:val="000000" w:themeColor="text1"/>
          <w:szCs w:val="21"/>
          <w:highlight w:val="white"/>
        </w:rPr>
      </w:pPr>
      <w:r>
        <w:rPr>
          <w:rFonts w:hint="eastAsia" w:ascii="宋体" w:hAnsi="宋体"/>
          <w:b/>
          <w:color w:val="000000" w:themeColor="text1"/>
          <w:sz w:val="21"/>
          <w:highlight w:val="white"/>
        </w:rPr>
        <w:t xml:space="preserve">（</w:t>
      </w:r>
      <w:r>
        <w:rPr>
          <w:rFonts w:hint="eastAsia" w:ascii="宋体" w:hAnsi="宋体"/>
          <w:b/>
          <w:color w:val="000000" w:themeColor="text1"/>
          <w:sz w:val="21"/>
          <w:highlight w:val="white"/>
        </w:rPr>
        <w:t xml:space="preserve">四）其他要求</w:t>
      </w:r>
      <w:r>
        <w:rPr>
          <w:rFonts w:ascii="宋体" w:hAnsi="宋体"/>
          <w:b/>
          <w:color w:val="000000" w:themeColor="text1"/>
          <w:szCs w:val="21"/>
          <w:highlight w:val="white"/>
        </w:rPr>
        <w:t xml:space="preserve"> </w:t>
      </w:r>
      <w:r>
        <w:rPr>
          <w:rFonts w:hint="eastAsia" w:ascii="宋体" w:hAnsi="宋体"/>
          <w:b/>
          <w:color w:val="000000" w:themeColor="text1"/>
          <w:sz w:val="21"/>
          <w:szCs w:val="21"/>
          <w:highlight w:val="white"/>
        </w:rPr>
        <w:t xml:space="preserve">（适用于各标段）</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w:t>
      </w:r>
      <w:r>
        <w:rPr>
          <w:rFonts w:hint="eastAsia" w:ascii="宋体" w:hAnsi="宋体"/>
          <w:color w:val="000000" w:themeColor="text1"/>
          <w:sz w:val="21"/>
          <w:highlight w:val="white"/>
        </w:rPr>
        <w:t xml:space="preserve">.</w:t>
      </w:r>
      <w:r>
        <w:rPr>
          <w:rFonts w:hint="eastAsia" w:ascii="宋体" w:hAnsi="宋体"/>
          <w:color w:val="000000" w:themeColor="text1"/>
          <w:sz w:val="21"/>
          <w:highlight w:val="white"/>
        </w:rPr>
        <w:t xml:space="preserve">进驻前要求完成的工作：</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（1）中标单位项目组人员到位，安排人员招聘、面试；编制员工工作程序，建立员工档案；与采购方拟定规章制度，规定各部门人员岗位责任制度、综合管理办法等。</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（2）编制保洁、保安管理制度。</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（3）每个地块根据面积大小设置2-3个寻根打卡点 保洁保安人员每天至少完成2次打卡，每月形成报表，相应寻根打卡设备费用在投标报价中综合考虑。</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w:t>
      </w:r>
      <w:r>
        <w:rPr>
          <w:rFonts w:hint="eastAsia" w:ascii="宋体" w:hAnsi="宋体"/>
          <w:color w:val="000000" w:themeColor="text1"/>
          <w:sz w:val="21"/>
          <w:highlight w:val="white"/>
        </w:rPr>
        <w:t xml:space="preserve">.</w:t>
      </w:r>
      <w:r>
        <w:rPr>
          <w:rFonts w:hint="eastAsia" w:ascii="宋体" w:hAnsi="宋体"/>
          <w:color w:val="000000" w:themeColor="text1"/>
          <w:sz w:val="21"/>
          <w:highlight w:val="white"/>
        </w:rPr>
        <w:t xml:space="preserve">有关说明：</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各投标单位按以上要求制定出具体的服务方案，包含所能达到的标准，提供的人力、物力。例如，如提出每天（周/月）日常保洁服务内容标准，地面保洁要求，清扫次数，配置人员数量，配置设施设备数（如对讲机等），低值易耗品等。</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（2）保洁、保安服务人员所需防护、配套设施均由中标单位负责装配和提供，包括制服、工具等物业管理服务所需设施设备和用品。所提供装配设施设备必须保障能正常使用并符合安全规程。</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（3）中标后，</w:t>
      </w:r>
      <w:r>
        <w:rPr>
          <w:rFonts w:hint="eastAsia" w:ascii="宋体" w:hAnsi="宋体"/>
          <w:color w:val="000000" w:themeColor="text1"/>
          <w:sz w:val="21"/>
          <w:highlight w:val="white"/>
        </w:rPr>
        <w:t xml:space="preserve">进场前中标单位须提供所聘</w:t>
      </w:r>
      <w:r>
        <w:rPr>
          <w:rFonts w:hint="eastAsia" w:ascii="宋体" w:hAnsi="宋体"/>
          <w:color w:val="000000" w:themeColor="text1"/>
          <w:sz w:val="21"/>
          <w:highlight w:val="white"/>
        </w:rPr>
        <w:t xml:space="preserve">人员身份证复印件（第二代）、年龄、住址（现住地），保安另需提供保安员证。</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（4）中标单位用工必须符合国家和地方用工的相关规定，按照国家及地方最新有关规定支付工资和交纳正常的社会保险等。</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（5）服务期间，采购方对其服务进行考核。</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ascii="宋体" w:hAnsi="宋体"/>
          <w:color w:val="000000" w:themeColor="text1"/>
          <w:sz w:val="21"/>
          <w:highlight w:val="white"/>
        </w:rPr>
        <w:t xml:space="preserve">3.</w:t>
      </w:r>
      <w:r>
        <w:rPr>
          <w:rFonts w:hint="eastAsia" w:ascii="宋体" w:hAnsi="宋体"/>
          <w:color w:val="000000" w:themeColor="text1"/>
          <w:sz w:val="21"/>
          <w:highlight w:val="white"/>
        </w:rPr>
        <w:t xml:space="preserve">中标单位必须按合同签订的进场日期开展物业管理工作，每推迟1天进场扣除当月全额物业费的10%。</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ascii="宋体" w:hAnsi="宋体"/>
          <w:color w:val="000000" w:themeColor="text1"/>
          <w:sz w:val="21"/>
          <w:highlight w:val="white"/>
        </w:rPr>
        <w:t xml:space="preserve">4.</w:t>
      </w:r>
      <w:r>
        <w:rPr>
          <w:rFonts w:hint="eastAsia" w:ascii="宋体" w:hAnsi="宋体"/>
          <w:color w:val="000000" w:themeColor="text1"/>
          <w:sz w:val="21"/>
          <w:highlight w:val="white"/>
        </w:rPr>
        <w:t xml:space="preserve">各标段在进场前完成人员名单报备，报备人员名单必须为投标时所提供的人员名单，人员名单经采购方核实后进行培训确认，如有不符合人员需重新更换，需在合同履约前全部合格上岗。合同履约期间各标段的人员流动率不得超过人员配备要求的30%。</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ascii="宋体" w:hAnsi="宋体"/>
          <w:color w:val="000000" w:themeColor="text1"/>
          <w:sz w:val="21"/>
          <w:highlight w:val="white"/>
        </w:rPr>
        <w:t xml:space="preserve">5.</w:t>
      </w:r>
      <w:r>
        <w:rPr>
          <w:rFonts w:hint="eastAsia" w:ascii="宋体" w:hAnsi="宋体"/>
          <w:color w:val="000000" w:themeColor="text1"/>
          <w:sz w:val="21"/>
          <w:highlight w:val="white"/>
        </w:rPr>
        <w:t xml:space="preserve">各标段的从业人员每年7月均需提交体检证明。</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ascii="宋体" w:hAnsi="宋体"/>
          <w:color w:val="000000" w:themeColor="text1"/>
          <w:sz w:val="21"/>
          <w:highlight w:val="white"/>
        </w:rPr>
        <w:t xml:space="preserve">6.</w:t>
      </w:r>
      <w:r>
        <w:rPr>
          <w:rFonts w:hint="eastAsia" w:ascii="宋体" w:hAnsi="宋体"/>
          <w:color w:val="000000" w:themeColor="text1"/>
          <w:sz w:val="21"/>
          <w:highlight w:val="white"/>
        </w:rPr>
        <w:t xml:space="preserve">中标单位的员工在工作期间（含上下班过程中）如遇意外，由中标人承担全部责任。中标单位在合同履行期间应加强其员工的安全意识教育，并承担相应安全保护和保障措施的义务和风险（如购买适合其岗位的意外保险）。</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ascii="宋体" w:hAnsi="宋体"/>
          <w:color w:val="000000" w:themeColor="text1"/>
          <w:sz w:val="21"/>
          <w:highlight w:val="white"/>
        </w:rPr>
        <w:t xml:space="preserve">7.</w:t>
      </w:r>
      <w:r>
        <w:rPr>
          <w:rFonts w:hint="eastAsia" w:ascii="宋体" w:hAnsi="宋体"/>
          <w:color w:val="000000" w:themeColor="text1"/>
          <w:sz w:val="21"/>
          <w:highlight w:val="white"/>
        </w:rPr>
        <w:t xml:space="preserve">各标段的消防自我检查每年不少于2次，所有的保安人员都承担消防检查义务和责任，并能熟练使用消防设备。保安人员应定期进行消防设施设备的使用练习，并进行消防模拟演练。</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p>
      <w:pPr>
        <w:ind w:left="0" w:firstLine="422"/>
        <w:spacing w:line="360" w:lineRule="auto"/>
        <w:tabs>
          <w:tab w:val="left" w:pos="420" w:leader="none"/>
        </w:tabs>
        <w:rPr>
          <w:rFonts w:ascii="宋体" w:hAnsi="宋体"/>
          <w:b/>
          <w:color w:val="000000" w:themeColor="text1"/>
          <w:sz w:val="21"/>
          <w:highlight w:val="white"/>
        </w:rPr>
      </w:pPr>
      <w:r>
        <w:rPr>
          <w:rFonts w:hint="eastAsia" w:ascii="宋体" w:hAnsi="宋体"/>
          <w:b/>
          <w:color w:val="000000" w:themeColor="text1"/>
          <w:sz w:val="21"/>
          <w:highlight w:val="white"/>
        </w:rPr>
        <w:t xml:space="preserve">（五）履约验收基本要求</w:t>
      </w:r>
      <w:r>
        <w:rPr>
          <w:rFonts w:hint="eastAsia" w:ascii="宋体" w:hAnsi="宋体"/>
          <w:b/>
          <w:color w:val="000000" w:themeColor="text1"/>
          <w:sz w:val="21"/>
          <w:szCs w:val="21"/>
          <w:highlight w:val="white"/>
        </w:rPr>
        <w:t xml:space="preserve">（适用于各标段）</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w:t>
      </w:r>
      <w:r>
        <w:rPr>
          <w:rFonts w:ascii="宋体" w:hAnsi="宋体"/>
          <w:color w:val="000000" w:themeColor="text1"/>
          <w:sz w:val="21"/>
          <w:highlight w:val="white"/>
        </w:rPr>
        <w:t xml:space="preserve">.</w:t>
      </w:r>
      <w:r>
        <w:rPr>
          <w:rFonts w:hint="eastAsia" w:ascii="宋体" w:hAnsi="宋体"/>
          <w:color w:val="000000" w:themeColor="text1"/>
          <w:sz w:val="21"/>
          <w:highlight w:val="white"/>
        </w:rPr>
        <w:t xml:space="preserve">采购人将根据《江苏省财政厅关于印发&lt;江苏省政府采购履约验收管理办法&gt;的通知》（苏财规〔2024〕7号）相关要求，组织项目履约验收基本工作。</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w:t>
      </w:r>
      <w:r>
        <w:rPr>
          <w:rFonts w:ascii="宋体" w:hAnsi="宋体"/>
          <w:color w:val="000000" w:themeColor="text1"/>
          <w:sz w:val="21"/>
          <w:highlight w:val="white"/>
        </w:rPr>
        <w:t xml:space="preserve">.</w:t>
      </w:r>
      <w:r>
        <w:rPr>
          <w:rFonts w:hint="eastAsia" w:ascii="宋体" w:hAnsi="宋体"/>
          <w:color w:val="000000" w:themeColor="text1"/>
          <w:sz w:val="21"/>
          <w:highlight w:val="white"/>
        </w:rPr>
        <w:t xml:space="preserve">招标文件、投标文件、政府采购合同等是履约验收工作的重要依据。在政府采购合同约定的履行验收条件达到时，中标单位可以主动联系采购人启动履约验收工作。</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w:t>
      </w:r>
      <w:r>
        <w:rPr>
          <w:rFonts w:ascii="宋体" w:hAnsi="宋体"/>
          <w:color w:val="000000" w:themeColor="text1"/>
          <w:sz w:val="21"/>
          <w:highlight w:val="white"/>
        </w:rPr>
        <w:t xml:space="preserve">.</w:t>
      </w:r>
      <w:r>
        <w:rPr>
          <w:rFonts w:hint="eastAsia" w:ascii="宋体" w:hAnsi="宋体"/>
          <w:color w:val="000000" w:themeColor="text1"/>
          <w:sz w:val="21"/>
          <w:highlight w:val="white"/>
        </w:rPr>
        <w:t xml:space="preserve">采购人在组织履约验收前，将根据项目特点制定验收方案，明确履约验收的时间、方式、程序等内容。中标单位应根据验收方案内容做好相应配合工作。</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4</w:t>
      </w:r>
      <w:r>
        <w:rPr>
          <w:rFonts w:ascii="宋体" w:hAnsi="宋体"/>
          <w:color w:val="000000" w:themeColor="text1"/>
          <w:sz w:val="21"/>
          <w:highlight w:val="white"/>
        </w:rPr>
        <w:t xml:space="preserve">.</w:t>
      </w:r>
      <w:r>
        <w:rPr>
          <w:rFonts w:hint="eastAsia" w:ascii="宋体" w:hAnsi="宋体"/>
          <w:color w:val="000000" w:themeColor="text1"/>
          <w:sz w:val="21"/>
          <w:highlight w:val="white"/>
        </w:rPr>
        <w:t xml:space="preserve">采购人将按照验收标准要求组织验收，验收内容和标准至少包括服务质量、用户满意度、服务过程文档资料、数据准确性等内容。</w:t>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七、综合说明</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1.投标人按照招标文件的要求提交投标文件，并对所提供的全部资料的真实性承担法律责任。</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ascii="宋体" w:hAnsi="宋体"/>
          <w:color w:val="000000" w:themeColor="text1"/>
          <w:sz w:val="21"/>
          <w:highlight w:val="white"/>
        </w:rPr>
        <w:t xml:space="preserve">2</w:t>
      </w:r>
      <w:r>
        <w:rPr>
          <w:rFonts w:hint="eastAsia" w:ascii="宋体" w:hAnsi="宋体"/>
          <w:color w:val="000000" w:themeColor="text1"/>
          <w:sz w:val="21"/>
          <w:highlight w:val="whit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color w:val="000000" w:themeColor="text1"/>
          <w:sz w:val="21"/>
          <w:highlight w:val="white"/>
        </w:rPr>
        <w:t xml:space="preserve">遇到法律法规规定的最低工资调整，其中人工费用相应浮动，由供应商自行承担。</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ascii="宋体" w:hAnsi="宋体"/>
          <w:color w:val="000000" w:themeColor="text1"/>
          <w:sz w:val="21"/>
          <w:highlight w:val="white"/>
        </w:rPr>
        <w:t xml:space="preserve">3</w:t>
      </w:r>
      <w:r>
        <w:rPr>
          <w:rFonts w:hint="eastAsia" w:ascii="宋体" w:hAnsi="宋体"/>
          <w:color w:val="000000" w:themeColor="text1"/>
          <w:sz w:val="21"/>
          <w:highlight w:val="white"/>
        </w:rPr>
        <w:t xml:space="preserve">.中标人将根据招标文件、投标文件的相关约定，承担合同责任，履行合同义务。</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ascii="宋体" w:hAnsi="宋体"/>
          <w:color w:val="000000" w:themeColor="text1"/>
          <w:sz w:val="21"/>
          <w:highlight w:val="white"/>
        </w:rPr>
        <w:t xml:space="preserve">4</w:t>
      </w:r>
      <w:r>
        <w:rPr>
          <w:rFonts w:hint="eastAsia" w:ascii="宋体" w:hAnsi="宋体"/>
          <w:color w:val="000000" w:themeColor="text1"/>
          <w:sz w:val="21"/>
          <w:highlight w:val="whit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highlight w:val="white"/>
        </w:rPr>
      </w:r>
      <w:r/>
    </w:p>
    <w:p>
      <w:pPr>
        <w:pStyle w:val="1027"/>
        <w:ind w:firstLine="200"/>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八、政府采购政策</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w:t>
      </w:r>
      <w:r>
        <w:rPr>
          <w:rFonts w:hint="eastAsia" w:ascii="宋体" w:hAnsi="宋体"/>
          <w:color w:val="000000" w:themeColor="text1"/>
          <w:sz w:val="21"/>
          <w:highlight w:val="white"/>
        </w:rPr>
        <w:t xml:space="preserve">中小微</w:t>
      </w:r>
      <w:r>
        <w:rPr>
          <w:rFonts w:hint="eastAsia" w:ascii="宋体" w:hAnsi="宋体"/>
          <w:color w:val="000000" w:themeColor="text1"/>
          <w:sz w:val="21"/>
          <w:highlight w:val="white"/>
        </w:rPr>
        <w:t xml:space="preserve">企业</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1"/>
          <w:highlight w:val="whit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1"/>
          <w:highlight w:val="white"/>
        </w:rPr>
        <w:t xml:space="preserve">服务类项目中供应商若使用退休人员，将不享受相关扶持政策。</w:t>
      </w:r>
      <w:r>
        <w:rPr>
          <w:color w:val="000000" w:themeColor="text1"/>
          <w:highlight w:val="white"/>
        </w:rPr>
      </w:r>
      <w:r/>
    </w:p>
    <w:p>
      <w:pPr>
        <w:ind w:left="0" w:firstLine="422"/>
        <w:spacing w:line="360" w:lineRule="auto"/>
        <w:tabs>
          <w:tab w:val="left" w:pos="567" w:leader="none"/>
        </w:tabs>
        <w:rPr>
          <w:rFonts w:ascii="宋体" w:hAnsi="宋体"/>
          <w:color w:val="000000" w:themeColor="text1"/>
          <w:sz w:val="21"/>
          <w:highlight w:val="white"/>
        </w:rPr>
      </w:pPr>
      <w:r>
        <w:rPr>
          <w:rFonts w:hint="eastAsia" w:ascii="宋体" w:hAnsi="宋体"/>
          <w:b/>
          <w:color w:val="000000" w:themeColor="text1"/>
          <w:sz w:val="21"/>
          <w:highlight w:val="white"/>
        </w:rPr>
        <w:t xml:space="preserve">根据《政府采购促进中小企业发展管理办法》（财库〔2020〕4</w:t>
      </w:r>
      <w:r>
        <w:rPr>
          <w:rFonts w:hint="eastAsia" w:ascii="宋体" w:hAnsi="宋体" w:cs="Times New Roman"/>
          <w:b/>
          <w:color w:val="000000" w:themeColor="text1"/>
          <w:sz w:val="21"/>
          <w:highlight w:val="white"/>
        </w:rPr>
        <w:t xml:space="preserve">6号）及《中小企业划型标准规定》（工信部联企业〔2011〕300号），本采购标的对应的中小企业划分标准所属行业为：</w:t>
      </w:r>
      <w:r>
        <w:rPr>
          <w:rFonts w:hint="eastAsia" w:ascii="宋体" w:hAnsi="宋体" w:cs="Times New Roman"/>
          <w:b/>
          <w:color w:val="000000" w:themeColor="text1"/>
          <w:sz w:val="21"/>
          <w:highlight w:val="white"/>
        </w:rPr>
        <w:t xml:space="preserve">物业管理</w:t>
      </w:r>
      <w:r>
        <w:rPr>
          <w:rFonts w:hint="eastAsia" w:ascii="宋体" w:hAnsi="宋体" w:cs="Times New Roman"/>
          <w:b/>
          <w:color w:val="000000" w:themeColor="text1"/>
          <w:sz w:val="21"/>
          <w:highlight w:val="white"/>
        </w:rPr>
        <w:t xml:space="preserve">。</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ascii="宋体" w:hAnsi="宋体"/>
          <w:color w:val="000000" w:themeColor="text1"/>
          <w:sz w:val="21"/>
          <w:highlight w:val="white"/>
        </w:rPr>
        <w:t xml:space="preserve">2</w:t>
      </w:r>
      <w:r>
        <w:rPr>
          <w:rFonts w:hint="eastAsia" w:ascii="宋体" w:hAnsi="宋体"/>
          <w:color w:val="000000" w:themeColor="text1"/>
          <w:sz w:val="21"/>
          <w:highlight w:val="white"/>
        </w:rPr>
        <w:t xml:space="preserve">.残疾人福利性单位</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3.监狱企业</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4.绿色采购</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（1）根据《关于调整优化节能产品、环境标志产品政府采购执行机制的通知》（财库〔</w:t>
      </w:r>
      <w:r>
        <w:rPr>
          <w:rFonts w:ascii="宋体" w:hAnsi="宋体"/>
          <w:color w:val="000000" w:themeColor="text1"/>
          <w:sz w:val="21"/>
          <w:highlight w:val="white"/>
        </w:rPr>
        <w:t xml:space="preserve">2019</w:t>
      </w:r>
      <w:r>
        <w:rPr>
          <w:rFonts w:hint="eastAsia" w:ascii="宋体" w:hAnsi="宋体"/>
          <w:color w:val="000000" w:themeColor="text1"/>
          <w:sz w:val="21"/>
          <w:highlight w:val="white"/>
        </w:rPr>
        <w:t xml:space="preserve">〕</w:t>
      </w:r>
      <w:r>
        <w:rPr>
          <w:rFonts w:ascii="宋体" w:hAnsi="宋体"/>
          <w:color w:val="000000" w:themeColor="text1"/>
          <w:sz w:val="21"/>
          <w:highlight w:val="white"/>
        </w:rPr>
        <w:t xml:space="preserve">9</w:t>
      </w:r>
      <w:r>
        <w:rPr>
          <w:rFonts w:hint="eastAsia" w:ascii="宋体" w:hAnsi="宋体"/>
          <w:color w:val="000000" w:themeColor="text1"/>
          <w:sz w:val="21"/>
          <w:highlight w:val="white"/>
        </w:rPr>
        <w:t xml:space="preserve">号）等相关文件的规定，</w:t>
      </w:r>
      <w:r>
        <w:rPr>
          <w:rFonts w:hint="eastAsia" w:ascii="宋体" w:hAnsi="宋体"/>
          <w:b/>
          <w:color w:val="000000" w:themeColor="text1"/>
          <w:sz w:val="21"/>
          <w:highlight w:val="whit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九、关于对参与供应商信用记录的政府采购要求</w:t>
      </w:r>
      <w:r>
        <w:rPr>
          <w:color w:val="000000" w:themeColor="text1"/>
          <w:highlight w:val="white"/>
        </w:rPr>
      </w:r>
      <w:r/>
    </w:p>
    <w:p>
      <w:pPr>
        <w:ind w:left="0" w:firstLine="420"/>
        <w:spacing w:line="360" w:lineRule="auto"/>
        <w:tabs>
          <w:tab w:val="left" w:pos="567" w:leader="none"/>
        </w:tabs>
        <w:rPr>
          <w:rFonts w:ascii="宋体" w:hAnsi="宋体" w:cs="Times New Roman"/>
          <w:b/>
          <w:color w:val="000000" w:themeColor="text1"/>
          <w:sz w:val="21"/>
          <w:highlight w:val="white"/>
        </w:rPr>
      </w:pPr>
      <w:r>
        <w:rPr>
          <w:rFonts w:hint="eastAsia" w:ascii="宋体" w:hAnsi="宋体" w:cs="Times New Roman"/>
          <w:color w:val="000000" w:themeColor="text1"/>
          <w:sz w:val="21"/>
          <w:highlight w:val="white"/>
        </w:rPr>
        <w:t xml:space="preserve">1</w:t>
      </w:r>
      <w:r>
        <w:rPr>
          <w:rFonts w:hint="eastAsia" w:ascii="宋体" w:hAnsi="宋体"/>
          <w:color w:val="000000" w:themeColor="text1"/>
          <w:sz w:val="21"/>
          <w:highlight w:val="white"/>
        </w:rPr>
        <w:t xml:space="preserve">.</w:t>
      </w:r>
      <w:r>
        <w:rPr>
          <w:rFonts w:hint="eastAsia" w:ascii="宋体" w:hAnsi="宋体" w:cs="Times New Roman"/>
          <w:color w:val="000000" w:themeColor="text1"/>
          <w:sz w:val="21"/>
          <w:highlight w:val="white"/>
        </w:rPr>
        <w:t xml:space="preserve">采购代理机构会在接收投标文件截止时间后，</w:t>
      </w:r>
      <w:r>
        <w:rPr>
          <w:rFonts w:hint="eastAsia" w:ascii="宋体" w:hAnsi="宋体"/>
          <w:color w:val="000000" w:themeColor="text1"/>
          <w:sz w:val="21"/>
          <w:szCs w:val="21"/>
          <w:highlight w:val="white"/>
        </w:rPr>
        <w:t xml:space="preserve">登录</w:t>
      </w:r>
      <w:r>
        <w:rPr>
          <w:rFonts w:ascii="宋体" w:hAnsi="宋体"/>
          <w:color w:val="000000" w:themeColor="text1"/>
          <w:sz w:val="21"/>
          <w:szCs w:val="21"/>
          <w:highlight w:val="white"/>
        </w:rPr>
        <w:t xml:space="preserve">信用中国</w:t>
      </w:r>
      <w:r>
        <w:rPr>
          <w:rFonts w:hint="eastAsia" w:ascii="宋体" w:hAnsi="宋体"/>
          <w:color w:val="000000" w:themeColor="text1"/>
          <w:sz w:val="21"/>
          <w:szCs w:val="21"/>
          <w:highlight w:val="white"/>
        </w:rPr>
        <w:t xml:space="preserve">网站</w:t>
      </w:r>
      <w:r>
        <w:rPr>
          <w:rFonts w:ascii="宋体" w:hAnsi="宋体"/>
          <w:color w:val="000000" w:themeColor="text1"/>
          <w:sz w:val="21"/>
          <w:szCs w:val="21"/>
          <w:highlight w:val="white"/>
        </w:rPr>
        <w:t xml:space="preserve">（www.creditchina.gov.cn/）</w:t>
      </w:r>
      <w:r>
        <w:rPr>
          <w:rFonts w:hint="eastAsia" w:ascii="宋体" w:hAnsi="宋体"/>
          <w:color w:val="000000" w:themeColor="text1"/>
          <w:sz w:val="21"/>
          <w:szCs w:val="21"/>
          <w:highlight w:val="white"/>
        </w:rPr>
        <w:t xml:space="preserve">和中国政府采购网（</w:t>
      </w:r>
      <w:r>
        <w:rPr>
          <w:rFonts w:ascii="宋体" w:hAnsi="宋体"/>
          <w:color w:val="000000" w:themeColor="text1"/>
          <w:sz w:val="21"/>
          <w:szCs w:val="21"/>
          <w:highlight w:val="white"/>
        </w:rPr>
        <w:t xml:space="preserve">www.ccgp.gov.cn/</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查询供应商的信用记录，并将查询结果递交</w:t>
      </w:r>
      <w:r>
        <w:rPr>
          <w:rFonts w:hint="eastAsia" w:ascii="宋体" w:hAnsi="宋体"/>
          <w:color w:val="000000" w:themeColor="text1"/>
          <w:sz w:val="21"/>
          <w:szCs w:val="21"/>
          <w:highlight w:val="white"/>
        </w:rPr>
        <w:t xml:space="preserve">评标委员会</w:t>
      </w:r>
      <w:r>
        <w:rPr>
          <w:rFonts w:hint="eastAsia" w:ascii="宋体" w:hAnsi="宋体" w:cs="Times New Roman"/>
          <w:color w:val="000000" w:themeColor="text1"/>
          <w:sz w:val="21"/>
          <w:highlight w:val="white"/>
        </w:rPr>
        <w:t xml:space="preserve">。</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4.对存在失信信息的供应商，由失信供应商进行确认。同时，采购代理机构工作人员应根据评标委员会确认的失信信息，登录到相关来源网站页面进行复核并打印，作为证据留存。</w:t>
      </w:r>
      <w:r>
        <w:rPr>
          <w:color w:val="000000" w:themeColor="text1"/>
          <w:highlight w:val="white"/>
        </w:rPr>
      </w:r>
      <w:r/>
    </w:p>
    <w:p>
      <w:pPr>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十、</w:t>
      </w:r>
      <w:r>
        <w:rPr>
          <w:rFonts w:ascii="宋体" w:hAnsi="宋体"/>
          <w:color w:val="000000" w:themeColor="text1"/>
          <w:sz w:val="21"/>
          <w:highlight w:val="white"/>
        </w:rPr>
        <w:t xml:space="preserve">凡涉及招标文件的补充说明和修改，均以网上发布的通知为准。</w:t>
      </w:r>
      <w:r>
        <w:rPr>
          <w:color w:val="000000" w:themeColor="text1"/>
          <w:highlight w:val="white"/>
        </w:rPr>
      </w:r>
      <w:r/>
    </w:p>
    <w:p>
      <w:pPr>
        <w:pStyle w:val="1001"/>
        <w:ind w:left="0" w:firstLine="0"/>
        <w:jc w:val="center"/>
        <w:rPr>
          <w:rFonts w:ascii="宋体" w:hAnsi="宋体"/>
          <w:b/>
          <w:color w:val="000000" w:themeColor="text1"/>
          <w:sz w:val="44"/>
          <w:szCs w:val="22"/>
          <w:highlight w:val="white"/>
        </w:rPr>
      </w:pPr>
      <w:r>
        <w:rPr>
          <w:color w:val="000000" w:themeColor="text1"/>
          <w:highlight w:val="white"/>
        </w:rPr>
      </w:r>
      <w:bookmarkStart w:id="135" w:name="_Toc11789"/>
      <w:r>
        <w:rPr>
          <w:color w:val="000000" w:themeColor="text1"/>
          <w:highlight w:val="white"/>
        </w:rPr>
      </w:r>
      <w:bookmarkStart w:id="136" w:name="_Toc5111"/>
      <w:r>
        <w:rPr>
          <w:color w:val="000000" w:themeColor="text1"/>
          <w:highlight w:val="white"/>
        </w:rPr>
      </w:r>
      <w:bookmarkStart w:id="137" w:name="_Hlk55741158"/>
      <w:r>
        <w:rPr>
          <w:rFonts w:hint="eastAsia" w:ascii="宋体" w:hAnsi="宋体"/>
          <w:b/>
          <w:color w:val="000000" w:themeColor="text1"/>
          <w:sz w:val="44"/>
          <w:szCs w:val="22"/>
          <w:highlight w:val="white"/>
        </w:rPr>
        <w:br w:type="page" w:clear="all"/>
      </w:r>
      <w:bookmarkStart w:id="138" w:name="_Toc226125695"/>
      <w:r>
        <w:rPr>
          <w:rFonts w:hint="eastAsia" w:ascii="宋体" w:hAnsi="宋体"/>
          <w:b/>
          <w:color w:val="000000" w:themeColor="text1"/>
          <w:sz w:val="44"/>
          <w:szCs w:val="22"/>
          <w:highlight w:val="white"/>
        </w:rPr>
        <w:t xml:space="preserve">第五章 </w:t>
      </w:r>
      <w:bookmarkStart w:id="139" w:name="合同的特殊条款"/>
      <w:r>
        <w:rPr>
          <w:color w:val="000000" w:themeColor="text1"/>
          <w:highlight w:val="white"/>
        </w:rPr>
      </w:r>
      <w:bookmarkEnd w:id="139"/>
      <w:r>
        <w:rPr>
          <w:rFonts w:hint="eastAsia" w:ascii="宋体" w:hAnsi="宋体"/>
          <w:b/>
          <w:color w:val="000000" w:themeColor="text1"/>
          <w:sz w:val="44"/>
          <w:szCs w:val="22"/>
          <w:highlight w:val="white"/>
        </w:rPr>
        <w:t xml:space="preserve"> 合同及主要条款</w:t>
      </w:r>
      <w:bookmarkEnd w:id="135"/>
      <w:r>
        <w:rPr>
          <w:color w:val="000000" w:themeColor="text1"/>
          <w:highlight w:val="white"/>
        </w:rPr>
      </w:r>
      <w:bookmarkEnd w:id="136"/>
      <w:r>
        <w:rPr>
          <w:color w:val="000000" w:themeColor="text1"/>
          <w:highlight w:val="white"/>
        </w:rPr>
      </w:r>
      <w:bookmarkEnd w:id="138"/>
      <w:r>
        <w:rPr>
          <w:color w:val="000000" w:themeColor="text1"/>
          <w:highlight w:val="white"/>
        </w:rPr>
      </w:r>
      <w:r/>
    </w:p>
    <w:p>
      <w:pPr>
        <w:ind w:left="0"/>
        <w:jc w:val="center"/>
        <w:rPr>
          <w:rFonts w:ascii="宋体" w:hAnsi="宋体"/>
          <w:b/>
          <w:color w:val="000000" w:themeColor="text1"/>
          <w:sz w:val="32"/>
          <w:szCs w:val="32"/>
          <w:highlight w:val="white"/>
        </w:rPr>
      </w:pPr>
      <w:r>
        <w:rPr>
          <w:color w:val="000000" w:themeColor="text1"/>
          <w:highlight w:val="white"/>
        </w:rPr>
      </w:r>
      <w:bookmarkStart w:id="140" w:name="_Toc27667"/>
      <w:r>
        <w:rPr>
          <w:color w:val="000000" w:themeColor="text1"/>
          <w:highlight w:val="white"/>
        </w:rPr>
      </w:r>
      <w:bookmarkStart w:id="141" w:name="_Toc8564"/>
      <w:r>
        <w:rPr>
          <w:color w:val="000000" w:themeColor="text1"/>
          <w:highlight w:val="white"/>
        </w:rPr>
      </w:r>
      <w:bookmarkStart w:id="142" w:name="_Toc57376410"/>
      <w:r>
        <w:rPr>
          <w:color w:val="000000" w:themeColor="text1"/>
          <w:highlight w:val="white"/>
        </w:rPr>
      </w:r>
      <w:bookmarkEnd w:id="137"/>
      <w:r>
        <w:rPr>
          <w:rFonts w:hint="eastAsia" w:ascii="宋体" w:hAnsi="宋体"/>
          <w:b/>
          <w:color w:val="000000" w:themeColor="text1"/>
          <w:sz w:val="32"/>
          <w:szCs w:val="32"/>
          <w:highlight w:val="white"/>
        </w:rPr>
        <w:t xml:space="preserve">政府采购合同</w:t>
      </w:r>
      <w:r>
        <w:rPr>
          <w:color w:val="000000" w:themeColor="text1"/>
          <w:highlight w:val="white"/>
        </w:rPr>
      </w:r>
      <w:r/>
    </w:p>
    <w:p>
      <w:pPr>
        <w:ind w:left="0"/>
        <w:jc w:val="left"/>
        <w:spacing w:line="360" w:lineRule="auto"/>
        <w:rPr>
          <w:rFonts w:ascii="宋体" w:hAnsi="宋体"/>
          <w:b/>
          <w:color w:val="000000" w:themeColor="text1"/>
          <w:sz w:val="21"/>
          <w:highlight w:val="white"/>
        </w:rPr>
      </w:pPr>
      <w:r>
        <w:rPr>
          <w:rFonts w:hint="eastAsia" w:ascii="宋体" w:hAnsi="宋体"/>
          <w:b/>
          <w:color w:val="000000" w:themeColor="text1"/>
          <w:sz w:val="21"/>
          <w:highlight w:val="white"/>
        </w:rPr>
        <w:t xml:space="preserve">项目名称：</w:t>
      </w:r>
      <w:r>
        <w:rPr>
          <w:color w:val="000000" w:themeColor="text1"/>
          <w:highlight w:val="white"/>
        </w:rPr>
      </w:r>
      <w:r/>
    </w:p>
    <w:p>
      <w:pPr>
        <w:ind w:left="0"/>
        <w:jc w:val="left"/>
        <w:spacing w:line="360" w:lineRule="auto"/>
        <w:rPr>
          <w:rFonts w:ascii="宋体" w:hAnsi="宋体"/>
          <w:b/>
          <w:color w:val="000000" w:themeColor="text1"/>
          <w:sz w:val="21"/>
          <w:highlight w:val="white"/>
        </w:rPr>
      </w:pPr>
      <w:r>
        <w:rPr>
          <w:rFonts w:hint="eastAsia" w:ascii="宋体" w:hAnsi="宋体"/>
          <w:b/>
          <w:color w:val="000000" w:themeColor="text1"/>
          <w:sz w:val="21"/>
          <w:highlight w:val="white"/>
        </w:rPr>
        <w:t xml:space="preserve">项目编号：</w:t>
      </w:r>
      <w:r>
        <w:rPr>
          <w:color w:val="000000" w:themeColor="text1"/>
          <w:highlight w:val="white"/>
        </w:rPr>
      </w:r>
      <w:r/>
    </w:p>
    <w:p>
      <w:pPr>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甲方：</w:t>
      </w:r>
      <w:r>
        <w:rPr>
          <w:color w:val="000000" w:themeColor="text1"/>
          <w:highlight w:val="white"/>
        </w:rPr>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地址：</w:t>
      </w:r>
      <w:r>
        <w:rPr>
          <w:color w:val="000000" w:themeColor="text1"/>
          <w:highlight w:val="white"/>
        </w:rPr>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电话：</w:t>
      </w:r>
      <w:r>
        <w:rPr>
          <w:color w:val="000000" w:themeColor="text1"/>
          <w:highlight w:val="white"/>
        </w:rPr>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传真：</w:t>
      </w:r>
      <w:r>
        <w:rPr>
          <w:color w:val="000000" w:themeColor="text1"/>
          <w:highlight w:val="white"/>
        </w:rPr>
      </w:r>
      <w:r/>
    </w:p>
    <w:p>
      <w:pPr>
        <w:ind w:left="0"/>
        <w:jc w:val="left"/>
        <w:spacing w:line="360" w:lineRule="auto"/>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乙方：</w:t>
      </w:r>
      <w:r>
        <w:rPr>
          <w:color w:val="000000" w:themeColor="text1"/>
          <w:highlight w:val="white"/>
        </w:rPr>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地址：</w:t>
      </w:r>
      <w:r>
        <w:rPr>
          <w:color w:val="000000" w:themeColor="text1"/>
          <w:highlight w:val="white"/>
        </w:rPr>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电话：</w:t>
      </w:r>
      <w:r>
        <w:rPr>
          <w:color w:val="000000" w:themeColor="text1"/>
          <w:highlight w:val="white"/>
        </w:rPr>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传真：</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根据《中华人民共和国民法典》和《</w:t>
      </w:r>
      <w:r>
        <w:rPr>
          <w:rFonts w:ascii="宋体" w:hAnsi="宋体"/>
          <w:color w:val="000000" w:themeColor="text1"/>
          <w:sz w:val="21"/>
          <w:szCs w:val="21"/>
          <w:highlight w:val="white"/>
        </w:rPr>
        <w:t xml:space="preserve">中华人民共和国</w:t>
      </w:r>
      <w:r>
        <w:rPr>
          <w:rFonts w:hint="eastAsia" w:ascii="宋体" w:hAnsi="宋体"/>
          <w:color w:val="000000" w:themeColor="text1"/>
          <w:sz w:val="21"/>
          <w:szCs w:val="21"/>
          <w:highlight w:val="white"/>
        </w:rPr>
        <w:t xml:space="preserve">政府采购</w:t>
      </w:r>
      <w:r>
        <w:rPr>
          <w:rFonts w:ascii="宋体" w:hAnsi="宋体"/>
          <w:color w:val="000000" w:themeColor="text1"/>
          <w:sz w:val="21"/>
          <w:szCs w:val="21"/>
          <w:highlight w:val="white"/>
        </w:rPr>
        <w:t xml:space="preserve">法</w:t>
      </w:r>
      <w:r>
        <w:rPr>
          <w:rFonts w:hint="eastAsia" w:ascii="宋体" w:hAnsi="宋体"/>
          <w:color w:val="000000" w:themeColor="text1"/>
          <w:sz w:val="21"/>
          <w:szCs w:val="21"/>
          <w:highlight w:val="whit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一、定义</w:t>
      </w:r>
      <w:r>
        <w:rPr>
          <w:color w:val="000000" w:themeColor="text1"/>
          <w:highlight w:val="white"/>
        </w:rPr>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以下术语有特定的含义：</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服务是指根据合同规定乙方应承担</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等工作和合同中规定乙方应承担的其它义务。</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合同价款是指根据成交单位的投标文件和合同规定，乙方在正确地履行合同义务后甲方应支付给乙方的价款。</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甲方是指合同中明确规定的实际购买和接受服务的单位。</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乙方是指合同中规定的提供服务的单位。</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损失是指合同一方因不履行合同义务而导致另一方及第三方的各种损失的费用，还包括守约方为减轻损</w:t>
      </w:r>
      <w:r>
        <w:rPr>
          <w:rFonts w:hint="eastAsia" w:ascii="宋体" w:hAnsi="宋体"/>
          <w:color w:val="000000" w:themeColor="text1"/>
          <w:sz w:val="21"/>
          <w:szCs w:val="21"/>
          <w:highlight w:val="white"/>
        </w:rPr>
        <w:t xml:space="preserve">失或维护权利而需支付的各种调查费用、车旅费用、律师费用等。</w:t>
      </w:r>
      <w:r>
        <w:rPr>
          <w:color w:val="000000" w:themeColor="text1"/>
          <w:highlight w:val="white"/>
        </w:rPr>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二、合同项目及期限</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2.1乙方负责</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的服务工作。</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2.2服务期限：</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服务地点：根据甲方指定地点。</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2"/>
        <w:spacing w:line="360" w:lineRule="auto"/>
        <w:widowControl w:val="off"/>
        <w:rPr>
          <w:rFonts w:ascii="宋体" w:hAnsi="宋体"/>
          <w:color w:val="000000" w:themeColor="text1"/>
          <w:highlight w:val="white"/>
        </w:rPr>
      </w:pPr>
      <w:r>
        <w:rPr>
          <w:rFonts w:hint="eastAsia" w:ascii="宋体" w:hAnsi="宋体"/>
          <w:b/>
          <w:color w:val="000000" w:themeColor="text1"/>
          <w:sz w:val="21"/>
          <w:szCs w:val="21"/>
          <w:highlight w:val="white"/>
        </w:rPr>
        <w:t xml:space="preserve">三、合同总价款：</w:t>
      </w:r>
      <w:r>
        <w:rPr>
          <w:rFonts w:hint="eastAsia" w:ascii="宋体" w:hAnsi="宋体"/>
          <w:color w:val="000000" w:themeColor="text1"/>
          <w:sz w:val="21"/>
          <w:szCs w:val="21"/>
          <w:highlight w:val="white"/>
        </w:rPr>
        <w:t xml:space="preserve">大写人民币</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元整，小写￥</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color w:val="000000" w:themeColor="text1"/>
          <w:highlight w:val="white"/>
        </w:rPr>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四、付款方式</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付款步骤：</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szCs w:val="21"/>
          <w:highlight w:val="white"/>
        </w:rPr>
        <w:t xml:space="preserve">（1）</w:t>
      </w:r>
      <w:r>
        <w:rPr>
          <w:rFonts w:hint="eastAsia" w:ascii="宋体" w:hAnsi="宋体"/>
          <w:color w:val="000000" w:themeColor="text1"/>
          <w:sz w:val="21"/>
          <w:highlight w:val="white"/>
        </w:rPr>
        <w:t xml:space="preserve">预付款：政</w:t>
      </w:r>
      <w:r>
        <w:rPr>
          <w:rFonts w:hint="eastAsia" w:ascii="宋体" w:hAnsi="宋体"/>
          <w:color w:val="000000" w:themeColor="text1"/>
          <w:sz w:val="21"/>
          <w:highlight w:val="white"/>
        </w:rPr>
        <w:t xml:space="preserve">府采购合同签订后30天内，采购人向中标单位支付合同总价款的30％作为预付款（中标单位自愿放弃的除外）；</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单月物业经费基数核定</w:t>
      </w:r>
      <w:r>
        <w:rPr>
          <w:rFonts w:hint="eastAsia" w:ascii="宋体" w:hAnsi="宋体"/>
          <w:color w:val="000000" w:themeColor="text1"/>
          <w:sz w:val="21"/>
          <w:highlight w:val="white"/>
        </w:rPr>
        <w:t xml:space="preserve">：</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①根据合同总价（扣除预付款），按本轮物业招标实际周期折算成单月物业经费基数。</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②根据月度考核得分考核评定等级分为：优秀（95（含）-100分，不扣款）、优良（90（含）-95（不含），每扣1分扣除当月物业经费基数的1%）、良好（80（含）-90（不含），每扣1分扣除当月物业经费基数的1.5%）、合格（70（含）-80（不含），每扣1分扣除当月物业经费基数的2%）、不合格（70分以下，扣除当月所有物业经费）。管理期内，两次低于70分的，管理方有权终止合同。</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支付方式：</w:t>
      </w:r>
      <w:r>
        <w:rPr>
          <w:color w:val="000000" w:themeColor="text1"/>
          <w:highlight w:val="white"/>
        </w:rPr>
      </w:r>
      <w:r/>
    </w:p>
    <w:p>
      <w:pPr>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考核情况按季度（每三个月）核发经费。根据月度综合考评得分进行经费核算后，再扣除当月直接扣费及其他核减的费用后所得的最终金额作为当月应实际支付的经费，三个月经费相加得出该季度应核发的经费予以支付。</w:t>
      </w:r>
      <w:r>
        <w:rPr>
          <w:color w:val="000000" w:themeColor="text1"/>
          <w:highlight w:val="white"/>
        </w:rPr>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2</w:t>
      </w:r>
      <w:r>
        <w:rPr>
          <w:rFonts w:hint="eastAsia" w:ascii="宋体" w:hAnsi="宋体"/>
          <w:b/>
          <w:color w:val="000000" w:themeColor="text1"/>
          <w:sz w:val="21"/>
          <w:szCs w:val="21"/>
          <w:highlight w:val="whit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rFonts w:ascii="宋体" w:hAnsi="宋体"/>
          <w:color w:val="000000" w:themeColor="text1"/>
          <w:sz w:val="21"/>
          <w:szCs w:val="21"/>
          <w:highlight w:val="white"/>
        </w:rPr>
        <w:t xml:space="preserve">.</w:t>
      </w:r>
      <w:r>
        <w:rPr>
          <w:rFonts w:hint="eastAsia"/>
          <w:color w:val="000000" w:themeColor="text1"/>
          <w:highlight w:val="white"/>
        </w:rPr>
        <w:t xml:space="preserve"> </w:t>
      </w:r>
      <w:r>
        <w:rPr>
          <w:rFonts w:hint="eastAsia" w:ascii="宋体" w:hAnsi="宋体"/>
          <w:color w:val="000000" w:themeColor="text1"/>
          <w:sz w:val="21"/>
          <w:szCs w:val="21"/>
          <w:highlight w:val="white"/>
        </w:rPr>
        <w:t xml:space="preserve">支付方式：本次货款以数字人民币形式支付。乙方账户信息如下：</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开户名称：</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开户银行：</w:t>
      </w:r>
      <w:r>
        <w:rPr>
          <w:color w:val="000000" w:themeColor="text1"/>
          <w:highlight w:val="white"/>
        </w:rPr>
      </w:r>
      <w:r/>
    </w:p>
    <w:p>
      <w:pPr>
        <w:ind w:left="0" w:firstLine="420"/>
        <w:spacing w:line="360" w:lineRule="auto"/>
        <w:widowControl w:val="off"/>
        <w:rPr>
          <w:rFonts w:ascii="宋体" w:hAnsi="宋体"/>
          <w:color w:val="000000" w:themeColor="text1"/>
          <w:highlight w:val="white"/>
        </w:rPr>
      </w:pPr>
      <w:r>
        <w:rPr>
          <w:rFonts w:hint="eastAsia" w:ascii="宋体" w:hAnsi="宋体"/>
          <w:color w:val="000000" w:themeColor="text1"/>
          <w:sz w:val="21"/>
          <w:szCs w:val="21"/>
          <w:highlight w:val="white"/>
        </w:rPr>
        <w:t xml:space="preserve">数字人民币账户（数币钱包ID）：</w:t>
      </w:r>
      <w:r>
        <w:rPr>
          <w:color w:val="000000" w:themeColor="text1"/>
          <w:highlight w:val="white"/>
        </w:rPr>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五、甲、乙双方的责任</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1.甲方责任：</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依本合同约定按期支付合同款项；</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2依本合同约定及时组织验收；</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3协助乙方进行项目的相关协调工作及约定期限内提供相关资料以利于开展项目。</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2.乙方责任：</w:t>
      </w:r>
      <w:r>
        <w:rPr>
          <w:color w:val="000000" w:themeColor="text1"/>
          <w:highlight w:val="white"/>
        </w:rPr>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乙方负责完成本次采购要求的全部服务工作，乙方应按招标文件以及合同约定的技术规范、标准进行实施，并保证按期、保质保量完成项目的实施工作，对提交的项目质量负责。</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六、违约责任</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1.甲方违约责任：</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1.1在合同生效后，甲方</w:t>
      </w:r>
      <w:r>
        <w:rPr>
          <w:rFonts w:hint="eastAsia" w:ascii="宋体" w:hAnsi="宋体"/>
          <w:color w:val="000000" w:themeColor="text1"/>
          <w:sz w:val="21"/>
          <w:szCs w:val="21"/>
          <w:highlight w:val="white"/>
        </w:rPr>
        <w:t xml:space="preserve">无故</w:t>
      </w:r>
      <w:r>
        <w:rPr>
          <w:rFonts w:ascii="宋体" w:hAnsi="宋体"/>
          <w:color w:val="000000" w:themeColor="text1"/>
          <w:sz w:val="21"/>
          <w:szCs w:val="21"/>
          <w:highlight w:val="white"/>
        </w:rPr>
        <w:t xml:space="preserve">要求解除合同的，应向乙方偿付合同总价款5%的违约金，违约金不足以补偿损失的，乙方有权要求甲方补足。</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1.2甲方逾期付款的应按照逾期付款金额的每天万分之四支付逾期付款违约金</w:t>
      </w:r>
      <w:r>
        <w:rPr>
          <w:rFonts w:hint="eastAsia" w:ascii="宋体" w:hAnsi="宋体"/>
          <w:color w:val="000000" w:themeColor="text1"/>
          <w:sz w:val="21"/>
          <w:szCs w:val="21"/>
          <w:highlight w:val="white"/>
        </w:rPr>
        <w:t xml:space="preserve">，总额不超总价款的5%</w:t>
      </w:r>
      <w:r>
        <w:rPr>
          <w:rFonts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2.乙方的违约责任：</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.1 </w:t>
      </w:r>
      <w:r>
        <w:rPr>
          <w:rFonts w:hint="eastAsia" w:ascii="宋体" w:hAnsi="宋体"/>
          <w:color w:val="000000" w:themeColor="text1"/>
          <w:sz w:val="21"/>
          <w:szCs w:val="21"/>
          <w:highlight w:val="white"/>
        </w:rPr>
        <w:t xml:space="preserve">在合同生效后，乙方无故要求解除合同的，应向甲方偿付合同总价款5%的违约金，违约金不足以补偿损失的，甲方有权要求乙方补足。</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乙方未按合同规定的质量要求提供服务，不能完成合同时，甲方有权解除合同，乙方向甲方偿付合同总价款5%的违约金，违约金不足以补偿损失的甲方有权要求乙方补足。</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乙方必须自己完成合同内容，不得自行分包，否则，甲方有权按乙方不能完成合同处理。</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乙方应执行国家有关规定（如苏州最低工资标准和其他规定），负责乙方员工的生病、事故、伤残、死亡和劳务纠纷，甲方不承担任何相关责任。</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乙方负有对自己员工的安全责任，甲方不承担任何相关责任。</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2.6乙方不能履行合同从而影响甲方按期正常使用的，发生下列行为之一的，甲方有权解除合同，乙方向甲方偿付合同总价款 1%的违约金，违约金不足以补偿损失的甲方有权要求乙方补足。</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A</w:t>
      </w:r>
      <w:r>
        <w:rPr>
          <w:rFonts w:hint="eastAsia" w:ascii="宋体" w:hAnsi="宋体"/>
          <w:color w:val="000000" w:themeColor="text1"/>
          <w:sz w:val="21"/>
          <w:szCs w:val="21"/>
          <w:highlight w:val="white"/>
        </w:rPr>
        <w:t xml:space="preserve">将承包的保洁、保安服务转包他人</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B</w:t>
      </w:r>
      <w:r>
        <w:rPr>
          <w:rFonts w:hint="eastAsia" w:ascii="宋体" w:hAnsi="宋体"/>
          <w:color w:val="000000" w:themeColor="text1"/>
          <w:sz w:val="21"/>
          <w:szCs w:val="21"/>
          <w:highlight w:val="white"/>
        </w:rPr>
        <w:t xml:space="preserve">因管理不到位造成安全事故或重大损失</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C</w:t>
      </w:r>
      <w:r>
        <w:rPr>
          <w:rFonts w:hint="eastAsia" w:ascii="宋体" w:hAnsi="宋体"/>
          <w:color w:val="000000" w:themeColor="text1"/>
          <w:sz w:val="21"/>
          <w:szCs w:val="21"/>
          <w:highlight w:val="white"/>
        </w:rPr>
        <w:t xml:space="preserve">未经采购人同意擅自更换物业管理人员，经采购人警告后未在规定时间内整改</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D</w:t>
      </w:r>
      <w:r>
        <w:rPr>
          <w:rFonts w:hint="eastAsia" w:ascii="宋体" w:hAnsi="宋体"/>
          <w:color w:val="000000" w:themeColor="text1"/>
          <w:sz w:val="21"/>
          <w:szCs w:val="21"/>
          <w:highlight w:val="white"/>
        </w:rPr>
        <w:t xml:space="preserve">物业公司和队员出现违法违纪事件而影响公司继续正常有效开展工作</w:t>
      </w:r>
      <w:r>
        <w:rPr>
          <w:rFonts w:hint="eastAsia" w:ascii="宋体" w:hAnsi="宋体"/>
          <w:color w:val="000000" w:themeColor="text1"/>
          <w:sz w:val="21"/>
          <w:szCs w:val="21"/>
          <w:highlight w:val="white"/>
        </w:rPr>
        <w:t xml:space="preserve">；</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E</w:t>
      </w:r>
      <w:r>
        <w:rPr>
          <w:rFonts w:hint="eastAsia" w:ascii="宋体" w:hAnsi="宋体"/>
          <w:color w:val="000000" w:themeColor="text1"/>
          <w:sz w:val="21"/>
          <w:szCs w:val="21"/>
          <w:highlight w:val="white"/>
        </w:rPr>
        <w:t xml:space="preserve">无法有效开展保洁、保安服务的其它行为。</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2.7 乙方在保安、设备维护、保洁等服务管理期间，违反下列规定的甲方有权解除合同，并扣除履约保证金。</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(a)除合同规定外，将承包的保安、保洁等服务转包他人;</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(b)连续两个月月度考核综合成绩不满70分的;</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(c)出现重大安全、责任事故等问题。</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2.8乙方进场后需根据招标文件完成物业服务人员配备(包括配备人员数量、年龄、资格证书等要求)，司时根据招标要求做好排班、出勤，甲方每月进行抽査，核査不合格的，每次扣 3000 元/人。</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七、不可抗力</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2.本条所述的“不可抗力”系指那些双方无法控制，不可预见的事件，但不包括双方的违约或疏忽。这些事件包括但不限于：战争、严重火灾、洪水、台风、地震以及其它双方商定的事件。 </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八、争端的解决 </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1.甲方和乙方应通过友好协商，解决在执行本合同过程中所发生的或与本合同有关的一切争端。如从协商开始十天内仍不能解决，可向有关合同管理部门提请调解。 </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2.如果调解不成，双方中的任何一方可向人民法院提起诉讼。诉讼由合同签订地人民法院管辖。 </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3.诉讼费由败诉方负担。</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4.因合同部分履行引发诉讼的，在诉讼期间，除正在进行诉讼的部分外，本合同的其它部分应继续执行。</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九、违约终止合同</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1.在甲方因乙方违约而按合同约定采取的任何补救措施不受影响的情况下，甲方可在下列情况下向乙方发出书面通知，提出终止部分或全部合同。</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 如果乙方未能在合同规定的限期或甲方同意延长的限期内提供部分或全部服务。</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 如果乙方未能履行合同规定的其它任何义务。</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3.如果甲方违约，应承担相应的违约责任。 </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2"/>
        <w:spacing w:line="360" w:lineRule="auto"/>
        <w:widowControl w:val="off"/>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十、破产终止合同：</w:t>
      </w:r>
      <w:r>
        <w:rPr>
          <w:rFonts w:hint="eastAsia" w:ascii="宋体" w:hAnsi="宋体"/>
          <w:color w:val="000000" w:themeColor="text1"/>
          <w:sz w:val="21"/>
          <w:szCs w:val="21"/>
          <w:highlight w:val="white"/>
        </w:rPr>
        <w:t xml:space="preserve">如果乙方破产或丧失清偿能力，甲方可在任何时候以书面形式通知乙方终止合同而不给乙方补偿。该终止合同将不损害或影响甲方已经采取或将要采取任何补救措施的权力。 </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2"/>
        <w:spacing w:line="360" w:lineRule="auto"/>
        <w:widowControl w:val="off"/>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十一、政府采购法对政府采购合同变更终止的规定：</w:t>
      </w:r>
      <w:r>
        <w:rPr>
          <w:rFonts w:hint="eastAsia" w:ascii="宋体" w:hAnsi="宋体"/>
          <w:color w:val="000000" w:themeColor="text1"/>
          <w:sz w:val="21"/>
          <w:szCs w:val="21"/>
          <w:highlight w:val="whit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2"/>
        <w:spacing w:line="360" w:lineRule="auto"/>
        <w:widowControl w:val="off"/>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十二、合同转让和分包：</w:t>
      </w:r>
      <w:r>
        <w:rPr>
          <w:rFonts w:hint="eastAsia" w:ascii="宋体" w:hAnsi="宋体"/>
          <w:color w:val="000000" w:themeColor="text1"/>
          <w:sz w:val="21"/>
          <w:szCs w:val="21"/>
          <w:highlight w:val="white"/>
        </w:rPr>
        <w:t xml:space="preserve">本项目不得转让和分包。</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left="0" w:firstLine="422"/>
        <w:spacing w:line="360" w:lineRule="auto"/>
        <w:widowControl w:val="off"/>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十三、需要补充的合同条款：</w:t>
      </w:r>
      <w:r>
        <w:rPr>
          <w:rFonts w:hint="eastAsia" w:ascii="宋体" w:hAnsi="宋体"/>
          <w:color w:val="000000" w:themeColor="text1"/>
          <w:sz w:val="21"/>
          <w:szCs w:val="21"/>
          <w:highlight w:val="white"/>
        </w:rPr>
        <w:t xml:space="preserve">（根据评审过程中或者商务谈判时商定的条款和条件在订立合同时标明）。</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color w:val="000000" w:themeColor="text1"/>
          <w:highlight w:val="white"/>
        </w:rPr>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十四、合同生效</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1.双方签约人为各自法定代表人或被授权代表。</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2.本合同系指本文件及其附件中的所有部分，招标文件、成交单位的投标文件、中标通知书、中标人在采购过程中的澄清和承诺等为本合同不可缺少的组成部分。</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3.本合同自甲乙双方签字盖章之日起生效。</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4.本合同壹式</w:t>
      </w:r>
      <w:r>
        <w:rPr>
          <w:rFonts w:hint="eastAsia" w:ascii="宋体" w:hAnsi="宋体"/>
          <w:b/>
          <w:color w:val="000000" w:themeColor="text1"/>
          <w:sz w:val="21"/>
          <w:szCs w:val="21"/>
          <w:highlight w:val="white"/>
        </w:rPr>
        <w:t xml:space="preserve">肆</w:t>
      </w:r>
      <w:r>
        <w:rPr>
          <w:rFonts w:hint="eastAsia" w:ascii="宋体" w:hAnsi="宋体"/>
          <w:color w:val="000000" w:themeColor="text1"/>
          <w:sz w:val="21"/>
          <w:szCs w:val="21"/>
          <w:highlight w:val="white"/>
        </w:rPr>
        <w:t xml:space="preserve">份，甲乙双方各执</w:t>
      </w:r>
      <w:r>
        <w:rPr>
          <w:rFonts w:hint="eastAsia" w:ascii="宋体" w:hAnsi="宋体"/>
          <w:b/>
          <w:color w:val="000000" w:themeColor="text1"/>
          <w:sz w:val="21"/>
          <w:szCs w:val="21"/>
          <w:highlight w:val="white"/>
        </w:rPr>
        <w:t xml:space="preserve">贰</w:t>
      </w:r>
      <w:r>
        <w:rPr>
          <w:rFonts w:hint="eastAsia" w:ascii="宋体" w:hAnsi="宋体"/>
          <w:color w:val="000000" w:themeColor="text1"/>
          <w:sz w:val="21"/>
          <w:szCs w:val="21"/>
          <w:highlight w:val="white"/>
        </w:rPr>
        <w:t xml:space="preserve">份，各份具有同等法律效力。</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5.本合同应按照中华人民共和国的现行法律进行解释。</w:t>
      </w:r>
      <w:r>
        <w:rPr>
          <w:color w:val="000000" w:themeColor="text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6.合同修改：除甲乙双方签署书面修改、补充协议，并成为本合同不可分割的一部分之外，本合同条件不得有任何变化或修改。 </w:t>
      </w:r>
      <w:r>
        <w:rPr>
          <w:color w:val="000000" w:themeColor="text1"/>
          <w:highlight w:val="white"/>
        </w:rPr>
      </w:r>
      <w:r/>
    </w:p>
    <w:p>
      <w:pPr>
        <w:pStyle w:val="1060"/>
        <w:ind w:left="0" w:firstLine="0"/>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甲方（公章）：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 乙方（公章）：</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法定代表人或授权代表（签字或盖章）：                法定代表人或授权代表（签字或盖章）： </w:t>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签约日期：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签约日期： </w:t>
      </w:r>
      <w:r>
        <w:rPr>
          <w:color w:val="000000" w:themeColor="text1"/>
          <w:highlight w:val="white"/>
        </w:rPr>
      </w:r>
      <w:r/>
    </w:p>
    <w:p>
      <w:pPr>
        <w:pStyle w:val="1060"/>
        <w:ind w:left="400" w:firstLine="400"/>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合同签</w:t>
      </w:r>
      <w:r>
        <w:rPr>
          <w:rFonts w:hint="eastAsia" w:ascii="宋体" w:hAnsi="宋体"/>
          <w:color w:val="000000" w:themeColor="text1"/>
          <w:sz w:val="21"/>
          <w:szCs w:val="21"/>
          <w:highlight w:val="white"/>
        </w:rPr>
        <w:t xml:space="preserve">订</w:t>
      </w:r>
      <w:r>
        <w:rPr>
          <w:rFonts w:hint="eastAsia" w:ascii="宋体" w:hAnsi="宋体"/>
          <w:color w:val="000000" w:themeColor="text1"/>
          <w:sz w:val="21"/>
          <w:szCs w:val="21"/>
          <w:highlight w:val="white"/>
        </w:rPr>
        <w:t xml:space="preserve">地：</w:t>
      </w:r>
      <w:r>
        <w:rPr>
          <w:color w:val="000000" w:themeColor="text1"/>
          <w:highlight w:val="white"/>
        </w:rPr>
      </w:r>
      <w:r/>
    </w:p>
    <w:p>
      <w:pPr>
        <w:pStyle w:val="1060"/>
        <w:ind w:left="400" w:firstLine="883"/>
        <w:rPr>
          <w:rFonts w:ascii="宋体" w:hAnsi="宋体"/>
          <w:b/>
          <w:color w:val="000000" w:themeColor="text1"/>
          <w:sz w:val="44"/>
          <w:szCs w:val="22"/>
          <w:highlight w:val="white"/>
        </w:rPr>
      </w:pPr>
      <w:r>
        <w:rPr>
          <w:rFonts w:hint="eastAsia" w:ascii="宋体" w:hAnsi="宋体"/>
          <w:b/>
          <w:color w:val="000000" w:themeColor="text1"/>
          <w:sz w:val="44"/>
          <w:szCs w:val="22"/>
          <w:highlight w:val="white"/>
        </w:rPr>
        <w:t xml:space="preserve"> </w:t>
      </w:r>
      <w:r>
        <w:rPr>
          <w:color w:val="000000" w:themeColor="text1"/>
          <w:highlight w:val="white"/>
        </w:rPr>
      </w:r>
      <w:r/>
    </w:p>
    <w:p>
      <w:pPr>
        <w:pStyle w:val="1060"/>
        <w:ind w:left="400" w:firstLine="883"/>
        <w:rPr>
          <w:rFonts w:ascii="宋体" w:hAnsi="宋体"/>
          <w:b/>
          <w:color w:val="000000" w:themeColor="text1"/>
          <w:sz w:val="44"/>
          <w:szCs w:val="22"/>
          <w:highlight w:val="white"/>
        </w:rPr>
      </w:pPr>
      <w:r>
        <w:rPr>
          <w:rFonts w:hint="eastAsia" w:ascii="宋体" w:hAnsi="宋体"/>
          <w:b/>
          <w:color w:val="000000" w:themeColor="text1"/>
          <w:sz w:val="44"/>
          <w:szCs w:val="22"/>
          <w:highlight w:val="white"/>
        </w:rPr>
        <w:br w:type="page" w:clear="all"/>
      </w:r>
      <w:r>
        <w:rPr>
          <w:color w:val="000000" w:themeColor="text1"/>
          <w:highlight w:val="white"/>
        </w:rPr>
      </w:r>
      <w:r/>
    </w:p>
    <w:p>
      <w:pPr>
        <w:pStyle w:val="1001"/>
        <w:ind w:left="0" w:firstLine="0"/>
        <w:jc w:val="center"/>
        <w:rPr>
          <w:rFonts w:ascii="宋体" w:hAnsi="宋体"/>
          <w:b/>
          <w:color w:val="000000" w:themeColor="text1"/>
          <w:sz w:val="44"/>
          <w:szCs w:val="22"/>
          <w:highlight w:val="white"/>
        </w:rPr>
      </w:pPr>
      <w:r>
        <w:rPr>
          <w:color w:val="000000" w:themeColor="text1"/>
          <w:highlight w:val="white"/>
        </w:rPr>
      </w:r>
      <w:bookmarkStart w:id="143" w:name="_Toc226125696"/>
      <w:r>
        <w:rPr>
          <w:rFonts w:hint="eastAsia" w:ascii="宋体" w:hAnsi="宋体"/>
          <w:b/>
          <w:color w:val="000000" w:themeColor="text1"/>
          <w:sz w:val="44"/>
          <w:szCs w:val="22"/>
          <w:highlight w:val="white"/>
        </w:rPr>
        <w:t xml:space="preserve">第六章  </w:t>
      </w:r>
      <w:bookmarkStart w:id="144" w:name="评分要点"/>
      <w:r>
        <w:rPr>
          <w:color w:val="000000" w:themeColor="text1"/>
          <w:highlight w:val="white"/>
        </w:rPr>
      </w:r>
      <w:bookmarkEnd w:id="144"/>
      <w:r>
        <w:rPr>
          <w:rFonts w:hint="eastAsia" w:ascii="宋体" w:hAnsi="宋体"/>
          <w:b/>
          <w:color w:val="000000" w:themeColor="text1"/>
          <w:sz w:val="44"/>
          <w:szCs w:val="22"/>
          <w:highlight w:val="white"/>
        </w:rPr>
        <w:t xml:space="preserve">评标办法和评分标准</w:t>
      </w:r>
      <w:bookmarkEnd w:id="140"/>
      <w:r>
        <w:rPr>
          <w:color w:val="000000" w:themeColor="text1"/>
          <w:highlight w:val="white"/>
        </w:rPr>
      </w:r>
      <w:bookmarkEnd w:id="141"/>
      <w:r>
        <w:rPr>
          <w:color w:val="000000" w:themeColor="text1"/>
          <w:highlight w:val="white"/>
        </w:rPr>
      </w:r>
      <w:bookmarkEnd w:id="142"/>
      <w:r>
        <w:rPr>
          <w:color w:val="000000" w:themeColor="text1"/>
          <w:highlight w:val="white"/>
        </w:rPr>
      </w:r>
      <w:bookmarkEnd w:id="143"/>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45" w:name="_Toc698"/>
      <w:r>
        <w:rPr>
          <w:color w:val="000000" w:themeColor="text1"/>
          <w:highlight w:val="white"/>
        </w:rPr>
      </w:r>
      <w:bookmarkStart w:id="146" w:name="_Toc17476"/>
      <w:r>
        <w:rPr>
          <w:color w:val="000000" w:themeColor="text1"/>
          <w:highlight w:val="white"/>
        </w:rPr>
      </w:r>
      <w:bookmarkStart w:id="147" w:name="_Toc16264"/>
      <w:r>
        <w:rPr>
          <w:rFonts w:hint="eastAsia" w:ascii="宋体" w:hAnsi="宋体"/>
          <w:b/>
          <w:color w:val="000000" w:themeColor="text1"/>
          <w:sz w:val="21"/>
          <w:szCs w:val="21"/>
          <w:highlight w:val="white"/>
        </w:rPr>
        <w:t xml:space="preserve">一、评标办法：</w:t>
      </w:r>
      <w:bookmarkEnd w:id="145"/>
      <w:r>
        <w:rPr>
          <w:color w:val="000000" w:themeColor="text1"/>
          <w:highlight w:val="white"/>
        </w:rPr>
      </w:r>
      <w:bookmarkEnd w:id="146"/>
      <w:r>
        <w:rPr>
          <w:color w:val="000000" w:themeColor="text1"/>
          <w:highlight w:val="white"/>
        </w:rPr>
      </w:r>
      <w:bookmarkEnd w:id="147"/>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1.评标办法采用</w:t>
      </w:r>
      <w:r>
        <w:rPr>
          <w:rFonts w:hint="eastAsia" w:ascii="宋体" w:hAnsi="宋体"/>
          <w:b/>
          <w:color w:val="000000" w:themeColor="text1"/>
          <w:sz w:val="21"/>
          <w:highlight w:val="white"/>
        </w:rPr>
        <w:t xml:space="preserve">综合评分法</w:t>
      </w:r>
      <w:r>
        <w:rPr>
          <w:rFonts w:hint="eastAsia" w:ascii="宋体" w:hAnsi="宋体"/>
          <w:color w:val="000000" w:themeColor="text1"/>
          <w:sz w:val="21"/>
          <w:highlight w:val="white"/>
        </w:rPr>
        <w:t xml:space="preserve">。评标结果按评审后得分由高到低顺序排列。得分相同的，按投标报价由低到高顺序排列。得分且投标报价相同的并列，</w:t>
      </w:r>
      <w:r>
        <w:rPr>
          <w:rFonts w:hint="eastAsia" w:ascii="宋体" w:hAnsi="宋体"/>
          <w:color w:val="000000" w:themeColor="text1"/>
          <w:sz w:val="21"/>
          <w:szCs w:val="21"/>
          <w:highlight w:val="white"/>
        </w:rPr>
        <w:t xml:space="preserve">则由</w:t>
      </w:r>
      <w:r>
        <w:rPr>
          <w:rFonts w:hint="eastAsia" w:ascii="宋体" w:hAnsi="宋体"/>
          <w:color w:val="000000" w:themeColor="text1"/>
          <w:sz w:val="21"/>
          <w:highlight w:val="white"/>
        </w:rPr>
        <w:t xml:space="preserve">评标委员会</w:t>
      </w:r>
      <w:r>
        <w:rPr>
          <w:rFonts w:hint="eastAsia" w:ascii="宋体" w:hAnsi="宋体"/>
          <w:color w:val="000000" w:themeColor="text1"/>
          <w:sz w:val="21"/>
          <w:szCs w:val="21"/>
          <w:highlight w:val="white"/>
        </w:rPr>
        <w:t xml:space="preserve">组织抽签确定中标人。</w:t>
      </w:r>
      <w:r>
        <w:rPr>
          <w:rFonts w:hint="eastAsia" w:ascii="宋体" w:hAnsi="宋体"/>
          <w:color w:val="000000" w:themeColor="text1"/>
          <w:sz w:val="21"/>
          <w:highlight w:val="white"/>
        </w:rPr>
        <w:t xml:space="preserve">投标文件满足招标文件全部实质性要求，且按照评审因素的量化指标评审得分最高的投标人为排名第一的中标候选人。</w:t>
      </w:r>
      <w:r>
        <w:rPr>
          <w:color w:val="000000" w:themeColor="text1"/>
          <w:highlight w:val="white"/>
        </w:rPr>
      </w:r>
      <w:r/>
    </w:p>
    <w:p>
      <w:pPr>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4.本项目共分为</w:t>
      </w:r>
      <w:r>
        <w:rPr>
          <w:rFonts w:hint="eastAsia" w:ascii="宋体" w:hAnsi="宋体"/>
          <w:color w:val="000000" w:themeColor="text1"/>
          <w:sz w:val="21"/>
          <w:highlight w:val="white"/>
        </w:rPr>
        <w:t xml:space="preserve">两</w:t>
      </w:r>
      <w:r>
        <w:rPr>
          <w:rFonts w:hint="eastAsia" w:ascii="宋体" w:hAnsi="宋体"/>
          <w:color w:val="000000" w:themeColor="text1"/>
          <w:sz w:val="21"/>
          <w:highlight w:val="white"/>
        </w:rPr>
        <w:t xml:space="preserve">个标段，按顺序进行评审。</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5.同一单位可对本项目</w:t>
      </w:r>
      <w:r>
        <w:rPr>
          <w:rFonts w:hint="eastAsia" w:ascii="宋体" w:hAnsi="宋体"/>
          <w:color w:val="000000" w:themeColor="text1"/>
          <w:sz w:val="21"/>
          <w:highlight w:val="white"/>
        </w:rPr>
        <w:t xml:space="preserve">两</w:t>
      </w:r>
      <w:r>
        <w:rPr>
          <w:rFonts w:hint="eastAsia" w:ascii="宋体" w:hAnsi="宋体"/>
          <w:color w:val="000000" w:themeColor="text1"/>
          <w:sz w:val="21"/>
          <w:highlight w:val="white"/>
        </w:rPr>
        <w:t xml:space="preserve">个标段中的其中一个标段或多个标段进行报名</w:t>
      </w:r>
      <w:r>
        <w:rPr>
          <w:rFonts w:hint="eastAsia" w:ascii="宋体" w:hAnsi="宋体"/>
          <w:color w:val="000000" w:themeColor="text1"/>
          <w:sz w:val="21"/>
          <w:highlight w:val="white"/>
        </w:rPr>
        <w:t xml:space="preserve">投标,</w:t>
      </w:r>
      <w:r>
        <w:rPr>
          <w:rFonts w:hint="eastAsia" w:ascii="宋体" w:hAnsi="宋体"/>
          <w:color w:val="000000" w:themeColor="text1"/>
          <w:sz w:val="21"/>
          <w:highlight w:val="white"/>
        </w:rPr>
        <w:t xml:space="preserve"> 但仅可中其中一个标段，若中其中一个标段则后续标段该单位不参与评审。</w:t>
      </w:r>
      <w:r>
        <w:rPr>
          <w:color w:val="000000" w:themeColor="text1"/>
          <w:highlight w:val="white"/>
        </w:rPr>
      </w:r>
      <w:r/>
    </w:p>
    <w:p>
      <w:pPr>
        <w:ind w:left="0" w:firstLine="420"/>
        <w:spacing w:line="360" w:lineRule="auto"/>
        <w:rPr>
          <w:rFonts w:ascii="宋体" w:hAnsi="宋体"/>
          <w:b/>
          <w:color w:val="000000" w:themeColor="text1"/>
          <w:sz w:val="21"/>
          <w:szCs w:val="21"/>
          <w:highlight w:val="white"/>
        </w:rPr>
      </w:pPr>
      <w:r>
        <w:rPr>
          <w:rFonts w:ascii="宋体" w:hAnsi="宋体"/>
          <w:color w:val="000000" w:themeColor="text1"/>
          <w:sz w:val="21"/>
          <w:highlight w:val="white"/>
        </w:rPr>
        <w:t xml:space="preserve">6.</w:t>
      </w:r>
      <w:r>
        <w:rPr>
          <w:rFonts w:hint="eastAsia" w:ascii="宋体" w:hAnsi="宋体"/>
          <w:color w:val="000000" w:themeColor="text1"/>
          <w:sz w:val="21"/>
          <w:highlight w:val="white"/>
        </w:rPr>
        <w:t xml:space="preserve">针对中小型企业、残疾人福利企业和监狱企业的评审：</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color w:val="000000" w:themeColor="text1"/>
          <w:sz w:val="21"/>
          <w:highlight w:val="white"/>
        </w:rPr>
        <w:t xml:space="preserve">&gt;</w:t>
      </w:r>
      <w:r>
        <w:rPr>
          <w:rFonts w:hint="eastAsia" w:ascii="宋体" w:hAnsi="宋体"/>
          <w:color w:val="000000" w:themeColor="text1"/>
          <w:sz w:val="21"/>
          <w:highlight w:val="white"/>
        </w:rPr>
        <w:t xml:space="preserve">的通知》（苏财购〔202</w:t>
      </w:r>
      <w:r>
        <w:rPr>
          <w:rFonts w:ascii="宋体" w:hAnsi="宋体"/>
          <w:color w:val="000000" w:themeColor="text1"/>
          <w:sz w:val="21"/>
          <w:highlight w:val="white"/>
        </w:rPr>
        <w:t xml:space="preserve">2</w:t>
      </w:r>
      <w:r>
        <w:rPr>
          <w:rFonts w:hint="eastAsia" w:ascii="宋体" w:hAnsi="宋体"/>
          <w:color w:val="000000" w:themeColor="text1"/>
          <w:sz w:val="21"/>
          <w:highlight w:val="white"/>
        </w:rPr>
        <w:t xml:space="preserve">〕</w:t>
      </w:r>
      <w:r>
        <w:rPr>
          <w:rFonts w:ascii="宋体" w:hAnsi="宋体"/>
          <w:color w:val="000000" w:themeColor="text1"/>
          <w:sz w:val="21"/>
          <w:highlight w:val="white"/>
        </w:rPr>
        <w:t xml:space="preserve">16</w:t>
      </w:r>
      <w:r>
        <w:rPr>
          <w:rFonts w:hint="eastAsia" w:ascii="宋体" w:hAnsi="宋体"/>
          <w:color w:val="000000" w:themeColor="text1"/>
          <w:sz w:val="21"/>
          <w:highlight w:val="white"/>
        </w:rPr>
        <w:t xml:space="preserve">号）的有关规定，</w:t>
      </w:r>
      <w:r>
        <w:rPr>
          <w:rFonts w:hint="eastAsia" w:ascii="宋体" w:hAnsi="宋体"/>
          <w:b/>
          <w:bCs/>
          <w:color w:val="000000" w:themeColor="text1"/>
          <w:sz w:val="21"/>
          <w:highlight w:val="white"/>
        </w:rPr>
        <w:t xml:space="preserve">本项目为专门面向中小企业采购的项目，不再执行价格评审优惠的扶持政策。</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000000" w:themeColor="text1"/>
          <w:sz w:val="21"/>
          <w:highlight w:val="white"/>
        </w:rPr>
        <w:t xml:space="preserve">服务类项目中供应商若使用退休人员，将不享受中小企业扶持政策。</w:t>
      </w:r>
      <w:r>
        <w:rPr>
          <w:color w:val="000000" w:themeColor="text1"/>
          <w:highlight w:val="white"/>
        </w:rPr>
      </w:r>
      <w:r/>
    </w:p>
    <w:p>
      <w:pPr>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注：</w:t>
      </w:r>
      <w:r>
        <w:rPr>
          <w:color w:val="000000" w:themeColor="text1"/>
          <w:highlight w:val="white"/>
        </w:rPr>
      </w:r>
      <w:r/>
    </w:p>
    <w:p>
      <w:pPr>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①填报“中小企业声明函”需严格按“工信部联企业〔2011〕300号通知中的《中小企业划型标准规定》进行。</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②若供应商提供的声明函或认定证明为虚假材料，按“政府采购法”相关规定处理并报请政府监管部门给予行政处罚。</w:t>
      </w:r>
      <w:r>
        <w:rPr>
          <w:color w:val="000000" w:themeColor="text1"/>
          <w:highlight w:val="white"/>
        </w:rPr>
      </w:r>
      <w:r/>
    </w:p>
    <w:p>
      <w:pPr>
        <w:ind w:left="0" w:firstLine="422"/>
        <w:spacing w:line="360" w:lineRule="auto"/>
        <w:rPr>
          <w:rFonts w:ascii="宋体" w:hAnsi="宋体"/>
          <w:b/>
          <w:color w:val="000000" w:themeColor="text1"/>
          <w:sz w:val="21"/>
          <w:szCs w:val="21"/>
          <w:highlight w:val="white"/>
        </w:rPr>
      </w:pPr>
      <w:r>
        <w:rPr>
          <w:rFonts w:hint="eastAsia" w:ascii="宋体" w:hAnsi="宋体" w:cs="Times New Roman"/>
          <w:b/>
          <w:color w:val="000000" w:themeColor="text1"/>
          <w:sz w:val="21"/>
          <w:szCs w:val="21"/>
          <w:highlight w:val="white"/>
        </w:rPr>
        <w:t xml:space="preserve">二、评分标准：</w:t>
      </w:r>
      <w:r>
        <w:rPr>
          <w:rFonts w:hint="eastAsia" w:ascii="宋体" w:hAnsi="宋体"/>
          <w:b/>
          <w:color w:val="000000" w:themeColor="text1"/>
          <w:sz w:val="21"/>
          <w:szCs w:val="21"/>
          <w:highlight w:val="white"/>
        </w:rPr>
        <w:t xml:space="preserve">（适用于各标段）</w:t>
      </w:r>
      <w:r>
        <w:rPr>
          <w:color w:val="000000" w:themeColor="text1"/>
          <w:highlight w:val="white"/>
        </w:rPr>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themeColor="text1"/>
                <w:sz w:val="21"/>
                <w:szCs w:val="21"/>
                <w:highlight w:val="white"/>
              </w:rPr>
            </w:pPr>
            <w:r>
              <w:rPr>
                <w:rFonts w:hint="eastAsia" w:ascii="宋体" w:hAnsi="宋体" w:cs="Tahoma"/>
                <w:b/>
                <w:color w:val="000000" w:themeColor="text1"/>
                <w:sz w:val="21"/>
                <w:szCs w:val="21"/>
                <w:highlight w:val="white"/>
              </w:rPr>
              <w:t xml:space="preserve">评审类别</w:t>
            </w:r>
            <w:r>
              <w:rPr>
                <w:color w:val="000000" w:themeColor="text1"/>
                <w:highlight w:val="white"/>
              </w:rPr>
            </w:r>
            <w:r/>
          </w:p>
        </w:tc>
        <w:tc>
          <w:tcPr>
            <w:tcW w:w="1417" w:type="dxa"/>
            <w:vAlign w:val="center"/>
            <w:textDirection w:val="lrTb"/>
            <w:noWrap w:val="false"/>
          </w:tcPr>
          <w:p>
            <w:pPr>
              <w:ind w:left="0"/>
              <w:jc w:val="center"/>
              <w:spacing w:line="360" w:lineRule="auto"/>
              <w:widowControl w:val="off"/>
              <w:rPr>
                <w:rFonts w:ascii="宋体" w:hAnsi="宋体" w:cs="Tahoma"/>
                <w:b/>
                <w:bCs/>
                <w:color w:val="000000" w:themeColor="text1"/>
                <w:sz w:val="21"/>
                <w:szCs w:val="21"/>
                <w:highlight w:val="white"/>
              </w:rPr>
            </w:pPr>
            <w:r>
              <w:rPr>
                <w:rFonts w:hint="eastAsia" w:ascii="宋体" w:hAnsi="宋体" w:cs="Tahoma"/>
                <w:b/>
                <w:color w:val="000000" w:themeColor="text1"/>
                <w:sz w:val="21"/>
                <w:szCs w:val="21"/>
                <w:highlight w:val="white"/>
              </w:rPr>
              <w:t xml:space="preserve">评审项</w:t>
            </w:r>
            <w:r>
              <w:rPr>
                <w:color w:val="000000" w:themeColor="text1"/>
                <w:highlight w:val="white"/>
              </w:rPr>
            </w:r>
            <w:r/>
          </w:p>
        </w:tc>
        <w:tc>
          <w:tcPr>
            <w:tcW w:w="4678" w:type="dxa"/>
            <w:vAlign w:val="center"/>
            <w:textDirection w:val="lrTb"/>
            <w:noWrap w:val="false"/>
          </w:tcPr>
          <w:p>
            <w:pPr>
              <w:ind w:left="0"/>
              <w:jc w:val="center"/>
              <w:spacing w:line="360" w:lineRule="auto"/>
              <w:widowControl w:val="off"/>
              <w:rPr>
                <w:rFonts w:ascii="宋体" w:hAnsi="宋体" w:cs="Tahoma"/>
                <w:b/>
                <w:bCs/>
                <w:color w:val="000000" w:themeColor="text1"/>
                <w:sz w:val="21"/>
                <w:szCs w:val="21"/>
                <w:highlight w:val="white"/>
              </w:rPr>
            </w:pPr>
            <w:r>
              <w:rPr>
                <w:rFonts w:hint="eastAsia" w:ascii="宋体" w:hAnsi="宋体" w:cs="Tahoma"/>
                <w:b/>
                <w:color w:val="000000" w:themeColor="text1"/>
                <w:sz w:val="21"/>
                <w:szCs w:val="21"/>
                <w:highlight w:val="white"/>
              </w:rPr>
              <w:t xml:space="preserve">评审规则</w:t>
            </w:r>
            <w:r>
              <w:rPr>
                <w:color w:val="000000" w:themeColor="text1"/>
                <w:highlight w:val="white"/>
              </w:rPr>
            </w:r>
            <w:r/>
          </w:p>
        </w:tc>
        <w:tc>
          <w:tcPr>
            <w:tcW w:w="2410" w:type="dxa"/>
            <w:vAlign w:val="center"/>
            <w:textDirection w:val="lrTb"/>
            <w:noWrap w:val="false"/>
          </w:tcPr>
          <w:p>
            <w:pPr>
              <w:ind w:left="0"/>
              <w:jc w:val="center"/>
              <w:spacing w:line="360" w:lineRule="auto"/>
              <w:widowControl w:val="off"/>
              <w:rPr>
                <w:rFonts w:ascii="宋体" w:hAnsi="宋体" w:cs="Tahoma"/>
                <w:b/>
                <w:bCs/>
                <w:color w:val="000000" w:themeColor="text1"/>
                <w:sz w:val="21"/>
                <w:szCs w:val="21"/>
                <w:highlight w:val="white"/>
              </w:rPr>
            </w:pPr>
            <w:r>
              <w:rPr>
                <w:rFonts w:hint="eastAsia" w:ascii="宋体" w:hAnsi="宋体" w:cs="Tahoma"/>
                <w:b/>
                <w:color w:val="000000" w:themeColor="text1"/>
                <w:sz w:val="21"/>
                <w:szCs w:val="21"/>
                <w:highlight w:val="white"/>
              </w:rPr>
              <w:t xml:space="preserve">分值（分）</w:t>
            </w:r>
            <w:r>
              <w:rPr>
                <w:color w:val="000000" w:themeColor="text1"/>
                <w:highlight w:val="white"/>
              </w:rPr>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themeColor="text1"/>
                <w:sz w:val="21"/>
                <w:szCs w:val="21"/>
                <w:highlight w:val="white"/>
              </w:rPr>
            </w:pPr>
            <w:r>
              <w:rPr>
                <w:rFonts w:hint="eastAsia" w:ascii="宋体" w:hAnsi="宋体" w:cs="Tahoma"/>
                <w:b/>
                <w:color w:val="000000" w:themeColor="text1"/>
                <w:sz w:val="21"/>
                <w:szCs w:val="21"/>
                <w:highlight w:val="white"/>
              </w:rPr>
              <w:t xml:space="preserve">价格部分</w:t>
            </w:r>
            <w:r>
              <w:rPr>
                <w:color w:val="000000" w:themeColor="text1"/>
                <w:highlight w:val="white"/>
              </w:rPr>
            </w:r>
            <w:r/>
          </w:p>
          <w:p>
            <w:pPr>
              <w:ind w:left="0"/>
              <w:spacing w:line="360" w:lineRule="auto"/>
              <w:widowControl w:val="off"/>
              <w:rPr>
                <w:rFonts w:ascii="宋体" w:hAnsi="宋体" w:cs="Tahoma"/>
                <w:b/>
                <w:color w:val="000000" w:themeColor="text1"/>
                <w:sz w:val="21"/>
                <w:szCs w:val="21"/>
                <w:highlight w:val="white"/>
              </w:rPr>
            </w:pPr>
            <w:r>
              <w:rPr>
                <w:rFonts w:hint="eastAsia" w:ascii="宋体" w:hAnsi="宋体" w:cs="Tahoma"/>
                <w:b/>
                <w:color w:val="000000" w:themeColor="text1"/>
                <w:sz w:val="21"/>
                <w:szCs w:val="21"/>
                <w:highlight w:val="white"/>
              </w:rPr>
              <w:t xml:space="preserve">（</w:t>
            </w:r>
            <w:r>
              <w:rPr>
                <w:rFonts w:ascii="宋体" w:hAnsi="宋体" w:cs="Tahoma"/>
                <w:b/>
                <w:color w:val="000000" w:themeColor="text1"/>
                <w:sz w:val="21"/>
                <w:szCs w:val="21"/>
                <w:highlight w:val="white"/>
              </w:rPr>
              <w:t xml:space="preserve">40</w:t>
            </w:r>
            <w:r>
              <w:rPr>
                <w:rFonts w:hint="eastAsia" w:ascii="宋体" w:hAnsi="宋体" w:cs="Tahoma"/>
                <w:b/>
                <w:color w:val="000000" w:themeColor="text1"/>
                <w:sz w:val="21"/>
                <w:szCs w:val="21"/>
                <w:highlight w:val="white"/>
              </w:rPr>
              <w:t xml:space="preserve">分）</w:t>
            </w:r>
            <w:r>
              <w:rPr>
                <w:color w:val="000000" w:themeColor="text1"/>
                <w:highlight w:val="white"/>
              </w:rPr>
            </w:r>
            <w:r/>
          </w:p>
        </w:tc>
        <w:tc>
          <w:tcPr>
            <w:tcW w:w="1417" w:type="dxa"/>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投标报价</w:t>
            </w:r>
            <w:r>
              <w:rPr>
                <w:color w:val="000000" w:themeColor="text1"/>
                <w:highlight w:val="white"/>
              </w:rPr>
            </w:r>
            <w:r/>
          </w:p>
        </w:tc>
        <w:tc>
          <w:tcPr>
            <w:tcW w:w="4678" w:type="dxa"/>
            <w:vAlign w:val="center"/>
            <w:textDirection w:val="lrTb"/>
            <w:noWrap w:val="false"/>
          </w:tcPr>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第一步：投标报价低于或等于财政预算价格（或最高限价）的，为有效投标报价。超财政预算（或最高限价）的投标报价为无效投标报价。</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第二步：在所有有效投标报价中满足招标文件要求，且投标价格最低的投标报价为评标基准价，其他投标人的价格分按照下列公式计算（计算结果四舍五入保留两位小数）。</w:t>
            </w:r>
            <w:r>
              <w:rPr>
                <w:color w:val="000000" w:themeColor="text1"/>
                <w:highlight w:val="white"/>
              </w:rPr>
            </w:r>
            <w:r/>
          </w:p>
          <w:p>
            <w:pPr>
              <w:ind w:left="0"/>
              <w:widowControl w:val="off"/>
              <w:rPr>
                <w:rFonts w:ascii="宋体" w:hAnsi="宋体"/>
                <w:color w:val="000000" w:themeColor="text1"/>
                <w:sz w:val="21"/>
                <w:highlight w:val="white"/>
              </w:rPr>
            </w:pPr>
            <w:r>
              <w:rPr>
                <w:rFonts w:hint="eastAsia" w:ascii="宋体" w:hAnsi="宋体"/>
                <w:color w:val="000000" w:themeColor="text1"/>
                <w:sz w:val="21"/>
                <w:szCs w:val="21"/>
                <w:highlight w:val="white"/>
                <w:lang w:bidi="ar"/>
              </w:rPr>
              <w:t xml:space="preserve">投标报价得分＝（评标基准价/投标报价）×</w:t>
            </w:r>
            <w:r>
              <w:rPr>
                <w:rFonts w:ascii="宋体" w:hAnsi="宋体"/>
                <w:color w:val="000000" w:themeColor="text1"/>
                <w:sz w:val="21"/>
                <w:szCs w:val="21"/>
                <w:highlight w:val="white"/>
                <w:lang w:bidi="ar"/>
              </w:rPr>
              <w:t xml:space="preserve">40</w:t>
            </w:r>
            <w:r>
              <w:rPr>
                <w:rFonts w:hint="eastAsia" w:ascii="宋体" w:hAnsi="宋体"/>
                <w:color w:val="000000" w:themeColor="text1"/>
                <w:sz w:val="21"/>
                <w:szCs w:val="21"/>
                <w:highlight w:val="white"/>
                <w:lang w:bidi="ar"/>
              </w:rPr>
              <w:t xml:space="preserve">％×100</w:t>
            </w:r>
            <w:r>
              <w:rPr>
                <w:color w:val="000000" w:themeColor="text1"/>
                <w:highlight w:val="white"/>
              </w:rPr>
            </w:r>
            <w:r/>
          </w:p>
        </w:tc>
        <w:tc>
          <w:tcPr>
            <w:tcW w:w="2410" w:type="dxa"/>
            <w:vAlign w:val="center"/>
            <w:textDirection w:val="lrTb"/>
            <w:noWrap w:val="false"/>
          </w:tcPr>
          <w:p>
            <w:pPr>
              <w:ind w:left="0"/>
              <w:jc w:val="center"/>
              <w:widowControl w:val="off"/>
              <w:rPr>
                <w:rFonts w:ascii="宋体" w:hAnsi="宋体" w:cs="Tahoma"/>
                <w:color w:val="000000" w:themeColor="text1"/>
                <w:sz w:val="21"/>
                <w:szCs w:val="21"/>
                <w:highlight w:val="white"/>
              </w:rPr>
            </w:pPr>
            <w:r>
              <w:rPr>
                <w:rFonts w:hint="eastAsia" w:ascii="宋体" w:hAnsi="宋体"/>
                <w:color w:val="000000" w:themeColor="text1"/>
                <w:sz w:val="21"/>
                <w:szCs w:val="21"/>
                <w:highlight w:val="white"/>
                <w:lang w:bidi="ar"/>
              </w:rPr>
              <w:t xml:space="preserve">4</w:t>
            </w:r>
            <w:r>
              <w:rPr>
                <w:rFonts w:ascii="宋体" w:hAnsi="宋体"/>
                <w:color w:val="000000" w:themeColor="text1"/>
                <w:sz w:val="21"/>
                <w:szCs w:val="21"/>
                <w:highlight w:val="white"/>
                <w:lang w:bidi="ar"/>
              </w:rPr>
              <w:t xml:space="preserve">0</w:t>
            </w:r>
            <w:r>
              <w:rPr>
                <w:color w:val="000000" w:themeColor="text1"/>
                <w:highlight w:val="white"/>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themeColor="text1"/>
                <w:sz w:val="21"/>
                <w:szCs w:val="21"/>
                <w:highlight w:val="white"/>
              </w:rPr>
            </w:pPr>
            <w:r>
              <w:rPr>
                <w:rFonts w:hint="eastAsia" w:ascii="宋体" w:hAnsi="宋体" w:cs="Tahoma"/>
                <w:b/>
                <w:color w:val="000000" w:themeColor="text1"/>
                <w:sz w:val="21"/>
                <w:szCs w:val="21"/>
                <w:highlight w:val="white"/>
              </w:rPr>
              <w:t xml:space="preserve">技术及商务部分</w:t>
            </w:r>
            <w:r>
              <w:rPr>
                <w:color w:val="000000" w:themeColor="text1"/>
                <w:highlight w:val="white"/>
              </w:rPr>
            </w:r>
            <w:r/>
          </w:p>
          <w:p>
            <w:pPr>
              <w:ind w:left="0"/>
              <w:spacing w:line="360" w:lineRule="auto"/>
              <w:widowControl w:val="off"/>
              <w:rPr>
                <w:rFonts w:ascii="宋体" w:hAnsi="宋体" w:cs="Tahoma"/>
                <w:b/>
                <w:bCs/>
                <w:color w:val="000000" w:themeColor="text1"/>
                <w:sz w:val="21"/>
                <w:szCs w:val="21"/>
                <w:highlight w:val="white"/>
              </w:rPr>
            </w:pPr>
            <w:r>
              <w:rPr>
                <w:rFonts w:hint="eastAsia" w:ascii="宋体" w:hAnsi="宋体" w:cs="Tahoma"/>
                <w:b/>
                <w:color w:val="000000" w:themeColor="text1"/>
                <w:sz w:val="21"/>
                <w:szCs w:val="21"/>
                <w:highlight w:val="white"/>
              </w:rPr>
              <w:t xml:space="preserve">（</w:t>
            </w:r>
            <w:r>
              <w:rPr>
                <w:rFonts w:hint="eastAsia" w:ascii="宋体" w:hAnsi="宋体" w:cs="Tahoma"/>
                <w:b/>
                <w:color w:val="000000" w:themeColor="text1"/>
                <w:sz w:val="21"/>
                <w:szCs w:val="21"/>
                <w:highlight w:val="white"/>
              </w:rPr>
              <w:t xml:space="preserve">6</w:t>
            </w:r>
            <w:r>
              <w:rPr>
                <w:rFonts w:ascii="宋体" w:hAnsi="宋体" w:cs="Tahoma"/>
                <w:b/>
                <w:color w:val="000000" w:themeColor="text1"/>
                <w:sz w:val="21"/>
                <w:szCs w:val="21"/>
                <w:highlight w:val="white"/>
              </w:rPr>
              <w:t xml:space="preserve">0</w:t>
            </w:r>
            <w:r>
              <w:rPr>
                <w:rFonts w:hint="eastAsia" w:ascii="宋体" w:hAnsi="宋体" w:cs="Tahoma"/>
                <w:b/>
                <w:color w:val="000000" w:themeColor="text1"/>
                <w:sz w:val="21"/>
                <w:szCs w:val="21"/>
                <w:highlight w:val="white"/>
              </w:rPr>
              <w:t xml:space="preserve">分）</w:t>
            </w:r>
            <w:r>
              <w:rPr>
                <w:color w:val="000000" w:themeColor="text1"/>
                <w:highlight w:val="white"/>
              </w:rPr>
            </w:r>
            <w:r/>
          </w:p>
        </w:tc>
        <w:tc>
          <w:tcPr>
            <w:tcW w:w="1417" w:type="dxa"/>
            <w:vAlign w:val="center"/>
            <w:textDirection w:val="lrTb"/>
            <w:noWrap w:val="false"/>
          </w:tcPr>
          <w:p>
            <w:pPr>
              <w:ind w:left="0"/>
              <w:jc w:val="center"/>
              <w:rPr>
                <w:rFonts w:ascii="宋体" w:hAnsi="宋体" w:cs="Tahoma"/>
                <w:color w:val="000000" w:themeColor="text1"/>
                <w:sz w:val="21"/>
                <w:szCs w:val="21"/>
                <w:highlight w:val="white"/>
              </w:rPr>
            </w:pPr>
            <w:r>
              <w:rPr>
                <w:rFonts w:hint="eastAsia" w:ascii="宋体" w:hAnsi="宋体" w:cs="Times New Roman"/>
                <w:color w:val="000000" w:themeColor="text1"/>
                <w:sz w:val="21"/>
                <w:szCs w:val="21"/>
                <w:highlight w:val="white"/>
              </w:rPr>
              <w:t xml:space="preserve">项目物业管理服务构想方案</w:t>
            </w:r>
            <w:r>
              <w:rPr>
                <w:color w:val="000000" w:themeColor="text1"/>
                <w:highlight w:val="white"/>
              </w:rPr>
            </w:r>
            <w:r/>
          </w:p>
        </w:tc>
        <w:tc>
          <w:tcPr>
            <w:tcW w:w="4678" w:type="dxa"/>
            <w:vAlign w:val="center"/>
            <w:textDirection w:val="lrTb"/>
            <w:noWrap w:val="false"/>
          </w:tcPr>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投标人根据本项目特点，制定下列内容。</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1</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项目服务理念；</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2.项目管理模式；</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3.项目具体重点难点分析及应对措施</w:t>
            </w:r>
            <w:r>
              <w:rPr>
                <w:rFonts w:hint="eastAsia" w:ascii="宋体" w:hAnsi="宋体"/>
                <w:color w:val="000000" w:themeColor="text1"/>
                <w:sz w:val="21"/>
                <w:szCs w:val="21"/>
                <w:highlight w:val="white"/>
                <w:lang w:bidi="ar"/>
              </w:rPr>
              <w:t xml:space="preserve">。</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rPr>
                <w:color w:val="000000" w:themeColor="text1"/>
                <w:highlight w:val="white"/>
              </w:rPr>
            </w:r>
            <w:r/>
          </w:p>
        </w:tc>
        <w:tc>
          <w:tcPr>
            <w:tcW w:w="2410" w:type="dxa"/>
            <w:vAlign w:val="center"/>
            <w:textDirection w:val="lrTb"/>
            <w:noWrap w:val="false"/>
          </w:tcPr>
          <w:p>
            <w:pPr>
              <w:ind w:left="0"/>
              <w:jc w:val="center"/>
              <w:rPr>
                <w:rFonts w:ascii="宋体" w:hAnsi="宋体"/>
                <w:color w:val="000000" w:themeColor="text1"/>
                <w:sz w:val="21"/>
                <w:szCs w:val="21"/>
                <w:highlight w:val="white"/>
              </w:rPr>
            </w:pPr>
            <w:r>
              <w:rPr>
                <w:rFonts w:ascii="宋体" w:hAnsi="宋体"/>
                <w:color w:val="000000" w:themeColor="text1"/>
                <w:sz w:val="21"/>
                <w:szCs w:val="21"/>
                <w:highlight w:val="white"/>
              </w:rPr>
              <w:t xml:space="preserve">6</w:t>
            </w:r>
            <w:r>
              <w:rPr>
                <w:color w:val="000000" w:themeColor="text1"/>
                <w:highlight w:val="white"/>
              </w:rPr>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保洁日常服务方案</w:t>
            </w:r>
            <w:r>
              <w:rPr>
                <w:color w:val="000000" w:themeColor="text1"/>
                <w:highlight w:val="white"/>
              </w:rPr>
            </w:r>
            <w:r/>
          </w:p>
        </w:tc>
        <w:tc>
          <w:tcPr>
            <w:tcW w:w="4678" w:type="dxa"/>
            <w:vAlign w:val="center"/>
            <w:textDirection w:val="lrTb"/>
            <w:noWrap w:val="false"/>
          </w:tcPr>
          <w:p>
            <w:pPr>
              <w:ind w:left="0"/>
              <w:widowControl w:val="off"/>
              <w:rPr>
                <w:rFonts w:ascii="宋体" w:hAnsi="宋体"/>
                <w:color w:val="000000" w:themeColor="text1"/>
                <w:sz w:val="21"/>
                <w:szCs w:val="21"/>
                <w:highlight w:val="white"/>
              </w:rPr>
            </w:pPr>
            <w:r>
              <w:rPr>
                <w:color w:val="000000" w:themeColor="text1"/>
                <w:highlight w:val="white"/>
              </w:rPr>
            </w:r>
            <w:bookmarkStart w:id="148" w:name="OLE_LINK17"/>
            <w:r>
              <w:rPr>
                <w:color w:val="000000" w:themeColor="text1"/>
                <w:highlight w:val="white"/>
              </w:rPr>
            </w:r>
            <w:bookmarkStart w:id="149" w:name="OLE_LINK18"/>
            <w:r>
              <w:rPr>
                <w:rFonts w:hint="eastAsia" w:ascii="宋体" w:hAnsi="宋体"/>
                <w:color w:val="000000" w:themeColor="text1"/>
                <w:sz w:val="21"/>
                <w:szCs w:val="21"/>
                <w:highlight w:val="white"/>
                <w:lang w:bidi="ar"/>
              </w:rPr>
              <w:t xml:space="preserve">投标人根据本项目特点，制定下列</w:t>
            </w:r>
            <w:r>
              <w:rPr>
                <w:rFonts w:hint="eastAsia" w:ascii="宋体" w:hAnsi="宋体" w:cs="Times New Roman"/>
                <w:color w:val="000000" w:themeColor="text1"/>
                <w:sz w:val="21"/>
                <w:szCs w:val="21"/>
                <w:highlight w:val="white"/>
              </w:rPr>
              <w:t xml:space="preserve">保洁日常服务方案</w:t>
            </w:r>
            <w:r>
              <w:rPr>
                <w:rFonts w:hint="eastAsia" w:ascii="宋体" w:hAnsi="宋体"/>
                <w:color w:val="000000" w:themeColor="text1"/>
                <w:sz w:val="21"/>
                <w:szCs w:val="21"/>
                <w:highlight w:val="white"/>
                <w:lang w:bidi="ar"/>
              </w:rPr>
              <w:t xml:space="preserve">。</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w:t>
            </w:r>
            <w:r>
              <w:rPr>
                <w:rFonts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保洁过程中对园林古建的具体方案；</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2.保洁过程中对古老树木的具体方案；</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3.保洁过程中对连廊、假山、亭院、铺地等的具体方案；</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4.垃圾、废弃物清理，促进执行标准分类的方案；</w:t>
            </w:r>
            <w:r>
              <w:rPr>
                <w:color w:val="000000" w:themeColor="text1"/>
                <w:highlight w:val="white"/>
              </w:rPr>
            </w:r>
            <w:r/>
          </w:p>
          <w:p>
            <w:pPr>
              <w:ind w:left="0"/>
              <w:widowControl w:val="off"/>
              <w:rPr>
                <w:color w:val="000000" w:themeColor="text1"/>
                <w:highlight w:val="white"/>
              </w:rPr>
            </w:pPr>
            <w:r>
              <w:rPr>
                <w:rFonts w:hint="eastAsia" w:ascii="宋体" w:hAnsi="宋体" w:cs="Times New Roman"/>
                <w:color w:val="000000" w:themeColor="text1"/>
                <w:sz w:val="21"/>
                <w:szCs w:val="21"/>
                <w:highlight w:val="white"/>
              </w:rPr>
              <w:t xml:space="preserve">5.维持并优化日常保洁保养的方案。</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themeColor="text1"/>
                <w:sz w:val="21"/>
                <w:szCs w:val="21"/>
                <w:highlight w:val="white"/>
                <w:lang w:bidi="ar"/>
              </w:rPr>
              <w:t xml:space="preserve">10</w:t>
            </w:r>
            <w:r>
              <w:rPr>
                <w:rFonts w:hint="eastAsia" w:ascii="宋体" w:hAnsi="宋体"/>
                <w:color w:val="000000" w:themeColor="text1"/>
                <w:sz w:val="21"/>
                <w:szCs w:val="21"/>
                <w:highlight w:val="white"/>
                <w:lang w:bidi="ar"/>
              </w:rPr>
              <w:t xml:space="preserve">分。</w:t>
            </w:r>
            <w:bookmarkEnd w:id="148"/>
            <w:r>
              <w:rPr>
                <w:color w:val="000000" w:themeColor="text1"/>
                <w:highlight w:val="white"/>
              </w:rPr>
            </w:r>
            <w:bookmarkEnd w:id="149"/>
            <w:r>
              <w:rPr>
                <w:color w:val="000000" w:themeColor="text1"/>
                <w:highlight w:val="white"/>
              </w:rPr>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0</w:t>
            </w:r>
            <w:r>
              <w:rPr>
                <w:color w:val="000000" w:themeColor="text1"/>
                <w:highlight w:val="white"/>
              </w:rPr>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bookmarkStart w:id="150" w:name="_Hlk226628775"/>
            <w:r/>
            <w:r/>
          </w:p>
        </w:tc>
        <w:tc>
          <w:tcPr>
            <w:tcW w:w="1417" w:type="dxa"/>
            <w:vAlign w:val="center"/>
            <w:textDirection w:val="lrTb"/>
            <w:noWrap w:val="false"/>
          </w:tcPr>
          <w:p>
            <w:pPr>
              <w:ind w:left="0"/>
              <w:jc w:val="center"/>
              <w:rPr>
                <w:rFonts w:ascii="宋体" w:hAnsi="宋体"/>
                <w:color w:val="000000" w:themeColor="text1"/>
                <w:sz w:val="21"/>
                <w:szCs w:val="21"/>
                <w:highlight w:val="white"/>
              </w:rPr>
            </w:pPr>
            <w:r>
              <w:rPr>
                <w:rFonts w:hint="eastAsia" w:ascii="宋体" w:hAnsi="宋体" w:cs="Times New Roman"/>
                <w:color w:val="000000" w:themeColor="text1"/>
                <w:sz w:val="21"/>
                <w:szCs w:val="21"/>
                <w:highlight w:val="white"/>
              </w:rPr>
              <w:t xml:space="preserve">保安日常服务方案</w:t>
            </w:r>
            <w:r>
              <w:rPr>
                <w:color w:val="000000" w:themeColor="text1"/>
                <w:highlight w:val="white"/>
              </w:rPr>
            </w:r>
            <w:r/>
          </w:p>
        </w:tc>
        <w:tc>
          <w:tcPr>
            <w:tcW w:w="4678" w:type="dxa"/>
            <w:vAlign w:val="center"/>
            <w:textDirection w:val="lrTb"/>
            <w:noWrap w:val="false"/>
          </w:tcPr>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投标人根据本项目特点，制定下列</w:t>
            </w:r>
            <w:r>
              <w:rPr>
                <w:rFonts w:hint="eastAsia" w:ascii="宋体" w:hAnsi="宋体" w:cs="Times New Roman"/>
                <w:color w:val="000000" w:themeColor="text1"/>
                <w:sz w:val="21"/>
                <w:szCs w:val="21"/>
                <w:highlight w:val="white"/>
              </w:rPr>
              <w:t xml:space="preserve">保安日常服务方案</w:t>
            </w:r>
            <w:r>
              <w:rPr>
                <w:rFonts w:hint="eastAsia" w:ascii="宋体" w:hAnsi="宋体"/>
                <w:color w:val="000000" w:themeColor="text1"/>
                <w:sz w:val="21"/>
                <w:szCs w:val="21"/>
                <w:highlight w:val="white"/>
                <w:lang w:bidi="ar"/>
              </w:rPr>
              <w:t xml:space="preserve">。</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w:t>
            </w:r>
            <w:r>
              <w:rPr>
                <w:rFonts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项目日常秩序维护管理的具体方案；</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2.日常安全管理中对于野钓、广场舞等不文明行为管理的具体方案；</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3.日常安全管理中对违停乱停车辆管理的具体方案；</w:t>
            </w:r>
            <w:r>
              <w:rPr>
                <w:color w:val="000000" w:themeColor="text1"/>
                <w:highlight w:val="white"/>
              </w:rPr>
            </w:r>
            <w:r/>
          </w:p>
          <w:p>
            <w:pPr>
              <w:ind w:left="0"/>
              <w:widowControl w:val="off"/>
              <w:rPr>
                <w:color w:val="000000" w:themeColor="text1"/>
                <w:highlight w:val="white"/>
              </w:rPr>
            </w:pPr>
            <w:r>
              <w:rPr>
                <w:rFonts w:hint="eastAsia" w:ascii="宋体" w:hAnsi="宋体" w:cs="Times New Roman"/>
                <w:color w:val="000000" w:themeColor="text1"/>
                <w:sz w:val="21"/>
                <w:szCs w:val="21"/>
                <w:highlight w:val="white"/>
              </w:rPr>
              <w:t xml:space="preserve">4.重大节假日安全保障方案</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themeColor="text1"/>
                <w:sz w:val="21"/>
                <w:szCs w:val="21"/>
                <w:highlight w:val="white"/>
                <w:lang w:bidi="ar"/>
              </w:rPr>
              <w:t xml:space="preserve">8</w:t>
            </w:r>
            <w:r>
              <w:rPr>
                <w:rFonts w:hint="eastAsia" w:ascii="宋体" w:hAnsi="宋体"/>
                <w:color w:val="000000" w:themeColor="text1"/>
                <w:sz w:val="21"/>
                <w:szCs w:val="21"/>
                <w:highlight w:val="white"/>
                <w:lang w:bidi="ar"/>
              </w:rPr>
              <w:t xml:space="preserve">分。</w:t>
            </w:r>
            <w:r>
              <w:rPr>
                <w:color w:val="000000" w:themeColor="text1"/>
                <w:highlight w:val="white"/>
              </w:rPr>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w:t>
            </w:r>
            <w:bookmarkEnd w:id="150"/>
            <w:r>
              <w:rPr>
                <w:color w:val="000000" w:themeColor="text1"/>
                <w:highlight w:val="white"/>
              </w:rPr>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人员招聘、培训、考核方案</w:t>
            </w:r>
            <w:r>
              <w:rPr>
                <w:color w:val="000000" w:themeColor="text1"/>
                <w:highlight w:val="white"/>
              </w:rPr>
            </w:r>
            <w:r/>
          </w:p>
        </w:tc>
        <w:tc>
          <w:tcPr>
            <w:tcW w:w="4678" w:type="dxa"/>
            <w:vAlign w:val="center"/>
            <w:textDirection w:val="lrTb"/>
            <w:noWrap w:val="false"/>
          </w:tcPr>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投标人根据本项目特点，制定下列</w:t>
            </w:r>
            <w:r>
              <w:rPr>
                <w:rFonts w:hint="eastAsia" w:ascii="宋体" w:hAnsi="宋体" w:cs="Times New Roman"/>
                <w:color w:val="000000" w:themeColor="text1"/>
                <w:sz w:val="21"/>
                <w:szCs w:val="21"/>
                <w:highlight w:val="white"/>
              </w:rPr>
              <w:t xml:space="preserve">人员招聘、培训、考核方案</w:t>
            </w:r>
            <w:r>
              <w:rPr>
                <w:rFonts w:hint="eastAsia" w:ascii="宋体" w:hAnsi="宋体"/>
                <w:color w:val="000000" w:themeColor="text1"/>
                <w:sz w:val="21"/>
                <w:szCs w:val="21"/>
                <w:highlight w:val="white"/>
                <w:lang w:bidi="ar"/>
              </w:rPr>
              <w:t xml:space="preserve">。</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w:t>
            </w:r>
            <w:r>
              <w:rPr>
                <w:rFonts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服务团队日常管理方案</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w:t>
            </w:r>
            <w:r>
              <w:rPr>
                <w:rFonts w:hint="eastAsia"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人员稳定性保障方案</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3</w:t>
            </w:r>
            <w:r>
              <w:rPr>
                <w:rFonts w:hint="eastAsia"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年度培训计划及运行方案</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widowControl w:val="off"/>
              <w:rPr>
                <w:color w:val="000000" w:themeColor="text1"/>
                <w:highlight w:val="white"/>
              </w:rPr>
            </w:pPr>
            <w:r>
              <w:rPr>
                <w:rFonts w:hint="eastAsia" w:ascii="宋体" w:hAnsi="宋体" w:cs="Times New Roman"/>
                <w:color w:val="000000" w:themeColor="text1"/>
                <w:sz w:val="21"/>
                <w:szCs w:val="21"/>
                <w:highlight w:val="white"/>
              </w:rPr>
              <w:t xml:space="preserve">4</w:t>
            </w:r>
            <w:r>
              <w:rPr>
                <w:rFonts w:hint="eastAsia"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人员考核方案</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lang w:bidi="ar"/>
              </w:rPr>
              <w:t xml:space="preserve">上述每项应逐条叙述，方案全面合理、可行性强、操作性强、贴合项目实际的得</w:t>
            </w:r>
            <w:r>
              <w:rPr>
                <w:rFonts w:ascii="宋体" w:hAnsi="宋体"/>
                <w:color w:val="000000" w:themeColor="text1"/>
                <w:sz w:val="21"/>
                <w:szCs w:val="21"/>
                <w:highlight w:val="white"/>
                <w:lang w:bidi="ar"/>
              </w:rPr>
              <w:t xml:space="preserve">1</w:t>
            </w:r>
            <w:r>
              <w:rPr>
                <w:rFonts w:hint="eastAsia" w:ascii="宋体" w:hAnsi="宋体"/>
                <w:color w:val="000000" w:themeColor="text1"/>
                <w:sz w:val="21"/>
                <w:szCs w:val="21"/>
                <w:highlight w:val="white"/>
                <w:lang w:bidi="ar"/>
              </w:rPr>
              <w:t xml:space="preserve">分；方案基本合理、具有一定的可行性、具有一定的操作性、与项目实际基本贴合的得</w:t>
            </w:r>
            <w:r>
              <w:rPr>
                <w:rFonts w:ascii="宋体" w:hAnsi="宋体"/>
                <w:color w:val="000000" w:themeColor="text1"/>
                <w:sz w:val="21"/>
                <w:szCs w:val="21"/>
                <w:highlight w:val="white"/>
                <w:lang w:bidi="ar"/>
              </w:rPr>
              <w:t xml:space="preserve">0.5</w:t>
            </w:r>
            <w:r>
              <w:rPr>
                <w:rFonts w:hint="eastAsia" w:ascii="宋体" w:hAnsi="宋体"/>
                <w:color w:val="000000" w:themeColor="text1"/>
                <w:sz w:val="21"/>
                <w:szCs w:val="21"/>
                <w:highlight w:val="white"/>
                <w:lang w:bidi="ar"/>
              </w:rPr>
              <w:t xml:space="preserve">分；每项叙述内容完全脱离采购需求或未作完整叙述的不得分。本项最高得</w:t>
            </w:r>
            <w:r>
              <w:rPr>
                <w:rFonts w:ascii="宋体" w:hAnsi="宋体"/>
                <w:color w:val="000000" w:themeColor="text1"/>
                <w:sz w:val="21"/>
                <w:szCs w:val="21"/>
                <w:highlight w:val="white"/>
                <w:lang w:bidi="ar"/>
              </w:rPr>
              <w:t xml:space="preserve">4</w:t>
            </w:r>
            <w:r>
              <w:rPr>
                <w:rFonts w:hint="eastAsia" w:ascii="宋体" w:hAnsi="宋体"/>
                <w:color w:val="000000" w:themeColor="text1"/>
                <w:sz w:val="21"/>
                <w:szCs w:val="21"/>
                <w:highlight w:val="white"/>
                <w:lang w:bidi="ar"/>
              </w:rPr>
              <w:t xml:space="preserve">分。</w:t>
            </w:r>
            <w:r>
              <w:rPr>
                <w:color w:val="000000" w:themeColor="text1"/>
                <w:highlight w:val="white"/>
              </w:rPr>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4</w:t>
            </w:r>
            <w:r>
              <w:rPr>
                <w:color w:val="000000" w:themeColor="text1"/>
                <w:highlight w:val="white"/>
              </w:rPr>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进退场交接与支撑方案</w:t>
            </w:r>
            <w:r>
              <w:rPr>
                <w:color w:val="000000" w:themeColor="text1"/>
                <w:highlight w:val="white"/>
              </w:rPr>
            </w:r>
            <w:r/>
          </w:p>
        </w:tc>
        <w:tc>
          <w:tcPr>
            <w:tcW w:w="4678" w:type="dxa"/>
            <w:vAlign w:val="center"/>
            <w:textDirection w:val="lrTb"/>
            <w:noWrap w:val="false"/>
          </w:tcPr>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投标人根据本项目特点，制定下列</w:t>
            </w:r>
            <w:r>
              <w:rPr>
                <w:rFonts w:hint="eastAsia" w:ascii="宋体" w:hAnsi="宋体" w:cs="Times New Roman"/>
                <w:color w:val="000000" w:themeColor="text1"/>
                <w:sz w:val="21"/>
                <w:szCs w:val="21"/>
                <w:highlight w:val="white"/>
              </w:rPr>
              <w:t xml:space="preserve">人员招聘、培训、考核方案</w:t>
            </w:r>
            <w:r>
              <w:rPr>
                <w:rFonts w:hint="eastAsia" w:ascii="宋体" w:hAnsi="宋体"/>
                <w:color w:val="000000" w:themeColor="text1"/>
                <w:sz w:val="21"/>
                <w:szCs w:val="21"/>
                <w:highlight w:val="white"/>
                <w:lang w:bidi="ar"/>
              </w:rPr>
              <w:t xml:space="preserve">。</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w:t>
            </w:r>
            <w:r>
              <w:rPr>
                <w:rFonts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交接方案</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w:t>
            </w:r>
            <w:r>
              <w:rPr>
                <w:rFonts w:hint="eastAsia"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人员支撑方案</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3</w:t>
            </w:r>
            <w:r>
              <w:rPr>
                <w:rFonts w:hint="eastAsia"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物资保障方案</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4</w:t>
            </w:r>
            <w:r>
              <w:rPr>
                <w:rFonts w:hint="eastAsia"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服务支撑方案</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widowControl w:val="off"/>
              <w:rPr>
                <w:color w:val="000000" w:themeColor="text1"/>
                <w:highlight w:val="white"/>
              </w:rPr>
            </w:pPr>
            <w:r>
              <w:rPr>
                <w:rFonts w:hint="eastAsia" w:ascii="宋体" w:hAnsi="宋体" w:cs="Times New Roman"/>
                <w:color w:val="000000" w:themeColor="text1"/>
                <w:sz w:val="21"/>
                <w:szCs w:val="21"/>
                <w:highlight w:val="white"/>
              </w:rPr>
              <w:t xml:space="preserve">5</w:t>
            </w:r>
            <w:r>
              <w:rPr>
                <w:rFonts w:hint="eastAsia"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特色服务方案</w:t>
            </w:r>
            <w:r>
              <w:rPr>
                <w:rFonts w:hint="eastAsia" w:ascii="宋体" w:hAnsi="宋体" w:cs="Times New Roman"/>
                <w:color w:val="000000" w:themeColor="text1"/>
                <w:sz w:val="21"/>
                <w:szCs w:val="21"/>
                <w:highlight w:val="white"/>
              </w:rPr>
              <w:t xml:space="preserve">。</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上述每项应逐条叙述，方案全面合理、可行性强、操作性强、贴合项目实际的得</w:t>
            </w:r>
            <w:r>
              <w:rPr>
                <w:rFonts w:ascii="宋体" w:hAnsi="宋体"/>
                <w:color w:val="000000" w:themeColor="text1"/>
                <w:sz w:val="21"/>
                <w:szCs w:val="21"/>
                <w:highlight w:val="white"/>
                <w:lang w:bidi="ar"/>
              </w:rPr>
              <w:t xml:space="preserve">1</w:t>
            </w:r>
            <w:r>
              <w:rPr>
                <w:rFonts w:hint="eastAsia" w:ascii="宋体" w:hAnsi="宋体"/>
                <w:color w:val="000000" w:themeColor="text1"/>
                <w:sz w:val="21"/>
                <w:szCs w:val="21"/>
                <w:highlight w:val="white"/>
                <w:lang w:bidi="ar"/>
              </w:rPr>
              <w:t xml:space="preserve">分；方案基本合理、具有一定的可行性、具有一定的操作性、与项目实际基本贴合的得</w:t>
            </w:r>
            <w:r>
              <w:rPr>
                <w:rFonts w:ascii="宋体" w:hAnsi="宋体"/>
                <w:color w:val="000000" w:themeColor="text1"/>
                <w:sz w:val="21"/>
                <w:szCs w:val="21"/>
                <w:highlight w:val="white"/>
                <w:lang w:bidi="ar"/>
              </w:rPr>
              <w:t xml:space="preserve">0.5</w:t>
            </w:r>
            <w:r>
              <w:rPr>
                <w:rFonts w:hint="eastAsia" w:ascii="宋体" w:hAnsi="宋体"/>
                <w:color w:val="000000" w:themeColor="text1"/>
                <w:sz w:val="21"/>
                <w:szCs w:val="21"/>
                <w:highlight w:val="white"/>
                <w:lang w:bidi="ar"/>
              </w:rPr>
              <w:t xml:space="preserve">分；每项叙述内容完全脱离采购需求或未作完整叙述的不得分。本项最高得</w:t>
            </w:r>
            <w:r>
              <w:rPr>
                <w:rFonts w:ascii="宋体" w:hAnsi="宋体"/>
                <w:color w:val="000000" w:themeColor="text1"/>
                <w:sz w:val="21"/>
                <w:szCs w:val="21"/>
                <w:highlight w:val="white"/>
                <w:lang w:bidi="ar"/>
              </w:rPr>
              <w:t xml:space="preserve">5</w:t>
            </w:r>
            <w:r>
              <w:rPr>
                <w:rFonts w:hint="eastAsia" w:ascii="宋体" w:hAnsi="宋体"/>
                <w:color w:val="000000" w:themeColor="text1"/>
                <w:sz w:val="21"/>
                <w:szCs w:val="21"/>
                <w:highlight w:val="white"/>
                <w:lang w:bidi="ar"/>
              </w:rPr>
              <w:t xml:space="preserve">分。</w:t>
            </w:r>
            <w:r>
              <w:rPr>
                <w:color w:val="000000" w:themeColor="text1"/>
                <w:highlight w:val="white"/>
              </w:rPr>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5</w:t>
            </w:r>
            <w:r>
              <w:rPr>
                <w:color w:val="000000" w:themeColor="text1"/>
                <w:highlight w:val="white"/>
              </w:rPr>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应急处理预案</w:t>
            </w:r>
            <w:r>
              <w:rPr>
                <w:color w:val="000000" w:themeColor="text1"/>
                <w:highlight w:val="white"/>
              </w:rPr>
            </w:r>
            <w:r/>
          </w:p>
        </w:tc>
        <w:tc>
          <w:tcPr>
            <w:tcW w:w="4678" w:type="dxa"/>
            <w:vAlign w:val="center"/>
            <w:textDirection w:val="lrTb"/>
            <w:noWrap w:val="false"/>
          </w:tcPr>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投标人根据本项目特点，制定下列</w:t>
            </w:r>
            <w:r>
              <w:rPr>
                <w:rFonts w:hint="eastAsia" w:ascii="宋体" w:hAnsi="宋体"/>
                <w:color w:val="000000" w:themeColor="text1"/>
                <w:sz w:val="21"/>
                <w:szCs w:val="21"/>
                <w:highlight w:val="white"/>
              </w:rPr>
              <w:t xml:space="preserve">人员招聘、培训、考核方案</w:t>
            </w:r>
            <w:r>
              <w:rPr>
                <w:rFonts w:hint="eastAsia" w:ascii="宋体" w:hAnsi="宋体"/>
                <w:color w:val="000000" w:themeColor="text1"/>
                <w:sz w:val="21"/>
                <w:szCs w:val="21"/>
                <w:highlight w:val="white"/>
              </w:rPr>
              <w:t xml:space="preserve">。</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火灾应急处理预案；</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2.恶劣天气保障预案；</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3.治安应急处理预案；</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4.人身保护、资产保护、纠纷处置、危险品等处理预案。</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上述每项应逐条叙述，方案全面合理、可行性强、</w:t>
            </w:r>
            <w:r>
              <w:rPr>
                <w:rFonts w:hint="eastAsia" w:ascii="宋体" w:hAnsi="宋体"/>
                <w:color w:val="000000" w:themeColor="text1"/>
                <w:sz w:val="21"/>
                <w:szCs w:val="21"/>
                <w:highlight w:val="white"/>
              </w:rPr>
              <w:t xml:space="preserve">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themeColor="text1"/>
                <w:sz w:val="21"/>
                <w:szCs w:val="21"/>
                <w:highlight w:val="white"/>
              </w:rPr>
              <w:t xml:space="preserve">8</w:t>
            </w:r>
            <w:r>
              <w:rPr>
                <w:rFonts w:hint="eastAsia" w:ascii="宋体" w:hAnsi="宋体"/>
                <w:color w:val="000000" w:themeColor="text1"/>
                <w:sz w:val="21"/>
                <w:szCs w:val="21"/>
                <w:highlight w:val="white"/>
              </w:rPr>
              <w:t xml:space="preserve">分。</w:t>
            </w:r>
            <w:r>
              <w:rPr>
                <w:color w:val="000000" w:themeColor="text1"/>
                <w:highlight w:val="white"/>
              </w:rPr>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w:t>
            </w:r>
            <w:r>
              <w:rPr>
                <w:color w:val="000000" w:themeColor="text1"/>
                <w:highlight w:val="white"/>
              </w:rPr>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客户满意度提升方案</w:t>
            </w:r>
            <w:r>
              <w:rPr>
                <w:color w:val="000000" w:themeColor="text1"/>
                <w:highlight w:val="white"/>
              </w:rPr>
            </w:r>
            <w:r/>
          </w:p>
        </w:tc>
        <w:tc>
          <w:tcPr>
            <w:tcW w:w="4678" w:type="dxa"/>
            <w:vAlign w:val="center"/>
            <w:textDirection w:val="lrTb"/>
            <w:noWrap w:val="false"/>
          </w:tcPr>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投标人根据本项目特点，制定客户满意度提升方案</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1</w:t>
            </w:r>
            <w:r>
              <w:rPr>
                <w:rFonts w:hint="eastAsia"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客户满意度提升方案；</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2</w:t>
            </w:r>
            <w:r>
              <w:rPr>
                <w:rFonts w:hint="eastAsia"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创新服务方案。</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方案全面合理、可行性强、操作性强、贴合项目实际的得</w:t>
            </w:r>
            <w:r>
              <w:rPr>
                <w:rFonts w:ascii="宋体" w:hAnsi="宋体"/>
                <w:color w:val="000000" w:themeColor="text1"/>
                <w:sz w:val="21"/>
                <w:szCs w:val="21"/>
                <w:highlight w:val="white"/>
                <w:lang w:bidi="ar"/>
              </w:rPr>
              <w:t xml:space="preserve">2</w:t>
            </w:r>
            <w:r>
              <w:rPr>
                <w:rFonts w:hint="eastAsia" w:ascii="宋体" w:hAnsi="宋体"/>
                <w:color w:val="000000" w:themeColor="text1"/>
                <w:sz w:val="21"/>
                <w:szCs w:val="21"/>
                <w:highlight w:val="white"/>
                <w:lang w:bidi="ar"/>
              </w:rPr>
              <w:t xml:space="preserve">分；方案基本合理、具有一定的可行性、具有一定的操作性、与项目实际基本贴合的得</w:t>
            </w:r>
            <w:r>
              <w:rPr>
                <w:rFonts w:ascii="宋体" w:hAnsi="宋体"/>
                <w:color w:val="000000" w:themeColor="text1"/>
                <w:sz w:val="21"/>
                <w:szCs w:val="21"/>
                <w:highlight w:val="white"/>
                <w:lang w:bidi="ar"/>
              </w:rPr>
              <w:t xml:space="preserve">1</w:t>
            </w:r>
            <w:r>
              <w:rPr>
                <w:rFonts w:hint="eastAsia" w:ascii="宋体" w:hAnsi="宋体"/>
                <w:color w:val="000000" w:themeColor="text1"/>
                <w:sz w:val="21"/>
                <w:szCs w:val="21"/>
                <w:highlight w:val="white"/>
                <w:lang w:bidi="ar"/>
              </w:rPr>
              <w:t xml:space="preserve">分；每项叙述内容完全脱离采购需求或未作完整叙述的不得分。本项最高得</w:t>
            </w:r>
            <w:r>
              <w:rPr>
                <w:rFonts w:ascii="宋体" w:hAnsi="宋体"/>
                <w:color w:val="000000" w:themeColor="text1"/>
                <w:sz w:val="21"/>
                <w:szCs w:val="21"/>
                <w:highlight w:val="white"/>
                <w:lang w:bidi="ar"/>
              </w:rPr>
              <w:t xml:space="preserve">4</w:t>
            </w:r>
            <w:r>
              <w:rPr>
                <w:rFonts w:hint="eastAsia" w:ascii="宋体" w:hAnsi="宋体"/>
                <w:color w:val="000000" w:themeColor="text1"/>
                <w:sz w:val="21"/>
                <w:szCs w:val="21"/>
                <w:highlight w:val="white"/>
                <w:lang w:bidi="ar"/>
              </w:rPr>
              <w:t xml:space="preserve">分。</w:t>
            </w:r>
            <w:r>
              <w:rPr>
                <w:color w:val="000000" w:themeColor="text1"/>
                <w:highlight w:val="white"/>
              </w:rPr>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4</w:t>
            </w:r>
            <w:r>
              <w:rPr>
                <w:color w:val="000000" w:themeColor="text1"/>
                <w:highlight w:val="white"/>
              </w:rPr>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▲项目经理</w:t>
            </w:r>
            <w:r>
              <w:rPr>
                <w:color w:val="000000" w:themeColor="text1"/>
                <w:highlight w:val="white"/>
              </w:rPr>
            </w:r>
            <w:r/>
          </w:p>
        </w:tc>
        <w:tc>
          <w:tcPr>
            <w:tcW w:w="4678" w:type="dxa"/>
            <w:vAlign w:val="center"/>
            <w:textDirection w:val="lrTb"/>
            <w:noWrap w:val="false"/>
          </w:tcPr>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投标人拟派的项目经理具备：</w:t>
            </w:r>
            <w:r>
              <w:rPr>
                <w:rFonts w:hint="eastAsia" w:ascii="宋体" w:hAnsi="宋体"/>
                <w:b/>
                <w:color w:val="000000" w:themeColor="text1"/>
                <w:sz w:val="21"/>
                <w:szCs w:val="21"/>
                <w:highlight w:val="white"/>
              </w:rPr>
              <w:t xml:space="preserve">（中标后必须在本项目工作）</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1</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本科或以上学历；</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中级或以上职称证书</w:t>
            </w:r>
            <w:r>
              <w:rPr>
                <w:rFonts w:hint="eastAsia" w:ascii="宋体" w:hAnsi="宋体"/>
                <w:color w:val="000000" w:themeColor="text1"/>
                <w:sz w:val="21"/>
                <w:szCs w:val="21"/>
                <w:highlight w:val="white"/>
              </w:rPr>
              <w:t xml:space="preserve">（经济类、工程类均可）</w:t>
            </w:r>
            <w:r>
              <w:rPr>
                <w:rFonts w:hint="eastAsia" w:ascii="宋体" w:hAnsi="宋体"/>
                <w:color w:val="000000" w:themeColor="text1"/>
                <w:sz w:val="21"/>
                <w:szCs w:val="21"/>
                <w:highlight w:val="white"/>
              </w:rPr>
              <w:t xml:space="preserve">。</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每项得</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分，共</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分。</w:t>
            </w:r>
            <w:r>
              <w:rPr>
                <w:color w:val="000000" w:themeColor="text1"/>
                <w:highlight w:val="white"/>
              </w:rPr>
            </w:r>
            <w:r/>
          </w:p>
          <w:p>
            <w:pPr>
              <w:ind w:left="0"/>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注：投标文件内提供身份证正反面扫描件、有效证书或证明扫描件、投标人为其缴纳的最新一期社保证明资料并加盖投标人公章，其中国家职业资格等级证书必须提供网上查询截图，否则不得分。</w:t>
            </w:r>
            <w:r>
              <w:rPr>
                <w:color w:val="000000" w:themeColor="text1"/>
                <w:highlight w:val="white"/>
              </w:rPr>
            </w:r>
            <w:r/>
          </w:p>
        </w:tc>
        <w:tc>
          <w:tcPr>
            <w:tcW w:w="2410" w:type="dxa"/>
            <w:vAlign w:val="center"/>
            <w:textDirection w:val="lrTb"/>
            <w:noWrap w:val="false"/>
          </w:tcPr>
          <w:p>
            <w:pPr>
              <w:ind w:left="0"/>
              <w:jc w:val="center"/>
              <w:widowControl w:val="off"/>
              <w:rPr>
                <w:color w:val="000000" w:themeColor="text1"/>
                <w:highlight w:val="white"/>
              </w:rPr>
            </w:pPr>
            <w:r>
              <w:rPr>
                <w:rFonts w:hint="eastAsia"/>
                <w:color w:val="000000" w:themeColor="text1"/>
                <w:highlight w:val="white"/>
              </w:rPr>
              <w:t xml:space="preserve">2</w:t>
            </w:r>
            <w:r>
              <w:rPr>
                <w:color w:val="000000" w:themeColor="text1"/>
                <w:highlight w:val="white"/>
              </w:rPr>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bookmarkStart w:id="151" w:name="_Hlk226628963"/>
            <w:r/>
            <w:r/>
          </w:p>
        </w:tc>
        <w:tc>
          <w:tcPr>
            <w:tcW w:w="1417"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保安主管</w:t>
            </w:r>
            <w:r>
              <w:rPr>
                <w:color w:val="000000" w:themeColor="text1"/>
                <w:highlight w:val="white"/>
              </w:rPr>
            </w:r>
            <w:r/>
          </w:p>
        </w:tc>
        <w:tc>
          <w:tcPr>
            <w:tcW w:w="467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投标人拟派本项目</w:t>
            </w:r>
            <w:r>
              <w:rPr>
                <w:rFonts w:hint="eastAsia" w:ascii="宋体" w:hAnsi="宋体"/>
                <w:color w:val="000000" w:themeColor="text1"/>
                <w:sz w:val="21"/>
                <w:szCs w:val="21"/>
                <w:highlight w:val="white"/>
              </w:rPr>
              <w:t xml:space="preserve">保安主管</w:t>
            </w:r>
            <w:r>
              <w:rPr>
                <w:rFonts w:hint="eastAsia" w:ascii="宋体" w:hAnsi="宋体" w:cs="Times New Roman"/>
                <w:color w:val="000000" w:themeColor="text1"/>
                <w:sz w:val="21"/>
                <w:szCs w:val="21"/>
                <w:highlight w:val="white"/>
              </w:rPr>
              <w:t xml:space="preserve">具备：</w:t>
            </w:r>
            <w:r>
              <w:rPr>
                <w:rFonts w:hint="eastAsia" w:ascii="宋体" w:hAnsi="宋体"/>
                <w:b/>
                <w:color w:val="000000" w:themeColor="text1"/>
                <w:sz w:val="21"/>
                <w:szCs w:val="21"/>
                <w:highlight w:val="white"/>
              </w:rPr>
              <w:t xml:space="preserve">（中标后必须在本项目工作）</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1</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高</w:t>
            </w:r>
            <w:r>
              <w:rPr>
                <w:rFonts w:hint="eastAsia" w:ascii="宋体" w:hAnsi="宋体"/>
                <w:color w:val="000000" w:themeColor="text1"/>
                <w:sz w:val="21"/>
                <w:szCs w:val="21"/>
                <w:highlight w:val="white"/>
                <w:lang w:bidi="ar"/>
              </w:rPr>
              <w:t xml:space="preserve">级（国家职业资格</w:t>
            </w:r>
            <w:r>
              <w:rPr>
                <w:rFonts w:hint="eastAsia" w:ascii="宋体" w:hAnsi="宋体"/>
                <w:color w:val="000000" w:themeColor="text1"/>
                <w:sz w:val="21"/>
                <w:szCs w:val="21"/>
                <w:highlight w:val="white"/>
                <w:lang w:bidi="ar"/>
              </w:rPr>
              <w:t xml:space="preserve">三级）或</w:t>
            </w:r>
            <w:r>
              <w:rPr>
                <w:rFonts w:hint="eastAsia" w:ascii="宋体" w:hAnsi="宋体"/>
                <w:color w:val="000000" w:themeColor="text1"/>
                <w:sz w:val="21"/>
                <w:szCs w:val="21"/>
                <w:highlight w:val="white"/>
                <w:lang w:bidi="ar"/>
              </w:rPr>
              <w:t xml:space="preserve">以上保安员职业资格证书；</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2</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本科或</w:t>
            </w:r>
            <w:r>
              <w:rPr>
                <w:rFonts w:hint="eastAsia" w:ascii="宋体" w:hAnsi="宋体"/>
                <w:color w:val="000000" w:themeColor="text1"/>
                <w:sz w:val="21"/>
                <w:szCs w:val="21"/>
                <w:highlight w:val="white"/>
                <w:lang w:bidi="ar"/>
              </w:rPr>
              <w:t xml:space="preserve">以上学历证书；</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3</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红十字会颁发的救护员证或救护培训合格证书。</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每项得</w:t>
            </w: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分，共</w:t>
            </w:r>
            <w:r>
              <w:rPr>
                <w:rFonts w:ascii="宋体" w:hAnsi="宋体" w:cs="Times New Roman"/>
                <w:color w:val="000000" w:themeColor="text1"/>
                <w:sz w:val="21"/>
                <w:szCs w:val="21"/>
                <w:highlight w:val="white"/>
              </w:rPr>
              <w:t xml:space="preserve">3</w:t>
            </w:r>
            <w:r>
              <w:rPr>
                <w:rFonts w:hint="eastAsia" w:ascii="宋体" w:hAnsi="宋体" w:cs="Times New Roman"/>
                <w:color w:val="000000" w:themeColor="text1"/>
                <w:sz w:val="21"/>
                <w:szCs w:val="21"/>
                <w:highlight w:val="white"/>
              </w:rPr>
              <w:t xml:space="preserve">分。</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b/>
                <w:color w:val="000000" w:themeColor="text1"/>
                <w:sz w:val="21"/>
                <w:szCs w:val="21"/>
                <w:highlight w:val="white"/>
              </w:rPr>
              <w:t xml:space="preserve">注：投标文件内提供身份证正反面扫描件、有效证书或证明扫描件、投标人为其缴纳的最新一期社保证明资料并加盖投标人公章，其中国家职业资格等级证书必须提供网上查询截图，否则不得分。</w:t>
            </w:r>
            <w:r>
              <w:rPr>
                <w:color w:val="000000" w:themeColor="text1"/>
                <w:highlight w:val="white"/>
              </w:rPr>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bookmarkEnd w:id="151"/>
            <w:r>
              <w:rPr>
                <w:color w:val="000000" w:themeColor="text1"/>
                <w:highlight w:val="white"/>
              </w:rPr>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rFonts w:hint="eastAsia" w:ascii="宋体" w:hAnsi="宋体" w:cs="Tahoma"/>
                <w:bCs/>
                <w:color w:val="000000" w:themeColor="text1"/>
                <w:sz w:val="21"/>
                <w:szCs w:val="21"/>
                <w:highlight w:val="white"/>
              </w:rPr>
              <w:t xml:space="preserve">保安人员</w:t>
            </w:r>
            <w:r>
              <w:rPr>
                <w:color w:val="000000" w:themeColor="text1"/>
                <w:highlight w:val="white"/>
              </w:rPr>
            </w:r>
            <w:r/>
          </w:p>
        </w:tc>
        <w:tc>
          <w:tcPr>
            <w:tcW w:w="4678" w:type="dxa"/>
            <w:vAlign w:val="center"/>
            <w:textDirection w:val="lrTb"/>
            <w:noWrap w:val="false"/>
          </w:tcPr>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投标人拟派本项目</w:t>
            </w:r>
            <w:r>
              <w:rPr>
                <w:rFonts w:hint="eastAsia" w:ascii="宋体" w:hAnsi="宋体" w:cs="Tahoma"/>
                <w:bCs/>
                <w:color w:val="000000" w:themeColor="text1"/>
                <w:sz w:val="21"/>
                <w:szCs w:val="21"/>
                <w:highlight w:val="white"/>
              </w:rPr>
              <w:t xml:space="preserve">保安人员</w:t>
            </w:r>
            <w:r>
              <w:rPr>
                <w:rFonts w:hint="eastAsia" w:ascii="宋体" w:hAnsi="宋体" w:cs="Times New Roman"/>
                <w:color w:val="000000" w:themeColor="text1"/>
                <w:sz w:val="21"/>
                <w:szCs w:val="21"/>
                <w:highlight w:val="white"/>
              </w:rPr>
              <w:t xml:space="preserve">具备：</w:t>
            </w:r>
            <w:r>
              <w:rPr>
                <w:rFonts w:ascii="宋体" w:hAnsi="宋体" w:cs="Times New Roman"/>
                <w:color w:val="000000" w:themeColor="text1"/>
                <w:sz w:val="21"/>
                <w:szCs w:val="21"/>
                <w:highlight w:val="white"/>
              </w:rPr>
              <w:t xml:space="preserve"> </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lang w:bidi="ar"/>
              </w:rPr>
              <w:t xml:space="preserve">中级（国家职业资格四级）</w:t>
            </w:r>
            <w:r>
              <w:rPr>
                <w:rFonts w:hint="eastAsia" w:ascii="宋体" w:hAnsi="宋体"/>
                <w:color w:val="000000" w:themeColor="text1"/>
                <w:sz w:val="21"/>
                <w:szCs w:val="21"/>
                <w:highlight w:val="white"/>
                <w:lang w:bidi="ar"/>
              </w:rPr>
              <w:t xml:space="preserve">或</w:t>
            </w:r>
            <w:r>
              <w:rPr>
                <w:rFonts w:hint="eastAsia" w:ascii="宋体" w:hAnsi="宋体"/>
                <w:color w:val="000000" w:themeColor="text1"/>
                <w:sz w:val="21"/>
                <w:szCs w:val="21"/>
                <w:highlight w:val="white"/>
                <w:lang w:bidi="ar"/>
              </w:rPr>
              <w:t xml:space="preserve">以上保安员职业资格证书；</w:t>
            </w:r>
            <w:r>
              <w:rPr>
                <w:rFonts w:hint="eastAsia" w:ascii="宋体" w:hAnsi="宋体" w:cs="Times New Roman"/>
                <w:color w:val="000000" w:themeColor="text1"/>
                <w:sz w:val="21"/>
                <w:szCs w:val="21"/>
                <w:highlight w:val="white"/>
              </w:rPr>
              <w:t xml:space="preserve">每人次得</w:t>
            </w: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分，最高</w:t>
            </w:r>
            <w:r>
              <w:rPr>
                <w:rFonts w:ascii="宋体" w:hAnsi="宋体" w:cs="Times New Roman"/>
                <w:color w:val="000000" w:themeColor="text1"/>
                <w:sz w:val="21"/>
                <w:szCs w:val="21"/>
                <w:highlight w:val="white"/>
              </w:rPr>
              <w:t xml:space="preserve">4</w:t>
            </w:r>
            <w:r>
              <w:rPr>
                <w:rFonts w:hint="eastAsia" w:ascii="宋体" w:hAnsi="宋体" w:cs="Times New Roman"/>
                <w:color w:val="000000" w:themeColor="text1"/>
                <w:sz w:val="21"/>
                <w:szCs w:val="21"/>
                <w:highlight w:val="white"/>
              </w:rPr>
              <w:t xml:space="preserve">分。</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b/>
                <w:color w:val="000000" w:themeColor="text1"/>
                <w:sz w:val="21"/>
                <w:szCs w:val="21"/>
                <w:highlight w:val="white"/>
              </w:rPr>
              <w:t xml:space="preserve">注：</w:t>
            </w:r>
            <w:r>
              <w:rPr>
                <w:rFonts w:hint="eastAsia" w:ascii="宋体" w:hAnsi="宋体" w:cs="Times New Roman"/>
                <w:b/>
                <w:color w:val="000000" w:themeColor="text1"/>
                <w:sz w:val="21"/>
                <w:szCs w:val="21"/>
                <w:highlight w:val="white"/>
              </w:rPr>
              <w:t xml:space="preserve">投标文件内须</w:t>
            </w:r>
            <w:r>
              <w:rPr>
                <w:rFonts w:hint="eastAsia" w:ascii="宋体" w:hAnsi="宋体"/>
                <w:b/>
                <w:color w:val="000000" w:themeColor="text1"/>
                <w:sz w:val="21"/>
                <w:szCs w:val="21"/>
                <w:highlight w:val="white"/>
              </w:rPr>
              <w:t xml:space="preserve">提供身份证正反面扫描件、有</w:t>
            </w:r>
            <w:r>
              <w:rPr>
                <w:rFonts w:hint="eastAsia" w:ascii="宋体" w:hAnsi="宋体"/>
                <w:b/>
                <w:color w:val="000000" w:themeColor="text1"/>
                <w:sz w:val="21"/>
                <w:szCs w:val="21"/>
                <w:highlight w:val="white"/>
              </w:rPr>
              <w:t xml:space="preserve">效证书或证明扫描件、投标人为其缴纳的最新一期社保证明资料并加盖投标人公章</w:t>
            </w:r>
            <w:r>
              <w:rPr>
                <w:rFonts w:hint="eastAsia" w:ascii="宋体" w:hAnsi="宋体"/>
                <w:b/>
                <w:color w:val="000000" w:themeColor="text1"/>
                <w:sz w:val="21"/>
                <w:szCs w:val="21"/>
                <w:highlight w:val="white"/>
                <w:lang w:val="zh-CN" w:bidi="zh-CN"/>
              </w:rPr>
              <w:t xml:space="preserve">，未提供不得分</w:t>
            </w:r>
            <w:r>
              <w:rPr>
                <w:rFonts w:hint="eastAsia" w:ascii="宋体" w:hAnsi="宋体"/>
                <w:b/>
                <w:color w:val="000000" w:themeColor="text1"/>
                <w:sz w:val="21"/>
                <w:szCs w:val="21"/>
                <w:highlight w:val="white"/>
              </w:rPr>
              <w:t xml:space="preserve">。</w:t>
            </w:r>
            <w:r>
              <w:rPr>
                <w:color w:val="000000" w:themeColor="text1"/>
                <w:highlight w:val="white"/>
              </w:rPr>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color w:val="000000" w:themeColor="text1"/>
                <w:highlight w:val="white"/>
              </w:rPr>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cs="Times New Roman"/>
                <w:bCs/>
                <w:color w:val="000000" w:themeColor="text1"/>
                <w:sz w:val="21"/>
                <w:szCs w:val="21"/>
                <w:highlight w:val="white"/>
              </w:rPr>
              <w:t xml:space="preserve">▲体系认证</w:t>
            </w:r>
            <w:r>
              <w:rPr>
                <w:color w:val="000000" w:themeColor="text1"/>
                <w:highlight w:val="white"/>
              </w:rPr>
            </w:r>
            <w:r/>
          </w:p>
        </w:tc>
        <w:tc>
          <w:tcPr>
            <w:tcW w:w="4678" w:type="dxa"/>
            <w:vAlign w:val="center"/>
            <w:textDirection w:val="lrTb"/>
            <w:noWrap w:val="false"/>
          </w:tcPr>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bidi="zh-CN"/>
              </w:rPr>
              <w:t xml:space="preserve">投</w:t>
            </w:r>
            <w:r>
              <w:rPr>
                <w:rFonts w:ascii="宋体" w:hAnsi="宋体"/>
                <w:color w:val="000000" w:themeColor="text1"/>
                <w:sz w:val="21"/>
                <w:szCs w:val="21"/>
                <w:highlight w:val="white"/>
                <w:lang w:val="zh-CN" w:bidi="zh-CN"/>
              </w:rPr>
              <w:t xml:space="preserve">标人</w:t>
            </w:r>
            <w:r>
              <w:rPr>
                <w:rFonts w:hint="eastAsia" w:ascii="宋体" w:hAnsi="宋体"/>
                <w:color w:val="000000" w:themeColor="text1"/>
                <w:sz w:val="21"/>
                <w:szCs w:val="21"/>
                <w:highlight w:val="white"/>
                <w:lang w:val="zh-CN" w:bidi="zh-CN"/>
              </w:rPr>
              <w:t xml:space="preserve">具备：</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bidi="zh-CN"/>
              </w:rPr>
              <w:t xml:space="preserve">1</w:t>
            </w:r>
            <w:r>
              <w:rPr>
                <w:rFonts w:ascii="宋体" w:hAnsi="宋体"/>
                <w:color w:val="000000" w:themeColor="text1"/>
                <w:sz w:val="21"/>
                <w:szCs w:val="21"/>
                <w:highlight w:val="white"/>
                <w:lang w:val="zh-CN" w:bidi="zh-CN"/>
              </w:rPr>
              <w:t xml:space="preserve">.</w:t>
            </w:r>
            <w:r>
              <w:rPr>
                <w:rFonts w:hint="eastAsia" w:ascii="宋体" w:hAnsi="宋体"/>
                <w:color w:val="000000" w:themeColor="text1"/>
                <w:sz w:val="21"/>
                <w:szCs w:val="21"/>
                <w:highlight w:val="white"/>
                <w:lang w:val="zh-CN" w:bidi="zh-CN"/>
              </w:rPr>
              <w:t xml:space="preserve">质量管理体系认证证书；</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bidi="zh-CN"/>
              </w:rPr>
              <w:t xml:space="preserve">2</w:t>
            </w:r>
            <w:r>
              <w:rPr>
                <w:rFonts w:ascii="宋体" w:hAnsi="宋体"/>
                <w:color w:val="000000" w:themeColor="text1"/>
                <w:sz w:val="21"/>
                <w:szCs w:val="21"/>
                <w:highlight w:val="white"/>
                <w:lang w:val="zh-CN" w:bidi="zh-CN"/>
              </w:rPr>
              <w:t xml:space="preserve">.</w:t>
            </w:r>
            <w:r>
              <w:rPr>
                <w:rFonts w:hint="eastAsia" w:ascii="宋体" w:hAnsi="宋体"/>
                <w:color w:val="000000" w:themeColor="text1"/>
                <w:sz w:val="21"/>
                <w:szCs w:val="21"/>
                <w:highlight w:val="white"/>
                <w:lang w:val="zh-CN" w:bidi="zh-CN"/>
              </w:rPr>
              <w:t xml:space="preserve">环境管理体系认证证书；</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bidi="zh-CN"/>
              </w:rPr>
              <w:t xml:space="preserve">3</w:t>
            </w:r>
            <w:r>
              <w:rPr>
                <w:rFonts w:ascii="宋体" w:hAnsi="宋体"/>
                <w:color w:val="000000" w:themeColor="text1"/>
                <w:sz w:val="21"/>
                <w:szCs w:val="21"/>
                <w:highlight w:val="white"/>
                <w:lang w:val="zh-CN" w:bidi="zh-CN"/>
              </w:rPr>
              <w:t xml:space="preserve">.</w:t>
            </w:r>
            <w:r>
              <w:rPr>
                <w:rFonts w:hint="eastAsia" w:ascii="宋体" w:hAnsi="宋体"/>
                <w:color w:val="000000" w:themeColor="text1"/>
                <w:sz w:val="21"/>
                <w:szCs w:val="21"/>
                <w:highlight w:val="white"/>
                <w:lang w:val="zh-CN" w:bidi="zh-CN"/>
              </w:rPr>
              <w:t xml:space="preserve">职业</w:t>
            </w:r>
            <w:r>
              <w:rPr>
                <w:rFonts w:hint="eastAsia" w:ascii="宋体" w:hAnsi="宋体"/>
                <w:color w:val="000000" w:themeColor="text1"/>
                <w:sz w:val="21"/>
                <w:szCs w:val="21"/>
                <w:highlight w:val="white"/>
                <w:lang w:bidi="zh-CN"/>
              </w:rPr>
              <w:t xml:space="preserve">健康安全管理</w:t>
            </w:r>
            <w:r>
              <w:rPr>
                <w:rFonts w:hint="eastAsia" w:ascii="宋体" w:hAnsi="宋体"/>
                <w:color w:val="000000" w:themeColor="text1"/>
                <w:sz w:val="21"/>
                <w:szCs w:val="21"/>
                <w:highlight w:val="white"/>
                <w:lang w:val="zh-CN" w:bidi="zh-CN"/>
              </w:rPr>
              <w:t xml:space="preserve">体系认证证书；</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每项得</w:t>
            </w: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分，最高得3分。</w:t>
            </w:r>
            <w:r>
              <w:rPr>
                <w:color w:val="000000" w:themeColor="text1"/>
                <w:highlight w:val="white"/>
              </w:rPr>
            </w:r>
            <w:r/>
          </w:p>
          <w:p>
            <w:pPr>
              <w:ind w:left="0"/>
              <w:widowControl w:val="off"/>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注：</w:t>
            </w:r>
            <w:r>
              <w:rPr>
                <w:rFonts w:hint="eastAsia" w:ascii="宋体" w:hAnsi="宋体" w:cs="Times New Roman"/>
                <w:b/>
                <w:color w:val="000000" w:themeColor="text1"/>
                <w:sz w:val="21"/>
                <w:szCs w:val="21"/>
                <w:highlight w:val="white"/>
              </w:rPr>
              <w:t xml:space="preserve">投标文件内须提供有效证书扫描件及国家认证认可监督管理委员会官方网站上的查询截图</w:t>
            </w:r>
            <w:r>
              <w:rPr>
                <w:rFonts w:hint="eastAsia" w:ascii="宋体" w:hAnsi="宋体"/>
                <w:b/>
                <w:color w:val="000000" w:themeColor="text1"/>
                <w:sz w:val="21"/>
                <w:szCs w:val="21"/>
                <w:highlight w:val="white"/>
              </w:rPr>
              <w:t xml:space="preserve">并加盖投标人公章</w:t>
            </w:r>
            <w:r>
              <w:rPr>
                <w:rFonts w:hint="eastAsia" w:ascii="宋体" w:hAnsi="宋体" w:cs="Times New Roman"/>
                <w:b/>
                <w:color w:val="000000" w:themeColor="text1"/>
                <w:sz w:val="21"/>
                <w:szCs w:val="21"/>
                <w:highlight w:val="white"/>
              </w:rPr>
              <w:t xml:space="preserve">，未提供不得分。</w:t>
            </w:r>
            <w:r>
              <w:rPr>
                <w:color w:val="000000" w:themeColor="text1"/>
                <w:highlight w:val="white"/>
              </w:rPr>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color w:val="000000" w:themeColor="text1"/>
                <w:highlight w:val="white"/>
              </w:rPr>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bookmarkStart w:id="152" w:name="_GoBack"/>
            <w:r/>
            <w:r/>
          </w:p>
        </w:tc>
        <w:tc>
          <w:tcPr>
            <w:tcW w:w="1417" w:type="dxa"/>
            <w:vAlign w:val="center"/>
            <w:textDirection w:val="lrTb"/>
            <w:noWrap w:val="false"/>
          </w:tcPr>
          <w:p>
            <w:pPr>
              <w:ind w:left="0"/>
              <w:jc w:val="center"/>
              <w:widowControl w:val="off"/>
              <w:rPr>
                <w:rFonts w:ascii="宋体" w:hAnsi="宋体" w:cs="Times New Roman"/>
                <w:color w:val="000000" w:themeColor="text1"/>
                <w:sz w:val="21"/>
                <w:szCs w:val="21"/>
                <w:highlight w:val="white"/>
              </w:rPr>
            </w:pPr>
            <w:r>
              <w:rPr>
                <w:rFonts w:hint="eastAsia" w:ascii="宋体" w:hAnsi="宋体"/>
                <w:b/>
                <w:bCs/>
                <w:color w:val="000000" w:themeColor="text1"/>
                <w:sz w:val="21"/>
                <w:szCs w:val="21"/>
                <w:highlight w:val="white"/>
              </w:rPr>
              <w:t xml:space="preserve">▲</w:t>
            </w:r>
            <w:r>
              <w:rPr>
                <w:rFonts w:hint="eastAsia" w:ascii="宋体" w:hAnsi="宋体"/>
                <w:color w:val="000000" w:themeColor="text1"/>
                <w:sz w:val="21"/>
                <w:szCs w:val="21"/>
                <w:highlight w:val="white"/>
              </w:rPr>
              <w:t xml:space="preserve">类似业绩</w:t>
            </w:r>
            <w:r>
              <w:rPr>
                <w:color w:val="000000" w:themeColor="text1"/>
                <w:highlight w:val="white"/>
              </w:rPr>
            </w:r>
            <w:r/>
          </w:p>
        </w:tc>
        <w:tc>
          <w:tcPr>
            <w:tcW w:w="4678" w:type="dxa"/>
            <w:vAlign w:val="center"/>
            <w:textDirection w:val="lrTb"/>
            <w:noWrap w:val="false"/>
          </w:tcPr>
          <w:p>
            <w:pPr>
              <w:ind w:left="0"/>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投标人提供自202</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年1月1日（以合同签订日期为准）以来承担的类似物业服务项目业绩，每具备1项业绩得</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分，最高得</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分。</w:t>
            </w:r>
            <w:r>
              <w:rPr>
                <w:color w:val="000000" w:themeColor="text1"/>
                <w:highlight w:val="white"/>
              </w:rPr>
            </w:r>
            <w:r/>
          </w:p>
          <w:p>
            <w:pPr>
              <w:ind w:left="0"/>
              <w:widowControl w:val="off"/>
              <w:rPr>
                <w:rFonts w:ascii="宋体" w:hAnsi="宋体" w:cs="Times New Roman"/>
                <w:color w:val="000000" w:themeColor="text1"/>
                <w:sz w:val="21"/>
                <w:szCs w:val="21"/>
                <w:highlight w:val="white"/>
              </w:rPr>
            </w:pPr>
            <w:r>
              <w:rPr>
                <w:rFonts w:hint="eastAsia" w:ascii="宋体" w:hAnsi="宋体"/>
                <w:b/>
                <w:color w:val="000000" w:themeColor="text1"/>
                <w:sz w:val="21"/>
                <w:szCs w:val="21"/>
                <w:highlight w:val="white"/>
              </w:rPr>
              <w:t xml:space="preserve">注：</w:t>
            </w:r>
            <w:r>
              <w:rPr>
                <w:rFonts w:hint="eastAsia" w:ascii="宋体" w:hAnsi="宋体" w:cs="Times New Roman"/>
                <w:b/>
                <w:color w:val="000000" w:themeColor="text1"/>
                <w:sz w:val="21"/>
                <w:szCs w:val="21"/>
                <w:highlight w:val="white"/>
              </w:rPr>
              <w:t xml:space="preserve">投标文件内须</w:t>
            </w:r>
            <w:r>
              <w:rPr>
                <w:rFonts w:hint="eastAsia" w:ascii="宋体" w:hAnsi="宋体"/>
                <w:b/>
                <w:bCs/>
                <w:color w:val="000000" w:themeColor="text1"/>
                <w:sz w:val="21"/>
                <w:szCs w:val="21"/>
                <w:highlight w:val="white"/>
              </w:rPr>
              <w:t xml:space="preserve">提供有效合同</w:t>
            </w:r>
            <w:r>
              <w:rPr>
                <w:rFonts w:hint="eastAsia" w:ascii="宋体" w:hAnsi="宋体" w:cs="Times New Roman"/>
                <w:b/>
                <w:color w:val="000000" w:themeColor="text1"/>
                <w:sz w:val="21"/>
                <w:szCs w:val="21"/>
                <w:highlight w:val="white"/>
              </w:rPr>
              <w:t xml:space="preserve">扫描件和任意一期发票</w:t>
            </w:r>
            <w:r>
              <w:rPr>
                <w:rFonts w:hint="eastAsia" w:ascii="宋体" w:hAnsi="宋体"/>
                <w:b/>
                <w:color w:val="000000" w:themeColor="text1"/>
                <w:sz w:val="21"/>
                <w:szCs w:val="21"/>
                <w:highlight w:val="white"/>
              </w:rPr>
              <w:t xml:space="preserve">并加盖投标人公章</w:t>
            </w:r>
            <w:r>
              <w:rPr>
                <w:rFonts w:hint="eastAsia" w:ascii="宋体" w:hAnsi="宋体" w:cs="Times New Roman"/>
                <w:b/>
                <w:color w:val="000000" w:themeColor="text1"/>
                <w:sz w:val="21"/>
                <w:szCs w:val="21"/>
                <w:highlight w:val="white"/>
              </w:rPr>
              <w:t xml:space="preserve">，未提供不得分</w:t>
            </w:r>
            <w:r>
              <w:rPr>
                <w:rFonts w:hint="eastAsia" w:ascii="宋体" w:hAnsi="宋体"/>
                <w:b/>
                <w:bCs/>
                <w:color w:val="000000" w:themeColor="text1"/>
                <w:sz w:val="21"/>
                <w:szCs w:val="21"/>
                <w:highlight w:val="white"/>
              </w:rPr>
              <w:t xml:space="preserve">。</w:t>
            </w:r>
            <w:r>
              <w:rPr>
                <w:color w:val="000000" w:themeColor="text1"/>
                <w:highlight w:val="white"/>
              </w:rPr>
            </w:r>
            <w:r/>
          </w:p>
        </w:tc>
        <w:tc>
          <w:tcPr>
            <w:tcW w:w="2410" w:type="dxa"/>
            <w:vAlign w:val="center"/>
            <w:textDirection w:val="lrTb"/>
            <w:noWrap w:val="false"/>
          </w:tcPr>
          <w:p>
            <w:pPr>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bookmarkEnd w:id="152"/>
            <w:r>
              <w:rPr>
                <w:color w:val="000000" w:themeColor="text1"/>
                <w:highlight w:val="white"/>
              </w:rPr>
            </w:r>
            <w:r/>
          </w:p>
        </w:tc>
      </w:tr>
    </w:tbl>
    <w:p>
      <w:pPr>
        <w:ind w:left="0"/>
        <w:spacing w:line="360" w:lineRule="auto"/>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备注：</w:t>
      </w:r>
      <w:r>
        <w:rPr>
          <w:rFonts w:hint="eastAsia" w:ascii="宋体" w:hAnsi="宋体"/>
          <w:b/>
          <w:bCs/>
          <w:color w:val="000000" w:themeColor="text1"/>
          <w:sz w:val="21"/>
          <w:highlight w:val="white"/>
        </w:rPr>
        <w:t xml:space="preserve">表格中标▲项为客观分</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1.针对评分标准中评分的每一条，投标人均应提供相关资料并作出相应说明供评委评判，不提供相关资料的视为不具备该项得分的条件。</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2.投标文件中如出现前后不一致时，评委有权请投标人澄清说明，澄清说明事项涉及评分时，评委有权酌情扣分。</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rPr>
          <w:color w:val="000000" w:themeColor="text1"/>
          <w:highlight w:val="white"/>
        </w:rPr>
      </w:r>
      <w:r/>
    </w:p>
    <w:p>
      <w:pPr>
        <w:ind w:left="0"/>
        <w:jc w:val="left"/>
        <w:rPr>
          <w:rFonts w:ascii="宋体" w:hAnsi="宋体"/>
          <w:color w:val="000000" w:themeColor="text1"/>
          <w:sz w:val="21"/>
          <w:highlight w:val="white"/>
        </w:rPr>
      </w:pPr>
      <w:r>
        <w:rPr>
          <w:rFonts w:ascii="宋体" w:hAnsi="宋体"/>
          <w:color w:val="000000" w:themeColor="text1"/>
          <w:sz w:val="21"/>
          <w:highlight w:val="white"/>
        </w:rPr>
        <w:br w:type="page" w:clear="all"/>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p>
      <w:pPr>
        <w:pStyle w:val="1001"/>
        <w:ind w:left="0" w:firstLine="0"/>
        <w:jc w:val="center"/>
        <w:rPr>
          <w:rFonts w:ascii="宋体" w:hAnsi="宋体"/>
          <w:b/>
          <w:color w:val="000000" w:themeColor="text1"/>
          <w:sz w:val="44"/>
          <w:szCs w:val="22"/>
          <w:highlight w:val="white"/>
        </w:rPr>
      </w:pPr>
      <w:r>
        <w:rPr>
          <w:color w:val="000000" w:themeColor="text1"/>
          <w:highlight w:val="white"/>
        </w:rPr>
      </w:r>
      <w:bookmarkStart w:id="153" w:name="_Toc226125697"/>
      <w:r>
        <w:rPr>
          <w:rFonts w:hint="eastAsia" w:ascii="宋体" w:hAnsi="宋体"/>
          <w:b/>
          <w:color w:val="000000" w:themeColor="text1"/>
          <w:sz w:val="44"/>
          <w:szCs w:val="22"/>
          <w:highlight w:val="white"/>
        </w:rPr>
        <w:t xml:space="preserve">第七章  物业管理考核办法</w:t>
      </w:r>
      <w:bookmarkEnd w:id="153"/>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一、考核范围</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区管绿地采用物业管理的绿地适用本办法进行考核。</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二、考核方式</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1、由姑苏区绿化管理站（以下简称绿化站）负责考核管理工作，并对考核中存在的问题根据《202</w:t>
      </w:r>
      <w:r>
        <w:rPr>
          <w:rFonts w:ascii="宋体" w:hAnsi="宋体" w:cs="Times New Roman"/>
          <w:color w:val="000000" w:themeColor="text1"/>
          <w:sz w:val="21"/>
          <w:highlight w:val="white"/>
        </w:rPr>
        <w:t xml:space="preserve">6</w:t>
      </w:r>
      <w:r>
        <w:rPr>
          <w:rFonts w:hint="eastAsia" w:ascii="宋体" w:hAnsi="宋体" w:cs="Times New Roman"/>
          <w:color w:val="000000" w:themeColor="text1"/>
          <w:sz w:val="21"/>
          <w:highlight w:val="white"/>
        </w:rPr>
        <w:t xml:space="preserve">-202</w:t>
      </w:r>
      <w:r>
        <w:rPr>
          <w:rFonts w:ascii="宋体" w:hAnsi="宋体" w:cs="Times New Roman"/>
          <w:color w:val="000000" w:themeColor="text1"/>
          <w:sz w:val="21"/>
          <w:highlight w:val="white"/>
        </w:rPr>
        <w:t xml:space="preserve">7</w:t>
      </w:r>
      <w:r>
        <w:rPr>
          <w:rFonts w:hint="eastAsia" w:ascii="宋体" w:hAnsi="宋体" w:cs="Times New Roman"/>
          <w:color w:val="000000" w:themeColor="text1"/>
          <w:sz w:val="21"/>
          <w:highlight w:val="white"/>
        </w:rPr>
        <w:t xml:space="preserve">年姑苏区区管绿地物业考核细则》下发问题整改单、并做相应的扣分处理。除人员管理、资料、管理用房和安全问题外，发现问题能在规定时间内整改的均不扣分，超时整改的按照细则扣分，拒不整改或情况严重的按照直接扣款执行。</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2、绿化管理站考核分为：日常考核、月度定期考核和社会监督考核。</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（1）日常考核流程</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绿化站日常考核分为：日常巡查考核、月度定期考核、社会监督考核。</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①日常巡查考核：</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a.日常巡查考核范围：区管绿地所有物业管理标段地块全覆盖。</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b.日常巡查考核方式：养护科考核人员（片长））对每个地块至少检查一遍、复查一遍，同时对每个地块存在的问题拍照并上传至考核平台，根据问题的严重程度和现场实际情况，下发整改通知单，注明整改措施及回复时间，总体原则为所有考核地块全覆盖。</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c.扣分标准：按《202</w:t>
      </w:r>
      <w:r>
        <w:rPr>
          <w:rFonts w:ascii="宋体" w:hAnsi="宋体" w:cs="Times New Roman"/>
          <w:color w:val="000000" w:themeColor="text1"/>
          <w:sz w:val="21"/>
          <w:highlight w:val="white"/>
        </w:rPr>
        <w:t xml:space="preserve">6</w:t>
      </w:r>
      <w:r>
        <w:rPr>
          <w:rFonts w:hint="eastAsia" w:ascii="宋体" w:hAnsi="宋体" w:cs="Times New Roman"/>
          <w:color w:val="000000" w:themeColor="text1"/>
          <w:sz w:val="21"/>
          <w:highlight w:val="white"/>
        </w:rPr>
        <w:t xml:space="preserve">-202</w:t>
      </w:r>
      <w:r>
        <w:rPr>
          <w:rFonts w:ascii="宋体" w:hAnsi="宋体" w:cs="Times New Roman"/>
          <w:color w:val="000000" w:themeColor="text1"/>
          <w:sz w:val="21"/>
          <w:highlight w:val="white"/>
        </w:rPr>
        <w:t xml:space="preserve">7</w:t>
      </w:r>
      <w:r>
        <w:rPr>
          <w:rFonts w:hint="eastAsia" w:ascii="宋体" w:hAnsi="宋体" w:cs="Times New Roman"/>
          <w:color w:val="000000" w:themeColor="text1"/>
          <w:sz w:val="21"/>
          <w:highlight w:val="white"/>
        </w:rPr>
        <w:t xml:space="preserve">年姑苏区区管绿地物业考核细则》执行。（执行依据详见招标文件附件）。</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②月度定期考核流程</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a.月度定期考核检查范围：区管绿地所有物业管理标段，考核时在每个标段随机选择3个地块进行检查。</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b.月度定期考核检查时间及方式：由绿化站主要或分管领导带队，标段项目负责人共同参与，每月对所有区管绿地物业标段进行一次定期检查，对被考核标段的3个地块逐一检查。对各地块存在的问题拍照并上传至考核平台，根据问题的严重程度和现场实际情况，下发整改通知单，注明整改措施及回复时间。</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c.扣分标准：按《202</w:t>
      </w:r>
      <w:r>
        <w:rPr>
          <w:rFonts w:ascii="宋体" w:hAnsi="宋体" w:cs="Times New Roman"/>
          <w:color w:val="000000" w:themeColor="text1"/>
          <w:sz w:val="21"/>
          <w:highlight w:val="white"/>
        </w:rPr>
        <w:t xml:space="preserve">6</w:t>
      </w:r>
      <w:r>
        <w:rPr>
          <w:rFonts w:hint="eastAsia" w:ascii="宋体" w:hAnsi="宋体" w:cs="Times New Roman"/>
          <w:color w:val="000000" w:themeColor="text1"/>
          <w:sz w:val="21"/>
          <w:highlight w:val="white"/>
        </w:rPr>
        <w:t xml:space="preserve">-202</w:t>
      </w:r>
      <w:r>
        <w:rPr>
          <w:rFonts w:ascii="宋体" w:hAnsi="宋体" w:cs="Times New Roman"/>
          <w:color w:val="000000" w:themeColor="text1"/>
          <w:sz w:val="21"/>
          <w:highlight w:val="white"/>
        </w:rPr>
        <w:t xml:space="preserve">7</w:t>
      </w:r>
      <w:r>
        <w:rPr>
          <w:rFonts w:hint="eastAsia" w:ascii="宋体" w:hAnsi="宋体" w:cs="Times New Roman"/>
          <w:color w:val="000000" w:themeColor="text1"/>
          <w:sz w:val="21"/>
          <w:highlight w:val="white"/>
        </w:rPr>
        <w:t xml:space="preserve">年姑苏区区管绿地物业考核细则》执行。（执行依据详见招标文件附件）</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③社会监督考核</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社会监督考核由数字城管、12345便民热线、寒山闻钟等社会监督平台进行考核，按《202</w:t>
      </w:r>
      <w:r>
        <w:rPr>
          <w:rFonts w:ascii="宋体" w:hAnsi="宋体" w:cs="Times New Roman"/>
          <w:color w:val="000000" w:themeColor="text1"/>
          <w:sz w:val="21"/>
          <w:highlight w:val="white"/>
        </w:rPr>
        <w:t xml:space="preserve">6</w:t>
      </w:r>
      <w:r>
        <w:rPr>
          <w:rFonts w:hint="eastAsia" w:ascii="宋体" w:hAnsi="宋体" w:cs="Times New Roman"/>
          <w:color w:val="000000" w:themeColor="text1"/>
          <w:sz w:val="21"/>
          <w:highlight w:val="white"/>
        </w:rPr>
        <w:t xml:space="preserve">-202</w:t>
      </w:r>
      <w:r>
        <w:rPr>
          <w:rFonts w:ascii="宋体" w:hAnsi="宋体" w:cs="Times New Roman"/>
          <w:color w:val="000000" w:themeColor="text1"/>
          <w:sz w:val="21"/>
          <w:highlight w:val="white"/>
        </w:rPr>
        <w:t xml:space="preserve">7</w:t>
      </w:r>
      <w:r>
        <w:rPr>
          <w:rFonts w:hint="eastAsia" w:ascii="宋体" w:hAnsi="宋体" w:cs="Times New Roman"/>
          <w:color w:val="000000" w:themeColor="text1"/>
          <w:sz w:val="21"/>
          <w:highlight w:val="white"/>
        </w:rPr>
        <w:t xml:space="preserve">年姑苏区区管绿地物业考核细则》中社会监督类执行。</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三、考核得分</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1、物业管理标段考核管理评分采用百分制（即满分为一百分）,日常考核、月度定期考核及社会监督考核所扣的分值及系数按照《202</w:t>
      </w:r>
      <w:r>
        <w:rPr>
          <w:rFonts w:ascii="宋体" w:hAnsi="宋体" w:cs="Times New Roman"/>
          <w:color w:val="000000" w:themeColor="text1"/>
          <w:sz w:val="21"/>
          <w:highlight w:val="white"/>
        </w:rPr>
        <w:t xml:space="preserve">6</w:t>
      </w:r>
      <w:r>
        <w:rPr>
          <w:rFonts w:hint="eastAsia" w:ascii="宋体" w:hAnsi="宋体" w:cs="Times New Roman"/>
          <w:color w:val="000000" w:themeColor="text1"/>
          <w:sz w:val="21"/>
          <w:highlight w:val="white"/>
        </w:rPr>
        <w:t xml:space="preserve">-202</w:t>
      </w:r>
      <w:r>
        <w:rPr>
          <w:rFonts w:ascii="宋体" w:hAnsi="宋体" w:cs="Times New Roman"/>
          <w:color w:val="000000" w:themeColor="text1"/>
          <w:sz w:val="21"/>
          <w:highlight w:val="white"/>
        </w:rPr>
        <w:t xml:space="preserve">7</w:t>
      </w:r>
      <w:r>
        <w:rPr>
          <w:rFonts w:hint="eastAsia" w:ascii="宋体" w:hAnsi="宋体" w:cs="Times New Roman"/>
          <w:color w:val="000000" w:themeColor="text1"/>
          <w:sz w:val="21"/>
          <w:highlight w:val="white"/>
        </w:rPr>
        <w:t xml:space="preserve">年姑苏区区管绿地物业考核细则》执行。 </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2、考核得分计算方式</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月度考核得分（满分100分）=100-日常考核扣分-月度定期考核-社会监督考核。所得分值保留两位小数，第三位小数按“四舍五入”计入。</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四、物业管理费用的核算和支付办法</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1、考核经费核定</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（1）根据合同总价（扣除预付款），按本轮物业招标实际周期折算成单月物业经费基数。</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2）根据月度考核得分考核评定等级分为：优秀（95（含）-100分，不扣款）、优良（90（含）-95（不含），每扣1分扣除当月物业经费基数的1%）、良好（80（含）-90（不含），每扣1分扣除当月物业经费基数的1.5%）、合格（70（含）-80（不含），每扣1分扣除当月物业经费基数的2%）、不合格（70分以下，扣除当月所有物业经费）</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（3）物业期内，两次低于70分的，管理方有权终止合同。</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2、经费支付办法</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按季度（每三个月）核发经费。根据考核得分进行经费核算后，再扣除当月直接扣费及其他核减的费用后所得的最终金额作为当月应实际支付的物业管理经费，三个月管理经费相加得出该季度应核发的经费予以支付。</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五、直接扣费类</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直接扣费是根据当月综合考核得分计算出物业费后额外扣除的经费。</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1、未给现场人员购买保险或购买保险不合格，经查实一次扣10万元，次月复查，如仍未购买视为自动解约并承担由此造成的损失。</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2、各标段物业管理管理人员（项目经理、资料员等）须为该标段投标项目管理人员，未经绿化管理部门同意私自更换物业管理项目管理人员，经查实一次扣10万元。如因特殊原因需更换项目组人员，物业单位须提出书面申请并经管理部门审核通过后更换，每次更换项目经理扣2万元/次、其他人员员扣1.5万元/次。</w:t>
      </w:r>
      <w:r>
        <w:rPr>
          <w:rFonts w:hint="eastAsia" w:ascii="宋体" w:hAnsi="宋体" w:cs="Times New Roman"/>
          <w:color w:val="000000" w:themeColor="text1"/>
          <w:sz w:val="21"/>
          <w:highlight w:val="white"/>
        </w:rPr>
        <w:t xml:space="preserve">管理期内如项目组成员不能胜任管理工作的，招标人提出要求更换的，投标人须无条件服从更换，且每次更换项目经理扣10万元/次，更换其他人员扣6万元/次。</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3、 中标单位进场后需根据招标文件和合同中针对中标单位实际配备的人员，绿化每月开展人员核查（包括实际配备人员数量、年龄、资格证书等要求）以及出勤情况，核查不合格的，每次扣3000元/人。</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4、管理部门通知项目组人员（项目经理、资料员等）参加的会议、培训或现场督查等，物业单位需安排指定人员准时参加，确因故本人不能参加的，须提出书面申请并经管理部门经同意后安排企业其他人员参加，否则按缺席处理；无故缺席，每次扣3000元/人，迟到每次扣500元/人，并视情节轻重给予通报批评。</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5、合同履行前每位项目组成员及作业人员按招标要求配备具有定位功能的设备接入管理部门指定的管理平台，在技术成熟的条件下，不配合接入的每次扣10000元/人，使用过程中遇设备故障须及时书面上报绿化站并及时维修，未上报的按《考核细则》内考勤类条款扣分。</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6、项目经理、现场作业人员将平台终端设备交由他人或固定在管理区域内某处，弄虚作假的，经查实，扣3000元/人/次。</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7、项目组成员（项目经理、资料员等）在合同期内须常驻苏州市区，保持通信畅通，有事外出须请假，离开前安排好接替的临时管理人员并上报绿化站同意，以上人员离开苏州未履行请假手续的，扣3000元/人/次。</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8、按要求配备作业人员，在规定的时间内将所有工作人员信息按照甲方要求输入指定的平台，时间截止后少1人扣5000元/人。</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9、上级部门检查及其他重大检查被上级部门点名批评、被媒体曝光有责问题等，每次扣款5000元。</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10、管理范围内建筑设施及陈设被严重认为破坏或失窃，若是物业公司工作人员未尽到看护责任，物业公司先对损坏或失窃设施和陈设进行赔偿，并处以500-3000的罚款。</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11、物业员工被有责投诉，造成重大影响的，每次扣款5000元。</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12、对采购方提出的问题拒不整改，情节严重的，每次扣款5000元。</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13、因管理不善，发生人员伤亡、财产损失后未及时处理或处理不妥造成投诉的，物业公司先赔偿损失，并每次扣款10000元。</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14、各标段的设备、器材、物资必须为本项目专用，进场前必须全部配备到位，经验收考核，设备、器材、物资数量和质量不符合招标要求的，每审核一次不通过的，每次扣款5000元；设备、器材出现损坏不及时维修、不能正常使用的，每次扣款3000元。</w:t>
      </w:r>
      <w:r>
        <w:rPr>
          <w:color w:val="000000" w:themeColor="text1"/>
          <w:highlight w:val="white"/>
        </w:rPr>
      </w:r>
      <w:r/>
    </w:p>
    <w:p>
      <w:pPr>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15、未及时发现、报告、有效制止未经批准的占用绿地、移植树木等行为，造成严重后果的，每次扣款5000元。</w:t>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hint="eastAsia" w:ascii="宋体" w:hAnsi="宋体" w:cs="Times New Roman"/>
          <w:color w:val="000000" w:themeColor="text1"/>
          <w:sz w:val="21"/>
          <w:highlight w:val="white"/>
        </w:rPr>
        <w:t xml:space="preserve">以上各项发现一次扣一次，最终扣费累加计算。</w:t>
      </w:r>
      <w:r>
        <w:rPr>
          <w:color w:val="000000" w:themeColor="text1"/>
          <w:highlight w:val="white"/>
        </w:rPr>
      </w:r>
      <w:r/>
    </w:p>
    <w:tbl>
      <w:tblPr>
        <w:tblW w:w="5000" w:type="pct"/>
        <w:tblLook w:val="04A0" w:firstRow="1" w:lastRow="0" w:firstColumn="1" w:lastColumn="0" w:noHBand="0" w:noVBand="1"/>
      </w:tblPr>
      <w:tblGrid>
        <w:gridCol w:w="809"/>
        <w:gridCol w:w="777"/>
        <w:gridCol w:w="963"/>
        <w:gridCol w:w="2991"/>
        <w:gridCol w:w="1319"/>
        <w:gridCol w:w="963"/>
        <w:gridCol w:w="976"/>
        <w:gridCol w:w="1056"/>
      </w:tblGrid>
      <w:tr>
        <w:trPr>
          <w:trHeight w:val="9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ascii="宋体" w:hAnsi="宋体" w:cs="Tahoma"/>
                <w:bCs/>
                <w:color w:val="000000" w:themeColor="text1"/>
                <w:sz w:val="21"/>
                <w:szCs w:val="21"/>
                <w:highlight w:val="white"/>
              </w:rPr>
            </w:r>
            <w:r>
              <w:rPr>
                <w:color w:val="000000" w:themeColor="text1"/>
                <w:highlight w:val="white"/>
              </w:rPr>
            </w:r>
            <w:r/>
          </w:p>
        </w:tc>
      </w:tr>
      <w:tr>
        <w:trPr>
          <w:trHeight w:val="45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细则共分为五大类：</w:t>
            </w:r>
            <w:r>
              <w:rPr>
                <w:color w:val="000000" w:themeColor="text1"/>
                <w:highlight w:val="white"/>
              </w:rPr>
            </w:r>
            <w:r/>
          </w:p>
        </w:tc>
      </w:tr>
      <w:tr>
        <w:trPr>
          <w:trHeight w:val="402"/>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1、保洁和秩序管理（包括绿地、水面、建筑和设施）</w:t>
            </w:r>
            <w:r>
              <w:rPr>
                <w:color w:val="000000" w:themeColor="text1"/>
                <w:highlight w:val="white"/>
              </w:rPr>
            </w:r>
            <w:r/>
          </w:p>
        </w:tc>
      </w:tr>
      <w:tr>
        <w:trPr>
          <w:trHeight w:val="402"/>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2、物业档案管理</w:t>
            </w:r>
            <w:r>
              <w:rPr>
                <w:color w:val="000000" w:themeColor="text1"/>
                <w:highlight w:val="white"/>
              </w:rPr>
            </w:r>
            <w:r/>
          </w:p>
        </w:tc>
      </w:tr>
      <w:tr>
        <w:trPr>
          <w:trHeight w:val="402"/>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3、物业人员管理</w:t>
            </w:r>
            <w:r>
              <w:rPr>
                <w:color w:val="000000" w:themeColor="text1"/>
                <w:highlight w:val="white"/>
              </w:rPr>
            </w:r>
            <w:r/>
          </w:p>
        </w:tc>
      </w:tr>
      <w:tr>
        <w:trPr>
          <w:trHeight w:val="402"/>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4、物业质量管理</w:t>
            </w:r>
            <w:r>
              <w:rPr>
                <w:color w:val="000000" w:themeColor="text1"/>
                <w:highlight w:val="white"/>
              </w:rPr>
            </w:r>
            <w:r/>
          </w:p>
        </w:tc>
      </w:tr>
      <w:tr>
        <w:trPr>
          <w:trHeight w:val="402"/>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5、安全生产</w:t>
            </w:r>
            <w:r>
              <w:rPr>
                <w:color w:val="000000" w:themeColor="text1"/>
                <w:highlight w:val="white"/>
              </w:rPr>
            </w:r>
            <w:r/>
          </w:p>
        </w:tc>
      </w:tr>
      <w:tr>
        <w:trPr>
          <w:trHeight w:val="402"/>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备注：</w:t>
            </w:r>
            <w:r>
              <w:rPr>
                <w:color w:val="000000" w:themeColor="text1"/>
                <w:highlight w:val="white"/>
              </w:rPr>
            </w:r>
            <w:r/>
          </w:p>
        </w:tc>
      </w:tr>
      <w:tr>
        <w:trPr>
          <w:trHeight w:val="66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1.鼓励物业单位及时整改到位。现场发现各类问题如程度轻微，对照不同问题的及时标准，绿化站一级发现问题整改及时均不扣分，超时则扣分。</w:t>
            </w:r>
            <w:r>
              <w:rPr>
                <w:color w:val="000000" w:themeColor="text1"/>
                <w:highlight w:val="white"/>
              </w:rPr>
            </w:r>
            <w:r/>
          </w:p>
        </w:tc>
      </w:tr>
      <w:tr>
        <w:trPr>
          <w:trHeight w:val="84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同类别同种问题严重程度从轻至重，以最轻程度起扣分相应递增，不同类别问题起扣及递增上限不同；一般来说，除物业质量管理、安全生产等直接扣分问题外，以0.1分起扣，轻微0.1明显0.2严重0.4非常严重1。物业质量管理、安全生产等直接扣分问题以1分起扣。</w:t>
            </w:r>
            <w:r>
              <w:rPr>
                <w:color w:val="000000" w:themeColor="text1"/>
                <w:highlight w:val="white"/>
              </w:rPr>
            </w:r>
            <w:r/>
          </w:p>
        </w:tc>
      </w:tr>
      <w:tr>
        <w:trPr>
          <w:trHeight w:val="739"/>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3、扣分细则计算单元为每一个分类绿地内出现的整改问题，如：绿化站巡查中发现，西汇路沿河绿地严重白色垃圾，及时整改扣0.2分，东汇路沿河绿地白色垃圾严重，整改超时扣0.4分。</w:t>
            </w:r>
            <w:r>
              <w:rPr>
                <w:color w:val="000000" w:themeColor="text1"/>
                <w:highlight w:val="whit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大类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小类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小类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具体问题</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程度</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整改及时</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整改超时/整改不合格</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备注</w:t>
            </w:r>
            <w:r>
              <w:rPr>
                <w:color w:val="000000" w:themeColor="text1"/>
                <w:highlight w:val="whit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绿地保洁类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园路、广场淤泥清理不及时（须保洁区域内）</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restart"/>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1天</w:t>
            </w:r>
            <w:r>
              <w:rPr>
                <w:color w:val="000000" w:themeColor="text1"/>
                <w:highlight w:val="whit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w:t>
            </w:r>
            <w:r>
              <w:rPr>
                <w:rFonts w:hint="eastAsia" w:ascii="宋体" w:hAnsi="宋体" w:cs="Tahoma"/>
                <w:bCs/>
                <w:color w:val="000000" w:themeColor="text1"/>
                <w:sz w:val="21"/>
                <w:szCs w:val="21"/>
                <w:highlight w:val="white"/>
              </w:rPr>
              <w:t xml:space="preserve">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雨后园路、广场内积水清理不及时</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w:t>
            </w:r>
            <w:r>
              <w:rPr>
                <w:rFonts w:hint="eastAsia" w:ascii="宋体" w:hAnsi="宋体" w:cs="Tahoma"/>
                <w:bCs/>
                <w:color w:val="000000" w:themeColor="text1"/>
                <w:sz w:val="21"/>
                <w:szCs w:val="21"/>
                <w:highlight w:val="white"/>
              </w:rPr>
              <w:t xml:space="preserve">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绿地内有各类白色、生活、建</w:t>
            </w:r>
            <w:r>
              <w:rPr>
                <w:rFonts w:hint="eastAsia" w:ascii="宋体" w:hAnsi="宋体" w:cs="Tahoma"/>
                <w:bCs/>
                <w:color w:val="000000" w:themeColor="text1"/>
                <w:sz w:val="21"/>
                <w:szCs w:val="21"/>
                <w:highlight w:val="white"/>
              </w:rPr>
              <w:t xml:space="preserve">筑等垃圾堆放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绿地内有各类杂物堆放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垃圾箱内未放一次性垃圾袋</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垃圾桶内垃圾未及时清理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w:t>
            </w:r>
            <w:r>
              <w:rPr>
                <w:rFonts w:hint="eastAsia" w:ascii="宋体" w:hAnsi="宋体" w:cs="Tahoma"/>
                <w:bCs/>
                <w:color w:val="000000" w:themeColor="text1"/>
                <w:sz w:val="21"/>
                <w:szCs w:val="21"/>
                <w:highlight w:val="white"/>
              </w:rPr>
              <w:t xml:space="preserve">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1.7</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绿地内有暴露垃圾袋堆放，未日产日清</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w:t>
            </w:r>
            <w:r>
              <w:rPr>
                <w:rFonts w:hint="eastAsia" w:ascii="宋体" w:hAnsi="宋体" w:cs="Tahoma"/>
                <w:bCs/>
                <w:color w:val="000000" w:themeColor="text1"/>
                <w:sz w:val="21"/>
                <w:szCs w:val="21"/>
                <w:highlight w:val="white"/>
              </w:rPr>
              <w:t xml:space="preserve">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植物垃圾</w:t>
            </w:r>
            <w:r>
              <w:rPr>
                <w:rFonts w:hint="eastAsia" w:ascii="宋体" w:hAnsi="宋体" w:cs="Tahoma"/>
                <w:bCs/>
                <w:color w:val="000000" w:themeColor="text1"/>
                <w:sz w:val="21"/>
                <w:szCs w:val="21"/>
                <w:highlight w:val="white"/>
              </w:rPr>
              <w:t xml:space="preserve">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草坪、色块修剪后残留植物垃圾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restart"/>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2天</w:t>
            </w:r>
            <w:r>
              <w:rPr>
                <w:color w:val="000000" w:themeColor="text1"/>
                <w:highlight w:val="whit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植物垃圾清理清理不及时</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w:t>
            </w:r>
            <w:r>
              <w:rPr>
                <w:rFonts w:hint="eastAsia" w:ascii="宋体" w:hAnsi="宋体" w:cs="Tahoma"/>
                <w:bCs/>
                <w:color w:val="000000" w:themeColor="text1"/>
                <w:sz w:val="21"/>
                <w:szCs w:val="21"/>
                <w:highlight w:val="white"/>
              </w:rPr>
              <w:t xml:space="preserve">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园路、草坪、色块、林下等有落叶堆积</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公共设施保洁类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3.1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公共设施（亭、廊、榭、墙面、坐凳、花坛、地坪、指示牌、垃圾桶等构筑物）表面有污渍、积灰、蜘蛛网等，影响景观效果</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restart"/>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1天</w:t>
            </w:r>
            <w:r>
              <w:rPr>
                <w:color w:val="000000" w:themeColor="text1"/>
                <w:highlight w:val="whit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水面保洁类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4.1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水面内有白色垃圾、建筑垃圾等，影响景观</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restart"/>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1天</w:t>
            </w:r>
            <w:r>
              <w:rPr>
                <w:color w:val="000000" w:themeColor="text1"/>
                <w:highlight w:val="whit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w:t>
            </w:r>
            <w:r>
              <w:rPr>
                <w:rFonts w:hint="eastAsia" w:ascii="宋体" w:hAnsi="宋体" w:cs="Tahoma"/>
                <w:bCs/>
                <w:color w:val="000000" w:themeColor="text1"/>
                <w:sz w:val="21"/>
                <w:szCs w:val="21"/>
                <w:highlight w:val="white"/>
              </w:rPr>
              <w:t xml:space="preserve">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4.2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池塘淤泥影响景观</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4.3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水面浮萍、水藻等过多，影响景观</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w:t>
            </w:r>
            <w:r>
              <w:rPr>
                <w:rFonts w:hint="eastAsia" w:ascii="宋体" w:hAnsi="宋体" w:cs="Tahoma"/>
                <w:bCs/>
                <w:color w:val="000000" w:themeColor="text1"/>
                <w:sz w:val="21"/>
                <w:szCs w:val="21"/>
                <w:highlight w:val="white"/>
              </w:rPr>
              <w:t xml:space="preserve">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秩序类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5.1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绿地内有乱停放车辆现象</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restart"/>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1天</w:t>
            </w:r>
            <w:r>
              <w:rPr>
                <w:color w:val="000000" w:themeColor="text1"/>
                <w:highlight w:val="whit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5.2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管理用房或岗亭内物品摆放杂乱、不整洁</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w:t>
            </w:r>
            <w:r>
              <w:rPr>
                <w:rFonts w:hint="eastAsia" w:ascii="宋体" w:hAnsi="宋体" w:cs="Tahoma"/>
                <w:bCs/>
                <w:color w:val="000000" w:themeColor="text1"/>
                <w:sz w:val="21"/>
                <w:szCs w:val="21"/>
                <w:highlight w:val="white"/>
              </w:rPr>
              <w:t xml:space="preserve">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5.3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未有效制止游客乱扔杂物、损坏设施、损坏绿化、采摘花、果、践踏草坪等行为，造成不良影响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5.4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未有效制止游客在水域野游、钓鱼、随地大小便、饲养家禽家畜、遛狗等行为，造成不良影响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5.5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未阻止流动摊贩、乞讨人员进入管理区域，造成不良影响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5.6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未有效制止非法集会、宣传、乱拉横幅，造成不良影响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5.7</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发现不安全因素和突发事件，未及时有效处置、汇报，造成不良影响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5.8</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未配合做好残疾人、游客受伤帮扶等服务，造成不良影响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5.9</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管理区域发现违章搭建，破墙开店，未能及时有效阻止，未及时报相关部门执法</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5.10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绿地内经批准的活动未有效配合的</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涂鸦类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6.1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绿地内设施上有小广告、涂鸦、横幅等未及时清理，影响景观效果</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轻微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restart"/>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1天</w:t>
            </w:r>
            <w:r>
              <w:rPr>
                <w:color w:val="000000" w:themeColor="text1"/>
                <w:highlight w:val="whit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明显</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保洁和秩序管</w:t>
            </w:r>
            <w:r>
              <w:rPr>
                <w:rFonts w:hint="eastAsia" w:ascii="宋体" w:hAnsi="宋体" w:cs="Tahoma"/>
                <w:bCs/>
                <w:color w:val="000000" w:themeColor="text1"/>
                <w:sz w:val="21"/>
                <w:szCs w:val="21"/>
                <w:highlight w:val="white"/>
              </w:rPr>
              <w:t xml:space="preserve">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非常严重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vMerge w:val="continue"/>
            <w:textDirection w:val="lrTb"/>
            <w:noWrap/>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物业档案管理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档案资料类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7.1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未按要求按时上报月度物业管理计划</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物业档案管理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7.2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未按要求按时上报各类物业管理台账</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物业档案管理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7.3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未按要求按时上报各类整改材料</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物业人员管理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出勤类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8.1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标段负责人未按规定请假或通信不畅，遇突发事件无法处理联系处理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物业人员管理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8.2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物业工人有迟到、早退现象</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物业人员管理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8.3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项目负责人、现场作业人员在平台终端设备的有效巡查时间少于规定要求的</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物业人员管理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8.4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项目负责人在平台终端设备未完成有效电子签到</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物业人员管理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8.5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值班巡逻记录混乱</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物业人员</w:t>
            </w:r>
            <w:r>
              <w:rPr>
                <w:rFonts w:hint="eastAsia" w:ascii="宋体" w:hAnsi="宋体" w:cs="Tahoma"/>
                <w:bCs/>
                <w:color w:val="000000" w:themeColor="text1"/>
                <w:sz w:val="21"/>
                <w:szCs w:val="21"/>
                <w:highlight w:val="white"/>
              </w:rPr>
              <w:t xml:space="preserve">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8.6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擅自离岗、换岗</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物业人员管理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8.7</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项目负责人、现场作业人员将平台终端设备交由他人或固定在管理区域内某处，弄虚作假的</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物业人员管理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8.8</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不文明、不礼貌用语，发生吵架斗殴</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物业人员管理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8.9</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作业人员之间不和睦相处，发生吵架斗殴</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物业人员管理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8.10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作业人员未按要求统一着装或佩戴设备（每1人）</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物业人员管理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8.11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现场纪律涣散，作业时大声喧哗、聚堆闲聊，随意窜岗、吃零食、听广播、吸烟、玩手机、饮酒等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物业质量管理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现场综合管理类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9.1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无正当理由且未在规定时间内完成管理部门正式通知或要求的工作事项</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物业质量管理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9.2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应急抢险物资准备不足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物业质量管理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9.3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无故拒绝执行专项、突击、抢险任务等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物业质量管理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工单考核类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10.1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物业单位未及时接单，拒绝超时</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物业质量管理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10.2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物业单位工单处办超时</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物业质量管理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10.3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物业单位在收到各类整改、投诉、处罚通知单后，不配合工作或发生争执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物业质量管理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10.4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各类工单整改超时或整改不到位造成再交办</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物业质量管理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整改回复照片不符合要求或弄虚作假的</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物业质量管理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10.6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数字城管、12345、寒山闻钟等投诉工单且反复投诉，造成不良影响的</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物业质量管理</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审批移植考核类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11.1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绿地内出现无批复开挖、占用、破坏情况，物业单位未在第一时间发现、制止并报告</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0.5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管理用房类（岗亭）</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12.1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管理用房（岗亭）未按要求配备灭火器，灭火器超过有效期</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12.2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管理用房（岗亭）内使用大功率电器或设备</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w:t>
            </w:r>
            <w:r>
              <w:rPr>
                <w:rFonts w:hint="eastAsia" w:ascii="宋体" w:hAnsi="宋体" w:cs="Tahoma"/>
                <w:bCs/>
                <w:color w:val="000000" w:themeColor="text1"/>
                <w:sz w:val="21"/>
                <w:szCs w:val="21"/>
                <w:highlight w:val="white"/>
              </w:rPr>
              <w:t xml:space="preserve">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12.3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管理用房（岗亭）内违规放置</w:t>
            </w:r>
            <w:r>
              <w:rPr>
                <w:rFonts w:hint="eastAsia" w:ascii="宋体" w:hAnsi="宋体" w:cs="Tahoma"/>
                <w:bCs/>
                <w:color w:val="000000" w:themeColor="text1"/>
                <w:sz w:val="21"/>
                <w:szCs w:val="21"/>
                <w:highlight w:val="white"/>
              </w:rPr>
              <w:t xml:space="preserve">易燃易爆物</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12.4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管理用房（岗亭）内违规住人</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12.5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管理用房（岗亭）杂乱、汽油未按要求放置</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12.6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检查时未按要求配备项目部场所，每一次</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安全作业类</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13.1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应设置的安全警示标志、防滑设施无或缺失</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13.2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应设置的安全警示标志外泄、防滑设施收拢不到位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13.3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运送人员、穿越道路时因违反交通法规的而出现人员伤亡事故</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13.4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使用消防水进行清洗作业</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13.5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未调整作业时间出现高温中暑、雷击等受伤事故</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13.6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未落实疫情相关最新政策，产生不良影响</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13.7</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未做好疫情物资储备</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安全生产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13.8</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垃圾堆放引发火灾等安全隐患</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w:t>
            </w:r>
            <w:r>
              <w:rPr>
                <w:color w:val="000000" w:themeColor="text1"/>
                <w:highlight w:val="whit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jc w:val="center"/>
              <w:spacing w:line="360" w:lineRule="auto"/>
              <w:widowControl w:val="off"/>
              <w:rPr>
                <w:rFonts w:ascii="宋体" w:hAnsi="宋体" w:cs="Tahoma"/>
                <w:bCs/>
                <w:color w:val="000000" w:themeColor="text1"/>
                <w:sz w:val="21"/>
                <w:szCs w:val="21"/>
                <w:highlight w:val="white"/>
              </w:rPr>
            </w:pPr>
            <w:r>
              <w:rPr>
                <w:rFonts w:hint="eastAsia" w:ascii="宋体" w:hAnsi="宋体" w:cs="Tahoma"/>
                <w:bCs/>
                <w:color w:val="000000" w:themeColor="text1"/>
                <w:sz w:val="21"/>
                <w:szCs w:val="21"/>
                <w:highlight w:val="white"/>
              </w:rPr>
              <w:t xml:space="preserve">直接扣分</w:t>
            </w:r>
            <w:r>
              <w:rPr>
                <w:color w:val="000000" w:themeColor="text1"/>
                <w:highlight w:val="white"/>
              </w:rPr>
            </w:r>
            <w:r/>
          </w:p>
        </w:tc>
      </w:tr>
    </w:tbl>
    <w:p>
      <w:pPr>
        <w:ind w:left="0" w:firstLine="420"/>
        <w:spacing w:line="360" w:lineRule="auto"/>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p>
      <w:pPr>
        <w:ind w:left="0" w:firstLine="420"/>
        <w:spacing w:line="360" w:lineRule="auto"/>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10"/>
    <w:link w:val="1001"/>
    <w:uiPriority w:val="9"/>
    <w:rPr>
      <w:rFonts w:ascii="Arial" w:hAnsi="Arial" w:eastAsia="Arial" w:cs="Arial"/>
      <w:sz w:val="40"/>
      <w:szCs w:val="40"/>
    </w:rPr>
  </w:style>
  <w:style w:type="character" w:styleId="853">
    <w:name w:val="Heading 2 Char"/>
    <w:basedOn w:val="1010"/>
    <w:link w:val="1002"/>
    <w:uiPriority w:val="9"/>
    <w:rPr>
      <w:rFonts w:ascii="Arial" w:hAnsi="Arial" w:eastAsia="Arial" w:cs="Arial"/>
      <w:sz w:val="34"/>
    </w:rPr>
  </w:style>
  <w:style w:type="character" w:styleId="854">
    <w:name w:val="Heading 3 Char"/>
    <w:basedOn w:val="1010"/>
    <w:link w:val="1003"/>
    <w:uiPriority w:val="9"/>
    <w:rPr>
      <w:rFonts w:ascii="Arial" w:hAnsi="Arial" w:eastAsia="Arial" w:cs="Arial"/>
      <w:sz w:val="30"/>
      <w:szCs w:val="30"/>
    </w:rPr>
  </w:style>
  <w:style w:type="character" w:styleId="855">
    <w:name w:val="Heading 4 Char"/>
    <w:basedOn w:val="1010"/>
    <w:link w:val="1004"/>
    <w:uiPriority w:val="9"/>
    <w:rPr>
      <w:rFonts w:ascii="Arial" w:hAnsi="Arial" w:eastAsia="Arial" w:cs="Arial"/>
      <w:b/>
      <w:bCs/>
      <w:sz w:val="26"/>
      <w:szCs w:val="26"/>
    </w:rPr>
  </w:style>
  <w:style w:type="character" w:styleId="856">
    <w:name w:val="Heading 5 Char"/>
    <w:basedOn w:val="1010"/>
    <w:link w:val="1005"/>
    <w:uiPriority w:val="9"/>
    <w:rPr>
      <w:rFonts w:ascii="Arial" w:hAnsi="Arial" w:eastAsia="Arial" w:cs="Arial"/>
      <w:b/>
      <w:bCs/>
      <w:sz w:val="24"/>
      <w:szCs w:val="24"/>
    </w:rPr>
  </w:style>
  <w:style w:type="character" w:styleId="857">
    <w:name w:val="Heading 6 Char"/>
    <w:basedOn w:val="1010"/>
    <w:link w:val="1006"/>
    <w:uiPriority w:val="9"/>
    <w:rPr>
      <w:rFonts w:ascii="Arial" w:hAnsi="Arial" w:eastAsia="Arial" w:cs="Arial"/>
      <w:b/>
      <w:bCs/>
      <w:sz w:val="22"/>
      <w:szCs w:val="22"/>
    </w:rPr>
  </w:style>
  <w:style w:type="character" w:styleId="858">
    <w:name w:val="Heading 7 Char"/>
    <w:basedOn w:val="1010"/>
    <w:link w:val="1007"/>
    <w:uiPriority w:val="9"/>
    <w:rPr>
      <w:rFonts w:ascii="Arial" w:hAnsi="Arial" w:eastAsia="Arial" w:cs="Arial"/>
      <w:b/>
      <w:bCs/>
      <w:i/>
      <w:iCs/>
      <w:sz w:val="22"/>
      <w:szCs w:val="22"/>
    </w:rPr>
  </w:style>
  <w:style w:type="character" w:styleId="859">
    <w:name w:val="Heading 8 Char"/>
    <w:basedOn w:val="1010"/>
    <w:link w:val="1008"/>
    <w:uiPriority w:val="9"/>
    <w:rPr>
      <w:rFonts w:ascii="Arial" w:hAnsi="Arial" w:eastAsia="Arial" w:cs="Arial"/>
      <w:i/>
      <w:iCs/>
      <w:sz w:val="22"/>
      <w:szCs w:val="22"/>
    </w:rPr>
  </w:style>
  <w:style w:type="character" w:styleId="860">
    <w:name w:val="Heading 9 Char"/>
    <w:basedOn w:val="1010"/>
    <w:link w:val="1009"/>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00"/>
    <w:next w:val="1000"/>
    <w:link w:val="863"/>
    <w:uiPriority w:val="10"/>
    <w:qFormat/>
    <w:pPr>
      <w:contextualSpacing/>
      <w:spacing w:before="300" w:after="200"/>
    </w:pPr>
    <w:rPr>
      <w:sz w:val="48"/>
      <w:szCs w:val="48"/>
    </w:rPr>
  </w:style>
  <w:style w:type="character" w:styleId="863">
    <w:name w:val="Title Char"/>
    <w:basedOn w:val="1010"/>
    <w:link w:val="862"/>
    <w:uiPriority w:val="10"/>
    <w:rPr>
      <w:sz w:val="48"/>
      <w:szCs w:val="48"/>
    </w:rPr>
  </w:style>
  <w:style w:type="character" w:styleId="864">
    <w:name w:val="Subtitle Char"/>
    <w:basedOn w:val="1010"/>
    <w:link w:val="1047"/>
    <w:uiPriority w:val="11"/>
    <w:rPr>
      <w:sz w:val="24"/>
      <w:szCs w:val="24"/>
    </w:rPr>
  </w:style>
  <w:style w:type="character" w:styleId="865">
    <w:name w:val="Quote Char"/>
    <w:link w:val="1252"/>
    <w:uiPriority w:val="29"/>
    <w:rPr>
      <w:i/>
    </w:rPr>
  </w:style>
  <w:style w:type="character" w:styleId="866">
    <w:name w:val="Intense Quote Char"/>
    <w:link w:val="1378"/>
    <w:uiPriority w:val="30"/>
    <w:rPr>
      <w:i/>
    </w:rPr>
  </w:style>
  <w:style w:type="character" w:styleId="867">
    <w:name w:val="Header Char"/>
    <w:basedOn w:val="1010"/>
    <w:link w:val="1045"/>
    <w:uiPriority w:val="99"/>
  </w:style>
  <w:style w:type="character" w:styleId="868">
    <w:name w:val="Footer Char"/>
    <w:basedOn w:val="1010"/>
    <w:link w:val="1043"/>
    <w:uiPriority w:val="99"/>
  </w:style>
  <w:style w:type="character" w:styleId="869">
    <w:name w:val="Caption Char"/>
    <w:basedOn w:val="1020"/>
    <w:link w:val="1043"/>
    <w:uiPriority w:val="99"/>
  </w:style>
  <w:style w:type="table" w:styleId="870">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Footnote Text Char"/>
    <w:link w:val="1050"/>
    <w:uiPriority w:val="99"/>
    <w:rPr>
      <w:sz w:val="18"/>
    </w:rPr>
  </w:style>
  <w:style w:type="character" w:styleId="996">
    <w:name w:val="Endnote Text Char"/>
    <w:link w:val="1040"/>
    <w:uiPriority w:val="99"/>
    <w:rPr>
      <w:sz w:val="20"/>
    </w:rPr>
  </w:style>
  <w:style w:type="character" w:styleId="997">
    <w:name w:val="endnote reference"/>
    <w:basedOn w:val="1010"/>
    <w:uiPriority w:val="99"/>
    <w:semiHidden/>
    <w:unhideWhenUsed/>
    <w:rPr>
      <w:vertAlign w:val="superscript"/>
    </w:r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13"/>
    <w:qFormat/>
    <w:pPr>
      <w:ind w:left="1024"/>
      <w:jc w:val="both"/>
    </w:pPr>
    <w:rPr>
      <w:rFonts w:ascii="Calibri" w:hAnsi="Calibri"/>
    </w:rPr>
  </w:style>
  <w:style w:type="paragraph" w:styleId="1001">
    <w:name w:val="Heading 1"/>
    <w:basedOn w:val="1000"/>
    <w:next w:val="1000"/>
    <w:qFormat/>
    <w:pPr>
      <w:ind w:left="432" w:firstLine="18"/>
      <w:spacing w:before="340" w:after="330" w:line="578" w:lineRule="auto"/>
      <w:outlineLvl w:val="0"/>
    </w:pPr>
  </w:style>
  <w:style w:type="paragraph" w:styleId="1002">
    <w:name w:val="Heading 2"/>
    <w:basedOn w:val="1000"/>
    <w:next w:val="1000"/>
    <w:qFormat/>
    <w:pPr>
      <w:ind w:left="576" w:firstLine="24"/>
      <w:spacing w:before="260" w:after="260" w:line="416" w:lineRule="auto"/>
      <w:outlineLvl w:val="1"/>
    </w:pPr>
    <w:rPr>
      <w:rFonts w:ascii="Times New Roman" w:hAnsi="Times New Roman" w:cs="Times New Roman"/>
    </w:rPr>
  </w:style>
  <w:style w:type="paragraph" w:styleId="1003">
    <w:name w:val="Heading 3"/>
    <w:basedOn w:val="1000"/>
    <w:next w:val="1014"/>
    <w:qFormat/>
    <w:pPr>
      <w:ind w:left="720"/>
      <w:spacing w:before="260" w:after="260" w:line="416" w:lineRule="auto"/>
      <w:outlineLvl w:val="2"/>
    </w:pPr>
    <w:rPr>
      <w:rFonts w:ascii="Times New Roman" w:hAnsi="Times New Roman" w:cs="Times New Roman"/>
    </w:rPr>
  </w:style>
  <w:style w:type="paragraph" w:styleId="1004">
    <w:name w:val="Heading 4"/>
    <w:basedOn w:val="1001"/>
    <w:next w:val="1000"/>
    <w:qFormat/>
    <w:pPr>
      <w:ind w:left="864" w:firstLine="24"/>
      <w:spacing w:before="280" w:after="290" w:line="376" w:lineRule="auto"/>
      <w:outlineLvl w:val="3"/>
    </w:pPr>
    <w:rPr>
      <w:rFonts w:ascii="Times New Roman" w:hAnsi="Times New Roman" w:cs="Times New Roman"/>
    </w:rPr>
  </w:style>
  <w:style w:type="paragraph" w:styleId="1005">
    <w:name w:val="Heading 5"/>
    <w:basedOn w:val="1001"/>
    <w:next w:val="1000"/>
    <w:qFormat/>
    <w:pPr>
      <w:ind w:left="1008"/>
      <w:spacing w:before="280" w:after="290" w:line="376" w:lineRule="auto"/>
      <w:outlineLvl w:val="4"/>
    </w:pPr>
    <w:rPr>
      <w:rFonts w:ascii="Times New Roman" w:hAnsi="Times New Roman" w:cs="Times New Roman"/>
    </w:rPr>
  </w:style>
  <w:style w:type="paragraph" w:styleId="1006">
    <w:name w:val="Heading 6"/>
    <w:basedOn w:val="1001"/>
    <w:next w:val="1000"/>
    <w:qFormat/>
    <w:pPr>
      <w:ind w:left="1152" w:firstLine="20"/>
      <w:spacing w:before="240" w:after="64" w:line="320" w:lineRule="auto"/>
      <w:outlineLvl w:val="5"/>
    </w:pPr>
    <w:rPr>
      <w:rFonts w:ascii="Times New Roman" w:hAnsi="Times New Roman" w:cs="Times New Roman"/>
    </w:rPr>
  </w:style>
  <w:style w:type="paragraph" w:styleId="1007">
    <w:name w:val="Heading 7"/>
    <w:basedOn w:val="1001"/>
    <w:next w:val="1000"/>
    <w:qFormat/>
    <w:pPr>
      <w:ind w:left="1296" w:firstLine="14"/>
      <w:spacing w:before="240" w:after="64" w:line="320" w:lineRule="auto"/>
      <w:outlineLvl w:val="6"/>
    </w:pPr>
    <w:rPr>
      <w:rFonts w:ascii="Times New Roman" w:hAnsi="Times New Roman" w:cs="Times New Roman"/>
    </w:rPr>
  </w:style>
  <w:style w:type="paragraph" w:styleId="1008">
    <w:name w:val="Heading 8"/>
    <w:basedOn w:val="1001"/>
    <w:next w:val="1000"/>
    <w:qFormat/>
    <w:pPr>
      <w:ind w:left="1440"/>
      <w:spacing w:before="240" w:after="64" w:line="320" w:lineRule="auto"/>
      <w:outlineLvl w:val="7"/>
    </w:pPr>
    <w:rPr>
      <w:rFonts w:ascii="Times New Roman" w:hAnsi="Times New Roman" w:cs="Times New Roman"/>
    </w:rPr>
  </w:style>
  <w:style w:type="paragraph" w:styleId="1009">
    <w:name w:val="Heading 9"/>
    <w:basedOn w:val="1001"/>
    <w:next w:val="1000"/>
    <w:qFormat/>
    <w:pPr>
      <w:ind w:left="1584" w:firstLine="22"/>
      <w:spacing w:before="240" w:after="64" w:line="320" w:lineRule="auto"/>
      <w:outlineLvl w:val="8"/>
    </w:pPr>
    <w:rPr>
      <w:rFonts w:ascii="Times New Roman" w:hAnsi="Times New Roman" w:cs="Times New Roman"/>
    </w:rPr>
  </w:style>
  <w:style w:type="character" w:styleId="1010" w:default="1">
    <w:name w:val="Default Paragraph Font"/>
    <w:uiPriority w:val="1"/>
    <w:semiHidden/>
    <w:unhideWhenUsed/>
  </w:style>
  <w:style w:type="table" w:styleId="1011" w:default="1">
    <w:name w:val="Normal Table"/>
    <w:uiPriority w:val="99"/>
    <w:semiHidden/>
    <w:unhideWhenUsed/>
    <w:tblPr>
      <w:tblInd w:w="0" w:type="dxa"/>
      <w:tblCellMar>
        <w:left w:w="108" w:type="dxa"/>
        <w:top w:w="0" w:type="dxa"/>
        <w:right w:w="108" w:type="dxa"/>
        <w:bottom w:w="0" w:type="dxa"/>
      </w:tblCellMar>
    </w:tblPr>
  </w:style>
  <w:style w:type="numbering" w:styleId="1012" w:default="1">
    <w:name w:val="No List"/>
    <w:uiPriority w:val="99"/>
    <w:semiHidden/>
    <w:unhideWhenUsed/>
  </w:style>
  <w:style w:type="paragraph" w:styleId="1013">
    <w:name w:val="Body Text Indent"/>
    <w:basedOn w:val="1000"/>
    <w:next w:val="1000"/>
    <w:qFormat/>
    <w:pPr>
      <w:ind w:left="420" w:firstLine="1188"/>
      <w:spacing w:line="360" w:lineRule="exact"/>
    </w:pPr>
    <w:rPr>
      <w:rFonts w:ascii="Times New Roman" w:hAnsi="Times New Roman" w:cs="Times New Roman"/>
    </w:rPr>
  </w:style>
  <w:style w:type="paragraph" w:styleId="1014" w:customStyle="1">
    <w:name w:val="正文2"/>
    <w:basedOn w:val="1000"/>
    <w:next w:val="1000"/>
    <w:qFormat/>
    <w:pPr>
      <w:ind w:left="0" w:hanging="2155"/>
      <w:spacing w:line="360" w:lineRule="auto"/>
      <w:shd w:val="clear" w:color="auto" w:fill="ffffff"/>
    </w:pPr>
    <w:rPr>
      <w:rFonts w:ascii="宋体" w:hAnsi="宋体"/>
    </w:rPr>
  </w:style>
  <w:style w:type="paragraph" w:styleId="1015">
    <w:name w:val="toc 7"/>
    <w:basedOn w:val="1001"/>
    <w:next w:val="1000"/>
    <w:qFormat/>
    <w:pPr>
      <w:ind w:left="1640" w:firstLine="3784"/>
      <w:spacing w:before="0" w:after="0" w:line="360" w:lineRule="auto"/>
    </w:pPr>
    <w:rPr>
      <w:rFonts w:ascii="Times New Roman" w:hAnsi="Times New Roman" w:cs="Times New Roman"/>
    </w:rPr>
  </w:style>
  <w:style w:type="paragraph" w:styleId="1016">
    <w:name w:val="List Bullet 4"/>
    <w:basedOn w:val="1001"/>
    <w:next w:val="1017"/>
    <w:qFormat/>
    <w:pPr>
      <w:ind w:left="1620" w:firstLine="2652"/>
      <w:spacing w:before="0" w:after="0" w:line="360" w:lineRule="auto"/>
    </w:pPr>
    <w:rPr>
      <w:rFonts w:ascii="Times New Roman" w:hAnsi="Times New Roman" w:cs="Times New Roman"/>
    </w:rPr>
  </w:style>
  <w:style w:type="paragraph" w:styleId="1017">
    <w:name w:val="List Bullet 2"/>
    <w:basedOn w:val="1001"/>
    <w:next w:val="1000"/>
    <w:pPr>
      <w:ind w:left="900" w:firstLine="2652"/>
      <w:spacing w:before="0" w:after="0" w:line="360" w:lineRule="auto"/>
    </w:pPr>
    <w:rPr>
      <w:rFonts w:ascii="Times New Roman" w:hAnsi="Times New Roman" w:cs="Times New Roman"/>
    </w:rPr>
  </w:style>
  <w:style w:type="paragraph" w:styleId="1018">
    <w:name w:val="List Number"/>
    <w:basedOn w:val="1001"/>
    <w:next w:val="1000"/>
    <w:pPr>
      <w:ind w:left="454" w:firstLine="2788"/>
      <w:spacing w:before="0" w:after="0" w:line="240" w:lineRule="auto"/>
    </w:pPr>
    <w:rPr>
      <w:rFonts w:ascii="Times New Roman" w:hAnsi="Times New Roman" w:cs="Times New Roman"/>
    </w:rPr>
  </w:style>
  <w:style w:type="paragraph" w:styleId="1019">
    <w:name w:val="Normal Indent"/>
    <w:basedOn w:val="1000"/>
    <w:next w:val="1000"/>
    <w:link w:val="1069"/>
    <w:qFormat/>
    <w:pPr>
      <w:ind w:left="420" w:firstLine="4772"/>
    </w:pPr>
  </w:style>
  <w:style w:type="paragraph" w:styleId="1020">
    <w:name w:val="Caption"/>
    <w:basedOn w:val="1001"/>
    <w:next w:val="1000"/>
    <w:qFormat/>
    <w:pPr>
      <w:ind w:left="200" w:firstLine="2248"/>
      <w:jc w:val="center"/>
      <w:spacing w:before="0" w:after="0" w:line="240" w:lineRule="auto"/>
    </w:pPr>
    <w:rPr>
      <w:rFonts w:ascii="Times New Roman" w:hAnsi="Times New Roman" w:cs="Times New Roman"/>
    </w:rPr>
  </w:style>
  <w:style w:type="paragraph" w:styleId="1021">
    <w:name w:val="List Bullet"/>
    <w:basedOn w:val="1001"/>
    <w:next w:val="1000"/>
    <w:qFormat/>
    <w:pPr>
      <w:ind w:left="900" w:firstLine="2652"/>
      <w:spacing w:before="0" w:after="0" w:line="360" w:lineRule="auto"/>
    </w:pPr>
    <w:rPr>
      <w:rFonts w:ascii="Times New Roman" w:hAnsi="Times New Roman" w:cs="Times New Roman"/>
    </w:rPr>
  </w:style>
  <w:style w:type="paragraph" w:styleId="1022">
    <w:name w:val="Document Map"/>
    <w:basedOn w:val="1001"/>
    <w:next w:val="1023"/>
    <w:pPr>
      <w:ind w:left="0" w:firstLine="4"/>
      <w:spacing w:before="0" w:after="0" w:line="240" w:lineRule="auto"/>
      <w:shd w:val="clear" w:color="000000" w:fill="000080"/>
    </w:pPr>
    <w:rPr>
      <w:rFonts w:ascii="Times New Roman" w:hAnsi="Times New Roman" w:cs="Times New Roman"/>
    </w:rPr>
  </w:style>
  <w:style w:type="paragraph" w:styleId="1023">
    <w:name w:val="annotation subject"/>
    <w:next w:val="1000"/>
    <w:pPr>
      <w:ind w:firstLine="4608"/>
      <w:spacing w:line="360" w:lineRule="auto"/>
    </w:pPr>
    <w:rPr>
      <w:rFonts w:ascii="Calibri" w:hAnsi="Calibri"/>
    </w:rPr>
  </w:style>
  <w:style w:type="paragraph" w:styleId="1024">
    <w:name w:val="annotation text"/>
    <w:basedOn w:val="1001"/>
    <w:next w:val="1000"/>
    <w:uiPriority w:val="99"/>
    <w:qFormat/>
    <w:pPr>
      <w:ind w:left="0" w:firstLine="3584"/>
      <w:spacing w:before="0" w:after="0" w:line="360" w:lineRule="auto"/>
    </w:pPr>
    <w:rPr>
      <w:rFonts w:ascii="Times New Roman" w:hAnsi="Times New Roman" w:cs="Times New Roman"/>
    </w:rPr>
  </w:style>
  <w:style w:type="paragraph" w:styleId="1025">
    <w:name w:val="Body Text 3"/>
    <w:basedOn w:val="1001"/>
    <w:next w:val="1000"/>
    <w:pPr>
      <w:ind w:left="0" w:firstLine="2048"/>
      <w:spacing w:before="0" w:after="0" w:line="500" w:lineRule="exact"/>
    </w:pPr>
    <w:rPr>
      <w:rFonts w:ascii="Times New Roman" w:hAnsi="Times New Roman" w:cs="Times New Roman"/>
    </w:rPr>
  </w:style>
  <w:style w:type="paragraph" w:styleId="1026">
    <w:name w:val="List Bullet 3"/>
    <w:basedOn w:val="1001"/>
    <w:next w:val="1000"/>
    <w:pPr>
      <w:ind w:left="900" w:firstLine="2652"/>
      <w:spacing w:before="0" w:after="0" w:line="360" w:lineRule="auto"/>
    </w:pPr>
    <w:rPr>
      <w:rFonts w:ascii="Times New Roman" w:hAnsi="Times New Roman" w:cs="Times New Roman"/>
    </w:rPr>
  </w:style>
  <w:style w:type="paragraph" w:styleId="1027">
    <w:name w:val="Body Text"/>
    <w:basedOn w:val="1000"/>
    <w:next w:val="1000"/>
    <w:qFormat/>
    <w:pPr>
      <w:ind w:left="0" w:firstLine="2560"/>
    </w:pPr>
    <w:rPr>
      <w:rFonts w:ascii="Times New Roman" w:hAnsi="Times New Roman" w:cs="Times New Roman"/>
    </w:rPr>
  </w:style>
  <w:style w:type="paragraph" w:styleId="1028">
    <w:name w:val="List Number 3"/>
    <w:basedOn w:val="1001"/>
    <w:next w:val="1000"/>
    <w:qFormat/>
    <w:pPr>
      <w:ind w:left="420" w:firstLine="3584"/>
      <w:spacing w:before="0" w:after="0" w:line="240" w:lineRule="auto"/>
    </w:pPr>
    <w:rPr>
      <w:rFonts w:ascii="Times New Roman" w:hAnsi="Times New Roman" w:cs="Times New Roman"/>
    </w:rPr>
  </w:style>
  <w:style w:type="paragraph" w:styleId="1029">
    <w:name w:val="List 2"/>
    <w:basedOn w:val="1001"/>
    <w:next w:val="1015"/>
    <w:qFormat/>
    <w:pPr>
      <w:ind w:left="100" w:firstLine="3640"/>
      <w:spacing w:before="0" w:after="0" w:line="240" w:lineRule="auto"/>
    </w:pPr>
    <w:rPr>
      <w:rFonts w:ascii="Times New Roman" w:hAnsi="Times New Roman" w:cs="Times New Roman"/>
    </w:rPr>
  </w:style>
  <w:style w:type="paragraph" w:styleId="1030">
    <w:name w:val="Block Text"/>
    <w:basedOn w:val="1001"/>
    <w:next w:val="1000"/>
    <w:qFormat/>
    <w:pPr>
      <w:ind w:left="420" w:right="33" w:firstLine="2560"/>
      <w:spacing w:before="0" w:after="0" w:line="240" w:lineRule="auto"/>
    </w:pPr>
    <w:rPr>
      <w:rFonts w:ascii="Times New Roman" w:hAnsi="Times New Roman" w:cs="Times New Roman"/>
    </w:rPr>
  </w:style>
  <w:style w:type="paragraph" w:styleId="1031">
    <w:name w:val="toc 5"/>
    <w:basedOn w:val="1001"/>
    <w:next w:val="1000"/>
    <w:qFormat/>
    <w:pPr>
      <w:ind w:left="1160" w:firstLine="3784"/>
      <w:spacing w:before="0" w:after="0" w:line="360" w:lineRule="auto"/>
    </w:pPr>
    <w:rPr>
      <w:rFonts w:ascii="Times New Roman" w:hAnsi="Times New Roman" w:cs="Times New Roman"/>
    </w:rPr>
  </w:style>
  <w:style w:type="paragraph" w:styleId="1032">
    <w:name w:val="toc 3"/>
    <w:basedOn w:val="1001"/>
    <w:next w:val="1000"/>
    <w:qFormat/>
    <w:pPr>
      <w:ind w:left="0" w:firstLine="1024"/>
      <w:spacing w:before="0" w:after="0" w:line="360" w:lineRule="auto"/>
    </w:pPr>
    <w:rPr>
      <w:rFonts w:ascii="Times New Roman" w:hAnsi="Times New Roman" w:cs="Times New Roman"/>
    </w:rPr>
  </w:style>
  <w:style w:type="paragraph" w:styleId="1033">
    <w:name w:val="Plain Text"/>
    <w:basedOn w:val="1001"/>
    <w:next w:val="1034"/>
    <w:qFormat/>
    <w:pPr>
      <w:ind w:left="0" w:firstLine="2048"/>
      <w:spacing w:before="0" w:after="0" w:line="240" w:lineRule="auto"/>
    </w:pPr>
    <w:rPr>
      <w:rFonts w:ascii="Times New Roman" w:hAnsi="Times New Roman" w:cs="Times New Roman"/>
    </w:rPr>
  </w:style>
  <w:style w:type="paragraph" w:styleId="1034">
    <w:name w:val="toc 1"/>
    <w:basedOn w:val="1001"/>
    <w:next w:val="1000"/>
    <w:uiPriority w:val="39"/>
    <w:qFormat/>
    <w:pPr>
      <w:ind w:left="0" w:firstLine="4608"/>
      <w:spacing w:before="0" w:after="0" w:line="240" w:lineRule="auto"/>
    </w:pPr>
    <w:rPr>
      <w:rFonts w:ascii="Times New Roman" w:hAnsi="Times New Roman" w:cs="Times New Roman"/>
    </w:rPr>
  </w:style>
  <w:style w:type="paragraph" w:styleId="1035">
    <w:name w:val="List Bullet 5"/>
    <w:basedOn w:val="1001"/>
    <w:next w:val="1036"/>
    <w:qFormat/>
    <w:pPr>
      <w:ind w:left="2040" w:firstLine="2560"/>
      <w:spacing w:before="0" w:after="0" w:line="360" w:lineRule="auto"/>
    </w:pPr>
    <w:rPr>
      <w:rFonts w:ascii="Times New Roman" w:hAnsi="Times New Roman" w:cs="Times New Roman"/>
    </w:rPr>
  </w:style>
  <w:style w:type="paragraph" w:styleId="1036" w:customStyle="1">
    <w:name w:val="正文首行缩进1"/>
    <w:next w:val="1028"/>
    <w:qFormat/>
    <w:pPr>
      <w:ind w:left="420" w:firstLine="2724"/>
      <w:spacing w:after="120" w:line="360" w:lineRule="auto"/>
    </w:pPr>
    <w:rPr>
      <w:rFonts w:ascii="Calibri" w:hAnsi="Calibri"/>
    </w:rPr>
  </w:style>
  <w:style w:type="paragraph" w:styleId="1037">
    <w:name w:val="toc 8"/>
    <w:basedOn w:val="1001"/>
    <w:next w:val="1000"/>
    <w:qFormat/>
    <w:pPr>
      <w:ind w:left="1880" w:firstLine="3784"/>
      <w:spacing w:before="0" w:after="0" w:line="360" w:lineRule="auto"/>
    </w:pPr>
    <w:rPr>
      <w:rFonts w:ascii="Times New Roman" w:hAnsi="Times New Roman" w:cs="Times New Roman"/>
    </w:rPr>
  </w:style>
  <w:style w:type="paragraph" w:styleId="1038">
    <w:name w:val="Date"/>
    <w:basedOn w:val="1001"/>
    <w:next w:val="1000"/>
    <w:pPr>
      <w:ind w:left="0" w:firstLine="2560"/>
      <w:spacing w:before="0" w:after="0" w:line="240" w:lineRule="auto"/>
    </w:pPr>
    <w:rPr>
      <w:rFonts w:ascii="Times New Roman" w:hAnsi="Times New Roman" w:cs="Times New Roman"/>
    </w:rPr>
  </w:style>
  <w:style w:type="paragraph" w:styleId="1039">
    <w:name w:val="Body Text Indent 2"/>
    <w:basedOn w:val="1001"/>
    <w:next w:val="1013"/>
    <w:qFormat/>
    <w:pPr>
      <w:ind w:left="481" w:firstLine="2784"/>
      <w:spacing w:before="0" w:after="0" w:line="400" w:lineRule="exact"/>
    </w:pPr>
    <w:rPr>
      <w:rFonts w:ascii="Times New Roman" w:hAnsi="Times New Roman" w:cs="Times New Roman"/>
    </w:rPr>
  </w:style>
  <w:style w:type="paragraph" w:styleId="1040">
    <w:name w:val="endnote text"/>
    <w:basedOn w:val="1001"/>
    <w:next w:val="1041"/>
    <w:qFormat/>
    <w:pPr>
      <w:ind w:left="0" w:firstLine="2560"/>
      <w:spacing w:before="0" w:after="0" w:line="360" w:lineRule="auto"/>
    </w:pPr>
    <w:rPr>
      <w:rFonts w:ascii="Times New Roman" w:hAnsi="Times New Roman" w:cs="Times New Roman"/>
    </w:rPr>
  </w:style>
  <w:style w:type="paragraph" w:styleId="1041" w:customStyle="1">
    <w:name w:val="Char11"/>
    <w:basedOn w:val="1001"/>
    <w:next w:val="1000"/>
    <w:qFormat/>
    <w:pPr>
      <w:ind w:left="0" w:firstLine="3584"/>
      <w:spacing w:before="0" w:after="0" w:line="240" w:lineRule="auto"/>
    </w:pPr>
    <w:rPr>
      <w:rFonts w:ascii="Times New Roman" w:hAnsi="Times New Roman" w:cs="Times New Roman"/>
    </w:rPr>
  </w:style>
  <w:style w:type="paragraph" w:styleId="1042">
    <w:name w:val="Balloon Text"/>
    <w:basedOn w:val="1001"/>
    <w:next w:val="1018"/>
    <w:qFormat/>
    <w:pPr>
      <w:ind w:left="0" w:firstLine="2048"/>
      <w:spacing w:before="0" w:after="0" w:line="240" w:lineRule="auto"/>
    </w:pPr>
    <w:rPr>
      <w:rFonts w:ascii="Times New Roman" w:hAnsi="Times New Roman" w:cs="Times New Roman"/>
    </w:rPr>
  </w:style>
  <w:style w:type="paragraph" w:styleId="1043">
    <w:name w:val="Footer"/>
    <w:basedOn w:val="1000"/>
    <w:next w:val="1044"/>
    <w:link w:val="1070"/>
    <w:qFormat/>
    <w:pPr>
      <w:ind w:left="0" w:firstLine="3584"/>
    </w:pPr>
  </w:style>
  <w:style w:type="paragraph" w:styleId="1044" w:customStyle="1">
    <w:name w:val="Char Char Char Char Char Char Char Char Char Char Char Char Char"/>
    <w:basedOn w:val="1001"/>
    <w:next w:val="1000"/>
    <w:qFormat/>
    <w:pPr>
      <w:ind w:left="0" w:firstLine="3584"/>
      <w:spacing w:before="0" w:after="160" w:line="240" w:lineRule="exact"/>
    </w:pPr>
    <w:rPr>
      <w:rFonts w:ascii="Times New Roman" w:hAnsi="Times New Roman" w:cs="Times New Roman"/>
    </w:rPr>
  </w:style>
  <w:style w:type="paragraph" w:styleId="1045">
    <w:name w:val="Header"/>
    <w:basedOn w:val="1001"/>
    <w:next w:val="1038"/>
    <w:link w:val="1071"/>
    <w:qFormat/>
    <w:pPr>
      <w:ind w:left="0" w:firstLine="3584"/>
      <w:jc w:val="center"/>
      <w:spacing w:before="0" w:after="0" w:line="240" w:lineRule="auto"/>
    </w:pPr>
  </w:style>
  <w:style w:type="paragraph" w:styleId="1046">
    <w:name w:val="toc 4"/>
    <w:basedOn w:val="1001"/>
    <w:next w:val="1000"/>
    <w:qFormat/>
    <w:pPr>
      <w:ind w:left="1260" w:firstLine="1024"/>
      <w:spacing w:before="0" w:after="0" w:line="240" w:lineRule="auto"/>
    </w:pPr>
    <w:rPr>
      <w:rFonts w:ascii="Times New Roman" w:hAnsi="Times New Roman" w:cs="Times New Roman"/>
    </w:rPr>
  </w:style>
  <w:style w:type="paragraph" w:styleId="1047">
    <w:name w:val="Subtitle"/>
    <w:next w:val="1000"/>
    <w:qFormat/>
    <w:pPr>
      <w:ind w:left="1024"/>
      <w:jc w:val="center"/>
      <w:spacing w:after="60"/>
    </w:pPr>
    <w:rPr>
      <w:rFonts w:ascii="Calibri" w:hAnsi="Calibri"/>
    </w:rPr>
  </w:style>
  <w:style w:type="paragraph" w:styleId="1048">
    <w:name w:val="List"/>
    <w:basedOn w:val="1001"/>
    <w:next w:val="1049"/>
    <w:qFormat/>
    <w:pPr>
      <w:ind w:left="200" w:firstLine="3640"/>
      <w:spacing w:before="0" w:after="0" w:line="240" w:lineRule="auto"/>
    </w:pPr>
    <w:rPr>
      <w:rFonts w:ascii="Times New Roman" w:hAnsi="Times New Roman" w:cs="Times New Roman"/>
    </w:rPr>
  </w:style>
  <w:style w:type="paragraph" w:styleId="1049">
    <w:name w:val="Body Text First Indent"/>
    <w:next w:val="1000"/>
    <w:qFormat/>
    <w:pPr>
      <w:ind w:left="420" w:firstLine="3748"/>
      <w:spacing w:after="120"/>
    </w:pPr>
    <w:rPr>
      <w:rFonts w:ascii="Calibri" w:hAnsi="Calibri"/>
    </w:rPr>
  </w:style>
  <w:style w:type="paragraph" w:styleId="1050">
    <w:name w:val="footnote text"/>
    <w:basedOn w:val="1001"/>
    <w:next w:val="1030"/>
    <w:qFormat/>
    <w:pPr>
      <w:ind w:left="0" w:firstLine="3584"/>
      <w:spacing w:before="0" w:after="0" w:line="360" w:lineRule="auto"/>
    </w:pPr>
    <w:rPr>
      <w:rFonts w:ascii="Times New Roman" w:hAnsi="Times New Roman" w:cs="Times New Roman"/>
    </w:rPr>
  </w:style>
  <w:style w:type="paragraph" w:styleId="1051">
    <w:name w:val="toc 6"/>
    <w:basedOn w:val="1001"/>
    <w:next w:val="1000"/>
    <w:qFormat/>
    <w:pPr>
      <w:ind w:left="1400" w:firstLine="3784"/>
      <w:spacing w:before="0" w:after="0" w:line="360" w:lineRule="auto"/>
    </w:pPr>
    <w:rPr>
      <w:rFonts w:ascii="Times New Roman" w:hAnsi="Times New Roman" w:cs="Times New Roman"/>
    </w:rPr>
  </w:style>
  <w:style w:type="paragraph" w:styleId="1052">
    <w:name w:val="List 5"/>
    <w:basedOn w:val="1001"/>
    <w:next w:val="1027"/>
    <w:qFormat/>
    <w:pPr>
      <w:ind w:left="2100" w:firstLine="3676"/>
      <w:spacing w:before="0" w:after="0" w:line="240" w:lineRule="auto"/>
    </w:pPr>
    <w:rPr>
      <w:rFonts w:ascii="Times New Roman" w:hAnsi="Times New Roman" w:cs="Times New Roman"/>
    </w:rPr>
  </w:style>
  <w:style w:type="paragraph" w:styleId="1053">
    <w:name w:val="Body Text Indent 3"/>
    <w:basedOn w:val="1001"/>
    <w:next w:val="1051"/>
    <w:qFormat/>
    <w:pPr>
      <w:ind w:left="480" w:firstLine="2784"/>
      <w:spacing w:before="0" w:after="0" w:line="400" w:lineRule="exact"/>
    </w:pPr>
    <w:rPr>
      <w:rFonts w:ascii="Times New Roman" w:hAnsi="Times New Roman" w:cs="Times New Roman"/>
    </w:rPr>
  </w:style>
  <w:style w:type="paragraph" w:styleId="1054">
    <w:name w:val="toc 2"/>
    <w:basedOn w:val="1001"/>
    <w:next w:val="1000"/>
    <w:qFormat/>
    <w:pPr>
      <w:ind w:left="0" w:firstLine="1024"/>
      <w:spacing w:before="0" w:after="0" w:line="360" w:lineRule="auto"/>
    </w:pPr>
    <w:rPr>
      <w:rFonts w:ascii="Times New Roman" w:hAnsi="Times New Roman" w:cs="Times New Roman"/>
    </w:rPr>
  </w:style>
  <w:style w:type="paragraph" w:styleId="1055">
    <w:name w:val="toc 9"/>
    <w:basedOn w:val="1001"/>
    <w:next w:val="1000"/>
    <w:qFormat/>
    <w:pPr>
      <w:ind w:left="2120" w:firstLine="3784"/>
      <w:spacing w:before="0" w:after="0" w:line="360" w:lineRule="auto"/>
    </w:pPr>
    <w:rPr>
      <w:rFonts w:ascii="Times New Roman" w:hAnsi="Times New Roman" w:cs="Times New Roman"/>
    </w:rPr>
  </w:style>
  <w:style w:type="paragraph" w:styleId="1056">
    <w:name w:val="Body Text 2"/>
    <w:basedOn w:val="1001"/>
    <w:next w:val="1021"/>
    <w:qFormat/>
    <w:pPr>
      <w:ind w:left="0" w:firstLine="1024"/>
      <w:spacing w:before="0" w:after="120" w:line="480" w:lineRule="auto"/>
    </w:pPr>
    <w:rPr>
      <w:rFonts w:ascii="Times New Roman" w:hAnsi="Times New Roman" w:cs="Times New Roman"/>
    </w:rPr>
  </w:style>
  <w:style w:type="paragraph" w:styleId="1057">
    <w:name w:val="HTML Preformatted"/>
    <w:basedOn w:val="1001"/>
    <w:next w:val="1020"/>
    <w:qFormat/>
    <w:pPr>
      <w:ind w:left="0" w:firstLine="2048"/>
      <w:spacing w:before="0" w:after="0" w:line="253" w:lineRule="atLeast"/>
    </w:pPr>
    <w:rPr>
      <w:rFonts w:ascii="Times New Roman" w:hAnsi="Times New Roman" w:cs="Times New Roman"/>
    </w:rPr>
  </w:style>
  <w:style w:type="paragraph" w:styleId="1058">
    <w:name w:val="Normal (Web)"/>
    <w:basedOn w:val="1000"/>
    <w:next w:val="1029"/>
    <w:qFormat/>
    <w:pPr>
      <w:ind w:left="15" w:right="15" w:firstLine="4608"/>
      <w:spacing w:before="60" w:after="60" w:line="312" w:lineRule="auto"/>
    </w:pPr>
    <w:rPr>
      <w:rFonts w:ascii="Times New Roman" w:hAnsi="Times New Roman" w:cs="Times New Roman"/>
    </w:rPr>
  </w:style>
  <w:style w:type="paragraph" w:styleId="1059">
    <w:name w:val="index 1"/>
    <w:basedOn w:val="1001"/>
    <w:next w:val="1000"/>
    <w:qFormat/>
    <w:pPr>
      <w:ind w:left="0" w:firstLine="3584"/>
      <w:spacing w:before="0" w:after="0" w:line="240" w:lineRule="auto"/>
    </w:pPr>
    <w:rPr>
      <w:rFonts w:ascii="Times New Roman" w:hAnsi="Times New Roman" w:cs="Times New Roman"/>
    </w:rPr>
  </w:style>
  <w:style w:type="paragraph" w:styleId="1060">
    <w:name w:val="Body Text First Indent 2"/>
    <w:basedOn w:val="1013"/>
    <w:unhideWhenUsed/>
    <w:qFormat/>
    <w:pPr>
      <w:ind w:firstLine="420"/>
    </w:pPr>
  </w:style>
  <w:style w:type="table" w:styleId="106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2">
    <w:name w:val="Strong"/>
    <w:qFormat/>
    <w:rPr>
      <w:rFonts w:ascii="Times New Roman" w:hAnsi="Times New Roman" w:eastAsia="宋体" w:cs="Times New Roman"/>
      <w:b/>
      <w:sz w:val="20"/>
    </w:rPr>
  </w:style>
  <w:style w:type="character" w:styleId="1063">
    <w:name w:val="page number"/>
    <w:qFormat/>
    <w:rPr>
      <w:rFonts w:ascii="Times New Roman" w:hAnsi="Times New Roman" w:eastAsia="宋体" w:cs="Times New Roman"/>
      <w:sz w:val="20"/>
    </w:rPr>
  </w:style>
  <w:style w:type="character" w:styleId="1064">
    <w:name w:val="FollowedHyperlink"/>
    <w:qFormat/>
    <w:rPr>
      <w:rFonts w:ascii="Times New Roman" w:hAnsi="Times New Roman" w:eastAsia="宋体" w:cs="Times New Roman"/>
      <w:color w:val="800080"/>
      <w:sz w:val="20"/>
      <w:u w:val="single"/>
    </w:rPr>
  </w:style>
  <w:style w:type="character" w:styleId="1065">
    <w:name w:val="Emphasis"/>
    <w:qFormat/>
    <w:rPr>
      <w:rFonts w:ascii="Times New Roman" w:hAnsi="Times New Roman" w:eastAsia="宋体" w:cs="Times New Roman"/>
      <w:i/>
      <w:sz w:val="21"/>
    </w:rPr>
  </w:style>
  <w:style w:type="character" w:styleId="1066">
    <w:name w:val="Hyperlink"/>
    <w:uiPriority w:val="99"/>
    <w:qFormat/>
    <w:rPr>
      <w:rFonts w:ascii="Times New Roman" w:hAnsi="Times New Roman" w:eastAsia="宋体" w:cs="Times New Roman"/>
      <w:color w:val="0000ff"/>
      <w:sz w:val="20"/>
      <w:u w:val="single"/>
    </w:rPr>
  </w:style>
  <w:style w:type="character" w:styleId="1067">
    <w:name w:val="annotation reference"/>
    <w:qFormat/>
    <w:rPr>
      <w:rFonts w:ascii="Times New Roman" w:hAnsi="Times New Roman" w:eastAsia="宋体" w:cs="Times New Roman"/>
      <w:sz w:val="20"/>
    </w:rPr>
  </w:style>
  <w:style w:type="character" w:styleId="1068">
    <w:name w:val="footnote reference"/>
    <w:qFormat/>
    <w:rPr>
      <w:rFonts w:ascii="Times New Roman" w:hAnsi="Times New Roman" w:eastAsia="宋体" w:cs="Times New Roman"/>
      <w:vertAlign w:val="superscript"/>
    </w:rPr>
  </w:style>
  <w:style w:type="character" w:styleId="1069" w:customStyle="1">
    <w:name w:val="正文缩进 字符"/>
    <w:link w:val="1019"/>
    <w:qFormat/>
    <w:rPr>
      <w:rFonts w:ascii="Calibri" w:hAnsi="Calibri" w:eastAsia="宋体" w:cs="Times New Roman"/>
    </w:rPr>
  </w:style>
  <w:style w:type="character" w:styleId="1070" w:customStyle="1">
    <w:name w:val="页脚 字符"/>
    <w:link w:val="1043"/>
    <w:qFormat/>
    <w:rPr>
      <w:rFonts w:ascii="Calibri" w:hAnsi="Calibri" w:eastAsia="宋体" w:cs="Times New Roman"/>
    </w:rPr>
  </w:style>
  <w:style w:type="character" w:styleId="1071" w:customStyle="1">
    <w:name w:val="页眉 字符"/>
    <w:link w:val="1045"/>
    <w:qFormat/>
    <w:rPr>
      <w:rFonts w:ascii="Calibri" w:hAnsi="Calibri" w:eastAsia="宋体" w:cs="Times New Roman"/>
    </w:rPr>
  </w:style>
  <w:style w:type="character" w:styleId="1072" w:customStyle="1">
    <w:name w:val="日期 Char"/>
    <w:qFormat/>
    <w:rPr>
      <w:rFonts w:ascii="Times New Roman" w:hAnsi="Times New Roman" w:eastAsia="宋体" w:cs="Times New Roman"/>
      <w:sz w:val="20"/>
    </w:rPr>
  </w:style>
  <w:style w:type="character" w:styleId="1073" w:customStyle="1">
    <w:name w:val="批注引用1"/>
    <w:qFormat/>
    <w:rPr>
      <w:rFonts w:ascii="Times New Roman" w:hAnsi="Times New Roman" w:eastAsia="宋体" w:cs="Times New Roman"/>
      <w:sz w:val="20"/>
    </w:rPr>
  </w:style>
  <w:style w:type="character" w:styleId="1074" w:customStyle="1">
    <w:name w:val="应答文本 Char Char"/>
    <w:qFormat/>
    <w:rPr>
      <w:rFonts w:ascii="Times New Roman" w:hAnsi="Times New Roman" w:eastAsia="宋体" w:cs="Times New Roman"/>
      <w:sz w:val="20"/>
    </w:rPr>
  </w:style>
  <w:style w:type="character" w:styleId="1075" w:customStyle="1">
    <w:name w:val="图片0 Char Char"/>
    <w:qFormat/>
    <w:rPr>
      <w:rFonts w:ascii="Times New Roman" w:hAnsi="Times New Roman" w:eastAsia="宋体" w:cs="Times New Roman"/>
      <w:sz w:val="20"/>
    </w:rPr>
  </w:style>
  <w:style w:type="character" w:styleId="1076" w:customStyle="1">
    <w:name w:val="尾注文本 Char"/>
    <w:qFormat/>
    <w:rPr>
      <w:rFonts w:ascii="Times New Roman" w:hAnsi="Times New Roman" w:eastAsia="宋体" w:cs="Times New Roman"/>
      <w:sz w:val="20"/>
    </w:rPr>
  </w:style>
  <w:style w:type="character" w:styleId="1077" w:customStyle="1">
    <w:name w:val="文档结构图 字符"/>
    <w:qFormat/>
    <w:rPr>
      <w:rFonts w:ascii="Microsoft YaHei UI" w:hAnsi="Times New Roman" w:eastAsia="Microsoft YaHei UI" w:cs="Times New Roman"/>
      <w:sz w:val="18"/>
      <w:szCs w:val="18"/>
    </w:rPr>
  </w:style>
  <w:style w:type="character" w:styleId="1078" w:customStyle="1">
    <w:name w:val="_Style 337"/>
    <w:qFormat/>
    <w:rPr>
      <w:rFonts w:ascii="Times New Roman" w:hAnsi="Times New Roman" w:eastAsia="宋体" w:cs="Times New Roman"/>
      <w:color w:val="auto"/>
      <w:sz w:val="21"/>
    </w:rPr>
  </w:style>
  <w:style w:type="character" w:styleId="1079" w:customStyle="1">
    <w:name w:val="正文文本 字符"/>
    <w:qFormat/>
    <w:rPr>
      <w:rFonts w:ascii="Times New Roman" w:hAnsi="Times New Roman" w:eastAsia="宋体" w:cs="Times New Roman"/>
      <w:sz w:val="21"/>
    </w:rPr>
  </w:style>
  <w:style w:type="character" w:styleId="1080" w:customStyle="1">
    <w:name w:val="批注文字 字符"/>
    <w:uiPriority w:val="99"/>
    <w:qFormat/>
    <w:rPr>
      <w:rFonts w:ascii="Times New Roman" w:hAnsi="Times New Roman" w:eastAsia="宋体" w:cs="Times New Roman"/>
      <w:sz w:val="20"/>
    </w:rPr>
  </w:style>
  <w:style w:type="character" w:styleId="1081" w:customStyle="1">
    <w:name w:val="批注文字 Char1"/>
    <w:qFormat/>
    <w:rPr>
      <w:rFonts w:ascii="Times New Roman" w:hAnsi="Times New Roman" w:eastAsia="宋体" w:cs="Times New Roman"/>
      <w:sz w:val="20"/>
    </w:rPr>
  </w:style>
  <w:style w:type="character" w:styleId="1082" w:customStyle="1">
    <w:name w:val="txt"/>
    <w:qFormat/>
    <w:rPr>
      <w:rFonts w:ascii="Times New Roman" w:hAnsi="Times New Roman" w:eastAsia="宋体" w:cs="Times New Roman"/>
      <w:sz w:val="20"/>
    </w:rPr>
  </w:style>
  <w:style w:type="character" w:styleId="1083" w:customStyle="1">
    <w:name w:val="标书正文 Char"/>
    <w:qFormat/>
    <w:rPr>
      <w:rFonts w:ascii="Times New Roman" w:hAnsi="Times New Roman" w:eastAsia="宋体" w:cs="Times New Roman"/>
      <w:sz w:val="20"/>
    </w:rPr>
  </w:style>
  <w:style w:type="character" w:styleId="1084" w:customStyle="1">
    <w:name w:val="font21"/>
    <w:qFormat/>
    <w:rPr>
      <w:rFonts w:hint="eastAsia" w:ascii="宋体" w:hAnsi="宋体" w:eastAsia="宋体" w:cs="宋体"/>
      <w:color w:val="ff0000"/>
      <w:sz w:val="24"/>
      <w:szCs w:val="24"/>
      <w:u w:val="none"/>
    </w:rPr>
  </w:style>
  <w:style w:type="character" w:styleId="1085" w:customStyle="1">
    <w:name w:val="apple-converted-space"/>
    <w:qFormat/>
    <w:rPr>
      <w:rFonts w:ascii="Times New Roman" w:hAnsi="Times New Roman" w:eastAsia="宋体" w:cs="Times New Roman"/>
      <w:sz w:val="20"/>
    </w:rPr>
  </w:style>
  <w:style w:type="character" w:styleId="1086" w:customStyle="1">
    <w:name w:val="纯文本 Char1"/>
    <w:qFormat/>
    <w:rPr>
      <w:rFonts w:ascii="Times New Roman" w:hAnsi="Times New Roman" w:eastAsia="宋体" w:cs="Times New Roman"/>
      <w:sz w:val="20"/>
    </w:rPr>
  </w:style>
  <w:style w:type="character" w:styleId="1087" w:customStyle="1">
    <w:name w:val="para1"/>
    <w:qFormat/>
    <w:rPr>
      <w:rFonts w:ascii="Times New Roman" w:hAnsi="Times New Roman" w:eastAsia="宋体" w:cs="Times New Roman"/>
      <w:sz w:val="20"/>
    </w:rPr>
  </w:style>
  <w:style w:type="character" w:styleId="1088" w:customStyle="1">
    <w:name w:val="HTML 预设格式 Char1"/>
    <w:qFormat/>
    <w:rPr>
      <w:rFonts w:ascii="Times New Roman" w:hAnsi="Times New Roman" w:eastAsia="宋体" w:cs="Times New Roman"/>
      <w:sz w:val="20"/>
    </w:rPr>
  </w:style>
  <w:style w:type="character" w:styleId="1089" w:customStyle="1">
    <w:name w:val="批注文字 Char"/>
    <w:qFormat/>
    <w:rPr>
      <w:rFonts w:ascii="Times New Roman" w:hAnsi="Times New Roman" w:eastAsia="宋体" w:cs="Times New Roman"/>
      <w:sz w:val="20"/>
    </w:rPr>
  </w:style>
  <w:style w:type="character" w:styleId="1090" w:customStyle="1">
    <w:name w:val="文档结构图 Char"/>
    <w:qFormat/>
    <w:rPr>
      <w:rFonts w:ascii="Times New Roman" w:hAnsi="Times New Roman" w:eastAsia="宋体" w:cs="Times New Roman"/>
      <w:sz w:val="20"/>
    </w:rPr>
  </w:style>
  <w:style w:type="character" w:styleId="1091" w:customStyle="1">
    <w:name w:val="超级链接"/>
    <w:qFormat/>
    <w:rPr>
      <w:rFonts w:ascii="Times New Roman" w:hAnsi="Times New Roman" w:eastAsia="宋体" w:cs="Times New Roman"/>
      <w:color w:val="0000ff"/>
      <w:sz w:val="20"/>
      <w:u w:val="single"/>
    </w:rPr>
  </w:style>
  <w:style w:type="character" w:styleId="1092" w:customStyle="1">
    <w:name w:val="p141"/>
    <w:qFormat/>
    <w:rPr>
      <w:rFonts w:ascii="Times New Roman" w:hAnsi="Times New Roman" w:eastAsia="宋体" w:cs="Times New Roman"/>
      <w:color w:val="000000"/>
      <w:sz w:val="20"/>
      <w:u w:val="none"/>
    </w:rPr>
  </w:style>
  <w:style w:type="character" w:styleId="1093" w:customStyle="1">
    <w:name w:val="宏文本 Char"/>
    <w:qFormat/>
    <w:rPr>
      <w:rFonts w:ascii="Times New Roman" w:hAnsi="Times New Roman" w:eastAsia="宋体" w:cs="Times New Roman"/>
      <w:sz w:val="20"/>
    </w:rPr>
  </w:style>
  <w:style w:type="character" w:styleId="1094" w:customStyle="1">
    <w:name w:val="_Style 313"/>
    <w:qFormat/>
    <w:rPr>
      <w:rFonts w:ascii="Times New Roman" w:hAnsi="Times New Roman" w:eastAsia="宋体" w:cs="Times New Roman"/>
      <w:b/>
      <w:i/>
      <w:sz w:val="21"/>
    </w:rPr>
  </w:style>
  <w:style w:type="character" w:styleId="1095" w:customStyle="1">
    <w:name w:val="页脚 Char1"/>
    <w:qFormat/>
    <w:rPr>
      <w:rFonts w:ascii="Times New Roman" w:hAnsi="Times New Roman" w:eastAsia="宋体" w:cs="Times New Roman"/>
      <w:sz w:val="20"/>
    </w:rPr>
  </w:style>
  <w:style w:type="character" w:styleId="1096" w:customStyle="1">
    <w:name w:val="页眉 Char"/>
    <w:qFormat/>
    <w:rPr>
      <w:rFonts w:ascii="Times New Roman" w:hAnsi="Times New Roman" w:eastAsia="宋体" w:cs="Times New Roman"/>
      <w:sz w:val="20"/>
    </w:rPr>
  </w:style>
  <w:style w:type="character" w:styleId="1097" w:customStyle="1">
    <w:name w:val="标题 7 Char"/>
    <w:qFormat/>
    <w:rPr>
      <w:rFonts w:ascii="Times New Roman" w:hAnsi="Times New Roman" w:eastAsia="宋体" w:cs="Times New Roman"/>
      <w:b/>
      <w:sz w:val="20"/>
    </w:rPr>
  </w:style>
  <w:style w:type="character" w:styleId="1098" w:customStyle="1">
    <w:name w:val="Char Char12"/>
    <w:qFormat/>
    <w:rPr>
      <w:rFonts w:ascii="Times New Roman" w:hAnsi="Times New Roman" w:eastAsia="宋体" w:cs="Times New Roman"/>
      <w:sz w:val="20"/>
    </w:rPr>
  </w:style>
  <w:style w:type="character" w:styleId="1099" w:customStyle="1">
    <w:name w:val="标题 3 Char"/>
    <w:qFormat/>
    <w:rPr>
      <w:rFonts w:ascii="Times New Roman" w:hAnsi="Times New Roman" w:eastAsia="宋体" w:cs="Times New Roman"/>
      <w:b/>
      <w:sz w:val="20"/>
    </w:rPr>
  </w:style>
  <w:style w:type="character" w:styleId="1100" w:customStyle="1">
    <w:name w:val="正文（首行缩进 2 字符） Char Char"/>
    <w:qFormat/>
    <w:rPr>
      <w:rFonts w:ascii="Times New Roman" w:hAnsi="Times New Roman" w:eastAsia="宋体" w:cs="Times New Roman"/>
      <w:sz w:val="20"/>
    </w:rPr>
  </w:style>
  <w:style w:type="character" w:styleId="1101" w:customStyle="1">
    <w:name w:val="表格用 Char Char"/>
    <w:qFormat/>
    <w:rPr>
      <w:rFonts w:ascii="Times New Roman" w:hAnsi="Times New Roman" w:eastAsia="宋体" w:cs="Times New Roman"/>
      <w:sz w:val="20"/>
    </w:rPr>
  </w:style>
  <w:style w:type="character" w:styleId="1102" w:customStyle="1">
    <w:name w:val="正文文本缩进 3 Char1"/>
    <w:qFormat/>
    <w:rPr>
      <w:rFonts w:ascii="Times New Roman" w:hAnsi="Times New Roman" w:eastAsia="宋体" w:cs="Times New Roman"/>
      <w:sz w:val="20"/>
    </w:rPr>
  </w:style>
  <w:style w:type="character" w:styleId="1103" w:customStyle="1">
    <w:name w:val="正文缩进 Char"/>
    <w:qFormat/>
    <w:rPr>
      <w:rFonts w:ascii="Times New Roman" w:hAnsi="Times New Roman" w:eastAsia="宋体" w:cs="Times New Roman"/>
      <w:sz w:val="20"/>
    </w:rPr>
  </w:style>
  <w:style w:type="character" w:styleId="1104" w:customStyle="1">
    <w:name w:val="批注框文本 Char1"/>
    <w:qFormat/>
    <w:rPr>
      <w:rFonts w:ascii="Times New Roman" w:hAnsi="Times New Roman" w:eastAsia="宋体" w:cs="Times New Roman"/>
      <w:sz w:val="20"/>
    </w:rPr>
  </w:style>
  <w:style w:type="character" w:styleId="1105" w:customStyle="1">
    <w:name w:val="Char Char13"/>
    <w:qFormat/>
    <w:rPr>
      <w:rFonts w:ascii="Times New Roman" w:hAnsi="Times New Roman" w:eastAsia="宋体" w:cs="Times New Roman"/>
      <w:sz w:val="20"/>
    </w:rPr>
  </w:style>
  <w:style w:type="character" w:styleId="1106" w:customStyle="1">
    <w:name w:val="样式2 Char"/>
    <w:qFormat/>
    <w:rPr>
      <w:rFonts w:ascii="Times New Roman" w:hAnsi="Times New Roman" w:eastAsia="宋体" w:cs="Times New Roman"/>
      <w:b/>
      <w:sz w:val="20"/>
    </w:rPr>
  </w:style>
  <w:style w:type="character" w:styleId="1107" w:customStyle="1">
    <w:name w:val="页脚 Char"/>
    <w:qFormat/>
    <w:rPr>
      <w:rFonts w:ascii="Times New Roman" w:hAnsi="Times New Roman" w:eastAsia="宋体" w:cs="Times New Roman"/>
      <w:sz w:val="20"/>
    </w:rPr>
  </w:style>
  <w:style w:type="character" w:styleId="1108" w:customStyle="1">
    <w:name w:val="标准文本 Char"/>
    <w:qFormat/>
    <w:rPr>
      <w:rFonts w:ascii="Times New Roman" w:hAnsi="Times New Roman" w:eastAsia="宋体" w:cs="Times New Roman"/>
      <w:sz w:val="20"/>
    </w:rPr>
  </w:style>
  <w:style w:type="character" w:styleId="1109" w:customStyle="1">
    <w:name w:val="font01"/>
    <w:qFormat/>
    <w:rPr>
      <w:rFonts w:hint="eastAsia" w:ascii="宋体" w:hAnsi="宋体" w:eastAsia="宋体" w:cs="宋体"/>
      <w:color w:val="000000"/>
      <w:sz w:val="24"/>
      <w:szCs w:val="24"/>
      <w:u w:val="none"/>
    </w:rPr>
  </w:style>
  <w:style w:type="character" w:styleId="1110" w:customStyle="1">
    <w:name w:val="标题 3 Char1"/>
    <w:qFormat/>
    <w:rPr>
      <w:rFonts w:ascii="Times New Roman" w:hAnsi="Times New Roman" w:eastAsia="宋体" w:cs="Times New Roman"/>
      <w:b/>
      <w:sz w:val="20"/>
      <w:u w:val="single"/>
    </w:rPr>
  </w:style>
  <w:style w:type="character" w:styleId="1111" w:customStyle="1">
    <w:name w:val="表格 Char Char"/>
    <w:qFormat/>
    <w:rPr>
      <w:rFonts w:ascii="Times New Roman" w:hAnsi="Times New Roman" w:eastAsia="宋体" w:cs="Times New Roman"/>
      <w:sz w:val="20"/>
    </w:rPr>
  </w:style>
  <w:style w:type="character" w:styleId="1112" w:customStyle="1">
    <w:name w:val="正文首行缩进 Char"/>
    <w:qFormat/>
    <w:rPr>
      <w:rFonts w:ascii="Times New Roman" w:hAnsi="Times New Roman" w:eastAsia="宋体" w:cs="Times New Roman"/>
      <w:sz w:val="20"/>
    </w:rPr>
  </w:style>
  <w:style w:type="character" w:styleId="1113" w:customStyle="1">
    <w:name w:val="标题 9 Char"/>
    <w:qFormat/>
    <w:rPr>
      <w:rFonts w:ascii="Times New Roman" w:hAnsi="Times New Roman" w:eastAsia="宋体" w:cs="Times New Roman"/>
      <w:sz w:val="20"/>
    </w:rPr>
  </w:style>
  <w:style w:type="character" w:styleId="1114" w:customStyle="1">
    <w:name w:val="lh151"/>
    <w:qFormat/>
    <w:rPr>
      <w:rFonts w:ascii="Times New Roman" w:hAnsi="Times New Roman" w:eastAsia="宋体" w:cs="Times New Roman"/>
      <w:color w:val="666666"/>
      <w:sz w:val="20"/>
    </w:rPr>
  </w:style>
  <w:style w:type="character" w:styleId="1115" w:customStyle="1">
    <w:name w:val="日期 Char1"/>
    <w:qFormat/>
    <w:rPr>
      <w:rFonts w:ascii="Times New Roman" w:hAnsi="Times New Roman" w:eastAsia="宋体" w:cs="Times New Roman"/>
      <w:sz w:val="20"/>
    </w:rPr>
  </w:style>
  <w:style w:type="character" w:styleId="1116" w:customStyle="1">
    <w:name w:val="图片 Char Char"/>
    <w:qFormat/>
    <w:rPr>
      <w:rFonts w:ascii="Times New Roman" w:hAnsi="Times New Roman" w:eastAsia="宋体" w:cs="Times New Roman"/>
      <w:sz w:val="20"/>
    </w:rPr>
  </w:style>
  <w:style w:type="character" w:styleId="1117" w:customStyle="1">
    <w:name w:val="批注框文本 字符"/>
    <w:qFormat/>
    <w:rPr>
      <w:rFonts w:ascii="Times New Roman" w:hAnsi="Times New Roman" w:eastAsia="宋体" w:cs="Times New Roman"/>
      <w:sz w:val="20"/>
    </w:rPr>
  </w:style>
  <w:style w:type="character" w:styleId="1118" w:customStyle="1">
    <w:name w:val="HTML 预设格式 Char"/>
    <w:qFormat/>
    <w:rPr>
      <w:rFonts w:ascii="Times New Roman" w:hAnsi="Times New Roman" w:eastAsia="宋体" w:cs="Times New Roman"/>
      <w:sz w:val="20"/>
    </w:rPr>
  </w:style>
  <w:style w:type="character" w:styleId="1119" w:customStyle="1">
    <w:name w:val="列出段落 Char"/>
    <w:qFormat/>
    <w:rPr>
      <w:rFonts w:ascii="Times New Roman" w:hAnsi="Times New Roman" w:eastAsia="宋体" w:cs="Times New Roman"/>
      <w:sz w:val="20"/>
    </w:rPr>
  </w:style>
  <w:style w:type="character" w:styleId="1120" w:customStyle="1">
    <w:name w:val="标题 5 Char"/>
    <w:qFormat/>
    <w:rPr>
      <w:rFonts w:ascii="Times New Roman" w:hAnsi="Times New Roman" w:eastAsia="宋体" w:cs="Times New Roman"/>
      <w:b/>
      <w:sz w:val="20"/>
    </w:rPr>
  </w:style>
  <w:style w:type="character" w:styleId="1121" w:customStyle="1">
    <w:name w:val="链接"/>
    <w:qFormat/>
    <w:rPr>
      <w:rFonts w:ascii="Times New Roman" w:hAnsi="Times New Roman" w:eastAsia="宋体" w:cs="Times New Roman"/>
      <w:color w:val="0000ff"/>
      <w:sz w:val="20"/>
      <w:u w:val="single"/>
    </w:rPr>
  </w:style>
  <w:style w:type="character" w:styleId="1122" w:customStyle="1">
    <w:name w:val="18h1"/>
    <w:qFormat/>
    <w:rPr>
      <w:rFonts w:ascii="Times New Roman" w:hAnsi="Times New Roman" w:eastAsia="宋体" w:cs="Times New Roman"/>
      <w:color w:val="3b3b3b"/>
      <w:sz w:val="20"/>
    </w:rPr>
  </w:style>
  <w:style w:type="character" w:styleId="1123" w:customStyle="1">
    <w:name w:val="表格文字（两侧对齐） Char Char"/>
    <w:qFormat/>
    <w:rPr>
      <w:rFonts w:ascii="Times New Roman" w:hAnsi="Times New Roman" w:eastAsia="宋体" w:cs="Times New Roman"/>
      <w:sz w:val="20"/>
    </w:rPr>
  </w:style>
  <w:style w:type="character" w:styleId="1124" w:customStyle="1">
    <w:name w:val="正文文本缩进 2 Char"/>
    <w:qFormat/>
    <w:rPr>
      <w:rFonts w:ascii="Times New Roman" w:hAnsi="Times New Roman" w:eastAsia="宋体" w:cs="Times New Roman"/>
      <w:sz w:val="20"/>
    </w:rPr>
  </w:style>
  <w:style w:type="character" w:styleId="1125" w:customStyle="1">
    <w:name w:val="Char Char14"/>
    <w:qFormat/>
    <w:rPr>
      <w:rFonts w:ascii="Times New Roman" w:hAnsi="Times New Roman" w:eastAsia="宋体" w:cs="Times New Roman"/>
      <w:sz w:val="20"/>
    </w:rPr>
  </w:style>
  <w:style w:type="character" w:styleId="1126" w:customStyle="1">
    <w:name w:val="标题 1 Char1"/>
    <w:qFormat/>
    <w:rPr>
      <w:rFonts w:ascii="Times New Roman" w:hAnsi="Times New Roman" w:eastAsia="宋体" w:cs="Times New Roman"/>
      <w:b/>
      <w:sz w:val="20"/>
    </w:rPr>
  </w:style>
  <w:style w:type="character" w:styleId="1127" w:customStyle="1">
    <w:name w:val="批注框文本 Char"/>
    <w:qFormat/>
    <w:rPr>
      <w:rFonts w:ascii="Times New Roman" w:hAnsi="Times New Roman" w:eastAsia="宋体" w:cs="Times New Roman"/>
      <w:sz w:val="20"/>
    </w:rPr>
  </w:style>
  <w:style w:type="character" w:styleId="1128" w:customStyle="1">
    <w:name w:val="apple-style-span"/>
    <w:qFormat/>
    <w:rPr>
      <w:rFonts w:ascii="Times New Roman" w:hAnsi="Times New Roman" w:eastAsia="宋体" w:cs="Times New Roman"/>
      <w:sz w:val="20"/>
    </w:rPr>
  </w:style>
  <w:style w:type="character" w:styleId="1129" w:customStyle="1">
    <w:name w:val="插图 Char Char"/>
    <w:qFormat/>
    <w:rPr>
      <w:rFonts w:ascii="Times New Roman" w:hAnsi="Times New Roman" w:eastAsia="宋体" w:cs="Times New Roman"/>
      <w:sz w:val="20"/>
    </w:rPr>
  </w:style>
  <w:style w:type="character" w:styleId="1130" w:customStyle="1">
    <w:name w:val="标题 2 Char1"/>
    <w:qFormat/>
    <w:rPr>
      <w:rFonts w:ascii="Times New Roman" w:hAnsi="Times New Roman" w:eastAsia="宋体" w:cs="Times New Roman"/>
      <w:b/>
      <w:sz w:val="20"/>
    </w:rPr>
  </w:style>
  <w:style w:type="character" w:styleId="1131" w:customStyle="1">
    <w:name w:val="_Style 332"/>
    <w:qFormat/>
    <w:rPr>
      <w:rFonts w:ascii="Times New Roman" w:hAnsi="Times New Roman" w:eastAsia="宋体" w:cs="Times New Roman"/>
      <w:i/>
      <w:color w:val="auto"/>
      <w:sz w:val="21"/>
    </w:rPr>
  </w:style>
  <w:style w:type="character" w:styleId="1132" w:customStyle="1">
    <w:name w:val="正文文本 3 Char1"/>
    <w:qFormat/>
    <w:rPr>
      <w:rFonts w:ascii="Times New Roman" w:hAnsi="Times New Roman" w:eastAsia="宋体" w:cs="Times New Roman"/>
      <w:sz w:val="20"/>
    </w:rPr>
  </w:style>
  <w:style w:type="character" w:styleId="1133" w:customStyle="1">
    <w:name w:val="标题 5 Char1"/>
    <w:qFormat/>
    <w:rPr>
      <w:rFonts w:ascii="Times New Roman" w:hAnsi="Times New Roman" w:eastAsia="宋体" w:cs="Times New Roman"/>
      <w:b/>
      <w:sz w:val="20"/>
    </w:rPr>
  </w:style>
  <w:style w:type="character" w:styleId="1134" w:customStyle="1">
    <w:name w:val="批注主题 Char"/>
    <w:qFormat/>
    <w:rPr>
      <w:rFonts w:ascii="Times New Roman" w:hAnsi="Times New Roman" w:eastAsia="宋体" w:cs="Times New Roman"/>
      <w:b/>
      <w:sz w:val="20"/>
    </w:rPr>
  </w:style>
  <w:style w:type="character" w:styleId="1135" w:customStyle="1">
    <w:name w:val="标题 1 Char"/>
    <w:qFormat/>
    <w:rPr>
      <w:rFonts w:ascii="Times New Roman" w:hAnsi="Times New Roman" w:eastAsia="宋体" w:cs="Times New Roman"/>
      <w:b/>
      <w:sz w:val="20"/>
    </w:rPr>
  </w:style>
  <w:style w:type="character" w:styleId="1136" w:customStyle="1">
    <w:name w:val="正文文本 2 Char1"/>
    <w:qFormat/>
    <w:rPr>
      <w:rFonts w:ascii="Times New Roman" w:hAnsi="Times New Roman" w:eastAsia="宋体" w:cs="Times New Roman"/>
      <w:sz w:val="20"/>
    </w:rPr>
  </w:style>
  <w:style w:type="character" w:styleId="1137" w:customStyle="1">
    <w:name w:val="标题 4 Char1"/>
    <w:qFormat/>
    <w:rPr>
      <w:rFonts w:ascii="Times New Roman" w:hAnsi="Times New Roman" w:eastAsia="宋体" w:cs="Times New Roman"/>
      <w:b/>
      <w:sz w:val="20"/>
    </w:rPr>
  </w:style>
  <w:style w:type="character" w:styleId="1138" w:customStyle="1">
    <w:name w:val="正文文本 2 Char"/>
    <w:qFormat/>
    <w:rPr>
      <w:rFonts w:ascii="Times New Roman" w:hAnsi="Times New Roman" w:eastAsia="宋体" w:cs="Times New Roman"/>
      <w:sz w:val="20"/>
    </w:rPr>
  </w:style>
  <w:style w:type="character" w:styleId="1139" w:customStyle="1">
    <w:name w:val="_Style 376"/>
    <w:qFormat/>
    <w:rPr>
      <w:rFonts w:ascii="Times New Roman" w:hAnsi="Times New Roman" w:eastAsia="宋体" w:cs="Times New Roman"/>
      <w:b/>
      <w:color w:val="auto"/>
      <w:sz w:val="21"/>
    </w:rPr>
  </w:style>
  <w:style w:type="character" w:styleId="1140" w:customStyle="1">
    <w:name w:val="062"/>
    <w:qFormat/>
    <w:rPr>
      <w:rFonts w:ascii="Times New Roman" w:hAnsi="Times New Roman" w:eastAsia="宋体" w:cs="Times New Roman"/>
      <w:b/>
      <w:sz w:val="20"/>
    </w:rPr>
  </w:style>
  <w:style w:type="character" w:styleId="1141" w:customStyle="1">
    <w:name w:val="正文文本 Char1"/>
    <w:qFormat/>
    <w:rPr>
      <w:rFonts w:ascii="Times New Roman" w:hAnsi="Times New Roman" w:eastAsia="宋体" w:cs="Times New Roman"/>
      <w:sz w:val="20"/>
    </w:rPr>
  </w:style>
  <w:style w:type="character" w:styleId="1142" w:customStyle="1">
    <w:name w:val="题注 Char"/>
    <w:qFormat/>
    <w:rPr>
      <w:rFonts w:ascii="Times New Roman" w:hAnsi="Times New Roman" w:eastAsia="宋体" w:cs="Times New Roman"/>
      <w:sz w:val="20"/>
    </w:rPr>
  </w:style>
  <w:style w:type="character" w:styleId="1143" w:customStyle="1">
    <w:name w:val="脚注文本 Char"/>
    <w:qFormat/>
    <w:rPr>
      <w:rFonts w:ascii="Times New Roman" w:hAnsi="Times New Roman" w:eastAsia="宋体" w:cs="Times New Roman"/>
      <w:sz w:val="20"/>
    </w:rPr>
  </w:style>
  <w:style w:type="character" w:styleId="1144" w:customStyle="1">
    <w:name w:val="_Style 336"/>
    <w:qFormat/>
    <w:rPr>
      <w:rFonts w:ascii="Times New Roman" w:hAnsi="Times New Roman" w:eastAsia="宋体" w:cs="Times New Roman"/>
      <w:i/>
      <w:color w:val="auto"/>
      <w:sz w:val="21"/>
    </w:rPr>
  </w:style>
  <w:style w:type="character" w:styleId="1145" w:customStyle="1">
    <w:name w:val="表格 Char"/>
    <w:qFormat/>
    <w:rPr>
      <w:rFonts w:ascii="Times New Roman" w:hAnsi="Times New Roman" w:eastAsia="宋体" w:cs="Times New Roman"/>
      <w:color w:val="000000"/>
      <w:sz w:val="20"/>
    </w:rPr>
  </w:style>
  <w:style w:type="character" w:styleId="1146" w:customStyle="1">
    <w:name w:val="批注主题 字符"/>
    <w:qFormat/>
    <w:rPr>
      <w:rFonts w:ascii="Times New Roman" w:hAnsi="Times New Roman" w:eastAsia="宋体" w:cs="Times New Roman"/>
      <w:b/>
      <w:sz w:val="20"/>
    </w:rPr>
  </w:style>
  <w:style w:type="character" w:styleId="1147" w:customStyle="1">
    <w:name w:val="图注 Char Char"/>
    <w:qFormat/>
    <w:rPr>
      <w:rFonts w:ascii="Times New Roman" w:hAnsi="Times New Roman" w:eastAsia="宋体" w:cs="Times New Roman"/>
      <w:sz w:val="20"/>
    </w:rPr>
  </w:style>
  <w:style w:type="character" w:styleId="1148" w:customStyle="1">
    <w:name w:val="页码1"/>
    <w:qFormat/>
    <w:rPr>
      <w:rFonts w:ascii="Times New Roman" w:hAnsi="Times New Roman" w:eastAsia="宋体" w:cs="Times New Roman"/>
      <w:sz w:val="20"/>
    </w:rPr>
  </w:style>
  <w:style w:type="character" w:styleId="1149" w:customStyle="1">
    <w:name w:val="列表框1 Char Char"/>
    <w:qFormat/>
    <w:rPr>
      <w:rFonts w:ascii="Times New Roman" w:hAnsi="Times New Roman" w:eastAsia="宋体" w:cs="Times New Roman"/>
      <w:sz w:val="20"/>
    </w:rPr>
  </w:style>
  <w:style w:type="character" w:styleId="1150" w:customStyle="1">
    <w:name w:val="1ji Char"/>
    <w:qFormat/>
    <w:rPr>
      <w:rFonts w:ascii="Times New Roman" w:hAnsi="Times New Roman" w:eastAsia="宋体" w:cs="Times New Roman"/>
      <w:b/>
      <w:sz w:val="20"/>
    </w:rPr>
  </w:style>
  <w:style w:type="character" w:styleId="1151" w:customStyle="1">
    <w:name w:val="正文文本缩进 Char"/>
    <w:qFormat/>
    <w:rPr>
      <w:rFonts w:ascii="Times New Roman" w:hAnsi="Times New Roman" w:eastAsia="宋体" w:cs="Times New Roman"/>
      <w:sz w:val="20"/>
    </w:rPr>
  </w:style>
  <w:style w:type="character" w:styleId="1152" w:customStyle="1">
    <w:name w:val="标准文本 Char Char"/>
    <w:qFormat/>
    <w:rPr>
      <w:rFonts w:ascii="Times New Roman" w:hAnsi="Times New Roman" w:eastAsia="宋体" w:cs="Times New Roman"/>
      <w:sz w:val="20"/>
    </w:rPr>
  </w:style>
  <w:style w:type="character" w:styleId="1153" w:customStyle="1">
    <w:name w:val="表格用 Char"/>
    <w:qFormat/>
    <w:rPr>
      <w:rFonts w:ascii="Times New Roman" w:hAnsi="Times New Roman" w:eastAsia="宋体" w:cs="Times New Roman"/>
      <w:color w:val="000000"/>
      <w:sz w:val="20"/>
    </w:rPr>
  </w:style>
  <w:style w:type="character" w:styleId="1154" w:customStyle="1">
    <w:name w:val="标题 7 Char1"/>
    <w:qFormat/>
    <w:rPr>
      <w:rFonts w:ascii="Times New Roman" w:hAnsi="Times New Roman" w:eastAsia="宋体" w:cs="Times New Roman"/>
      <w:b/>
      <w:sz w:val="20"/>
    </w:rPr>
  </w:style>
  <w:style w:type="character" w:styleId="1155" w:customStyle="1">
    <w:name w:val="H 3 Char"/>
    <w:qFormat/>
    <w:rPr>
      <w:rFonts w:ascii="Times New Roman" w:hAnsi="Times New Roman" w:eastAsia="宋体" w:cs="Times New Roman"/>
      <w:b/>
      <w:sz w:val="20"/>
    </w:rPr>
  </w:style>
  <w:style w:type="character" w:styleId="1156" w:customStyle="1">
    <w:name w:val="正文文本缩进 3 字符"/>
    <w:qFormat/>
    <w:rPr>
      <w:rFonts w:ascii="Times New Roman" w:hAnsi="Times New Roman" w:eastAsia="宋体" w:cs="Times New Roman"/>
      <w:sz w:val="16"/>
      <w:szCs w:val="16"/>
    </w:rPr>
  </w:style>
  <w:style w:type="character" w:styleId="1157" w:customStyle="1">
    <w:name w:val="标题 Char"/>
    <w:qFormat/>
    <w:rPr>
      <w:rFonts w:ascii="Times New Roman" w:hAnsi="Times New Roman" w:eastAsia="宋体" w:cs="Times New Roman"/>
      <w:b/>
      <w:sz w:val="20"/>
    </w:rPr>
  </w:style>
  <w:style w:type="character" w:styleId="1158" w:customStyle="1">
    <w:name w:val="H 4 Char"/>
    <w:qFormat/>
    <w:rPr>
      <w:rFonts w:ascii="Times New Roman" w:hAnsi="Times New Roman" w:eastAsia="宋体" w:cs="Times New Roman"/>
      <w:b/>
      <w:sz w:val="20"/>
    </w:rPr>
  </w:style>
  <w:style w:type="character" w:styleId="1159" w:customStyle="1">
    <w:name w:val="批注主题 Char1"/>
    <w:qFormat/>
    <w:rPr>
      <w:rFonts w:ascii="Times New Roman" w:hAnsi="Times New Roman" w:eastAsia="宋体" w:cs="Times New Roman"/>
      <w:b/>
      <w:sz w:val="20"/>
    </w:rPr>
  </w:style>
  <w:style w:type="character" w:styleId="1160" w:customStyle="1">
    <w:name w:val="正文文本缩进 Char1"/>
    <w:qFormat/>
    <w:rPr>
      <w:rFonts w:ascii="Times New Roman" w:hAnsi="Times New Roman" w:eastAsia="宋体" w:cs="Times New Roman"/>
      <w:sz w:val="20"/>
    </w:rPr>
  </w:style>
  <w:style w:type="character" w:styleId="1161" w:customStyle="1">
    <w:name w:val="正文文本 3 Char"/>
    <w:qFormat/>
    <w:rPr>
      <w:rFonts w:ascii="Times New Roman" w:hAnsi="Times New Roman" w:eastAsia="宋体" w:cs="Times New Roman"/>
      <w:sz w:val="20"/>
    </w:rPr>
  </w:style>
  <w:style w:type="character" w:styleId="1162" w:customStyle="1">
    <w:name w:val="正文首行缩进 2 Char"/>
    <w:qFormat/>
    <w:rPr>
      <w:rFonts w:ascii="Times New Roman" w:hAnsi="Times New Roman" w:eastAsia="宋体" w:cs="Times New Roman"/>
      <w:sz w:val="20"/>
    </w:rPr>
  </w:style>
  <w:style w:type="character" w:styleId="1163" w:customStyle="1">
    <w:name w:val="页眉 Char1"/>
    <w:qFormat/>
    <w:rPr>
      <w:rFonts w:ascii="Times New Roman" w:hAnsi="Times New Roman" w:eastAsia="宋体" w:cs="Times New Roman"/>
      <w:sz w:val="20"/>
    </w:rPr>
  </w:style>
  <w:style w:type="character" w:styleId="1164" w:customStyle="1">
    <w:name w:val="Char Char2"/>
    <w:qFormat/>
    <w:rPr>
      <w:rFonts w:ascii="Times New Roman" w:hAnsi="Times New Roman" w:eastAsia="宋体" w:cs="Times New Roman"/>
      <w:sz w:val="20"/>
    </w:rPr>
  </w:style>
  <w:style w:type="character" w:styleId="1165" w:customStyle="1">
    <w:name w:val="样式 首行缩进:  2 字符 Char1"/>
    <w:qFormat/>
    <w:rPr>
      <w:rFonts w:ascii="Times New Roman" w:hAnsi="Times New Roman" w:eastAsia="宋体" w:cs="Times New Roman"/>
      <w:sz w:val="20"/>
    </w:rPr>
  </w:style>
  <w:style w:type="character" w:styleId="1166" w:customStyle="1">
    <w:name w:val="标题 2 Char"/>
    <w:qFormat/>
    <w:rPr>
      <w:rFonts w:ascii="Times New Roman" w:hAnsi="Times New Roman" w:eastAsia="宋体" w:cs="Times New Roman"/>
      <w:b/>
      <w:sz w:val="20"/>
    </w:rPr>
  </w:style>
  <w:style w:type="character" w:styleId="1167" w:customStyle="1">
    <w:name w:val="表格文字图表文字 Char Char"/>
    <w:qFormat/>
    <w:rPr>
      <w:rFonts w:ascii="Times New Roman" w:hAnsi="Times New Roman" w:eastAsia="宋体" w:cs="Times New Roman"/>
      <w:sz w:val="20"/>
    </w:rPr>
  </w:style>
  <w:style w:type="character" w:styleId="1168" w:customStyle="1">
    <w:name w:val="图片 Char"/>
    <w:qFormat/>
    <w:rPr>
      <w:rFonts w:ascii="Times New Roman" w:hAnsi="Times New Roman" w:eastAsia="宋体" w:cs="Times New Roman"/>
      <w:sz w:val="20"/>
    </w:rPr>
  </w:style>
  <w:style w:type="character" w:styleId="1169" w:customStyle="1">
    <w:name w:val="标题 6 Char"/>
    <w:qFormat/>
    <w:rPr>
      <w:rFonts w:ascii="Times New Roman" w:hAnsi="Times New Roman" w:eastAsia="宋体" w:cs="Times New Roman"/>
      <w:b/>
      <w:sz w:val="20"/>
    </w:rPr>
  </w:style>
  <w:style w:type="character" w:styleId="1170" w:customStyle="1">
    <w:name w:val="标题 4 Char"/>
    <w:qFormat/>
    <w:rPr>
      <w:rFonts w:ascii="Times New Roman" w:hAnsi="Times New Roman" w:eastAsia="宋体" w:cs="Times New Roman"/>
      <w:b/>
      <w:sz w:val="20"/>
    </w:rPr>
  </w:style>
  <w:style w:type="character" w:styleId="1171" w:customStyle="1">
    <w:name w:val="文档结构图 Char1"/>
    <w:qFormat/>
    <w:rPr>
      <w:rFonts w:ascii="Times New Roman" w:hAnsi="Times New Roman" w:eastAsia="宋体" w:cs="Times New Roman"/>
      <w:sz w:val="20"/>
    </w:rPr>
  </w:style>
  <w:style w:type="character" w:styleId="1172" w:customStyle="1">
    <w:name w:val="项目符0 Char"/>
    <w:qFormat/>
    <w:rPr>
      <w:rFonts w:ascii="Times New Roman" w:hAnsi="Times New Roman" w:eastAsia="宋体" w:cs="Times New Roman"/>
      <w:sz w:val="20"/>
    </w:rPr>
  </w:style>
  <w:style w:type="character" w:styleId="1173" w:customStyle="1">
    <w:name w:val="正文文本缩进 3 Char"/>
    <w:qFormat/>
    <w:rPr>
      <w:rFonts w:ascii="Times New Roman" w:hAnsi="Times New Roman" w:eastAsia="宋体" w:cs="Times New Roman"/>
      <w:sz w:val="20"/>
    </w:rPr>
  </w:style>
  <w:style w:type="character" w:styleId="1174" w:customStyle="1">
    <w:name w:val="Char Char3"/>
    <w:qFormat/>
    <w:rPr>
      <w:rFonts w:ascii="Times New Roman" w:hAnsi="Times New Roman" w:eastAsia="宋体" w:cs="Times New Roman"/>
      <w:sz w:val="20"/>
    </w:rPr>
  </w:style>
  <w:style w:type="character" w:styleId="1175" w:customStyle="1">
    <w:name w:val="纯文本 Char"/>
    <w:qFormat/>
    <w:rPr>
      <w:rFonts w:ascii="Times New Roman" w:hAnsi="Times New Roman" w:eastAsia="宋体" w:cs="Times New Roman"/>
      <w:sz w:val="20"/>
    </w:rPr>
  </w:style>
  <w:style w:type="character" w:styleId="1176" w:customStyle="1">
    <w:name w:val="正文文本缩进 2 Char1"/>
    <w:qFormat/>
    <w:rPr>
      <w:rFonts w:ascii="Times New Roman" w:hAnsi="Times New Roman" w:eastAsia="宋体" w:cs="Times New Roman"/>
      <w:sz w:val="20"/>
    </w:rPr>
  </w:style>
  <w:style w:type="character" w:styleId="1177" w:customStyle="1">
    <w:name w:val="标题 8 Char"/>
    <w:qFormat/>
    <w:rPr>
      <w:rFonts w:ascii="Times New Roman" w:hAnsi="Times New Roman" w:eastAsia="宋体" w:cs="Times New Roman"/>
      <w:sz w:val="20"/>
    </w:rPr>
  </w:style>
  <w:style w:type="character" w:styleId="1178" w:customStyle="1">
    <w:name w:val="标题 6 Char1"/>
    <w:qFormat/>
    <w:rPr>
      <w:rFonts w:ascii="Times New Roman" w:hAnsi="Times New Roman" w:eastAsia="宋体" w:cs="Times New Roman"/>
      <w:b/>
      <w:sz w:val="20"/>
    </w:rPr>
  </w:style>
  <w:style w:type="character" w:styleId="1179" w:customStyle="1">
    <w:name w:val="case31"/>
    <w:qFormat/>
    <w:rPr>
      <w:rFonts w:ascii="Times New Roman" w:hAnsi="Times New Roman" w:eastAsia="宋体" w:cs="Times New Roman"/>
      <w:sz w:val="20"/>
    </w:rPr>
  </w:style>
  <w:style w:type="character" w:styleId="1180" w:customStyle="1">
    <w:name w:val="正文文本 Char"/>
    <w:qFormat/>
    <w:rPr>
      <w:rFonts w:ascii="Times New Roman" w:hAnsi="Times New Roman" w:eastAsia="宋体" w:cs="Times New Roman"/>
      <w:sz w:val="20"/>
    </w:rPr>
  </w:style>
  <w:style w:type="paragraph" w:styleId="1181" w:customStyle="1">
    <w:name w:val="节标题"/>
    <w:basedOn w:val="1001"/>
    <w:next w:val="1182"/>
    <w:qFormat/>
    <w:pPr>
      <w:ind w:left="0" w:firstLine="5120"/>
      <w:jc w:val="center"/>
      <w:spacing w:before="0" w:after="0" w:line="289" w:lineRule="atLeast"/>
    </w:pPr>
    <w:rPr>
      <w:rFonts w:ascii="Times New Roman" w:hAnsi="Times New Roman" w:cs="Times New Roman"/>
    </w:rPr>
  </w:style>
  <w:style w:type="paragraph" w:styleId="1182" w:customStyle="1">
    <w:name w:val="文档标题6"/>
    <w:basedOn w:val="1007"/>
    <w:next w:val="1000"/>
    <w:qFormat/>
    <w:pPr>
      <w:ind w:left="1134" w:firstLine="20"/>
      <w:spacing w:before="280" w:after="280" w:line="360" w:lineRule="auto"/>
      <w:outlineLvl w:val="5"/>
    </w:pPr>
  </w:style>
  <w:style w:type="paragraph" w:styleId="1183" w:customStyle="1">
    <w:name w:val="正文段"/>
    <w:basedOn w:val="1001"/>
    <w:next w:val="1184"/>
    <w:qFormat/>
    <w:pPr>
      <w:ind w:left="454" w:firstLine="1222"/>
      <w:spacing w:before="0" w:after="240" w:line="240" w:lineRule="atLeast"/>
    </w:pPr>
    <w:rPr>
      <w:rFonts w:ascii="Times New Roman" w:hAnsi="Times New Roman" w:cs="Times New Roman"/>
    </w:rPr>
  </w:style>
  <w:style w:type="paragraph" w:styleId="1184" w:customStyle="1">
    <w:name w:val="批注主题1"/>
    <w:next w:val="1000"/>
    <w:qFormat/>
    <w:pPr>
      <w:ind w:left="200" w:firstLine="4808"/>
      <w:spacing w:line="360" w:lineRule="auto"/>
    </w:pPr>
    <w:rPr>
      <w:rFonts w:ascii="Calibri" w:hAnsi="Calibri"/>
    </w:rPr>
  </w:style>
  <w:style w:type="paragraph" w:styleId="1185" w:customStyle="1">
    <w:name w:val="_Style 224"/>
    <w:next w:val="1186"/>
    <w:qFormat/>
    <w:pPr>
      <w:ind w:firstLine="3584"/>
    </w:pPr>
    <w:rPr>
      <w:rFonts w:ascii="Calibri" w:hAnsi="Calibri"/>
    </w:rPr>
  </w:style>
  <w:style w:type="paragraph" w:styleId="1186" w:customStyle="1">
    <w:name w:val="编号1"/>
    <w:basedOn w:val="1001"/>
    <w:next w:val="1187"/>
    <w:qFormat/>
    <w:pPr>
      <w:ind w:left="360" w:right="210" w:firstLine="2200"/>
      <w:spacing w:before="0" w:after="0" w:line="240" w:lineRule="auto"/>
    </w:pPr>
    <w:rPr>
      <w:rFonts w:ascii="Times New Roman" w:hAnsi="Times New Roman" w:cs="Times New Roman"/>
    </w:rPr>
  </w:style>
  <w:style w:type="paragraph" w:styleId="1187" w:customStyle="1">
    <w:name w:val="图片"/>
    <w:basedOn w:val="1001"/>
    <w:next w:val="1188"/>
    <w:qFormat/>
    <w:pPr>
      <w:ind w:left="-283" w:firstLine="2674"/>
      <w:jc w:val="center"/>
      <w:spacing w:before="0" w:after="0" w:line="360" w:lineRule="auto"/>
    </w:pPr>
    <w:rPr>
      <w:rFonts w:ascii="Times New Roman" w:hAnsi="Times New Roman" w:cs="Times New Roman"/>
    </w:rPr>
  </w:style>
  <w:style w:type="paragraph" w:styleId="1188" w:customStyle="1">
    <w:name w:val="样式 目录 3 + 左侧:  2 字符"/>
    <w:next w:val="1053"/>
    <w:qFormat/>
    <w:pPr>
      <w:ind w:left="400" w:firstLine="5120"/>
      <w:spacing w:line="360" w:lineRule="auto"/>
      <w:widowControl w:val="off"/>
    </w:pPr>
    <w:rPr>
      <w:rFonts w:ascii="Calibri" w:hAnsi="Calibri"/>
    </w:rPr>
  </w:style>
  <w:style w:type="paragraph" w:styleId="1189" w:customStyle="1">
    <w:name w:val="图注"/>
    <w:next w:val="1190"/>
    <w:qFormat/>
    <w:pPr>
      <w:ind w:left="360" w:firstLine="2152"/>
      <w:jc w:val="center"/>
    </w:pPr>
    <w:rPr>
      <w:rFonts w:ascii="Calibri" w:hAnsi="Calibri"/>
    </w:rPr>
  </w:style>
  <w:style w:type="paragraph" w:styleId="1190" w:customStyle="1">
    <w:name w:val="列表编号 41"/>
    <w:basedOn w:val="1001"/>
    <w:next w:val="1191"/>
    <w:qFormat/>
    <w:pPr>
      <w:ind w:left="1620" w:firstLine="2712"/>
      <w:spacing w:before="0" w:after="0" w:line="360" w:lineRule="auto"/>
    </w:pPr>
    <w:rPr>
      <w:rFonts w:ascii="Times New Roman" w:hAnsi="Times New Roman" w:cs="Times New Roman"/>
    </w:rPr>
  </w:style>
  <w:style w:type="paragraph" w:styleId="1191" w:customStyle="1">
    <w:name w:val="项目符0"/>
    <w:basedOn w:val="1001"/>
    <w:next w:val="1192"/>
    <w:qFormat/>
    <w:pPr>
      <w:ind w:left="300" w:right="57" w:firstLine="2760"/>
      <w:spacing w:before="0" w:after="0" w:line="300" w:lineRule="auto"/>
    </w:pPr>
    <w:rPr>
      <w:rFonts w:ascii="Times New Roman" w:hAnsi="Times New Roman" w:cs="Times New Roman"/>
    </w:rPr>
  </w:style>
  <w:style w:type="paragraph" w:styleId="1192" w:customStyle="1">
    <w:name w:val="宏文本1"/>
    <w:next w:val="1193"/>
    <w:qFormat/>
    <w:pPr>
      <w:ind w:firstLine="5632"/>
      <w:widowControl w:val="off"/>
    </w:pPr>
    <w:rPr>
      <w:rFonts w:ascii="Calibri" w:hAnsi="Calibri"/>
    </w:rPr>
  </w:style>
  <w:style w:type="paragraph" w:styleId="1193" w:customStyle="1">
    <w:name w:val="Item Step in Table"/>
    <w:next w:val="1194"/>
    <w:qFormat/>
    <w:pPr>
      <w:ind w:left="397" w:firstLine="3699"/>
      <w:jc w:val="both"/>
      <w:spacing w:before="40" w:after="40"/>
    </w:pPr>
    <w:rPr>
      <w:rFonts w:ascii="Calibri" w:hAnsi="Calibri"/>
    </w:rPr>
  </w:style>
  <w:style w:type="paragraph" w:styleId="1194" w:customStyle="1">
    <w:name w:val="Char Char Char Char Char Char1 Char Char Char Char Char Char"/>
    <w:basedOn w:val="1001"/>
    <w:next w:val="1195"/>
    <w:qFormat/>
    <w:pPr>
      <w:ind w:left="0" w:firstLine="2560"/>
      <w:spacing w:before="0" w:after="0" w:line="240" w:lineRule="auto"/>
    </w:pPr>
    <w:rPr>
      <w:rFonts w:ascii="Times New Roman" w:hAnsi="Times New Roman" w:cs="Times New Roman"/>
    </w:rPr>
  </w:style>
  <w:style w:type="paragraph" w:styleId="1195" w:customStyle="1">
    <w:name w:val="Char Char1"/>
    <w:basedOn w:val="1001"/>
    <w:next w:val="1196"/>
    <w:qFormat/>
    <w:pPr>
      <w:ind w:left="0" w:firstLine="3584"/>
      <w:spacing w:before="0" w:after="160" w:line="240" w:lineRule="exact"/>
    </w:pPr>
    <w:rPr>
      <w:rFonts w:ascii="Times New Roman" w:hAnsi="Times New Roman" w:cs="Times New Roman"/>
    </w:rPr>
  </w:style>
  <w:style w:type="paragraph" w:styleId="1196" w:customStyle="1">
    <w:name w:val="样式 标题 3 + 行距: 1.5 倍行距"/>
    <w:basedOn w:val="1004"/>
    <w:next w:val="1059"/>
    <w:qFormat/>
    <w:pPr>
      <w:ind w:left="200" w:firstLine="18"/>
      <w:spacing w:before="0" w:after="0" w:line="360" w:lineRule="auto"/>
      <w:outlineLvl w:val="2"/>
    </w:pPr>
  </w:style>
  <w:style w:type="paragraph" w:styleId="1197" w:customStyle="1">
    <w:name w:val="xl76"/>
    <w:basedOn w:val="1001"/>
    <w:next w:val="1056"/>
    <w:qFormat/>
    <w:pPr>
      <w:ind w:left="0" w:firstLine="3584"/>
      <w:jc w:val="center"/>
      <w:spacing w:before="280" w:after="280" w:line="240" w:lineRule="auto"/>
    </w:pPr>
    <w:rPr>
      <w:rFonts w:ascii="Times New Roman" w:hAnsi="Times New Roman" w:cs="Times New Roman"/>
    </w:rPr>
  </w:style>
  <w:style w:type="paragraph" w:styleId="1198" w:customStyle="1">
    <w:name w:val="xl26"/>
    <w:basedOn w:val="1001"/>
    <w:next w:val="1199"/>
    <w:qFormat/>
    <w:pPr>
      <w:ind w:left="0" w:firstLine="20"/>
      <w:jc w:val="center"/>
      <w:spacing w:before="280" w:after="280" w:line="240" w:lineRule="auto"/>
      <w:shd w:val="clear" w:color="000000" w:fill="ffffff"/>
    </w:pPr>
    <w:rPr>
      <w:rFonts w:ascii="Times New Roman" w:hAnsi="Times New Roman" w:cs="Times New Roman"/>
    </w:rPr>
  </w:style>
  <w:style w:type="paragraph" w:styleId="1199" w:customStyle="1">
    <w:name w:val="Char1 Char Char"/>
    <w:basedOn w:val="1001"/>
    <w:next w:val="1039"/>
    <w:qFormat/>
    <w:pPr>
      <w:ind w:left="0" w:firstLine="2560"/>
      <w:spacing w:before="0" w:after="0" w:line="240" w:lineRule="auto"/>
    </w:pPr>
    <w:rPr>
      <w:rFonts w:ascii="Times New Roman" w:hAnsi="Times New Roman" w:cs="Times New Roman"/>
    </w:rPr>
  </w:style>
  <w:style w:type="paragraph" w:styleId="1200" w:customStyle="1">
    <w:name w:val="纯文本2"/>
    <w:basedOn w:val="1001"/>
    <w:next w:val="1201"/>
    <w:qFormat/>
    <w:pPr>
      <w:ind w:left="0" w:firstLine="3584"/>
      <w:spacing w:before="0" w:after="0" w:line="240" w:lineRule="auto"/>
    </w:pPr>
    <w:rPr>
      <w:rFonts w:ascii="Times New Roman" w:hAnsi="Times New Roman" w:cs="Times New Roman"/>
    </w:rPr>
  </w:style>
  <w:style w:type="paragraph" w:styleId="1201" w:customStyle="1">
    <w:name w:val="xl69"/>
    <w:basedOn w:val="1001"/>
    <w:next w:val="1202"/>
    <w:qFormat/>
    <w:pPr>
      <w:ind w:left="0" w:firstLine="3584"/>
      <w:spacing w:before="280" w:after="280" w:line="240" w:lineRule="auto"/>
    </w:pPr>
    <w:rPr>
      <w:rFonts w:ascii="Times New Roman" w:hAnsi="Times New Roman" w:cs="Times New Roman"/>
    </w:rPr>
  </w:style>
  <w:style w:type="paragraph" w:styleId="1202" w:customStyle="1">
    <w:name w:val="Char Char Char"/>
    <w:basedOn w:val="1001"/>
    <w:next w:val="1203"/>
    <w:qFormat/>
    <w:pPr>
      <w:ind w:left="0" w:firstLine="2560"/>
      <w:spacing w:before="0" w:after="0" w:line="240" w:lineRule="auto"/>
    </w:pPr>
    <w:rPr>
      <w:rFonts w:ascii="Times New Roman" w:hAnsi="Times New Roman" w:cs="Times New Roman"/>
    </w:rPr>
  </w:style>
  <w:style w:type="paragraph" w:styleId="1203" w:customStyle="1">
    <w:name w:val="表格"/>
    <w:basedOn w:val="1001"/>
    <w:next w:val="1198"/>
    <w:qFormat/>
    <w:pPr>
      <w:ind w:left="0" w:firstLine="2560"/>
      <w:spacing w:before="0" w:after="0" w:line="360" w:lineRule="auto"/>
    </w:pPr>
    <w:rPr>
      <w:rFonts w:ascii="Times New Roman" w:hAnsi="Times New Roman" w:cs="Times New Roman"/>
    </w:rPr>
  </w:style>
  <w:style w:type="paragraph" w:styleId="1204" w:customStyle="1">
    <w:name w:val="xl68"/>
    <w:basedOn w:val="1001"/>
    <w:next w:val="1205"/>
    <w:qFormat/>
    <w:pPr>
      <w:ind w:left="100" w:firstLine="5220"/>
      <w:spacing w:before="280" w:after="280" w:line="240" w:lineRule="auto"/>
    </w:pPr>
    <w:rPr>
      <w:rFonts w:ascii="Times New Roman" w:hAnsi="Times New Roman" w:cs="Times New Roman"/>
    </w:rPr>
  </w:style>
  <w:style w:type="paragraph" w:styleId="1205" w:customStyle="1">
    <w:name w:val="Char1"/>
    <w:basedOn w:val="1001"/>
    <w:next w:val="1206"/>
    <w:qFormat/>
    <w:pPr>
      <w:ind w:left="0" w:firstLine="2560"/>
      <w:spacing w:before="0" w:after="0" w:line="240" w:lineRule="auto"/>
    </w:pPr>
    <w:rPr>
      <w:rFonts w:ascii="Times New Roman" w:hAnsi="Times New Roman" w:cs="Times New Roman"/>
    </w:rPr>
  </w:style>
  <w:style w:type="paragraph" w:styleId="1206" w:customStyle="1">
    <w:name w:val="需求文档正文样式"/>
    <w:basedOn w:val="1001"/>
    <w:next w:val="1207"/>
    <w:qFormat/>
    <w:pPr>
      <w:ind w:left="437" w:firstLine="2741"/>
      <w:spacing w:before="0" w:after="0" w:line="360" w:lineRule="auto"/>
    </w:pPr>
    <w:rPr>
      <w:rFonts w:ascii="Times New Roman" w:hAnsi="Times New Roman" w:cs="Times New Roman"/>
    </w:rPr>
  </w:style>
  <w:style w:type="paragraph" w:styleId="1207" w:customStyle="1">
    <w:name w:val="xl74"/>
    <w:basedOn w:val="1001"/>
    <w:next w:val="1208"/>
    <w:qFormat/>
    <w:pPr>
      <w:ind w:left="0" w:firstLine="16"/>
      <w:jc w:val="center"/>
      <w:spacing w:before="280" w:after="280" w:line="240" w:lineRule="auto"/>
      <w:shd w:val="clear" w:color="000000" w:fill="538dd5"/>
    </w:pPr>
    <w:rPr>
      <w:rFonts w:ascii="Times New Roman" w:hAnsi="Times New Roman" w:cs="Times New Roman"/>
    </w:rPr>
  </w:style>
  <w:style w:type="paragraph" w:styleId="1208" w:customStyle="1">
    <w:name w:val="xl88"/>
    <w:basedOn w:val="1001"/>
    <w:next w:val="1209"/>
    <w:qFormat/>
    <w:pPr>
      <w:ind w:left="0" w:firstLine="5120"/>
      <w:spacing w:before="280" w:after="280" w:line="240" w:lineRule="auto"/>
    </w:pPr>
    <w:rPr>
      <w:rFonts w:ascii="Times New Roman" w:hAnsi="Times New Roman" w:cs="Times New Roman"/>
    </w:rPr>
  </w:style>
  <w:style w:type="paragraph" w:styleId="1209" w:customStyle="1">
    <w:name w:val="xl70"/>
    <w:basedOn w:val="1001"/>
    <w:next w:val="1055"/>
    <w:qFormat/>
    <w:pPr>
      <w:ind w:left="0" w:firstLine="1024"/>
      <w:spacing w:before="280" w:after="280" w:line="240" w:lineRule="auto"/>
    </w:pPr>
    <w:rPr>
      <w:rFonts w:ascii="Times New Roman" w:hAnsi="Times New Roman" w:cs="Times New Roman"/>
    </w:rPr>
  </w:style>
  <w:style w:type="paragraph" w:styleId="1210" w:customStyle="1">
    <w:name w:val="文档标题5"/>
    <w:basedOn w:val="1006"/>
    <w:next w:val="1000"/>
    <w:qFormat/>
    <w:pPr>
      <w:ind w:left="992" w:firstLine="18"/>
      <w:spacing w:before="280" w:after="280" w:line="360" w:lineRule="auto"/>
      <w:outlineLvl w:val="4"/>
    </w:pPr>
  </w:style>
  <w:style w:type="paragraph" w:styleId="1211" w:customStyle="1">
    <w:name w:val="样式 加粗 居中"/>
    <w:basedOn w:val="1001"/>
    <w:next w:val="1212"/>
    <w:qFormat/>
    <w:pPr>
      <w:ind w:left="0" w:firstLine="2560"/>
      <w:jc w:val="center"/>
      <w:spacing w:before="0" w:after="0" w:line="360" w:lineRule="auto"/>
    </w:pPr>
    <w:rPr>
      <w:rFonts w:ascii="Times New Roman" w:hAnsi="Times New Roman" w:cs="Times New Roman"/>
    </w:rPr>
  </w:style>
  <w:style w:type="paragraph" w:styleId="1212" w:customStyle="1">
    <w:name w:val="_Style 12"/>
    <w:next w:val="1213"/>
    <w:qFormat/>
    <w:pPr>
      <w:ind w:firstLine="14"/>
      <w:spacing w:line="360" w:lineRule="auto"/>
      <w:shd w:val="clear" w:color="000000" w:fill="000080"/>
    </w:pPr>
    <w:rPr>
      <w:rFonts w:ascii="Calibri" w:hAnsi="Calibri"/>
    </w:rPr>
  </w:style>
  <w:style w:type="paragraph" w:styleId="1213" w:customStyle="1">
    <w:name w:val="正文文本缩进1"/>
    <w:basedOn w:val="1001"/>
    <w:next w:val="1214"/>
    <w:qFormat/>
    <w:pPr>
      <w:ind w:left="420" w:firstLine="3584"/>
      <w:spacing w:before="0" w:after="120" w:line="240" w:lineRule="auto"/>
    </w:pPr>
    <w:rPr>
      <w:rFonts w:ascii="Times New Roman" w:hAnsi="Times New Roman" w:cs="Times New Roman"/>
    </w:rPr>
  </w:style>
  <w:style w:type="paragraph" w:styleId="1214" w:customStyle="1">
    <w:name w:val="列表编号 31"/>
    <w:basedOn w:val="1001"/>
    <w:next w:val="1057"/>
    <w:qFormat/>
    <w:pPr>
      <w:ind w:left="1200" w:firstLine="2712"/>
      <w:spacing w:before="0" w:after="0" w:line="360" w:lineRule="auto"/>
    </w:pPr>
    <w:rPr>
      <w:rFonts w:ascii="Times New Roman" w:hAnsi="Times New Roman" w:cs="Times New Roman"/>
    </w:rPr>
  </w:style>
  <w:style w:type="paragraph" w:styleId="1215" w:customStyle="1">
    <w:name w:val="三号 居中"/>
    <w:basedOn w:val="1001"/>
    <w:next w:val="1216"/>
    <w:qFormat/>
    <w:pPr>
      <w:ind w:left="0" w:firstLine="6144"/>
      <w:jc w:val="center"/>
      <w:spacing w:before="0" w:after="0" w:line="360" w:lineRule="auto"/>
    </w:pPr>
    <w:rPr>
      <w:rFonts w:ascii="Times New Roman" w:hAnsi="Times New Roman" w:cs="Times New Roman"/>
    </w:rPr>
  </w:style>
  <w:style w:type="paragraph" w:styleId="1216" w:customStyle="1">
    <w:name w:val="列出段落1"/>
    <w:basedOn w:val="1001"/>
    <w:next w:val="1217"/>
    <w:qFormat/>
    <w:pPr>
      <w:ind w:left="420" w:firstLine="3748"/>
      <w:spacing w:before="0" w:after="0" w:line="240" w:lineRule="auto"/>
    </w:pPr>
    <w:rPr>
      <w:rFonts w:ascii="Times New Roman" w:hAnsi="Times New Roman" w:cs="Times New Roman"/>
    </w:rPr>
  </w:style>
  <w:style w:type="paragraph" w:styleId="1217" w:customStyle="1">
    <w:name w:val="Char Char Char Char Char Char1 Char Char Char1 Char Char Char"/>
    <w:basedOn w:val="1001"/>
    <w:next w:val="1218"/>
    <w:qFormat/>
    <w:pPr>
      <w:ind w:left="0" w:firstLine="2560"/>
      <w:spacing w:before="0" w:after="0" w:line="240" w:lineRule="auto"/>
    </w:pPr>
    <w:rPr>
      <w:rFonts w:ascii="Times New Roman" w:hAnsi="Times New Roman" w:cs="Times New Roman"/>
    </w:rPr>
  </w:style>
  <w:style w:type="paragraph" w:styleId="1218" w:customStyle="1">
    <w:name w:val="Char Char Char Char Char Char1 Char Char Char1 Char"/>
    <w:basedOn w:val="1001"/>
    <w:next w:val="1219"/>
    <w:qFormat/>
    <w:pPr>
      <w:ind w:left="0" w:firstLine="2560"/>
      <w:spacing w:before="0" w:after="0" w:line="240" w:lineRule="auto"/>
    </w:pPr>
    <w:rPr>
      <w:rFonts w:ascii="Times New Roman" w:hAnsi="Times New Roman" w:cs="Times New Roman"/>
    </w:rPr>
  </w:style>
  <w:style w:type="paragraph" w:styleId="1219" w:customStyle="1">
    <w:name w:val="正文符号4"/>
    <w:basedOn w:val="1001"/>
    <w:next w:val="1211"/>
    <w:qFormat/>
    <w:pPr>
      <w:ind w:left="0" w:firstLine="5632"/>
      <w:spacing w:before="0" w:after="0" w:line="240" w:lineRule="auto"/>
    </w:pPr>
    <w:rPr>
      <w:rFonts w:ascii="Times New Roman" w:hAnsi="Times New Roman" w:cs="Times New Roman"/>
    </w:rPr>
  </w:style>
  <w:style w:type="paragraph" w:styleId="1220" w:customStyle="1">
    <w:name w:val="加粗（居中）"/>
    <w:next w:val="1221"/>
    <w:qFormat/>
    <w:pPr>
      <w:ind w:firstLine="2560"/>
    </w:pPr>
    <w:rPr>
      <w:rFonts w:ascii="Calibri" w:hAnsi="Calibri"/>
    </w:rPr>
  </w:style>
  <w:style w:type="paragraph" w:styleId="1221" w:customStyle="1">
    <w:name w:val="xl65"/>
    <w:basedOn w:val="1001"/>
    <w:next w:val="1181"/>
    <w:qFormat/>
    <w:pPr>
      <w:ind w:left="0" w:firstLine="5120"/>
      <w:spacing w:before="280" w:after="280" w:line="240" w:lineRule="auto"/>
    </w:pPr>
    <w:rPr>
      <w:rFonts w:ascii="Times New Roman" w:hAnsi="Times New Roman" w:cs="Times New Roman"/>
    </w:rPr>
  </w:style>
  <w:style w:type="paragraph" w:styleId="1222" w:customStyle="1">
    <w:name w:val="WPSOffice手动目录 3"/>
    <w:qFormat/>
    <w:pPr>
      <w:ind w:left="400"/>
    </w:pPr>
  </w:style>
  <w:style w:type="paragraph" w:styleId="1223" w:customStyle="1">
    <w:name w:val="xl77"/>
    <w:basedOn w:val="1001"/>
    <w:next w:val="1224"/>
    <w:qFormat/>
    <w:pPr>
      <w:ind w:left="0" w:firstLine="3584"/>
      <w:spacing w:before="280" w:after="280" w:line="240" w:lineRule="auto"/>
    </w:pPr>
    <w:rPr>
      <w:rFonts w:ascii="Times New Roman" w:hAnsi="Times New Roman" w:cs="Times New Roman"/>
    </w:rPr>
  </w:style>
  <w:style w:type="paragraph" w:styleId="1224" w:customStyle="1">
    <w:name w:val="Char Char Char1"/>
    <w:basedOn w:val="1001"/>
    <w:next w:val="1225"/>
    <w:qFormat/>
    <w:pPr>
      <w:ind w:left="900" w:firstLine="2096"/>
      <w:spacing w:before="0" w:after="0" w:line="240" w:lineRule="auto"/>
    </w:pPr>
    <w:rPr>
      <w:rFonts w:ascii="Times New Roman" w:hAnsi="Times New Roman" w:cs="Times New Roman"/>
    </w:rPr>
  </w:style>
  <w:style w:type="paragraph" w:styleId="1225" w:customStyle="1">
    <w:name w:val="索引 21"/>
    <w:basedOn w:val="1001"/>
    <w:next w:val="1000"/>
    <w:qFormat/>
    <w:pPr>
      <w:ind w:left="200" w:firstLine="2560"/>
      <w:jc w:val="center"/>
      <w:spacing w:before="0" w:after="0" w:line="360" w:lineRule="auto"/>
    </w:pPr>
    <w:rPr>
      <w:rFonts w:ascii="Times New Roman" w:hAnsi="Times New Roman" w:cs="Times New Roman"/>
    </w:rPr>
  </w:style>
  <w:style w:type="paragraph" w:styleId="1226" w:customStyle="1">
    <w:name w:val="正文（首行缩进 2 字符）"/>
    <w:next w:val="1227"/>
    <w:qFormat/>
    <w:pPr>
      <w:ind w:left="480" w:firstLine="2784"/>
      <w:jc w:val="center"/>
      <w:spacing w:line="300" w:lineRule="auto"/>
    </w:pPr>
    <w:rPr>
      <w:rFonts w:ascii="Calibri" w:hAnsi="Calibri"/>
    </w:rPr>
  </w:style>
  <w:style w:type="paragraph" w:styleId="1227" w:customStyle="1">
    <w:name w:val="xl28"/>
    <w:basedOn w:val="1001"/>
    <w:next w:val="1228"/>
    <w:qFormat/>
    <w:pPr>
      <w:ind w:left="0" w:firstLine="20"/>
      <w:spacing w:before="280" w:after="280" w:line="240" w:lineRule="auto"/>
      <w:shd w:val="clear" w:color="000000" w:fill="ffffff"/>
    </w:pPr>
    <w:rPr>
      <w:rFonts w:ascii="Times New Roman" w:hAnsi="Times New Roman" w:cs="Times New Roman"/>
    </w:rPr>
  </w:style>
  <w:style w:type="paragraph" w:styleId="1228" w:customStyle="1">
    <w:name w:val="HTML 预设格式1"/>
    <w:basedOn w:val="1001"/>
    <w:next w:val="1229"/>
    <w:qFormat/>
    <w:pPr>
      <w:ind w:left="0" w:firstLine="3584"/>
      <w:spacing w:before="0" w:after="0" w:line="253" w:lineRule="atLeast"/>
    </w:pPr>
    <w:rPr>
      <w:rFonts w:ascii="Times New Roman" w:hAnsi="Times New Roman" w:cs="Times New Roman"/>
    </w:rPr>
  </w:style>
  <w:style w:type="paragraph" w:styleId="1229" w:customStyle="1">
    <w:name w:val="项目符号：一级"/>
    <w:basedOn w:val="1001"/>
    <w:next w:val="1000"/>
    <w:qFormat/>
    <w:pPr>
      <w:ind w:left="425" w:firstLine="1111"/>
      <w:spacing w:before="0" w:after="0" w:line="360" w:lineRule="auto"/>
    </w:pPr>
    <w:rPr>
      <w:rFonts w:ascii="Times New Roman" w:hAnsi="Times New Roman" w:cs="Times New Roman"/>
    </w:rPr>
  </w:style>
  <w:style w:type="paragraph" w:styleId="1230" w:customStyle="1">
    <w:name w:val="Default"/>
    <w:next w:val="1035"/>
    <w:qFormat/>
    <w:pPr>
      <w:ind w:firstLine="5120"/>
      <w:widowControl w:val="off"/>
    </w:pPr>
    <w:rPr>
      <w:rFonts w:ascii="Calibri" w:hAnsi="Calibri"/>
    </w:rPr>
  </w:style>
  <w:style w:type="paragraph" w:styleId="1231" w:customStyle="1">
    <w:name w:val="xl84"/>
    <w:basedOn w:val="1001"/>
    <w:next w:val="1232"/>
    <w:qFormat/>
    <w:pPr>
      <w:ind w:left="0" w:firstLine="2048"/>
      <w:jc w:val="center"/>
      <w:spacing w:before="280" w:after="280" w:line="240" w:lineRule="auto"/>
    </w:pPr>
    <w:rPr>
      <w:rFonts w:ascii="Times New Roman" w:hAnsi="Times New Roman" w:cs="Times New Roman"/>
    </w:rPr>
  </w:style>
  <w:style w:type="paragraph" w:styleId="1232" w:customStyle="1">
    <w:name w:val="2-2ji"/>
    <w:basedOn w:val="1003"/>
    <w:next w:val="1233"/>
    <w:qFormat/>
    <w:pPr>
      <w:ind w:left="0" w:firstLine="24"/>
      <w:jc w:val="center"/>
      <w:spacing w:before="0" w:after="0" w:line="360" w:lineRule="auto"/>
      <w:outlineLvl w:val="1"/>
    </w:pPr>
  </w:style>
  <w:style w:type="paragraph" w:styleId="1233" w:customStyle="1">
    <w:name w:val="应答文本"/>
    <w:basedOn w:val="1001"/>
    <w:next w:val="1234"/>
    <w:qFormat/>
    <w:pPr>
      <w:ind w:left="1296" w:firstLine="2112"/>
      <w:spacing w:before="0" w:after="0" w:line="460" w:lineRule="exact"/>
    </w:pPr>
    <w:rPr>
      <w:rFonts w:ascii="Times New Roman" w:hAnsi="Times New Roman" w:cs="Times New Roman"/>
    </w:rPr>
  </w:style>
  <w:style w:type="paragraph" w:styleId="1234" w:customStyle="1">
    <w:name w:val="引文目录1"/>
    <w:basedOn w:val="1001"/>
    <w:next w:val="1000"/>
    <w:qFormat/>
    <w:pPr>
      <w:ind w:left="420" w:firstLine="2560"/>
      <w:jc w:val="center"/>
      <w:spacing w:before="0" w:after="0" w:line="360" w:lineRule="auto"/>
    </w:pPr>
    <w:rPr>
      <w:rFonts w:ascii="Times New Roman" w:hAnsi="Times New Roman" w:cs="Times New Roman"/>
    </w:rPr>
  </w:style>
  <w:style w:type="paragraph" w:styleId="1235" w:customStyle="1">
    <w:name w:val="首行缩进"/>
    <w:basedOn w:val="1000"/>
    <w:qFormat/>
    <w:pPr>
      <w:ind w:firstLine="480"/>
    </w:pPr>
    <w:rPr>
      <w:rFonts w:ascii="Times New Roman" w:hAnsi="Times New Roman" w:cs="Times New Roman"/>
      <w:lang w:val="zh-CN"/>
    </w:rPr>
  </w:style>
  <w:style w:type="paragraph" w:styleId="1236" w:customStyle="1">
    <w:name w:val="font9"/>
    <w:basedOn w:val="1001"/>
    <w:next w:val="1237"/>
    <w:qFormat/>
    <w:pPr>
      <w:ind w:left="0" w:firstLine="7168"/>
      <w:spacing w:before="280" w:after="280" w:line="240" w:lineRule="auto"/>
    </w:pPr>
    <w:rPr>
      <w:rFonts w:ascii="Times New Roman" w:hAnsi="Times New Roman" w:cs="Times New Roman"/>
    </w:rPr>
  </w:style>
  <w:style w:type="paragraph" w:styleId="1237" w:customStyle="1">
    <w:name w:val="样式 标题 3 + (中文) 黑体 小四 非加粗 段前: 7.8 磅 段后: 0 磅 行距: 固定值 20 磅"/>
    <w:basedOn w:val="1004"/>
    <w:next w:val="1238"/>
    <w:qFormat/>
    <w:pPr>
      <w:ind w:left="0"/>
      <w:spacing w:before="0" w:after="0" w:line="400" w:lineRule="exact"/>
      <w:outlineLvl w:val="2"/>
    </w:pPr>
  </w:style>
  <w:style w:type="paragraph" w:styleId="1238" w:customStyle="1">
    <w:name w:val="标书正文"/>
    <w:basedOn w:val="1001"/>
    <w:next w:val="1239"/>
    <w:qFormat/>
    <w:pPr>
      <w:ind w:left="440" w:right="100" w:firstLine="2760"/>
      <w:spacing w:before="0" w:after="0" w:line="360" w:lineRule="auto"/>
    </w:pPr>
    <w:rPr>
      <w:rFonts w:ascii="Times New Roman" w:hAnsi="Times New Roman" w:cs="Times New Roman"/>
    </w:rPr>
  </w:style>
  <w:style w:type="paragraph" w:styleId="1239" w:customStyle="1">
    <w:name w:val="xl67"/>
    <w:basedOn w:val="1001"/>
    <w:next w:val="1240"/>
    <w:qFormat/>
    <w:pPr>
      <w:ind w:left="0" w:firstLine="5120"/>
      <w:spacing w:before="280" w:after="280" w:line="240" w:lineRule="auto"/>
    </w:pPr>
    <w:rPr>
      <w:rFonts w:ascii="Times New Roman" w:hAnsi="Times New Roman" w:cs="Times New Roman"/>
    </w:rPr>
  </w:style>
  <w:style w:type="paragraph" w:styleId="1240" w:customStyle="1">
    <w:name w:val="索引 61"/>
    <w:basedOn w:val="1001"/>
    <w:next w:val="1000"/>
    <w:qFormat/>
    <w:pPr>
      <w:ind w:left="1000" w:firstLine="2560"/>
      <w:jc w:val="center"/>
      <w:spacing w:before="0" w:after="0" w:line="360" w:lineRule="auto"/>
    </w:pPr>
    <w:rPr>
      <w:rFonts w:ascii="Times New Roman" w:hAnsi="Times New Roman" w:cs="Times New Roman"/>
    </w:rPr>
  </w:style>
  <w:style w:type="paragraph" w:styleId="1241" w:customStyle="1">
    <w:name w:val="目录3"/>
    <w:basedOn w:val="1001"/>
    <w:next w:val="1000"/>
    <w:qFormat/>
    <w:pPr>
      <w:ind w:left="419" w:firstLine="5283"/>
      <w:spacing w:before="0" w:after="0" w:line="317" w:lineRule="atLeast"/>
    </w:pPr>
    <w:rPr>
      <w:rFonts w:ascii="Times New Roman" w:hAnsi="Times New Roman" w:cs="Times New Roman"/>
    </w:rPr>
  </w:style>
  <w:style w:type="paragraph" w:styleId="1242" w:customStyle="1">
    <w:name w:val="xl90"/>
    <w:basedOn w:val="1001"/>
    <w:next w:val="1243"/>
    <w:qFormat/>
    <w:pPr>
      <w:ind w:left="0" w:firstLine="3584"/>
      <w:spacing w:before="280" w:after="280" w:line="240" w:lineRule="auto"/>
    </w:pPr>
    <w:rPr>
      <w:rFonts w:ascii="Times New Roman" w:hAnsi="Times New Roman" w:cs="Times New Roman"/>
    </w:rPr>
  </w:style>
  <w:style w:type="paragraph" w:styleId="1243" w:customStyle="1">
    <w:name w:val="列表框1"/>
    <w:next w:val="1234"/>
    <w:qFormat/>
    <w:pPr>
      <w:ind w:firstLine="2048"/>
      <w:spacing w:line="460" w:lineRule="exact"/>
    </w:pPr>
    <w:rPr>
      <w:rFonts w:ascii="Calibri" w:hAnsi="Calibri"/>
    </w:rPr>
  </w:style>
  <w:style w:type="paragraph" w:styleId="1244" w:customStyle="1">
    <w:name w:val="1ji"/>
    <w:basedOn w:val="1002"/>
    <w:next w:val="1223"/>
    <w:qFormat/>
    <w:pPr>
      <w:ind w:left="0" w:firstLine="18"/>
      <w:jc w:val="center"/>
      <w:spacing w:before="0" w:after="0" w:line="240" w:lineRule="auto"/>
      <w:outlineLvl w:val="0"/>
    </w:pPr>
  </w:style>
  <w:style w:type="paragraph" w:styleId="1245" w:customStyle="1">
    <w:name w:val="索引 81"/>
    <w:basedOn w:val="1001"/>
    <w:next w:val="1000"/>
    <w:qFormat/>
    <w:pPr>
      <w:ind w:left="1400" w:firstLine="2560"/>
      <w:jc w:val="center"/>
      <w:spacing w:before="0" w:after="0" w:line="360" w:lineRule="auto"/>
    </w:pPr>
    <w:rPr>
      <w:rFonts w:ascii="Times New Roman" w:hAnsi="Times New Roman" w:cs="Times New Roman"/>
    </w:rPr>
  </w:style>
  <w:style w:type="paragraph" w:styleId="1246" w:customStyle="1">
    <w:name w:val="正文1"/>
    <w:basedOn w:val="1000"/>
    <w:next w:val="1000"/>
    <w:qFormat/>
    <w:pPr>
      <w:spacing w:line="312" w:lineRule="atLeast"/>
    </w:pPr>
    <w:rPr>
      <w:rFonts w:ascii="楷体_GB2312" w:hAnsi="Times New Roman" w:eastAsia="楷体_GB2312" w:cs="Times New Roman"/>
      <w:sz w:val="24"/>
    </w:rPr>
  </w:style>
  <w:style w:type="paragraph" w:styleId="1247" w:customStyle="1">
    <w:name w:val="Char Char Char Char Char Char1 Char Char Char1 Char Char Char Char Char Char Char Char Char Char Char Char Char Char Char Char Char Char"/>
    <w:basedOn w:val="1001"/>
    <w:next w:val="1248"/>
    <w:qFormat/>
    <w:pPr>
      <w:ind w:left="0" w:firstLine="2560"/>
      <w:spacing w:before="0" w:after="0" w:line="240" w:lineRule="auto"/>
    </w:pPr>
    <w:rPr>
      <w:rFonts w:ascii="Times New Roman" w:hAnsi="Times New Roman" w:cs="Times New Roman"/>
    </w:rPr>
  </w:style>
  <w:style w:type="paragraph" w:styleId="1248" w:customStyle="1">
    <w:name w:val="样式 加粗 居中11"/>
    <w:basedOn w:val="1001"/>
    <w:next w:val="1249"/>
    <w:qFormat/>
    <w:pPr>
      <w:ind w:left="0" w:firstLine="2560"/>
      <w:jc w:val="center"/>
      <w:spacing w:before="0" w:after="0" w:line="360" w:lineRule="auto"/>
    </w:pPr>
    <w:rPr>
      <w:rFonts w:ascii="Times New Roman" w:hAnsi="Times New Roman" w:cs="Times New Roman"/>
    </w:rPr>
  </w:style>
  <w:style w:type="paragraph" w:styleId="1249" w:customStyle="1">
    <w:name w:val="xl89"/>
    <w:basedOn w:val="1001"/>
    <w:next w:val="1250"/>
    <w:qFormat/>
    <w:pPr>
      <w:ind w:left="0" w:firstLine="3584"/>
      <w:spacing w:before="280" w:after="280" w:line="240" w:lineRule="auto"/>
    </w:pPr>
    <w:rPr>
      <w:rFonts w:ascii="Times New Roman" w:hAnsi="Times New Roman" w:cs="Times New Roman"/>
    </w:rPr>
  </w:style>
  <w:style w:type="paragraph" w:styleId="1250" w:customStyle="1">
    <w:name w:val="Char Char Char Char Char Char1 Char Char Char Char Char Char1 Char Char Char Char Char Char Char Char Char"/>
    <w:basedOn w:val="1001"/>
    <w:next w:val="1251"/>
    <w:qFormat/>
    <w:pPr>
      <w:ind w:left="0" w:firstLine="2560"/>
      <w:spacing w:before="0" w:after="0" w:line="240" w:lineRule="auto"/>
    </w:pPr>
    <w:rPr>
      <w:rFonts w:ascii="Times New Roman" w:hAnsi="Times New Roman" w:cs="Times New Roman"/>
    </w:rPr>
  </w:style>
  <w:style w:type="paragraph" w:styleId="1251" w:customStyle="1">
    <w:name w:val="文章附标题"/>
    <w:basedOn w:val="1001"/>
    <w:next w:val="1001"/>
    <w:qFormat/>
    <w:pPr>
      <w:ind w:left="0" w:firstLine="5120"/>
      <w:jc w:val="center"/>
      <w:spacing w:before="187" w:after="175" w:line="374" w:lineRule="atLeast"/>
    </w:pPr>
    <w:rPr>
      <w:rFonts w:ascii="Times New Roman" w:hAnsi="Times New Roman" w:cs="Times New Roman"/>
    </w:rPr>
  </w:style>
  <w:style w:type="paragraph" w:styleId="1252">
    <w:name w:val="Quote"/>
    <w:next w:val="1000"/>
    <w:qFormat/>
    <w:pPr>
      <w:ind w:left="3680" w:right="864"/>
      <w:jc w:val="center"/>
      <w:spacing w:before="200" w:after="160"/>
    </w:pPr>
    <w:rPr>
      <w:rFonts w:ascii="Calibri" w:hAnsi="Calibri"/>
      <w:i/>
    </w:rPr>
  </w:style>
  <w:style w:type="paragraph" w:styleId="1253" w:customStyle="1">
    <w:name w:val="Default Paragraph Font Para Char Char Char Char Char Char"/>
    <w:basedOn w:val="1001"/>
    <w:next w:val="1254"/>
    <w:qFormat/>
    <w:pPr>
      <w:ind w:left="0" w:firstLine="3584"/>
      <w:spacing w:before="0" w:after="160" w:line="240" w:lineRule="exact"/>
    </w:pPr>
    <w:rPr>
      <w:rFonts w:ascii="Times New Roman" w:hAnsi="Times New Roman" w:cs="Times New Roman"/>
    </w:rPr>
  </w:style>
  <w:style w:type="paragraph" w:styleId="1254" w:customStyle="1">
    <w:name w:val="xl23"/>
    <w:basedOn w:val="1001"/>
    <w:next w:val="1037"/>
    <w:qFormat/>
    <w:pPr>
      <w:ind w:left="0" w:firstLine="20"/>
      <w:spacing w:before="280" w:after="280" w:line="240" w:lineRule="auto"/>
      <w:shd w:val="clear" w:color="000000" w:fill="ffffff"/>
    </w:pPr>
    <w:rPr>
      <w:rFonts w:ascii="Times New Roman" w:hAnsi="Times New Roman" w:cs="Times New Roman"/>
    </w:rPr>
  </w:style>
  <w:style w:type="paragraph" w:styleId="1255" w:customStyle="1">
    <w:name w:val="列出段落11"/>
    <w:basedOn w:val="1001"/>
    <w:next w:val="1256"/>
    <w:qFormat/>
    <w:pPr>
      <w:ind w:left="420" w:firstLine="3748"/>
      <w:spacing w:before="0" w:after="0" w:line="240" w:lineRule="auto"/>
    </w:pPr>
    <w:rPr>
      <w:rFonts w:ascii="Times New Roman" w:hAnsi="Times New Roman" w:cs="Times New Roman"/>
    </w:rPr>
  </w:style>
  <w:style w:type="paragraph" w:styleId="1256" w:customStyle="1">
    <w:name w:val="样式 标题 2 + (西文) 宋体 非加粗 居中"/>
    <w:basedOn w:val="1003"/>
    <w:next w:val="1257"/>
    <w:qFormat/>
    <w:pPr>
      <w:ind w:left="0" w:firstLine="24"/>
      <w:jc w:val="center"/>
      <w:spacing w:line="412" w:lineRule="auto"/>
      <w:outlineLvl w:val="1"/>
    </w:pPr>
  </w:style>
  <w:style w:type="paragraph" w:styleId="1257" w:customStyle="1">
    <w:name w:val="页脚 Char Char"/>
    <w:basedOn w:val="1001"/>
    <w:next w:val="1258"/>
    <w:qFormat/>
    <w:pPr>
      <w:ind w:left="0" w:firstLine="5120"/>
      <w:spacing w:before="0" w:after="0" w:line="240" w:lineRule="auto"/>
    </w:pPr>
    <w:rPr>
      <w:rFonts w:ascii="Times New Roman" w:hAnsi="Times New Roman" w:cs="Times New Roman"/>
    </w:rPr>
  </w:style>
  <w:style w:type="paragraph" w:styleId="1258" w:customStyle="1">
    <w:name w:val="样式 标题 1 + 段前: 16 磅 段后: 16 磅"/>
    <w:basedOn w:val="1002"/>
    <w:next w:val="1259"/>
    <w:qFormat/>
    <w:pPr>
      <w:ind w:left="0" w:firstLine="18"/>
      <w:jc w:val="center"/>
      <w:spacing w:before="120" w:after="0" w:line="360" w:lineRule="auto"/>
      <w:outlineLvl w:val="0"/>
    </w:pPr>
  </w:style>
  <w:style w:type="paragraph" w:styleId="1259" w:customStyle="1">
    <w:name w:val="Char1 Char Char Char Char Char Char"/>
    <w:basedOn w:val="1001"/>
    <w:next w:val="1260"/>
    <w:qFormat/>
    <w:pPr>
      <w:ind w:left="0" w:firstLine="2560"/>
      <w:spacing w:before="0" w:after="0" w:line="240" w:lineRule="auto"/>
    </w:pPr>
    <w:rPr>
      <w:rFonts w:ascii="Times New Roman" w:hAnsi="Times New Roman" w:cs="Times New Roman"/>
    </w:rPr>
  </w:style>
  <w:style w:type="paragraph" w:styleId="1260" w:customStyle="1">
    <w:name w:val="文档标题4"/>
    <w:basedOn w:val="1005"/>
    <w:next w:val="1000"/>
    <w:qFormat/>
    <w:pPr>
      <w:ind w:left="851" w:firstLine="30"/>
      <w:spacing w:after="280" w:line="360" w:lineRule="auto"/>
      <w:outlineLvl w:val="3"/>
    </w:pPr>
  </w:style>
  <w:style w:type="paragraph" w:styleId="1261" w:customStyle="1">
    <w:name w:val="font0"/>
    <w:basedOn w:val="1001"/>
    <w:next w:val="1236"/>
    <w:qFormat/>
    <w:pPr>
      <w:ind w:left="0" w:firstLine="1024"/>
      <w:spacing w:before="280" w:after="280" w:line="240" w:lineRule="auto"/>
    </w:pPr>
    <w:rPr>
      <w:rFonts w:ascii="Times New Roman" w:hAnsi="Times New Roman" w:cs="Times New Roman"/>
    </w:rPr>
  </w:style>
  <w:style w:type="paragraph" w:styleId="1262" w:customStyle="1">
    <w:name w:val="CM5"/>
    <w:basedOn w:val="1001"/>
    <w:next w:val="1000"/>
    <w:qFormat/>
    <w:pPr>
      <w:ind w:left="200" w:firstLine="2760"/>
      <w:spacing w:before="0" w:after="0" w:line="400" w:lineRule="atLeast"/>
    </w:pPr>
    <w:rPr>
      <w:rFonts w:ascii="Times New Roman" w:hAnsi="Times New Roman" w:cs="Times New Roman"/>
    </w:rPr>
  </w:style>
  <w:style w:type="paragraph" w:styleId="1263" w:customStyle="1">
    <w:name w:val="Pa0"/>
    <w:basedOn w:val="1001"/>
    <w:next w:val="1000"/>
    <w:qFormat/>
    <w:pPr>
      <w:ind w:left="0" w:firstLine="4608"/>
      <w:spacing w:before="0" w:after="0" w:line="241" w:lineRule="atLeast"/>
    </w:pPr>
    <w:rPr>
      <w:rFonts w:ascii="Times New Roman" w:hAnsi="Times New Roman" w:cs="Times New Roman"/>
    </w:rPr>
  </w:style>
  <w:style w:type="paragraph" w:styleId="1264" w:customStyle="1">
    <w:name w:val="招标文件》"/>
    <w:basedOn w:val="1001"/>
    <w:next w:val="1200"/>
    <w:qFormat/>
    <w:pPr>
      <w:ind w:left="420" w:firstLine="2140"/>
      <w:spacing w:before="120" w:after="120" w:line="300" w:lineRule="auto"/>
    </w:pPr>
    <w:rPr>
      <w:rFonts w:ascii="Times New Roman" w:hAnsi="Times New Roman" w:cs="Times New Roman"/>
    </w:rPr>
  </w:style>
  <w:style w:type="paragraph" w:styleId="1265" w:customStyle="1">
    <w:name w:val="段"/>
    <w:next w:val="1000"/>
    <w:qFormat/>
    <w:pPr>
      <w:ind w:firstLine="200"/>
      <w:jc w:val="both"/>
      <w:spacing w:line="360" w:lineRule="auto"/>
    </w:pPr>
    <w:rPr>
      <w:sz w:val="24"/>
      <w:szCs w:val="22"/>
    </w:rPr>
  </w:style>
  <w:style w:type="paragraph" w:styleId="1266" w:customStyle="1">
    <w:name w:val="标书_正文"/>
    <w:basedOn w:val="1001"/>
    <w:next w:val="1267"/>
    <w:qFormat/>
    <w:pPr>
      <w:ind w:left="420" w:firstLine="1188"/>
      <w:spacing w:before="0" w:after="0" w:line="360" w:lineRule="auto"/>
    </w:pPr>
    <w:rPr>
      <w:rFonts w:ascii="Times New Roman" w:hAnsi="Times New Roman" w:cs="Times New Roman"/>
    </w:rPr>
  </w:style>
  <w:style w:type="paragraph" w:styleId="1267" w:customStyle="1">
    <w:name w:val="样式 标题 2 + Times New Roman 四号 非加粗 段前: 5 磅 段后: 0 磅 行距: 固定值 20..."/>
    <w:basedOn w:val="1003"/>
    <w:next w:val="1215"/>
    <w:qFormat/>
    <w:pPr>
      <w:ind w:left="0" w:firstLine="24"/>
      <w:spacing w:before="100" w:after="0" w:line="400" w:lineRule="exact"/>
      <w:outlineLvl w:val="1"/>
    </w:pPr>
  </w:style>
  <w:style w:type="paragraph" w:styleId="1268" w:customStyle="1">
    <w:name w:val="图片0"/>
    <w:basedOn w:val="1001"/>
    <w:next w:val="1048"/>
    <w:qFormat/>
    <w:pPr>
      <w:ind w:left="-161" w:firstLine="1187"/>
      <w:spacing w:before="0" w:after="0" w:line="276" w:lineRule="auto"/>
    </w:pPr>
    <w:rPr>
      <w:rFonts w:ascii="Times New Roman" w:hAnsi="Times New Roman" w:cs="Times New Roman"/>
    </w:rPr>
  </w:style>
  <w:style w:type="paragraph" w:styleId="1269" w:customStyle="1">
    <w:name w:val="Char Char Char2 Char Char Char2 Char"/>
    <w:basedOn w:val="1001"/>
    <w:next w:val="1241"/>
    <w:qFormat/>
    <w:pPr>
      <w:ind w:left="560" w:firstLine="3632"/>
      <w:spacing w:before="0" w:after="160" w:line="240" w:lineRule="exact"/>
    </w:pPr>
    <w:rPr>
      <w:rFonts w:ascii="Times New Roman" w:hAnsi="Times New Roman" w:cs="Times New Roman"/>
    </w:rPr>
  </w:style>
  <w:style w:type="paragraph" w:styleId="1270" w:customStyle="1">
    <w:name w:val="Char Char Char Char"/>
    <w:next w:val="1271"/>
    <w:qFormat/>
    <w:pPr>
      <w:ind w:firstLine="10"/>
      <w:spacing w:line="360" w:lineRule="auto"/>
      <w:shd w:val="clear" w:color="000000" w:fill="000080"/>
    </w:pPr>
    <w:rPr>
      <w:rFonts w:ascii="Calibri" w:hAnsi="Calibri"/>
    </w:rPr>
  </w:style>
  <w:style w:type="paragraph" w:styleId="1271" w:customStyle="1">
    <w:name w:val="杨昂超式样黑体主"/>
    <w:basedOn w:val="1001"/>
    <w:next w:val="1272"/>
    <w:qFormat/>
    <w:pPr>
      <w:ind w:left="0" w:firstLine="4608"/>
      <w:spacing w:before="0" w:after="0" w:line="240" w:lineRule="auto"/>
    </w:pPr>
    <w:rPr>
      <w:rFonts w:ascii="Times New Roman" w:hAnsi="Times New Roman" w:cs="Times New Roman"/>
    </w:rPr>
  </w:style>
  <w:style w:type="paragraph" w:styleId="1272" w:customStyle="1">
    <w:name w:val="Char Char Char Char Char Char1 Char Char Char Char Char Char Char Char Char Char"/>
    <w:basedOn w:val="1001"/>
    <w:next w:val="1273"/>
    <w:qFormat/>
    <w:pPr>
      <w:ind w:left="0" w:firstLine="2560"/>
      <w:spacing w:before="0" w:after="0" w:line="240" w:lineRule="auto"/>
    </w:pPr>
    <w:rPr>
      <w:rFonts w:ascii="Times New Roman" w:hAnsi="Times New Roman" w:cs="Times New Roman"/>
    </w:rPr>
  </w:style>
  <w:style w:type="paragraph" w:styleId="1273" w:customStyle="1">
    <w:name w:val="目录1"/>
    <w:basedOn w:val="1001"/>
    <w:next w:val="1000"/>
    <w:qFormat/>
    <w:pPr>
      <w:ind w:left="0" w:firstLine="7168"/>
      <w:spacing w:before="0" w:after="136" w:line="289" w:lineRule="atLeast"/>
    </w:pPr>
    <w:rPr>
      <w:rFonts w:ascii="Times New Roman" w:hAnsi="Times New Roman" w:cs="Times New Roman"/>
    </w:rPr>
  </w:style>
  <w:style w:type="paragraph" w:styleId="1274" w:customStyle="1">
    <w:name w:val="文档结构图1"/>
    <w:basedOn w:val="1001"/>
    <w:next w:val="1275"/>
    <w:qFormat/>
    <w:pPr>
      <w:ind w:left="200" w:firstLine="2248"/>
      <w:spacing w:before="0" w:after="0" w:line="360" w:lineRule="auto"/>
    </w:pPr>
    <w:rPr>
      <w:rFonts w:ascii="Times New Roman" w:hAnsi="Times New Roman" w:cs="Times New Roman"/>
    </w:rPr>
  </w:style>
  <w:style w:type="paragraph" w:styleId="1275" w:customStyle="1">
    <w:name w:val="2ji"/>
    <w:basedOn w:val="1003"/>
    <w:next w:val="1043"/>
    <w:qFormat/>
    <w:pPr>
      <w:ind w:left="0" w:firstLine="24"/>
      <w:spacing w:before="0" w:after="0" w:line="360" w:lineRule="auto"/>
      <w:outlineLvl w:val="1"/>
    </w:pPr>
  </w:style>
  <w:style w:type="paragraph" w:styleId="1276" w:customStyle="1">
    <w:name w:val="xl91"/>
    <w:basedOn w:val="1001"/>
    <w:next w:val="1197"/>
    <w:qFormat/>
    <w:pPr>
      <w:ind w:left="0" w:firstLine="3584"/>
      <w:spacing w:before="280" w:after="280" w:line="240" w:lineRule="auto"/>
    </w:pPr>
    <w:rPr>
      <w:rFonts w:ascii="Times New Roman" w:hAnsi="Times New Roman" w:cs="Times New Roman"/>
    </w:rPr>
  </w:style>
  <w:style w:type="paragraph" w:styleId="1277" w:customStyle="1">
    <w:name w:val="Text Body"/>
    <w:basedOn w:val="1001"/>
    <w:next w:val="1278"/>
    <w:qFormat/>
    <w:pPr>
      <w:ind w:left="0" w:firstLine="4096"/>
      <w:spacing w:before="0" w:after="120" w:line="240" w:lineRule="auto"/>
    </w:pPr>
    <w:rPr>
      <w:rFonts w:ascii="Times New Roman" w:hAnsi="Times New Roman" w:cs="Times New Roman"/>
    </w:rPr>
  </w:style>
  <w:style w:type="paragraph" w:styleId="1278" w:customStyle="1">
    <w:name w:val="项目符1"/>
    <w:basedOn w:val="1001"/>
    <w:next w:val="1279"/>
    <w:qFormat/>
    <w:pPr>
      <w:ind w:left="1365" w:right="100" w:firstLine="2728"/>
      <w:spacing w:before="78" w:after="78" w:line="300" w:lineRule="auto"/>
    </w:pPr>
    <w:rPr>
      <w:rFonts w:ascii="Times New Roman" w:hAnsi="Times New Roman" w:cs="Times New Roman"/>
    </w:rPr>
  </w:style>
  <w:style w:type="paragraph" w:styleId="1279" w:customStyle="1">
    <w:name w:val="引文目录标题1"/>
    <w:basedOn w:val="1001"/>
    <w:next w:val="1000"/>
    <w:qFormat/>
    <w:pPr>
      <w:ind w:left="0" w:firstLine="4608"/>
      <w:jc w:val="center"/>
      <w:spacing w:before="120" w:after="0" w:line="360" w:lineRule="auto"/>
    </w:pPr>
    <w:rPr>
      <w:rFonts w:ascii="Times New Roman" w:hAnsi="Times New Roman" w:cs="Times New Roman"/>
    </w:rPr>
  </w:style>
  <w:style w:type="paragraph" w:styleId="1280" w:customStyle="1">
    <w:name w:val="样式 标题 3 + (西文) 黑体 (中文) 黑体 (符号) 宋体 小四 段前: 5 磅 段后: 5 磅 行距: 1..."/>
    <w:basedOn w:val="1004"/>
    <w:next w:val="1281"/>
    <w:qFormat/>
    <w:pPr>
      <w:ind w:left="1429" w:firstLine="18"/>
      <w:spacing w:before="100" w:after="100" w:line="360" w:lineRule="auto"/>
      <w:outlineLvl w:val="2"/>
    </w:pPr>
  </w:style>
  <w:style w:type="paragraph" w:styleId="1281" w:customStyle="1">
    <w:name w:val="xl22"/>
    <w:basedOn w:val="1001"/>
    <w:next w:val="1282"/>
    <w:qFormat/>
    <w:pPr>
      <w:ind w:left="0" w:firstLine="20"/>
      <w:jc w:val="right"/>
      <w:spacing w:before="280" w:after="280" w:line="240" w:lineRule="auto"/>
      <w:shd w:val="clear" w:color="000000" w:fill="ffffff"/>
    </w:pPr>
    <w:rPr>
      <w:rFonts w:ascii="Times New Roman" w:hAnsi="Times New Roman" w:cs="Times New Roman"/>
    </w:rPr>
  </w:style>
  <w:style w:type="paragraph" w:styleId="1282" w:customStyle="1">
    <w:name w:val="自定义一"/>
    <w:basedOn w:val="1001"/>
    <w:next w:val="1000"/>
    <w:qFormat/>
    <w:pPr>
      <w:ind w:left="0"/>
      <w:spacing w:before="0" w:after="0" w:line="360" w:lineRule="auto"/>
    </w:pPr>
    <w:rPr>
      <w:rFonts w:ascii="Times New Roman" w:hAnsi="Times New Roman" w:cs="Times New Roman"/>
    </w:rPr>
  </w:style>
  <w:style w:type="paragraph" w:styleId="1283" w:customStyle="1">
    <w:name w:val="xl78"/>
    <w:basedOn w:val="1001"/>
    <w:next w:val="1284"/>
    <w:qFormat/>
    <w:pPr>
      <w:ind w:left="0" w:firstLine="3584"/>
      <w:jc w:val="center"/>
      <w:spacing w:before="280" w:after="280" w:line="240" w:lineRule="auto"/>
    </w:pPr>
    <w:rPr>
      <w:rFonts w:ascii="Times New Roman" w:hAnsi="Times New Roman" w:cs="Times New Roman"/>
    </w:rPr>
  </w:style>
  <w:style w:type="paragraph" w:styleId="1284" w:customStyle="1">
    <w:name w:val="段落正文"/>
    <w:next w:val="1226"/>
    <w:qFormat/>
    <w:pPr>
      <w:ind w:firstLine="4608"/>
      <w:jc w:val="center"/>
      <w:spacing w:line="360" w:lineRule="auto"/>
    </w:pPr>
    <w:rPr>
      <w:rFonts w:ascii="Calibri" w:hAnsi="Calibri"/>
    </w:rPr>
  </w:style>
  <w:style w:type="paragraph" w:styleId="1285" w:customStyle="1">
    <w:name w:val="_Style 169"/>
    <w:next w:val="1000"/>
    <w:qFormat/>
    <w:pPr>
      <w:ind w:left="2560"/>
    </w:pPr>
    <w:rPr>
      <w:rFonts w:ascii="Calibri" w:hAnsi="Calibri"/>
    </w:rPr>
  </w:style>
  <w:style w:type="paragraph" w:styleId="1286" w:customStyle="1">
    <w:name w:val="样式 小四 行距: 1.5 倍行距 首行缩进:  2 字符"/>
    <w:basedOn w:val="1001"/>
    <w:next w:val="1231"/>
    <w:qFormat/>
    <w:pPr>
      <w:ind w:left="480" w:firstLine="2784"/>
      <w:spacing w:before="0" w:after="0" w:line="360" w:lineRule="auto"/>
    </w:pPr>
    <w:rPr>
      <w:rFonts w:ascii="Times New Roman" w:hAnsi="Times New Roman" w:cs="Times New Roman"/>
    </w:rPr>
  </w:style>
  <w:style w:type="paragraph" w:styleId="1287" w:customStyle="1">
    <w:name w:val="小节标题"/>
    <w:basedOn w:val="1001"/>
    <w:next w:val="1000"/>
    <w:qFormat/>
    <w:pPr>
      <w:ind w:left="0" w:firstLine="7168"/>
      <w:spacing w:before="175" w:after="102" w:line="351" w:lineRule="atLeast"/>
    </w:pPr>
    <w:rPr>
      <w:rFonts w:ascii="Times New Roman" w:hAnsi="Times New Roman" w:cs="Times New Roman"/>
    </w:rPr>
  </w:style>
  <w:style w:type="paragraph" w:styleId="1288" w:customStyle="1">
    <w:name w:val="TOC 标题2"/>
    <w:basedOn w:val="1001"/>
    <w:next w:val="100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9" w:customStyle="1">
    <w:name w:val="表格文字（两侧对齐）"/>
    <w:basedOn w:val="1001"/>
    <w:next w:val="1290"/>
    <w:qFormat/>
    <w:pPr>
      <w:ind w:left="0" w:firstLine="3584"/>
      <w:spacing w:before="0" w:after="0" w:line="240" w:lineRule="auto"/>
    </w:pPr>
    <w:rPr>
      <w:rFonts w:ascii="Times New Roman" w:hAnsi="Times New Roman" w:cs="Times New Roman"/>
    </w:rPr>
  </w:style>
  <w:style w:type="paragraph" w:styleId="1290" w:customStyle="1">
    <w:name w:val="Char"/>
    <w:basedOn w:val="1001"/>
    <w:next w:val="1269"/>
    <w:qFormat/>
    <w:pPr>
      <w:ind w:left="900" w:firstLine="2608"/>
      <w:spacing w:before="0" w:after="0" w:line="240" w:lineRule="auto"/>
    </w:pPr>
    <w:rPr>
      <w:rFonts w:ascii="Times New Roman" w:hAnsi="Times New Roman" w:cs="Times New Roman"/>
    </w:rPr>
  </w:style>
  <w:style w:type="paragraph" w:styleId="1291" w:customStyle="1">
    <w:name w:val="xl86"/>
    <w:basedOn w:val="1001"/>
    <w:next w:val="1292"/>
    <w:qFormat/>
    <w:pPr>
      <w:ind w:left="0" w:firstLine="5120"/>
      <w:spacing w:before="280" w:after="280" w:line="240" w:lineRule="auto"/>
    </w:pPr>
    <w:rPr>
      <w:rFonts w:ascii="Times New Roman" w:hAnsi="Times New Roman" w:cs="Times New Roman"/>
    </w:rPr>
  </w:style>
  <w:style w:type="paragraph" w:styleId="1292" w:customStyle="1">
    <w:name w:val="索引 71"/>
    <w:basedOn w:val="1001"/>
    <w:next w:val="1000"/>
    <w:qFormat/>
    <w:pPr>
      <w:ind w:left="1200" w:firstLine="2560"/>
      <w:jc w:val="center"/>
      <w:spacing w:before="0" w:after="0" w:line="360" w:lineRule="auto"/>
    </w:pPr>
    <w:rPr>
      <w:rFonts w:ascii="Times New Roman" w:hAnsi="Times New Roman" w:cs="Times New Roman"/>
    </w:rPr>
  </w:style>
  <w:style w:type="paragraph" w:styleId="1293" w:customStyle="1">
    <w:name w:val="111"/>
    <w:next w:val="1294"/>
    <w:qFormat/>
    <w:pPr>
      <w:ind w:left="480" w:firstLine="4320"/>
      <w:spacing w:line="440" w:lineRule="exact"/>
    </w:pPr>
    <w:rPr>
      <w:rFonts w:ascii="Calibri" w:hAnsi="Calibri"/>
    </w:rPr>
  </w:style>
  <w:style w:type="paragraph" w:styleId="1294" w:customStyle="1">
    <w:name w:val="4"/>
    <w:basedOn w:val="1001"/>
    <w:next w:val="1013"/>
    <w:qFormat/>
    <w:pPr>
      <w:ind w:left="409" w:firstLine="3737"/>
      <w:spacing w:before="0" w:after="0" w:line="420" w:lineRule="exact"/>
    </w:pPr>
    <w:rPr>
      <w:rFonts w:ascii="Times New Roman" w:hAnsi="Times New Roman" w:cs="Times New Roman"/>
    </w:rPr>
  </w:style>
  <w:style w:type="paragraph" w:styleId="1295" w:customStyle="1">
    <w:name w:val="Char Char Char Char Char Char1 Char Char Char1 Char Char Char Char Char Char"/>
    <w:basedOn w:val="1001"/>
    <w:next w:val="1280"/>
    <w:qFormat/>
    <w:pPr>
      <w:ind w:left="0" w:firstLine="2560"/>
      <w:spacing w:before="0" w:after="0" w:line="240" w:lineRule="auto"/>
    </w:pPr>
    <w:rPr>
      <w:rFonts w:ascii="Times New Roman" w:hAnsi="Times New Roman" w:cs="Times New Roman"/>
    </w:rPr>
  </w:style>
  <w:style w:type="paragraph" w:styleId="1296" w:customStyle="1">
    <w:name w:val="Char Char Char Char Char Char1 Char Char Char Char Char Char1 Char Char Char"/>
    <w:basedOn w:val="1001"/>
    <w:next w:val="1297"/>
    <w:qFormat/>
    <w:pPr>
      <w:ind w:left="0" w:firstLine="2560"/>
      <w:spacing w:before="0" w:after="0" w:line="240" w:lineRule="auto"/>
    </w:pPr>
    <w:rPr>
      <w:rFonts w:ascii="Times New Roman" w:hAnsi="Times New Roman" w:cs="Times New Roman"/>
    </w:rPr>
  </w:style>
  <w:style w:type="paragraph" w:styleId="1297" w:customStyle="1">
    <w:name w:val="正文符号1"/>
    <w:basedOn w:val="1001"/>
    <w:next w:val="1298"/>
    <w:qFormat/>
    <w:pPr>
      <w:ind w:left="987" w:firstLine="5724"/>
      <w:spacing w:before="0" w:after="0" w:line="240" w:lineRule="auto"/>
    </w:pPr>
    <w:rPr>
      <w:rFonts w:ascii="Times New Roman" w:hAnsi="Times New Roman" w:cs="Times New Roman"/>
    </w:rPr>
  </w:style>
  <w:style w:type="paragraph" w:styleId="1298" w:customStyle="1">
    <w:name w:val="索引 31"/>
    <w:basedOn w:val="1001"/>
    <w:next w:val="1000"/>
    <w:qFormat/>
    <w:pPr>
      <w:ind w:left="400" w:firstLine="2560"/>
      <w:jc w:val="center"/>
      <w:spacing w:before="0" w:after="0" w:line="360" w:lineRule="auto"/>
    </w:pPr>
    <w:rPr>
      <w:rFonts w:ascii="Times New Roman" w:hAnsi="Times New Roman" w:cs="Times New Roman"/>
    </w:rPr>
  </w:style>
  <w:style w:type="paragraph" w:styleId="1299" w:customStyle="1">
    <w:name w:val="目录4"/>
    <w:basedOn w:val="1001"/>
    <w:next w:val="1000"/>
    <w:qFormat/>
    <w:pPr>
      <w:ind w:left="629" w:firstLine="5237"/>
      <w:spacing w:before="0" w:after="0" w:line="317" w:lineRule="atLeast"/>
    </w:pPr>
    <w:rPr>
      <w:rFonts w:ascii="Times New Roman" w:hAnsi="Times New Roman" w:cs="Times New Roman"/>
    </w:rPr>
  </w:style>
  <w:style w:type="paragraph" w:styleId="1300" w:customStyle="1">
    <w:name w:val="p15"/>
    <w:basedOn w:val="1000"/>
    <w:qFormat/>
    <w:pPr>
      <w:ind w:left="0"/>
    </w:pPr>
    <w:rPr>
      <w:rFonts w:ascii="宋体" w:hAnsi="宋体"/>
      <w:sz w:val="28"/>
      <w:szCs w:val="28"/>
    </w:rPr>
  </w:style>
  <w:style w:type="paragraph" w:styleId="1301" w:customStyle="1">
    <w:name w:val="四号 居中"/>
    <w:basedOn w:val="1001"/>
    <w:next w:val="1295"/>
    <w:qFormat/>
    <w:pPr>
      <w:ind w:left="0" w:firstLine="6144"/>
      <w:jc w:val="center"/>
      <w:spacing w:before="0" w:after="0" w:line="360" w:lineRule="auto"/>
    </w:pPr>
    <w:rPr>
      <w:rFonts w:ascii="Times New Roman" w:hAnsi="Times New Roman" w:cs="Times New Roman"/>
    </w:rPr>
  </w:style>
  <w:style w:type="paragraph" w:styleId="1302" w:customStyle="1">
    <w:name w:val="p0"/>
    <w:next w:val="1000"/>
    <w:qFormat/>
    <w:pPr>
      <w:ind w:firstLine="2048"/>
      <w:spacing w:line="360" w:lineRule="auto"/>
    </w:pPr>
    <w:rPr>
      <w:rFonts w:ascii="Calibri" w:hAnsi="Calibri"/>
    </w:rPr>
  </w:style>
  <w:style w:type="paragraph" w:styleId="1303" w:customStyle="1">
    <w:name w:val="列表编号 21"/>
    <w:basedOn w:val="1001"/>
    <w:next w:val="1304"/>
    <w:qFormat/>
    <w:pPr>
      <w:ind w:left="0" w:firstLine="2560"/>
      <w:spacing w:before="0" w:after="0" w:line="360" w:lineRule="auto"/>
    </w:pPr>
    <w:rPr>
      <w:rFonts w:ascii="Times New Roman" w:hAnsi="Times New Roman" w:cs="Times New Roman"/>
    </w:rPr>
  </w:style>
  <w:style w:type="paragraph" w:styleId="1304" w:customStyle="1">
    <w:name w:val="正文文本 21"/>
    <w:basedOn w:val="1001"/>
    <w:next w:val="1185"/>
    <w:qFormat/>
    <w:pPr>
      <w:ind w:left="0" w:firstLine="2560"/>
      <w:jc w:val="center"/>
      <w:spacing w:before="0" w:after="120" w:line="480" w:lineRule="auto"/>
    </w:pPr>
    <w:rPr>
      <w:rFonts w:ascii="Times New Roman" w:hAnsi="Times New Roman" w:cs="Times New Roman"/>
    </w:rPr>
  </w:style>
  <w:style w:type="paragraph" w:styleId="1305" w:customStyle="1">
    <w:name w:val="a2"/>
    <w:basedOn w:val="1001"/>
    <w:next w:val="1040"/>
    <w:qFormat/>
    <w:pPr>
      <w:ind w:left="0" w:firstLine="1024"/>
      <w:spacing w:before="280" w:after="280" w:line="240" w:lineRule="auto"/>
    </w:pPr>
    <w:rPr>
      <w:rFonts w:ascii="Times New Roman" w:hAnsi="Times New Roman" w:cs="Times New Roman"/>
    </w:rPr>
  </w:style>
  <w:style w:type="paragraph" w:styleId="1306" w:customStyle="1">
    <w:name w:val="font8"/>
    <w:basedOn w:val="1001"/>
    <w:next w:val="1230"/>
    <w:qFormat/>
    <w:pPr>
      <w:ind w:left="0" w:firstLine="2048"/>
      <w:spacing w:before="280" w:after="280" w:line="240" w:lineRule="auto"/>
    </w:pPr>
    <w:rPr>
      <w:rFonts w:ascii="Times New Roman" w:hAnsi="Times New Roman" w:cs="Times New Roman"/>
    </w:rPr>
  </w:style>
  <w:style w:type="paragraph" w:styleId="1307" w:customStyle="1">
    <w:name w:val="Char Char Char Char Char Char1 Char Char Char Char Char Char1 Char Char Char Char Char Char Char"/>
    <w:basedOn w:val="1001"/>
    <w:next w:val="1308"/>
    <w:qFormat/>
    <w:pPr>
      <w:ind w:left="0" w:firstLine="2560"/>
      <w:spacing w:before="0" w:after="0" w:line="240" w:lineRule="auto"/>
    </w:pPr>
    <w:rPr>
      <w:rFonts w:ascii="Times New Roman" w:hAnsi="Times New Roman" w:cs="Times New Roman"/>
    </w:rPr>
  </w:style>
  <w:style w:type="paragraph" w:styleId="1308" w:customStyle="1">
    <w:name w:val="xl87"/>
    <w:basedOn w:val="1001"/>
    <w:next w:val="1264"/>
    <w:qFormat/>
    <w:pPr>
      <w:ind w:left="0" w:firstLine="5120"/>
      <w:spacing w:before="280" w:after="280" w:line="240" w:lineRule="auto"/>
    </w:pPr>
    <w:rPr>
      <w:rFonts w:ascii="Times New Roman" w:hAnsi="Times New Roman" w:cs="Times New Roman"/>
    </w:rPr>
  </w:style>
  <w:style w:type="paragraph" w:styleId="1309" w:customStyle="1">
    <w:name w:val="444"/>
    <w:basedOn w:val="1001"/>
    <w:next w:val="1022"/>
    <w:qFormat/>
    <w:pPr>
      <w:ind w:left="0" w:firstLine="4608"/>
      <w:jc w:val="center"/>
      <w:spacing w:before="0" w:after="0" w:line="312" w:lineRule="atLeast"/>
    </w:pPr>
    <w:rPr>
      <w:rFonts w:ascii="Times New Roman" w:hAnsi="Times New Roman" w:cs="Times New Roman"/>
    </w:rPr>
  </w:style>
  <w:style w:type="paragraph" w:styleId="1310" w:customStyle="1">
    <w:name w:val="表格文字图表文字"/>
    <w:basedOn w:val="1001"/>
    <w:next w:val="1311"/>
    <w:qFormat/>
    <w:pPr>
      <w:ind w:left="0" w:firstLine="3584"/>
      <w:jc w:val="center"/>
      <w:spacing w:before="0" w:after="0" w:line="240" w:lineRule="auto"/>
    </w:pPr>
    <w:rPr>
      <w:rFonts w:ascii="Times New Roman" w:hAnsi="Times New Roman" w:cs="Times New Roman"/>
    </w:rPr>
  </w:style>
  <w:style w:type="paragraph" w:styleId="1311" w:customStyle="1">
    <w:name w:val="样式 目录 3 + 左侧:  2 字符1"/>
    <w:next w:val="1312"/>
    <w:qFormat/>
    <w:pPr>
      <w:ind w:left="960" w:firstLine="5120"/>
      <w:spacing w:line="360" w:lineRule="auto"/>
      <w:widowControl w:val="off"/>
    </w:pPr>
    <w:rPr>
      <w:rFonts w:ascii="Calibri" w:hAnsi="Calibri"/>
    </w:rPr>
  </w:style>
  <w:style w:type="paragraph" w:styleId="1312" w:customStyle="1">
    <w:name w:val="文档正文"/>
    <w:basedOn w:val="1001"/>
    <w:next w:val="1313"/>
    <w:qFormat/>
    <w:pPr>
      <w:ind w:left="567" w:firstLine="3639"/>
      <w:spacing w:before="0" w:after="0" w:line="480" w:lineRule="atLeast"/>
    </w:pPr>
    <w:rPr>
      <w:rFonts w:ascii="Times New Roman" w:hAnsi="Times New Roman" w:cs="Times New Roman"/>
    </w:rPr>
  </w:style>
  <w:style w:type="paragraph" w:styleId="1313" w:customStyle="1">
    <w:name w:val="列表框2"/>
    <w:next w:val="1314"/>
    <w:qFormat/>
    <w:pPr>
      <w:ind w:firstLine="2048"/>
      <w:spacing w:line="460" w:lineRule="exact"/>
    </w:pPr>
    <w:rPr>
      <w:rFonts w:ascii="Calibri" w:hAnsi="Calibri"/>
    </w:rPr>
  </w:style>
  <w:style w:type="paragraph" w:styleId="1314" w:customStyle="1">
    <w:name w:val="font10"/>
    <w:basedOn w:val="1001"/>
    <w:next w:val="1033"/>
    <w:qFormat/>
    <w:pPr>
      <w:ind w:left="0" w:firstLine="3584"/>
      <w:spacing w:before="280" w:after="280" w:line="240" w:lineRule="auto"/>
    </w:pPr>
    <w:rPr>
      <w:rFonts w:ascii="Times New Roman" w:hAnsi="Times New Roman" w:cs="Times New Roman"/>
    </w:rPr>
  </w:style>
  <w:style w:type="paragraph" w:styleId="1315" w:customStyle="1">
    <w:name w:val="纯文本1"/>
    <w:basedOn w:val="1001"/>
    <w:next w:val="1045"/>
    <w:qFormat/>
    <w:pPr>
      <w:ind w:left="0" w:firstLine="3584"/>
      <w:spacing w:before="0" w:after="0" w:line="240" w:lineRule="auto"/>
    </w:pPr>
    <w:rPr>
      <w:rFonts w:ascii="Times New Roman" w:hAnsi="Times New Roman" w:cs="Times New Roman"/>
    </w:rPr>
  </w:style>
  <w:style w:type="paragraph" w:styleId="1316" w:customStyle="1">
    <w:name w:val="索引 91"/>
    <w:basedOn w:val="1001"/>
    <w:next w:val="1000"/>
    <w:qFormat/>
    <w:pPr>
      <w:ind w:left="1600" w:firstLine="2560"/>
      <w:jc w:val="center"/>
      <w:spacing w:before="0" w:after="0" w:line="360" w:lineRule="auto"/>
    </w:pPr>
    <w:rPr>
      <w:rFonts w:ascii="Times New Roman" w:hAnsi="Times New Roman" w:cs="Times New Roman"/>
    </w:rPr>
  </w:style>
  <w:style w:type="paragraph" w:styleId="1317" w:customStyle="1">
    <w:name w:val="xl79"/>
    <w:basedOn w:val="1001"/>
    <w:next w:val="1293"/>
    <w:qFormat/>
    <w:pPr>
      <w:ind w:left="0" w:firstLine="3584"/>
      <w:jc w:val="center"/>
      <w:spacing w:before="280" w:after="280" w:line="240" w:lineRule="auto"/>
    </w:pPr>
    <w:rPr>
      <w:rFonts w:ascii="Times New Roman" w:hAnsi="Times New Roman" w:cs="Times New Roman"/>
    </w:rPr>
  </w:style>
  <w:style w:type="paragraph" w:styleId="1318" w:customStyle="1">
    <w:name w:val="表格文字（4号居中）"/>
    <w:next w:val="1319"/>
    <w:qFormat/>
    <w:pPr>
      <w:ind w:firstLine="2560"/>
      <w:jc w:val="center"/>
    </w:pPr>
    <w:rPr>
      <w:rFonts w:ascii="Calibri" w:hAnsi="Calibri"/>
    </w:rPr>
  </w:style>
  <w:style w:type="paragraph" w:styleId="1319" w:customStyle="1">
    <w:name w:val="!方块加粗"/>
    <w:basedOn w:val="1001"/>
    <w:next w:val="1286"/>
    <w:qFormat/>
    <w:pPr>
      <w:ind w:left="600" w:firstLine="5212"/>
      <w:spacing w:before="0" w:after="0" w:line="360" w:lineRule="auto"/>
    </w:pPr>
    <w:rPr>
      <w:rFonts w:ascii="Times New Roman" w:hAnsi="Times New Roman" w:cs="Times New Roman"/>
    </w:rPr>
  </w:style>
  <w:style w:type="paragraph" w:styleId="1320" w:customStyle="1">
    <w:name w:val="xl75"/>
    <w:basedOn w:val="1001"/>
    <w:next w:val="1046"/>
    <w:qFormat/>
    <w:pPr>
      <w:ind w:left="0" w:firstLine="3584"/>
      <w:jc w:val="center"/>
      <w:spacing w:before="280" w:after="280" w:line="240" w:lineRule="auto"/>
    </w:pPr>
    <w:rPr>
      <w:rFonts w:ascii="Times New Roman" w:hAnsi="Times New Roman" w:cs="Times New Roman"/>
    </w:rPr>
  </w:style>
  <w:style w:type="paragraph" w:styleId="1321" w:customStyle="1">
    <w:name w:val="xl81"/>
    <w:basedOn w:val="1001"/>
    <w:next w:val="1322"/>
    <w:qFormat/>
    <w:pPr>
      <w:ind w:left="0" w:firstLine="5120"/>
      <w:spacing w:before="280" w:after="280" w:line="240" w:lineRule="auto"/>
    </w:pPr>
    <w:rPr>
      <w:rFonts w:ascii="Times New Roman" w:hAnsi="Times New Roman" w:cs="Times New Roman"/>
    </w:rPr>
  </w:style>
  <w:style w:type="paragraph" w:styleId="1322" w:customStyle="1">
    <w:name w:val="xl25"/>
    <w:basedOn w:val="1001"/>
    <w:next w:val="1323"/>
    <w:qFormat/>
    <w:pPr>
      <w:ind w:left="0" w:firstLine="14"/>
      <w:spacing w:before="280" w:after="280" w:line="240" w:lineRule="auto"/>
      <w:shd w:val="clear" w:color="000000" w:fill="ffffff"/>
    </w:pPr>
    <w:rPr>
      <w:rFonts w:ascii="Times New Roman" w:hAnsi="Times New Roman" w:cs="Times New Roman"/>
    </w:rPr>
  </w:style>
  <w:style w:type="paragraph" w:styleId="1323" w:customStyle="1">
    <w:name w:val="普通(网站)1"/>
    <w:basedOn w:val="1001"/>
    <w:next w:val="1324"/>
    <w:qFormat/>
    <w:pPr>
      <w:ind w:left="200" w:firstLine="1224"/>
      <w:spacing w:before="280" w:after="280" w:line="240" w:lineRule="auto"/>
    </w:pPr>
    <w:rPr>
      <w:rFonts w:ascii="Times New Roman" w:hAnsi="Times New Roman" w:cs="Times New Roman"/>
    </w:rPr>
  </w:style>
  <w:style w:type="paragraph" w:styleId="1324" w:customStyle="1">
    <w:name w:val="xl27"/>
    <w:basedOn w:val="1001"/>
    <w:next w:val="1310"/>
    <w:qFormat/>
    <w:pPr>
      <w:ind w:left="0" w:firstLine="20"/>
      <w:spacing w:before="280" w:after="280" w:line="240" w:lineRule="auto"/>
      <w:shd w:val="clear" w:color="000000" w:fill="ffffff"/>
    </w:pPr>
    <w:rPr>
      <w:rFonts w:ascii="Times New Roman" w:hAnsi="Times New Roman" w:cs="Times New Roman"/>
    </w:rPr>
  </w:style>
  <w:style w:type="paragraph" w:styleId="1325" w:customStyle="1">
    <w:name w:val="H 4"/>
    <w:basedOn w:val="1005"/>
    <w:next w:val="1326"/>
    <w:qFormat/>
    <w:pPr>
      <w:ind w:left="426" w:firstLine="24"/>
      <w:spacing w:before="0" w:after="0" w:line="360" w:lineRule="auto"/>
      <w:outlineLvl w:val="3"/>
    </w:pPr>
  </w:style>
  <w:style w:type="paragraph" w:styleId="1326" w:customStyle="1">
    <w:name w:val="xl82"/>
    <w:basedOn w:val="1001"/>
    <w:next w:val="1321"/>
    <w:qFormat/>
    <w:pPr>
      <w:ind w:left="0" w:firstLine="5120"/>
      <w:spacing w:before="280" w:after="280" w:line="240" w:lineRule="auto"/>
    </w:pPr>
    <w:rPr>
      <w:rFonts w:ascii="Times New Roman" w:hAnsi="Times New Roman" w:cs="Times New Roman"/>
    </w:rPr>
  </w:style>
  <w:style w:type="paragraph" w:styleId="1327" w:customStyle="1">
    <w:name w:val="Char Char Char Char Char Char Char Char"/>
    <w:next w:val="1328"/>
    <w:qFormat/>
    <w:pPr>
      <w:ind w:firstLine="14"/>
      <w:jc w:val="both"/>
      <w:shd w:val="clear" w:color="000000" w:fill="000080"/>
      <w:widowControl w:val="off"/>
    </w:pPr>
    <w:rPr>
      <w:rFonts w:ascii="Calibri" w:hAnsi="Calibri"/>
    </w:rPr>
  </w:style>
  <w:style w:type="paragraph" w:styleId="1328" w:customStyle="1">
    <w:name w:val="Char Char Char Char Char Char1 Char Char Char1 Char Char Char Char Char Char Char Char Char Char Char Char Char Char Char"/>
    <w:basedOn w:val="1001"/>
    <w:next w:val="1329"/>
    <w:qFormat/>
    <w:pPr>
      <w:ind w:left="0" w:firstLine="2560"/>
      <w:spacing w:before="0" w:after="0" w:line="240" w:lineRule="auto"/>
    </w:pPr>
    <w:rPr>
      <w:rFonts w:ascii="Times New Roman" w:hAnsi="Times New Roman" w:cs="Times New Roman"/>
    </w:rPr>
  </w:style>
  <w:style w:type="paragraph" w:styleId="1329" w:customStyle="1">
    <w:name w:val="样式1"/>
    <w:basedOn w:val="1001"/>
    <w:next w:val="1330"/>
    <w:qFormat/>
    <w:pPr>
      <w:ind w:left="0" w:firstLine="1536"/>
      <w:spacing w:before="120" w:after="120" w:line="300" w:lineRule="auto"/>
    </w:pPr>
    <w:rPr>
      <w:rFonts w:ascii="Times New Roman" w:hAnsi="Times New Roman" w:cs="Times New Roman"/>
    </w:rPr>
  </w:style>
  <w:style w:type="paragraph" w:styleId="1330" w:customStyle="1">
    <w:name w:val="索引 41"/>
    <w:basedOn w:val="1001"/>
    <w:next w:val="1000"/>
    <w:qFormat/>
    <w:pPr>
      <w:ind w:left="600" w:firstLine="2560"/>
      <w:jc w:val="center"/>
      <w:spacing w:before="0" w:after="0" w:line="360" w:lineRule="auto"/>
    </w:pPr>
    <w:rPr>
      <w:rFonts w:ascii="Times New Roman" w:hAnsi="Times New Roman" w:cs="Times New Roman"/>
    </w:rPr>
  </w:style>
  <w:style w:type="paragraph" w:styleId="1331" w:customStyle="1">
    <w:name w:val="自定义二"/>
    <w:basedOn w:val="1001"/>
    <w:next w:val="1000"/>
    <w:qFormat/>
    <w:pPr>
      <w:ind w:left="0" w:firstLine="14"/>
      <w:spacing w:before="0" w:after="0" w:line="360" w:lineRule="auto"/>
      <w:outlineLvl w:val="1"/>
    </w:pPr>
    <w:rPr>
      <w:rFonts w:ascii="Times New Roman" w:hAnsi="Times New Roman" w:cs="Times New Roman"/>
    </w:rPr>
  </w:style>
  <w:style w:type="paragraph" w:styleId="1332" w:customStyle="1">
    <w:name w:val="Bullet"/>
    <w:next w:val="1270"/>
    <w:qFormat/>
    <w:pPr>
      <w:ind w:left="567" w:right="2835" w:firstLine="3584"/>
      <w:spacing w:after="60"/>
    </w:pPr>
    <w:rPr>
      <w:rFonts w:ascii="Calibri" w:hAnsi="Calibri"/>
    </w:rPr>
  </w:style>
  <w:style w:type="paragraph" w:styleId="1333" w:customStyle="1">
    <w:name w:val="Char Char Char Char Char Char1"/>
    <w:basedOn w:val="1001"/>
    <w:next w:val="1334"/>
    <w:qFormat/>
    <w:pPr>
      <w:ind w:left="0" w:firstLine="2560"/>
      <w:spacing w:before="0" w:after="0" w:line="240" w:lineRule="auto"/>
    </w:pPr>
    <w:rPr>
      <w:rFonts w:ascii="Times New Roman" w:hAnsi="Times New Roman" w:cs="Times New Roman"/>
    </w:rPr>
  </w:style>
  <w:style w:type="paragraph" w:styleId="1334" w:customStyle="1">
    <w:name w:val="正文缩进2"/>
    <w:basedOn w:val="1001"/>
    <w:next w:val="1335"/>
    <w:qFormat/>
    <w:pPr>
      <w:ind w:left="420" w:firstLine="1188"/>
      <w:spacing w:before="0" w:after="0" w:line="240" w:lineRule="auto"/>
    </w:pPr>
    <w:rPr>
      <w:rFonts w:ascii="Times New Roman" w:hAnsi="Times New Roman" w:cs="Times New Roman"/>
    </w:rPr>
  </w:style>
  <w:style w:type="paragraph" w:styleId="1335" w:customStyle="1">
    <w:name w:val="列出段落2"/>
    <w:basedOn w:val="1001"/>
    <w:next w:val="1336"/>
    <w:pPr>
      <w:ind w:left="420" w:firstLine="3748"/>
      <w:spacing w:before="0" w:after="0" w:line="240" w:lineRule="auto"/>
    </w:pPr>
    <w:rPr>
      <w:rFonts w:ascii="Times New Roman" w:hAnsi="Times New Roman" w:cs="Times New Roman"/>
    </w:rPr>
  </w:style>
  <w:style w:type="paragraph" w:styleId="1336" w:customStyle="1">
    <w:name w:val="正文文本缩进 31"/>
    <w:basedOn w:val="1001"/>
    <w:next w:val="1337"/>
    <w:qFormat/>
    <w:pPr>
      <w:ind w:left="1200" w:firstLine="1248"/>
      <w:spacing w:before="120" w:after="0" w:line="22" w:lineRule="atLeast"/>
    </w:pPr>
    <w:rPr>
      <w:rFonts w:ascii="Times New Roman" w:hAnsi="Times New Roman" w:cs="Times New Roman"/>
    </w:rPr>
  </w:style>
  <w:style w:type="paragraph" w:styleId="1337" w:customStyle="1">
    <w:name w:val="样式 正文首行缩进 + 首行缩进:  2 字符5"/>
    <w:next w:val="1338"/>
    <w:qFormat/>
    <w:pPr>
      <w:ind w:left="200" w:firstLine="3784"/>
      <w:spacing w:line="300" w:lineRule="auto"/>
    </w:pPr>
    <w:rPr>
      <w:rFonts w:ascii="Calibri" w:hAnsi="Calibri"/>
    </w:rPr>
  </w:style>
  <w:style w:type="paragraph" w:styleId="1338" w:customStyle="1">
    <w:name w:val="Char2"/>
    <w:basedOn w:val="1001"/>
    <w:next w:val="1332"/>
    <w:qFormat/>
    <w:pPr>
      <w:ind w:left="0" w:firstLine="3584"/>
      <w:spacing w:before="0" w:after="160" w:line="240" w:lineRule="exact"/>
    </w:pPr>
    <w:rPr>
      <w:rFonts w:ascii="Times New Roman" w:hAnsi="Times New Roman" w:cs="Times New Roman"/>
    </w:rPr>
  </w:style>
  <w:style w:type="paragraph" w:styleId="1339" w:customStyle="1">
    <w:name w:val="WPSOffice手动目录 1"/>
    <w:qFormat/>
  </w:style>
  <w:style w:type="paragraph" w:styleId="1340" w:customStyle="1">
    <w:name w:val="纯文本4"/>
    <w:basedOn w:val="1000"/>
    <w:qFormat/>
    <w:pPr>
      <w:ind w:left="0"/>
      <w:widowControl w:val="off"/>
    </w:pPr>
    <w:rPr>
      <w:rFonts w:ascii="宋体" w:hAnsi="Courier New" w:eastAsia="楷体_GB2312" w:cs="Times New Roman"/>
      <w:sz w:val="26"/>
    </w:rPr>
  </w:style>
  <w:style w:type="paragraph" w:styleId="1341" w:customStyle="1">
    <w:name w:val="Char Char Char Char Char Char Char Char Char Char Char Char Char Char Char Char"/>
    <w:basedOn w:val="1001"/>
    <w:next w:val="1342"/>
    <w:qFormat/>
    <w:pPr>
      <w:ind w:left="682" w:firstLine="1224"/>
      <w:spacing w:before="0" w:after="0" w:line="360" w:lineRule="auto"/>
    </w:pPr>
    <w:rPr>
      <w:rFonts w:ascii="Times New Roman" w:hAnsi="Times New Roman" w:cs="Times New Roman"/>
    </w:rPr>
  </w:style>
  <w:style w:type="paragraph" w:styleId="1342" w:customStyle="1">
    <w:name w:val="列表编号 51"/>
    <w:basedOn w:val="1001"/>
    <w:next w:val="1343"/>
    <w:qFormat/>
    <w:pPr>
      <w:ind w:left="900" w:firstLine="2652"/>
      <w:spacing w:before="0" w:after="0" w:line="360" w:lineRule="auto"/>
    </w:pPr>
    <w:rPr>
      <w:rFonts w:ascii="Times New Roman" w:hAnsi="Times New Roman" w:cs="Times New Roman"/>
    </w:rPr>
  </w:style>
  <w:style w:type="paragraph" w:styleId="1343" w:customStyle="1">
    <w:name w:val="样式 标题 1 + 黑体 (符号) 宋体 三号 段前: 7.8 磅 段后: 7.8 磅 行距: 1.5 倍行距"/>
    <w:basedOn w:val="1002"/>
    <w:next w:val="1344"/>
    <w:qFormat/>
    <w:pPr>
      <w:ind w:left="432" w:firstLine="18"/>
      <w:spacing w:before="40" w:after="40" w:line="360" w:lineRule="auto"/>
      <w:outlineLvl w:val="0"/>
    </w:pPr>
  </w:style>
  <w:style w:type="paragraph" w:styleId="1344" w:customStyle="1">
    <w:name w:val="表格用"/>
    <w:basedOn w:val="1001"/>
    <w:next w:val="1301"/>
    <w:qFormat/>
    <w:pPr>
      <w:ind w:left="0" w:firstLine="1024"/>
      <w:spacing w:before="0" w:after="0" w:line="360" w:lineRule="auto"/>
    </w:pPr>
    <w:rPr>
      <w:rFonts w:ascii="Times New Roman" w:hAnsi="Times New Roman" w:cs="Times New Roman"/>
    </w:rPr>
  </w:style>
  <w:style w:type="paragraph" w:styleId="1345" w:customStyle="1">
    <w:name w:val="xl71"/>
    <w:basedOn w:val="1001"/>
    <w:next w:val="1346"/>
    <w:qFormat/>
    <w:pPr>
      <w:ind w:left="0" w:firstLine="1536"/>
      <w:spacing w:before="280" w:after="280" w:line="240" w:lineRule="auto"/>
    </w:pPr>
    <w:rPr>
      <w:rFonts w:ascii="Times New Roman" w:hAnsi="Times New Roman" w:cs="Times New Roman"/>
    </w:rPr>
  </w:style>
  <w:style w:type="paragraph" w:styleId="1346" w:customStyle="1">
    <w:name w:val="正文文本 31"/>
    <w:basedOn w:val="1001"/>
    <w:next w:val="1347"/>
    <w:qFormat/>
    <w:pPr>
      <w:ind w:left="0" w:firstLine="3584"/>
      <w:jc w:val="center"/>
      <w:spacing w:before="0" w:after="120" w:line="360" w:lineRule="auto"/>
    </w:pPr>
    <w:rPr>
      <w:rFonts w:ascii="Times New Roman" w:hAnsi="Times New Roman" w:cs="Times New Roman"/>
    </w:rPr>
  </w:style>
  <w:style w:type="paragraph" w:styleId="1347" w:customStyle="1">
    <w:name w:val="列出段落111"/>
    <w:basedOn w:val="1001"/>
    <w:next w:val="1283"/>
    <w:qFormat/>
    <w:pPr>
      <w:ind w:left="420" w:firstLine="3748"/>
      <w:spacing w:before="0" w:after="0" w:line="240" w:lineRule="auto"/>
    </w:pPr>
    <w:rPr>
      <w:rFonts w:ascii="Times New Roman" w:hAnsi="Times New Roman" w:cs="Times New Roman"/>
    </w:rPr>
  </w:style>
  <w:style w:type="paragraph" w:styleId="1348" w:customStyle="1">
    <w:name w:val="修订1"/>
    <w:qFormat/>
    <w:rPr>
      <w:rFonts w:ascii="Calibri" w:hAnsi="Calibri"/>
    </w:rPr>
  </w:style>
  <w:style w:type="paragraph" w:styleId="1349" w:customStyle="1">
    <w:name w:val="正文文本缩进 21"/>
    <w:basedOn w:val="1001"/>
    <w:next w:val="1289"/>
    <w:pPr>
      <w:ind w:left="480" w:firstLine="4832"/>
      <w:spacing w:before="0" w:after="0" w:line="240" w:lineRule="auto"/>
    </w:pPr>
    <w:rPr>
      <w:rFonts w:ascii="Times New Roman" w:hAnsi="Times New Roman" w:cs="Times New Roman"/>
    </w:rPr>
  </w:style>
  <w:style w:type="paragraph" w:styleId="1350" w:customStyle="1">
    <w:name w:val="Char Char4 Char Char"/>
    <w:basedOn w:val="1001"/>
    <w:next w:val="1299"/>
    <w:qFormat/>
    <w:pPr>
      <w:ind w:left="0" w:firstLine="2560"/>
      <w:spacing w:before="0" w:after="0" w:line="240" w:lineRule="auto"/>
    </w:pPr>
    <w:rPr>
      <w:rFonts w:ascii="Times New Roman" w:hAnsi="Times New Roman" w:cs="Times New Roman"/>
    </w:rPr>
  </w:style>
  <w:style w:type="paragraph" w:styleId="1351" w:customStyle="1">
    <w:name w:val="样式"/>
    <w:next w:val="1000"/>
    <w:qFormat/>
    <w:pPr>
      <w:ind w:firstLine="3584"/>
      <w:widowControl w:val="off"/>
    </w:pPr>
    <w:rPr>
      <w:rFonts w:ascii="Calibri" w:hAnsi="Calibri"/>
    </w:rPr>
  </w:style>
  <w:style w:type="paragraph" w:styleId="1352" w:customStyle="1">
    <w:name w:val="TOC 标题1"/>
    <w:basedOn w:val="1002"/>
    <w:next w:val="1000"/>
    <w:qFormat/>
    <w:pPr>
      <w:ind w:left="0" w:firstLine="6144"/>
      <w:spacing w:before="480" w:after="0" w:line="276" w:lineRule="auto"/>
    </w:pPr>
    <w:rPr>
      <w:b/>
      <w:sz w:val="30"/>
    </w:rPr>
  </w:style>
  <w:style w:type="paragraph" w:styleId="1353" w:customStyle="1">
    <w:name w:val="纯文本3"/>
    <w:basedOn w:val="1000"/>
    <w:qFormat/>
    <w:rPr>
      <w:rFonts w:ascii="宋体" w:hAnsi="Courier New" w:cs="Times New Roman"/>
    </w:rPr>
  </w:style>
  <w:style w:type="paragraph" w:styleId="1354" w:customStyle="1">
    <w:name w:val="afont"/>
    <w:basedOn w:val="1001"/>
    <w:next w:val="1026"/>
    <w:qFormat/>
    <w:pPr>
      <w:ind w:left="0" w:firstLine="2048"/>
      <w:spacing w:before="100" w:after="100" w:line="285" w:lineRule="atLeast"/>
    </w:pPr>
    <w:rPr>
      <w:rFonts w:ascii="Times New Roman" w:hAnsi="Times New Roman" w:cs="Times New Roman"/>
    </w:rPr>
  </w:style>
  <w:style w:type="paragraph" w:styleId="1355" w:customStyle="1">
    <w:name w:val="xl85"/>
    <w:basedOn w:val="1001"/>
    <w:next w:val="1356"/>
    <w:qFormat/>
    <w:pPr>
      <w:ind w:left="0" w:firstLine="2048"/>
      <w:jc w:val="center"/>
      <w:spacing w:before="280" w:after="280" w:line="240" w:lineRule="auto"/>
    </w:pPr>
    <w:rPr>
      <w:rFonts w:ascii="Times New Roman" w:hAnsi="Times New Roman" w:cs="Times New Roman"/>
    </w:rPr>
  </w:style>
  <w:style w:type="paragraph" w:styleId="1356" w:customStyle="1">
    <w:name w:val="文章总标题"/>
    <w:basedOn w:val="1001"/>
    <w:next w:val="1357"/>
    <w:qFormat/>
    <w:pPr>
      <w:ind w:left="0" w:firstLine="7168"/>
      <w:jc w:val="center"/>
      <w:spacing w:before="566" w:after="544" w:line="566" w:lineRule="atLeast"/>
    </w:pPr>
    <w:rPr>
      <w:rFonts w:ascii="Times New Roman" w:hAnsi="Times New Roman" w:cs="Times New Roman"/>
    </w:rPr>
  </w:style>
  <w:style w:type="paragraph" w:styleId="1357" w:customStyle="1">
    <w:name w:val="样式 首行缩进:  2 字符"/>
    <w:basedOn w:val="1001"/>
    <w:next w:val="1320"/>
    <w:qFormat/>
    <w:pPr>
      <w:ind w:left="200" w:firstLine="1224"/>
      <w:spacing w:before="0" w:after="0" w:line="400" w:lineRule="exact"/>
    </w:pPr>
    <w:rPr>
      <w:rFonts w:ascii="Times New Roman" w:hAnsi="Times New Roman" w:cs="Times New Roman"/>
    </w:rPr>
  </w:style>
  <w:style w:type="paragraph" w:styleId="1358" w:customStyle="1">
    <w:name w:val="二级条标题"/>
    <w:basedOn w:val="1001"/>
    <w:next w:val="1000"/>
    <w:qFormat/>
    <w:pPr>
      <w:ind w:left="0" w:firstLine="8"/>
      <w:spacing w:before="0" w:after="0" w:line="240" w:lineRule="auto"/>
      <w:outlineLvl w:val="3"/>
    </w:pPr>
    <w:rPr>
      <w:rFonts w:ascii="Times New Roman" w:hAnsi="Times New Roman" w:cs="Times New Roman"/>
    </w:rPr>
  </w:style>
  <w:style w:type="paragraph" w:styleId="1359" w:customStyle="1">
    <w:name w:val="Plain Text*"/>
    <w:basedOn w:val="1000"/>
    <w:qFormat/>
    <w:pPr>
      <w:ind w:left="0"/>
      <w:jc w:val="left"/>
    </w:pPr>
    <w:rPr>
      <w:rFonts w:ascii="宋体" w:hAnsi="宋体" w:eastAsia="楷体_GB2312" w:cs="Courier New"/>
      <w:sz w:val="26"/>
      <w:lang w:val="zh-CN"/>
    </w:rPr>
  </w:style>
  <w:style w:type="paragraph" w:styleId="1360" w:customStyle="1">
    <w:name w:val="样式 加粗 居中2"/>
    <w:basedOn w:val="1001"/>
    <w:next w:val="1212"/>
    <w:qFormat/>
    <w:pPr>
      <w:ind w:left="0" w:firstLine="2560"/>
      <w:jc w:val="center"/>
      <w:spacing w:before="0" w:after="0" w:line="360" w:lineRule="auto"/>
    </w:pPr>
    <w:rPr>
      <w:rFonts w:ascii="Times New Roman" w:hAnsi="Times New Roman" w:cs="Times New Roman"/>
    </w:rPr>
  </w:style>
  <w:style w:type="paragraph" w:styleId="1361" w:customStyle="1">
    <w:name w:val="标准文本"/>
    <w:basedOn w:val="1001"/>
    <w:next w:val="1315"/>
    <w:qFormat/>
    <w:pPr>
      <w:ind w:left="480" w:firstLine="2784"/>
      <w:spacing w:before="0" w:after="0" w:line="360" w:lineRule="auto"/>
    </w:pPr>
    <w:rPr>
      <w:rFonts w:ascii="Times New Roman" w:hAnsi="Times New Roman" w:cs="Times New Roman"/>
    </w:rPr>
  </w:style>
  <w:style w:type="paragraph" w:styleId="1362" w:customStyle="1">
    <w:name w:val="font5"/>
    <w:basedOn w:val="1001"/>
    <w:next w:val="1363"/>
    <w:qFormat/>
    <w:pPr>
      <w:ind w:left="0" w:firstLine="5120"/>
      <w:spacing w:before="280" w:after="280" w:line="240" w:lineRule="auto"/>
    </w:pPr>
    <w:rPr>
      <w:rFonts w:ascii="Times New Roman" w:hAnsi="Times New Roman" w:cs="Times New Roman"/>
    </w:rPr>
  </w:style>
  <w:style w:type="paragraph" w:styleId="1363" w:customStyle="1">
    <w:name w:val="索引标题1"/>
    <w:basedOn w:val="1001"/>
    <w:next w:val="1242"/>
    <w:qFormat/>
    <w:pPr>
      <w:ind w:left="0" w:firstLine="4608"/>
      <w:jc w:val="center"/>
      <w:spacing w:before="0" w:after="0" w:line="360" w:lineRule="auto"/>
    </w:pPr>
    <w:rPr>
      <w:rFonts w:ascii="Times New Roman" w:hAnsi="Times New Roman" w:cs="Times New Roman"/>
    </w:rPr>
  </w:style>
  <w:style w:type="paragraph" w:styleId="1364" w:customStyle="1">
    <w:name w:val="Char Char Char Char Char Char1 Char Char Char1 Char Char Char Char Char Char Char Char Char Char Char Char Char Char Char Char"/>
    <w:basedOn w:val="1001"/>
    <w:next w:val="1365"/>
    <w:qFormat/>
    <w:pPr>
      <w:ind w:left="0" w:firstLine="2560"/>
      <w:spacing w:before="0" w:after="0" w:line="240" w:lineRule="auto"/>
    </w:pPr>
    <w:rPr>
      <w:rFonts w:ascii="Times New Roman" w:hAnsi="Times New Roman" w:cs="Times New Roman"/>
    </w:rPr>
  </w:style>
  <w:style w:type="paragraph" w:styleId="1365" w:customStyle="1">
    <w:name w:val="1正文"/>
    <w:basedOn w:val="1001"/>
    <w:next w:val="1366"/>
    <w:qFormat/>
    <w:pPr>
      <w:ind w:left="480" w:firstLine="2784"/>
      <w:spacing w:before="0" w:after="0" w:line="300" w:lineRule="auto"/>
    </w:pPr>
    <w:rPr>
      <w:rFonts w:ascii="Times New Roman" w:hAnsi="Times New Roman" w:cs="Times New Roman"/>
    </w:rPr>
  </w:style>
  <w:style w:type="paragraph" w:styleId="1366" w:customStyle="1">
    <w:name w:val="目录2"/>
    <w:basedOn w:val="1001"/>
    <w:next w:val="1000"/>
    <w:qFormat/>
    <w:pPr>
      <w:ind w:left="209" w:firstLine="5329"/>
      <w:spacing w:before="0" w:after="0" w:line="317" w:lineRule="atLeast"/>
    </w:pPr>
    <w:rPr>
      <w:rFonts w:ascii="Times New Roman" w:hAnsi="Times New Roman" w:cs="Times New Roman"/>
    </w:rPr>
  </w:style>
  <w:style w:type="paragraph" w:styleId="1367" w:customStyle="1">
    <w:name w:val="图表目录1"/>
    <w:basedOn w:val="1001"/>
    <w:next w:val="1000"/>
    <w:qFormat/>
    <w:pPr>
      <w:ind w:left="200" w:firstLine="2616"/>
      <w:jc w:val="center"/>
      <w:spacing w:before="0" w:after="0" w:line="360" w:lineRule="auto"/>
    </w:pPr>
    <w:rPr>
      <w:rFonts w:ascii="Times New Roman" w:hAnsi="Times New Roman" w:cs="Times New Roman"/>
    </w:rPr>
  </w:style>
  <w:style w:type="paragraph" w:styleId="1368" w:customStyle="1">
    <w:name w:val="xl63"/>
    <w:basedOn w:val="1001"/>
    <w:next w:val="1318"/>
    <w:qFormat/>
    <w:pPr>
      <w:ind w:left="0" w:firstLine="5120"/>
      <w:spacing w:before="280" w:after="280" w:line="240" w:lineRule="auto"/>
    </w:pPr>
    <w:rPr>
      <w:rFonts w:ascii="Times New Roman" w:hAnsi="Times New Roman" w:cs="Times New Roman"/>
    </w:rPr>
  </w:style>
  <w:style w:type="paragraph" w:styleId="1369">
    <w:name w:val="List Paragraph"/>
    <w:basedOn w:val="1000"/>
    <w:next w:val="1276"/>
    <w:qFormat/>
    <w:pPr>
      <w:ind w:left="420" w:firstLine="3748"/>
    </w:pPr>
    <w:rPr>
      <w:rFonts w:ascii="Times New Roman" w:hAnsi="Times New Roman" w:cs="Times New Roman"/>
    </w:rPr>
  </w:style>
  <w:style w:type="paragraph" w:styleId="1370" w:customStyle="1">
    <w:name w:val="xl73"/>
    <w:basedOn w:val="1001"/>
    <w:next w:val="1371"/>
    <w:qFormat/>
    <w:pPr>
      <w:ind w:left="0" w:firstLine="3584"/>
      <w:spacing w:before="280" w:after="280" w:line="240" w:lineRule="auto"/>
    </w:pPr>
    <w:rPr>
      <w:rFonts w:ascii="Times New Roman" w:hAnsi="Times New Roman" w:cs="Times New Roman"/>
    </w:rPr>
  </w:style>
  <w:style w:type="paragraph" w:styleId="1371" w:customStyle="1">
    <w:name w:val="xl80"/>
    <w:basedOn w:val="1001"/>
    <w:next w:val="1372"/>
    <w:qFormat/>
    <w:pPr>
      <w:ind w:left="0" w:firstLine="3584"/>
      <w:jc w:val="center"/>
      <w:spacing w:before="280" w:after="280" w:line="240" w:lineRule="auto"/>
    </w:pPr>
    <w:rPr>
      <w:rFonts w:ascii="Times New Roman" w:hAnsi="Times New Roman" w:cs="Times New Roman"/>
    </w:rPr>
  </w:style>
  <w:style w:type="paragraph" w:styleId="1372" w:customStyle="1">
    <w:name w:val="样式2"/>
    <w:basedOn w:val="1006"/>
    <w:next w:val="1373"/>
    <w:qFormat/>
    <w:pPr>
      <w:ind w:left="1134" w:firstLine="18"/>
      <w:spacing w:before="0" w:after="0" w:line="360" w:lineRule="auto"/>
      <w:outlineLvl w:val="4"/>
    </w:pPr>
  </w:style>
  <w:style w:type="paragraph" w:styleId="1373" w:customStyle="1">
    <w:name w:val="日期1"/>
    <w:basedOn w:val="1001"/>
    <w:next w:val="1000"/>
    <w:qFormat/>
    <w:pPr>
      <w:ind w:left="100" w:firstLine="6144"/>
      <w:spacing w:before="0" w:after="0" w:line="240" w:lineRule="auto"/>
    </w:pPr>
    <w:rPr>
      <w:rFonts w:ascii="Times New Roman" w:hAnsi="Times New Roman" w:cs="Times New Roman"/>
    </w:rPr>
  </w:style>
  <w:style w:type="paragraph" w:styleId="1374" w:customStyle="1">
    <w:name w:val="图1"/>
    <w:basedOn w:val="1001"/>
    <w:next w:val="1000"/>
    <w:qFormat/>
    <w:pPr>
      <w:ind w:left="1105" w:firstLine="2580"/>
      <w:jc w:val="center"/>
      <w:spacing w:before="0" w:after="0" w:line="360" w:lineRule="auto"/>
    </w:pPr>
    <w:rPr>
      <w:rFonts w:ascii="Times New Roman" w:hAnsi="Times New Roman" w:cs="Times New Roman"/>
    </w:rPr>
  </w:style>
  <w:style w:type="paragraph" w:styleId="1375" w:customStyle="1">
    <w:name w:val="Char Char Char Char Char Char1 Char Char Char1 Char Char Char Char Char Char Char Char Char Char Char Char"/>
    <w:basedOn w:val="1001"/>
    <w:next w:val="1355"/>
    <w:qFormat/>
    <w:pPr>
      <w:ind w:left="0" w:firstLine="2560"/>
      <w:spacing w:before="0" w:after="0" w:line="240" w:lineRule="auto"/>
    </w:pPr>
    <w:rPr>
      <w:rFonts w:ascii="Times New Roman" w:hAnsi="Times New Roman" w:cs="Times New Roman"/>
    </w:rPr>
  </w:style>
  <w:style w:type="paragraph" w:styleId="1376" w:customStyle="1">
    <w:name w:val="Char Char Char Char Char Char Char"/>
    <w:basedOn w:val="1001"/>
    <w:next w:val="1261"/>
    <w:qFormat/>
    <w:pPr>
      <w:ind w:left="200" w:firstLine="4808"/>
      <w:spacing w:before="0" w:after="0" w:line="360" w:lineRule="auto"/>
    </w:pPr>
    <w:rPr>
      <w:rFonts w:ascii="Times New Roman" w:hAnsi="Times New Roman" w:cs="Times New Roman"/>
    </w:rPr>
  </w:style>
  <w:style w:type="paragraph" w:styleId="1377" w:customStyle="1">
    <w:name w:val="Char Char Char Char Char Char Char Char Char Char Char Char Char Char Char"/>
    <w:basedOn w:val="1001"/>
    <w:next w:val="1352"/>
    <w:pPr>
      <w:ind w:left="0" w:firstLine="3584"/>
      <w:jc w:val="center"/>
      <w:spacing w:before="0" w:after="0" w:line="400" w:lineRule="exact"/>
    </w:pPr>
    <w:rPr>
      <w:rFonts w:ascii="Times New Roman" w:hAnsi="Times New Roman" w:cs="Times New Roman"/>
    </w:rPr>
  </w:style>
  <w:style w:type="paragraph" w:styleId="1378">
    <w:name w:val="Intense Quote"/>
    <w:next w:val="1000"/>
    <w:qFormat/>
    <w:pPr>
      <w:ind w:left="3766" w:right="950"/>
      <w:jc w:val="center"/>
      <w:spacing w:before="360" w:after="360"/>
    </w:pPr>
    <w:rPr>
      <w:rFonts w:ascii="Calibri" w:hAnsi="Calibri"/>
      <w:i/>
    </w:rPr>
  </w:style>
  <w:style w:type="paragraph" w:styleId="1379" w:customStyle="1">
    <w:name w:val="索引 51"/>
    <w:basedOn w:val="1001"/>
    <w:next w:val="1000"/>
    <w:qFormat/>
    <w:pPr>
      <w:ind w:left="800" w:firstLine="2560"/>
      <w:jc w:val="center"/>
      <w:spacing w:before="0" w:after="0" w:line="360" w:lineRule="auto"/>
    </w:pPr>
    <w:rPr>
      <w:rFonts w:ascii="Times New Roman" w:hAnsi="Times New Roman" w:cs="Times New Roman"/>
    </w:rPr>
  </w:style>
  <w:style w:type="paragraph" w:styleId="1380" w:customStyle="1">
    <w:name w:val="图表"/>
    <w:basedOn w:val="1001"/>
    <w:next w:val="1381"/>
    <w:qFormat/>
    <w:pPr>
      <w:ind w:left="0" w:firstLine="2048"/>
      <w:jc w:val="center"/>
      <w:spacing w:before="0" w:after="0" w:line="240" w:lineRule="auto"/>
    </w:pPr>
    <w:rPr>
      <w:rFonts w:ascii="Times New Roman" w:hAnsi="Times New Roman" w:cs="Times New Roman"/>
    </w:rPr>
  </w:style>
  <w:style w:type="paragraph" w:styleId="1381" w:customStyle="1">
    <w:name w:val="reader-word-layer"/>
    <w:basedOn w:val="1001"/>
    <w:next w:val="1382"/>
    <w:qFormat/>
    <w:pPr>
      <w:ind w:left="0" w:firstLine="1024"/>
      <w:spacing w:before="280" w:after="280" w:line="240" w:lineRule="auto"/>
    </w:pPr>
    <w:rPr>
      <w:rFonts w:ascii="Times New Roman" w:hAnsi="Times New Roman" w:cs="Times New Roman"/>
    </w:rPr>
  </w:style>
  <w:style w:type="paragraph" w:styleId="1382" w:customStyle="1">
    <w:name w:val="样式 加粗 居中1"/>
    <w:next w:val="1221"/>
    <w:qFormat/>
    <w:pPr>
      <w:ind w:firstLine="2560"/>
      <w:jc w:val="center"/>
    </w:pPr>
    <w:rPr>
      <w:rFonts w:ascii="Calibri" w:hAnsi="Calibri"/>
    </w:rPr>
  </w:style>
  <w:style w:type="paragraph" w:styleId="1383" w:customStyle="1">
    <w:name w:val="修订2"/>
    <w:qFormat/>
    <w:rPr>
      <w:rFonts w:ascii="Calibri" w:hAnsi="Calibri"/>
    </w:rPr>
  </w:style>
  <w:style w:type="paragraph" w:styleId="1384" w:customStyle="1">
    <w:name w:val="Body"/>
    <w:next w:val="1316"/>
    <w:qFormat/>
    <w:pPr>
      <w:ind w:left="567" w:right="2835" w:firstLine="3584"/>
      <w:spacing w:after="60"/>
    </w:pPr>
    <w:rPr>
      <w:rFonts w:ascii="Calibri" w:hAnsi="Calibri"/>
    </w:rPr>
  </w:style>
  <w:style w:type="paragraph" w:styleId="1385" w:customStyle="1">
    <w:name w:val="font6"/>
    <w:basedOn w:val="1001"/>
    <w:next w:val="1386"/>
    <w:qFormat/>
    <w:pPr>
      <w:ind w:left="0" w:firstLine="5120"/>
      <w:spacing w:before="280" w:after="280" w:line="240" w:lineRule="auto"/>
    </w:pPr>
    <w:rPr>
      <w:rFonts w:ascii="Times New Roman" w:hAnsi="Times New Roman" w:cs="Times New Roman"/>
    </w:rPr>
  </w:style>
  <w:style w:type="paragraph" w:styleId="1386" w:customStyle="1">
    <w:name w:val="正文首行缩进 21"/>
    <w:basedOn w:val="1013"/>
    <w:next w:val="1384"/>
    <w:qFormat/>
    <w:pPr>
      <w:ind w:left="200" w:firstLine="3784"/>
      <w:jc w:val="center"/>
      <w:spacing w:after="120" w:line="360" w:lineRule="auto"/>
    </w:pPr>
    <w:rPr>
      <w:rFonts w:ascii="Calibri" w:hAnsi="Calibri"/>
    </w:rPr>
  </w:style>
  <w:style w:type="paragraph" w:styleId="1387" w:customStyle="1">
    <w:name w:val="Char Char"/>
    <w:next w:val="1380"/>
    <w:qFormat/>
    <w:pPr>
      <w:ind w:firstLine="14"/>
      <w:spacing w:line="360" w:lineRule="auto"/>
      <w:shd w:val="clear" w:color="000000" w:fill="000080"/>
    </w:pPr>
    <w:rPr>
      <w:rFonts w:ascii="Calibri" w:hAnsi="Calibri"/>
    </w:rPr>
  </w:style>
  <w:style w:type="paragraph" w:styleId="1388" w:customStyle="1">
    <w:name w:val="正文_0_0"/>
    <w:next w:val="1220"/>
    <w:qFormat/>
    <w:pPr>
      <w:ind w:firstLine="3584"/>
      <w:jc w:val="both"/>
      <w:widowControl w:val="off"/>
    </w:pPr>
    <w:rPr>
      <w:rFonts w:ascii="Calibri" w:hAnsi="Calibri"/>
    </w:rPr>
  </w:style>
  <w:style w:type="paragraph" w:styleId="1389" w:customStyle="1">
    <w:name w:val="font7"/>
    <w:basedOn w:val="1001"/>
    <w:next w:val="1390"/>
    <w:qFormat/>
    <w:pPr>
      <w:ind w:left="0" w:firstLine="3584"/>
      <w:spacing w:before="280" w:after="280" w:line="240" w:lineRule="auto"/>
    </w:pPr>
    <w:rPr>
      <w:rFonts w:ascii="Times New Roman" w:hAnsi="Times New Roman" w:cs="Times New Roman"/>
    </w:rPr>
  </w:style>
  <w:style w:type="paragraph" w:styleId="1390" w:customStyle="1">
    <w:name w:val="Char Char Char Char Char Char1 Char Char Char Char Char Char1 Char Char Char1"/>
    <w:basedOn w:val="1001"/>
    <w:next w:val="1391"/>
    <w:qFormat/>
    <w:pPr>
      <w:ind w:left="0" w:firstLine="2560"/>
      <w:spacing w:before="0" w:after="0" w:line="240" w:lineRule="auto"/>
    </w:pPr>
    <w:rPr>
      <w:rFonts w:ascii="Times New Roman" w:hAnsi="Times New Roman" w:cs="Times New Roman"/>
    </w:rPr>
  </w:style>
  <w:style w:type="paragraph" w:styleId="1391" w:customStyle="1">
    <w:name w:val="xl64"/>
    <w:basedOn w:val="1001"/>
    <w:next w:val="1358"/>
    <w:qFormat/>
    <w:pPr>
      <w:ind w:left="0" w:firstLine="3584"/>
      <w:spacing w:before="280" w:after="280" w:line="240" w:lineRule="auto"/>
    </w:pPr>
    <w:rPr>
      <w:rFonts w:ascii="Times New Roman" w:hAnsi="Times New Roman" w:cs="Times New Roman"/>
    </w:rPr>
  </w:style>
  <w:style w:type="paragraph" w:styleId="1392" w:customStyle="1">
    <w:name w:val="style16"/>
    <w:basedOn w:val="1001"/>
    <w:next w:val="1385"/>
    <w:pPr>
      <w:ind w:left="0" w:firstLine="2048"/>
      <w:spacing w:before="280" w:after="280" w:line="240" w:lineRule="auto"/>
    </w:pPr>
    <w:rPr>
      <w:rFonts w:ascii="Times New Roman" w:hAnsi="Times New Roman" w:cs="Times New Roman"/>
    </w:rPr>
  </w:style>
  <w:style w:type="paragraph" w:styleId="1393" w:customStyle="1">
    <w:name w:val="索引 11"/>
    <w:basedOn w:val="1001"/>
    <w:next w:val="1000"/>
    <w:pPr>
      <w:ind w:left="0" w:firstLine="3584"/>
      <w:spacing w:before="0" w:after="0" w:line="240" w:lineRule="auto"/>
    </w:pPr>
    <w:rPr>
      <w:rFonts w:ascii="Times New Roman" w:hAnsi="Times New Roman" w:cs="Times New Roman"/>
    </w:rPr>
  </w:style>
  <w:style w:type="paragraph" w:styleId="1394" w:customStyle="1">
    <w:name w:val="H 3"/>
    <w:basedOn w:val="1004"/>
    <w:next w:val="1395"/>
    <w:pPr>
      <w:ind w:left="1429" w:firstLine="18"/>
      <w:spacing w:before="0" w:after="0" w:line="360" w:lineRule="auto"/>
      <w:outlineLvl w:val="2"/>
    </w:pPr>
  </w:style>
  <w:style w:type="paragraph" w:styleId="1395" w:customStyle="1">
    <w:name w:val="xl83"/>
    <w:basedOn w:val="1001"/>
    <w:next w:val="1376"/>
    <w:pPr>
      <w:ind w:left="0" w:firstLine="5120"/>
      <w:spacing w:before="280" w:after="280" w:line="240" w:lineRule="auto"/>
    </w:pPr>
    <w:rPr>
      <w:rFonts w:ascii="Times New Roman" w:hAnsi="Times New Roman" w:cs="Times New Roman"/>
    </w:rPr>
  </w:style>
  <w:style w:type="paragraph" w:styleId="1396" w:customStyle="1">
    <w:name w:val="表格文字（居中）"/>
    <w:basedOn w:val="1001"/>
    <w:next w:val="1392"/>
    <w:qFormat/>
    <w:pPr>
      <w:ind w:left="0" w:firstLine="2560"/>
      <w:jc w:val="center"/>
      <w:spacing w:before="0" w:after="0" w:line="360" w:lineRule="auto"/>
    </w:pPr>
    <w:rPr>
      <w:rFonts w:ascii="Times New Roman" w:hAnsi="Times New Roman" w:cs="Times New Roman"/>
    </w:rPr>
  </w:style>
  <w:style w:type="paragraph" w:styleId="1397" w:customStyle="1">
    <w:name w:val="正文首行缩进两字符"/>
    <w:basedOn w:val="1001"/>
    <w:next w:val="1379"/>
    <w:pPr>
      <w:ind w:left="200" w:firstLine="3784"/>
      <w:spacing w:before="0" w:after="0" w:line="360" w:lineRule="auto"/>
    </w:pPr>
    <w:rPr>
      <w:rFonts w:ascii="Times New Roman" w:hAnsi="Times New Roman" w:cs="Times New Roman"/>
    </w:rPr>
  </w:style>
  <w:style w:type="paragraph" w:styleId="1398" w:customStyle="1">
    <w:name w:val="1"/>
    <w:basedOn w:val="1001"/>
    <w:next w:val="1034"/>
    <w:pPr>
      <w:ind w:left="0" w:firstLine="2048"/>
      <w:spacing w:before="0" w:after="0" w:line="240" w:lineRule="auto"/>
    </w:pPr>
    <w:rPr>
      <w:rFonts w:ascii="Times New Roman" w:hAnsi="Times New Roman" w:cs="Times New Roman"/>
    </w:rPr>
  </w:style>
  <w:style w:type="paragraph" w:styleId="1399" w:customStyle="1">
    <w:name w:val="_Style 398"/>
    <w:basedOn w:val="1001"/>
    <w:next w:val="100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0" w:customStyle="1">
    <w:name w:val="Table Paragraph"/>
    <w:basedOn w:val="1000"/>
    <w:uiPriority w:val="1"/>
    <w:qFormat/>
    <w:rPr>
      <w:rFonts w:ascii="宋体" w:hAnsi="宋体"/>
      <w:lang w:val="zh-CN" w:bidi="zh-CN"/>
    </w:rPr>
  </w:style>
  <w:style w:type="paragraph" w:styleId="1401" w:customStyle="1">
    <w:name w:val="_Style 400"/>
    <w:qFormat/>
    <w:rPr>
      <w:rFonts w:ascii="Calibri" w:hAnsi="Calibri"/>
    </w:rPr>
  </w:style>
  <w:style w:type="paragraph" w:styleId="1402" w:customStyle="1">
    <w:name w:val="Style1"/>
    <w:basedOn w:val="1000"/>
    <w:qFormat/>
    <w:pPr>
      <w:ind w:left="0"/>
      <w:tabs>
        <w:tab w:val="left" w:pos="-720" w:leader="none"/>
      </w:tabs>
    </w:pPr>
    <w:rPr>
      <w:rFonts w:ascii="Times New Roman" w:hAnsi="Times New Roman" w:cs="Times New Roman"/>
      <w:spacing w:val="-3"/>
      <w:sz w:val="24"/>
      <w:szCs w:val="24"/>
      <w:lang w:val="en-AU" w:eastAsia="en-US"/>
    </w:rPr>
  </w:style>
  <w:style w:type="paragraph" w:styleId="1403" w:customStyle="1">
    <w:name w:val="msolistparagraph"/>
    <w:basedOn w:val="1001"/>
    <w:next w:val="1268"/>
    <w:pPr>
      <w:ind w:left="420" w:firstLine="3748"/>
      <w:spacing w:before="0" w:after="0" w:line="240" w:lineRule="auto"/>
    </w:pPr>
    <w:rPr>
      <w:rFonts w:ascii="Times New Roman" w:hAnsi="Times New Roman" w:cs="Times New Roman"/>
    </w:rPr>
  </w:style>
  <w:style w:type="paragraph" w:styleId="1404" w:customStyle="1">
    <w:name w:val="Char1 Char Char Char"/>
    <w:basedOn w:val="1001"/>
    <w:next w:val="1405"/>
    <w:qFormat/>
    <w:pPr>
      <w:ind w:left="0" w:firstLine="2560"/>
      <w:spacing w:before="0" w:after="0" w:line="240" w:lineRule="auto"/>
    </w:pPr>
    <w:rPr>
      <w:rFonts w:ascii="Times New Roman" w:hAnsi="Times New Roman" w:cs="Times New Roman"/>
    </w:rPr>
  </w:style>
  <w:style w:type="paragraph" w:styleId="1405" w:customStyle="1">
    <w:name w:val="xl24"/>
    <w:basedOn w:val="1001"/>
    <w:next w:val="1350"/>
    <w:qFormat/>
    <w:pPr>
      <w:ind w:left="0" w:firstLine="20"/>
      <w:jc w:val="center"/>
      <w:spacing w:before="280" w:after="280" w:line="240" w:lineRule="auto"/>
      <w:shd w:val="clear" w:color="000000" w:fill="ffffff"/>
    </w:pPr>
    <w:rPr>
      <w:rFonts w:ascii="Times New Roman" w:hAnsi="Times New Roman" w:cs="Times New Roman"/>
    </w:rPr>
  </w:style>
  <w:style w:type="paragraph" w:styleId="1406" w:customStyle="1">
    <w:name w:val="表格文字"/>
    <w:next w:val="1364"/>
    <w:pPr>
      <w:ind w:firstLine="3584"/>
    </w:pPr>
    <w:rPr>
      <w:rFonts w:ascii="Calibri" w:hAnsi="Calibri"/>
    </w:rPr>
  </w:style>
  <w:style w:type="paragraph" w:styleId="1407" w:customStyle="1">
    <w:name w:val="xl72"/>
    <w:basedOn w:val="1001"/>
    <w:next w:val="1263"/>
    <w:pPr>
      <w:ind w:left="0" w:firstLine="3584"/>
      <w:spacing w:before="280" w:after="280" w:line="240" w:lineRule="auto"/>
    </w:pPr>
    <w:rPr>
      <w:rFonts w:ascii="Times New Roman" w:hAnsi="Times New Roman" w:cs="Times New Roman"/>
    </w:rPr>
  </w:style>
  <w:style w:type="paragraph" w:styleId="1408" w:customStyle="1">
    <w:name w:val="插图"/>
    <w:next w:val="1000"/>
    <w:pPr>
      <w:ind w:firstLine="4608"/>
      <w:jc w:val="center"/>
    </w:pPr>
    <w:rPr>
      <w:rFonts w:ascii="Calibri" w:hAnsi="Calibri"/>
    </w:rPr>
  </w:style>
  <w:style w:type="paragraph" w:styleId="1409" w:customStyle="1">
    <w:name w:val="列出段落3"/>
    <w:basedOn w:val="1001"/>
    <w:next w:val="1303"/>
    <w:qFormat/>
    <w:pPr>
      <w:ind w:left="420" w:firstLine="3748"/>
      <w:spacing w:before="0" w:after="0" w:line="240" w:lineRule="auto"/>
    </w:pPr>
    <w:rPr>
      <w:rFonts w:ascii="Times New Roman" w:hAnsi="Times New Roman" w:cs="Times New Roman"/>
    </w:rPr>
  </w:style>
  <w:style w:type="paragraph" w:styleId="1410" w:customStyle="1">
    <w:name w:val="目录标题"/>
    <w:basedOn w:val="1001"/>
    <w:next w:val="1000"/>
    <w:pPr>
      <w:ind w:left="419" w:firstLine="7331"/>
      <w:jc w:val="center"/>
      <w:spacing w:before="566" w:after="544" w:line="566" w:lineRule="atLeast"/>
    </w:pPr>
    <w:rPr>
      <w:rFonts w:ascii="Times New Roman" w:hAnsi="Times New Roman" w:cs="Times New Roman"/>
    </w:rPr>
  </w:style>
  <w:style w:type="paragraph" w:styleId="1411" w:customStyle="1">
    <w:name w:val="默认段落字体 Para Char Char Char Char Char Char Char Char Char1 Char Char Char Char"/>
    <w:basedOn w:val="1001"/>
    <w:next w:val="1306"/>
    <w:pPr>
      <w:ind w:left="0" w:firstLine="2560"/>
      <w:spacing w:before="0" w:after="0" w:line="240" w:lineRule="auto"/>
    </w:pPr>
    <w:rPr>
      <w:rFonts w:ascii="Times New Roman" w:hAnsi="Times New Roman" w:cs="Times New Roman"/>
    </w:rPr>
  </w:style>
  <w:style w:type="paragraph" w:styleId="1412" w:customStyle="1">
    <w:name w:val="WPSOffice手动目录 2"/>
    <w:qFormat/>
    <w:pPr>
      <w:ind w:left="200"/>
    </w:pPr>
  </w:style>
  <w:style w:type="paragraph" w:styleId="1413" w:customStyle="1">
    <w:name w:val="表内文字"/>
    <w:basedOn w:val="1001"/>
    <w:next w:val="1042"/>
    <w:qFormat/>
    <w:pPr>
      <w:ind w:left="0" w:firstLine="7680"/>
      <w:jc w:val="center"/>
      <w:spacing w:before="50" w:after="50" w:line="240" w:lineRule="auto"/>
    </w:pPr>
    <w:rPr>
      <w:rFonts w:ascii="Times New Roman" w:hAnsi="Times New Roman" w:cs="Times New Roman"/>
    </w:rPr>
  </w:style>
  <w:style w:type="paragraph" w:styleId="1414" w:customStyle="1">
    <w:name w:val="xl66"/>
    <w:basedOn w:val="1001"/>
    <w:next w:val="1396"/>
    <w:qFormat/>
    <w:pPr>
      <w:ind w:left="0" w:firstLine="3584"/>
      <w:spacing w:before="280" w:after="280" w:line="240" w:lineRule="auto"/>
    </w:pPr>
    <w:rPr>
      <w:rFonts w:ascii="Times New Roman" w:hAnsi="Times New Roman" w:cs="Times New Roman"/>
    </w:rPr>
  </w:style>
  <w:style w:type="paragraph" w:styleId="1415" w:customStyle="1">
    <w:name w:val="*正文"/>
    <w:basedOn w:val="1000"/>
    <w:pPr>
      <w:ind w:left="0" w:firstLine="200"/>
      <w:spacing w:line="360" w:lineRule="auto"/>
    </w:pPr>
    <w:rPr>
      <w:rFonts w:ascii="仿宋_GB2312" w:hAnsi="Times New Roman" w:eastAsia="仿宋_GB2312" w:cs="Times New Roman"/>
      <w:sz w:val="24"/>
      <w:szCs w:val="28"/>
    </w:rPr>
  </w:style>
  <w:style w:type="paragraph" w:styleId="1416" w:customStyle="1">
    <w:name w:val="0"/>
    <w:basedOn w:val="1001"/>
    <w:next w:val="1309"/>
    <w:qFormat/>
    <w:pPr>
      <w:ind w:left="0" w:firstLine="2815"/>
      <w:spacing w:before="0" w:after="0" w:line="360" w:lineRule="auto"/>
    </w:pPr>
    <w:rPr>
      <w:rFonts w:ascii="Times New Roman" w:hAnsi="Times New Roman" w:cs="Times New Roman"/>
    </w:rPr>
  </w:style>
  <w:style w:type="table" w:styleId="1417" w:customStyle="1">
    <w:name w:val="网格型1"/>
    <w:basedOn w:val="1011"/>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8" w:customStyle="1">
    <w:name w:val="font61"/>
    <w:qFormat/>
    <w:rPr>
      <w:rFonts w:hint="default" w:ascii="Times New Roman" w:hAnsi="Times New Roman" w:cs="Times New Roman"/>
      <w:b/>
      <w:bCs/>
      <w:color w:val="000000"/>
      <w:sz w:val="24"/>
      <w:szCs w:val="24"/>
      <w:u w:val="none"/>
    </w:rPr>
  </w:style>
  <w:style w:type="table" w:styleId="1419" w:customStyle="1">
    <w:name w:val="网格型2"/>
    <w:basedOn w:val="1011"/>
    <w:qFormat/>
    <w:pPr>
      <w:jc w:val="both"/>
      <w:widowControl w:val="off"/>
    </w:pPr>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B6C28D3-2F91-4107-B3AA-97137370A1D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32</cp:revision>
  <dcterms:created xsi:type="dcterms:W3CDTF">2026-04-08T07:11:00Z</dcterms:created>
  <dcterms:modified xsi:type="dcterms:W3CDTF">2026-04-10T02:09:56Z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