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C4902D">
      <w:pPr>
        <w:adjustRightInd w:val="0"/>
        <w:snapToGrid w:val="0"/>
        <w:spacing w:line="276" w:lineRule="auto"/>
        <w:jc w:val="center"/>
        <w:rPr>
          <w:rFonts w:hint="eastAsia" w:ascii="仿宋" w:hAnsi="仿宋" w:eastAsia="仿宋" w:cs="仿宋"/>
          <w:sz w:val="32"/>
          <w:szCs w:val="32"/>
        </w:rPr>
      </w:pPr>
      <w:bookmarkStart w:id="0" w:name="OLE_LINK2"/>
      <w:bookmarkStart w:id="1" w:name="OLE_LINK3"/>
      <w:bookmarkStart w:id="2" w:name="OLE_LINK1"/>
      <w:r>
        <w:rPr>
          <w:rFonts w:hint="eastAsia" w:ascii="仿宋" w:hAnsi="仿宋" w:eastAsia="仿宋" w:cs="宋体"/>
          <w:b/>
          <w:bCs/>
          <w:spacing w:val="2"/>
          <w:sz w:val="32"/>
          <w:szCs w:val="32"/>
        </w:rPr>
        <w:t>海安市农业农村局2026年中央粮油生产保障专项小麦“一喷三防”项目</w:t>
      </w:r>
      <w:r>
        <w:rPr>
          <w:rFonts w:hint="eastAsia" w:ascii="仿宋" w:hAnsi="仿宋" w:eastAsia="仿宋" w:cs="仿宋"/>
          <w:b/>
          <w:bCs/>
          <w:kern w:val="0"/>
          <w:sz w:val="32"/>
          <w:szCs w:val="32"/>
        </w:rPr>
        <w:t>询价公告</w:t>
      </w:r>
    </w:p>
    <w:p w14:paraId="0EDBCF04">
      <w:pPr>
        <w:pBdr>
          <w:top w:val="single" w:color="auto" w:sz="4" w:space="1"/>
          <w:left w:val="single" w:color="auto" w:sz="4" w:space="4"/>
          <w:bottom w:val="single" w:color="auto" w:sz="4" w:space="1"/>
          <w:right w:val="single" w:color="auto" w:sz="4" w:space="4"/>
        </w:pBdr>
        <w:spacing w:line="440" w:lineRule="exact"/>
        <w:ind w:firstLine="560" w:firstLineChars="200"/>
        <w:rPr>
          <w:rFonts w:hint="eastAsia" w:ascii="仿宋" w:hAnsi="仿宋" w:eastAsia="仿宋"/>
          <w:sz w:val="28"/>
          <w:szCs w:val="28"/>
        </w:rPr>
      </w:pPr>
      <w:r>
        <w:rPr>
          <w:rFonts w:hint="eastAsia" w:ascii="仿宋" w:hAnsi="仿宋" w:eastAsia="仿宋"/>
          <w:sz w:val="28"/>
          <w:szCs w:val="28"/>
        </w:rPr>
        <w:t>项目概况</w:t>
      </w:r>
    </w:p>
    <w:p w14:paraId="21A17691">
      <w:pPr>
        <w:pBdr>
          <w:top w:val="single" w:color="auto" w:sz="4" w:space="1"/>
          <w:left w:val="single" w:color="auto" w:sz="4" w:space="4"/>
          <w:bottom w:val="single" w:color="auto" w:sz="4" w:space="1"/>
          <w:right w:val="single" w:color="auto" w:sz="4" w:space="4"/>
        </w:pBdr>
        <w:spacing w:line="440" w:lineRule="exact"/>
        <w:ind w:firstLine="560" w:firstLineChars="200"/>
        <w:rPr>
          <w:rFonts w:hint="eastAsia" w:ascii="仿宋" w:hAnsi="仿宋" w:eastAsia="仿宋"/>
          <w:sz w:val="28"/>
          <w:szCs w:val="28"/>
        </w:rPr>
      </w:pPr>
      <w:r>
        <w:rPr>
          <w:rFonts w:hint="eastAsia" w:ascii="仿宋" w:hAnsi="仿宋" w:eastAsia="仿宋"/>
          <w:sz w:val="28"/>
          <w:szCs w:val="28"/>
          <w:u w:val="single"/>
        </w:rPr>
        <w:t>海安市农业农村局2026年中央粮油生产保障专项小麦“一喷三防”项目</w:t>
      </w:r>
      <w:r>
        <w:rPr>
          <w:rFonts w:hint="eastAsia" w:ascii="仿宋" w:hAnsi="仿宋" w:eastAsia="仿宋"/>
          <w:sz w:val="28"/>
          <w:szCs w:val="28"/>
        </w:rPr>
        <w:t>的潜在供应商应在</w:t>
      </w:r>
      <w:r>
        <w:rPr>
          <w:rFonts w:hint="eastAsia" w:ascii="仿宋" w:hAnsi="仿宋" w:eastAsia="仿宋"/>
          <w:sz w:val="30"/>
          <w:szCs w:val="30"/>
          <w:u w:val="single"/>
        </w:rPr>
        <w:t>江苏政府采购网</w:t>
      </w:r>
      <w:r>
        <w:rPr>
          <w:rFonts w:hint="eastAsia" w:ascii="仿宋" w:hAnsi="仿宋" w:eastAsia="仿宋"/>
          <w:sz w:val="28"/>
          <w:szCs w:val="28"/>
        </w:rPr>
        <w:t>获取采购文件，并于</w:t>
      </w:r>
      <w:r>
        <w:rPr>
          <w:rFonts w:hint="eastAsia" w:ascii="仿宋" w:hAnsi="仿宋" w:eastAsia="仿宋"/>
          <w:sz w:val="28"/>
          <w:szCs w:val="28"/>
          <w:u w:val="single"/>
        </w:rPr>
        <w:t>2026</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4</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10</w:t>
      </w:r>
      <w:r>
        <w:rPr>
          <w:rFonts w:hint="eastAsia" w:ascii="仿宋" w:hAnsi="仿宋" w:eastAsia="仿宋"/>
          <w:bCs/>
          <w:sz w:val="28"/>
          <w:szCs w:val="28"/>
          <w:u w:val="single"/>
        </w:rPr>
        <w:t>日09时00分</w:t>
      </w:r>
      <w:r>
        <w:rPr>
          <w:rFonts w:hint="eastAsia" w:ascii="仿宋" w:hAnsi="仿宋" w:eastAsia="仿宋"/>
          <w:bCs/>
          <w:sz w:val="28"/>
          <w:szCs w:val="28"/>
        </w:rPr>
        <w:t>（北京时间）前提交响应文件</w:t>
      </w:r>
      <w:r>
        <w:rPr>
          <w:rFonts w:hint="eastAsia" w:ascii="仿宋" w:hAnsi="仿宋" w:eastAsia="仿宋"/>
          <w:sz w:val="28"/>
          <w:szCs w:val="28"/>
        </w:rPr>
        <w:t>。</w:t>
      </w:r>
    </w:p>
    <w:p w14:paraId="4A4E4F4C">
      <w:pPr>
        <w:pStyle w:val="29"/>
      </w:pPr>
    </w:p>
    <w:p w14:paraId="39450069">
      <w:pPr>
        <w:widowControl/>
        <w:shd w:val="clear" w:color="auto" w:fill="FFFFFF"/>
        <w:spacing w:line="500" w:lineRule="exact"/>
        <w:jc w:val="left"/>
        <w:rPr>
          <w:rFonts w:hint="eastAsia" w:ascii="仿宋" w:hAnsi="仿宋" w:eastAsia="仿宋" w:cs="宋体"/>
          <w:kern w:val="0"/>
          <w:sz w:val="28"/>
          <w:szCs w:val="28"/>
        </w:rPr>
      </w:pPr>
      <w:r>
        <w:rPr>
          <w:rFonts w:hint="eastAsia" w:ascii="仿宋" w:hAnsi="Times New Roman" w:eastAsia="仿宋" w:cs="宋体"/>
          <w:kern w:val="0"/>
          <w:sz w:val="28"/>
          <w:szCs w:val="28"/>
        </w:rPr>
        <w:t> </w:t>
      </w:r>
      <w:r>
        <w:rPr>
          <w:rFonts w:hint="eastAsia" w:ascii="仿宋" w:hAnsi="仿宋" w:eastAsia="仿宋" w:cs="宋体"/>
          <w:kern w:val="0"/>
          <w:sz w:val="28"/>
          <w:szCs w:val="28"/>
        </w:rPr>
        <w:t>一、项目基本情况</w:t>
      </w:r>
    </w:p>
    <w:p w14:paraId="272D81E8">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项目名称：海安市农业农村局2026年中央粮油生产保障专项小麦“一喷三防”项目</w:t>
      </w:r>
    </w:p>
    <w:p w14:paraId="2EADEB4D">
      <w:pPr>
        <w:widowControl/>
        <w:shd w:val="clear" w:color="auto" w:fill="FFFFFF"/>
        <w:spacing w:line="500" w:lineRule="exact"/>
        <w:ind w:firstLine="640"/>
        <w:jc w:val="left"/>
        <w:rPr>
          <w:rFonts w:hint="eastAsia" w:ascii="仿宋" w:hAnsi="仿宋" w:eastAsia="仿宋" w:cs="宋体"/>
          <w:kern w:val="0"/>
          <w:sz w:val="28"/>
          <w:szCs w:val="28"/>
          <w:lang w:val="en-US" w:eastAsia="zh-CN"/>
        </w:rPr>
      </w:pPr>
      <w:r>
        <w:rPr>
          <w:rFonts w:hint="eastAsia" w:ascii="仿宋" w:hAnsi="仿宋" w:eastAsia="仿宋" w:cs="宋体"/>
          <w:kern w:val="0"/>
          <w:sz w:val="28"/>
          <w:szCs w:val="28"/>
        </w:rPr>
        <w:t>项目编号：</w:t>
      </w:r>
      <w:r>
        <w:rPr>
          <w:rFonts w:hint="eastAsia" w:ascii="仿宋" w:hAnsi="仿宋" w:eastAsia="仿宋" w:cs="宋体"/>
          <w:kern w:val="0"/>
          <w:sz w:val="28"/>
          <w:szCs w:val="28"/>
          <w:lang w:val="en-US" w:eastAsia="zh-CN"/>
        </w:rPr>
        <w:t>JSZC-320685-HAZX-X2026-0007</w:t>
      </w:r>
    </w:p>
    <w:p w14:paraId="21A7810A">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采购方式：询价</w:t>
      </w:r>
    </w:p>
    <w:p w14:paraId="320E132F">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项目类型：货物</w:t>
      </w:r>
    </w:p>
    <w:p w14:paraId="6102AE8A">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所属行业：制造业</w:t>
      </w:r>
    </w:p>
    <w:p w14:paraId="3EEED460">
      <w:pPr>
        <w:adjustRightInd w:val="0"/>
        <w:snapToGrid w:val="0"/>
        <w:spacing w:line="460" w:lineRule="exact"/>
        <w:ind w:firstLine="560" w:firstLineChars="200"/>
        <w:rPr>
          <w:rFonts w:hint="eastAsia" w:ascii="仿宋" w:hAnsi="仿宋" w:eastAsia="仿宋" w:cs="宋体"/>
          <w:color w:val="00B050"/>
          <w:kern w:val="0"/>
          <w:sz w:val="28"/>
          <w:szCs w:val="28"/>
        </w:rPr>
      </w:pPr>
      <w:r>
        <w:rPr>
          <w:rFonts w:hint="eastAsia" w:ascii="仿宋" w:hAnsi="仿宋" w:eastAsia="仿宋" w:cs="宋体"/>
          <w:kern w:val="0"/>
          <w:sz w:val="28"/>
          <w:szCs w:val="28"/>
        </w:rPr>
        <w:t>预算金额：</w:t>
      </w:r>
      <w:r>
        <w:rPr>
          <w:rFonts w:hint="eastAsia" w:ascii="仿宋" w:hAnsi="仿宋" w:eastAsia="仿宋" w:cs="宋体"/>
          <w:color w:val="auto"/>
          <w:kern w:val="0"/>
          <w:sz w:val="28"/>
          <w:szCs w:val="28"/>
          <w:lang w:val="en-US" w:eastAsia="zh-CN"/>
        </w:rPr>
        <w:t>1</w:t>
      </w:r>
      <w:r>
        <w:rPr>
          <w:rFonts w:hint="eastAsia" w:ascii="仿宋" w:hAnsi="仿宋" w:eastAsia="仿宋" w:cs="宋体"/>
          <w:color w:val="auto"/>
          <w:kern w:val="0"/>
          <w:sz w:val="28"/>
          <w:szCs w:val="28"/>
        </w:rPr>
        <w:t>48.00万元。标包</w:t>
      </w:r>
      <w:r>
        <w:rPr>
          <w:rFonts w:hint="eastAsia" w:ascii="仿宋" w:hAnsi="仿宋" w:eastAsia="仿宋" w:cs="宋体"/>
          <w:color w:val="auto"/>
          <w:kern w:val="0"/>
          <w:sz w:val="28"/>
          <w:szCs w:val="28"/>
          <w:lang w:val="en-US" w:eastAsia="zh-CN"/>
        </w:rPr>
        <w:t>1</w:t>
      </w:r>
      <w:r>
        <w:rPr>
          <w:rFonts w:hint="eastAsia" w:ascii="仿宋" w:hAnsi="仿宋" w:eastAsia="仿宋" w:cs="宋体"/>
          <w:color w:val="auto"/>
          <w:kern w:val="0"/>
          <w:sz w:val="28"/>
          <w:szCs w:val="28"/>
        </w:rPr>
        <w:t>：</w:t>
      </w:r>
      <w:r>
        <w:rPr>
          <w:rFonts w:hint="eastAsia" w:ascii="仿宋" w:hAnsi="仿宋" w:eastAsia="仿宋" w:cs="仿宋"/>
          <w:color w:val="auto"/>
          <w:sz w:val="28"/>
          <w:szCs w:val="28"/>
          <w:lang w:val="en-US" w:eastAsia="zh-CN"/>
        </w:rPr>
        <w:t>40%</w:t>
      </w:r>
      <w:r>
        <w:rPr>
          <w:rFonts w:hint="eastAsia" w:ascii="仿宋" w:hAnsi="仿宋" w:eastAsia="仿宋" w:cs="仿宋"/>
          <w:color w:val="auto"/>
          <w:sz w:val="28"/>
          <w:szCs w:val="28"/>
        </w:rPr>
        <w:t>戊唑·</w:t>
      </w:r>
      <w:r>
        <w:rPr>
          <w:rFonts w:hint="eastAsia" w:ascii="仿宋" w:hAnsi="仿宋" w:eastAsia="仿宋" w:cs="仿宋"/>
          <w:color w:val="auto"/>
          <w:sz w:val="28"/>
          <w:szCs w:val="28"/>
          <w:lang w:eastAsia="zh-CN"/>
        </w:rPr>
        <w:t>咪鲜胺</w:t>
      </w:r>
      <w:r>
        <w:rPr>
          <w:rFonts w:hint="eastAsia" w:ascii="仿宋" w:hAnsi="仿宋" w:eastAsia="仿宋" w:cs="仿宋"/>
          <w:color w:val="auto"/>
          <w:sz w:val="28"/>
          <w:szCs w:val="28"/>
          <w:lang w:val="en-US" w:eastAsia="zh-CN"/>
        </w:rPr>
        <w:t>悬乳剂</w:t>
      </w:r>
      <w:r>
        <w:rPr>
          <w:rFonts w:hint="eastAsia" w:ascii="仿宋" w:hAnsi="仿宋" w:eastAsia="仿宋" w:cs="宋体"/>
          <w:color w:val="auto"/>
          <w:kern w:val="0"/>
          <w:sz w:val="28"/>
          <w:szCs w:val="28"/>
        </w:rPr>
        <w:t>，</w:t>
      </w:r>
      <w:r>
        <w:rPr>
          <w:rFonts w:hint="eastAsia" w:ascii="仿宋" w:hAnsi="仿宋" w:eastAsia="仿宋" w:cs="仿宋"/>
          <w:color w:val="auto"/>
          <w:kern w:val="0"/>
          <w:sz w:val="28"/>
          <w:szCs w:val="28"/>
        </w:rPr>
        <w:t>最高限价100万元，最高限单价</w:t>
      </w:r>
      <w:r>
        <w:rPr>
          <w:rFonts w:hint="eastAsia" w:ascii="仿宋" w:hAnsi="仿宋" w:eastAsia="仿宋" w:cs="仿宋"/>
          <w:color w:val="auto"/>
          <w:kern w:val="0"/>
          <w:sz w:val="28"/>
          <w:szCs w:val="28"/>
          <w:lang w:val="en-US" w:eastAsia="zh-CN"/>
        </w:rPr>
        <w:t>10.8</w:t>
      </w:r>
      <w:r>
        <w:rPr>
          <w:rFonts w:hint="eastAsia" w:ascii="仿宋" w:hAnsi="仿宋" w:eastAsia="仿宋" w:cs="仿宋"/>
          <w:color w:val="auto"/>
          <w:kern w:val="0"/>
          <w:sz w:val="28"/>
          <w:szCs w:val="28"/>
        </w:rPr>
        <w:t>万元/吨；标包</w:t>
      </w:r>
      <w:r>
        <w:rPr>
          <w:rFonts w:hint="eastAsia" w:ascii="仿宋" w:hAnsi="仿宋" w:eastAsia="仿宋" w:cs="仿宋"/>
          <w:color w:val="auto"/>
          <w:kern w:val="0"/>
          <w:sz w:val="28"/>
          <w:szCs w:val="28"/>
          <w:lang w:val="en-US" w:eastAsia="zh-CN"/>
        </w:rPr>
        <w:t>2</w:t>
      </w:r>
      <w:r>
        <w:rPr>
          <w:rFonts w:hint="eastAsia" w:ascii="仿宋" w:hAnsi="仿宋" w:eastAsia="仿宋" w:cs="仿宋"/>
          <w:color w:val="auto"/>
          <w:kern w:val="0"/>
          <w:sz w:val="28"/>
          <w:szCs w:val="28"/>
        </w:rPr>
        <w:t>：50%吡蚜酮水分散粒剂，最高限价48万元，最高限单价1</w:t>
      </w:r>
      <w:r>
        <w:rPr>
          <w:rFonts w:hint="eastAsia" w:ascii="仿宋" w:hAnsi="仿宋" w:eastAsia="仿宋" w:cs="仿宋"/>
          <w:color w:val="auto"/>
          <w:kern w:val="0"/>
          <w:sz w:val="28"/>
          <w:szCs w:val="28"/>
          <w:lang w:val="en-US" w:eastAsia="zh-CN"/>
        </w:rPr>
        <w:t>2.8</w:t>
      </w:r>
      <w:r>
        <w:rPr>
          <w:rFonts w:hint="eastAsia" w:ascii="仿宋" w:hAnsi="仿宋" w:eastAsia="仿宋" w:cs="仿宋"/>
          <w:color w:val="auto"/>
          <w:kern w:val="0"/>
          <w:sz w:val="28"/>
          <w:szCs w:val="28"/>
        </w:rPr>
        <w:t>万元/吨</w:t>
      </w:r>
      <w:r>
        <w:rPr>
          <w:rFonts w:hint="eastAsia" w:ascii="仿宋" w:hAnsi="仿宋" w:eastAsia="仿宋" w:cs="宋体"/>
          <w:color w:val="auto"/>
          <w:kern w:val="0"/>
          <w:sz w:val="28"/>
          <w:szCs w:val="28"/>
        </w:rPr>
        <w:t>。</w:t>
      </w:r>
    </w:p>
    <w:p w14:paraId="6B564475">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采购需求：详见询价文件</w:t>
      </w:r>
    </w:p>
    <w:p w14:paraId="678D37AF">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合同履行期限：详见询价文件。</w:t>
      </w:r>
    </w:p>
    <w:p w14:paraId="2F9E2618">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本项目不接受联合体参与。</w:t>
      </w:r>
    </w:p>
    <w:p w14:paraId="61282150">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本项目不接受进口产品参与。</w:t>
      </w:r>
    </w:p>
    <w:p w14:paraId="5B92D58C">
      <w:pPr>
        <w:widowControl/>
        <w:shd w:val="clear" w:color="auto" w:fill="FFFFFF"/>
        <w:spacing w:line="500" w:lineRule="exact"/>
        <w:jc w:val="left"/>
        <w:outlineLvl w:val="1"/>
        <w:rPr>
          <w:rFonts w:hint="eastAsia" w:ascii="仿宋" w:hAnsi="仿宋" w:eastAsia="仿宋" w:cs="宋体"/>
          <w:kern w:val="0"/>
          <w:sz w:val="28"/>
          <w:szCs w:val="28"/>
        </w:rPr>
      </w:pPr>
      <w:r>
        <w:rPr>
          <w:rFonts w:hint="eastAsia" w:ascii="仿宋" w:hAnsi="仿宋" w:eastAsia="仿宋" w:cs="宋体"/>
          <w:kern w:val="0"/>
          <w:sz w:val="28"/>
          <w:szCs w:val="28"/>
        </w:rPr>
        <w:t>二、申请人的资格要求：</w:t>
      </w:r>
    </w:p>
    <w:p w14:paraId="2B1753BF">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1.满足《中华人民共和国政府采购法》第二十二条规定；</w:t>
      </w:r>
    </w:p>
    <w:p w14:paraId="38F491D7">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（1）法人或者其他组织的营业执照等证明文件，自然人的身份证明；</w:t>
      </w:r>
    </w:p>
    <w:p w14:paraId="198BBB93">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（2）上一年度的财务状况报告（成立不满一年不需提供）；</w:t>
      </w:r>
    </w:p>
    <w:p w14:paraId="20A7C168">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（3）依法缴纳税收和社会保障资金的相关材料；</w:t>
      </w:r>
    </w:p>
    <w:p w14:paraId="5EB385CD">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（4）具备履行合同所必需的设备和专业技术能力的证明材料；</w:t>
      </w:r>
    </w:p>
    <w:p w14:paraId="2820ED34">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（5）参加政府采购活动前3年内在经营活动中没有重大违法记录的书面声明；</w:t>
      </w:r>
    </w:p>
    <w:p w14:paraId="1238B4AB">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2.未被“信用中国”网站列入失信被执行人、重大税收违法案件当事人名单、政府采购严重失信行为记录名单；</w:t>
      </w:r>
    </w:p>
    <w:p w14:paraId="2477B042">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3.落实政府采购政策需满足的资格要求：</w:t>
      </w:r>
      <w:r>
        <w:rPr>
          <w:rFonts w:hint="eastAsia" w:ascii="仿宋" w:hAnsi="仿宋" w:eastAsia="仿宋" w:cs="宋体"/>
          <w:kern w:val="0"/>
          <w:sz w:val="28"/>
          <w:szCs w:val="28"/>
          <w:u w:val="single"/>
        </w:rPr>
        <w:t>本项目为专门面向中小微企业采购项目。（须按照财库〔2020〕46号文要求提供中小企业声明函。格式见附件）</w:t>
      </w:r>
    </w:p>
    <w:p w14:paraId="1EB186EE">
      <w:pPr>
        <w:widowControl/>
        <w:shd w:val="clear" w:color="auto" w:fill="FFFFFF"/>
        <w:spacing w:line="500" w:lineRule="exact"/>
        <w:ind w:firstLine="640"/>
        <w:jc w:val="left"/>
        <w:rPr>
          <w:rFonts w:hint="eastAsia" w:ascii="仿宋" w:hAnsi="仿宋" w:eastAsia="仿宋" w:cs="宋体"/>
          <w:kern w:val="0"/>
          <w:sz w:val="28"/>
          <w:szCs w:val="28"/>
        </w:rPr>
      </w:pPr>
      <w:r>
        <w:rPr>
          <w:rFonts w:hint="eastAsia" w:ascii="仿宋" w:hAnsi="仿宋" w:eastAsia="仿宋" w:cs="宋体"/>
          <w:kern w:val="0"/>
          <w:sz w:val="28"/>
          <w:szCs w:val="28"/>
        </w:rPr>
        <w:t>4.本项目的特定资格要求：</w:t>
      </w:r>
    </w:p>
    <w:p w14:paraId="2D73B1D9">
      <w:pPr>
        <w:spacing w:line="85" w:lineRule="atLeast"/>
        <w:ind w:firstLine="448"/>
        <w:rPr>
          <w:rFonts w:hint="eastAsia" w:ascii="仿宋" w:hAnsi="仿宋" w:eastAsia="仿宋" w:cs="Calibri"/>
          <w:smallCaps/>
          <w:sz w:val="28"/>
          <w:szCs w:val="28"/>
        </w:rPr>
      </w:pPr>
      <w:bookmarkStart w:id="3" w:name="_Hlk205282768"/>
      <w:r>
        <w:rPr>
          <w:rFonts w:hint="eastAsia" w:ascii="仿宋" w:hAnsi="仿宋" w:eastAsia="仿宋" w:cs="Calibri"/>
          <w:smallCaps/>
          <w:sz w:val="28"/>
          <w:szCs w:val="28"/>
        </w:rPr>
        <w:t>（1）投标供应商具有有效的农药经营许可证；</w:t>
      </w:r>
    </w:p>
    <w:p w14:paraId="56BDC713">
      <w:pPr>
        <w:spacing w:line="85" w:lineRule="atLeast"/>
        <w:ind w:firstLine="448"/>
        <w:rPr>
          <w:rFonts w:hint="eastAsia"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w:t>
      </w:r>
    </w:p>
    <w:p w14:paraId="5753D977">
      <w:pPr>
        <w:pStyle w:val="29"/>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3071517A">
      <w:pPr>
        <w:pStyle w:val="29"/>
        <w:ind w:firstLineChars="150"/>
        <w:rPr>
          <w:rFonts w:hint="eastAsia"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w:t>
      </w:r>
      <w:r>
        <w:rPr>
          <w:rFonts w:hint="eastAsia" w:ascii="仿宋" w:hAnsi="仿宋" w:eastAsia="仿宋" w:cs="Calibri"/>
          <w:smallCaps/>
          <w:sz w:val="28"/>
          <w:szCs w:val="28"/>
          <w:lang w:val="en-US" w:eastAsia="zh-CN"/>
        </w:rPr>
        <w:t>(</w:t>
      </w:r>
      <w:r>
        <w:rPr>
          <w:rFonts w:ascii="仿宋" w:hAnsi="仿宋" w:eastAsia="仿宋" w:cs="Calibri"/>
          <w:smallCaps/>
          <w:sz w:val="28"/>
          <w:szCs w:val="28"/>
        </w:rPr>
        <w:t>号</w:t>
      </w:r>
      <w:r>
        <w:rPr>
          <w:rFonts w:hint="eastAsia" w:ascii="仿宋" w:hAnsi="仿宋" w:eastAsia="仿宋" w:cs="Calibri"/>
          <w:smallCaps/>
          <w:sz w:val="28"/>
          <w:szCs w:val="28"/>
          <w:lang w:val="en-US" w:eastAsia="zh-CN"/>
        </w:rPr>
        <w:t>)</w:t>
      </w:r>
      <w:r>
        <w:rPr>
          <w:rFonts w:hint="eastAsia" w:ascii="仿宋" w:hAnsi="仿宋" w:eastAsia="仿宋" w:cs="Calibri"/>
          <w:smallCaps/>
          <w:sz w:val="28"/>
          <w:szCs w:val="28"/>
        </w:rPr>
        <w:t>。</w:t>
      </w:r>
    </w:p>
    <w:p w14:paraId="2F3575D7">
      <w:pPr>
        <w:pStyle w:val="29"/>
        <w:ind w:firstLine="560"/>
        <w:rPr>
          <w:sz w:val="28"/>
          <w:szCs w:val="28"/>
        </w:rPr>
      </w:pPr>
      <w:r>
        <w:rPr>
          <w:rFonts w:hint="eastAsia" w:ascii="仿宋" w:hAnsi="仿宋" w:eastAsia="仿宋" w:cs="Calibri"/>
          <w:smallCaps/>
          <w:sz w:val="28"/>
          <w:szCs w:val="28"/>
        </w:rPr>
        <w:t>上述“农药三证”和农药经营许可证须提供复印件并加盖公章。</w:t>
      </w:r>
    </w:p>
    <w:bookmarkEnd w:id="3"/>
    <w:p w14:paraId="4FD7A5B7">
      <w:pPr>
        <w:widowControl/>
        <w:shd w:val="clear" w:color="auto" w:fill="FFFFFF"/>
        <w:spacing w:line="500" w:lineRule="exact"/>
        <w:jc w:val="left"/>
        <w:rPr>
          <w:rFonts w:hint="eastAsia" w:ascii="仿宋" w:hAnsi="仿宋" w:eastAsia="仿宋" w:cs="仿宋"/>
          <w:kern w:val="0"/>
          <w:sz w:val="28"/>
          <w:szCs w:val="28"/>
        </w:rPr>
      </w:pPr>
      <w:r>
        <w:rPr>
          <w:rFonts w:hint="eastAsia" w:ascii="仿宋" w:hAnsi="仿宋" w:eastAsia="仿宋" w:cs="仿宋"/>
          <w:kern w:val="0"/>
          <w:sz w:val="28"/>
          <w:szCs w:val="28"/>
        </w:rPr>
        <w:t>三、获取采购文件</w:t>
      </w:r>
    </w:p>
    <w:p w14:paraId="1EFD4F73">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时间：2026年</w:t>
      </w:r>
      <w:r>
        <w:rPr>
          <w:rFonts w:hint="eastAsia" w:ascii="仿宋" w:hAnsi="仿宋" w:eastAsia="仿宋" w:cs="仿宋"/>
          <w:kern w:val="0"/>
          <w:sz w:val="28"/>
          <w:szCs w:val="28"/>
          <w:lang w:val="en-US" w:eastAsia="zh-CN"/>
        </w:rPr>
        <w:t>4</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3</w:t>
      </w:r>
      <w:r>
        <w:rPr>
          <w:rFonts w:hint="eastAsia" w:ascii="仿宋" w:hAnsi="仿宋" w:eastAsia="仿宋" w:cs="仿宋"/>
          <w:kern w:val="0"/>
          <w:sz w:val="28"/>
          <w:szCs w:val="28"/>
        </w:rPr>
        <w:t>日至2026年</w:t>
      </w:r>
      <w:r>
        <w:rPr>
          <w:rFonts w:hint="eastAsia" w:ascii="仿宋" w:hAnsi="仿宋" w:eastAsia="仿宋" w:cs="仿宋"/>
          <w:kern w:val="0"/>
          <w:sz w:val="28"/>
          <w:szCs w:val="28"/>
          <w:lang w:val="en-US" w:eastAsia="zh-CN"/>
        </w:rPr>
        <w:t>4</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10</w:t>
      </w:r>
      <w:r>
        <w:rPr>
          <w:rFonts w:hint="eastAsia" w:ascii="仿宋" w:hAnsi="仿宋" w:eastAsia="仿宋" w:cs="仿宋"/>
          <w:kern w:val="0"/>
          <w:sz w:val="28"/>
          <w:szCs w:val="28"/>
        </w:rPr>
        <w:t>日</w:t>
      </w:r>
    </w:p>
    <w:p w14:paraId="76DDACD1">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地点：江苏政府采购网</w:t>
      </w:r>
    </w:p>
    <w:p w14:paraId="313BB70D">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获取方式：本项目采用网上注册登记方式。</w:t>
      </w:r>
    </w:p>
    <w:p w14:paraId="5AEA4191">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1潜在供应商访问电子招标响应交易平台的网络地址和方法：</w:t>
      </w:r>
    </w:p>
    <w:p w14:paraId="67E23B54">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D0AF5A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2潜在供应商访问“苏采云”系统的网络地址和方法：“苏采云”系统的网址：http://jszfcg.jsczt.cn/。</w:t>
      </w:r>
    </w:p>
    <w:p w14:paraId="58801131">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3“CA数字证书”的获取：</w:t>
      </w:r>
    </w:p>
    <w:p w14:paraId="44205DB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响应供应商需办理“CA 数字证书”，CA办理指南及“苏采云”操作手册可至江苏省政府采购网―办事指南-资料下载中心下载。</w:t>
      </w:r>
    </w:p>
    <w:p w14:paraId="28B90CC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通过苏采云系统首页（http://jszfcg.jscz.gov.cn/）的“苏采云控件驱动下载”，选择“政务CA、方正签章控件驱动安装包及安装说明”下载安装，具体安装方法详见下载文件内的《安装说明》。</w:t>
      </w:r>
    </w:p>
    <w:p w14:paraId="5E2CF8F3">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4采购文件（后缀名为“.kedt”）、供应商操作手册及政府采购客户端工具可通过“苏采云”系统--已报名项目--报名详情页面内相应链接进行下载。</w:t>
      </w:r>
    </w:p>
    <w:p w14:paraId="7E57725E">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5采购人或采购代理机构将数据电文形式的采购文件加载至“苏采云”系统，供潜在供应商下载或者查阅。</w:t>
      </w:r>
    </w:p>
    <w:p w14:paraId="7BCB7628">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6请潜在供应商提前安装相应的控件（详见《江苏省政府采购管理交易系统（苏采云）供应商操作手册》）并使用谷歌浏览器登录“苏采云”系统参与不见面开评标。</w:t>
      </w:r>
    </w:p>
    <w:p w14:paraId="4780E008">
      <w:pPr>
        <w:widowControl/>
        <w:shd w:val="clear" w:color="auto" w:fill="FFFFFF"/>
        <w:spacing w:line="500" w:lineRule="exact"/>
        <w:ind w:firstLine="640"/>
        <w:jc w:val="left"/>
        <w:outlineLvl w:val="1"/>
        <w:rPr>
          <w:rFonts w:hint="eastAsia" w:ascii="仿宋" w:hAnsi="仿宋" w:eastAsia="仿宋" w:cs="仿宋"/>
          <w:b/>
          <w:bCs/>
          <w:kern w:val="0"/>
          <w:sz w:val="28"/>
          <w:szCs w:val="28"/>
        </w:rPr>
      </w:pPr>
      <w:r>
        <w:rPr>
          <w:rFonts w:hint="eastAsia" w:ascii="仿宋" w:hAnsi="仿宋" w:eastAsia="仿宋" w:cs="仿宋"/>
          <w:b/>
          <w:bCs/>
          <w:kern w:val="0"/>
          <w:sz w:val="28"/>
          <w:szCs w:val="28"/>
        </w:rPr>
        <w:t>注：如潜在供应商未按上述要求操作，将自行承担所产生的风险。</w:t>
      </w:r>
    </w:p>
    <w:p w14:paraId="361F645B">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四、提交响应文件截止时间和地点</w:t>
      </w:r>
    </w:p>
    <w:p w14:paraId="6D59BB8A">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 xml:space="preserve"> 2026年</w:t>
      </w:r>
      <w:r>
        <w:rPr>
          <w:rFonts w:hint="eastAsia" w:ascii="仿宋" w:hAnsi="仿宋" w:eastAsia="仿宋" w:cs="仿宋"/>
          <w:kern w:val="0"/>
          <w:sz w:val="28"/>
          <w:szCs w:val="28"/>
          <w:lang w:val="en-US" w:eastAsia="zh-CN"/>
        </w:rPr>
        <w:t>4</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10</w:t>
      </w:r>
      <w:r>
        <w:rPr>
          <w:rFonts w:hint="eastAsia" w:ascii="仿宋" w:hAnsi="仿宋" w:eastAsia="仿宋" w:cs="仿宋"/>
          <w:kern w:val="0"/>
          <w:sz w:val="28"/>
          <w:szCs w:val="28"/>
        </w:rPr>
        <w:t>日09时00分（北京时间），逾时，交易系统将拒绝接受上传响应文件电子文档。线上开标地点：“苏采云”系统（网址：http://jszfcg.jsczt.cn/）“开标大厅”。</w:t>
      </w:r>
    </w:p>
    <w:p w14:paraId="267C9E16">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5C97CB3">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五、公告期限</w:t>
      </w:r>
    </w:p>
    <w:p w14:paraId="6DC1962C">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自本公告发布之日起3个工作日。</w:t>
      </w:r>
    </w:p>
    <w:p w14:paraId="36AB0A33">
      <w:pPr>
        <w:widowControl/>
        <w:shd w:val="clear" w:color="auto" w:fill="FFFFFF"/>
        <w:spacing w:line="500" w:lineRule="exact"/>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六、其他补充事宜</w:t>
      </w:r>
    </w:p>
    <w:p w14:paraId="5AB315E0">
      <w:pPr>
        <w:widowControl/>
        <w:shd w:val="clear" w:color="auto" w:fill="FFFFFF"/>
        <w:spacing w:line="500" w:lineRule="exact"/>
        <w:ind w:firstLine="560" w:firstLineChars="20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1、本项目不收取保证金。</w:t>
      </w:r>
    </w:p>
    <w:p w14:paraId="235B19EE">
      <w:pPr>
        <w:widowControl/>
        <w:shd w:val="clear" w:color="auto" w:fill="FFFFFF"/>
        <w:spacing w:line="500" w:lineRule="exact"/>
        <w:ind w:firstLine="560" w:firstLineChars="200"/>
        <w:jc w:val="left"/>
        <w:outlineLvl w:val="1"/>
        <w:rPr>
          <w:rFonts w:eastAsia="仿宋"/>
        </w:rPr>
      </w:pPr>
      <w:r>
        <w:rPr>
          <w:rFonts w:hint="eastAsia" w:ascii="仿宋" w:hAnsi="仿宋" w:eastAsia="仿宋" w:cs="仿宋"/>
          <w:kern w:val="0"/>
          <w:sz w:val="28"/>
          <w:szCs w:val="28"/>
        </w:rPr>
        <w:t>2、项目开标活动模式：不见面远程开标模式，供应商在各自地点通过不见面交易系统参加开标会。</w:t>
      </w:r>
    </w:p>
    <w:p w14:paraId="78FE73FC">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七、凡对本次采购提出询问，请按以下方式联系。</w:t>
      </w:r>
    </w:p>
    <w:p w14:paraId="54B4710C">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2961C5C8">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海安市农业农村局　　</w:t>
      </w:r>
    </w:p>
    <w:p w14:paraId="26ED5D21">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w:t>
      </w:r>
      <w:r>
        <w:rPr>
          <w:rFonts w:ascii="仿宋" w:hAnsi="仿宋" w:eastAsia="仿宋" w:cs="仿宋"/>
          <w:kern w:val="0"/>
          <w:sz w:val="28"/>
          <w:szCs w:val="28"/>
          <w:u w:val="single"/>
        </w:rPr>
        <w:t>海安市万星路89号</w:t>
      </w:r>
      <w:r>
        <w:rPr>
          <w:rFonts w:hint="eastAsia" w:ascii="仿宋" w:hAnsi="仿宋" w:eastAsia="仿宋" w:cs="仿宋"/>
          <w:kern w:val="0"/>
          <w:sz w:val="28"/>
          <w:szCs w:val="28"/>
          <w:u w:val="single"/>
        </w:rPr>
        <w:t>　</w:t>
      </w:r>
    </w:p>
    <w:p w14:paraId="7B1A7BCC">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邵智杰 17696764321</w:t>
      </w:r>
    </w:p>
    <w:p w14:paraId="420C45E2">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2.招标代理机构</w:t>
      </w:r>
    </w:p>
    <w:p w14:paraId="38E61FAA">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海安中信会计师事务所有限公司　</w:t>
      </w:r>
    </w:p>
    <w:p w14:paraId="4F232004">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海安市江海东路10号　</w:t>
      </w:r>
    </w:p>
    <w:p w14:paraId="11901EAF">
      <w:pPr>
        <w:widowControl/>
        <w:shd w:val="clear" w:color="auto" w:fill="FFFFFF"/>
        <w:spacing w:line="500" w:lineRule="exact"/>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李益13773755882　</w:t>
      </w:r>
    </w:p>
    <w:p w14:paraId="60F5E242">
      <w:pPr>
        <w:pStyle w:val="29"/>
        <w:ind w:firstLine="560"/>
        <w:rPr>
          <w:rFonts w:hint="eastAsia" w:ascii="仿宋" w:hAnsi="仿宋" w:eastAsia="仿宋" w:cs="仿宋"/>
          <w:kern w:val="0"/>
          <w:sz w:val="28"/>
          <w:szCs w:val="28"/>
        </w:rPr>
      </w:pPr>
      <w:r>
        <w:rPr>
          <w:rFonts w:hint="eastAsia" w:ascii="仿宋" w:hAnsi="仿宋" w:eastAsia="仿宋" w:cs="仿宋"/>
          <w:kern w:val="0"/>
          <w:sz w:val="28"/>
          <w:szCs w:val="28"/>
        </w:rPr>
        <w:t xml:space="preserve"> 3.软件技术支持：0519-86722801</w:t>
      </w:r>
    </w:p>
    <w:p w14:paraId="53F5F124">
      <w:pPr>
        <w:adjustRightInd w:val="0"/>
        <w:snapToGrid w:val="0"/>
        <w:spacing w:line="440" w:lineRule="exact"/>
        <w:ind w:firstLine="422" w:firstLineChars="200"/>
        <w:rPr>
          <w:rFonts w:hint="eastAsia" w:ascii="宋体" w:hAnsi="宋体"/>
          <w:b/>
          <w:szCs w:val="21"/>
        </w:rPr>
      </w:pPr>
      <w:r>
        <w:rPr>
          <w:rFonts w:ascii="宋体" w:hAnsi="宋体"/>
          <w:b/>
          <w:szCs w:val="21"/>
        </w:rPr>
        <w:t>附件:</w:t>
      </w:r>
    </w:p>
    <w:p w14:paraId="1D30D2E3">
      <w:pPr>
        <w:pStyle w:val="38"/>
        <w:numPr>
          <w:ilvl w:val="0"/>
          <w:numId w:val="0"/>
        </w:numPr>
        <w:adjustRightInd w:val="0"/>
        <w:snapToGrid w:val="0"/>
        <w:spacing w:line="440" w:lineRule="exact"/>
        <w:ind w:left="782" w:leftChars="0" w:hanging="360" w:firstLineChars="0"/>
        <w:rPr>
          <w:rFonts w:hint="eastAsia" w:ascii="宋体" w:hAnsi="宋体"/>
          <w:b/>
          <w:szCs w:val="21"/>
        </w:rPr>
      </w:pPr>
      <w:r>
        <w:rPr>
          <w:rFonts w:hint="default" w:ascii="宋体" w:hAnsi="宋体" w:eastAsia="宋体" w:cs="Times New Roman"/>
          <w:b/>
          <w:kern w:val="2"/>
          <w:sz w:val="21"/>
          <w:szCs w:val="21"/>
          <w:lang w:val="en-US" w:eastAsia="zh-CN" w:bidi="ar-SA"/>
        </w:rPr>
        <w:t>1.</w:t>
      </w:r>
      <w:r>
        <w:rPr>
          <w:rFonts w:hint="eastAsia" w:ascii="宋体" w:hAnsi="宋体"/>
          <w:b/>
          <w:szCs w:val="21"/>
        </w:rPr>
        <w:t>询价文件</w:t>
      </w:r>
    </w:p>
    <w:p w14:paraId="75171C03">
      <w:pPr>
        <w:spacing w:line="440" w:lineRule="exact"/>
        <w:ind w:firstLine="422" w:firstLineChars="200"/>
        <w:rPr>
          <w:rFonts w:hint="eastAsia" w:ascii="宋体" w:hAnsi="宋体"/>
          <w:b/>
          <w:szCs w:val="21"/>
        </w:rPr>
      </w:pPr>
      <w:r>
        <w:rPr>
          <w:rFonts w:hint="eastAsia" w:ascii="宋体" w:hAnsi="宋体"/>
          <w:b/>
          <w:szCs w:val="21"/>
        </w:rPr>
        <w:t>2.</w:t>
      </w:r>
      <w:r>
        <w:rPr>
          <w:rFonts w:ascii="宋体" w:hAnsi="宋体"/>
          <w:b/>
          <w:szCs w:val="21"/>
        </w:rPr>
        <w:t>采购人信用承诺</w:t>
      </w:r>
      <w:r>
        <w:rPr>
          <w:rFonts w:hint="eastAsia" w:ascii="宋体" w:hAnsi="宋体"/>
          <w:b/>
          <w:szCs w:val="21"/>
        </w:rPr>
        <w:t>书</w:t>
      </w:r>
    </w:p>
    <w:p w14:paraId="129A9F38">
      <w:pPr>
        <w:spacing w:line="440" w:lineRule="exact"/>
        <w:ind w:firstLine="422" w:firstLineChars="200"/>
        <w:rPr>
          <w:rFonts w:hint="eastAsia" w:ascii="宋体" w:hAnsi="宋体"/>
          <w:b/>
          <w:szCs w:val="21"/>
        </w:rPr>
      </w:pPr>
      <w:r>
        <w:rPr>
          <w:rFonts w:hint="eastAsia" w:ascii="宋体" w:hAnsi="宋体"/>
          <w:b/>
          <w:szCs w:val="21"/>
        </w:rPr>
        <w:t>3.“苏采云”系统供应商操作手册</w:t>
      </w:r>
    </w:p>
    <w:p w14:paraId="50DAF232">
      <w:pPr>
        <w:snapToGrid w:val="0"/>
        <w:spacing w:line="360" w:lineRule="auto"/>
        <w:jc w:val="center"/>
        <w:rPr>
          <w:rFonts w:hint="eastAsia" w:ascii="仿宋" w:hAnsi="仿宋" w:eastAsia="仿宋"/>
          <w:b/>
          <w:sz w:val="36"/>
          <w:szCs w:val="36"/>
        </w:rPr>
      </w:pPr>
      <w:r>
        <w:rPr>
          <w:rFonts w:ascii="仿宋" w:hAnsi="仿宋" w:eastAsia="仿宋"/>
          <w:b/>
          <w:sz w:val="36"/>
          <w:szCs w:val="36"/>
        </w:rPr>
        <w:br w:type="page"/>
      </w:r>
      <w:r>
        <w:rPr>
          <w:rFonts w:hint="eastAsia" w:ascii="仿宋" w:hAnsi="仿宋" w:eastAsia="仿宋" w:cs="宋体"/>
          <w:b/>
          <w:bCs/>
          <w:spacing w:val="2"/>
          <w:sz w:val="32"/>
          <w:szCs w:val="32"/>
        </w:rPr>
        <w:t>海安市农业农村局2026年中央粮油生产保障专项小麦“一喷三防”项目</w:t>
      </w:r>
      <w:r>
        <w:rPr>
          <w:rFonts w:hint="eastAsia" w:ascii="仿宋" w:hAnsi="仿宋" w:eastAsia="仿宋"/>
          <w:b/>
          <w:sz w:val="36"/>
          <w:szCs w:val="36"/>
        </w:rPr>
        <w:t>采购询价文件</w:t>
      </w:r>
    </w:p>
    <w:bookmarkEnd w:id="0"/>
    <w:p w14:paraId="7A8A539C">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一、询价时间</w:t>
      </w:r>
    </w:p>
    <w:p w14:paraId="27B673A5">
      <w:pPr>
        <w:snapToGrid w:val="0"/>
        <w:spacing w:line="520" w:lineRule="exact"/>
        <w:ind w:firstLine="555"/>
        <w:rPr>
          <w:rFonts w:hint="eastAsia" w:ascii="仿宋" w:hAnsi="仿宋" w:eastAsia="仿宋"/>
          <w:sz w:val="28"/>
          <w:szCs w:val="28"/>
          <w:u w:val="single"/>
        </w:rPr>
      </w:pPr>
      <w:bookmarkStart w:id="4" w:name="OLE_LINK5"/>
      <w:r>
        <w:rPr>
          <w:rFonts w:hint="eastAsia" w:ascii="仿宋" w:hAnsi="仿宋" w:eastAsia="仿宋"/>
          <w:sz w:val="28"/>
          <w:szCs w:val="28"/>
        </w:rPr>
        <w:t>询价开始时间：本公告发布之日</w:t>
      </w:r>
    </w:p>
    <w:p w14:paraId="1D7F510B">
      <w:pPr>
        <w:snapToGrid w:val="0"/>
        <w:spacing w:line="520" w:lineRule="exact"/>
        <w:ind w:firstLine="555"/>
        <w:rPr>
          <w:rFonts w:hint="eastAsia" w:ascii="仿宋" w:hAnsi="仿宋" w:eastAsia="仿宋"/>
          <w:sz w:val="28"/>
          <w:szCs w:val="28"/>
          <w:u w:val="single"/>
        </w:rPr>
      </w:pPr>
      <w:r>
        <w:rPr>
          <w:rFonts w:hint="eastAsia" w:ascii="仿宋" w:hAnsi="仿宋" w:eastAsia="仿宋"/>
          <w:sz w:val="28"/>
          <w:szCs w:val="28"/>
        </w:rPr>
        <w:t>询价结束时间：</w:t>
      </w:r>
      <w:r>
        <w:rPr>
          <w:rFonts w:hint="eastAsia" w:ascii="仿宋" w:hAnsi="仿宋" w:eastAsia="仿宋"/>
          <w:sz w:val="28"/>
          <w:szCs w:val="28"/>
          <w:u w:val="single"/>
        </w:rPr>
        <w:t>2026年</w:t>
      </w:r>
      <w:r>
        <w:rPr>
          <w:rFonts w:hint="eastAsia" w:ascii="仿宋" w:hAnsi="仿宋" w:eastAsia="仿宋"/>
          <w:sz w:val="28"/>
          <w:szCs w:val="28"/>
          <w:u w:val="single"/>
          <w:lang w:val="en-US" w:eastAsia="zh-CN"/>
        </w:rPr>
        <w:t>4</w:t>
      </w:r>
      <w:r>
        <w:rPr>
          <w:rFonts w:hint="eastAsia" w:ascii="仿宋" w:hAnsi="仿宋" w:eastAsia="仿宋"/>
          <w:sz w:val="28"/>
          <w:szCs w:val="28"/>
          <w:u w:val="single"/>
        </w:rPr>
        <w:t>月</w:t>
      </w:r>
      <w:r>
        <w:rPr>
          <w:rFonts w:hint="eastAsia" w:ascii="仿宋" w:hAnsi="仿宋" w:eastAsia="仿宋"/>
          <w:sz w:val="28"/>
          <w:szCs w:val="28"/>
          <w:u w:val="single"/>
          <w:lang w:val="en-US" w:eastAsia="zh-CN"/>
        </w:rPr>
        <w:t>10</w:t>
      </w:r>
      <w:r>
        <w:rPr>
          <w:rFonts w:hint="eastAsia" w:ascii="仿宋" w:hAnsi="仿宋" w:eastAsia="仿宋"/>
          <w:sz w:val="28"/>
          <w:szCs w:val="28"/>
          <w:u w:val="single"/>
        </w:rPr>
        <w:t>日09:00</w:t>
      </w:r>
    </w:p>
    <w:bookmarkEnd w:id="4"/>
    <w:p w14:paraId="3854CD24">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二、采购内容</w:t>
      </w:r>
    </w:p>
    <w:p w14:paraId="284EB61F">
      <w:pPr>
        <w:snapToGrid w:val="0"/>
        <w:spacing w:line="520" w:lineRule="exact"/>
        <w:ind w:firstLine="555"/>
        <w:rPr>
          <w:rFonts w:hint="eastAsia" w:ascii="仿宋" w:hAnsi="仿宋" w:eastAsia="仿宋"/>
          <w:sz w:val="28"/>
          <w:szCs w:val="28"/>
          <w:u w:val="single"/>
        </w:rPr>
      </w:pPr>
      <w:r>
        <w:rPr>
          <w:rFonts w:hint="eastAsia" w:ascii="仿宋" w:hAnsi="仿宋" w:eastAsia="仿宋"/>
          <w:sz w:val="28"/>
          <w:szCs w:val="28"/>
        </w:rPr>
        <w:t>项目名称：海安市农业农村局2026年中央粮油生产保障专项小麦“一喷三防”项目。</w:t>
      </w:r>
    </w:p>
    <w:p w14:paraId="4A702944">
      <w:pPr>
        <w:snapToGrid w:val="0"/>
        <w:spacing w:line="520" w:lineRule="exact"/>
        <w:ind w:firstLine="560" w:firstLineChars="200"/>
        <w:contextualSpacing/>
        <w:rPr>
          <w:rFonts w:hint="eastAsia" w:ascii="仿宋" w:hAnsi="仿宋" w:eastAsia="仿宋"/>
          <w:sz w:val="28"/>
          <w:szCs w:val="28"/>
        </w:rPr>
      </w:pPr>
      <w:r>
        <w:rPr>
          <w:rFonts w:hint="eastAsia" w:ascii="仿宋" w:hAnsi="仿宋" w:eastAsia="仿宋"/>
          <w:sz w:val="28"/>
          <w:szCs w:val="28"/>
        </w:rPr>
        <w:t>预算金额：</w:t>
      </w:r>
      <w:r>
        <w:rPr>
          <w:rFonts w:hint="eastAsia" w:ascii="仿宋" w:hAnsi="仿宋" w:eastAsia="仿宋" w:cs="宋体"/>
          <w:kern w:val="0"/>
          <w:sz w:val="28"/>
          <w:szCs w:val="28"/>
          <w:lang w:val="en-US" w:eastAsia="zh-CN"/>
        </w:rPr>
        <w:t>1</w:t>
      </w:r>
      <w:r>
        <w:rPr>
          <w:rFonts w:hint="eastAsia" w:ascii="仿宋" w:hAnsi="仿宋" w:eastAsia="仿宋" w:cs="宋体"/>
          <w:kern w:val="0"/>
          <w:sz w:val="28"/>
          <w:szCs w:val="28"/>
        </w:rPr>
        <w:t>48.00万元。</w:t>
      </w:r>
    </w:p>
    <w:p w14:paraId="6038337B">
      <w:pPr>
        <w:adjustRightInd w:val="0"/>
        <w:snapToGrid w:val="0"/>
        <w:spacing w:line="460" w:lineRule="exact"/>
        <w:ind w:firstLine="560" w:firstLineChars="200"/>
        <w:rPr>
          <w:rFonts w:hint="eastAsia" w:ascii="仿宋" w:hAnsi="仿宋" w:eastAsia="仿宋" w:cs="宋体"/>
          <w:color w:val="auto"/>
          <w:kern w:val="0"/>
          <w:sz w:val="28"/>
          <w:szCs w:val="28"/>
        </w:rPr>
      </w:pPr>
      <w:r>
        <w:rPr>
          <w:rFonts w:hint="eastAsia" w:ascii="仿宋" w:hAnsi="仿宋" w:eastAsia="仿宋" w:cs="宋体"/>
          <w:color w:val="auto"/>
          <w:kern w:val="0"/>
          <w:sz w:val="28"/>
          <w:szCs w:val="28"/>
        </w:rPr>
        <w:t>标包</w:t>
      </w:r>
      <w:r>
        <w:rPr>
          <w:rFonts w:hint="eastAsia" w:ascii="仿宋" w:hAnsi="仿宋" w:eastAsia="仿宋" w:cs="宋体"/>
          <w:color w:val="auto"/>
          <w:kern w:val="0"/>
          <w:sz w:val="28"/>
          <w:szCs w:val="28"/>
          <w:lang w:val="en-US" w:eastAsia="zh-CN"/>
        </w:rPr>
        <w:t>1</w:t>
      </w:r>
      <w:r>
        <w:rPr>
          <w:rFonts w:hint="eastAsia" w:ascii="仿宋" w:hAnsi="仿宋" w:eastAsia="仿宋" w:cs="宋体"/>
          <w:color w:val="auto"/>
          <w:kern w:val="0"/>
          <w:sz w:val="28"/>
          <w:szCs w:val="28"/>
        </w:rPr>
        <w:t>：</w:t>
      </w:r>
      <w:r>
        <w:rPr>
          <w:rFonts w:hint="eastAsia" w:ascii="仿宋" w:hAnsi="仿宋" w:eastAsia="仿宋" w:cs="仿宋"/>
          <w:color w:val="auto"/>
          <w:sz w:val="28"/>
          <w:szCs w:val="28"/>
          <w:lang w:val="en-US" w:eastAsia="zh-CN"/>
        </w:rPr>
        <w:t>40%</w:t>
      </w:r>
      <w:r>
        <w:rPr>
          <w:rFonts w:hint="eastAsia" w:ascii="仿宋" w:hAnsi="仿宋" w:eastAsia="仿宋" w:cs="仿宋"/>
          <w:color w:val="auto"/>
          <w:sz w:val="28"/>
          <w:szCs w:val="28"/>
        </w:rPr>
        <w:t>戊唑·</w:t>
      </w:r>
      <w:r>
        <w:rPr>
          <w:rFonts w:hint="eastAsia" w:ascii="仿宋" w:hAnsi="仿宋" w:eastAsia="仿宋" w:cs="仿宋"/>
          <w:color w:val="auto"/>
          <w:sz w:val="28"/>
          <w:szCs w:val="28"/>
          <w:lang w:eastAsia="zh-CN"/>
        </w:rPr>
        <w:t>咪鲜胺</w:t>
      </w:r>
      <w:r>
        <w:rPr>
          <w:rFonts w:hint="eastAsia" w:ascii="仿宋" w:hAnsi="仿宋" w:eastAsia="仿宋" w:cs="仿宋"/>
          <w:color w:val="auto"/>
          <w:sz w:val="28"/>
          <w:szCs w:val="28"/>
          <w:lang w:val="en-US" w:eastAsia="zh-CN"/>
        </w:rPr>
        <w:t>悬乳剂</w:t>
      </w:r>
      <w:r>
        <w:rPr>
          <w:rFonts w:hint="eastAsia" w:ascii="仿宋" w:hAnsi="仿宋" w:eastAsia="仿宋" w:cs="宋体"/>
          <w:color w:val="auto"/>
          <w:kern w:val="0"/>
          <w:sz w:val="28"/>
          <w:szCs w:val="28"/>
        </w:rPr>
        <w:t>，</w:t>
      </w:r>
      <w:r>
        <w:rPr>
          <w:rFonts w:hint="eastAsia" w:ascii="仿宋" w:hAnsi="仿宋" w:eastAsia="仿宋" w:cs="仿宋"/>
          <w:color w:val="auto"/>
          <w:kern w:val="0"/>
          <w:sz w:val="28"/>
          <w:szCs w:val="28"/>
        </w:rPr>
        <w:t>最高限价100万元，最高限单价</w:t>
      </w:r>
      <w:r>
        <w:rPr>
          <w:rFonts w:hint="eastAsia" w:ascii="仿宋" w:hAnsi="仿宋" w:eastAsia="仿宋" w:cs="仿宋"/>
          <w:color w:val="auto"/>
          <w:kern w:val="0"/>
          <w:sz w:val="28"/>
          <w:szCs w:val="28"/>
          <w:lang w:val="en-US" w:eastAsia="zh-CN"/>
        </w:rPr>
        <w:t>10.8</w:t>
      </w:r>
      <w:r>
        <w:rPr>
          <w:rFonts w:hint="eastAsia" w:ascii="仿宋" w:hAnsi="仿宋" w:eastAsia="仿宋" w:cs="仿宋"/>
          <w:color w:val="auto"/>
          <w:kern w:val="0"/>
          <w:sz w:val="28"/>
          <w:szCs w:val="28"/>
        </w:rPr>
        <w:t>万元/吨；标包</w:t>
      </w:r>
      <w:r>
        <w:rPr>
          <w:rFonts w:hint="eastAsia" w:ascii="仿宋" w:hAnsi="仿宋" w:eastAsia="仿宋" w:cs="仿宋"/>
          <w:color w:val="auto"/>
          <w:kern w:val="0"/>
          <w:sz w:val="28"/>
          <w:szCs w:val="28"/>
          <w:lang w:val="en-US" w:eastAsia="zh-CN"/>
        </w:rPr>
        <w:t>2</w:t>
      </w:r>
      <w:r>
        <w:rPr>
          <w:rFonts w:hint="eastAsia" w:ascii="仿宋" w:hAnsi="仿宋" w:eastAsia="仿宋" w:cs="仿宋"/>
          <w:color w:val="auto"/>
          <w:kern w:val="0"/>
          <w:sz w:val="28"/>
          <w:szCs w:val="28"/>
        </w:rPr>
        <w:t>：50%吡蚜酮水分散粒剂，最高限价4</w:t>
      </w:r>
      <w:bookmarkStart w:id="6" w:name="_GoBack"/>
      <w:bookmarkEnd w:id="6"/>
      <w:r>
        <w:rPr>
          <w:rFonts w:hint="eastAsia" w:ascii="仿宋" w:hAnsi="仿宋" w:eastAsia="仿宋" w:cs="仿宋"/>
          <w:color w:val="auto"/>
          <w:kern w:val="0"/>
          <w:sz w:val="28"/>
          <w:szCs w:val="28"/>
        </w:rPr>
        <w:t>8万元，最高限单价1</w:t>
      </w:r>
      <w:r>
        <w:rPr>
          <w:rFonts w:hint="eastAsia" w:ascii="仿宋" w:hAnsi="仿宋" w:eastAsia="仿宋" w:cs="仿宋"/>
          <w:color w:val="auto"/>
          <w:kern w:val="0"/>
          <w:sz w:val="28"/>
          <w:szCs w:val="28"/>
          <w:lang w:val="en-US" w:eastAsia="zh-CN"/>
        </w:rPr>
        <w:t>2.8</w:t>
      </w:r>
      <w:r>
        <w:rPr>
          <w:rFonts w:hint="eastAsia" w:ascii="仿宋" w:hAnsi="仿宋" w:eastAsia="仿宋" w:cs="仿宋"/>
          <w:color w:val="auto"/>
          <w:kern w:val="0"/>
          <w:sz w:val="28"/>
          <w:szCs w:val="28"/>
        </w:rPr>
        <w:t>万元/吨</w:t>
      </w:r>
      <w:r>
        <w:rPr>
          <w:rFonts w:hint="eastAsia" w:ascii="仿宋" w:hAnsi="仿宋" w:eastAsia="仿宋" w:cs="宋体"/>
          <w:color w:val="auto"/>
          <w:kern w:val="0"/>
          <w:sz w:val="28"/>
          <w:szCs w:val="28"/>
        </w:rPr>
        <w:t>。</w:t>
      </w:r>
    </w:p>
    <w:p w14:paraId="12268603">
      <w:pPr>
        <w:snapToGrid w:val="0"/>
        <w:spacing w:line="520" w:lineRule="exact"/>
        <w:ind w:firstLine="560" w:firstLineChars="200"/>
        <w:contextualSpacing/>
        <w:rPr>
          <w:rFonts w:hint="eastAsia" w:ascii="仿宋" w:hAnsi="仿宋" w:eastAsia="仿宋"/>
          <w:sz w:val="28"/>
          <w:szCs w:val="28"/>
        </w:rPr>
      </w:pPr>
      <w:r>
        <w:rPr>
          <w:rFonts w:hint="eastAsia" w:ascii="仿宋" w:hAnsi="仿宋" w:eastAsia="仿宋"/>
          <w:sz w:val="28"/>
          <w:szCs w:val="28"/>
        </w:rPr>
        <w:t>采购方式：询价。</w:t>
      </w:r>
    </w:p>
    <w:p w14:paraId="6AEFE665">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成交原则：</w:t>
      </w:r>
    </w:p>
    <w:p w14:paraId="1066B192">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1、符合采购需求且报价最低；</w:t>
      </w:r>
    </w:p>
    <w:p w14:paraId="4EB6F1B3">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2、网上询价采购报价为项目的总价，不得将项目拆分或选择性报价；</w:t>
      </w:r>
    </w:p>
    <w:p w14:paraId="5B633AB0">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3、满足规定的供货时间要求;</w:t>
      </w:r>
    </w:p>
    <w:p w14:paraId="08CF69E7">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4、成交人不得用以任何方式转包或分包本项目。</w:t>
      </w:r>
    </w:p>
    <w:p w14:paraId="181E6EFB">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 xml:space="preserve">采购需求：详见附件 </w:t>
      </w:r>
    </w:p>
    <w:p w14:paraId="62943F2A">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三、询价采购报价须知</w:t>
      </w:r>
    </w:p>
    <w:p w14:paraId="6C481FFF">
      <w:pPr>
        <w:snapToGrid w:val="0"/>
        <w:spacing w:line="520" w:lineRule="exact"/>
        <w:ind w:firstLine="555"/>
        <w:rPr>
          <w:rFonts w:hint="eastAsia" w:ascii="仿宋" w:hAnsi="仿宋" w:eastAsia="仿宋"/>
          <w:sz w:val="28"/>
          <w:szCs w:val="28"/>
          <w:shd w:val="clear" w:color="auto" w:fill="FFFFFF"/>
        </w:rPr>
      </w:pPr>
      <w:r>
        <w:rPr>
          <w:rFonts w:hint="eastAsia" w:ascii="仿宋" w:hAnsi="仿宋" w:eastAsia="仿宋"/>
          <w:sz w:val="28"/>
          <w:szCs w:val="28"/>
        </w:rPr>
        <w:t>1、</w:t>
      </w:r>
      <w:r>
        <w:rPr>
          <w:rFonts w:hint="eastAsia" w:ascii="仿宋" w:hAnsi="仿宋" w:eastAsia="仿宋"/>
          <w:sz w:val="28"/>
          <w:szCs w:val="28"/>
          <w:shd w:val="clear" w:color="auto" w:fill="FFFFFF"/>
        </w:rPr>
        <w:t>下载询价文件：供应商登陆江苏政府采购网下载询价文件。</w:t>
      </w:r>
    </w:p>
    <w:p w14:paraId="26006F80">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2、报价：自本公告发布之日起即可报价，报价截止时间为询价结束时间。逾期不可报价。</w:t>
      </w:r>
    </w:p>
    <w:p w14:paraId="79C250B2">
      <w:pPr>
        <w:widowControl/>
        <w:spacing w:line="580" w:lineRule="exact"/>
        <w:ind w:firstLine="560" w:firstLineChars="200"/>
        <w:rPr>
          <w:rFonts w:hint="eastAsia" w:ascii="仿宋" w:hAnsi="仿宋" w:eastAsia="仿宋" w:cs="仿宋"/>
          <w:kern w:val="0"/>
          <w:sz w:val="28"/>
          <w:szCs w:val="28"/>
        </w:rPr>
      </w:pPr>
      <w:r>
        <w:rPr>
          <w:rFonts w:hint="eastAsia" w:ascii="仿宋" w:hAnsi="仿宋" w:eastAsia="仿宋" w:cs="仿宋"/>
          <w:sz w:val="28"/>
          <w:szCs w:val="28"/>
        </w:rPr>
        <w:t>报价单位应在</w:t>
      </w:r>
      <w:r>
        <w:rPr>
          <w:rFonts w:hint="eastAsia" w:ascii="仿宋" w:hAnsi="仿宋" w:eastAsia="仿宋" w:cs="仿宋"/>
          <w:b/>
          <w:bCs/>
          <w:sz w:val="28"/>
          <w:szCs w:val="28"/>
        </w:rPr>
        <w:t>2026年</w:t>
      </w:r>
      <w:r>
        <w:rPr>
          <w:rFonts w:hint="eastAsia" w:ascii="仿宋" w:hAnsi="仿宋" w:eastAsia="仿宋" w:cs="仿宋"/>
          <w:b/>
          <w:bCs/>
          <w:sz w:val="28"/>
          <w:szCs w:val="28"/>
          <w:lang w:val="en-US" w:eastAsia="zh-CN"/>
        </w:rPr>
        <w:t>4</w:t>
      </w:r>
      <w:r>
        <w:rPr>
          <w:rFonts w:hint="eastAsia" w:ascii="仿宋" w:hAnsi="仿宋" w:eastAsia="仿宋" w:cs="仿宋"/>
          <w:b/>
          <w:bCs/>
          <w:sz w:val="28"/>
          <w:szCs w:val="28"/>
        </w:rPr>
        <w:t>月</w:t>
      </w:r>
      <w:r>
        <w:rPr>
          <w:rFonts w:hint="eastAsia" w:ascii="仿宋" w:hAnsi="仿宋" w:eastAsia="仿宋" w:cs="仿宋"/>
          <w:b/>
          <w:bCs/>
          <w:sz w:val="28"/>
          <w:szCs w:val="28"/>
          <w:lang w:val="en-US" w:eastAsia="zh-CN"/>
        </w:rPr>
        <w:t>10</w:t>
      </w:r>
      <w:r>
        <w:rPr>
          <w:rFonts w:hint="eastAsia" w:ascii="仿宋" w:hAnsi="仿宋" w:eastAsia="仿宋" w:cs="仿宋"/>
          <w:b/>
          <w:bCs/>
          <w:sz w:val="28"/>
          <w:szCs w:val="28"/>
        </w:rPr>
        <w:t>日09:00前，</w:t>
      </w:r>
      <w:r>
        <w:rPr>
          <w:rFonts w:hint="eastAsia" w:ascii="仿宋" w:hAnsi="仿宋" w:eastAsia="仿宋" w:cs="仿宋"/>
          <w:sz w:val="28"/>
          <w:szCs w:val="28"/>
        </w:rPr>
        <w:t>按报价文件组成及要求编制报价文件。</w:t>
      </w:r>
    </w:p>
    <w:p w14:paraId="2E9EBCA5">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补充说明：</w:t>
      </w:r>
    </w:p>
    <w:p w14:paraId="1AB7C2B6">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1、供应商报价应严格按照本询价文件要求编写“询价响应文件”。 “询价响应文件”内容包括：</w:t>
      </w:r>
    </w:p>
    <w:p w14:paraId="16B57F82">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（1）报价总表（须盖单位公章）；（报价总表格式见附件）；</w:t>
      </w:r>
    </w:p>
    <w:p w14:paraId="4BE96B54">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（2）询价文件中要求提供的供应商资格要求和其他证明文件；</w:t>
      </w:r>
    </w:p>
    <w:p w14:paraId="54C74BD5">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（3）对询价文件确定的技术、质量和服务等条款，所作出的实质性响应和说明（技术部分正负偏离表、商务部分正负偏离表）。</w:t>
      </w:r>
    </w:p>
    <w:p w14:paraId="7CB50DCE">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（4）联系人和联系电话。</w:t>
      </w:r>
    </w:p>
    <w:p w14:paraId="48DF9976">
      <w:pPr>
        <w:snapToGrid w:val="0"/>
        <w:spacing w:line="520" w:lineRule="exact"/>
        <w:ind w:firstLine="555"/>
      </w:pPr>
      <w:r>
        <w:rPr>
          <w:rFonts w:hint="eastAsia" w:ascii="仿宋" w:hAnsi="仿宋" w:eastAsia="仿宋"/>
          <w:sz w:val="28"/>
          <w:szCs w:val="28"/>
        </w:rPr>
        <w:t>2、询价采购期限原则上不少于三个工作日，采用一次报价方式。按照质量和服务均能满足询价采购文件实质性响应要求且报价最低的原则，确定成交供应商。</w:t>
      </w:r>
    </w:p>
    <w:p w14:paraId="450F26FF">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3、询价报价截止后，询价小组对响应文件进行审核并确定成交供应商。询价小组审核无误的，进行成交结果公告。</w:t>
      </w:r>
    </w:p>
    <w:p w14:paraId="7157EA63">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4、供应商随意、恶意报价，或未按询价文件要求进行报价的，将按相关规定予以处罚。</w:t>
      </w:r>
    </w:p>
    <w:p w14:paraId="54C7CB6E">
      <w:pPr>
        <w:pStyle w:val="29"/>
        <w:ind w:firstLine="560"/>
        <w:rPr>
          <w:rFonts w:hint="eastAsia" w:ascii="仿宋" w:hAnsi="仿宋" w:eastAsia="仿宋"/>
          <w:sz w:val="28"/>
          <w:szCs w:val="28"/>
        </w:rPr>
      </w:pPr>
      <w:r>
        <w:rPr>
          <w:rFonts w:hint="eastAsia" w:ascii="仿宋" w:hAnsi="仿宋" w:eastAsia="仿宋"/>
          <w:sz w:val="28"/>
          <w:szCs w:val="28"/>
        </w:rPr>
        <w:t>5、询价小组由采购人代表和评审专家共3人以上单数组成。</w:t>
      </w:r>
    </w:p>
    <w:p w14:paraId="0FD4115B">
      <w:pPr>
        <w:pStyle w:val="29"/>
        <w:ind w:firstLine="560"/>
        <w:rPr>
          <w:rFonts w:hint="eastAsia" w:ascii="仿宋" w:hAnsi="仿宋" w:eastAsia="仿宋"/>
          <w:sz w:val="28"/>
          <w:szCs w:val="28"/>
        </w:rPr>
      </w:pPr>
      <w:r>
        <w:rPr>
          <w:rFonts w:hint="eastAsia" w:ascii="仿宋" w:hAnsi="仿宋" w:eastAsia="仿宋"/>
          <w:sz w:val="28"/>
          <w:szCs w:val="28"/>
        </w:rPr>
        <w:t>6、有以下情形应当中止本次询价。</w:t>
      </w:r>
    </w:p>
    <w:p w14:paraId="55AA9418">
      <w:pPr>
        <w:pStyle w:val="29"/>
        <w:ind w:firstLine="560"/>
        <w:rPr>
          <w:rFonts w:hint="eastAsia" w:ascii="仿宋" w:hAnsi="仿宋" w:eastAsia="仿宋"/>
          <w:sz w:val="28"/>
          <w:szCs w:val="28"/>
        </w:rPr>
      </w:pPr>
      <w:r>
        <w:rPr>
          <w:rFonts w:hint="eastAsia" w:ascii="仿宋" w:hAnsi="仿宋" w:eastAsia="仿宋"/>
          <w:sz w:val="28"/>
          <w:szCs w:val="28"/>
        </w:rPr>
        <w:t>（1）因情况变化，不再符合规定的询价采购方式适用情形的；</w:t>
      </w:r>
    </w:p>
    <w:p w14:paraId="0C0033DD">
      <w:pPr>
        <w:pStyle w:val="29"/>
        <w:ind w:firstLine="560"/>
        <w:rPr>
          <w:rFonts w:hint="eastAsia" w:ascii="仿宋" w:hAnsi="仿宋" w:eastAsia="仿宋"/>
          <w:sz w:val="28"/>
          <w:szCs w:val="28"/>
        </w:rPr>
      </w:pPr>
      <w:r>
        <w:rPr>
          <w:rFonts w:hint="eastAsia" w:ascii="仿宋" w:hAnsi="仿宋" w:eastAsia="仿宋"/>
          <w:sz w:val="28"/>
          <w:szCs w:val="28"/>
        </w:rPr>
        <w:t>（2）出现影响采购公正的违法、违规行为的；</w:t>
      </w:r>
    </w:p>
    <w:p w14:paraId="7ED26246">
      <w:pPr>
        <w:pStyle w:val="29"/>
        <w:ind w:firstLine="564" w:firstLineChars="0"/>
        <w:rPr>
          <w:rFonts w:hint="eastAsia" w:ascii="仿宋" w:hAnsi="仿宋" w:eastAsia="仿宋"/>
          <w:sz w:val="28"/>
          <w:szCs w:val="28"/>
        </w:rPr>
      </w:pPr>
      <w:r>
        <w:rPr>
          <w:rFonts w:hint="eastAsia" w:ascii="仿宋" w:hAnsi="仿宋" w:eastAsia="仿宋"/>
          <w:sz w:val="28"/>
          <w:szCs w:val="28"/>
        </w:rPr>
        <w:t>（3）在采购过程中符合竞争要求的供应商或者报价未超过采购预算的供应商不足3家的。</w:t>
      </w:r>
    </w:p>
    <w:p w14:paraId="68111216">
      <w:pPr>
        <w:pStyle w:val="29"/>
        <w:ind w:firstLine="564" w:firstLineChars="0"/>
        <w:rPr>
          <w:rFonts w:hint="eastAsia" w:ascii="仿宋" w:hAnsi="仿宋" w:eastAsia="仿宋"/>
          <w:sz w:val="28"/>
          <w:szCs w:val="28"/>
        </w:rPr>
      </w:pPr>
      <w:r>
        <w:rPr>
          <w:rFonts w:hint="eastAsia" w:ascii="仿宋" w:hAnsi="仿宋" w:eastAsia="仿宋"/>
          <w:sz w:val="28"/>
          <w:szCs w:val="28"/>
        </w:rPr>
        <w:t>7、出现下列情形之一的，询价小组应当启动异常低价响应审查程序：</w:t>
      </w:r>
    </w:p>
    <w:p w14:paraId="71EFBD2A">
      <w:pPr>
        <w:pStyle w:val="29"/>
        <w:ind w:firstLine="564" w:firstLineChars="0"/>
        <w:rPr>
          <w:rFonts w:hint="eastAsia" w:ascii="仿宋" w:hAnsi="仿宋" w:eastAsia="仿宋"/>
          <w:sz w:val="28"/>
          <w:szCs w:val="28"/>
        </w:rPr>
      </w:pPr>
      <w:r>
        <w:rPr>
          <w:rFonts w:hint="eastAsia" w:ascii="仿宋" w:hAnsi="仿宋" w:eastAsia="仿宋"/>
          <w:sz w:val="28"/>
          <w:szCs w:val="28"/>
        </w:rPr>
        <w:t>（1）响应报价低于采购项目最高限价45%的，即响应报价&lt;采购项目最高限价×45%；</w:t>
      </w:r>
    </w:p>
    <w:p w14:paraId="1538F909">
      <w:pPr>
        <w:pStyle w:val="29"/>
        <w:ind w:firstLine="564" w:firstLineChars="0"/>
        <w:rPr>
          <w:rFonts w:hint="eastAsia" w:ascii="仿宋" w:hAnsi="仿宋" w:eastAsia="仿宋"/>
          <w:sz w:val="28"/>
          <w:szCs w:val="28"/>
        </w:rPr>
      </w:pPr>
      <w:r>
        <w:rPr>
          <w:rFonts w:hint="eastAsia" w:ascii="仿宋" w:hAnsi="仿宋" w:eastAsia="仿宋"/>
          <w:sz w:val="28"/>
          <w:szCs w:val="28"/>
        </w:rPr>
        <w:t>（2）谈判小组认定的供应商报价过低、有可能影响产品质量或者不能诚信履约的其他情形。</w:t>
      </w:r>
    </w:p>
    <w:p w14:paraId="45B67CA6">
      <w:pPr>
        <w:pStyle w:val="29"/>
        <w:ind w:firstLine="564" w:firstLineChars="0"/>
        <w:rPr>
          <w:rFonts w:hint="eastAsia" w:ascii="仿宋" w:hAnsi="仿宋" w:eastAsia="仿宋"/>
          <w:sz w:val="28"/>
          <w:szCs w:val="28"/>
        </w:rPr>
      </w:pPr>
      <w:r>
        <w:rPr>
          <w:rFonts w:hint="eastAsia" w:ascii="仿宋" w:hAnsi="仿宋" w:eastAsia="仿宋"/>
          <w:sz w:val="28"/>
          <w:szCs w:val="28"/>
        </w:rPr>
        <w:t>启动异常低价响应审查后，谈判小组将通过苏采云系统要求相关供应商在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w:t>
      </w:r>
    </w:p>
    <w:p w14:paraId="04D8D6DB">
      <w:pPr>
        <w:pStyle w:val="29"/>
        <w:ind w:firstLine="564" w:firstLineChars="0"/>
        <w:rPr>
          <w:rFonts w:hint="eastAsia" w:ascii="仿宋" w:hAnsi="仿宋" w:eastAsia="仿宋"/>
          <w:sz w:val="28"/>
          <w:szCs w:val="28"/>
        </w:rPr>
      </w:pPr>
      <w:r>
        <w:rPr>
          <w:rFonts w:hint="eastAsia" w:ascii="仿宋" w:hAnsi="仿宋" w:eastAsia="仿宋"/>
          <w:sz w:val="28"/>
          <w:szCs w:val="28"/>
        </w:rPr>
        <w:t>响应供应商不提供书面说明、证明材料，或者提供的书面说明、证明材料不能证明其报价合理性的，谈判小组应当将其作为无效响应处理。审查相关情况应当在评审报告中进行记录。</w:t>
      </w:r>
    </w:p>
    <w:p w14:paraId="0DB74E47">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四、合同签订与见证</w:t>
      </w:r>
    </w:p>
    <w:p w14:paraId="3557E146">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供应商和采购单位在接到《成交通知书》后</w:t>
      </w:r>
      <w:r>
        <w:rPr>
          <w:rFonts w:hint="eastAsia" w:ascii="仿宋" w:hAnsi="仿宋" w:eastAsia="仿宋"/>
          <w:sz w:val="28"/>
          <w:szCs w:val="28"/>
          <w:lang w:val="en-US" w:eastAsia="zh-CN"/>
        </w:rPr>
        <w:t>七</w:t>
      </w:r>
      <w:r>
        <w:rPr>
          <w:rFonts w:hint="eastAsia" w:ascii="仿宋" w:hAnsi="仿宋" w:eastAsia="仿宋"/>
          <w:sz w:val="28"/>
          <w:szCs w:val="28"/>
        </w:rPr>
        <w:t>日内及时签订合同。所签合同不得对采购文件作实质性修改。采购单位不得向供应商提出不合理的要求作为签订合同的条件，不得与供应商私下订立背离采购文件实质性内容的协议。</w:t>
      </w:r>
    </w:p>
    <w:p w14:paraId="352EDF8A">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五、验收</w:t>
      </w:r>
    </w:p>
    <w:p w14:paraId="62429130">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采购单位按合同约定积极配合供应商履约，按合同约定及时组织相关专业技术人员，必要时邀请质检等部门共同参与验收，并出具验收报告，验收合格的作为支付款项的依据。</w:t>
      </w:r>
    </w:p>
    <w:p w14:paraId="2EC8D965">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六、询价费用</w:t>
      </w:r>
    </w:p>
    <w:p w14:paraId="6A48D44D">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1、供应商承担所有与准备和参加询价可能发生的全部费用，本单位在任何情况下均无义务和责任承担这些费用。</w:t>
      </w:r>
    </w:p>
    <w:p w14:paraId="07057B4C">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2、本项目不收投标保证金。</w:t>
      </w:r>
    </w:p>
    <w:p w14:paraId="7857C69B">
      <w:pPr>
        <w:pStyle w:val="29"/>
        <w:ind w:firstLine="560"/>
        <w:rPr>
          <w:rFonts w:hint="eastAsia" w:ascii="仿宋" w:hAnsi="仿宋" w:eastAsia="仿宋"/>
          <w:sz w:val="28"/>
          <w:szCs w:val="28"/>
        </w:rPr>
      </w:pPr>
      <w:r>
        <w:rPr>
          <w:rFonts w:hint="eastAsia" w:ascii="仿宋" w:hAnsi="仿宋" w:eastAsia="仿宋"/>
          <w:sz w:val="28"/>
          <w:szCs w:val="28"/>
        </w:rPr>
        <w:t>3、本项目招标代理服务费标包</w:t>
      </w:r>
      <w:r>
        <w:rPr>
          <w:rFonts w:hint="eastAsia" w:ascii="仿宋" w:hAnsi="仿宋" w:eastAsia="仿宋"/>
          <w:sz w:val="28"/>
          <w:szCs w:val="28"/>
          <w:lang w:val="en-US" w:eastAsia="zh-CN"/>
        </w:rPr>
        <w:t>1</w:t>
      </w:r>
      <w:r>
        <w:rPr>
          <w:rFonts w:hint="eastAsia" w:ascii="仿宋" w:hAnsi="仿宋" w:eastAsia="仿宋"/>
          <w:sz w:val="28"/>
          <w:szCs w:val="28"/>
        </w:rPr>
        <w:t>按4000元收取、标包</w:t>
      </w:r>
      <w:r>
        <w:rPr>
          <w:rFonts w:hint="eastAsia" w:ascii="仿宋" w:hAnsi="仿宋" w:eastAsia="仿宋"/>
          <w:sz w:val="28"/>
          <w:szCs w:val="28"/>
          <w:lang w:val="en-US" w:eastAsia="zh-CN"/>
        </w:rPr>
        <w:t>2</w:t>
      </w:r>
      <w:r>
        <w:rPr>
          <w:rFonts w:hint="eastAsia" w:ascii="仿宋" w:hAnsi="仿宋" w:eastAsia="仿宋"/>
          <w:sz w:val="28"/>
          <w:szCs w:val="28"/>
        </w:rPr>
        <w:t>按3000元收取，由成交供应商在签订合同前一次性支付给招标代理机构，此费用由供应商综合考虑在投标报价中。</w:t>
      </w:r>
    </w:p>
    <w:p w14:paraId="5A6B2AC2">
      <w:pPr>
        <w:pStyle w:val="29"/>
        <w:ind w:firstLine="560"/>
        <w:rPr>
          <w:rFonts w:hint="eastAsia" w:ascii="仿宋" w:hAnsi="仿宋" w:eastAsia="仿宋"/>
          <w:sz w:val="28"/>
          <w:szCs w:val="28"/>
        </w:rPr>
      </w:pPr>
      <w:r>
        <w:rPr>
          <w:rFonts w:hint="eastAsia" w:ascii="仿宋" w:hAnsi="仿宋" w:eastAsia="仿宋"/>
          <w:sz w:val="28"/>
          <w:szCs w:val="28"/>
        </w:rPr>
        <w:t>4、本项目对政府采购信用档案中无不良记录的中小企业免收履约保证金，对其他中标供应商（政府采购信用档案中无不良记录的中小企业除外）收取中标（成交）金额5%的履约保证金。履约保证金须在中标（成交）通知书发出之日起至合同签订前汇入采购单位账户（应当以支票、汇票、履约保证保险或者金融机构、担保机构出具的保函等非现金形式提交）。履约保证金在标的物完成交付后一个月内凭成交单位收款收据退还。</w:t>
      </w:r>
    </w:p>
    <w:p w14:paraId="5C543775">
      <w:pPr>
        <w:pStyle w:val="29"/>
        <w:ind w:firstLine="560"/>
        <w:rPr>
          <w:rFonts w:hint="eastAsia" w:ascii="仿宋" w:hAnsi="仿宋" w:eastAsia="仿宋"/>
          <w:sz w:val="28"/>
          <w:szCs w:val="28"/>
        </w:rPr>
      </w:pPr>
      <w:r>
        <w:rPr>
          <w:rFonts w:hint="eastAsia" w:ascii="仿宋" w:hAnsi="仿宋" w:eastAsia="仿宋"/>
          <w:sz w:val="28"/>
          <w:szCs w:val="28"/>
        </w:rPr>
        <w:t>备注：中标（成交）供应商可自主选择符合试行规定要求的保险公司申办履约保证保险[其中：集中采购的中标（成交）供应商在南通市公共资源交易金融服务平台“履约保证保险”模块在线申请投保]。</w:t>
      </w:r>
    </w:p>
    <w:p w14:paraId="25E05B52">
      <w:pPr>
        <w:jc w:val="left"/>
        <w:rPr>
          <w:rFonts w:hint="eastAsia" w:ascii="仿宋" w:hAnsi="仿宋" w:eastAsia="仿宋" w:cs="仿宋"/>
          <w:sz w:val="28"/>
          <w:szCs w:val="28"/>
        </w:rPr>
      </w:pPr>
      <w:r>
        <w:rPr>
          <w:rFonts w:hint="eastAsia" w:ascii="仿宋" w:hAnsi="仿宋" w:eastAsia="仿宋"/>
          <w:b/>
          <w:sz w:val="28"/>
          <w:szCs w:val="28"/>
        </w:rPr>
        <w:t>七、</w:t>
      </w:r>
      <w:r>
        <w:rPr>
          <w:rFonts w:hint="eastAsia" w:ascii="仿宋" w:hAnsi="仿宋" w:eastAsia="仿宋" w:cs="仿宋"/>
          <w:b/>
          <w:bCs/>
          <w:sz w:val="28"/>
          <w:szCs w:val="28"/>
        </w:rPr>
        <w:t>政府采购政策功能落实（本项目为专门面向中小微企业采购项目，不进行价格扣除）</w:t>
      </w:r>
    </w:p>
    <w:p w14:paraId="2B1C2E22">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1.小微型企业价格扣除</w:t>
      </w:r>
    </w:p>
    <w:p w14:paraId="7322A3EB">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（1）供应商需按照采购文件的要求提供相应的《小型、微型企业声明函》。</w:t>
      </w:r>
    </w:p>
    <w:p w14:paraId="12F758D9">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（2）企业标准请参照《关于印发中小企业划型标准规定的通知》（工信部联企业[2011]300号）文件规定自行填写。</w:t>
      </w:r>
    </w:p>
    <w:p w14:paraId="361834A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（3）专门面向中小微企业采购的项目或者采购包，不再执行价格评审优惠的扶持政策。</w:t>
      </w:r>
    </w:p>
    <w:p w14:paraId="59A8D0DE">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2.残疾人福利单位价格扣除</w:t>
      </w:r>
    </w:p>
    <w:p w14:paraId="3C61CB8F">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（1）本项目对残疾人福利性单位视同小型、微型企业，给予10%的价格扣除，用扣除后的价格参与评审。</w:t>
      </w:r>
    </w:p>
    <w:p w14:paraId="0ECB10E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（2）残疾人福利单位需按照采购文件的要求提供《残疾人福利性单位声明函》。</w:t>
      </w:r>
    </w:p>
    <w:p w14:paraId="1F545399">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（3）残疾人福利单位标准请参照《关于促进残疾人就业政府采购政策的通知》（财库〔2017〕141号）。</w:t>
      </w:r>
    </w:p>
    <w:p w14:paraId="0117DAB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3.监狱和戒毒企业价格扣除</w:t>
      </w:r>
    </w:p>
    <w:p w14:paraId="0B2E78EC">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（1）本项目对监狱和戒毒企业（简称监狱企业）视同小型、微型企业，给予6%的价格扣除，用扣除后的价格参与评审。</w:t>
      </w:r>
    </w:p>
    <w:p w14:paraId="10E1B26E">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3D86E9E2">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（3）监狱企业标准请参照《关于政府采购支持监狱企业发展有关问题的通知》（财库[2014]68号）。</w:t>
      </w:r>
    </w:p>
    <w:p w14:paraId="7BC762F8">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4.残疾人福利单位、监狱企业属于小型、微型企业的，不重复享受政策。</w:t>
      </w:r>
    </w:p>
    <w:p w14:paraId="2B2CC0C7">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6EEC4F5B">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6.联合体各方均为小型、微型企业（残疾人福利单位、监狱企业）的，联合体享受6%价格扣除，用扣除后的价格参与评审。</w:t>
      </w:r>
    </w:p>
    <w:p w14:paraId="7AAD57AE">
      <w:pPr>
        <w:spacing w:line="60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7.根据《江苏省政府采购信用管理暂行办法》的规定，对有失信行为的供应商将根据信用评价结果按规定予以扣分或价格加成。</w:t>
      </w:r>
    </w:p>
    <w:p w14:paraId="6709B7B4">
      <w:pPr>
        <w:pStyle w:val="29"/>
        <w:ind w:firstLine="560"/>
        <w:rPr>
          <w:rFonts w:hint="eastAsia" w:ascii="仿宋" w:hAnsi="仿宋" w:eastAsia="仿宋" w:cs="仿宋"/>
          <w:sz w:val="28"/>
          <w:szCs w:val="28"/>
        </w:rPr>
      </w:pPr>
      <w:r>
        <w:rPr>
          <w:rFonts w:hint="eastAsia" w:ascii="仿宋" w:hAnsi="仿宋" w:eastAsia="仿宋" w:cs="仿宋"/>
          <w:sz w:val="28"/>
          <w:szCs w:val="28"/>
        </w:rPr>
        <w:t>8.政府采购履约保证资金、合同信用融资扶持政策</w:t>
      </w:r>
    </w:p>
    <w:p w14:paraId="7AD95A37">
      <w:pPr>
        <w:pStyle w:val="29"/>
        <w:ind w:firstLine="560"/>
        <w:rPr>
          <w:rFonts w:hint="eastAsia" w:ascii="仿宋" w:hAnsi="仿宋" w:eastAsia="仿宋" w:cs="仿宋"/>
          <w:sz w:val="28"/>
          <w:szCs w:val="28"/>
        </w:rPr>
      </w:pPr>
      <w:r>
        <w:rPr>
          <w:rFonts w:hint="eastAsia" w:ascii="仿宋" w:hAnsi="仿宋" w:eastAsia="仿宋" w:cs="仿宋"/>
          <w:sz w:val="28"/>
          <w:szCs w:val="28"/>
        </w:rPr>
        <w:t>中标供应商如需获得履约保证金支持，可在南通市政府采购网直接线上办理线上履约保证保险申请，详情请见南通市政府采购网首页 “易企服”综合服务平台-金融产品全周期-履约保证保险专栏。</w:t>
      </w:r>
    </w:p>
    <w:p w14:paraId="7F66EA69">
      <w:pPr>
        <w:pStyle w:val="29"/>
        <w:ind w:firstLine="560"/>
        <w:rPr>
          <w:rFonts w:hint="eastAsia" w:ascii="仿宋" w:hAnsi="仿宋" w:eastAsia="仿宋"/>
          <w:b/>
          <w:sz w:val="28"/>
          <w:szCs w:val="28"/>
        </w:rPr>
      </w:pPr>
      <w:r>
        <w:rPr>
          <w:rFonts w:hint="eastAsia" w:ascii="仿宋" w:hAnsi="仿宋" w:eastAsia="仿宋" w:cs="仿宋"/>
          <w:sz w:val="28"/>
          <w:szCs w:val="28"/>
        </w:rPr>
        <w:t>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p>
    <w:p w14:paraId="2A3BB6DB">
      <w:pPr>
        <w:snapToGrid w:val="0"/>
        <w:spacing w:line="520" w:lineRule="exact"/>
        <w:ind w:firstLine="562" w:firstLineChars="200"/>
        <w:rPr>
          <w:rFonts w:hint="eastAsia" w:ascii="仿宋" w:hAnsi="仿宋" w:eastAsia="仿宋"/>
          <w:b/>
          <w:sz w:val="28"/>
          <w:szCs w:val="28"/>
        </w:rPr>
      </w:pPr>
      <w:r>
        <w:rPr>
          <w:rFonts w:hint="eastAsia" w:ascii="仿宋" w:hAnsi="仿宋" w:eastAsia="仿宋"/>
          <w:b/>
          <w:sz w:val="28"/>
          <w:szCs w:val="28"/>
        </w:rPr>
        <w:t>八、特别提醒：</w:t>
      </w:r>
    </w:p>
    <w:p w14:paraId="4FE2BB03">
      <w:pPr>
        <w:snapToGrid w:val="0"/>
        <w:spacing w:line="520" w:lineRule="exact"/>
        <w:ind w:firstLine="555"/>
        <w:rPr>
          <w:rFonts w:hint="eastAsia" w:ascii="仿宋" w:hAnsi="仿宋" w:eastAsia="仿宋"/>
          <w:sz w:val="28"/>
          <w:szCs w:val="28"/>
        </w:rPr>
      </w:pPr>
      <w:r>
        <w:rPr>
          <w:rFonts w:hint="eastAsia" w:ascii="仿宋" w:hAnsi="仿宋" w:eastAsia="仿宋"/>
          <w:sz w:val="28"/>
          <w:szCs w:val="28"/>
        </w:rPr>
        <w:t>请供应商仔细阅读项目需求（尤其注意：报价方式、供货方式、药剂生产日期）。采购人项目需求中的技术、商务要求，供应商必须进行实事求是的响应。如果照搬照抄项目需求说明中的技术、商务要求，成交供应商在与采购人签订合同和履约环节中不得提出异议，一切后果和损失由成交供应商承担。</w:t>
      </w:r>
      <w:r>
        <w:rPr>
          <w:rFonts w:hint="eastAsia" w:ascii="仿宋" w:hAnsi="仿宋" w:eastAsia="仿宋"/>
          <w:b/>
          <w:sz w:val="28"/>
          <w:szCs w:val="28"/>
        </w:rPr>
        <w:t>供应商提供的货物和服务与采购人项目需求中的技术、商务要求不同的，必须在《商务部分正负偏离表》和《技术部分正负偏离表》上明示</w:t>
      </w:r>
      <w:r>
        <w:rPr>
          <w:rFonts w:hint="eastAsia" w:ascii="仿宋" w:hAnsi="仿宋" w:eastAsia="仿宋"/>
          <w:sz w:val="28"/>
          <w:szCs w:val="28"/>
        </w:rPr>
        <w:t>，否则视同完全响应。</w:t>
      </w:r>
    </w:p>
    <w:p w14:paraId="482D388F">
      <w:pPr>
        <w:snapToGrid w:val="0"/>
        <w:spacing w:line="520" w:lineRule="exact"/>
        <w:ind w:firstLine="555"/>
        <w:rPr>
          <w:rFonts w:hint="eastAsia" w:ascii="仿宋" w:hAnsi="仿宋" w:eastAsia="仿宋"/>
          <w:b/>
          <w:sz w:val="28"/>
          <w:szCs w:val="28"/>
        </w:rPr>
      </w:pPr>
      <w:r>
        <w:rPr>
          <w:rFonts w:hint="eastAsia" w:ascii="仿宋" w:hAnsi="仿宋" w:eastAsia="仿宋"/>
          <w:b/>
          <w:sz w:val="28"/>
          <w:szCs w:val="28"/>
        </w:rPr>
        <w:t>九、本询价项目联系事项</w:t>
      </w:r>
    </w:p>
    <w:bookmarkEnd w:id="1"/>
    <w:bookmarkEnd w:id="2"/>
    <w:p w14:paraId="09DF90F5">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1.采购人信息</w:t>
      </w:r>
    </w:p>
    <w:p w14:paraId="60C8B3A9">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　海安市农业农村局　　</w:t>
      </w:r>
    </w:p>
    <w:p w14:paraId="0EA13E21">
      <w:pPr>
        <w:widowControl/>
        <w:shd w:val="clear" w:color="auto" w:fill="FFFFFF"/>
        <w:spacing w:line="500" w:lineRule="exact"/>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w:t>
      </w:r>
      <w:r>
        <w:rPr>
          <w:rFonts w:ascii="仿宋" w:hAnsi="仿宋" w:eastAsia="仿宋" w:cs="仿宋"/>
          <w:kern w:val="0"/>
          <w:sz w:val="28"/>
          <w:szCs w:val="28"/>
          <w:u w:val="single"/>
        </w:rPr>
        <w:t>海安市万星路89号</w:t>
      </w:r>
      <w:r>
        <w:rPr>
          <w:rFonts w:hint="eastAsia" w:ascii="仿宋" w:hAnsi="仿宋" w:eastAsia="仿宋" w:cs="仿宋"/>
          <w:kern w:val="0"/>
          <w:sz w:val="28"/>
          <w:szCs w:val="28"/>
          <w:u w:val="single"/>
        </w:rPr>
        <w:t>　</w:t>
      </w:r>
    </w:p>
    <w:p w14:paraId="5AD92265">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邵智杰17696764321</w:t>
      </w:r>
    </w:p>
    <w:p w14:paraId="5709758D">
      <w:pPr>
        <w:widowControl/>
        <w:shd w:val="clear" w:color="auto" w:fill="FFFFFF"/>
        <w:spacing w:line="500" w:lineRule="exact"/>
        <w:ind w:firstLine="640"/>
        <w:jc w:val="left"/>
        <w:outlineLvl w:val="1"/>
        <w:rPr>
          <w:rFonts w:hint="eastAsia" w:ascii="仿宋" w:hAnsi="仿宋" w:eastAsia="仿宋" w:cs="仿宋"/>
          <w:kern w:val="0"/>
          <w:sz w:val="28"/>
          <w:szCs w:val="28"/>
        </w:rPr>
      </w:pPr>
      <w:r>
        <w:rPr>
          <w:rFonts w:hint="eastAsia" w:ascii="仿宋" w:hAnsi="仿宋" w:eastAsia="仿宋" w:cs="仿宋"/>
          <w:kern w:val="0"/>
          <w:sz w:val="28"/>
          <w:szCs w:val="28"/>
        </w:rPr>
        <w:t>2.招标代理机构</w:t>
      </w:r>
    </w:p>
    <w:p w14:paraId="7775DBD5">
      <w:pPr>
        <w:widowControl/>
        <w:shd w:val="clear" w:color="auto" w:fill="FFFFFF"/>
        <w:spacing w:line="500" w:lineRule="exact"/>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名    称：</w:t>
      </w:r>
      <w:r>
        <w:rPr>
          <w:rFonts w:hint="eastAsia" w:ascii="仿宋" w:hAnsi="仿宋" w:eastAsia="仿宋" w:cs="仿宋"/>
          <w:kern w:val="0"/>
          <w:sz w:val="28"/>
          <w:szCs w:val="28"/>
          <w:u w:val="single"/>
        </w:rPr>
        <w:t>海安中信会计师事务所有限公司</w:t>
      </w:r>
    </w:p>
    <w:p w14:paraId="1E632464">
      <w:pPr>
        <w:widowControl/>
        <w:shd w:val="clear" w:color="auto" w:fill="FFFFFF"/>
        <w:spacing w:line="500" w:lineRule="exact"/>
        <w:ind w:firstLine="640"/>
        <w:jc w:val="left"/>
        <w:rPr>
          <w:rFonts w:hint="eastAsia" w:ascii="仿宋" w:hAnsi="仿宋" w:eastAsia="仿宋" w:cs="仿宋"/>
          <w:kern w:val="0"/>
          <w:sz w:val="28"/>
          <w:szCs w:val="28"/>
        </w:rPr>
      </w:pPr>
      <w:r>
        <w:rPr>
          <w:rFonts w:hint="eastAsia" w:ascii="仿宋" w:hAnsi="仿宋" w:eastAsia="仿宋" w:cs="仿宋"/>
          <w:kern w:val="0"/>
          <w:sz w:val="28"/>
          <w:szCs w:val="28"/>
        </w:rPr>
        <w:t>地    址：</w:t>
      </w:r>
      <w:r>
        <w:rPr>
          <w:rFonts w:hint="eastAsia" w:ascii="仿宋" w:hAnsi="仿宋" w:eastAsia="仿宋" w:cs="仿宋"/>
          <w:kern w:val="0"/>
          <w:sz w:val="28"/>
          <w:szCs w:val="28"/>
          <w:u w:val="single"/>
        </w:rPr>
        <w:t>　海安市江海东路10号　</w:t>
      </w:r>
    </w:p>
    <w:p w14:paraId="5C77E033">
      <w:pPr>
        <w:widowControl/>
        <w:shd w:val="clear" w:color="auto" w:fill="FFFFFF"/>
        <w:spacing w:line="500" w:lineRule="exact"/>
        <w:ind w:firstLine="640"/>
        <w:jc w:val="left"/>
        <w:rPr>
          <w:rFonts w:hint="eastAsia" w:ascii="仿宋" w:hAnsi="仿宋" w:eastAsia="仿宋" w:cs="仿宋"/>
          <w:kern w:val="0"/>
          <w:sz w:val="28"/>
          <w:szCs w:val="28"/>
          <w:u w:val="single"/>
        </w:rPr>
      </w:pPr>
      <w:r>
        <w:rPr>
          <w:rFonts w:hint="eastAsia" w:ascii="仿宋" w:hAnsi="仿宋" w:eastAsia="仿宋" w:cs="仿宋"/>
          <w:kern w:val="0"/>
          <w:sz w:val="28"/>
          <w:szCs w:val="28"/>
        </w:rPr>
        <w:t>联系方式：</w:t>
      </w:r>
      <w:r>
        <w:rPr>
          <w:rFonts w:hint="eastAsia" w:ascii="仿宋" w:hAnsi="仿宋" w:eastAsia="仿宋" w:cs="仿宋"/>
          <w:kern w:val="0"/>
          <w:sz w:val="28"/>
          <w:szCs w:val="28"/>
          <w:u w:val="single"/>
        </w:rPr>
        <w:t>　李益13773755882　</w:t>
      </w:r>
    </w:p>
    <w:p w14:paraId="7DE0F67D">
      <w:pPr>
        <w:snapToGrid w:val="0"/>
        <w:spacing w:line="360" w:lineRule="auto"/>
        <w:ind w:left="527" w:leftChars="50" w:hanging="422" w:hangingChars="150"/>
        <w:rPr>
          <w:rFonts w:hint="eastAsia" w:ascii="仿宋" w:hAnsi="仿宋" w:eastAsia="仿宋"/>
          <w:b/>
          <w:sz w:val="28"/>
          <w:szCs w:val="28"/>
        </w:rPr>
      </w:pPr>
    </w:p>
    <w:p w14:paraId="3A5D242E">
      <w:pPr>
        <w:snapToGrid w:val="0"/>
        <w:spacing w:line="360" w:lineRule="auto"/>
        <w:ind w:left="527" w:leftChars="50" w:hanging="422" w:hangingChars="150"/>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附件1</w:t>
      </w:r>
    </w:p>
    <w:p w14:paraId="2241BB79">
      <w:pPr>
        <w:snapToGrid w:val="0"/>
        <w:spacing w:line="360" w:lineRule="auto"/>
        <w:ind w:left="527" w:leftChars="50" w:hanging="422" w:hangingChars="150"/>
        <w:jc w:val="center"/>
        <w:rPr>
          <w:rFonts w:hint="eastAsia" w:ascii="仿宋" w:hAnsi="仿宋" w:eastAsia="仿宋"/>
          <w:b/>
          <w:sz w:val="28"/>
          <w:szCs w:val="28"/>
        </w:rPr>
      </w:pPr>
      <w:r>
        <w:rPr>
          <w:rFonts w:hint="eastAsia" w:ascii="仿宋" w:hAnsi="仿宋" w:eastAsia="仿宋"/>
          <w:b/>
          <w:sz w:val="28"/>
          <w:szCs w:val="28"/>
        </w:rPr>
        <w:t>采购需求</w:t>
      </w:r>
    </w:p>
    <w:p w14:paraId="4EC1E4BA">
      <w:pPr>
        <w:snapToGrid w:val="0"/>
        <w:spacing w:line="360" w:lineRule="auto"/>
        <w:ind w:left="527" w:hanging="422"/>
        <w:rPr>
          <w:rFonts w:hint="eastAsia" w:ascii="仿宋" w:hAnsi="仿宋" w:eastAsia="仿宋" w:cs="宋体"/>
          <w:kern w:val="0"/>
          <w:sz w:val="28"/>
          <w:szCs w:val="28"/>
        </w:rPr>
      </w:pPr>
      <w:r>
        <w:rPr>
          <w:rFonts w:hint="eastAsia" w:ascii="仿宋" w:hAnsi="仿宋" w:eastAsia="仿宋"/>
          <w:b/>
          <w:sz w:val="28"/>
          <w:szCs w:val="28"/>
        </w:rPr>
        <w:t>一、供应商资格要求</w:t>
      </w:r>
    </w:p>
    <w:p w14:paraId="7F709041">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1.满足《中华人民共和国政府采购法》第二十二条规定，并提供相关材料；</w:t>
      </w:r>
    </w:p>
    <w:p w14:paraId="1C5B01E8">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（1）法人或者其他组织的营业执照等证明文件，自然人的身份证明；</w:t>
      </w:r>
    </w:p>
    <w:p w14:paraId="6A64D128">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（2）上一年度的财务状况报告（成立不满一年不需提供）；</w:t>
      </w:r>
    </w:p>
    <w:p w14:paraId="38B8EE5B">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（3）依法缴纳税收和社会保障资金的相关材料；</w:t>
      </w:r>
    </w:p>
    <w:p w14:paraId="299CF872">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（4）具备履行合同所必需的设备和专业技术能力的证明材料；</w:t>
      </w:r>
    </w:p>
    <w:p w14:paraId="05F3E9A9">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（5）参加政府采购活动前3年内在经营活动中没有重大违法记录的书面声明；</w:t>
      </w:r>
    </w:p>
    <w:p w14:paraId="7957AD5E">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2.未被“信用中国”网站列入失信被执行人、重大税收违法案件当事人名单、政府采购严重失信行为记录名单；</w:t>
      </w:r>
    </w:p>
    <w:p w14:paraId="33A2D919">
      <w:pPr>
        <w:spacing w:line="360" w:lineRule="auto"/>
        <w:ind w:firstLine="560" w:firstLineChars="200"/>
        <w:rPr>
          <w:rFonts w:hint="eastAsia" w:ascii="仿宋" w:hAnsi="仿宋" w:eastAsia="仿宋" w:cs="Calibri"/>
          <w:smallCaps/>
          <w:sz w:val="28"/>
          <w:szCs w:val="28"/>
          <w:u w:val="single"/>
        </w:rPr>
      </w:pPr>
      <w:r>
        <w:rPr>
          <w:rFonts w:hint="eastAsia" w:ascii="仿宋" w:hAnsi="仿宋" w:eastAsia="仿宋" w:cs="Calibri"/>
          <w:smallCaps/>
          <w:sz w:val="28"/>
          <w:szCs w:val="28"/>
        </w:rPr>
        <w:t>3.落实政府采购政策需满足的资格要求：</w:t>
      </w:r>
      <w:r>
        <w:rPr>
          <w:rFonts w:hint="eastAsia" w:ascii="仿宋" w:hAnsi="仿宋" w:eastAsia="仿宋" w:cs="Calibri"/>
          <w:smallCaps/>
          <w:sz w:val="28"/>
          <w:szCs w:val="28"/>
          <w:u w:val="single"/>
        </w:rPr>
        <w:t>本项目为专门面向中小微企业采购项目。（须按照财库〔2020〕46号文要求提供中小企业声明函。格式见附件）</w:t>
      </w:r>
    </w:p>
    <w:p w14:paraId="096F67EE">
      <w:pPr>
        <w:spacing w:line="360" w:lineRule="auto"/>
        <w:ind w:firstLine="560" w:firstLineChars="200"/>
        <w:rPr>
          <w:rFonts w:hint="eastAsia" w:ascii="仿宋" w:hAnsi="仿宋" w:eastAsia="仿宋" w:cs="Calibri"/>
          <w:smallCaps/>
          <w:sz w:val="28"/>
          <w:szCs w:val="28"/>
        </w:rPr>
      </w:pPr>
      <w:r>
        <w:rPr>
          <w:rFonts w:hint="eastAsia" w:ascii="仿宋" w:hAnsi="仿宋" w:eastAsia="仿宋" w:cs="Calibri"/>
          <w:smallCaps/>
          <w:sz w:val="28"/>
          <w:szCs w:val="28"/>
        </w:rPr>
        <w:t>4.本项目的特定资格要求：</w:t>
      </w:r>
    </w:p>
    <w:p w14:paraId="7684ACEE">
      <w:pPr>
        <w:spacing w:line="85" w:lineRule="atLeast"/>
        <w:rPr>
          <w:rFonts w:hint="eastAsia" w:ascii="仿宋" w:hAnsi="仿宋" w:eastAsia="仿宋" w:cs="Calibri"/>
          <w:smallCaps/>
          <w:sz w:val="28"/>
          <w:szCs w:val="28"/>
        </w:rPr>
      </w:pPr>
      <w:r>
        <w:rPr>
          <w:rFonts w:hint="eastAsia" w:ascii="仿宋" w:hAnsi="仿宋" w:eastAsia="仿宋" w:cs="Calibri"/>
          <w:smallCaps/>
          <w:color w:val="EE0000"/>
          <w:sz w:val="28"/>
          <w:szCs w:val="28"/>
        </w:rPr>
        <w:t>　　</w:t>
      </w:r>
      <w:r>
        <w:rPr>
          <w:rFonts w:hint="eastAsia" w:ascii="仿宋" w:hAnsi="仿宋" w:eastAsia="仿宋" w:cs="Calibri"/>
          <w:smallCaps/>
          <w:sz w:val="28"/>
          <w:szCs w:val="28"/>
        </w:rPr>
        <w:t>（1）投标供应商具有有效的农药经营许可证；</w:t>
      </w:r>
    </w:p>
    <w:p w14:paraId="5AEB191A">
      <w:pPr>
        <w:pStyle w:val="29"/>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w:t>
      </w:r>
    </w:p>
    <w:p w14:paraId="082ED0FE">
      <w:pPr>
        <w:pStyle w:val="29"/>
        <w:ind w:firstLine="444" w:firstLineChars="0"/>
        <w:rPr>
          <w:rFonts w:hint="eastAsia"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07144BE3">
      <w:pPr>
        <w:pStyle w:val="29"/>
        <w:ind w:firstLineChars="150"/>
        <w:rPr>
          <w:rFonts w:hint="eastAsia"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w:t>
      </w:r>
      <w:r>
        <w:rPr>
          <w:rFonts w:hint="eastAsia" w:ascii="仿宋" w:hAnsi="仿宋" w:eastAsia="仿宋" w:cs="Calibri"/>
          <w:smallCaps/>
          <w:sz w:val="28"/>
          <w:szCs w:val="28"/>
        </w:rPr>
        <w:t>（</w:t>
      </w:r>
      <w:r>
        <w:rPr>
          <w:rFonts w:ascii="仿宋" w:hAnsi="仿宋" w:eastAsia="仿宋" w:cs="Calibri"/>
          <w:smallCaps/>
          <w:sz w:val="28"/>
          <w:szCs w:val="28"/>
        </w:rPr>
        <w:t>号</w:t>
      </w:r>
      <w:r>
        <w:rPr>
          <w:rFonts w:hint="eastAsia" w:ascii="仿宋" w:hAnsi="仿宋" w:eastAsia="仿宋" w:cs="Calibri"/>
          <w:smallCaps/>
          <w:sz w:val="28"/>
          <w:szCs w:val="28"/>
        </w:rPr>
        <w:t>）。</w:t>
      </w:r>
    </w:p>
    <w:p w14:paraId="30AFEC01">
      <w:pPr>
        <w:pStyle w:val="29"/>
        <w:ind w:firstLine="560"/>
      </w:pPr>
      <w:r>
        <w:rPr>
          <w:rFonts w:hint="eastAsia" w:ascii="仿宋" w:hAnsi="仿宋" w:eastAsia="仿宋" w:cs="Calibri"/>
          <w:smallCaps/>
          <w:sz w:val="28"/>
          <w:szCs w:val="28"/>
        </w:rPr>
        <w:t>上述“农药三证”和农药经营许可证须提供复印件并加盖公章。</w:t>
      </w:r>
    </w:p>
    <w:p w14:paraId="2B8BFFEB">
      <w:pPr>
        <w:tabs>
          <w:tab w:val="left" w:pos="5325"/>
        </w:tabs>
        <w:autoSpaceDE w:val="0"/>
        <w:autoSpaceDN w:val="0"/>
        <w:adjustRightInd w:val="0"/>
        <w:snapToGrid w:val="0"/>
        <w:spacing w:line="360" w:lineRule="auto"/>
        <w:ind w:firstLine="141" w:firstLineChars="50"/>
        <w:contextualSpacing/>
        <w:rPr>
          <w:rFonts w:hint="eastAsia" w:ascii="仿宋" w:hAnsi="仿宋" w:eastAsia="仿宋"/>
          <w:sz w:val="28"/>
          <w:szCs w:val="28"/>
        </w:rPr>
      </w:pPr>
      <w:r>
        <w:rPr>
          <w:rFonts w:hint="eastAsia" w:ascii="仿宋" w:hAnsi="仿宋" w:eastAsia="仿宋" w:cs="方正仿宋_GB2312"/>
          <w:b/>
          <w:sz w:val="28"/>
          <w:szCs w:val="28"/>
          <w:lang w:val="zh-CN"/>
        </w:rPr>
        <w:t>二、</w:t>
      </w:r>
      <w:r>
        <w:rPr>
          <w:rFonts w:hint="eastAsia" w:ascii="仿宋" w:hAnsi="仿宋" w:eastAsia="仿宋"/>
          <w:b/>
          <w:sz w:val="28"/>
          <w:szCs w:val="28"/>
        </w:rPr>
        <w:t>本项目不接受联合体参与</w:t>
      </w:r>
      <w:r>
        <w:rPr>
          <w:rFonts w:hint="eastAsia" w:ascii="仿宋" w:hAnsi="仿宋" w:eastAsia="仿宋"/>
          <w:sz w:val="28"/>
          <w:szCs w:val="28"/>
        </w:rPr>
        <w:t>；</w:t>
      </w:r>
    </w:p>
    <w:p w14:paraId="34E5B0FD">
      <w:pPr>
        <w:tabs>
          <w:tab w:val="left" w:pos="5325"/>
        </w:tabs>
        <w:autoSpaceDE w:val="0"/>
        <w:autoSpaceDN w:val="0"/>
        <w:adjustRightInd w:val="0"/>
        <w:snapToGrid w:val="0"/>
        <w:spacing w:line="360" w:lineRule="auto"/>
        <w:ind w:firstLine="141" w:firstLineChars="50"/>
        <w:contextualSpacing/>
        <w:rPr>
          <w:rFonts w:hint="eastAsia" w:ascii="仿宋" w:hAnsi="仿宋" w:eastAsia="仿宋"/>
          <w:b/>
          <w:sz w:val="28"/>
          <w:szCs w:val="28"/>
        </w:rPr>
      </w:pPr>
      <w:r>
        <w:rPr>
          <w:rFonts w:hint="eastAsia" w:ascii="仿宋" w:hAnsi="仿宋" w:eastAsia="仿宋" w:cs="方正仿宋_GB2312"/>
          <w:b/>
          <w:sz w:val="28"/>
          <w:szCs w:val="28"/>
        </w:rPr>
        <w:t>三、</w:t>
      </w:r>
      <w:r>
        <w:rPr>
          <w:rFonts w:hint="eastAsia" w:ascii="仿宋" w:hAnsi="仿宋" w:eastAsia="仿宋"/>
          <w:b/>
          <w:sz w:val="28"/>
          <w:szCs w:val="28"/>
        </w:rPr>
        <w:t>本项目不接受进口产品参与。</w:t>
      </w:r>
    </w:p>
    <w:p w14:paraId="6AC3B2D9">
      <w:pPr>
        <w:tabs>
          <w:tab w:val="left" w:pos="5325"/>
        </w:tabs>
        <w:autoSpaceDE w:val="0"/>
        <w:autoSpaceDN w:val="0"/>
        <w:adjustRightInd w:val="0"/>
        <w:snapToGrid w:val="0"/>
        <w:spacing w:line="360" w:lineRule="auto"/>
        <w:ind w:firstLine="141" w:firstLineChars="50"/>
        <w:contextualSpacing/>
        <w:rPr>
          <w:rFonts w:hint="eastAsia" w:ascii="仿宋" w:hAnsi="仿宋" w:eastAsia="仿宋" w:cs="方正仿宋_GB2312"/>
          <w:b/>
          <w:sz w:val="28"/>
          <w:szCs w:val="28"/>
        </w:rPr>
      </w:pPr>
      <w:r>
        <w:rPr>
          <w:rFonts w:hint="eastAsia" w:ascii="仿宋" w:hAnsi="仿宋" w:eastAsia="仿宋" w:cs="方正仿宋_GB2312"/>
          <w:b/>
          <w:sz w:val="28"/>
          <w:szCs w:val="28"/>
        </w:rPr>
        <w:t>四、项目具体需求说明</w:t>
      </w:r>
    </w:p>
    <w:p w14:paraId="70B11FF9">
      <w:pPr>
        <w:spacing w:line="360" w:lineRule="auto"/>
        <w:ind w:firstLine="560" w:firstLineChars="200"/>
        <w:rPr>
          <w:rFonts w:hint="eastAsia" w:ascii="仿宋" w:hAnsi="仿宋" w:eastAsia="仿宋"/>
          <w:bCs/>
          <w:sz w:val="28"/>
          <w:szCs w:val="28"/>
          <w:lang w:val="zh-CN"/>
        </w:rPr>
      </w:pPr>
      <w:r>
        <w:rPr>
          <w:rFonts w:hint="eastAsia" w:ascii="仿宋" w:hAnsi="仿宋" w:eastAsia="仿宋"/>
          <w:bCs/>
          <w:sz w:val="28"/>
          <w:szCs w:val="28"/>
          <w:lang w:val="zh-CN"/>
        </w:rPr>
        <w:t>1．货物名称及数量：</w:t>
      </w:r>
    </w:p>
    <w:p w14:paraId="6A870F5F">
      <w:pPr>
        <w:pStyle w:val="29"/>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zh-CN"/>
        </w:rPr>
        <w:t>标包</w:t>
      </w:r>
      <w:r>
        <w:rPr>
          <w:rFonts w:hint="eastAsia" w:ascii="仿宋" w:hAnsi="仿宋" w:eastAsia="仿宋"/>
          <w:bCs/>
          <w:color w:val="auto"/>
          <w:sz w:val="28"/>
          <w:szCs w:val="28"/>
          <w:highlight w:val="none"/>
          <w:lang w:val="en-US" w:eastAsia="zh-CN"/>
        </w:rPr>
        <w:t>1</w:t>
      </w:r>
      <w:r>
        <w:rPr>
          <w:rFonts w:hint="eastAsia" w:ascii="仿宋" w:hAnsi="仿宋" w:eastAsia="仿宋"/>
          <w:bCs/>
          <w:color w:val="auto"/>
          <w:sz w:val="28"/>
          <w:szCs w:val="28"/>
          <w:highlight w:val="none"/>
          <w:lang w:val="zh-CN"/>
        </w:rPr>
        <w:t>：40%戊唑·咪鲜胺</w:t>
      </w:r>
      <w:r>
        <w:rPr>
          <w:rFonts w:hint="eastAsia" w:ascii="仿宋" w:hAnsi="仿宋" w:eastAsia="仿宋"/>
          <w:bCs/>
          <w:color w:val="auto"/>
          <w:sz w:val="28"/>
          <w:szCs w:val="28"/>
          <w:highlight w:val="none"/>
          <w:lang w:val="en-US" w:eastAsia="zh-CN"/>
        </w:rPr>
        <w:t>悬乳剂</w:t>
      </w:r>
      <w:r>
        <w:rPr>
          <w:rFonts w:hint="eastAsia" w:ascii="仿宋" w:hAnsi="仿宋" w:eastAsia="仿宋"/>
          <w:bCs/>
          <w:color w:val="auto"/>
          <w:sz w:val="28"/>
          <w:szCs w:val="28"/>
          <w:highlight w:val="none"/>
          <w:lang w:val="zh-CN"/>
        </w:rPr>
        <w:t>，</w:t>
      </w:r>
      <w:r>
        <w:rPr>
          <w:rFonts w:hint="eastAsia" w:ascii="仿宋" w:hAnsi="仿宋" w:eastAsia="仿宋"/>
          <w:bCs/>
          <w:color w:val="auto"/>
          <w:sz w:val="28"/>
          <w:szCs w:val="28"/>
          <w:highlight w:val="none"/>
          <w:lang w:val="en-US" w:eastAsia="zh-CN"/>
        </w:rPr>
        <w:t>约9.2593</w:t>
      </w:r>
      <w:r>
        <w:rPr>
          <w:rFonts w:hint="eastAsia" w:ascii="仿宋" w:hAnsi="仿宋" w:eastAsia="仿宋"/>
          <w:bCs/>
          <w:color w:val="auto"/>
          <w:sz w:val="28"/>
          <w:szCs w:val="28"/>
          <w:highlight w:val="none"/>
        </w:rPr>
        <w:t>吨</w:t>
      </w:r>
    </w:p>
    <w:p w14:paraId="100C3FCB">
      <w:pPr>
        <w:pStyle w:val="29"/>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val="zh-CN"/>
        </w:rPr>
        <w:t>标包</w:t>
      </w:r>
      <w:r>
        <w:rPr>
          <w:rFonts w:hint="eastAsia" w:ascii="仿宋" w:hAnsi="仿宋" w:eastAsia="仿宋"/>
          <w:bCs/>
          <w:color w:val="auto"/>
          <w:sz w:val="28"/>
          <w:szCs w:val="28"/>
          <w:highlight w:val="none"/>
          <w:lang w:val="en-US" w:eastAsia="zh-CN"/>
        </w:rPr>
        <w:t>2</w:t>
      </w:r>
      <w:r>
        <w:rPr>
          <w:rFonts w:hint="eastAsia" w:ascii="仿宋" w:hAnsi="仿宋" w:eastAsia="仿宋"/>
          <w:bCs/>
          <w:color w:val="auto"/>
          <w:sz w:val="28"/>
          <w:szCs w:val="28"/>
          <w:highlight w:val="none"/>
          <w:lang w:val="zh-CN"/>
        </w:rPr>
        <w:t>：50%吡蚜酮水分散粒剂，</w:t>
      </w:r>
      <w:r>
        <w:rPr>
          <w:rFonts w:hint="eastAsia" w:ascii="仿宋" w:hAnsi="仿宋" w:eastAsia="仿宋"/>
          <w:bCs/>
          <w:color w:val="auto"/>
          <w:sz w:val="28"/>
          <w:szCs w:val="28"/>
          <w:highlight w:val="none"/>
          <w:lang w:val="en-US" w:eastAsia="zh-CN"/>
        </w:rPr>
        <w:t>约3.75</w:t>
      </w:r>
      <w:r>
        <w:rPr>
          <w:rFonts w:hint="eastAsia" w:ascii="仿宋" w:hAnsi="仿宋" w:eastAsia="仿宋"/>
          <w:bCs/>
          <w:color w:val="auto"/>
          <w:sz w:val="28"/>
          <w:szCs w:val="28"/>
          <w:highlight w:val="none"/>
        </w:rPr>
        <w:t>吨</w:t>
      </w:r>
    </w:p>
    <w:p w14:paraId="225AE873">
      <w:pPr>
        <w:pStyle w:val="29"/>
        <w:ind w:firstLine="56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本项目各标包数量为暂定，最终按成交单价按实结算，足额采购。</w:t>
      </w:r>
    </w:p>
    <w:p w14:paraId="14944D82">
      <w:pPr>
        <w:spacing w:line="360" w:lineRule="auto"/>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2．相关规格、制作及配置要求：</w:t>
      </w:r>
    </w:p>
    <w:p w14:paraId="186E43E1">
      <w:pPr>
        <w:ind w:firstLine="560" w:firstLineChars="200"/>
        <w:rPr>
          <w:rFonts w:hint="eastAsia" w:ascii="仿宋" w:hAnsi="仿宋" w:eastAsia="仿宋"/>
          <w:bCs/>
          <w:color w:val="auto"/>
          <w:sz w:val="28"/>
          <w:szCs w:val="28"/>
          <w:highlight w:val="none"/>
          <w:lang w:val="zh-CN"/>
        </w:rPr>
      </w:pPr>
      <w:r>
        <w:rPr>
          <w:rFonts w:hint="eastAsia" w:ascii="仿宋" w:hAnsi="仿宋" w:eastAsia="仿宋"/>
          <w:bCs/>
          <w:color w:val="auto"/>
          <w:sz w:val="28"/>
          <w:szCs w:val="28"/>
          <w:highlight w:val="none"/>
          <w:lang w:val="zh-CN"/>
        </w:rPr>
        <w:t>标包</w:t>
      </w:r>
      <w:r>
        <w:rPr>
          <w:rFonts w:hint="eastAsia" w:ascii="仿宋" w:hAnsi="仿宋" w:eastAsia="仿宋"/>
          <w:bCs/>
          <w:color w:val="auto"/>
          <w:sz w:val="28"/>
          <w:szCs w:val="28"/>
          <w:highlight w:val="none"/>
          <w:lang w:val="en-US" w:eastAsia="zh-CN"/>
        </w:rPr>
        <w:t>1</w:t>
      </w:r>
      <w:r>
        <w:rPr>
          <w:rFonts w:hint="eastAsia" w:ascii="仿宋" w:hAnsi="仿宋" w:eastAsia="仿宋"/>
          <w:bCs/>
          <w:color w:val="auto"/>
          <w:sz w:val="28"/>
          <w:szCs w:val="28"/>
          <w:highlight w:val="none"/>
          <w:lang w:val="zh-CN"/>
        </w:rPr>
        <w:t>：</w:t>
      </w:r>
      <w:r>
        <w:rPr>
          <w:rFonts w:hint="eastAsia" w:ascii="仿宋" w:hAnsi="仿宋" w:eastAsia="仿宋" w:cs="仿宋"/>
          <w:color w:val="auto"/>
          <w:sz w:val="28"/>
          <w:szCs w:val="28"/>
          <w:highlight w:val="none"/>
          <w:lang w:val="en-US" w:eastAsia="zh-CN"/>
        </w:rPr>
        <w:t>40%</w:t>
      </w:r>
      <w:r>
        <w:rPr>
          <w:rFonts w:hint="eastAsia" w:ascii="仿宋" w:hAnsi="仿宋" w:eastAsia="仿宋" w:cs="仿宋"/>
          <w:color w:val="auto"/>
          <w:sz w:val="28"/>
          <w:szCs w:val="28"/>
          <w:highlight w:val="none"/>
        </w:rPr>
        <w:t>戊唑·</w:t>
      </w:r>
      <w:r>
        <w:rPr>
          <w:rFonts w:hint="eastAsia" w:ascii="仿宋" w:hAnsi="仿宋" w:eastAsia="仿宋" w:cs="仿宋"/>
          <w:color w:val="auto"/>
          <w:sz w:val="28"/>
          <w:szCs w:val="28"/>
          <w:highlight w:val="none"/>
          <w:lang w:eastAsia="zh-CN"/>
        </w:rPr>
        <w:t>咪鲜胺</w:t>
      </w:r>
      <w:r>
        <w:rPr>
          <w:rFonts w:hint="eastAsia" w:ascii="仿宋" w:hAnsi="仿宋" w:eastAsia="仿宋" w:cs="仿宋"/>
          <w:color w:val="auto"/>
          <w:sz w:val="28"/>
          <w:szCs w:val="28"/>
          <w:highlight w:val="none"/>
          <w:lang w:val="en-US" w:eastAsia="zh-CN"/>
        </w:rPr>
        <w:t>悬乳剂</w:t>
      </w:r>
      <w:r>
        <w:rPr>
          <w:rFonts w:hint="eastAsia" w:ascii="仿宋" w:hAnsi="仿宋" w:eastAsia="仿宋"/>
          <w:bCs/>
          <w:color w:val="auto"/>
          <w:sz w:val="28"/>
          <w:szCs w:val="28"/>
          <w:highlight w:val="none"/>
          <w:lang w:val="zh-CN"/>
        </w:rPr>
        <w:t>。剂型：</w:t>
      </w:r>
      <w:r>
        <w:rPr>
          <w:rFonts w:hint="eastAsia" w:ascii="仿宋" w:hAnsi="仿宋" w:eastAsia="仿宋"/>
          <w:bCs/>
          <w:color w:val="auto"/>
          <w:sz w:val="28"/>
          <w:szCs w:val="28"/>
          <w:highlight w:val="none"/>
          <w:lang w:val="en-US" w:eastAsia="zh-CN"/>
        </w:rPr>
        <w:t>悬乳剂</w:t>
      </w:r>
      <w:r>
        <w:rPr>
          <w:rFonts w:hint="eastAsia" w:ascii="仿宋" w:hAnsi="仿宋" w:eastAsia="仿宋"/>
          <w:bCs/>
          <w:color w:val="auto"/>
          <w:sz w:val="28"/>
          <w:szCs w:val="28"/>
          <w:highlight w:val="none"/>
          <w:lang w:val="zh-CN"/>
        </w:rPr>
        <w:t>；</w:t>
      </w:r>
      <w:r>
        <w:rPr>
          <w:rFonts w:hint="eastAsia" w:ascii="仿宋" w:hAnsi="仿宋" w:eastAsia="仿宋"/>
          <w:color w:val="auto"/>
          <w:sz w:val="28"/>
          <w:szCs w:val="28"/>
          <w:highlight w:val="none"/>
        </w:rPr>
        <w:t>登记作物/场所含小麦，</w:t>
      </w:r>
      <w:r>
        <w:rPr>
          <w:rFonts w:hint="eastAsia" w:ascii="方正仿宋_GB2312" w:hAnsi="仿宋" w:eastAsia="方正仿宋_GB2312" w:cs="宋体"/>
          <w:color w:val="auto"/>
          <w:spacing w:val="7"/>
          <w:kern w:val="0"/>
          <w:sz w:val="28"/>
          <w:highlight w:val="none"/>
        </w:rPr>
        <w:t>防治对象含赤霉病</w:t>
      </w:r>
      <w:r>
        <w:rPr>
          <w:rFonts w:hint="eastAsia" w:ascii="仿宋" w:hAnsi="仿宋" w:eastAsia="仿宋"/>
          <w:bCs/>
          <w:color w:val="auto"/>
          <w:sz w:val="28"/>
          <w:szCs w:val="28"/>
          <w:highlight w:val="none"/>
          <w:lang w:val="zh-CN"/>
        </w:rPr>
        <w:t>。规格：</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u w:val="single"/>
          <w:lang w:val="en-US" w:eastAsia="zh-CN"/>
        </w:rPr>
        <w:t>包装规格需统一且</w:t>
      </w:r>
      <w:r>
        <w:rPr>
          <w:rFonts w:hint="eastAsia" w:ascii="仿宋" w:hAnsi="仿宋" w:eastAsia="仿宋"/>
          <w:bCs/>
          <w:color w:val="auto"/>
          <w:sz w:val="28"/>
          <w:szCs w:val="28"/>
          <w:highlight w:val="none"/>
          <w:u w:val="single"/>
        </w:rPr>
        <w:t>按登记用量使用不小于10亩/瓶（袋）不大于30亩/瓶（袋）</w:t>
      </w:r>
      <w:r>
        <w:rPr>
          <w:rFonts w:hint="eastAsia" w:ascii="仿宋" w:hAnsi="仿宋" w:eastAsia="仿宋"/>
          <w:color w:val="auto"/>
          <w:sz w:val="28"/>
          <w:szCs w:val="28"/>
          <w:highlight w:val="none"/>
        </w:rPr>
        <w:t>。</w:t>
      </w:r>
      <w:r>
        <w:rPr>
          <w:rFonts w:hint="eastAsia" w:ascii="仿宋" w:hAnsi="仿宋" w:eastAsia="仿宋"/>
          <w:bCs/>
          <w:color w:val="auto"/>
          <w:sz w:val="28"/>
          <w:szCs w:val="28"/>
          <w:highlight w:val="none"/>
          <w:lang w:val="zh-CN"/>
        </w:rPr>
        <w:t>生产（分装）日期：在</w:t>
      </w:r>
      <w:r>
        <w:rPr>
          <w:rFonts w:hint="eastAsia" w:ascii="仿宋" w:hAnsi="仿宋" w:eastAsia="仿宋"/>
          <w:bCs/>
          <w:color w:val="auto"/>
          <w:sz w:val="28"/>
          <w:szCs w:val="28"/>
          <w:highlight w:val="none"/>
        </w:rPr>
        <w:t>2026</w:t>
      </w:r>
      <w:r>
        <w:rPr>
          <w:rFonts w:hint="eastAsia" w:ascii="仿宋" w:hAnsi="仿宋" w:eastAsia="仿宋"/>
          <w:bCs/>
          <w:color w:val="auto"/>
          <w:sz w:val="28"/>
          <w:szCs w:val="28"/>
          <w:highlight w:val="none"/>
          <w:lang w:val="zh-CN"/>
        </w:rPr>
        <w:t>年</w:t>
      </w:r>
      <w:r>
        <w:rPr>
          <w:rFonts w:hint="eastAsia" w:ascii="仿宋" w:hAnsi="仿宋" w:eastAsia="仿宋"/>
          <w:bCs/>
          <w:color w:val="auto"/>
          <w:sz w:val="28"/>
          <w:szCs w:val="28"/>
          <w:highlight w:val="none"/>
        </w:rPr>
        <w:t>1月1</w:t>
      </w:r>
      <w:r>
        <w:rPr>
          <w:rFonts w:hint="eastAsia" w:ascii="仿宋" w:hAnsi="仿宋" w:eastAsia="仿宋"/>
          <w:bCs/>
          <w:color w:val="auto"/>
          <w:sz w:val="28"/>
          <w:szCs w:val="28"/>
          <w:highlight w:val="none"/>
          <w:lang w:val="zh-CN"/>
        </w:rPr>
        <w:t>日之后</w:t>
      </w:r>
      <w:r>
        <w:rPr>
          <w:rFonts w:hint="eastAsia" w:ascii="仿宋" w:hAnsi="仿宋" w:eastAsia="仿宋"/>
          <w:b/>
          <w:bCs/>
          <w:color w:val="auto"/>
          <w:sz w:val="28"/>
          <w:szCs w:val="28"/>
          <w:highlight w:val="none"/>
          <w:lang w:val="zh-CN"/>
        </w:rPr>
        <w:t>。</w:t>
      </w:r>
    </w:p>
    <w:p w14:paraId="17B12222">
      <w:pPr>
        <w:ind w:firstLine="560" w:firstLineChars="200"/>
        <w:rPr>
          <w:rFonts w:hint="eastAsia" w:ascii="仿宋" w:hAnsi="仿宋" w:eastAsia="仿宋"/>
          <w:bCs/>
          <w:color w:val="auto"/>
          <w:sz w:val="28"/>
          <w:szCs w:val="28"/>
          <w:lang w:val="zh-CN"/>
        </w:rPr>
      </w:pPr>
      <w:r>
        <w:rPr>
          <w:rFonts w:hint="eastAsia" w:ascii="仿宋" w:hAnsi="仿宋" w:eastAsia="仿宋"/>
          <w:bCs/>
          <w:color w:val="auto"/>
          <w:sz w:val="28"/>
          <w:szCs w:val="28"/>
          <w:lang w:val="zh-CN"/>
        </w:rPr>
        <w:t>标包</w:t>
      </w:r>
      <w:r>
        <w:rPr>
          <w:rFonts w:hint="eastAsia" w:ascii="仿宋" w:hAnsi="仿宋" w:eastAsia="仿宋"/>
          <w:bCs/>
          <w:color w:val="auto"/>
          <w:sz w:val="28"/>
          <w:szCs w:val="28"/>
          <w:lang w:val="en-US" w:eastAsia="zh-CN"/>
        </w:rPr>
        <w:t>2</w:t>
      </w:r>
      <w:r>
        <w:rPr>
          <w:rFonts w:hint="eastAsia" w:ascii="仿宋" w:hAnsi="仿宋" w:eastAsia="仿宋"/>
          <w:bCs/>
          <w:color w:val="auto"/>
          <w:sz w:val="28"/>
          <w:szCs w:val="28"/>
          <w:lang w:val="zh-CN"/>
        </w:rPr>
        <w:t>：50%吡蚜酮水分散粒剂。剂型：水分散粒剂；</w:t>
      </w:r>
      <w:r>
        <w:rPr>
          <w:rFonts w:hint="eastAsia" w:ascii="仿宋" w:hAnsi="仿宋" w:eastAsia="仿宋"/>
          <w:color w:val="auto"/>
          <w:sz w:val="28"/>
          <w:szCs w:val="28"/>
        </w:rPr>
        <w:t>登记作物/场所含小麦，</w:t>
      </w:r>
      <w:r>
        <w:rPr>
          <w:rFonts w:hint="eastAsia" w:ascii="方正仿宋_GB2312" w:hAnsi="仿宋" w:eastAsia="方正仿宋_GB2312" w:cs="宋体"/>
          <w:color w:val="auto"/>
          <w:spacing w:val="7"/>
          <w:kern w:val="0"/>
          <w:sz w:val="28"/>
        </w:rPr>
        <w:t>防治对象含蚜虫</w:t>
      </w:r>
      <w:r>
        <w:rPr>
          <w:rFonts w:ascii="仿宋" w:hAnsi="仿宋" w:eastAsia="仿宋"/>
          <w:bCs/>
          <w:color w:val="auto"/>
          <w:sz w:val="28"/>
          <w:szCs w:val="28"/>
          <w:lang w:val="zh-CN"/>
        </w:rPr>
        <w:t>。</w:t>
      </w:r>
      <w:r>
        <w:rPr>
          <w:rFonts w:hint="eastAsia" w:ascii="仿宋" w:hAnsi="仿宋" w:eastAsia="仿宋"/>
          <w:bCs/>
          <w:color w:val="auto"/>
          <w:sz w:val="28"/>
          <w:szCs w:val="28"/>
          <w:lang w:val="zh-CN"/>
        </w:rPr>
        <w:t>规格：</w:t>
      </w:r>
      <w:r>
        <w:rPr>
          <w:rFonts w:hint="eastAsia" w:ascii="仿宋" w:hAnsi="仿宋" w:eastAsia="仿宋"/>
          <w:bCs/>
          <w:color w:val="auto"/>
          <w:sz w:val="28"/>
          <w:szCs w:val="28"/>
          <w:u w:val="single"/>
        </w:rPr>
        <w:t xml:space="preserve"> </w:t>
      </w:r>
      <w:r>
        <w:rPr>
          <w:rFonts w:hint="eastAsia" w:ascii="仿宋" w:hAnsi="仿宋" w:eastAsia="仿宋"/>
          <w:bCs/>
          <w:color w:val="auto"/>
          <w:sz w:val="28"/>
          <w:szCs w:val="28"/>
          <w:u w:val="single"/>
          <w:lang w:val="en-US" w:eastAsia="zh-CN"/>
        </w:rPr>
        <w:t>包装规格需统一且</w:t>
      </w:r>
      <w:r>
        <w:rPr>
          <w:rFonts w:hint="eastAsia" w:ascii="仿宋" w:hAnsi="仿宋" w:eastAsia="仿宋"/>
          <w:bCs/>
          <w:color w:val="auto"/>
          <w:sz w:val="28"/>
          <w:szCs w:val="28"/>
          <w:u w:val="single"/>
        </w:rPr>
        <w:t>按登记用量使用不小于10亩/瓶（袋）不大于30亩/瓶（袋）</w:t>
      </w:r>
      <w:r>
        <w:rPr>
          <w:rFonts w:hint="eastAsia" w:ascii="仿宋" w:hAnsi="仿宋" w:eastAsia="仿宋"/>
          <w:color w:val="auto"/>
          <w:sz w:val="28"/>
          <w:szCs w:val="28"/>
        </w:rPr>
        <w:t>；</w:t>
      </w:r>
      <w:r>
        <w:rPr>
          <w:rFonts w:hint="eastAsia" w:ascii="仿宋" w:hAnsi="仿宋" w:eastAsia="仿宋"/>
          <w:bCs/>
          <w:color w:val="auto"/>
          <w:sz w:val="28"/>
          <w:szCs w:val="28"/>
          <w:lang w:val="zh-CN"/>
        </w:rPr>
        <w:t>生产（分装）日期在</w:t>
      </w:r>
      <w:r>
        <w:rPr>
          <w:rFonts w:hint="eastAsia" w:ascii="仿宋" w:hAnsi="仿宋" w:eastAsia="仿宋"/>
          <w:bCs/>
          <w:color w:val="auto"/>
          <w:sz w:val="28"/>
          <w:szCs w:val="28"/>
        </w:rPr>
        <w:t>2026</w:t>
      </w:r>
      <w:r>
        <w:rPr>
          <w:rFonts w:hint="eastAsia" w:ascii="仿宋" w:hAnsi="仿宋" w:eastAsia="仿宋"/>
          <w:bCs/>
          <w:color w:val="auto"/>
          <w:sz w:val="28"/>
          <w:szCs w:val="28"/>
          <w:lang w:val="zh-CN"/>
        </w:rPr>
        <w:t>年</w:t>
      </w:r>
      <w:r>
        <w:rPr>
          <w:rFonts w:hint="eastAsia" w:ascii="仿宋" w:hAnsi="仿宋" w:eastAsia="仿宋"/>
          <w:bCs/>
          <w:color w:val="auto"/>
          <w:sz w:val="28"/>
          <w:szCs w:val="28"/>
        </w:rPr>
        <w:t>1月1</w:t>
      </w:r>
      <w:r>
        <w:rPr>
          <w:rFonts w:hint="eastAsia" w:ascii="仿宋" w:hAnsi="仿宋" w:eastAsia="仿宋"/>
          <w:bCs/>
          <w:color w:val="auto"/>
          <w:sz w:val="28"/>
          <w:szCs w:val="28"/>
          <w:lang w:val="zh-CN"/>
        </w:rPr>
        <w:t>日之后</w:t>
      </w:r>
      <w:r>
        <w:rPr>
          <w:rFonts w:hint="eastAsia" w:ascii="仿宋" w:hAnsi="仿宋" w:eastAsia="仿宋"/>
          <w:b/>
          <w:bCs/>
          <w:color w:val="auto"/>
          <w:sz w:val="28"/>
          <w:szCs w:val="28"/>
          <w:lang w:val="zh-CN"/>
        </w:rPr>
        <w:t>。</w:t>
      </w:r>
    </w:p>
    <w:p w14:paraId="7DB087B0">
      <w:pPr>
        <w:ind w:firstLine="560" w:firstLineChars="200"/>
        <w:rPr>
          <w:rFonts w:hint="eastAsia" w:ascii="仿宋" w:hAnsi="仿宋" w:eastAsia="仿宋"/>
          <w:bCs/>
          <w:color w:val="auto"/>
          <w:sz w:val="28"/>
          <w:szCs w:val="28"/>
        </w:rPr>
      </w:pPr>
      <w:r>
        <w:rPr>
          <w:rFonts w:hint="eastAsia" w:ascii="仿宋" w:hAnsi="仿宋" w:eastAsia="仿宋"/>
          <w:bCs/>
          <w:color w:val="auto"/>
          <w:sz w:val="28"/>
          <w:szCs w:val="28"/>
        </w:rPr>
        <w:t>因生产防治用药时节紧迫，本项目时间紧急，成交供应商须在中标公告后</w:t>
      </w:r>
      <w:r>
        <w:rPr>
          <w:rFonts w:hint="eastAsia" w:ascii="仿宋" w:hAnsi="仿宋" w:eastAsia="仿宋"/>
          <w:bCs/>
          <w:color w:val="auto"/>
          <w:sz w:val="28"/>
          <w:szCs w:val="28"/>
          <w:lang w:val="en-US" w:eastAsia="zh-CN"/>
        </w:rPr>
        <w:t>7</w:t>
      </w:r>
      <w:r>
        <w:rPr>
          <w:rFonts w:hint="eastAsia" w:ascii="仿宋" w:hAnsi="仿宋" w:eastAsia="仿宋"/>
          <w:bCs/>
          <w:color w:val="auto"/>
          <w:sz w:val="28"/>
          <w:szCs w:val="28"/>
        </w:rPr>
        <w:t>日内签订合同。</w:t>
      </w:r>
    </w:p>
    <w:p w14:paraId="65D562E6">
      <w:pPr>
        <w:spacing w:line="360" w:lineRule="auto"/>
        <w:rPr>
          <w:rFonts w:hint="eastAsia" w:ascii="仿宋" w:hAnsi="仿宋" w:eastAsia="仿宋"/>
          <w:sz w:val="28"/>
          <w:szCs w:val="28"/>
        </w:rPr>
      </w:pPr>
      <w:r>
        <w:rPr>
          <w:rFonts w:hint="eastAsia" w:ascii="仿宋" w:hAnsi="仿宋" w:eastAsia="仿宋"/>
          <w:b/>
          <w:bCs/>
          <w:sz w:val="28"/>
          <w:szCs w:val="28"/>
          <w:lang w:val="zh-CN"/>
        </w:rPr>
        <w:t>五、其他要求</w:t>
      </w:r>
    </w:p>
    <w:p w14:paraId="463FF642">
      <w:pPr>
        <w:widowControl/>
        <w:shd w:val="clear" w:color="auto" w:fill="FFFFFF"/>
        <w:snapToGrid w:val="0"/>
        <w:spacing w:line="360" w:lineRule="auto"/>
        <w:ind w:firstLine="562" w:firstLineChars="200"/>
        <w:contextualSpacing/>
        <w:rPr>
          <w:rFonts w:hint="eastAsia" w:ascii="仿宋" w:hAnsi="仿宋" w:eastAsia="仿宋"/>
          <w:sz w:val="28"/>
          <w:szCs w:val="28"/>
        </w:rPr>
      </w:pPr>
      <w:r>
        <w:rPr>
          <w:rFonts w:hint="eastAsia" w:ascii="仿宋" w:hAnsi="仿宋" w:eastAsia="仿宋"/>
          <w:b/>
          <w:sz w:val="28"/>
          <w:szCs w:val="28"/>
        </w:rPr>
        <w:t>1.交货期（服务时间）：</w:t>
      </w:r>
      <w:r>
        <w:rPr>
          <w:rFonts w:hint="eastAsia" w:ascii="仿宋" w:hAnsi="仿宋" w:eastAsia="仿宋"/>
          <w:bCs/>
          <w:sz w:val="28"/>
          <w:szCs w:val="28"/>
        </w:rPr>
        <w:t>合同签订后10天内供货并发放完毕。</w:t>
      </w:r>
    </w:p>
    <w:p w14:paraId="1ED7209D">
      <w:pPr>
        <w:widowControl/>
        <w:shd w:val="clear" w:color="auto" w:fill="FFFFFF"/>
        <w:snapToGrid w:val="0"/>
        <w:spacing w:line="360" w:lineRule="auto"/>
        <w:ind w:firstLine="562" w:firstLineChars="200"/>
        <w:contextualSpacing/>
        <w:rPr>
          <w:rFonts w:hint="eastAsia" w:ascii="仿宋" w:hAnsi="仿宋" w:eastAsia="仿宋"/>
          <w:sz w:val="28"/>
          <w:szCs w:val="28"/>
        </w:rPr>
      </w:pPr>
      <w:r>
        <w:rPr>
          <w:rFonts w:hint="eastAsia" w:ascii="仿宋" w:hAnsi="仿宋" w:eastAsia="仿宋"/>
          <w:b/>
          <w:sz w:val="28"/>
          <w:szCs w:val="28"/>
        </w:rPr>
        <w:t>2.交货（服务）地点：</w:t>
      </w:r>
      <w:r>
        <w:rPr>
          <w:rFonts w:hint="eastAsia" w:ascii="仿宋" w:hAnsi="仿宋" w:eastAsia="仿宋"/>
          <w:bCs/>
          <w:sz w:val="28"/>
          <w:szCs w:val="28"/>
        </w:rPr>
        <w:t>送货至采购人指定地点（到村）。</w:t>
      </w:r>
    </w:p>
    <w:p w14:paraId="268D69F1">
      <w:pPr>
        <w:ind w:firstLine="562" w:firstLineChars="200"/>
        <w:rPr>
          <w:rFonts w:hint="eastAsia" w:ascii="仿宋" w:hAnsi="仿宋" w:eastAsia="仿宋"/>
          <w:sz w:val="28"/>
          <w:szCs w:val="28"/>
        </w:rPr>
      </w:pPr>
      <w:r>
        <w:rPr>
          <w:rFonts w:hint="eastAsia" w:ascii="仿宋" w:hAnsi="仿宋" w:eastAsia="仿宋"/>
          <w:b/>
          <w:sz w:val="28"/>
          <w:szCs w:val="28"/>
        </w:rPr>
        <w:t>3.质量及售后服务要求：</w:t>
      </w:r>
      <w:r>
        <w:rPr>
          <w:rFonts w:hint="eastAsia" w:ascii="仿宋" w:hAnsi="仿宋" w:eastAsia="仿宋"/>
          <w:sz w:val="28"/>
          <w:szCs w:val="28"/>
        </w:rPr>
        <w:t>所供货物</w:t>
      </w:r>
      <w:r>
        <w:rPr>
          <w:rFonts w:hint="eastAsia" w:ascii="仿宋" w:hAnsi="仿宋" w:eastAsia="仿宋"/>
          <w:b/>
          <w:bCs/>
          <w:sz w:val="28"/>
          <w:szCs w:val="28"/>
        </w:rPr>
        <w:t>产品质量保证期不少于24个月（自生产日期开始）。</w:t>
      </w:r>
      <w:r>
        <w:rPr>
          <w:rFonts w:ascii="仿宋" w:hAnsi="仿宋" w:eastAsia="仿宋"/>
          <w:sz w:val="28"/>
          <w:szCs w:val="28"/>
        </w:rPr>
        <w:t>供货时须附本批次产品出厂的质量检测报告、出库单，所提供货物</w:t>
      </w:r>
      <w:r>
        <w:rPr>
          <w:rFonts w:hint="eastAsia" w:ascii="仿宋" w:hAnsi="仿宋" w:eastAsia="仿宋"/>
          <w:sz w:val="28"/>
          <w:szCs w:val="28"/>
        </w:rPr>
        <w:t>产品</w:t>
      </w:r>
      <w:r>
        <w:rPr>
          <w:rFonts w:ascii="仿宋" w:hAnsi="仿宋" w:eastAsia="仿宋"/>
          <w:sz w:val="28"/>
          <w:szCs w:val="28"/>
        </w:rPr>
        <w:t>质量（不仅仅是有效成份含量，包括其他如乳化性、分散性、稳定</w:t>
      </w:r>
      <w:r>
        <w:rPr>
          <w:rFonts w:hint="eastAsia" w:ascii="仿宋" w:hAnsi="仿宋" w:eastAsia="仿宋"/>
          <w:sz w:val="28"/>
          <w:szCs w:val="28"/>
        </w:rPr>
        <w:t>性</w:t>
      </w:r>
      <w:r>
        <w:rPr>
          <w:rFonts w:ascii="仿宋" w:hAnsi="仿宋" w:eastAsia="仿宋"/>
          <w:sz w:val="28"/>
          <w:szCs w:val="28"/>
        </w:rPr>
        <w:t>、杂质含量等关系到农药使用的质量指标）都必须符合国家相关标准，必须满足本次采购的要求。</w:t>
      </w:r>
    </w:p>
    <w:p w14:paraId="3F7912E3">
      <w:pPr>
        <w:ind w:firstLine="562" w:firstLineChars="200"/>
        <w:rPr>
          <w:rFonts w:hint="eastAsia" w:ascii="仿宋" w:hAnsi="仿宋" w:eastAsia="仿宋"/>
          <w:color w:val="auto"/>
          <w:sz w:val="28"/>
          <w:szCs w:val="28"/>
        </w:rPr>
      </w:pPr>
      <w:r>
        <w:rPr>
          <w:rFonts w:ascii="仿宋" w:hAnsi="仿宋" w:eastAsia="仿宋"/>
          <w:b/>
          <w:bCs/>
          <w:color w:val="auto"/>
          <w:sz w:val="28"/>
          <w:szCs w:val="28"/>
        </w:rPr>
        <w:t>特别说明：</w:t>
      </w:r>
      <w:r>
        <w:rPr>
          <w:rFonts w:hint="eastAsia" w:ascii="方正仿宋_GB2312" w:hAnsi="仿宋" w:eastAsia="方正仿宋_GB2312" w:cs="方正仿宋_GB2312"/>
          <w:bCs/>
          <w:color w:val="auto"/>
          <w:sz w:val="28"/>
          <w:szCs w:val="28"/>
        </w:rPr>
        <w:t>成交供应商应在采购人当地自行筹备仓库，专门用于货物</w:t>
      </w:r>
      <w:r>
        <w:rPr>
          <w:rFonts w:hint="eastAsia" w:ascii="方正仿宋_GB2312" w:hAnsi="仿宋" w:eastAsia="方正仿宋_GB2312" w:cs="方正仿宋_GB2312"/>
          <w:bCs/>
          <w:color w:val="auto"/>
          <w:sz w:val="28"/>
          <w:szCs w:val="28"/>
          <w:lang w:val="en-US" w:eastAsia="zh-CN"/>
        </w:rPr>
        <w:t>现场验收</w:t>
      </w:r>
      <w:r>
        <w:rPr>
          <w:rFonts w:hint="eastAsia" w:ascii="方正仿宋_GB2312" w:hAnsi="仿宋" w:eastAsia="方正仿宋_GB2312" w:cs="方正仿宋_GB2312"/>
          <w:bCs/>
          <w:color w:val="auto"/>
          <w:sz w:val="28"/>
          <w:szCs w:val="28"/>
        </w:rPr>
        <w:t>工作，同时货物出入库要有详细记录（即出入库单齐全）。所供产品入库后，经成交供应商申请，</w:t>
      </w:r>
      <w:r>
        <w:rPr>
          <w:rFonts w:ascii="仿宋" w:hAnsi="仿宋" w:eastAsia="仿宋"/>
          <w:color w:val="auto"/>
          <w:sz w:val="28"/>
          <w:szCs w:val="28"/>
        </w:rPr>
        <w:t>采购人将对货物进行</w:t>
      </w:r>
      <w:r>
        <w:rPr>
          <w:rFonts w:hint="eastAsia" w:ascii="仿宋" w:hAnsi="仿宋" w:eastAsia="仿宋"/>
          <w:color w:val="auto"/>
          <w:sz w:val="28"/>
          <w:szCs w:val="28"/>
          <w:lang w:val="en-US" w:eastAsia="zh-CN"/>
        </w:rPr>
        <w:t>现场</w:t>
      </w:r>
      <w:r>
        <w:rPr>
          <w:rFonts w:hint="eastAsia" w:ascii="方正仿宋_GB2312" w:hAnsi="仿宋" w:eastAsia="方正仿宋_GB2312" w:cs="方正仿宋_GB2312"/>
          <w:bCs/>
          <w:color w:val="auto"/>
          <w:sz w:val="28"/>
          <w:szCs w:val="28"/>
        </w:rPr>
        <w:t>验收</w:t>
      </w:r>
      <w:r>
        <w:rPr>
          <w:rFonts w:hint="eastAsia" w:ascii="方正仿宋_GB2312" w:hAnsi="仿宋" w:eastAsia="方正仿宋_GB2312" w:cs="方正仿宋_GB2312"/>
          <w:bCs/>
          <w:color w:val="auto"/>
          <w:sz w:val="28"/>
          <w:szCs w:val="28"/>
          <w:lang w:eastAsia="zh-CN"/>
        </w:rPr>
        <w:t>。</w:t>
      </w:r>
      <w:r>
        <w:rPr>
          <w:rFonts w:hint="eastAsia" w:ascii="仿宋" w:hAnsi="仿宋" w:eastAsia="仿宋"/>
          <w:color w:val="auto"/>
          <w:sz w:val="28"/>
          <w:szCs w:val="28"/>
          <w:lang w:val="en-US" w:eastAsia="zh-CN"/>
        </w:rPr>
        <w:t>现场验收时，</w:t>
      </w:r>
      <w:r>
        <w:rPr>
          <w:rFonts w:hint="eastAsia" w:ascii="方正仿宋_GB2312" w:hAnsi="仿宋" w:eastAsia="方正仿宋_GB2312" w:cs="方正仿宋_GB2312"/>
          <w:bCs/>
          <w:color w:val="auto"/>
          <w:sz w:val="28"/>
          <w:szCs w:val="28"/>
        </w:rPr>
        <w:t>成交供应商</w:t>
      </w:r>
      <w:r>
        <w:rPr>
          <w:rFonts w:hint="eastAsia" w:ascii="方正仿宋_GB2312" w:hAnsi="仿宋" w:eastAsia="方正仿宋_GB2312" w:cs="方正仿宋_GB2312"/>
          <w:bCs/>
          <w:color w:val="auto"/>
          <w:sz w:val="28"/>
          <w:szCs w:val="28"/>
          <w:lang w:val="en-US" w:eastAsia="zh-CN"/>
        </w:rPr>
        <w:t>需提供本批次药剂具有CMA质量检测资质的单位出具的检测报告（注意不是厂家报告）。现场验收时若</w:t>
      </w:r>
      <w:r>
        <w:rPr>
          <w:rFonts w:hint="eastAsia" w:ascii="方正仿宋_GB2312" w:hAnsi="仿宋" w:eastAsia="方正仿宋_GB2312" w:cs="方正仿宋_GB2312"/>
          <w:bCs/>
          <w:color w:val="auto"/>
          <w:sz w:val="28"/>
          <w:szCs w:val="28"/>
        </w:rPr>
        <w:t>成交供应商</w:t>
      </w:r>
      <w:r>
        <w:rPr>
          <w:rFonts w:hint="eastAsia" w:ascii="方正仿宋_GB2312" w:hAnsi="仿宋" w:eastAsia="方正仿宋_GB2312" w:cs="方正仿宋_GB2312"/>
          <w:bCs/>
          <w:color w:val="auto"/>
          <w:sz w:val="28"/>
          <w:szCs w:val="28"/>
          <w:lang w:val="en-US" w:eastAsia="zh-CN"/>
        </w:rPr>
        <w:t>未能提供本批次药剂的质量检测报告，采购人有权拒绝验收，一切不利后果由</w:t>
      </w:r>
      <w:r>
        <w:rPr>
          <w:rFonts w:hint="eastAsia" w:ascii="方正仿宋_GB2312" w:hAnsi="仿宋" w:eastAsia="方正仿宋_GB2312" w:cs="方正仿宋_GB2312"/>
          <w:bCs/>
          <w:color w:val="auto"/>
          <w:sz w:val="28"/>
          <w:szCs w:val="28"/>
        </w:rPr>
        <w:t>供应商</w:t>
      </w:r>
      <w:r>
        <w:rPr>
          <w:rFonts w:hint="eastAsia" w:ascii="方正仿宋_GB2312" w:hAnsi="仿宋" w:eastAsia="方正仿宋_GB2312" w:cs="方正仿宋_GB2312"/>
          <w:bCs/>
          <w:color w:val="auto"/>
          <w:sz w:val="28"/>
          <w:szCs w:val="28"/>
          <w:lang w:val="en-US" w:eastAsia="zh-CN"/>
        </w:rPr>
        <w:t>承担。</w:t>
      </w:r>
      <w:r>
        <w:rPr>
          <w:rFonts w:ascii="仿宋" w:hAnsi="仿宋" w:eastAsia="仿宋"/>
          <w:color w:val="auto"/>
          <w:sz w:val="28"/>
          <w:szCs w:val="28"/>
        </w:rPr>
        <w:t>采购人有权将</w:t>
      </w:r>
      <w:r>
        <w:rPr>
          <w:rFonts w:hint="eastAsia" w:ascii="仿宋" w:hAnsi="仿宋" w:eastAsia="仿宋"/>
          <w:color w:val="auto"/>
          <w:sz w:val="28"/>
          <w:szCs w:val="28"/>
        </w:rPr>
        <w:t>产品</w:t>
      </w:r>
      <w:r>
        <w:rPr>
          <w:rFonts w:ascii="仿宋" w:hAnsi="仿宋" w:eastAsia="仿宋"/>
          <w:color w:val="auto"/>
          <w:sz w:val="28"/>
          <w:szCs w:val="28"/>
        </w:rPr>
        <w:t>质量问题报送质量监管等部门。</w:t>
      </w:r>
      <w:r>
        <w:rPr>
          <w:rFonts w:hint="eastAsia" w:ascii="仿宋" w:hAnsi="仿宋" w:eastAsia="仿宋"/>
          <w:color w:val="auto"/>
          <w:sz w:val="28"/>
          <w:szCs w:val="28"/>
        </w:rPr>
        <w:t>如在农户使用过程中反映产品有质量问题，将进行复检，复检的费用由</w:t>
      </w:r>
      <w:bookmarkStart w:id="5" w:name="_Hlk204211762"/>
      <w:r>
        <w:rPr>
          <w:rFonts w:ascii="仿宋" w:hAnsi="仿宋" w:eastAsia="仿宋"/>
          <w:color w:val="auto"/>
          <w:sz w:val="28"/>
          <w:szCs w:val="28"/>
        </w:rPr>
        <w:t>供应商</w:t>
      </w:r>
      <w:bookmarkEnd w:id="5"/>
      <w:r>
        <w:rPr>
          <w:rFonts w:hint="eastAsia" w:ascii="仿宋" w:hAnsi="仿宋" w:eastAsia="仿宋"/>
          <w:color w:val="auto"/>
          <w:sz w:val="28"/>
          <w:szCs w:val="28"/>
        </w:rPr>
        <w:t>承担。对于发生的舆情和负面影响将由</w:t>
      </w:r>
      <w:r>
        <w:rPr>
          <w:rFonts w:ascii="仿宋" w:hAnsi="仿宋" w:eastAsia="仿宋"/>
          <w:color w:val="auto"/>
          <w:sz w:val="28"/>
          <w:szCs w:val="28"/>
        </w:rPr>
        <w:t>供应商</w:t>
      </w:r>
      <w:r>
        <w:rPr>
          <w:rFonts w:hint="eastAsia" w:ascii="仿宋" w:hAnsi="仿宋" w:eastAsia="仿宋"/>
          <w:color w:val="auto"/>
          <w:sz w:val="28"/>
          <w:szCs w:val="28"/>
        </w:rPr>
        <w:t>负责并尽快消除。</w:t>
      </w:r>
    </w:p>
    <w:p w14:paraId="191EE964">
      <w:pPr>
        <w:ind w:firstLine="560" w:firstLineChars="200"/>
        <w:rPr>
          <w:rFonts w:hint="eastAsia" w:ascii="仿宋" w:hAnsi="仿宋" w:eastAsia="仿宋"/>
          <w:color w:val="auto"/>
          <w:sz w:val="28"/>
          <w:szCs w:val="28"/>
        </w:rPr>
      </w:pPr>
      <w:r>
        <w:rPr>
          <w:rFonts w:ascii="仿宋" w:hAnsi="仿宋" w:eastAsia="仿宋"/>
          <w:color w:val="auto"/>
          <w:sz w:val="28"/>
          <w:szCs w:val="28"/>
        </w:rPr>
        <w:t>供应商应根据采购人项目实施进度安排，负责送货发放等后续工作，所有费用由中标供应商承担，报价时请综合考虑。</w:t>
      </w:r>
    </w:p>
    <w:p w14:paraId="43CC29F9">
      <w:pPr>
        <w:tabs>
          <w:tab w:val="left" w:pos="5325"/>
        </w:tabs>
        <w:snapToGrid w:val="0"/>
        <w:spacing w:line="360" w:lineRule="auto"/>
        <w:contextualSpacing/>
        <w:rPr>
          <w:rFonts w:hint="eastAsia" w:ascii="仿宋" w:hAnsi="仿宋" w:eastAsia="仿宋"/>
          <w:b/>
          <w:color w:val="auto"/>
          <w:sz w:val="28"/>
          <w:szCs w:val="28"/>
        </w:rPr>
      </w:pPr>
      <w:r>
        <w:rPr>
          <w:rFonts w:hint="eastAsia" w:ascii="仿宋" w:hAnsi="仿宋" w:eastAsia="仿宋"/>
          <w:b/>
          <w:color w:val="auto"/>
          <w:sz w:val="28"/>
          <w:szCs w:val="28"/>
        </w:rPr>
        <w:t>六、付款时间和条件</w:t>
      </w:r>
    </w:p>
    <w:p w14:paraId="0A731BAA">
      <w:pPr>
        <w:pStyle w:val="3"/>
        <w:kinsoku w:val="0"/>
        <w:topLinePunct/>
        <w:autoSpaceDE w:val="0"/>
        <w:autoSpaceDN w:val="0"/>
        <w:snapToGrid w:val="0"/>
        <w:spacing w:line="360" w:lineRule="auto"/>
        <w:ind w:firstLine="453" w:firstLineChars="162"/>
        <w:contextualSpacing/>
        <w:rPr>
          <w:rFonts w:hint="eastAsia" w:ascii="仿宋" w:hAnsi="仿宋" w:eastAsia="仿宋"/>
          <w:color w:val="auto"/>
          <w:sz w:val="28"/>
          <w:szCs w:val="28"/>
          <w:lang w:val="zh-CN"/>
        </w:rPr>
      </w:pPr>
      <w:r>
        <w:rPr>
          <w:rFonts w:hint="eastAsia" w:ascii="仿宋" w:hAnsi="仿宋" w:eastAsia="仿宋"/>
          <w:color w:val="auto"/>
          <w:sz w:val="28"/>
          <w:szCs w:val="28"/>
        </w:rPr>
        <w:t>双方签订合同后支付合同金额30%为项目的预付款，供应商按照合同将产品送至指定地点，经验收合格并按采购人要求发放结束后，最迟于</w:t>
      </w:r>
      <w:r>
        <w:rPr>
          <w:rFonts w:hint="eastAsia" w:ascii="仿宋" w:hAnsi="仿宋" w:eastAsia="仿宋"/>
          <w:b/>
          <w:bCs/>
          <w:color w:val="auto"/>
          <w:sz w:val="28"/>
          <w:szCs w:val="28"/>
        </w:rPr>
        <w:t>2026年</w:t>
      </w:r>
      <w:r>
        <w:rPr>
          <w:rFonts w:hint="eastAsia" w:ascii="仿宋" w:hAnsi="仿宋" w:eastAsia="仿宋"/>
          <w:b/>
          <w:bCs/>
          <w:color w:val="auto"/>
          <w:sz w:val="28"/>
          <w:szCs w:val="28"/>
          <w:lang w:val="en-US" w:eastAsia="zh-CN"/>
        </w:rPr>
        <w:t>12</w:t>
      </w:r>
      <w:r>
        <w:rPr>
          <w:rFonts w:hint="eastAsia" w:ascii="仿宋" w:hAnsi="仿宋" w:eastAsia="仿宋"/>
          <w:b/>
          <w:bCs/>
          <w:color w:val="auto"/>
          <w:sz w:val="28"/>
          <w:szCs w:val="28"/>
        </w:rPr>
        <w:t>月</w:t>
      </w:r>
      <w:r>
        <w:rPr>
          <w:rFonts w:hint="eastAsia" w:ascii="仿宋" w:hAnsi="仿宋" w:eastAsia="仿宋"/>
          <w:b/>
          <w:bCs/>
          <w:color w:val="auto"/>
          <w:sz w:val="28"/>
          <w:szCs w:val="28"/>
          <w:lang w:val="en-US" w:eastAsia="zh-CN"/>
        </w:rPr>
        <w:t>31日</w:t>
      </w:r>
      <w:r>
        <w:rPr>
          <w:rFonts w:hint="eastAsia" w:ascii="仿宋" w:hAnsi="仿宋" w:eastAsia="仿宋"/>
          <w:b/>
          <w:bCs/>
          <w:color w:val="auto"/>
          <w:sz w:val="28"/>
          <w:szCs w:val="28"/>
        </w:rPr>
        <w:t>前，</w:t>
      </w:r>
      <w:r>
        <w:rPr>
          <w:rFonts w:hint="eastAsia" w:ascii="仿宋" w:hAnsi="仿宋" w:eastAsia="仿宋"/>
          <w:color w:val="auto"/>
          <w:sz w:val="28"/>
          <w:szCs w:val="28"/>
        </w:rPr>
        <w:t>由项目实施单位主管部门一次性结清全部货款。</w:t>
      </w:r>
    </w:p>
    <w:p w14:paraId="7CF8F2F0">
      <w:pPr>
        <w:snapToGrid w:val="0"/>
        <w:spacing w:line="300" w:lineRule="auto"/>
        <w:rPr>
          <w:rFonts w:hint="eastAsia"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附件2：</w:t>
      </w:r>
    </w:p>
    <w:p w14:paraId="758CEB81">
      <w:pPr>
        <w:snapToGrid w:val="0"/>
        <w:spacing w:line="300" w:lineRule="auto"/>
        <w:jc w:val="center"/>
        <w:rPr>
          <w:rFonts w:hint="eastAsia" w:ascii="仿宋" w:hAnsi="仿宋" w:eastAsia="仿宋"/>
          <w:b/>
          <w:sz w:val="36"/>
          <w:szCs w:val="36"/>
        </w:rPr>
      </w:pPr>
      <w:r>
        <w:rPr>
          <w:rFonts w:hint="eastAsia" w:ascii="仿宋" w:hAnsi="仿宋" w:eastAsia="仿宋"/>
          <w:b/>
          <w:sz w:val="36"/>
          <w:szCs w:val="36"/>
        </w:rPr>
        <w:t>询价采购报价单</w:t>
      </w:r>
    </w:p>
    <w:p w14:paraId="3A3399B1">
      <w:pPr>
        <w:adjustRightInd w:val="0"/>
        <w:spacing w:line="440" w:lineRule="exact"/>
        <w:jc w:val="center"/>
        <w:rPr>
          <w:rFonts w:hint="eastAsia" w:ascii="仿宋" w:hAnsi="仿宋" w:eastAsia="仿宋"/>
          <w:b/>
          <w:sz w:val="32"/>
          <w:szCs w:val="32"/>
        </w:rPr>
      </w:pPr>
      <w:r>
        <w:rPr>
          <w:rFonts w:hint="eastAsia" w:ascii="仿宋" w:hAnsi="仿宋" w:eastAsia="仿宋"/>
          <w:b/>
          <w:sz w:val="32"/>
          <w:szCs w:val="32"/>
        </w:rPr>
        <w:t>XXXXX项目</w:t>
      </w:r>
    </w:p>
    <w:p w14:paraId="689BEF71">
      <w:pPr>
        <w:adjustRightInd w:val="0"/>
        <w:spacing w:line="440" w:lineRule="exact"/>
        <w:ind w:firstLine="482"/>
        <w:jc w:val="center"/>
        <w:rPr>
          <w:rFonts w:hint="eastAsia" w:ascii="仿宋" w:hAnsi="仿宋" w:eastAsia="仿宋"/>
          <w:b/>
          <w:sz w:val="32"/>
          <w:szCs w:val="32"/>
        </w:rPr>
      </w:pPr>
    </w:p>
    <w:p w14:paraId="413DC194">
      <w:pPr>
        <w:spacing w:line="500" w:lineRule="exact"/>
        <w:rPr>
          <w:rFonts w:hint="eastAsia" w:ascii="仿宋" w:hAnsi="仿宋" w:eastAsia="仿宋"/>
          <w:b/>
          <w:sz w:val="36"/>
          <w:szCs w:val="36"/>
        </w:rPr>
      </w:pPr>
      <w:r>
        <w:rPr>
          <w:rFonts w:hint="eastAsia" w:ascii="仿宋" w:hAnsi="仿宋" w:eastAsia="仿宋"/>
          <w:sz w:val="28"/>
          <w:szCs w:val="28"/>
        </w:rPr>
        <w:t xml:space="preserve">项目编号： </w:t>
      </w:r>
      <w:r>
        <w:rPr>
          <w:rFonts w:hint="eastAsia" w:ascii="仿宋" w:hAnsi="仿宋" w:eastAsia="仿宋"/>
          <w:b/>
          <w:sz w:val="36"/>
          <w:szCs w:val="36"/>
        </w:rPr>
        <w:t>XXXXX</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995"/>
        <w:gridCol w:w="1260"/>
        <w:gridCol w:w="1260"/>
        <w:gridCol w:w="1155"/>
        <w:gridCol w:w="1155"/>
        <w:gridCol w:w="959"/>
      </w:tblGrid>
      <w:tr w14:paraId="1ABE7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79382A72">
            <w:pPr>
              <w:snapToGrid w:val="0"/>
              <w:spacing w:line="300" w:lineRule="auto"/>
              <w:rPr>
                <w:rFonts w:hint="eastAsia" w:ascii="仿宋" w:hAnsi="仿宋" w:eastAsia="仿宋"/>
                <w:b/>
                <w:sz w:val="28"/>
                <w:szCs w:val="28"/>
              </w:rPr>
            </w:pPr>
            <w:r>
              <w:rPr>
                <w:rFonts w:hint="eastAsia" w:ascii="仿宋" w:hAnsi="仿宋" w:eastAsia="仿宋"/>
                <w:b/>
                <w:sz w:val="28"/>
                <w:szCs w:val="28"/>
              </w:rPr>
              <w:t>序号</w:t>
            </w:r>
          </w:p>
        </w:tc>
        <w:tc>
          <w:tcPr>
            <w:tcW w:w="1995" w:type="dxa"/>
            <w:noWrap/>
          </w:tcPr>
          <w:p w14:paraId="7AC155E4">
            <w:pPr>
              <w:snapToGrid w:val="0"/>
              <w:spacing w:line="300" w:lineRule="auto"/>
              <w:rPr>
                <w:rFonts w:hint="eastAsia" w:ascii="仿宋" w:hAnsi="仿宋" w:eastAsia="仿宋"/>
                <w:b/>
                <w:sz w:val="28"/>
                <w:szCs w:val="28"/>
              </w:rPr>
            </w:pPr>
            <w:r>
              <w:rPr>
                <w:rFonts w:hint="eastAsia" w:ascii="仿宋" w:hAnsi="仿宋" w:eastAsia="仿宋"/>
                <w:b/>
                <w:sz w:val="28"/>
                <w:szCs w:val="28"/>
              </w:rPr>
              <w:t>项目</w:t>
            </w:r>
          </w:p>
        </w:tc>
        <w:tc>
          <w:tcPr>
            <w:tcW w:w="1260" w:type="dxa"/>
            <w:noWrap/>
            <w:vAlign w:val="center"/>
          </w:tcPr>
          <w:p w14:paraId="6608FD0B">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品牌 规格 配置</w:t>
            </w:r>
          </w:p>
        </w:tc>
        <w:tc>
          <w:tcPr>
            <w:tcW w:w="1260" w:type="dxa"/>
            <w:noWrap/>
            <w:vAlign w:val="center"/>
          </w:tcPr>
          <w:p w14:paraId="01E07A86">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数量</w:t>
            </w:r>
          </w:p>
        </w:tc>
        <w:tc>
          <w:tcPr>
            <w:tcW w:w="1155" w:type="dxa"/>
            <w:noWrap/>
          </w:tcPr>
          <w:p w14:paraId="1BC90CE5">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单价</w:t>
            </w:r>
          </w:p>
          <w:p w14:paraId="0B00791A">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（元）</w:t>
            </w:r>
          </w:p>
        </w:tc>
        <w:tc>
          <w:tcPr>
            <w:tcW w:w="1155" w:type="dxa"/>
            <w:noWrap/>
          </w:tcPr>
          <w:p w14:paraId="2C327EA3">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金额</w:t>
            </w:r>
          </w:p>
          <w:p w14:paraId="283102CA">
            <w:pPr>
              <w:snapToGrid w:val="0"/>
              <w:spacing w:line="300" w:lineRule="auto"/>
              <w:jc w:val="center"/>
              <w:rPr>
                <w:rFonts w:hint="eastAsia" w:ascii="仿宋" w:hAnsi="仿宋" w:eastAsia="仿宋"/>
                <w:b/>
                <w:sz w:val="28"/>
                <w:szCs w:val="28"/>
              </w:rPr>
            </w:pPr>
            <w:r>
              <w:rPr>
                <w:rFonts w:hint="eastAsia" w:ascii="仿宋" w:hAnsi="仿宋" w:eastAsia="仿宋"/>
                <w:b/>
                <w:sz w:val="28"/>
                <w:szCs w:val="28"/>
              </w:rPr>
              <w:t>（元）</w:t>
            </w:r>
          </w:p>
        </w:tc>
        <w:tc>
          <w:tcPr>
            <w:tcW w:w="959" w:type="dxa"/>
            <w:noWrap/>
            <w:vAlign w:val="center"/>
          </w:tcPr>
          <w:p w14:paraId="7B44D579">
            <w:pPr>
              <w:snapToGrid w:val="0"/>
              <w:spacing w:line="300" w:lineRule="auto"/>
              <w:ind w:firstLine="138" w:firstLineChars="49"/>
              <w:jc w:val="center"/>
              <w:rPr>
                <w:rFonts w:hint="eastAsia" w:ascii="仿宋" w:hAnsi="仿宋" w:eastAsia="仿宋"/>
                <w:b/>
                <w:sz w:val="28"/>
                <w:szCs w:val="28"/>
              </w:rPr>
            </w:pPr>
            <w:r>
              <w:rPr>
                <w:rFonts w:hint="eastAsia" w:ascii="仿宋" w:hAnsi="仿宋" w:eastAsia="仿宋"/>
                <w:b/>
                <w:sz w:val="28"/>
                <w:szCs w:val="28"/>
              </w:rPr>
              <w:t>备注</w:t>
            </w:r>
          </w:p>
        </w:tc>
      </w:tr>
      <w:tr w14:paraId="2FFB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8088119">
            <w:pPr>
              <w:snapToGrid w:val="0"/>
              <w:spacing w:line="300" w:lineRule="auto"/>
              <w:rPr>
                <w:rFonts w:hint="eastAsia" w:ascii="仿宋" w:hAnsi="仿宋" w:eastAsia="仿宋"/>
                <w:b/>
                <w:sz w:val="28"/>
                <w:szCs w:val="28"/>
              </w:rPr>
            </w:pPr>
            <w:r>
              <w:rPr>
                <w:rFonts w:hint="eastAsia" w:ascii="仿宋" w:hAnsi="仿宋" w:eastAsia="仿宋"/>
                <w:b/>
                <w:sz w:val="28"/>
                <w:szCs w:val="28"/>
              </w:rPr>
              <w:t>1</w:t>
            </w:r>
          </w:p>
        </w:tc>
        <w:tc>
          <w:tcPr>
            <w:tcW w:w="1995" w:type="dxa"/>
            <w:noWrap/>
          </w:tcPr>
          <w:p w14:paraId="194D5794">
            <w:pPr>
              <w:snapToGrid w:val="0"/>
              <w:spacing w:line="300" w:lineRule="auto"/>
              <w:rPr>
                <w:rFonts w:hint="eastAsia" w:ascii="仿宋" w:hAnsi="仿宋" w:eastAsia="仿宋"/>
                <w:b/>
                <w:sz w:val="28"/>
                <w:szCs w:val="28"/>
              </w:rPr>
            </w:pPr>
          </w:p>
        </w:tc>
        <w:tc>
          <w:tcPr>
            <w:tcW w:w="1260" w:type="dxa"/>
            <w:noWrap/>
          </w:tcPr>
          <w:p w14:paraId="472584C8">
            <w:pPr>
              <w:snapToGrid w:val="0"/>
              <w:spacing w:line="300" w:lineRule="auto"/>
              <w:rPr>
                <w:rFonts w:hint="eastAsia" w:ascii="仿宋" w:hAnsi="仿宋" w:eastAsia="仿宋"/>
                <w:b/>
                <w:sz w:val="28"/>
                <w:szCs w:val="28"/>
              </w:rPr>
            </w:pPr>
          </w:p>
        </w:tc>
        <w:tc>
          <w:tcPr>
            <w:tcW w:w="1260" w:type="dxa"/>
            <w:noWrap/>
          </w:tcPr>
          <w:p w14:paraId="0563D975">
            <w:pPr>
              <w:snapToGrid w:val="0"/>
              <w:spacing w:line="300" w:lineRule="auto"/>
              <w:rPr>
                <w:rFonts w:hint="eastAsia" w:ascii="仿宋" w:hAnsi="仿宋" w:eastAsia="仿宋"/>
                <w:b/>
                <w:sz w:val="28"/>
                <w:szCs w:val="28"/>
              </w:rPr>
            </w:pPr>
          </w:p>
        </w:tc>
        <w:tc>
          <w:tcPr>
            <w:tcW w:w="1155" w:type="dxa"/>
            <w:noWrap/>
          </w:tcPr>
          <w:p w14:paraId="629A0716">
            <w:pPr>
              <w:snapToGrid w:val="0"/>
              <w:spacing w:line="300" w:lineRule="auto"/>
              <w:rPr>
                <w:rFonts w:hint="eastAsia" w:ascii="仿宋" w:hAnsi="仿宋" w:eastAsia="仿宋"/>
                <w:b/>
                <w:sz w:val="28"/>
                <w:szCs w:val="28"/>
              </w:rPr>
            </w:pPr>
          </w:p>
        </w:tc>
        <w:tc>
          <w:tcPr>
            <w:tcW w:w="1155" w:type="dxa"/>
            <w:noWrap/>
          </w:tcPr>
          <w:p w14:paraId="4A0ECFED">
            <w:pPr>
              <w:snapToGrid w:val="0"/>
              <w:spacing w:line="300" w:lineRule="auto"/>
              <w:rPr>
                <w:rFonts w:hint="eastAsia" w:ascii="仿宋" w:hAnsi="仿宋" w:eastAsia="仿宋"/>
                <w:b/>
                <w:sz w:val="28"/>
                <w:szCs w:val="28"/>
              </w:rPr>
            </w:pPr>
          </w:p>
        </w:tc>
        <w:tc>
          <w:tcPr>
            <w:tcW w:w="959" w:type="dxa"/>
            <w:noWrap/>
          </w:tcPr>
          <w:p w14:paraId="354B9762">
            <w:pPr>
              <w:snapToGrid w:val="0"/>
              <w:spacing w:line="300" w:lineRule="auto"/>
              <w:rPr>
                <w:rFonts w:hint="eastAsia" w:ascii="仿宋" w:hAnsi="仿宋" w:eastAsia="仿宋"/>
                <w:b/>
                <w:sz w:val="28"/>
                <w:szCs w:val="28"/>
              </w:rPr>
            </w:pPr>
          </w:p>
        </w:tc>
      </w:tr>
      <w:tr w14:paraId="6A7F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56E21BE8">
            <w:pPr>
              <w:snapToGrid w:val="0"/>
              <w:spacing w:line="300" w:lineRule="auto"/>
              <w:rPr>
                <w:rFonts w:hint="eastAsia" w:ascii="仿宋" w:hAnsi="仿宋" w:eastAsia="仿宋"/>
                <w:b/>
                <w:sz w:val="28"/>
                <w:szCs w:val="28"/>
              </w:rPr>
            </w:pPr>
          </w:p>
        </w:tc>
        <w:tc>
          <w:tcPr>
            <w:tcW w:w="1995" w:type="dxa"/>
            <w:noWrap/>
          </w:tcPr>
          <w:p w14:paraId="3B5581BA">
            <w:pPr>
              <w:snapToGrid w:val="0"/>
              <w:spacing w:line="300" w:lineRule="auto"/>
              <w:rPr>
                <w:rFonts w:hint="eastAsia" w:ascii="仿宋" w:hAnsi="仿宋" w:eastAsia="仿宋"/>
                <w:b/>
                <w:sz w:val="28"/>
                <w:szCs w:val="28"/>
              </w:rPr>
            </w:pPr>
          </w:p>
        </w:tc>
        <w:tc>
          <w:tcPr>
            <w:tcW w:w="1260" w:type="dxa"/>
            <w:noWrap/>
          </w:tcPr>
          <w:p w14:paraId="5A5E8C5E">
            <w:pPr>
              <w:snapToGrid w:val="0"/>
              <w:spacing w:line="300" w:lineRule="auto"/>
              <w:rPr>
                <w:rFonts w:hint="eastAsia" w:ascii="仿宋" w:hAnsi="仿宋" w:eastAsia="仿宋"/>
                <w:b/>
                <w:sz w:val="28"/>
                <w:szCs w:val="28"/>
              </w:rPr>
            </w:pPr>
          </w:p>
        </w:tc>
        <w:tc>
          <w:tcPr>
            <w:tcW w:w="1260" w:type="dxa"/>
            <w:noWrap/>
          </w:tcPr>
          <w:p w14:paraId="783BDD25">
            <w:pPr>
              <w:snapToGrid w:val="0"/>
              <w:spacing w:line="300" w:lineRule="auto"/>
              <w:rPr>
                <w:rFonts w:hint="eastAsia" w:ascii="仿宋" w:hAnsi="仿宋" w:eastAsia="仿宋"/>
                <w:b/>
                <w:sz w:val="28"/>
                <w:szCs w:val="28"/>
              </w:rPr>
            </w:pPr>
          </w:p>
        </w:tc>
        <w:tc>
          <w:tcPr>
            <w:tcW w:w="1155" w:type="dxa"/>
            <w:noWrap/>
          </w:tcPr>
          <w:p w14:paraId="2B9FBCF8">
            <w:pPr>
              <w:snapToGrid w:val="0"/>
              <w:spacing w:line="300" w:lineRule="auto"/>
              <w:rPr>
                <w:rFonts w:hint="eastAsia" w:ascii="仿宋" w:hAnsi="仿宋" w:eastAsia="仿宋"/>
                <w:b/>
                <w:sz w:val="28"/>
                <w:szCs w:val="28"/>
              </w:rPr>
            </w:pPr>
          </w:p>
        </w:tc>
        <w:tc>
          <w:tcPr>
            <w:tcW w:w="1155" w:type="dxa"/>
            <w:noWrap/>
          </w:tcPr>
          <w:p w14:paraId="2A21388F">
            <w:pPr>
              <w:snapToGrid w:val="0"/>
              <w:spacing w:line="300" w:lineRule="auto"/>
              <w:rPr>
                <w:rFonts w:hint="eastAsia" w:ascii="仿宋" w:hAnsi="仿宋" w:eastAsia="仿宋"/>
                <w:b/>
                <w:sz w:val="28"/>
                <w:szCs w:val="28"/>
              </w:rPr>
            </w:pPr>
          </w:p>
        </w:tc>
        <w:tc>
          <w:tcPr>
            <w:tcW w:w="959" w:type="dxa"/>
            <w:noWrap/>
          </w:tcPr>
          <w:p w14:paraId="57837DD8">
            <w:pPr>
              <w:snapToGrid w:val="0"/>
              <w:spacing w:line="300" w:lineRule="auto"/>
              <w:rPr>
                <w:rFonts w:hint="eastAsia" w:ascii="仿宋" w:hAnsi="仿宋" w:eastAsia="仿宋"/>
                <w:b/>
                <w:sz w:val="28"/>
                <w:szCs w:val="28"/>
              </w:rPr>
            </w:pPr>
          </w:p>
        </w:tc>
      </w:tr>
      <w:tr w14:paraId="4B807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4041C401">
            <w:pPr>
              <w:snapToGrid w:val="0"/>
              <w:spacing w:line="300" w:lineRule="auto"/>
              <w:rPr>
                <w:rFonts w:hint="eastAsia" w:ascii="仿宋" w:hAnsi="仿宋" w:eastAsia="仿宋"/>
                <w:b/>
                <w:sz w:val="28"/>
                <w:szCs w:val="28"/>
              </w:rPr>
            </w:pPr>
          </w:p>
        </w:tc>
        <w:tc>
          <w:tcPr>
            <w:tcW w:w="1995" w:type="dxa"/>
            <w:noWrap/>
          </w:tcPr>
          <w:p w14:paraId="36093EB1">
            <w:pPr>
              <w:snapToGrid w:val="0"/>
              <w:spacing w:line="300" w:lineRule="auto"/>
              <w:rPr>
                <w:rFonts w:hint="eastAsia" w:ascii="仿宋" w:hAnsi="仿宋" w:eastAsia="仿宋"/>
                <w:b/>
                <w:sz w:val="28"/>
                <w:szCs w:val="28"/>
              </w:rPr>
            </w:pPr>
          </w:p>
        </w:tc>
        <w:tc>
          <w:tcPr>
            <w:tcW w:w="1260" w:type="dxa"/>
            <w:noWrap/>
          </w:tcPr>
          <w:p w14:paraId="1BB6EE76">
            <w:pPr>
              <w:snapToGrid w:val="0"/>
              <w:spacing w:line="300" w:lineRule="auto"/>
              <w:rPr>
                <w:rFonts w:hint="eastAsia" w:ascii="仿宋" w:hAnsi="仿宋" w:eastAsia="仿宋"/>
                <w:b/>
                <w:sz w:val="28"/>
                <w:szCs w:val="28"/>
              </w:rPr>
            </w:pPr>
          </w:p>
        </w:tc>
        <w:tc>
          <w:tcPr>
            <w:tcW w:w="1260" w:type="dxa"/>
            <w:noWrap/>
          </w:tcPr>
          <w:p w14:paraId="53E6D665">
            <w:pPr>
              <w:snapToGrid w:val="0"/>
              <w:spacing w:line="300" w:lineRule="auto"/>
              <w:rPr>
                <w:rFonts w:hint="eastAsia" w:ascii="仿宋" w:hAnsi="仿宋" w:eastAsia="仿宋"/>
                <w:b/>
                <w:sz w:val="28"/>
                <w:szCs w:val="28"/>
              </w:rPr>
            </w:pPr>
          </w:p>
        </w:tc>
        <w:tc>
          <w:tcPr>
            <w:tcW w:w="1155" w:type="dxa"/>
            <w:noWrap/>
          </w:tcPr>
          <w:p w14:paraId="59BBBD00">
            <w:pPr>
              <w:snapToGrid w:val="0"/>
              <w:spacing w:line="300" w:lineRule="auto"/>
              <w:rPr>
                <w:rFonts w:hint="eastAsia" w:ascii="仿宋" w:hAnsi="仿宋" w:eastAsia="仿宋"/>
                <w:b/>
                <w:sz w:val="28"/>
                <w:szCs w:val="28"/>
              </w:rPr>
            </w:pPr>
          </w:p>
        </w:tc>
        <w:tc>
          <w:tcPr>
            <w:tcW w:w="1155" w:type="dxa"/>
            <w:noWrap/>
          </w:tcPr>
          <w:p w14:paraId="124EA0D0">
            <w:pPr>
              <w:snapToGrid w:val="0"/>
              <w:spacing w:line="300" w:lineRule="auto"/>
              <w:rPr>
                <w:rFonts w:hint="eastAsia" w:ascii="仿宋" w:hAnsi="仿宋" w:eastAsia="仿宋"/>
                <w:b/>
                <w:sz w:val="28"/>
                <w:szCs w:val="28"/>
              </w:rPr>
            </w:pPr>
          </w:p>
        </w:tc>
        <w:tc>
          <w:tcPr>
            <w:tcW w:w="959" w:type="dxa"/>
            <w:noWrap/>
          </w:tcPr>
          <w:p w14:paraId="6D7C100B">
            <w:pPr>
              <w:snapToGrid w:val="0"/>
              <w:spacing w:line="300" w:lineRule="auto"/>
              <w:rPr>
                <w:rFonts w:hint="eastAsia" w:ascii="仿宋" w:hAnsi="仿宋" w:eastAsia="仿宋"/>
                <w:b/>
                <w:sz w:val="28"/>
                <w:szCs w:val="28"/>
              </w:rPr>
            </w:pPr>
          </w:p>
        </w:tc>
      </w:tr>
      <w:tr w14:paraId="579CA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1A6012FC">
            <w:pPr>
              <w:snapToGrid w:val="0"/>
              <w:spacing w:line="300" w:lineRule="auto"/>
              <w:rPr>
                <w:rFonts w:hint="eastAsia" w:ascii="仿宋" w:hAnsi="仿宋" w:eastAsia="仿宋"/>
                <w:b/>
                <w:sz w:val="28"/>
                <w:szCs w:val="28"/>
              </w:rPr>
            </w:pPr>
          </w:p>
        </w:tc>
        <w:tc>
          <w:tcPr>
            <w:tcW w:w="1995" w:type="dxa"/>
            <w:noWrap/>
          </w:tcPr>
          <w:p w14:paraId="72C504B1">
            <w:pPr>
              <w:snapToGrid w:val="0"/>
              <w:spacing w:line="300" w:lineRule="auto"/>
              <w:rPr>
                <w:rFonts w:hint="eastAsia" w:ascii="仿宋" w:hAnsi="仿宋" w:eastAsia="仿宋"/>
                <w:b/>
                <w:sz w:val="28"/>
                <w:szCs w:val="28"/>
              </w:rPr>
            </w:pPr>
            <w:r>
              <w:rPr>
                <w:rFonts w:hint="eastAsia" w:ascii="仿宋" w:hAnsi="仿宋" w:eastAsia="仿宋"/>
                <w:sz w:val="28"/>
                <w:szCs w:val="28"/>
              </w:rPr>
              <w:t xml:space="preserve">合  计       </w:t>
            </w:r>
          </w:p>
        </w:tc>
        <w:tc>
          <w:tcPr>
            <w:tcW w:w="1260" w:type="dxa"/>
            <w:noWrap/>
          </w:tcPr>
          <w:p w14:paraId="0B51EE85">
            <w:pPr>
              <w:snapToGrid w:val="0"/>
              <w:spacing w:line="300" w:lineRule="auto"/>
              <w:rPr>
                <w:rFonts w:hint="eastAsia" w:ascii="仿宋" w:hAnsi="仿宋" w:eastAsia="仿宋"/>
                <w:b/>
                <w:sz w:val="28"/>
                <w:szCs w:val="28"/>
              </w:rPr>
            </w:pPr>
          </w:p>
        </w:tc>
        <w:tc>
          <w:tcPr>
            <w:tcW w:w="1260" w:type="dxa"/>
            <w:noWrap/>
          </w:tcPr>
          <w:p w14:paraId="61380D4D">
            <w:pPr>
              <w:snapToGrid w:val="0"/>
              <w:spacing w:line="300" w:lineRule="auto"/>
              <w:rPr>
                <w:rFonts w:hint="eastAsia" w:ascii="仿宋" w:hAnsi="仿宋" w:eastAsia="仿宋"/>
                <w:b/>
                <w:sz w:val="28"/>
                <w:szCs w:val="28"/>
              </w:rPr>
            </w:pPr>
          </w:p>
        </w:tc>
        <w:tc>
          <w:tcPr>
            <w:tcW w:w="1155" w:type="dxa"/>
            <w:noWrap/>
          </w:tcPr>
          <w:p w14:paraId="3E632A86">
            <w:pPr>
              <w:snapToGrid w:val="0"/>
              <w:spacing w:line="300" w:lineRule="auto"/>
              <w:rPr>
                <w:rFonts w:hint="eastAsia" w:ascii="仿宋" w:hAnsi="仿宋" w:eastAsia="仿宋"/>
                <w:b/>
                <w:sz w:val="28"/>
                <w:szCs w:val="28"/>
              </w:rPr>
            </w:pPr>
          </w:p>
        </w:tc>
        <w:tc>
          <w:tcPr>
            <w:tcW w:w="1155" w:type="dxa"/>
            <w:noWrap/>
          </w:tcPr>
          <w:p w14:paraId="7D633190">
            <w:pPr>
              <w:snapToGrid w:val="0"/>
              <w:spacing w:line="300" w:lineRule="auto"/>
              <w:rPr>
                <w:rFonts w:hint="eastAsia" w:ascii="仿宋" w:hAnsi="仿宋" w:eastAsia="仿宋"/>
                <w:b/>
                <w:sz w:val="28"/>
                <w:szCs w:val="28"/>
              </w:rPr>
            </w:pPr>
          </w:p>
        </w:tc>
        <w:tc>
          <w:tcPr>
            <w:tcW w:w="959" w:type="dxa"/>
            <w:noWrap/>
          </w:tcPr>
          <w:p w14:paraId="61716E2D">
            <w:pPr>
              <w:snapToGrid w:val="0"/>
              <w:spacing w:line="300" w:lineRule="auto"/>
              <w:rPr>
                <w:rFonts w:hint="eastAsia" w:ascii="仿宋" w:hAnsi="仿宋" w:eastAsia="仿宋"/>
                <w:b/>
                <w:sz w:val="28"/>
                <w:szCs w:val="28"/>
              </w:rPr>
            </w:pPr>
          </w:p>
        </w:tc>
      </w:tr>
      <w:tr w14:paraId="7ECF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2ED0790A">
            <w:pPr>
              <w:snapToGrid w:val="0"/>
              <w:spacing w:line="300" w:lineRule="auto"/>
              <w:rPr>
                <w:rFonts w:hint="eastAsia" w:ascii="仿宋" w:hAnsi="仿宋" w:eastAsia="仿宋"/>
                <w:b/>
                <w:sz w:val="28"/>
                <w:szCs w:val="28"/>
              </w:rPr>
            </w:pPr>
          </w:p>
        </w:tc>
        <w:tc>
          <w:tcPr>
            <w:tcW w:w="7784" w:type="dxa"/>
            <w:gridSpan w:val="6"/>
            <w:noWrap/>
          </w:tcPr>
          <w:p w14:paraId="0EC03573">
            <w:pPr>
              <w:snapToGrid w:val="0"/>
              <w:spacing w:line="300" w:lineRule="auto"/>
              <w:rPr>
                <w:rFonts w:hint="eastAsia" w:ascii="仿宋" w:hAnsi="仿宋" w:eastAsia="仿宋"/>
                <w:b/>
                <w:sz w:val="28"/>
                <w:szCs w:val="28"/>
              </w:rPr>
            </w:pPr>
            <w:r>
              <w:rPr>
                <w:rFonts w:hint="eastAsia" w:ascii="仿宋" w:hAnsi="仿宋" w:eastAsia="仿宋"/>
                <w:sz w:val="28"/>
                <w:szCs w:val="28"/>
              </w:rPr>
              <w:t>总报价（大写）</w:t>
            </w:r>
          </w:p>
        </w:tc>
      </w:tr>
    </w:tbl>
    <w:p w14:paraId="6E2A5765">
      <w:pPr>
        <w:snapToGrid w:val="0"/>
        <w:spacing w:line="300" w:lineRule="auto"/>
        <w:rPr>
          <w:rFonts w:hint="eastAsia" w:ascii="仿宋" w:hAnsi="仿宋" w:eastAsia="仿宋"/>
          <w:b/>
          <w:sz w:val="28"/>
          <w:szCs w:val="28"/>
        </w:rPr>
      </w:pPr>
    </w:p>
    <w:p w14:paraId="6967A850">
      <w:pPr>
        <w:snapToGrid w:val="0"/>
        <w:spacing w:line="300" w:lineRule="auto"/>
        <w:rPr>
          <w:rFonts w:hint="eastAsia" w:ascii="仿宋" w:hAnsi="仿宋" w:eastAsia="仿宋"/>
          <w:b/>
          <w:sz w:val="30"/>
          <w:szCs w:val="30"/>
        </w:rPr>
      </w:pPr>
      <w:r>
        <w:rPr>
          <w:rFonts w:hint="eastAsia" w:ascii="仿宋" w:hAnsi="仿宋" w:eastAsia="仿宋"/>
          <w:b/>
          <w:sz w:val="32"/>
          <w:szCs w:val="32"/>
        </w:rPr>
        <w:t>注：</w:t>
      </w:r>
      <w:r>
        <w:rPr>
          <w:rFonts w:hint="eastAsia" w:ascii="仿宋" w:hAnsi="仿宋" w:eastAsia="仿宋"/>
          <w:b/>
          <w:sz w:val="30"/>
          <w:szCs w:val="30"/>
        </w:rPr>
        <w:t>1、有限价标注的，报价时不得突破，否则作为无效响应。</w:t>
      </w:r>
    </w:p>
    <w:p w14:paraId="48B0F12F">
      <w:pPr>
        <w:snapToGrid w:val="0"/>
        <w:spacing w:line="300" w:lineRule="auto"/>
        <w:rPr>
          <w:rFonts w:hint="eastAsia" w:ascii="仿宋" w:hAnsi="仿宋" w:eastAsia="仿宋"/>
          <w:sz w:val="30"/>
          <w:szCs w:val="30"/>
        </w:rPr>
      </w:pPr>
      <w:r>
        <w:rPr>
          <w:rFonts w:hint="eastAsia" w:ascii="仿宋" w:hAnsi="仿宋" w:eastAsia="仿宋"/>
          <w:b/>
          <w:sz w:val="30"/>
          <w:szCs w:val="30"/>
        </w:rPr>
        <w:t xml:space="preserve">     2、大写金额和小写金额不一致的，以大写金额为准。</w:t>
      </w:r>
    </w:p>
    <w:p w14:paraId="47217609">
      <w:pPr>
        <w:snapToGrid w:val="0"/>
        <w:spacing w:line="300" w:lineRule="auto"/>
        <w:rPr>
          <w:rFonts w:hint="eastAsia" w:ascii="仿宋" w:hAnsi="仿宋" w:eastAsia="仿宋"/>
          <w:b/>
          <w:sz w:val="28"/>
          <w:szCs w:val="28"/>
        </w:rPr>
      </w:pPr>
    </w:p>
    <w:p w14:paraId="69BA0891">
      <w:pPr>
        <w:snapToGrid w:val="0"/>
        <w:spacing w:line="300" w:lineRule="auto"/>
        <w:rPr>
          <w:rFonts w:hint="eastAsia" w:ascii="仿宋" w:hAnsi="仿宋" w:eastAsia="仿宋"/>
          <w:sz w:val="28"/>
          <w:szCs w:val="28"/>
        </w:rPr>
      </w:pPr>
      <w:r>
        <w:rPr>
          <w:rFonts w:hint="eastAsia" w:ascii="仿宋" w:hAnsi="仿宋" w:eastAsia="仿宋"/>
          <w:sz w:val="28"/>
          <w:szCs w:val="28"/>
        </w:rPr>
        <w:t>法定代表人或委托代理人（签名）：</w:t>
      </w:r>
    </w:p>
    <w:p w14:paraId="20E77F97">
      <w:pPr>
        <w:snapToGrid w:val="0"/>
        <w:spacing w:line="300" w:lineRule="auto"/>
        <w:rPr>
          <w:rFonts w:hint="eastAsia" w:ascii="仿宋" w:hAnsi="仿宋" w:eastAsia="仿宋"/>
          <w:sz w:val="28"/>
          <w:szCs w:val="28"/>
        </w:rPr>
      </w:pPr>
      <w:r>
        <w:rPr>
          <w:rFonts w:hint="eastAsia" w:ascii="仿宋" w:hAnsi="仿宋" w:eastAsia="仿宋"/>
          <w:sz w:val="28"/>
          <w:szCs w:val="28"/>
        </w:rPr>
        <w:t>报价人名称（公章）：</w:t>
      </w:r>
    </w:p>
    <w:p w14:paraId="6C168052">
      <w:pPr>
        <w:snapToGrid w:val="0"/>
        <w:spacing w:line="300" w:lineRule="auto"/>
        <w:rPr>
          <w:rFonts w:hint="eastAsia" w:ascii="仿宋" w:hAnsi="仿宋" w:eastAsia="仿宋"/>
          <w:sz w:val="28"/>
          <w:szCs w:val="28"/>
        </w:rPr>
      </w:pPr>
      <w:r>
        <w:rPr>
          <w:rFonts w:hint="eastAsia" w:ascii="仿宋" w:hAnsi="仿宋" w:eastAsia="仿宋"/>
          <w:sz w:val="28"/>
          <w:szCs w:val="28"/>
        </w:rPr>
        <w:t>报价人：</w:t>
      </w:r>
    </w:p>
    <w:p w14:paraId="3645BA08">
      <w:pPr>
        <w:snapToGrid w:val="0"/>
        <w:spacing w:line="300" w:lineRule="auto"/>
        <w:rPr>
          <w:rFonts w:hint="eastAsia" w:ascii="仿宋" w:hAnsi="仿宋" w:eastAsia="仿宋"/>
          <w:sz w:val="28"/>
          <w:szCs w:val="28"/>
        </w:rPr>
      </w:pPr>
      <w:r>
        <w:rPr>
          <w:rFonts w:hint="eastAsia" w:ascii="仿宋" w:hAnsi="仿宋" w:eastAsia="仿宋"/>
          <w:sz w:val="28"/>
          <w:szCs w:val="28"/>
        </w:rPr>
        <w:t>报价人联系电话：</w:t>
      </w:r>
    </w:p>
    <w:p w14:paraId="2BFEA2A5">
      <w:pPr>
        <w:snapToGrid w:val="0"/>
        <w:spacing w:line="300" w:lineRule="auto"/>
        <w:rPr>
          <w:rFonts w:hint="eastAsia" w:ascii="仿宋" w:hAnsi="仿宋" w:eastAsia="仿宋"/>
          <w:sz w:val="28"/>
          <w:szCs w:val="28"/>
        </w:rPr>
      </w:pPr>
      <w:r>
        <w:rPr>
          <w:rFonts w:hint="eastAsia" w:ascii="仿宋" w:hAnsi="仿宋" w:eastAsia="仿宋"/>
          <w:sz w:val="28"/>
          <w:szCs w:val="28"/>
        </w:rPr>
        <w:t>付款承诺：</w:t>
      </w:r>
    </w:p>
    <w:p w14:paraId="62B25055">
      <w:pPr>
        <w:snapToGrid w:val="0"/>
        <w:spacing w:line="300" w:lineRule="auto"/>
        <w:rPr>
          <w:rFonts w:hint="eastAsia" w:ascii="仿宋" w:hAnsi="仿宋" w:eastAsia="仿宋"/>
          <w:sz w:val="30"/>
          <w:szCs w:val="30"/>
        </w:rPr>
      </w:pPr>
      <w:r>
        <w:rPr>
          <w:rFonts w:hint="eastAsia" w:ascii="仿宋" w:hAnsi="仿宋" w:eastAsia="仿宋"/>
          <w:sz w:val="28"/>
          <w:szCs w:val="28"/>
        </w:rPr>
        <w:t>其它承诺：</w:t>
      </w:r>
    </w:p>
    <w:p w14:paraId="6DC0B627">
      <w:pPr>
        <w:snapToGrid w:val="0"/>
        <w:spacing w:line="300" w:lineRule="auto"/>
        <w:rPr>
          <w:rFonts w:hint="eastAsia" w:ascii="仿宋" w:hAnsi="仿宋" w:eastAsia="仿宋"/>
          <w:b/>
          <w:sz w:val="28"/>
          <w:szCs w:val="28"/>
        </w:rPr>
      </w:pPr>
    </w:p>
    <w:p w14:paraId="1518D7E1">
      <w:pPr>
        <w:snapToGrid w:val="0"/>
        <w:spacing w:line="300" w:lineRule="auto"/>
        <w:rPr>
          <w:rFonts w:hint="eastAsia" w:ascii="仿宋" w:hAnsi="仿宋" w:eastAsia="仿宋"/>
          <w:b/>
          <w:sz w:val="28"/>
          <w:szCs w:val="28"/>
        </w:rPr>
      </w:pPr>
    </w:p>
    <w:p w14:paraId="751E80D1">
      <w:pPr>
        <w:snapToGrid w:val="0"/>
        <w:spacing w:line="300" w:lineRule="auto"/>
        <w:rPr>
          <w:rFonts w:hint="eastAsia" w:ascii="仿宋" w:hAnsi="仿宋" w:eastAsia="仿宋"/>
          <w:b/>
          <w:sz w:val="28"/>
          <w:szCs w:val="28"/>
        </w:rPr>
      </w:pPr>
    </w:p>
    <w:p w14:paraId="2E40C6F7">
      <w:pPr>
        <w:snapToGrid w:val="0"/>
        <w:spacing w:line="300" w:lineRule="auto"/>
        <w:rPr>
          <w:rFonts w:hint="eastAsia" w:ascii="仿宋" w:hAnsi="仿宋" w:eastAsia="仿宋"/>
          <w:b/>
          <w:sz w:val="28"/>
          <w:szCs w:val="28"/>
        </w:rPr>
      </w:pPr>
    </w:p>
    <w:p w14:paraId="061DC115">
      <w:pPr>
        <w:snapToGrid w:val="0"/>
        <w:spacing w:line="300" w:lineRule="auto"/>
        <w:rPr>
          <w:rFonts w:hint="eastAsia" w:ascii="仿宋" w:hAnsi="仿宋" w:eastAsia="仿宋"/>
          <w:b/>
          <w:sz w:val="28"/>
          <w:szCs w:val="28"/>
        </w:rPr>
      </w:pPr>
    </w:p>
    <w:p w14:paraId="3E8503D1">
      <w:pPr>
        <w:snapToGrid w:val="0"/>
        <w:spacing w:line="300" w:lineRule="auto"/>
        <w:rPr>
          <w:rFonts w:hint="eastAsia" w:ascii="仿宋" w:hAnsi="仿宋" w:eastAsia="仿宋"/>
          <w:b/>
          <w:sz w:val="28"/>
          <w:szCs w:val="28"/>
        </w:rPr>
      </w:pPr>
    </w:p>
    <w:p w14:paraId="0FF043D1">
      <w:pPr>
        <w:pStyle w:val="29"/>
      </w:pPr>
    </w:p>
    <w:p w14:paraId="0F666911">
      <w:pPr>
        <w:snapToGrid w:val="0"/>
        <w:spacing w:line="300" w:lineRule="auto"/>
        <w:rPr>
          <w:rFonts w:hint="eastAsia" w:ascii="宋体" w:hAnsi="宋体"/>
          <w:sz w:val="28"/>
          <w:szCs w:val="28"/>
        </w:rPr>
      </w:pPr>
      <w:r>
        <w:rPr>
          <w:rFonts w:ascii="仿宋" w:hAnsi="仿宋" w:eastAsia="仿宋"/>
          <w:b/>
          <w:sz w:val="28"/>
          <w:szCs w:val="28"/>
        </w:rPr>
        <w:br w:type="page"/>
      </w:r>
      <w:r>
        <w:rPr>
          <w:rFonts w:hint="eastAsia" w:ascii="仿宋" w:hAnsi="仿宋" w:eastAsia="仿宋"/>
          <w:b/>
          <w:sz w:val="28"/>
          <w:szCs w:val="28"/>
        </w:rPr>
        <w:t>附件3：</w:t>
      </w:r>
    </w:p>
    <w:p w14:paraId="66D9773B">
      <w:pPr>
        <w:jc w:val="center"/>
        <w:rPr>
          <w:rFonts w:hint="eastAsia" w:ascii="仿宋_GB2312" w:hAnsi="宋体" w:eastAsia="仿宋_GB2312"/>
          <w:sz w:val="24"/>
        </w:rPr>
      </w:pPr>
    </w:p>
    <w:p w14:paraId="3FC00C44">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技术部分正负偏离表</w:t>
      </w:r>
    </w:p>
    <w:p w14:paraId="45A373E1">
      <w:pPr>
        <w:ind w:firstLine="560" w:firstLineChars="200"/>
        <w:jc w:val="center"/>
        <w:rPr>
          <w:rFonts w:hint="eastAsia" w:ascii="仿宋_GB2312" w:hAnsi="宋体" w:eastAsia="仿宋_GB2312"/>
          <w:sz w:val="28"/>
          <w:szCs w:val="28"/>
        </w:rPr>
      </w:pPr>
      <w:r>
        <w:rPr>
          <w:rFonts w:hint="eastAsia" w:ascii="仿宋_GB2312" w:hAnsi="宋体" w:eastAsia="仿宋_GB2312"/>
          <w:sz w:val="28"/>
          <w:szCs w:val="28"/>
        </w:rPr>
        <w:t>（由供应商据实提交，表格不够自行添加）</w:t>
      </w:r>
    </w:p>
    <w:p w14:paraId="2AA15D26">
      <w:pPr>
        <w:spacing w:line="320" w:lineRule="exact"/>
        <w:rPr>
          <w:rFonts w:ascii="仿宋_GB2312" w:eastAsia="仿宋_GB2312"/>
          <w:sz w:val="24"/>
          <w:szCs w:val="24"/>
          <w:u w:val="single"/>
        </w:rPr>
      </w:pP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43E51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0B7F4F8D">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序号</w:t>
            </w:r>
          </w:p>
        </w:tc>
        <w:tc>
          <w:tcPr>
            <w:tcW w:w="1263" w:type="dxa"/>
            <w:noWrap/>
            <w:vAlign w:val="center"/>
          </w:tcPr>
          <w:p w14:paraId="2E1B9869">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货物或服务名称</w:t>
            </w:r>
          </w:p>
        </w:tc>
        <w:tc>
          <w:tcPr>
            <w:tcW w:w="2706" w:type="dxa"/>
            <w:noWrap/>
            <w:vAlign w:val="center"/>
          </w:tcPr>
          <w:p w14:paraId="73B2B2DB">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采购文件要求</w:t>
            </w:r>
          </w:p>
        </w:tc>
        <w:tc>
          <w:tcPr>
            <w:tcW w:w="2720" w:type="dxa"/>
            <w:noWrap/>
            <w:vAlign w:val="center"/>
          </w:tcPr>
          <w:p w14:paraId="29847D09">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响应文件响应情况</w:t>
            </w:r>
          </w:p>
        </w:tc>
        <w:tc>
          <w:tcPr>
            <w:tcW w:w="1417" w:type="dxa"/>
            <w:noWrap/>
          </w:tcPr>
          <w:p w14:paraId="5ABD9750">
            <w:pPr>
              <w:spacing w:line="340" w:lineRule="exact"/>
              <w:jc w:val="center"/>
              <w:rPr>
                <w:rFonts w:hint="eastAsia" w:ascii="仿宋_GB2312" w:hAnsi="宋体" w:eastAsia="仿宋_GB2312"/>
                <w:szCs w:val="21"/>
              </w:rPr>
            </w:pPr>
          </w:p>
          <w:p w14:paraId="3662B81F">
            <w:pPr>
              <w:spacing w:line="340" w:lineRule="exact"/>
              <w:jc w:val="center"/>
              <w:rPr>
                <w:rFonts w:hint="eastAsia" w:ascii="仿宋_GB2312" w:hAnsi="宋体" w:eastAsia="仿宋_GB2312"/>
                <w:sz w:val="24"/>
                <w:szCs w:val="24"/>
              </w:rPr>
            </w:pPr>
            <w:r>
              <w:rPr>
                <w:rFonts w:hint="eastAsia" w:ascii="仿宋_GB2312" w:hAnsi="宋体" w:eastAsia="仿宋_GB2312"/>
                <w:szCs w:val="21"/>
              </w:rPr>
              <w:t>偏离说明</w:t>
            </w:r>
          </w:p>
        </w:tc>
      </w:tr>
      <w:tr w14:paraId="0D841E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trPr>
        <w:tc>
          <w:tcPr>
            <w:tcW w:w="649" w:type="dxa"/>
            <w:noWrap/>
          </w:tcPr>
          <w:p w14:paraId="65D71B2B">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263" w:type="dxa"/>
            <w:noWrap/>
            <w:vAlign w:val="center"/>
          </w:tcPr>
          <w:p w14:paraId="083A2DF2">
            <w:pPr>
              <w:spacing w:line="340" w:lineRule="exact"/>
              <w:rPr>
                <w:rFonts w:hint="eastAsia" w:ascii="仿宋_GB2312" w:hAnsi="宋体" w:eastAsia="仿宋_GB2312"/>
                <w:sz w:val="24"/>
                <w:szCs w:val="24"/>
              </w:rPr>
            </w:pPr>
          </w:p>
        </w:tc>
        <w:tc>
          <w:tcPr>
            <w:tcW w:w="2706" w:type="dxa"/>
            <w:noWrap/>
            <w:vAlign w:val="center"/>
          </w:tcPr>
          <w:p w14:paraId="3B0150EA">
            <w:pPr>
              <w:spacing w:line="340" w:lineRule="exact"/>
              <w:jc w:val="center"/>
              <w:rPr>
                <w:rFonts w:hint="eastAsia" w:ascii="仿宋_GB2312" w:hAnsi="宋体" w:eastAsia="仿宋_GB2312"/>
                <w:szCs w:val="21"/>
              </w:rPr>
            </w:pPr>
          </w:p>
        </w:tc>
        <w:tc>
          <w:tcPr>
            <w:tcW w:w="2720" w:type="dxa"/>
            <w:noWrap/>
            <w:vAlign w:val="center"/>
          </w:tcPr>
          <w:p w14:paraId="3C89FD18">
            <w:pPr>
              <w:spacing w:line="340" w:lineRule="exact"/>
              <w:rPr>
                <w:rFonts w:ascii="仿宋_GB2312" w:eastAsia="仿宋_GB2312"/>
                <w:szCs w:val="21"/>
              </w:rPr>
            </w:pPr>
          </w:p>
        </w:tc>
        <w:tc>
          <w:tcPr>
            <w:tcW w:w="1417" w:type="dxa"/>
            <w:noWrap/>
          </w:tcPr>
          <w:p w14:paraId="14BF64A1">
            <w:pPr>
              <w:spacing w:line="340" w:lineRule="exact"/>
              <w:rPr>
                <w:rFonts w:ascii="仿宋_GB2312" w:eastAsia="仿宋_GB2312"/>
                <w:szCs w:val="21"/>
              </w:rPr>
            </w:pPr>
          </w:p>
        </w:tc>
      </w:tr>
      <w:tr w14:paraId="43CC8C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649" w:type="dxa"/>
            <w:noWrap/>
          </w:tcPr>
          <w:p w14:paraId="20A50FEC">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263" w:type="dxa"/>
            <w:noWrap/>
            <w:vAlign w:val="center"/>
          </w:tcPr>
          <w:p w14:paraId="7760A5ED">
            <w:pPr>
              <w:spacing w:line="340" w:lineRule="exact"/>
              <w:jc w:val="center"/>
              <w:rPr>
                <w:rFonts w:hint="eastAsia" w:ascii="仿宋_GB2312" w:hAnsi="宋体" w:eastAsia="仿宋_GB2312"/>
                <w:sz w:val="24"/>
                <w:szCs w:val="24"/>
              </w:rPr>
            </w:pPr>
          </w:p>
        </w:tc>
        <w:tc>
          <w:tcPr>
            <w:tcW w:w="2706" w:type="dxa"/>
            <w:noWrap/>
            <w:vAlign w:val="center"/>
          </w:tcPr>
          <w:p w14:paraId="51CA6317">
            <w:pPr>
              <w:spacing w:line="340" w:lineRule="exact"/>
              <w:jc w:val="center"/>
              <w:rPr>
                <w:rFonts w:hint="eastAsia" w:ascii="仿宋_GB2312" w:hAnsi="宋体" w:eastAsia="仿宋_GB2312"/>
                <w:sz w:val="24"/>
                <w:szCs w:val="24"/>
              </w:rPr>
            </w:pPr>
          </w:p>
        </w:tc>
        <w:tc>
          <w:tcPr>
            <w:tcW w:w="2720" w:type="dxa"/>
            <w:noWrap/>
            <w:vAlign w:val="center"/>
          </w:tcPr>
          <w:p w14:paraId="5C485C12">
            <w:pPr>
              <w:spacing w:line="340" w:lineRule="exact"/>
              <w:rPr>
                <w:rFonts w:ascii="仿宋_GB2312" w:eastAsia="仿宋_GB2312"/>
                <w:szCs w:val="21"/>
              </w:rPr>
            </w:pPr>
          </w:p>
        </w:tc>
        <w:tc>
          <w:tcPr>
            <w:tcW w:w="1417" w:type="dxa"/>
            <w:noWrap/>
          </w:tcPr>
          <w:p w14:paraId="5F00FBE6">
            <w:pPr>
              <w:spacing w:line="340" w:lineRule="exact"/>
              <w:rPr>
                <w:rFonts w:ascii="仿宋_GB2312" w:eastAsia="仿宋_GB2312"/>
                <w:szCs w:val="21"/>
              </w:rPr>
            </w:pPr>
          </w:p>
        </w:tc>
      </w:tr>
      <w:tr w14:paraId="730B3B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49" w:type="dxa"/>
            <w:noWrap/>
          </w:tcPr>
          <w:p w14:paraId="19439EE6">
            <w:pPr>
              <w:spacing w:line="340" w:lineRule="exact"/>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263" w:type="dxa"/>
            <w:noWrap/>
            <w:vAlign w:val="center"/>
          </w:tcPr>
          <w:p w14:paraId="52339706">
            <w:pPr>
              <w:spacing w:line="340" w:lineRule="exact"/>
              <w:rPr>
                <w:rFonts w:hint="eastAsia" w:ascii="仿宋_GB2312" w:hAnsi="宋体" w:eastAsia="仿宋_GB2312"/>
                <w:sz w:val="24"/>
                <w:szCs w:val="24"/>
              </w:rPr>
            </w:pPr>
          </w:p>
        </w:tc>
        <w:tc>
          <w:tcPr>
            <w:tcW w:w="2706" w:type="dxa"/>
            <w:noWrap/>
            <w:vAlign w:val="center"/>
          </w:tcPr>
          <w:p w14:paraId="2035A73C">
            <w:pPr>
              <w:spacing w:line="340" w:lineRule="exact"/>
              <w:ind w:firstLine="420" w:firstLineChars="200"/>
              <w:rPr>
                <w:rFonts w:ascii="仿宋_GB2312" w:eastAsia="仿宋_GB2312"/>
                <w:szCs w:val="21"/>
              </w:rPr>
            </w:pPr>
          </w:p>
        </w:tc>
        <w:tc>
          <w:tcPr>
            <w:tcW w:w="2720" w:type="dxa"/>
            <w:noWrap/>
            <w:vAlign w:val="center"/>
          </w:tcPr>
          <w:p w14:paraId="455D6B68">
            <w:pPr>
              <w:spacing w:line="340" w:lineRule="exact"/>
              <w:rPr>
                <w:rFonts w:ascii="仿宋_GB2312" w:eastAsia="仿宋_GB2312"/>
                <w:szCs w:val="21"/>
              </w:rPr>
            </w:pPr>
          </w:p>
        </w:tc>
        <w:tc>
          <w:tcPr>
            <w:tcW w:w="1417" w:type="dxa"/>
            <w:noWrap/>
          </w:tcPr>
          <w:p w14:paraId="2BEE60FB">
            <w:pPr>
              <w:spacing w:line="340" w:lineRule="exact"/>
              <w:rPr>
                <w:rFonts w:ascii="仿宋_GB2312" w:eastAsia="仿宋_GB2312"/>
                <w:szCs w:val="21"/>
              </w:rPr>
            </w:pPr>
          </w:p>
        </w:tc>
      </w:tr>
      <w:tr w14:paraId="2881DE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trPr>
        <w:tc>
          <w:tcPr>
            <w:tcW w:w="649" w:type="dxa"/>
            <w:noWrap/>
          </w:tcPr>
          <w:p w14:paraId="110001EE">
            <w:pPr>
              <w:spacing w:line="340" w:lineRule="exact"/>
              <w:jc w:val="center"/>
              <w:rPr>
                <w:rFonts w:hint="eastAsia" w:ascii="仿宋_GB2312" w:hAnsi="宋体" w:eastAsia="仿宋_GB2312"/>
                <w:sz w:val="24"/>
                <w:szCs w:val="24"/>
              </w:rPr>
            </w:pPr>
          </w:p>
        </w:tc>
        <w:tc>
          <w:tcPr>
            <w:tcW w:w="1263" w:type="dxa"/>
            <w:noWrap/>
            <w:vAlign w:val="center"/>
          </w:tcPr>
          <w:p w14:paraId="4856BE88">
            <w:pPr>
              <w:spacing w:line="340" w:lineRule="exact"/>
              <w:jc w:val="center"/>
              <w:rPr>
                <w:rFonts w:hint="eastAsia" w:ascii="仿宋_GB2312" w:hAnsi="宋体" w:eastAsia="仿宋_GB2312"/>
                <w:sz w:val="24"/>
                <w:szCs w:val="24"/>
              </w:rPr>
            </w:pPr>
          </w:p>
        </w:tc>
        <w:tc>
          <w:tcPr>
            <w:tcW w:w="2706" w:type="dxa"/>
            <w:noWrap/>
            <w:vAlign w:val="center"/>
          </w:tcPr>
          <w:p w14:paraId="42D854A7">
            <w:pPr>
              <w:spacing w:line="340" w:lineRule="exact"/>
              <w:rPr>
                <w:rFonts w:hint="eastAsia" w:ascii="仿宋_GB2312" w:hAnsi="宋体" w:eastAsia="仿宋_GB2312"/>
                <w:sz w:val="24"/>
                <w:szCs w:val="24"/>
              </w:rPr>
            </w:pPr>
          </w:p>
        </w:tc>
        <w:tc>
          <w:tcPr>
            <w:tcW w:w="2720" w:type="dxa"/>
            <w:noWrap/>
            <w:vAlign w:val="center"/>
          </w:tcPr>
          <w:p w14:paraId="00345E11">
            <w:pPr>
              <w:spacing w:line="340" w:lineRule="exact"/>
              <w:rPr>
                <w:rFonts w:ascii="仿宋_GB2312" w:eastAsia="仿宋_GB2312"/>
                <w:szCs w:val="21"/>
              </w:rPr>
            </w:pPr>
          </w:p>
        </w:tc>
        <w:tc>
          <w:tcPr>
            <w:tcW w:w="1417" w:type="dxa"/>
            <w:noWrap/>
          </w:tcPr>
          <w:p w14:paraId="74096C04">
            <w:pPr>
              <w:spacing w:line="340" w:lineRule="exact"/>
              <w:rPr>
                <w:rFonts w:ascii="仿宋_GB2312" w:eastAsia="仿宋_GB2312"/>
                <w:szCs w:val="21"/>
              </w:rPr>
            </w:pPr>
          </w:p>
        </w:tc>
      </w:tr>
    </w:tbl>
    <w:p w14:paraId="193BDF2A">
      <w:pPr>
        <w:spacing w:line="260" w:lineRule="exact"/>
        <w:rPr>
          <w:rFonts w:ascii="仿宋_GB2312" w:eastAsia="仿宋_GB2312"/>
          <w:sz w:val="24"/>
          <w:szCs w:val="24"/>
          <w:u w:val="single"/>
        </w:rPr>
      </w:pPr>
    </w:p>
    <w:p w14:paraId="28ED1824">
      <w:pPr>
        <w:rPr>
          <w:rFonts w:hint="eastAsia" w:ascii="仿宋_GB2312" w:hAnsi="宋体" w:eastAsia="仿宋_GB2312" w:cs="宋体"/>
          <w:szCs w:val="21"/>
        </w:rPr>
      </w:pPr>
    </w:p>
    <w:p w14:paraId="2AC3D44D">
      <w:pPr>
        <w:widowControl/>
        <w:spacing w:line="300" w:lineRule="auto"/>
        <w:ind w:left="5027" w:leftChars="2394"/>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 xml:space="preserve">供应商（盖公章）： </w:t>
      </w:r>
    </w:p>
    <w:p w14:paraId="35B462CB">
      <w:pPr>
        <w:widowControl/>
        <w:spacing w:line="30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法定代表人</w:t>
      </w:r>
    </w:p>
    <w:p w14:paraId="643ED0E6">
      <w:pPr>
        <w:widowControl/>
        <w:spacing w:line="300" w:lineRule="auto"/>
        <w:ind w:firstLine="5040" w:firstLineChars="2100"/>
        <w:jc w:val="left"/>
        <w:rPr>
          <w:rFonts w:hint="eastAsia" w:ascii="仿宋_GB2312" w:hAnsi="宋体" w:eastAsia="仿宋_GB2312" w:cs="宋体"/>
          <w:kern w:val="0"/>
          <w:sz w:val="24"/>
          <w:szCs w:val="24"/>
        </w:rPr>
      </w:pPr>
      <w:r>
        <w:rPr>
          <w:rFonts w:hint="eastAsia" w:ascii="仿宋_GB2312" w:hAnsi="宋体" w:eastAsia="仿宋_GB2312" w:cs="宋体"/>
          <w:kern w:val="0"/>
          <w:sz w:val="24"/>
          <w:szCs w:val="24"/>
        </w:rPr>
        <w:t>或</w:t>
      </w:r>
      <w:r>
        <w:rPr>
          <w:rFonts w:hint="eastAsia" w:ascii="仿宋_GB2312" w:hAnsi="宋体" w:eastAsia="仿宋_GB2312"/>
          <w:kern w:val="0"/>
          <w:sz w:val="24"/>
          <w:szCs w:val="24"/>
        </w:rPr>
        <w:t>委托代理人</w:t>
      </w:r>
      <w:r>
        <w:rPr>
          <w:rFonts w:hint="eastAsia" w:ascii="仿宋_GB2312" w:hAnsi="宋体" w:eastAsia="仿宋_GB2312" w:cs="宋体"/>
          <w:kern w:val="0"/>
          <w:sz w:val="24"/>
          <w:szCs w:val="24"/>
        </w:rPr>
        <w:t>（签字）：</w:t>
      </w:r>
    </w:p>
    <w:p w14:paraId="58E0E883">
      <w:pPr>
        <w:ind w:firstLine="5760" w:firstLineChars="2400"/>
        <w:rPr>
          <w:rFonts w:hint="eastAsia" w:ascii="仿宋_GB2312" w:hAnsi="宋体" w:eastAsia="仿宋_GB2312" w:cs="宋体"/>
          <w:sz w:val="24"/>
          <w:szCs w:val="24"/>
        </w:rPr>
      </w:pPr>
      <w:r>
        <w:rPr>
          <w:rFonts w:hint="eastAsia" w:ascii="仿宋_GB2312" w:hAnsi="宋体" w:eastAsia="仿宋_GB2312" w:cs="宋体"/>
          <w:sz w:val="24"/>
          <w:szCs w:val="24"/>
        </w:rPr>
        <w:t>日期： 年月日</w:t>
      </w:r>
    </w:p>
    <w:p w14:paraId="4744C514">
      <w:pPr>
        <w:widowControl/>
        <w:wordWrap w:val="0"/>
        <w:jc w:val="left"/>
        <w:rPr>
          <w:rFonts w:hint="eastAsia" w:ascii="仿宋_GB2312" w:hAnsi="宋体" w:eastAsia="仿宋_GB2312" w:cs="宋体"/>
          <w:kern w:val="0"/>
          <w:szCs w:val="21"/>
          <w:shd w:val="clear" w:color="auto" w:fill="FFFFFF"/>
        </w:rPr>
      </w:pPr>
    </w:p>
    <w:p w14:paraId="344961CA">
      <w:pPr>
        <w:widowControl/>
        <w:wordWrap w:val="0"/>
        <w:jc w:val="left"/>
        <w:rPr>
          <w:rFonts w:hint="eastAsia" w:ascii="仿宋_GB2312" w:hAnsi="宋体" w:eastAsia="仿宋_GB2312" w:cs="宋体"/>
          <w:kern w:val="0"/>
          <w:szCs w:val="21"/>
          <w:shd w:val="clear" w:color="auto" w:fill="FFFFFF"/>
        </w:rPr>
      </w:pPr>
    </w:p>
    <w:p w14:paraId="7E394DD5">
      <w:pPr>
        <w:widowControl/>
        <w:wordWrap w:val="0"/>
        <w:jc w:val="left"/>
        <w:rPr>
          <w:rFonts w:hint="eastAsia" w:ascii="仿宋_GB2312" w:hAnsi="宋体" w:eastAsia="仿宋_GB2312" w:cs="宋体"/>
          <w:b/>
          <w:bCs/>
          <w:kern w:val="0"/>
          <w:szCs w:val="21"/>
        </w:rPr>
      </w:pPr>
      <w:r>
        <w:rPr>
          <w:rFonts w:hint="eastAsia" w:ascii="仿宋_GB2312" w:hAnsi="宋体" w:eastAsia="仿宋_GB2312" w:cs="宋体"/>
          <w:b/>
          <w:bCs/>
          <w:kern w:val="0"/>
          <w:szCs w:val="21"/>
          <w:shd w:val="clear" w:color="auto" w:fill="FFFFFF"/>
        </w:rPr>
        <w:t>填写说明：</w:t>
      </w:r>
    </w:p>
    <w:p w14:paraId="776BE135">
      <w:pPr>
        <w:widowControl/>
        <w:wordWrap w:val="0"/>
        <w:jc w:val="left"/>
        <w:rPr>
          <w:rFonts w:hint="eastAsia" w:ascii="仿宋_GB2312" w:hAnsi="宋体" w:eastAsia="仿宋_GB2312" w:cs="宋体"/>
          <w:kern w:val="0"/>
          <w:szCs w:val="21"/>
          <w:shd w:val="clear" w:color="auto" w:fill="FFFFFF"/>
        </w:rPr>
      </w:pPr>
      <w:r>
        <w:rPr>
          <w:rFonts w:hint="eastAsia" w:ascii="仿宋_GB2312" w:hAnsi="宋体" w:eastAsia="仿宋_GB2312" w:cs="宋体"/>
          <w:szCs w:val="21"/>
          <w:shd w:val="clear" w:color="auto" w:fill="FFFFFF"/>
        </w:rPr>
        <w:t>1.</w:t>
      </w:r>
      <w:r>
        <w:rPr>
          <w:rFonts w:hint="eastAsia" w:ascii="仿宋_GB2312" w:hAnsi="宋体" w:eastAsia="仿宋_GB2312" w:cs="宋体"/>
          <w:kern w:val="0"/>
          <w:szCs w:val="21"/>
          <w:shd w:val="clear" w:color="auto" w:fill="FFFFFF"/>
        </w:rPr>
        <w:t>填制正负偏离表，完全响应的，请以空白表列示。不完全响应的，必须在</w:t>
      </w:r>
      <w:r>
        <w:rPr>
          <w:rFonts w:hint="eastAsia" w:ascii="仿宋_GB2312" w:eastAsia="仿宋_GB2312" w:cs="宋体"/>
          <w:kern w:val="0"/>
          <w:szCs w:val="21"/>
          <w:shd w:val="clear" w:color="auto" w:fill="FFFFFF"/>
        </w:rPr>
        <w:t>“</w:t>
      </w:r>
      <w:r>
        <w:rPr>
          <w:rFonts w:hint="eastAsia" w:ascii="仿宋_GB2312" w:hAnsi="宋体" w:eastAsia="仿宋_GB2312" w:cs="宋体"/>
          <w:kern w:val="0"/>
          <w:szCs w:val="21"/>
          <w:shd w:val="clear" w:color="auto" w:fill="FFFFFF"/>
        </w:rPr>
        <w:t>偏离</w:t>
      </w:r>
      <w:r>
        <w:rPr>
          <w:rFonts w:hint="eastAsia" w:ascii="仿宋_GB2312" w:eastAsia="仿宋_GB2312" w:cs="宋体"/>
          <w:kern w:val="0"/>
          <w:szCs w:val="21"/>
          <w:shd w:val="clear" w:color="auto" w:fill="FFFFFF"/>
        </w:rPr>
        <w:t>说明”列</w:t>
      </w:r>
      <w:r>
        <w:rPr>
          <w:rFonts w:hint="eastAsia" w:ascii="仿宋_GB2312" w:hAnsi="宋体" w:eastAsia="仿宋_GB2312" w:cs="宋体"/>
          <w:kern w:val="0"/>
          <w:szCs w:val="21"/>
          <w:shd w:val="clear" w:color="auto" w:fill="FFFFFF"/>
        </w:rPr>
        <w:t>中列示</w:t>
      </w:r>
      <w:r>
        <w:rPr>
          <w:rFonts w:hint="eastAsia" w:ascii="仿宋_GB2312" w:eastAsia="仿宋_GB2312" w:cs="宋体"/>
          <w:kern w:val="0"/>
          <w:szCs w:val="21"/>
          <w:shd w:val="clear" w:color="auto" w:fill="FFFFFF"/>
        </w:rPr>
        <w:t>“负偏离”</w:t>
      </w:r>
      <w:r>
        <w:rPr>
          <w:rFonts w:hint="eastAsia" w:ascii="仿宋_GB2312" w:hAnsi="宋体" w:eastAsia="仿宋_GB2312" w:cs="宋体"/>
          <w:kern w:val="0"/>
          <w:szCs w:val="21"/>
          <w:shd w:val="clear" w:color="auto" w:fill="FFFFFF"/>
        </w:rPr>
        <w:t>；列示不全的，视同故意隐瞒。</w:t>
      </w:r>
    </w:p>
    <w:p w14:paraId="00AB9FC6">
      <w:pPr>
        <w:widowControl/>
        <w:wordWrap w:val="0"/>
        <w:jc w:val="left"/>
        <w:rPr>
          <w:rFonts w:hint="eastAsia" w:ascii="仿宋_GB2312" w:hAnsi="黑体" w:eastAsia="仿宋_GB2312" w:cs="黑体"/>
          <w:kern w:val="0"/>
          <w:sz w:val="32"/>
          <w:szCs w:val="32"/>
          <w:lang w:val="en-GB"/>
        </w:rPr>
      </w:pPr>
      <w:r>
        <w:rPr>
          <w:rFonts w:hint="eastAsia" w:ascii="仿宋_GB2312" w:hAnsi="宋体" w:eastAsia="仿宋_GB2312" w:cs="宋体"/>
          <w:szCs w:val="21"/>
          <w:shd w:val="clear" w:color="auto" w:fill="FFFFFF"/>
        </w:rPr>
        <w:t>2.</w:t>
      </w:r>
      <w:r>
        <w:rPr>
          <w:rFonts w:hint="eastAsia" w:ascii="仿宋_GB2312" w:hAnsi="宋体" w:eastAsia="仿宋_GB2312" w:cs="宋体"/>
          <w:kern w:val="0"/>
          <w:szCs w:val="21"/>
          <w:shd w:val="clear" w:color="auto" w:fill="FFFFFF"/>
        </w:rPr>
        <w:t>商务正负偏离表必须加盖供应商单位公章。</w:t>
      </w:r>
    </w:p>
    <w:p w14:paraId="531D2999">
      <w:pPr>
        <w:snapToGrid w:val="0"/>
        <w:spacing w:line="300" w:lineRule="auto"/>
        <w:contextualSpacing/>
        <w:rPr>
          <w:rFonts w:hint="eastAsia" w:ascii="仿宋_GB2312" w:hAnsi="宋体" w:eastAsia="仿宋_GB2312" w:cs="宋体"/>
          <w:szCs w:val="21"/>
          <w:shd w:val="clear" w:color="auto" w:fill="FFFFFF"/>
        </w:rPr>
      </w:pPr>
      <w:r>
        <w:rPr>
          <w:rFonts w:hint="eastAsia" w:ascii="仿宋_GB2312" w:hAnsi="宋体" w:eastAsia="仿宋_GB2312" w:cs="宋体"/>
          <w:szCs w:val="21"/>
          <w:shd w:val="clear" w:color="auto" w:fill="FFFFFF"/>
        </w:rPr>
        <w:t>3.供应商若提供其他增值服务，可以在表中自行据实填写。</w:t>
      </w:r>
    </w:p>
    <w:p w14:paraId="20D1B50B">
      <w:pPr>
        <w:rPr>
          <w:rFonts w:hint="eastAsia" w:ascii="仿宋_GB2312" w:hAnsi="宋体" w:eastAsia="仿宋_GB2312"/>
          <w:sz w:val="24"/>
        </w:rPr>
      </w:pPr>
    </w:p>
    <w:p w14:paraId="281B1980">
      <w:pPr>
        <w:rPr>
          <w:rFonts w:hint="eastAsia" w:ascii="宋体" w:hAnsi="宋体"/>
          <w:sz w:val="28"/>
          <w:szCs w:val="28"/>
        </w:rPr>
      </w:pPr>
    </w:p>
    <w:p w14:paraId="32AE0750">
      <w:pPr>
        <w:pStyle w:val="29"/>
        <w:ind w:firstLine="560"/>
        <w:rPr>
          <w:rFonts w:hint="eastAsia" w:ascii="宋体" w:hAnsi="宋体"/>
          <w:sz w:val="28"/>
          <w:szCs w:val="28"/>
        </w:rPr>
      </w:pPr>
    </w:p>
    <w:p w14:paraId="595B4A4C">
      <w:pPr>
        <w:pStyle w:val="29"/>
        <w:ind w:firstLine="0" w:firstLineChars="0"/>
        <w:rPr>
          <w:rFonts w:hint="eastAsia" w:ascii="宋体" w:hAnsi="宋体"/>
          <w:sz w:val="28"/>
          <w:szCs w:val="28"/>
        </w:rPr>
      </w:pPr>
    </w:p>
    <w:p w14:paraId="1E3E3554">
      <w:pPr>
        <w:pStyle w:val="29"/>
        <w:ind w:firstLine="0" w:firstLineChars="0"/>
        <w:rPr>
          <w:rFonts w:hint="eastAsia" w:ascii="宋体" w:hAnsi="宋体"/>
          <w:sz w:val="28"/>
          <w:szCs w:val="28"/>
        </w:rPr>
      </w:pPr>
    </w:p>
    <w:p w14:paraId="5390AAAF">
      <w:pPr>
        <w:pStyle w:val="29"/>
        <w:ind w:firstLine="0" w:firstLineChars="0"/>
        <w:rPr>
          <w:rFonts w:hint="eastAsia" w:ascii="宋体" w:hAnsi="宋体"/>
          <w:sz w:val="28"/>
          <w:szCs w:val="28"/>
        </w:rPr>
      </w:pPr>
    </w:p>
    <w:p w14:paraId="6FF0ED3D">
      <w:pPr>
        <w:pStyle w:val="29"/>
        <w:ind w:firstLine="0" w:firstLineChars="0"/>
        <w:rPr>
          <w:rFonts w:hint="eastAsia" w:ascii="宋体" w:hAnsi="宋体"/>
          <w:sz w:val="28"/>
          <w:szCs w:val="28"/>
        </w:rPr>
      </w:pPr>
    </w:p>
    <w:p w14:paraId="08CA2C0F">
      <w:pPr>
        <w:widowControl/>
        <w:spacing w:line="560" w:lineRule="atLeast"/>
        <w:rPr>
          <w:rFonts w:hint="eastAsia" w:ascii="宋体" w:hAnsi="宋体"/>
          <w:b/>
          <w:bCs/>
          <w:sz w:val="28"/>
          <w:szCs w:val="28"/>
        </w:rPr>
      </w:pPr>
      <w:r>
        <w:rPr>
          <w:rFonts w:hint="eastAsia" w:ascii="仿宋" w:hAnsi="仿宋" w:eastAsia="仿宋"/>
          <w:b/>
          <w:sz w:val="28"/>
          <w:szCs w:val="28"/>
        </w:rPr>
        <w:t>附件4：</w:t>
      </w:r>
    </w:p>
    <w:p w14:paraId="4F08E855">
      <w:pPr>
        <w:widowControl/>
        <w:spacing w:line="560" w:lineRule="atLeast"/>
        <w:ind w:firstLine="2200" w:firstLineChars="500"/>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商务部分正负偏离表</w:t>
      </w:r>
    </w:p>
    <w:p w14:paraId="23C5D727">
      <w:pPr>
        <w:ind w:firstLine="560" w:firstLineChars="200"/>
        <w:jc w:val="center"/>
        <w:rPr>
          <w:rFonts w:hint="eastAsia" w:ascii="仿宋_GB2312" w:hAnsi="宋体" w:eastAsia="仿宋_GB2312"/>
          <w:sz w:val="28"/>
          <w:szCs w:val="28"/>
        </w:rPr>
      </w:pPr>
      <w:r>
        <w:rPr>
          <w:rFonts w:hint="eastAsia" w:ascii="仿宋_GB2312" w:hAnsi="宋体" w:eastAsia="仿宋_GB2312"/>
          <w:sz w:val="28"/>
          <w:szCs w:val="28"/>
        </w:rPr>
        <w:t>（由供应商据实提交，表格不够自行添加）</w:t>
      </w: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0FB701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77DBB793">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序号</w:t>
            </w:r>
          </w:p>
        </w:tc>
        <w:tc>
          <w:tcPr>
            <w:tcW w:w="1263" w:type="dxa"/>
            <w:noWrap/>
            <w:vAlign w:val="center"/>
          </w:tcPr>
          <w:p w14:paraId="431E7C63">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货物或服务名称</w:t>
            </w:r>
          </w:p>
        </w:tc>
        <w:tc>
          <w:tcPr>
            <w:tcW w:w="2706" w:type="dxa"/>
            <w:noWrap/>
            <w:vAlign w:val="center"/>
          </w:tcPr>
          <w:p w14:paraId="0396B0B8">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采购文件要求</w:t>
            </w:r>
          </w:p>
        </w:tc>
        <w:tc>
          <w:tcPr>
            <w:tcW w:w="2720" w:type="dxa"/>
            <w:noWrap/>
            <w:vAlign w:val="center"/>
          </w:tcPr>
          <w:p w14:paraId="470632A6">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响应文件响应情况</w:t>
            </w:r>
          </w:p>
        </w:tc>
        <w:tc>
          <w:tcPr>
            <w:tcW w:w="1417" w:type="dxa"/>
            <w:noWrap/>
          </w:tcPr>
          <w:p w14:paraId="53D1DFCC">
            <w:pPr>
              <w:spacing w:line="340" w:lineRule="exact"/>
              <w:jc w:val="center"/>
              <w:rPr>
                <w:rFonts w:hint="eastAsia" w:ascii="仿宋_GB2312" w:hAnsi="宋体" w:eastAsia="仿宋_GB2312"/>
                <w:sz w:val="28"/>
                <w:szCs w:val="28"/>
              </w:rPr>
            </w:pPr>
          </w:p>
          <w:p w14:paraId="3583789D">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偏离说明</w:t>
            </w:r>
          </w:p>
        </w:tc>
      </w:tr>
      <w:tr w14:paraId="07A7B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649" w:type="dxa"/>
            <w:noWrap/>
          </w:tcPr>
          <w:p w14:paraId="7AB86C8F">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1</w:t>
            </w:r>
          </w:p>
        </w:tc>
        <w:tc>
          <w:tcPr>
            <w:tcW w:w="1263" w:type="dxa"/>
            <w:noWrap/>
            <w:vAlign w:val="center"/>
          </w:tcPr>
          <w:p w14:paraId="1029A882">
            <w:pPr>
              <w:spacing w:line="340" w:lineRule="exact"/>
              <w:jc w:val="center"/>
              <w:rPr>
                <w:rFonts w:hint="eastAsia" w:ascii="仿宋_GB2312" w:hAnsi="宋体" w:eastAsia="仿宋_GB2312"/>
                <w:sz w:val="28"/>
                <w:szCs w:val="28"/>
              </w:rPr>
            </w:pPr>
          </w:p>
        </w:tc>
        <w:tc>
          <w:tcPr>
            <w:tcW w:w="2706" w:type="dxa"/>
            <w:noWrap/>
            <w:vAlign w:val="center"/>
          </w:tcPr>
          <w:p w14:paraId="29322EC3">
            <w:pPr>
              <w:spacing w:line="340" w:lineRule="exact"/>
              <w:jc w:val="center"/>
              <w:rPr>
                <w:rFonts w:hint="eastAsia" w:ascii="仿宋_GB2312" w:hAnsi="宋体" w:eastAsia="仿宋_GB2312"/>
                <w:sz w:val="28"/>
                <w:szCs w:val="28"/>
              </w:rPr>
            </w:pPr>
          </w:p>
        </w:tc>
        <w:tc>
          <w:tcPr>
            <w:tcW w:w="2720" w:type="dxa"/>
            <w:noWrap/>
            <w:vAlign w:val="center"/>
          </w:tcPr>
          <w:p w14:paraId="0538B6C6">
            <w:pPr>
              <w:spacing w:line="340" w:lineRule="exact"/>
              <w:rPr>
                <w:rFonts w:ascii="仿宋_GB2312" w:eastAsia="仿宋_GB2312"/>
                <w:sz w:val="28"/>
                <w:szCs w:val="28"/>
              </w:rPr>
            </w:pPr>
          </w:p>
        </w:tc>
        <w:tc>
          <w:tcPr>
            <w:tcW w:w="1417" w:type="dxa"/>
            <w:noWrap/>
          </w:tcPr>
          <w:p w14:paraId="6BC88BCA">
            <w:pPr>
              <w:spacing w:line="340" w:lineRule="exact"/>
              <w:rPr>
                <w:rFonts w:ascii="仿宋_GB2312" w:eastAsia="仿宋_GB2312"/>
                <w:sz w:val="28"/>
                <w:szCs w:val="28"/>
              </w:rPr>
            </w:pPr>
          </w:p>
        </w:tc>
      </w:tr>
      <w:tr w14:paraId="48A3C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649" w:type="dxa"/>
            <w:noWrap/>
          </w:tcPr>
          <w:p w14:paraId="483C36B0">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2</w:t>
            </w:r>
          </w:p>
        </w:tc>
        <w:tc>
          <w:tcPr>
            <w:tcW w:w="1263" w:type="dxa"/>
            <w:noWrap/>
            <w:vAlign w:val="center"/>
          </w:tcPr>
          <w:p w14:paraId="490AD54E">
            <w:pPr>
              <w:spacing w:line="340" w:lineRule="exact"/>
              <w:jc w:val="center"/>
              <w:rPr>
                <w:rFonts w:hint="eastAsia" w:ascii="仿宋_GB2312" w:hAnsi="宋体" w:eastAsia="仿宋_GB2312"/>
                <w:sz w:val="28"/>
                <w:szCs w:val="28"/>
              </w:rPr>
            </w:pPr>
          </w:p>
        </w:tc>
        <w:tc>
          <w:tcPr>
            <w:tcW w:w="2706" w:type="dxa"/>
            <w:noWrap/>
            <w:vAlign w:val="center"/>
          </w:tcPr>
          <w:p w14:paraId="3FA5E33C">
            <w:pPr>
              <w:spacing w:line="340" w:lineRule="exact"/>
              <w:jc w:val="center"/>
              <w:rPr>
                <w:rFonts w:hint="eastAsia" w:ascii="仿宋_GB2312" w:hAnsi="宋体" w:eastAsia="仿宋_GB2312"/>
                <w:sz w:val="28"/>
                <w:szCs w:val="28"/>
              </w:rPr>
            </w:pPr>
          </w:p>
        </w:tc>
        <w:tc>
          <w:tcPr>
            <w:tcW w:w="2720" w:type="dxa"/>
            <w:noWrap/>
            <w:vAlign w:val="center"/>
          </w:tcPr>
          <w:p w14:paraId="5A0B3CBA">
            <w:pPr>
              <w:spacing w:line="340" w:lineRule="exact"/>
              <w:rPr>
                <w:rFonts w:ascii="仿宋_GB2312" w:eastAsia="仿宋_GB2312"/>
                <w:sz w:val="28"/>
                <w:szCs w:val="28"/>
              </w:rPr>
            </w:pPr>
          </w:p>
        </w:tc>
        <w:tc>
          <w:tcPr>
            <w:tcW w:w="1417" w:type="dxa"/>
            <w:noWrap/>
          </w:tcPr>
          <w:p w14:paraId="7C2593CB">
            <w:pPr>
              <w:spacing w:line="340" w:lineRule="exact"/>
              <w:rPr>
                <w:rFonts w:ascii="仿宋_GB2312" w:eastAsia="仿宋_GB2312"/>
                <w:sz w:val="28"/>
                <w:szCs w:val="28"/>
              </w:rPr>
            </w:pPr>
          </w:p>
        </w:tc>
      </w:tr>
      <w:tr w14:paraId="6D8426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649" w:type="dxa"/>
            <w:noWrap/>
          </w:tcPr>
          <w:p w14:paraId="4DEF3C79">
            <w:pPr>
              <w:spacing w:line="340" w:lineRule="exact"/>
              <w:jc w:val="center"/>
              <w:rPr>
                <w:rFonts w:hint="eastAsia" w:ascii="仿宋_GB2312" w:hAnsi="宋体" w:eastAsia="仿宋_GB2312"/>
                <w:sz w:val="28"/>
                <w:szCs w:val="28"/>
              </w:rPr>
            </w:pPr>
            <w:r>
              <w:rPr>
                <w:rFonts w:hint="eastAsia" w:ascii="仿宋_GB2312" w:hAnsi="宋体" w:eastAsia="仿宋_GB2312"/>
                <w:sz w:val="28"/>
                <w:szCs w:val="28"/>
              </w:rPr>
              <w:t>3</w:t>
            </w:r>
          </w:p>
        </w:tc>
        <w:tc>
          <w:tcPr>
            <w:tcW w:w="1263" w:type="dxa"/>
            <w:noWrap/>
            <w:vAlign w:val="center"/>
          </w:tcPr>
          <w:p w14:paraId="6DEFC552">
            <w:pPr>
              <w:spacing w:line="340" w:lineRule="exact"/>
              <w:rPr>
                <w:rFonts w:hint="eastAsia" w:ascii="仿宋_GB2312" w:hAnsi="宋体" w:eastAsia="仿宋_GB2312"/>
                <w:sz w:val="28"/>
                <w:szCs w:val="28"/>
              </w:rPr>
            </w:pPr>
          </w:p>
        </w:tc>
        <w:tc>
          <w:tcPr>
            <w:tcW w:w="2706" w:type="dxa"/>
            <w:noWrap/>
            <w:vAlign w:val="center"/>
          </w:tcPr>
          <w:p w14:paraId="2271D30D">
            <w:pPr>
              <w:spacing w:line="340" w:lineRule="exact"/>
              <w:ind w:firstLine="560" w:firstLineChars="200"/>
              <w:rPr>
                <w:rFonts w:ascii="仿宋_GB2312" w:eastAsia="仿宋_GB2312"/>
                <w:sz w:val="28"/>
                <w:szCs w:val="28"/>
              </w:rPr>
            </w:pPr>
          </w:p>
        </w:tc>
        <w:tc>
          <w:tcPr>
            <w:tcW w:w="2720" w:type="dxa"/>
            <w:noWrap/>
            <w:vAlign w:val="center"/>
          </w:tcPr>
          <w:p w14:paraId="03BA61BC">
            <w:pPr>
              <w:spacing w:line="340" w:lineRule="exact"/>
              <w:rPr>
                <w:rFonts w:ascii="仿宋_GB2312" w:eastAsia="仿宋_GB2312"/>
                <w:sz w:val="28"/>
                <w:szCs w:val="28"/>
              </w:rPr>
            </w:pPr>
          </w:p>
        </w:tc>
        <w:tc>
          <w:tcPr>
            <w:tcW w:w="1417" w:type="dxa"/>
            <w:noWrap/>
          </w:tcPr>
          <w:p w14:paraId="20440BC4">
            <w:pPr>
              <w:spacing w:line="340" w:lineRule="exact"/>
              <w:rPr>
                <w:rFonts w:ascii="仿宋_GB2312" w:eastAsia="仿宋_GB2312"/>
                <w:sz w:val="28"/>
                <w:szCs w:val="28"/>
              </w:rPr>
            </w:pPr>
          </w:p>
        </w:tc>
      </w:tr>
      <w:tr w14:paraId="5A33F9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649" w:type="dxa"/>
            <w:noWrap/>
          </w:tcPr>
          <w:p w14:paraId="01D76D29">
            <w:pPr>
              <w:spacing w:line="340" w:lineRule="exact"/>
              <w:jc w:val="center"/>
              <w:rPr>
                <w:rFonts w:hint="eastAsia" w:ascii="仿宋_GB2312" w:hAnsi="宋体" w:eastAsia="仿宋_GB2312"/>
                <w:sz w:val="28"/>
                <w:szCs w:val="28"/>
              </w:rPr>
            </w:pPr>
          </w:p>
        </w:tc>
        <w:tc>
          <w:tcPr>
            <w:tcW w:w="1263" w:type="dxa"/>
            <w:noWrap/>
            <w:vAlign w:val="center"/>
          </w:tcPr>
          <w:p w14:paraId="40835D97">
            <w:pPr>
              <w:spacing w:line="340" w:lineRule="exact"/>
              <w:jc w:val="center"/>
              <w:rPr>
                <w:rFonts w:hint="eastAsia" w:ascii="仿宋_GB2312" w:hAnsi="宋体" w:eastAsia="仿宋_GB2312"/>
                <w:sz w:val="28"/>
                <w:szCs w:val="28"/>
              </w:rPr>
            </w:pPr>
          </w:p>
        </w:tc>
        <w:tc>
          <w:tcPr>
            <w:tcW w:w="2706" w:type="dxa"/>
            <w:noWrap/>
            <w:vAlign w:val="center"/>
          </w:tcPr>
          <w:p w14:paraId="0AAA3D55">
            <w:pPr>
              <w:spacing w:line="340" w:lineRule="exact"/>
              <w:rPr>
                <w:rFonts w:hint="eastAsia" w:ascii="仿宋_GB2312" w:hAnsi="宋体" w:eastAsia="仿宋_GB2312"/>
                <w:sz w:val="28"/>
                <w:szCs w:val="28"/>
              </w:rPr>
            </w:pPr>
          </w:p>
        </w:tc>
        <w:tc>
          <w:tcPr>
            <w:tcW w:w="2720" w:type="dxa"/>
            <w:noWrap/>
            <w:vAlign w:val="center"/>
          </w:tcPr>
          <w:p w14:paraId="3FFF9755">
            <w:pPr>
              <w:spacing w:line="340" w:lineRule="exact"/>
              <w:rPr>
                <w:rFonts w:ascii="仿宋_GB2312" w:eastAsia="仿宋_GB2312"/>
                <w:sz w:val="28"/>
                <w:szCs w:val="28"/>
              </w:rPr>
            </w:pPr>
          </w:p>
        </w:tc>
        <w:tc>
          <w:tcPr>
            <w:tcW w:w="1417" w:type="dxa"/>
            <w:noWrap/>
          </w:tcPr>
          <w:p w14:paraId="4B5D6D39">
            <w:pPr>
              <w:spacing w:line="340" w:lineRule="exact"/>
              <w:rPr>
                <w:rFonts w:ascii="仿宋_GB2312" w:eastAsia="仿宋_GB2312"/>
                <w:sz w:val="28"/>
                <w:szCs w:val="28"/>
              </w:rPr>
            </w:pPr>
          </w:p>
        </w:tc>
      </w:tr>
    </w:tbl>
    <w:p w14:paraId="16EEDCE8">
      <w:pPr>
        <w:snapToGrid w:val="0"/>
        <w:spacing w:line="300" w:lineRule="auto"/>
        <w:contextualSpacing/>
        <w:rPr>
          <w:rFonts w:hint="eastAsia" w:ascii="仿宋_GB2312" w:hAnsi="宋体" w:eastAsia="仿宋_GB2312"/>
          <w:b/>
          <w:sz w:val="24"/>
          <w:szCs w:val="24"/>
        </w:rPr>
      </w:pPr>
    </w:p>
    <w:p w14:paraId="649D6807">
      <w:pPr>
        <w:widowControl/>
        <w:spacing w:line="300" w:lineRule="auto"/>
        <w:ind w:firstLine="5040" w:firstLineChars="18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05ACB3C8">
      <w:pPr>
        <w:widowControl/>
        <w:spacing w:line="300" w:lineRule="auto"/>
        <w:ind w:firstLine="5040" w:firstLineChars="18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4D79ADF6">
      <w:pPr>
        <w:widowControl/>
        <w:spacing w:line="300" w:lineRule="auto"/>
        <w:ind w:firstLine="5040" w:firstLineChars="18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501399F2">
      <w:pPr>
        <w:ind w:firstLine="5040" w:firstLineChars="1800"/>
        <w:rPr>
          <w:rFonts w:hint="eastAsia" w:ascii="仿宋_GB2312" w:hAnsi="宋体" w:eastAsia="仿宋_GB2312" w:cs="宋体"/>
          <w:sz w:val="24"/>
          <w:szCs w:val="24"/>
        </w:rPr>
      </w:pPr>
      <w:r>
        <w:rPr>
          <w:rFonts w:hint="eastAsia" w:ascii="仿宋_GB2312" w:hAnsi="宋体" w:eastAsia="仿宋_GB2312" w:cs="宋体"/>
          <w:sz w:val="28"/>
          <w:szCs w:val="28"/>
        </w:rPr>
        <w:t>日期： 年 月 日</w:t>
      </w:r>
    </w:p>
    <w:p w14:paraId="1B05C21E">
      <w:pPr>
        <w:widowControl/>
        <w:wordWrap w:val="0"/>
        <w:jc w:val="left"/>
        <w:rPr>
          <w:rFonts w:hint="eastAsia" w:ascii="仿宋_GB2312" w:hAnsi="宋体" w:eastAsia="仿宋_GB2312" w:cs="宋体"/>
          <w:kern w:val="0"/>
          <w:szCs w:val="21"/>
          <w:shd w:val="clear" w:color="auto" w:fill="FFFFFF"/>
        </w:rPr>
      </w:pPr>
    </w:p>
    <w:p w14:paraId="46F4AD46">
      <w:pPr>
        <w:widowControl/>
        <w:wordWrap w:val="0"/>
        <w:jc w:val="left"/>
        <w:rPr>
          <w:rFonts w:hint="eastAsia" w:ascii="仿宋_GB2312" w:hAnsi="宋体" w:eastAsia="仿宋_GB2312" w:cs="宋体"/>
          <w:kern w:val="0"/>
          <w:szCs w:val="21"/>
          <w:shd w:val="clear" w:color="auto" w:fill="FFFFFF"/>
        </w:rPr>
      </w:pPr>
    </w:p>
    <w:p w14:paraId="33A82EFF">
      <w:pPr>
        <w:widowControl/>
        <w:spacing w:line="300" w:lineRule="auto"/>
        <w:jc w:val="left"/>
        <w:rPr>
          <w:rFonts w:hint="eastAsia" w:ascii="仿宋_GB2312" w:hAnsi="宋体" w:eastAsia="仿宋_GB2312"/>
          <w:b/>
          <w:bCs/>
          <w:kern w:val="0"/>
          <w:sz w:val="28"/>
          <w:szCs w:val="28"/>
        </w:rPr>
      </w:pPr>
      <w:r>
        <w:rPr>
          <w:rFonts w:hint="eastAsia" w:ascii="仿宋_GB2312" w:hAnsi="宋体" w:eastAsia="仿宋_GB2312"/>
          <w:b/>
          <w:bCs/>
          <w:kern w:val="0"/>
          <w:sz w:val="28"/>
          <w:szCs w:val="28"/>
        </w:rPr>
        <w:t>填写说明：</w:t>
      </w:r>
    </w:p>
    <w:p w14:paraId="561FBAF0">
      <w:pPr>
        <w:widowControl/>
        <w:spacing w:line="300" w:lineRule="auto"/>
        <w:jc w:val="left"/>
        <w:rPr>
          <w:rFonts w:hint="eastAsia" w:ascii="仿宋_GB2312" w:hAnsi="宋体" w:eastAsia="仿宋_GB2312"/>
          <w:kern w:val="0"/>
          <w:sz w:val="28"/>
          <w:szCs w:val="28"/>
        </w:rPr>
      </w:pPr>
      <w:r>
        <w:rPr>
          <w:rFonts w:hint="eastAsia" w:ascii="仿宋_GB2312" w:hAnsi="宋体" w:eastAsia="仿宋_GB2312"/>
          <w:kern w:val="0"/>
          <w:sz w:val="28"/>
          <w:szCs w:val="28"/>
        </w:rPr>
        <w:t>1.填制正负偏离表，完全响应的，请以空白表列示。不完全响应的，必须在“偏离说明”列中列示“负偏离”；列示不全的，视同故意隐瞒。</w:t>
      </w:r>
    </w:p>
    <w:p w14:paraId="1A535BE9">
      <w:pPr>
        <w:widowControl/>
        <w:spacing w:line="300" w:lineRule="auto"/>
        <w:jc w:val="left"/>
        <w:rPr>
          <w:rFonts w:hint="eastAsia" w:ascii="仿宋_GB2312" w:hAnsi="宋体" w:eastAsia="仿宋_GB2312"/>
          <w:kern w:val="0"/>
          <w:sz w:val="28"/>
          <w:szCs w:val="28"/>
          <w:lang w:val="en-GB"/>
        </w:rPr>
      </w:pPr>
      <w:r>
        <w:rPr>
          <w:rFonts w:hint="eastAsia" w:ascii="仿宋_GB2312" w:hAnsi="宋体" w:eastAsia="仿宋_GB2312"/>
          <w:kern w:val="0"/>
          <w:sz w:val="28"/>
          <w:szCs w:val="28"/>
        </w:rPr>
        <w:t>2.商务正负偏离表必须加盖供应商单位公章。</w:t>
      </w:r>
    </w:p>
    <w:p w14:paraId="0AF9C181">
      <w:pPr>
        <w:widowControl/>
        <w:spacing w:line="300" w:lineRule="auto"/>
        <w:jc w:val="left"/>
        <w:rPr>
          <w:rFonts w:hint="eastAsia" w:ascii="仿宋_GB2312" w:hAnsi="宋体" w:eastAsia="仿宋_GB2312"/>
          <w:kern w:val="0"/>
          <w:sz w:val="28"/>
          <w:szCs w:val="28"/>
        </w:rPr>
      </w:pPr>
      <w:r>
        <w:rPr>
          <w:rFonts w:hint="eastAsia" w:ascii="仿宋_GB2312" w:hAnsi="宋体" w:eastAsia="仿宋_GB2312"/>
          <w:kern w:val="0"/>
          <w:sz w:val="28"/>
          <w:szCs w:val="28"/>
        </w:rPr>
        <w:t>3.供应商若提供其他增值服务，可以在表中自行据实填写。</w:t>
      </w:r>
    </w:p>
    <w:p w14:paraId="2A812CC2">
      <w:pPr>
        <w:snapToGrid w:val="0"/>
        <w:spacing w:line="300" w:lineRule="auto"/>
        <w:contextualSpacing/>
        <w:rPr>
          <w:rFonts w:hint="eastAsia" w:ascii="仿宋_GB2312" w:hAnsi="宋体" w:eastAsia="仿宋_GB2312"/>
          <w:b/>
          <w:sz w:val="24"/>
          <w:szCs w:val="24"/>
        </w:rPr>
      </w:pPr>
    </w:p>
    <w:p w14:paraId="389EDF7A">
      <w:pPr>
        <w:pStyle w:val="29"/>
        <w:ind w:firstLine="0" w:firstLineChars="0"/>
        <w:rPr>
          <w:rFonts w:hint="eastAsia" w:ascii="仿宋" w:hAnsi="仿宋" w:eastAsia="仿宋"/>
          <w:sz w:val="28"/>
          <w:szCs w:val="28"/>
        </w:rPr>
      </w:pPr>
    </w:p>
    <w:p w14:paraId="41F00C5C">
      <w:pPr>
        <w:pStyle w:val="29"/>
        <w:ind w:firstLine="0" w:firstLineChars="0"/>
        <w:rPr>
          <w:rFonts w:hint="eastAsia" w:ascii="仿宋" w:hAnsi="仿宋" w:eastAsia="仿宋"/>
          <w:sz w:val="28"/>
          <w:szCs w:val="28"/>
        </w:rPr>
      </w:pPr>
    </w:p>
    <w:p w14:paraId="3116F260">
      <w:pPr>
        <w:widowControl/>
        <w:spacing w:line="560" w:lineRule="atLeast"/>
        <w:rPr>
          <w:rFonts w:hint="eastAsia" w:ascii="仿宋" w:hAnsi="仿宋" w:eastAsia="仿宋"/>
          <w:b/>
          <w:sz w:val="28"/>
          <w:szCs w:val="28"/>
        </w:rPr>
      </w:pPr>
      <w:r>
        <w:rPr>
          <w:rFonts w:hint="eastAsia" w:ascii="仿宋" w:hAnsi="仿宋" w:eastAsia="仿宋"/>
          <w:b/>
          <w:sz w:val="28"/>
          <w:szCs w:val="28"/>
        </w:rPr>
        <w:t>附件5：</w:t>
      </w:r>
    </w:p>
    <w:p w14:paraId="585D1541">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无重大违法记录声明</w:t>
      </w:r>
    </w:p>
    <w:p w14:paraId="06054A4A">
      <w:pPr>
        <w:jc w:val="left"/>
        <w:rPr>
          <w:rFonts w:hint="eastAsia" w:ascii="仿宋_GB2312" w:hAnsi="宋体" w:eastAsia="仿宋_GB2312"/>
          <w:sz w:val="28"/>
          <w:szCs w:val="28"/>
        </w:rPr>
      </w:pPr>
    </w:p>
    <w:p w14:paraId="13FFAD09">
      <w:pPr>
        <w:spacing w:line="550" w:lineRule="exact"/>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529DF5EE">
      <w:pPr>
        <w:snapToGrid w:val="0"/>
        <w:spacing w:line="360" w:lineRule="auto"/>
        <w:ind w:firstLine="450" w:firstLineChars="196"/>
        <w:textAlignment w:val="baseline"/>
        <w:rPr>
          <w:rFonts w:hint="eastAsia" w:ascii="仿宋_GB2312" w:hAnsi="宋体" w:eastAsia="仿宋_GB2312" w:cs="宋体"/>
          <w:sz w:val="23"/>
          <w:szCs w:val="23"/>
        </w:rPr>
      </w:pPr>
    </w:p>
    <w:p w14:paraId="10F08621">
      <w:pPr>
        <w:snapToGrid w:val="0"/>
        <w:spacing w:line="360" w:lineRule="auto"/>
        <w:ind w:firstLine="548" w:firstLineChars="196"/>
        <w:textAlignment w:val="baseline"/>
        <w:rPr>
          <w:rFonts w:hint="eastAsia" w:ascii="仿宋_GB2312" w:hAnsi="宋体" w:eastAsia="仿宋_GB2312"/>
          <w:b/>
          <w:sz w:val="28"/>
          <w:szCs w:val="28"/>
          <w:lang w:val="zh-CN"/>
        </w:rPr>
      </w:pPr>
      <w:r>
        <w:rPr>
          <w:rFonts w:hint="eastAsia" w:ascii="仿宋_GB2312" w:hAnsi="宋体" w:eastAsia="仿宋_GB2312" w:cs="宋体"/>
          <w:sz w:val="28"/>
          <w:szCs w:val="28"/>
        </w:rPr>
        <w:t>我公司郑重声明：参加本次政府采购活动前3年内，我公司在经营活动中没有因违法经营受到刑事处罚或者责令停产停业、吊销许可证或者执照、较大数额罚款等行政处罚。</w:t>
      </w:r>
    </w:p>
    <w:p w14:paraId="76564B38">
      <w:pPr>
        <w:snapToGrid w:val="0"/>
        <w:spacing w:line="360" w:lineRule="auto"/>
        <w:ind w:firstLine="548" w:firstLineChars="196"/>
        <w:textAlignment w:val="baseline"/>
        <w:rPr>
          <w:rFonts w:hint="eastAsia" w:ascii="仿宋_GB2312" w:hAnsi="宋体" w:eastAsia="仿宋_GB2312" w:cs="宋体"/>
          <w:sz w:val="28"/>
          <w:szCs w:val="28"/>
        </w:rPr>
      </w:pPr>
      <w:r>
        <w:rPr>
          <w:rFonts w:hint="eastAsia" w:ascii="仿宋_GB2312" w:hAnsi="宋体" w:eastAsia="仿宋_GB2312" w:cs="宋体"/>
          <w:sz w:val="28"/>
          <w:szCs w:val="28"/>
        </w:rPr>
        <w:t>在投标截止时间节点，没有被“信用中国”、“中国政府采购网”、“信用江苏”网站列入失信被执行人、重大税收违法案件当事人名单、政府采购严重违法失信行为记录名单。</w:t>
      </w:r>
    </w:p>
    <w:p w14:paraId="67909C20">
      <w:pPr>
        <w:spacing w:line="440" w:lineRule="exact"/>
        <w:jc w:val="left"/>
        <w:rPr>
          <w:rFonts w:hint="eastAsia" w:ascii="仿宋_GB2312" w:hAnsi="宋体" w:eastAsia="仿宋_GB2312"/>
          <w:sz w:val="28"/>
          <w:szCs w:val="28"/>
        </w:rPr>
      </w:pPr>
    </w:p>
    <w:p w14:paraId="31C27056">
      <w:pPr>
        <w:spacing w:line="440" w:lineRule="exact"/>
        <w:jc w:val="left"/>
        <w:rPr>
          <w:rFonts w:hint="eastAsia" w:ascii="仿宋_GB2312" w:hAnsi="宋体" w:eastAsia="仿宋_GB2312"/>
          <w:sz w:val="28"/>
          <w:szCs w:val="28"/>
        </w:rPr>
      </w:pPr>
    </w:p>
    <w:p w14:paraId="0B5C5EA0">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kern w:val="0"/>
          <w:sz w:val="28"/>
          <w:szCs w:val="28"/>
        </w:rPr>
        <w:t>声明</w:t>
      </w:r>
      <w:r>
        <w:rPr>
          <w:rFonts w:hint="eastAsia" w:ascii="仿宋_GB2312" w:hAnsi="宋体" w:eastAsia="仿宋_GB2312" w:cs="宋体"/>
          <w:kern w:val="0"/>
          <w:sz w:val="28"/>
          <w:szCs w:val="28"/>
        </w:rPr>
        <w:t xml:space="preserve">供应商（盖公章）： </w:t>
      </w:r>
    </w:p>
    <w:p w14:paraId="71A6C942">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2683DE77">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BFA4DE1">
      <w:pPr>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3C8A71A0">
      <w:pPr>
        <w:pStyle w:val="29"/>
      </w:pPr>
    </w:p>
    <w:p w14:paraId="2635EC81">
      <w:pPr>
        <w:spacing w:line="240" w:lineRule="atLeast"/>
        <w:rPr>
          <w:rFonts w:ascii="宋体" w:cs="宋体"/>
          <w:kern w:val="0"/>
          <w:szCs w:val="21"/>
          <w:lang w:val="zh-CN"/>
        </w:rPr>
      </w:pPr>
    </w:p>
    <w:p w14:paraId="7DBEE17C">
      <w:pPr>
        <w:spacing w:line="240" w:lineRule="atLeast"/>
        <w:rPr>
          <w:rFonts w:ascii="宋体" w:cs="宋体"/>
          <w:kern w:val="0"/>
          <w:szCs w:val="21"/>
          <w:lang w:val="zh-CN"/>
        </w:rPr>
      </w:pPr>
    </w:p>
    <w:p w14:paraId="1EDD3CF9">
      <w:pPr>
        <w:spacing w:line="240" w:lineRule="atLeast"/>
        <w:rPr>
          <w:rFonts w:ascii="宋体" w:cs="宋体"/>
          <w:kern w:val="0"/>
          <w:szCs w:val="21"/>
          <w:lang w:val="zh-CN"/>
        </w:rPr>
      </w:pPr>
    </w:p>
    <w:p w14:paraId="2878D7BA">
      <w:pPr>
        <w:spacing w:line="240" w:lineRule="atLeast"/>
        <w:rPr>
          <w:rFonts w:ascii="宋体" w:cs="宋体"/>
          <w:kern w:val="0"/>
          <w:szCs w:val="21"/>
          <w:lang w:val="zh-CN"/>
        </w:rPr>
      </w:pPr>
    </w:p>
    <w:p w14:paraId="3EF8C80C">
      <w:pPr>
        <w:spacing w:line="240" w:lineRule="atLeast"/>
        <w:rPr>
          <w:rFonts w:ascii="宋体" w:cs="宋体"/>
          <w:kern w:val="0"/>
          <w:szCs w:val="21"/>
          <w:lang w:val="zh-CN"/>
        </w:rPr>
      </w:pPr>
    </w:p>
    <w:p w14:paraId="691F4727">
      <w:pPr>
        <w:spacing w:line="240" w:lineRule="atLeast"/>
        <w:rPr>
          <w:rFonts w:ascii="宋体" w:cs="宋体"/>
          <w:kern w:val="0"/>
          <w:szCs w:val="21"/>
          <w:lang w:val="zh-CN"/>
        </w:rPr>
      </w:pPr>
    </w:p>
    <w:p w14:paraId="6FF9985A">
      <w:pPr>
        <w:pStyle w:val="29"/>
        <w:rPr>
          <w:rFonts w:ascii="宋体" w:cs="宋体"/>
          <w:kern w:val="0"/>
          <w:szCs w:val="21"/>
          <w:lang w:val="zh-CN"/>
        </w:rPr>
      </w:pPr>
    </w:p>
    <w:p w14:paraId="5556B832">
      <w:pPr>
        <w:pStyle w:val="29"/>
        <w:rPr>
          <w:rFonts w:ascii="宋体" w:cs="宋体"/>
          <w:kern w:val="0"/>
          <w:szCs w:val="21"/>
          <w:lang w:val="zh-CN"/>
        </w:rPr>
      </w:pPr>
    </w:p>
    <w:p w14:paraId="7AE5279C">
      <w:pPr>
        <w:pStyle w:val="29"/>
        <w:rPr>
          <w:rFonts w:ascii="宋体" w:cs="宋体"/>
          <w:kern w:val="0"/>
          <w:szCs w:val="21"/>
          <w:lang w:val="zh-CN"/>
        </w:rPr>
      </w:pPr>
    </w:p>
    <w:p w14:paraId="442D7685">
      <w:pPr>
        <w:spacing w:line="240" w:lineRule="atLeast"/>
        <w:rPr>
          <w:rFonts w:ascii="宋体" w:cs="宋体"/>
          <w:kern w:val="0"/>
          <w:szCs w:val="21"/>
          <w:lang w:val="zh-CN"/>
        </w:rPr>
      </w:pPr>
    </w:p>
    <w:p w14:paraId="1F28A70F">
      <w:pPr>
        <w:widowControl/>
        <w:adjustRightInd w:val="0"/>
        <w:spacing w:line="240" w:lineRule="atLeast"/>
        <w:rPr>
          <w:rFonts w:hint="eastAsia" w:ascii="仿宋" w:hAnsi="仿宋" w:eastAsia="仿宋"/>
          <w:b/>
          <w:sz w:val="28"/>
          <w:szCs w:val="28"/>
        </w:rPr>
      </w:pPr>
      <w:r>
        <w:rPr>
          <w:b/>
        </w:rPr>
        <w:br w:type="page"/>
      </w:r>
      <w:r>
        <w:rPr>
          <w:rFonts w:hint="eastAsia" w:ascii="仿宋" w:hAnsi="仿宋" w:eastAsia="仿宋"/>
          <w:b/>
          <w:sz w:val="28"/>
          <w:szCs w:val="28"/>
        </w:rPr>
        <w:t>附件6：</w:t>
      </w:r>
    </w:p>
    <w:p w14:paraId="759D9CA6">
      <w:pPr>
        <w:widowControl/>
        <w:spacing w:line="560" w:lineRule="atLeast"/>
        <w:jc w:val="center"/>
        <w:rPr>
          <w:rFonts w:hint="eastAsia" w:ascii="仿宋_GB2312" w:hAnsi="黑体" w:eastAsia="仿宋_GB2312" w:cs="黑体"/>
          <w:bCs/>
          <w:kern w:val="44"/>
          <w:sz w:val="44"/>
          <w:szCs w:val="24"/>
        </w:rPr>
      </w:pPr>
    </w:p>
    <w:p w14:paraId="3A8F80F8">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履行合同所必需的设备和专业技术能力</w:t>
      </w:r>
    </w:p>
    <w:p w14:paraId="2E537CE4">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承诺函</w:t>
      </w:r>
    </w:p>
    <w:p w14:paraId="53EB05A7">
      <w:pPr>
        <w:jc w:val="center"/>
        <w:rPr>
          <w:rFonts w:hint="eastAsia" w:ascii="仿宋_GB2312" w:hAnsi="宋体" w:eastAsia="仿宋_GB2312" w:cs="宋体"/>
          <w:b/>
          <w:bCs/>
          <w:sz w:val="36"/>
          <w:szCs w:val="36"/>
        </w:rPr>
      </w:pPr>
    </w:p>
    <w:p w14:paraId="7A44B4CD">
      <w:pPr>
        <w:spacing w:line="360" w:lineRule="auto"/>
        <w:rPr>
          <w:rFonts w:hint="eastAsia" w:ascii="仿宋_GB2312" w:hAnsi="仿宋" w:eastAsia="仿宋_GB2312"/>
          <w:b/>
          <w:sz w:val="28"/>
          <w:szCs w:val="28"/>
        </w:rPr>
      </w:pPr>
      <w:r>
        <w:rPr>
          <w:rFonts w:hint="eastAsia" w:ascii="仿宋_GB2312" w:hAnsi="仿宋" w:eastAsia="仿宋_GB2312"/>
          <w:b/>
          <w:sz w:val="28"/>
          <w:szCs w:val="28"/>
        </w:rPr>
        <w:t>海安市农业农村局：</w:t>
      </w:r>
    </w:p>
    <w:p w14:paraId="38D91435">
      <w:pPr>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我单位（供应商名称）郑重承诺：</w:t>
      </w:r>
    </w:p>
    <w:p w14:paraId="7AE91948">
      <w:pPr>
        <w:spacing w:line="360" w:lineRule="auto"/>
        <w:ind w:firstLine="560"/>
        <w:jc w:val="left"/>
        <w:rPr>
          <w:rFonts w:hint="eastAsia" w:ascii="仿宋_GB2312" w:hAnsi="宋体" w:eastAsia="仿宋_GB2312" w:cs="宋体"/>
          <w:sz w:val="28"/>
          <w:szCs w:val="28"/>
        </w:rPr>
      </w:pPr>
      <w:r>
        <w:rPr>
          <w:rFonts w:hint="eastAsia" w:ascii="仿宋_GB2312" w:hAnsi="宋体" w:eastAsia="仿宋_GB2312" w:cs="宋体"/>
          <w:sz w:val="28"/>
          <w:szCs w:val="28"/>
        </w:rPr>
        <w:t>贵方组织的(项目名称），我单位(在下划线上如实填写：</w:t>
      </w:r>
      <w:r>
        <w:rPr>
          <w:rFonts w:hint="eastAsia" w:ascii="仿宋_GB2312" w:hAnsi="宋体" w:eastAsia="仿宋_GB2312" w:cs="宋体"/>
          <w:sz w:val="28"/>
          <w:szCs w:val="28"/>
          <w:u w:val="single"/>
        </w:rPr>
        <w:t>有或没有</w:t>
      </w:r>
      <w:r>
        <w:rPr>
          <w:rFonts w:hint="eastAsia" w:ascii="仿宋_GB2312" w:hAnsi="宋体" w:eastAsia="仿宋_GB2312" w:cs="宋体"/>
          <w:sz w:val="28"/>
          <w:szCs w:val="28"/>
        </w:rPr>
        <w:t>）履行合同所必需的设备和专业技术能力。</w:t>
      </w:r>
    </w:p>
    <w:p w14:paraId="5B7BCBCD">
      <w:pPr>
        <w:spacing w:line="360" w:lineRule="auto"/>
        <w:ind w:firstLine="560"/>
        <w:jc w:val="left"/>
        <w:rPr>
          <w:rFonts w:hint="eastAsia" w:ascii="仿宋_GB2312" w:hAnsi="宋体" w:eastAsia="仿宋_GB2312" w:cs="宋体"/>
          <w:sz w:val="28"/>
          <w:szCs w:val="28"/>
        </w:rPr>
      </w:pPr>
    </w:p>
    <w:p w14:paraId="37466000">
      <w:pPr>
        <w:spacing w:line="360" w:lineRule="auto"/>
        <w:ind w:firstLine="560"/>
        <w:jc w:val="left"/>
        <w:rPr>
          <w:rFonts w:hint="eastAsia" w:ascii="仿宋_GB2312" w:hAnsi="宋体" w:eastAsia="仿宋_GB2312" w:cs="宋体"/>
          <w:sz w:val="28"/>
          <w:szCs w:val="28"/>
        </w:rPr>
      </w:pPr>
    </w:p>
    <w:p w14:paraId="21DDA263">
      <w:pPr>
        <w:spacing w:line="360" w:lineRule="auto"/>
        <w:ind w:firstLine="560"/>
        <w:jc w:val="left"/>
        <w:rPr>
          <w:rFonts w:hint="eastAsia" w:ascii="仿宋_GB2312" w:hAnsi="宋体" w:eastAsia="仿宋_GB2312" w:cs="宋体"/>
          <w:sz w:val="28"/>
          <w:szCs w:val="28"/>
        </w:rPr>
      </w:pPr>
    </w:p>
    <w:p w14:paraId="4EAB8741">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2570B9E8">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7098C555">
      <w:pPr>
        <w:widowControl/>
        <w:spacing w:line="360" w:lineRule="auto"/>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2FD735BB">
      <w:pPr>
        <w:spacing w:line="360" w:lineRule="auto"/>
        <w:rPr>
          <w:rFonts w:hint="eastAsia" w:ascii="仿宋_GB2312" w:hAnsi="宋体" w:eastAsia="仿宋_GB2312" w:cs="宋体"/>
          <w:sz w:val="28"/>
          <w:szCs w:val="28"/>
        </w:rPr>
      </w:pPr>
      <w:r>
        <w:rPr>
          <w:rFonts w:hint="eastAsia" w:ascii="仿宋_GB2312" w:hAnsi="宋体" w:eastAsia="仿宋_GB2312" w:cs="宋体"/>
          <w:sz w:val="28"/>
          <w:szCs w:val="28"/>
        </w:rPr>
        <w:t>日期：     年   月   日</w:t>
      </w:r>
    </w:p>
    <w:p w14:paraId="6E35177B">
      <w:pPr>
        <w:pStyle w:val="29"/>
        <w:ind w:firstLine="0" w:firstLineChars="0"/>
      </w:pPr>
    </w:p>
    <w:p w14:paraId="05D2ADA4">
      <w:pPr>
        <w:pStyle w:val="29"/>
        <w:ind w:firstLine="0" w:firstLineChars="0"/>
      </w:pPr>
    </w:p>
    <w:p w14:paraId="7E5C2C0A">
      <w:pPr>
        <w:pStyle w:val="29"/>
        <w:ind w:firstLine="0" w:firstLineChars="0"/>
      </w:pPr>
    </w:p>
    <w:p w14:paraId="31127611">
      <w:pPr>
        <w:pStyle w:val="29"/>
        <w:ind w:firstLine="0" w:firstLineChars="0"/>
      </w:pPr>
    </w:p>
    <w:p w14:paraId="2C483C86">
      <w:pPr>
        <w:pStyle w:val="29"/>
        <w:ind w:firstLine="0" w:firstLineChars="0"/>
      </w:pPr>
    </w:p>
    <w:p w14:paraId="6A46AC0E">
      <w:pPr>
        <w:pStyle w:val="29"/>
        <w:ind w:firstLine="0" w:firstLineChars="0"/>
      </w:pPr>
    </w:p>
    <w:p w14:paraId="34438AF3">
      <w:pPr>
        <w:pStyle w:val="29"/>
        <w:ind w:firstLine="0" w:firstLineChars="0"/>
      </w:pPr>
    </w:p>
    <w:p w14:paraId="1E365B67">
      <w:pPr>
        <w:pStyle w:val="29"/>
        <w:ind w:firstLine="0" w:firstLineChars="0"/>
      </w:pPr>
    </w:p>
    <w:p w14:paraId="265D5111">
      <w:pPr>
        <w:pStyle w:val="29"/>
        <w:ind w:firstLine="0" w:firstLineChars="0"/>
      </w:pPr>
    </w:p>
    <w:p w14:paraId="64FBBA10">
      <w:pPr>
        <w:pStyle w:val="29"/>
        <w:ind w:firstLine="0" w:firstLineChars="0"/>
      </w:pPr>
    </w:p>
    <w:p w14:paraId="281DDD31">
      <w:pPr>
        <w:pStyle w:val="29"/>
        <w:ind w:firstLine="0" w:firstLineChars="0"/>
      </w:pPr>
    </w:p>
    <w:p w14:paraId="1CBB716D">
      <w:pPr>
        <w:pStyle w:val="29"/>
        <w:ind w:firstLine="0" w:firstLineChars="0"/>
      </w:pPr>
    </w:p>
    <w:p w14:paraId="5DFB2728">
      <w:pPr>
        <w:widowControl/>
        <w:adjustRightInd w:val="0"/>
        <w:spacing w:line="240" w:lineRule="atLeast"/>
        <w:rPr>
          <w:rFonts w:hint="eastAsia" w:ascii="仿宋" w:hAnsi="仿宋" w:eastAsia="仿宋"/>
          <w:b/>
          <w:sz w:val="28"/>
          <w:szCs w:val="28"/>
        </w:rPr>
      </w:pPr>
      <w:r>
        <w:rPr>
          <w:rFonts w:hint="eastAsia" w:ascii="仿宋" w:hAnsi="仿宋" w:eastAsia="仿宋"/>
          <w:b/>
          <w:sz w:val="28"/>
          <w:szCs w:val="28"/>
        </w:rPr>
        <w:t>附件7：</w:t>
      </w:r>
    </w:p>
    <w:p w14:paraId="071A0B17">
      <w:pPr>
        <w:widowControl/>
        <w:spacing w:line="560" w:lineRule="atLeast"/>
        <w:jc w:val="center"/>
        <w:rPr>
          <w:rFonts w:hint="eastAsia" w:ascii="仿宋_GB2312" w:hAnsi="黑体" w:eastAsia="仿宋_GB2312" w:cs="黑体"/>
          <w:bCs/>
          <w:kern w:val="44"/>
          <w:sz w:val="44"/>
          <w:szCs w:val="24"/>
        </w:rPr>
      </w:pPr>
      <w:r>
        <w:rPr>
          <w:rFonts w:hint="eastAsia" w:ascii="仿宋_GB2312" w:hAnsi="黑体" w:eastAsia="仿宋_GB2312" w:cs="黑体"/>
          <w:bCs/>
          <w:kern w:val="44"/>
          <w:sz w:val="44"/>
          <w:szCs w:val="24"/>
        </w:rPr>
        <w:t>中小企业声明函（货物）</w:t>
      </w:r>
    </w:p>
    <w:p w14:paraId="0D2837DE">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本公司郑重声明，根据《政府采购促进中小企业发展管理办法》（财库</w:t>
      </w:r>
      <w:r>
        <w:rPr>
          <w:rFonts w:hint="eastAsia" w:ascii="仿宋_GB2312" w:hAnsi="宋体" w:cs="宋体"/>
          <w:sz w:val="28"/>
          <w:szCs w:val="28"/>
        </w:rPr>
        <w:t>﹝</w:t>
      </w:r>
      <w:r>
        <w:rPr>
          <w:rFonts w:hint="eastAsia" w:ascii="仿宋_GB2312" w:hAnsi="宋体" w:eastAsia="仿宋_GB2312" w:cs="宋体"/>
          <w:sz w:val="28"/>
          <w:szCs w:val="28"/>
        </w:rPr>
        <w:t>2020</w:t>
      </w:r>
      <w:r>
        <w:rPr>
          <w:rFonts w:hint="eastAsia" w:ascii="仿宋_GB2312" w:hAnsi="宋体" w:cs="宋体"/>
          <w:sz w:val="28"/>
          <w:szCs w:val="28"/>
        </w:rPr>
        <w:t>﹞</w:t>
      </w:r>
      <w:r>
        <w:rPr>
          <w:rFonts w:hint="eastAsia" w:ascii="仿宋_GB2312" w:hAnsi="宋体" w:eastAsia="仿宋_GB2312" w:cs="宋体"/>
          <w:sz w:val="28"/>
          <w:szCs w:val="28"/>
        </w:rPr>
        <w:t>46 号）的规定，本公司参加</w:t>
      </w:r>
      <w:r>
        <w:rPr>
          <w:rFonts w:hint="eastAsia" w:ascii="仿宋_GB2312" w:hAnsi="宋体" w:eastAsia="仿宋_GB2312" w:cs="宋体"/>
          <w:sz w:val="28"/>
          <w:szCs w:val="28"/>
          <w:u w:val="single"/>
        </w:rPr>
        <w:t xml:space="preserve"> （单位名称） </w:t>
      </w:r>
      <w:r>
        <w:rPr>
          <w:rFonts w:hint="eastAsia" w:ascii="仿宋_GB2312" w:hAnsi="宋体" w:eastAsia="仿宋_GB2312" w:cs="宋体"/>
          <w:sz w:val="28"/>
          <w:szCs w:val="28"/>
        </w:rPr>
        <w:t>的</w:t>
      </w:r>
      <w:r>
        <w:rPr>
          <w:rFonts w:hint="eastAsia" w:ascii="仿宋_GB2312" w:hAnsi="宋体" w:eastAsia="仿宋_GB2312" w:cs="宋体"/>
          <w:sz w:val="28"/>
          <w:szCs w:val="28"/>
          <w:u w:val="single"/>
        </w:rPr>
        <w:t xml:space="preserve"> （项目名称） </w:t>
      </w:r>
      <w:r>
        <w:rPr>
          <w:rFonts w:hint="eastAsia" w:ascii="仿宋_GB2312" w:hAnsi="宋体" w:eastAsia="仿宋_GB2312" w:cs="宋体"/>
          <w:sz w:val="28"/>
          <w:szCs w:val="28"/>
        </w:rPr>
        <w:t>采购活动，提供的货物全部由符合政策要求的中小企业制造。相关企业（含联合体中的中小企业、签订分包意向协议的中小企业）的具体情况如下：</w:t>
      </w:r>
    </w:p>
    <w:p w14:paraId="5AF3F033">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1.</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 xml:space="preserve"> （采购文件中明确的所属行业）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，从业人员人，营业收入为万元，资产总额为万元1,属于</w:t>
      </w:r>
      <w:r>
        <w:rPr>
          <w:rFonts w:hint="eastAsia" w:ascii="仿宋_GB2312" w:hAnsi="宋体" w:eastAsia="仿宋_GB2312" w:cs="宋体"/>
          <w:sz w:val="28"/>
          <w:szCs w:val="28"/>
          <w:u w:val="single"/>
        </w:rPr>
        <w:t xml:space="preserve">（中型企业、小型企业、微型企业） </w:t>
      </w:r>
      <w:r>
        <w:rPr>
          <w:rFonts w:hint="eastAsia" w:ascii="仿宋_GB2312" w:hAnsi="宋体" w:eastAsia="仿宋_GB2312" w:cs="宋体"/>
          <w:sz w:val="28"/>
          <w:szCs w:val="28"/>
        </w:rPr>
        <w:t>；</w:t>
      </w:r>
    </w:p>
    <w:p w14:paraId="5B52C957">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2.</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，从业人员人，营业收入为万元，资产总额为万元，属于</w:t>
      </w:r>
      <w:r>
        <w:rPr>
          <w:rFonts w:hint="eastAsia" w:ascii="仿宋_GB2312" w:hAnsi="宋体" w:eastAsia="仿宋_GB2312" w:cs="宋体"/>
          <w:sz w:val="28"/>
          <w:szCs w:val="28"/>
          <w:u w:val="single"/>
        </w:rPr>
        <w:t xml:space="preserve"> （中型企业、小型企业、微型企业） </w:t>
      </w:r>
      <w:r>
        <w:rPr>
          <w:rFonts w:hint="eastAsia" w:ascii="仿宋_GB2312" w:hAnsi="宋体" w:eastAsia="仿宋_GB2312" w:cs="宋体"/>
          <w:sz w:val="28"/>
          <w:szCs w:val="28"/>
        </w:rPr>
        <w:t>；</w:t>
      </w:r>
    </w:p>
    <w:p w14:paraId="1202EF44">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w:t>
      </w:r>
    </w:p>
    <w:p w14:paraId="15A1C352">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以上企业，不属于大企业的分支机构，不存在控股股东为大企业的情形，也不存在与大企业的负责人为同一人的情形。</w:t>
      </w:r>
    </w:p>
    <w:p w14:paraId="79CEDC6E">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本企业对上述声明内容的真实性负责。如有虚假，将依法承担相应责任。</w:t>
      </w:r>
    </w:p>
    <w:p w14:paraId="0FEB5848">
      <w:pPr>
        <w:autoSpaceDE w:val="0"/>
        <w:autoSpaceDN w:val="0"/>
        <w:adjustRightInd w:val="0"/>
        <w:spacing w:line="360" w:lineRule="auto"/>
        <w:ind w:firstLine="548" w:firstLineChars="196"/>
        <w:rPr>
          <w:rFonts w:hint="eastAsia" w:ascii="仿宋_GB2312" w:hAnsi="宋体" w:eastAsia="仿宋_GB2312" w:cs="宋体"/>
          <w:sz w:val="28"/>
          <w:szCs w:val="28"/>
        </w:rPr>
      </w:pPr>
      <w:r>
        <w:rPr>
          <w:rFonts w:hint="eastAsia" w:ascii="仿宋_GB2312" w:hAnsi="宋体" w:eastAsia="仿宋_GB2312" w:cs="宋体"/>
          <w:sz w:val="28"/>
          <w:szCs w:val="28"/>
        </w:rPr>
        <w:t>企业名称（盖章）：</w:t>
      </w:r>
    </w:p>
    <w:p w14:paraId="52A6806C">
      <w:pPr>
        <w:autoSpaceDE w:val="0"/>
        <w:autoSpaceDN w:val="0"/>
        <w:adjustRightInd w:val="0"/>
        <w:spacing w:line="360" w:lineRule="auto"/>
        <w:ind w:firstLine="548" w:firstLineChars="196"/>
        <w:jc w:val="left"/>
        <w:rPr>
          <w:rFonts w:hint="eastAsia" w:ascii="仿宋_GB2312" w:hAnsi="宋体" w:eastAsia="仿宋_GB2312" w:cs="宋体"/>
          <w:sz w:val="28"/>
          <w:szCs w:val="28"/>
        </w:rPr>
      </w:pPr>
      <w:r>
        <w:rPr>
          <w:rFonts w:hint="eastAsia" w:ascii="仿宋_GB2312" w:hAnsi="宋体" w:eastAsia="仿宋_GB2312" w:cs="宋体"/>
          <w:sz w:val="28"/>
          <w:szCs w:val="28"/>
        </w:rPr>
        <w:t>日 期：</w:t>
      </w:r>
    </w:p>
    <w:p w14:paraId="589986E6">
      <w:pPr>
        <w:autoSpaceDE w:val="0"/>
        <w:autoSpaceDN w:val="0"/>
        <w:adjustRightInd w:val="0"/>
        <w:spacing w:line="360" w:lineRule="auto"/>
        <w:ind w:firstLine="548" w:firstLineChars="196"/>
        <w:rPr>
          <w:rFonts w:ascii="Calibri" w:hAnsi="Calibri"/>
          <w:b/>
          <w:bCs/>
          <w:sz w:val="48"/>
          <w:szCs w:val="48"/>
        </w:rPr>
      </w:pPr>
      <w:r>
        <w:rPr>
          <w:rFonts w:hint="eastAsia" w:ascii="仿宋_GB2312" w:hAnsi="宋体" w:eastAsia="仿宋_GB2312" w:cs="宋体"/>
          <w:sz w:val="28"/>
          <w:szCs w:val="28"/>
        </w:rPr>
        <w:t>注：从业人员、营业收入、资产总额填报上一年度数据，无上一年度数据的新成立企业可不填报。</w:t>
      </w:r>
      <w:r>
        <w:rPr>
          <w:rFonts w:hint="eastAsia" w:ascii="Calibri" w:hAnsi="Calibri"/>
          <w:b/>
          <w:bCs/>
          <w:sz w:val="48"/>
          <w:szCs w:val="48"/>
        </w:rPr>
        <w:br w:type="page"/>
      </w:r>
    </w:p>
    <w:p w14:paraId="14D91354">
      <w:pPr>
        <w:autoSpaceDN w:val="0"/>
        <w:jc w:val="center"/>
        <w:rPr>
          <w:rFonts w:ascii="Calibri" w:hAnsi="Calibri"/>
          <w:b/>
          <w:bCs/>
          <w:sz w:val="48"/>
          <w:szCs w:val="48"/>
        </w:rPr>
      </w:pPr>
      <w:r>
        <w:rPr>
          <w:rFonts w:hint="eastAsia" w:ascii="Calibri" w:hAnsi="Calibri"/>
          <w:b/>
          <w:bCs/>
          <w:sz w:val="48"/>
          <w:szCs w:val="48"/>
        </w:rPr>
        <w:t>海安市政府采购合同融资政策告知函</w:t>
      </w:r>
    </w:p>
    <w:p w14:paraId="66C734F6">
      <w:pPr>
        <w:autoSpaceDN w:val="0"/>
        <w:rPr>
          <w:rFonts w:ascii="Calibri" w:hAnsi="Calibri"/>
          <w:sz w:val="32"/>
          <w:szCs w:val="32"/>
        </w:rPr>
      </w:pPr>
    </w:p>
    <w:p w14:paraId="0347AB18">
      <w:pPr>
        <w:autoSpaceDN w:val="0"/>
        <w:spacing w:line="360" w:lineRule="auto"/>
        <w:rPr>
          <w:rFonts w:hint="eastAsia" w:ascii="宋体" w:hAnsi="宋体"/>
          <w:sz w:val="32"/>
          <w:szCs w:val="32"/>
        </w:rPr>
      </w:pPr>
      <w:r>
        <w:rPr>
          <w:rFonts w:hint="eastAsia" w:ascii="宋体" w:hAnsi="宋体"/>
          <w:sz w:val="32"/>
          <w:szCs w:val="32"/>
        </w:rPr>
        <w:t>各供应商:</w:t>
      </w:r>
    </w:p>
    <w:p w14:paraId="6F7B7682">
      <w:pPr>
        <w:autoSpaceDN w:val="0"/>
        <w:spacing w:line="360" w:lineRule="auto"/>
        <w:ind w:firstLine="640" w:firstLineChars="200"/>
        <w:rPr>
          <w:rFonts w:hint="eastAsia" w:ascii="宋体" w:hAnsi="宋体"/>
          <w:sz w:val="32"/>
          <w:szCs w:val="32"/>
        </w:rPr>
      </w:pPr>
      <w:r>
        <w:rPr>
          <w:rFonts w:hint="eastAsia" w:ascii="宋体" w:hAnsi="宋体"/>
          <w:sz w:val="32"/>
          <w:szCs w:val="32"/>
        </w:rPr>
        <w:t>欢迎贵公司参与海安市政府采购活动!</w:t>
      </w:r>
    </w:p>
    <w:p w14:paraId="6E7E3B4F">
      <w:pPr>
        <w:autoSpaceDN w:val="0"/>
        <w:spacing w:line="360" w:lineRule="auto"/>
        <w:ind w:firstLine="640" w:firstLineChars="200"/>
        <w:rPr>
          <w:rFonts w:hint="eastAsia" w:ascii="宋体" w:hAnsi="宋体"/>
          <w:sz w:val="32"/>
          <w:szCs w:val="32"/>
        </w:rPr>
      </w:pPr>
      <w:r>
        <w:rPr>
          <w:rFonts w:hint="eastAsia" w:ascii="宋体" w:hAnsi="宋体"/>
          <w:sz w:val="32"/>
          <w:szCs w:val="32"/>
        </w:rPr>
        <w:t>政府采购合同融资是海安市财政局和人民银行海安市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推进政府采购合同融资工作的通知》( 海财购[2022]5号)，按照双方自愿的原则提供便捷、优惠的贷款服务。</w:t>
      </w:r>
    </w:p>
    <w:p w14:paraId="7BB62D9F">
      <w:pPr>
        <w:autoSpaceDN w:val="0"/>
        <w:spacing w:line="360" w:lineRule="auto"/>
        <w:ind w:firstLine="640" w:firstLineChars="200"/>
        <w:rPr>
          <w:rFonts w:hint="eastAsia" w:ascii="宋体" w:hAnsi="宋体"/>
          <w:sz w:val="32"/>
          <w:szCs w:val="32"/>
        </w:rPr>
      </w:pPr>
      <w:r>
        <w:rPr>
          <w:rFonts w:hint="eastAsia" w:ascii="宋体" w:hAnsi="宋体"/>
          <w:sz w:val="32"/>
          <w:szCs w:val="32"/>
        </w:rPr>
        <w:t>贷款渠道和提供贷款的金融机构，可在江苏省政府采购网“政采贷”系统查询联系。</w:t>
      </w:r>
    </w:p>
    <w:p w14:paraId="17012A92">
      <w:pPr>
        <w:pStyle w:val="29"/>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F2BAE61-228F-42D2-B678-9F2E7DE60653}"/>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EC746EEB-D96F-41EF-92D3-8D6B06AA5AC7}"/>
  </w:font>
  <w:font w:name="仿宋">
    <w:panose1 w:val="02010609060101010101"/>
    <w:charset w:val="86"/>
    <w:family w:val="modern"/>
    <w:pitch w:val="default"/>
    <w:sig w:usb0="800002BF" w:usb1="38CF7CFA" w:usb2="00000016" w:usb3="00000000" w:csb0="00040001" w:csb1="00000000"/>
    <w:embedRegular r:id="rId3" w:fontKey="{138CFEA1-554B-44D0-B24C-E3A16C93A17A}"/>
  </w:font>
  <w:font w:name="Segoe Print">
    <w:panose1 w:val="02000600000000000000"/>
    <w:charset w:val="00"/>
    <w:family w:val="auto"/>
    <w:pitch w:val="default"/>
    <w:sig w:usb0="0000028F" w:usb1="00000000" w:usb2="00000000" w:usb3="00000000" w:csb0="2000009F" w:csb1="47010000"/>
  </w:font>
  <w:font w:name="方正仿宋_GB2312">
    <w:panose1 w:val="02000000000000000000"/>
    <w:charset w:val="86"/>
    <w:family w:val="auto"/>
    <w:pitch w:val="default"/>
    <w:sig w:usb0="A00002BF" w:usb1="184F6CFA" w:usb2="00000012" w:usb3="00000000" w:csb0="00040001" w:csb1="00000000"/>
    <w:embedRegular r:id="rId4" w:fontKey="{DE587E9E-F445-4B69-A379-234E71F42A4E}"/>
  </w:font>
  <w:font w:name="微软雅黑">
    <w:panose1 w:val="020B0503020204020204"/>
    <w:charset w:val="86"/>
    <w:family w:val="swiss"/>
    <w:pitch w:val="default"/>
    <w:sig w:usb0="80000287" w:usb1="280F3C52" w:usb2="00000016" w:usb3="00000000" w:csb0="0004001F"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embedRegular r:id="rId5" w:fontKey="{444791A9-D1EF-4240-B99D-D52D6115E151}"/>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E2A15">
    <w:pPr>
      <w:pStyle w:val="7"/>
      <w:jc w:val="center"/>
    </w:pPr>
    <w:r>
      <w:fldChar w:fldCharType="begin"/>
    </w:r>
    <w:r>
      <w:instrText xml:space="preserve">PAGE   \* MERGEFORMAT</w:instrText>
    </w:r>
    <w:r>
      <w:fldChar w:fldCharType="separate"/>
    </w:r>
    <w:r>
      <w:rPr>
        <w:lang w:val="zh-CN"/>
      </w:rPr>
      <w:t>15</w:t>
    </w:r>
    <w:r>
      <w:fldChar w:fldCharType="end"/>
    </w:r>
  </w:p>
  <w:p w14:paraId="19113735">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lmYTljODM4Y2Q0YWZiNjE2YWZhZTVlZjFhMWRmNjQifQ=="/>
  </w:docVars>
  <w:rsids>
    <w:rsidRoot w:val="00DB52EF"/>
    <w:rsid w:val="000004B6"/>
    <w:rsid w:val="0000335D"/>
    <w:rsid w:val="00003B56"/>
    <w:rsid w:val="00005026"/>
    <w:rsid w:val="000222F3"/>
    <w:rsid w:val="0002475B"/>
    <w:rsid w:val="000261A6"/>
    <w:rsid w:val="00032F0D"/>
    <w:rsid w:val="00033877"/>
    <w:rsid w:val="000465C8"/>
    <w:rsid w:val="00050C98"/>
    <w:rsid w:val="00055993"/>
    <w:rsid w:val="0006134F"/>
    <w:rsid w:val="0007046A"/>
    <w:rsid w:val="000730F8"/>
    <w:rsid w:val="00073664"/>
    <w:rsid w:val="00073D91"/>
    <w:rsid w:val="00080DD7"/>
    <w:rsid w:val="00081E95"/>
    <w:rsid w:val="00082319"/>
    <w:rsid w:val="00082584"/>
    <w:rsid w:val="000847C6"/>
    <w:rsid w:val="000912B4"/>
    <w:rsid w:val="00097F0B"/>
    <w:rsid w:val="000A519B"/>
    <w:rsid w:val="000C1547"/>
    <w:rsid w:val="000D1AF8"/>
    <w:rsid w:val="000D29D6"/>
    <w:rsid w:val="000D3525"/>
    <w:rsid w:val="000D573F"/>
    <w:rsid w:val="000F0DEF"/>
    <w:rsid w:val="000F1DF8"/>
    <w:rsid w:val="00104E0C"/>
    <w:rsid w:val="00111702"/>
    <w:rsid w:val="001171C9"/>
    <w:rsid w:val="001225C6"/>
    <w:rsid w:val="0014068C"/>
    <w:rsid w:val="001506F4"/>
    <w:rsid w:val="0015644A"/>
    <w:rsid w:val="00163F85"/>
    <w:rsid w:val="00164C26"/>
    <w:rsid w:val="00167D2F"/>
    <w:rsid w:val="001713BE"/>
    <w:rsid w:val="001727F3"/>
    <w:rsid w:val="001831DC"/>
    <w:rsid w:val="00184FF2"/>
    <w:rsid w:val="00194624"/>
    <w:rsid w:val="001A151E"/>
    <w:rsid w:val="001A5E9C"/>
    <w:rsid w:val="001B5954"/>
    <w:rsid w:val="001B6607"/>
    <w:rsid w:val="001B7757"/>
    <w:rsid w:val="001C20AB"/>
    <w:rsid w:val="001C284E"/>
    <w:rsid w:val="001D223C"/>
    <w:rsid w:val="001D315B"/>
    <w:rsid w:val="001D4FE1"/>
    <w:rsid w:val="001E607B"/>
    <w:rsid w:val="001E7DBE"/>
    <w:rsid w:val="001F0AC2"/>
    <w:rsid w:val="00213EF5"/>
    <w:rsid w:val="002148AF"/>
    <w:rsid w:val="00214F24"/>
    <w:rsid w:val="00215A1D"/>
    <w:rsid w:val="0022695B"/>
    <w:rsid w:val="00236039"/>
    <w:rsid w:val="0024130B"/>
    <w:rsid w:val="00242F8A"/>
    <w:rsid w:val="0024599C"/>
    <w:rsid w:val="0026168E"/>
    <w:rsid w:val="00271E36"/>
    <w:rsid w:val="00277011"/>
    <w:rsid w:val="002945EC"/>
    <w:rsid w:val="0029497A"/>
    <w:rsid w:val="00295037"/>
    <w:rsid w:val="0029540E"/>
    <w:rsid w:val="002978DC"/>
    <w:rsid w:val="002A2CD5"/>
    <w:rsid w:val="002A78E8"/>
    <w:rsid w:val="002B75DE"/>
    <w:rsid w:val="002C007C"/>
    <w:rsid w:val="002C06FB"/>
    <w:rsid w:val="002D37FA"/>
    <w:rsid w:val="002D453B"/>
    <w:rsid w:val="002F6F66"/>
    <w:rsid w:val="00312ED4"/>
    <w:rsid w:val="00313991"/>
    <w:rsid w:val="00313D0C"/>
    <w:rsid w:val="00313EB6"/>
    <w:rsid w:val="003148DC"/>
    <w:rsid w:val="00317C20"/>
    <w:rsid w:val="00322FD0"/>
    <w:rsid w:val="003310CC"/>
    <w:rsid w:val="003479AF"/>
    <w:rsid w:val="00353F41"/>
    <w:rsid w:val="003578CA"/>
    <w:rsid w:val="0036574A"/>
    <w:rsid w:val="00365F50"/>
    <w:rsid w:val="00372E46"/>
    <w:rsid w:val="003850FF"/>
    <w:rsid w:val="003B3F1B"/>
    <w:rsid w:val="003B678E"/>
    <w:rsid w:val="003D0866"/>
    <w:rsid w:val="003D220C"/>
    <w:rsid w:val="003E32BC"/>
    <w:rsid w:val="003F06CD"/>
    <w:rsid w:val="003F3952"/>
    <w:rsid w:val="00401D1E"/>
    <w:rsid w:val="004110CC"/>
    <w:rsid w:val="00413909"/>
    <w:rsid w:val="00424CAC"/>
    <w:rsid w:val="00426443"/>
    <w:rsid w:val="00427799"/>
    <w:rsid w:val="004378CB"/>
    <w:rsid w:val="004416B2"/>
    <w:rsid w:val="004434D5"/>
    <w:rsid w:val="004801C9"/>
    <w:rsid w:val="004806DD"/>
    <w:rsid w:val="00482604"/>
    <w:rsid w:val="00484B26"/>
    <w:rsid w:val="004864E3"/>
    <w:rsid w:val="0049647F"/>
    <w:rsid w:val="00496584"/>
    <w:rsid w:val="004B397E"/>
    <w:rsid w:val="004B501B"/>
    <w:rsid w:val="004B58E6"/>
    <w:rsid w:val="004C32EA"/>
    <w:rsid w:val="004C4AF8"/>
    <w:rsid w:val="004C6F7A"/>
    <w:rsid w:val="004D11C0"/>
    <w:rsid w:val="004D5FDB"/>
    <w:rsid w:val="004E0E44"/>
    <w:rsid w:val="004E356D"/>
    <w:rsid w:val="004E3B03"/>
    <w:rsid w:val="004E7A00"/>
    <w:rsid w:val="005022A4"/>
    <w:rsid w:val="00506430"/>
    <w:rsid w:val="00515EFA"/>
    <w:rsid w:val="005277D0"/>
    <w:rsid w:val="00537C10"/>
    <w:rsid w:val="005464A6"/>
    <w:rsid w:val="005476E5"/>
    <w:rsid w:val="00557ACC"/>
    <w:rsid w:val="00572090"/>
    <w:rsid w:val="005731A6"/>
    <w:rsid w:val="00576BDA"/>
    <w:rsid w:val="00585600"/>
    <w:rsid w:val="0058616D"/>
    <w:rsid w:val="00590644"/>
    <w:rsid w:val="005932ED"/>
    <w:rsid w:val="00595BF1"/>
    <w:rsid w:val="005A544D"/>
    <w:rsid w:val="005B2A4C"/>
    <w:rsid w:val="005C1541"/>
    <w:rsid w:val="005C7C35"/>
    <w:rsid w:val="005D0099"/>
    <w:rsid w:val="005D49C3"/>
    <w:rsid w:val="005D7048"/>
    <w:rsid w:val="005F04F7"/>
    <w:rsid w:val="0060639F"/>
    <w:rsid w:val="00635605"/>
    <w:rsid w:val="0063577E"/>
    <w:rsid w:val="006357B6"/>
    <w:rsid w:val="00654CB6"/>
    <w:rsid w:val="00663EAA"/>
    <w:rsid w:val="00664F2F"/>
    <w:rsid w:val="00666D71"/>
    <w:rsid w:val="00671A22"/>
    <w:rsid w:val="006773CC"/>
    <w:rsid w:val="00686350"/>
    <w:rsid w:val="006867B0"/>
    <w:rsid w:val="0069050A"/>
    <w:rsid w:val="00692B29"/>
    <w:rsid w:val="00696BB9"/>
    <w:rsid w:val="006A4A81"/>
    <w:rsid w:val="006A5596"/>
    <w:rsid w:val="006A74B5"/>
    <w:rsid w:val="006A79C1"/>
    <w:rsid w:val="006C0145"/>
    <w:rsid w:val="006D5BE3"/>
    <w:rsid w:val="006E7133"/>
    <w:rsid w:val="006F2D56"/>
    <w:rsid w:val="00715281"/>
    <w:rsid w:val="00730CF9"/>
    <w:rsid w:val="0073556C"/>
    <w:rsid w:val="007475FA"/>
    <w:rsid w:val="007478CB"/>
    <w:rsid w:val="00752B6C"/>
    <w:rsid w:val="00753A13"/>
    <w:rsid w:val="00754B4E"/>
    <w:rsid w:val="007611A2"/>
    <w:rsid w:val="0076249D"/>
    <w:rsid w:val="00765671"/>
    <w:rsid w:val="00770EF8"/>
    <w:rsid w:val="00784623"/>
    <w:rsid w:val="00793B08"/>
    <w:rsid w:val="00793B5C"/>
    <w:rsid w:val="00794CF6"/>
    <w:rsid w:val="007952CE"/>
    <w:rsid w:val="007A55A1"/>
    <w:rsid w:val="007A6F81"/>
    <w:rsid w:val="007B6E31"/>
    <w:rsid w:val="007B7DCE"/>
    <w:rsid w:val="007C1ACE"/>
    <w:rsid w:val="007C46F8"/>
    <w:rsid w:val="007C6FD3"/>
    <w:rsid w:val="007D50E3"/>
    <w:rsid w:val="007E4E0C"/>
    <w:rsid w:val="007E7870"/>
    <w:rsid w:val="007F099C"/>
    <w:rsid w:val="007F38C3"/>
    <w:rsid w:val="008045FE"/>
    <w:rsid w:val="008061FF"/>
    <w:rsid w:val="00810567"/>
    <w:rsid w:val="00814452"/>
    <w:rsid w:val="00814E9E"/>
    <w:rsid w:val="00815808"/>
    <w:rsid w:val="00822B4B"/>
    <w:rsid w:val="008356D8"/>
    <w:rsid w:val="00837F79"/>
    <w:rsid w:val="00846A2E"/>
    <w:rsid w:val="00856FAB"/>
    <w:rsid w:val="00872874"/>
    <w:rsid w:val="00874784"/>
    <w:rsid w:val="00874855"/>
    <w:rsid w:val="008828DC"/>
    <w:rsid w:val="00882A23"/>
    <w:rsid w:val="00883AB5"/>
    <w:rsid w:val="00887B85"/>
    <w:rsid w:val="008B56C6"/>
    <w:rsid w:val="008B6503"/>
    <w:rsid w:val="008C49DF"/>
    <w:rsid w:val="008E105D"/>
    <w:rsid w:val="008E2CF5"/>
    <w:rsid w:val="008E63AE"/>
    <w:rsid w:val="00906A8E"/>
    <w:rsid w:val="00906F83"/>
    <w:rsid w:val="00910F8C"/>
    <w:rsid w:val="00912B1B"/>
    <w:rsid w:val="00920BBE"/>
    <w:rsid w:val="009210D0"/>
    <w:rsid w:val="00921985"/>
    <w:rsid w:val="0092515C"/>
    <w:rsid w:val="00925A78"/>
    <w:rsid w:val="00935D7D"/>
    <w:rsid w:val="009416C0"/>
    <w:rsid w:val="0094266A"/>
    <w:rsid w:val="00946BDA"/>
    <w:rsid w:val="00950F4F"/>
    <w:rsid w:val="009523C5"/>
    <w:rsid w:val="00965EC6"/>
    <w:rsid w:val="00970D9F"/>
    <w:rsid w:val="00982667"/>
    <w:rsid w:val="00982CFA"/>
    <w:rsid w:val="009837EB"/>
    <w:rsid w:val="00984F92"/>
    <w:rsid w:val="00996BC2"/>
    <w:rsid w:val="009A1747"/>
    <w:rsid w:val="009A7272"/>
    <w:rsid w:val="009C19A3"/>
    <w:rsid w:val="009C39F1"/>
    <w:rsid w:val="009C6EA0"/>
    <w:rsid w:val="009E3D16"/>
    <w:rsid w:val="009E4230"/>
    <w:rsid w:val="009E45E6"/>
    <w:rsid w:val="009E5D1D"/>
    <w:rsid w:val="009E761B"/>
    <w:rsid w:val="009F0EF1"/>
    <w:rsid w:val="009F7212"/>
    <w:rsid w:val="00A00FAA"/>
    <w:rsid w:val="00A021AF"/>
    <w:rsid w:val="00A04888"/>
    <w:rsid w:val="00A06DAF"/>
    <w:rsid w:val="00A14158"/>
    <w:rsid w:val="00A156D5"/>
    <w:rsid w:val="00A252C3"/>
    <w:rsid w:val="00A34BE6"/>
    <w:rsid w:val="00A562B6"/>
    <w:rsid w:val="00A637B8"/>
    <w:rsid w:val="00A76BF8"/>
    <w:rsid w:val="00AA438E"/>
    <w:rsid w:val="00AA7082"/>
    <w:rsid w:val="00AB48E8"/>
    <w:rsid w:val="00AB490E"/>
    <w:rsid w:val="00AB492A"/>
    <w:rsid w:val="00AB4BCA"/>
    <w:rsid w:val="00AB5413"/>
    <w:rsid w:val="00AB7787"/>
    <w:rsid w:val="00AC3961"/>
    <w:rsid w:val="00AD275C"/>
    <w:rsid w:val="00AD32B3"/>
    <w:rsid w:val="00AD398A"/>
    <w:rsid w:val="00AE6669"/>
    <w:rsid w:val="00AF1563"/>
    <w:rsid w:val="00AF4913"/>
    <w:rsid w:val="00B04711"/>
    <w:rsid w:val="00B13EEC"/>
    <w:rsid w:val="00B157BA"/>
    <w:rsid w:val="00B16FF1"/>
    <w:rsid w:val="00B17971"/>
    <w:rsid w:val="00B21DFE"/>
    <w:rsid w:val="00B24681"/>
    <w:rsid w:val="00B24FF8"/>
    <w:rsid w:val="00B25F39"/>
    <w:rsid w:val="00B361AD"/>
    <w:rsid w:val="00B41620"/>
    <w:rsid w:val="00B41A1F"/>
    <w:rsid w:val="00B64546"/>
    <w:rsid w:val="00B6673F"/>
    <w:rsid w:val="00B743C1"/>
    <w:rsid w:val="00B8211E"/>
    <w:rsid w:val="00B905D6"/>
    <w:rsid w:val="00B917D8"/>
    <w:rsid w:val="00BA4FD8"/>
    <w:rsid w:val="00BA7368"/>
    <w:rsid w:val="00BC29AE"/>
    <w:rsid w:val="00BC491D"/>
    <w:rsid w:val="00BC587F"/>
    <w:rsid w:val="00BC71B4"/>
    <w:rsid w:val="00BD765D"/>
    <w:rsid w:val="00BE1F52"/>
    <w:rsid w:val="00BF0C14"/>
    <w:rsid w:val="00BF16C8"/>
    <w:rsid w:val="00BF24BF"/>
    <w:rsid w:val="00BF30A3"/>
    <w:rsid w:val="00C034A7"/>
    <w:rsid w:val="00C05DE0"/>
    <w:rsid w:val="00C06BF0"/>
    <w:rsid w:val="00C2253E"/>
    <w:rsid w:val="00C248D9"/>
    <w:rsid w:val="00C26B62"/>
    <w:rsid w:val="00C27134"/>
    <w:rsid w:val="00C304BB"/>
    <w:rsid w:val="00C30796"/>
    <w:rsid w:val="00C32085"/>
    <w:rsid w:val="00C42ADF"/>
    <w:rsid w:val="00C50CDB"/>
    <w:rsid w:val="00C5134B"/>
    <w:rsid w:val="00C530C8"/>
    <w:rsid w:val="00C57341"/>
    <w:rsid w:val="00C623E8"/>
    <w:rsid w:val="00C62DDB"/>
    <w:rsid w:val="00C665A8"/>
    <w:rsid w:val="00C66CC1"/>
    <w:rsid w:val="00C80C1F"/>
    <w:rsid w:val="00C8237A"/>
    <w:rsid w:val="00C85272"/>
    <w:rsid w:val="00C9183E"/>
    <w:rsid w:val="00CA54F2"/>
    <w:rsid w:val="00CB190B"/>
    <w:rsid w:val="00CC1C10"/>
    <w:rsid w:val="00CC6176"/>
    <w:rsid w:val="00CD48EB"/>
    <w:rsid w:val="00CD52D8"/>
    <w:rsid w:val="00CE4FCA"/>
    <w:rsid w:val="00CE591F"/>
    <w:rsid w:val="00CF4082"/>
    <w:rsid w:val="00CF47A8"/>
    <w:rsid w:val="00CF6C1B"/>
    <w:rsid w:val="00CF7F2B"/>
    <w:rsid w:val="00D010FF"/>
    <w:rsid w:val="00D01FD4"/>
    <w:rsid w:val="00D0389D"/>
    <w:rsid w:val="00D048E6"/>
    <w:rsid w:val="00D06089"/>
    <w:rsid w:val="00D11D6D"/>
    <w:rsid w:val="00D1551E"/>
    <w:rsid w:val="00D176F7"/>
    <w:rsid w:val="00D3399C"/>
    <w:rsid w:val="00D419B1"/>
    <w:rsid w:val="00D45526"/>
    <w:rsid w:val="00D53975"/>
    <w:rsid w:val="00D5461D"/>
    <w:rsid w:val="00D56A1A"/>
    <w:rsid w:val="00D7058C"/>
    <w:rsid w:val="00D75B9A"/>
    <w:rsid w:val="00D76025"/>
    <w:rsid w:val="00D84139"/>
    <w:rsid w:val="00D97D85"/>
    <w:rsid w:val="00DA7FEB"/>
    <w:rsid w:val="00DB5111"/>
    <w:rsid w:val="00DB52EF"/>
    <w:rsid w:val="00DE5921"/>
    <w:rsid w:val="00DF01B4"/>
    <w:rsid w:val="00DF527E"/>
    <w:rsid w:val="00DF7730"/>
    <w:rsid w:val="00E0192F"/>
    <w:rsid w:val="00E10614"/>
    <w:rsid w:val="00E15502"/>
    <w:rsid w:val="00E15D7B"/>
    <w:rsid w:val="00E17861"/>
    <w:rsid w:val="00E211B2"/>
    <w:rsid w:val="00E27123"/>
    <w:rsid w:val="00E3105C"/>
    <w:rsid w:val="00E4453E"/>
    <w:rsid w:val="00E44F87"/>
    <w:rsid w:val="00E45C66"/>
    <w:rsid w:val="00E553C1"/>
    <w:rsid w:val="00E6228B"/>
    <w:rsid w:val="00E66318"/>
    <w:rsid w:val="00E93CDC"/>
    <w:rsid w:val="00EA151F"/>
    <w:rsid w:val="00EA6417"/>
    <w:rsid w:val="00EA78BE"/>
    <w:rsid w:val="00EF3AC6"/>
    <w:rsid w:val="00EF412D"/>
    <w:rsid w:val="00F00F8B"/>
    <w:rsid w:val="00F11A88"/>
    <w:rsid w:val="00F31F49"/>
    <w:rsid w:val="00F43982"/>
    <w:rsid w:val="00F55AF2"/>
    <w:rsid w:val="00F60087"/>
    <w:rsid w:val="00F6534F"/>
    <w:rsid w:val="00F666FC"/>
    <w:rsid w:val="00F66FC3"/>
    <w:rsid w:val="00F76805"/>
    <w:rsid w:val="00F919F8"/>
    <w:rsid w:val="00F93764"/>
    <w:rsid w:val="00F9679E"/>
    <w:rsid w:val="00FA5E79"/>
    <w:rsid w:val="00FA6FBC"/>
    <w:rsid w:val="00FB2420"/>
    <w:rsid w:val="00FB59C1"/>
    <w:rsid w:val="00FB5CA9"/>
    <w:rsid w:val="00FC0D0A"/>
    <w:rsid w:val="00FC1237"/>
    <w:rsid w:val="00FD62F0"/>
    <w:rsid w:val="00FF4D6A"/>
    <w:rsid w:val="01033632"/>
    <w:rsid w:val="01A11492"/>
    <w:rsid w:val="01AD5116"/>
    <w:rsid w:val="01B464A4"/>
    <w:rsid w:val="01FF3555"/>
    <w:rsid w:val="02597D13"/>
    <w:rsid w:val="025B2DC4"/>
    <w:rsid w:val="025C7268"/>
    <w:rsid w:val="025F0B06"/>
    <w:rsid w:val="02702D13"/>
    <w:rsid w:val="02914191"/>
    <w:rsid w:val="029A38EC"/>
    <w:rsid w:val="030B6598"/>
    <w:rsid w:val="030C3E54"/>
    <w:rsid w:val="031E276F"/>
    <w:rsid w:val="032064E7"/>
    <w:rsid w:val="034B4BE6"/>
    <w:rsid w:val="03990047"/>
    <w:rsid w:val="042F06C2"/>
    <w:rsid w:val="043F474B"/>
    <w:rsid w:val="04700A93"/>
    <w:rsid w:val="047A5783"/>
    <w:rsid w:val="049A2808"/>
    <w:rsid w:val="049A7BD3"/>
    <w:rsid w:val="04A44EF6"/>
    <w:rsid w:val="050140F6"/>
    <w:rsid w:val="05151F3B"/>
    <w:rsid w:val="052F2A11"/>
    <w:rsid w:val="05355B4E"/>
    <w:rsid w:val="054B3420"/>
    <w:rsid w:val="056A3A4A"/>
    <w:rsid w:val="05723C7C"/>
    <w:rsid w:val="05C96C16"/>
    <w:rsid w:val="05DB0E54"/>
    <w:rsid w:val="062A232B"/>
    <w:rsid w:val="064B6925"/>
    <w:rsid w:val="06585F98"/>
    <w:rsid w:val="066E3C39"/>
    <w:rsid w:val="06897EFF"/>
    <w:rsid w:val="068A3C77"/>
    <w:rsid w:val="06ED4932"/>
    <w:rsid w:val="07202E14"/>
    <w:rsid w:val="07577FFE"/>
    <w:rsid w:val="078C60A8"/>
    <w:rsid w:val="07A64AE1"/>
    <w:rsid w:val="07AA6CE1"/>
    <w:rsid w:val="07F2273E"/>
    <w:rsid w:val="08B508DE"/>
    <w:rsid w:val="08BF22FE"/>
    <w:rsid w:val="08C94F2B"/>
    <w:rsid w:val="08CA47FF"/>
    <w:rsid w:val="08F6529D"/>
    <w:rsid w:val="09421592"/>
    <w:rsid w:val="095A2EC8"/>
    <w:rsid w:val="09B32F8E"/>
    <w:rsid w:val="09C474A0"/>
    <w:rsid w:val="09CD4338"/>
    <w:rsid w:val="09EF276F"/>
    <w:rsid w:val="0A487EE7"/>
    <w:rsid w:val="0A7E3F08"/>
    <w:rsid w:val="0A823190"/>
    <w:rsid w:val="0AAC0A57"/>
    <w:rsid w:val="0AF84705"/>
    <w:rsid w:val="0B291CB1"/>
    <w:rsid w:val="0B9C435E"/>
    <w:rsid w:val="0BE1433A"/>
    <w:rsid w:val="0C006EB6"/>
    <w:rsid w:val="0C26475D"/>
    <w:rsid w:val="0C4C3EA9"/>
    <w:rsid w:val="0C686809"/>
    <w:rsid w:val="0CB15BB1"/>
    <w:rsid w:val="0CB92CEF"/>
    <w:rsid w:val="0CD21ED4"/>
    <w:rsid w:val="0CE73BD2"/>
    <w:rsid w:val="0CFE7337"/>
    <w:rsid w:val="0D384E6D"/>
    <w:rsid w:val="0D5A43A4"/>
    <w:rsid w:val="0D6B4E5A"/>
    <w:rsid w:val="0DBD212D"/>
    <w:rsid w:val="0E547045"/>
    <w:rsid w:val="0EC817E1"/>
    <w:rsid w:val="0F400CF5"/>
    <w:rsid w:val="0F7F11BC"/>
    <w:rsid w:val="0F9124C0"/>
    <w:rsid w:val="0FAE2F5C"/>
    <w:rsid w:val="0FFC7994"/>
    <w:rsid w:val="104B1B2C"/>
    <w:rsid w:val="10596B94"/>
    <w:rsid w:val="105E23FD"/>
    <w:rsid w:val="107C3988"/>
    <w:rsid w:val="108D547F"/>
    <w:rsid w:val="10954EE8"/>
    <w:rsid w:val="11034F1E"/>
    <w:rsid w:val="1114039D"/>
    <w:rsid w:val="11380EA0"/>
    <w:rsid w:val="11810282"/>
    <w:rsid w:val="11904838"/>
    <w:rsid w:val="12094B58"/>
    <w:rsid w:val="12964B23"/>
    <w:rsid w:val="12F41825"/>
    <w:rsid w:val="13441D7E"/>
    <w:rsid w:val="13540ACD"/>
    <w:rsid w:val="13942941"/>
    <w:rsid w:val="13960100"/>
    <w:rsid w:val="13D9640C"/>
    <w:rsid w:val="13E353AF"/>
    <w:rsid w:val="14045069"/>
    <w:rsid w:val="142B68B1"/>
    <w:rsid w:val="142C6D48"/>
    <w:rsid w:val="14500757"/>
    <w:rsid w:val="149E3149"/>
    <w:rsid w:val="14A34882"/>
    <w:rsid w:val="14B720DC"/>
    <w:rsid w:val="14C24993"/>
    <w:rsid w:val="14D058B3"/>
    <w:rsid w:val="14DF1C62"/>
    <w:rsid w:val="14E0123A"/>
    <w:rsid w:val="14E804E7"/>
    <w:rsid w:val="15115C90"/>
    <w:rsid w:val="153C0833"/>
    <w:rsid w:val="15D867AD"/>
    <w:rsid w:val="1609105D"/>
    <w:rsid w:val="160E0103"/>
    <w:rsid w:val="16427181"/>
    <w:rsid w:val="16AE5760"/>
    <w:rsid w:val="16F45869"/>
    <w:rsid w:val="170F4451"/>
    <w:rsid w:val="17141A67"/>
    <w:rsid w:val="172C7C2C"/>
    <w:rsid w:val="1754604A"/>
    <w:rsid w:val="176C18A3"/>
    <w:rsid w:val="17A16362"/>
    <w:rsid w:val="17BE19D3"/>
    <w:rsid w:val="17D82A95"/>
    <w:rsid w:val="1842518F"/>
    <w:rsid w:val="18427458"/>
    <w:rsid w:val="184B770B"/>
    <w:rsid w:val="18561010"/>
    <w:rsid w:val="189A7C46"/>
    <w:rsid w:val="18B74DA0"/>
    <w:rsid w:val="18CE20EA"/>
    <w:rsid w:val="18E45A73"/>
    <w:rsid w:val="18EE62E8"/>
    <w:rsid w:val="193B385D"/>
    <w:rsid w:val="19662D25"/>
    <w:rsid w:val="198F64D2"/>
    <w:rsid w:val="19AB7233"/>
    <w:rsid w:val="19C668A8"/>
    <w:rsid w:val="1A13193B"/>
    <w:rsid w:val="1A1F5E45"/>
    <w:rsid w:val="1A851E09"/>
    <w:rsid w:val="1AC83294"/>
    <w:rsid w:val="1AD0039B"/>
    <w:rsid w:val="1B1D3F3D"/>
    <w:rsid w:val="1B251A0C"/>
    <w:rsid w:val="1BEC17C7"/>
    <w:rsid w:val="1C2E5A38"/>
    <w:rsid w:val="1C2F4C4D"/>
    <w:rsid w:val="1C5209ED"/>
    <w:rsid w:val="1C6E39C8"/>
    <w:rsid w:val="1C7D00AF"/>
    <w:rsid w:val="1C876788"/>
    <w:rsid w:val="1C9D42AD"/>
    <w:rsid w:val="1CA83500"/>
    <w:rsid w:val="1CAC08EE"/>
    <w:rsid w:val="1CB32501"/>
    <w:rsid w:val="1CCE77BE"/>
    <w:rsid w:val="1CE429A3"/>
    <w:rsid w:val="1D0E0D07"/>
    <w:rsid w:val="1D0E12E6"/>
    <w:rsid w:val="1D1B5104"/>
    <w:rsid w:val="1D214A6C"/>
    <w:rsid w:val="1DC8296F"/>
    <w:rsid w:val="1DD26297"/>
    <w:rsid w:val="1E0740D4"/>
    <w:rsid w:val="1E4946EC"/>
    <w:rsid w:val="1E4957CE"/>
    <w:rsid w:val="1E937715"/>
    <w:rsid w:val="1ED03764"/>
    <w:rsid w:val="1F1620F4"/>
    <w:rsid w:val="1F375532"/>
    <w:rsid w:val="1F760FD0"/>
    <w:rsid w:val="1F8761A5"/>
    <w:rsid w:val="1F9E2BED"/>
    <w:rsid w:val="1FCE68BD"/>
    <w:rsid w:val="1FF14509"/>
    <w:rsid w:val="200307FA"/>
    <w:rsid w:val="2027701B"/>
    <w:rsid w:val="2047494B"/>
    <w:rsid w:val="20633C30"/>
    <w:rsid w:val="20672C08"/>
    <w:rsid w:val="207D242B"/>
    <w:rsid w:val="20C95670"/>
    <w:rsid w:val="20E437B2"/>
    <w:rsid w:val="20E45388"/>
    <w:rsid w:val="20FB3488"/>
    <w:rsid w:val="21183E7A"/>
    <w:rsid w:val="213A23FF"/>
    <w:rsid w:val="215A2411"/>
    <w:rsid w:val="216E7FC6"/>
    <w:rsid w:val="219E443C"/>
    <w:rsid w:val="21B577BF"/>
    <w:rsid w:val="21C5052E"/>
    <w:rsid w:val="21F91F85"/>
    <w:rsid w:val="2203190F"/>
    <w:rsid w:val="22096D20"/>
    <w:rsid w:val="223A695F"/>
    <w:rsid w:val="22635651"/>
    <w:rsid w:val="226F2F11"/>
    <w:rsid w:val="22811EDF"/>
    <w:rsid w:val="22A379E2"/>
    <w:rsid w:val="22AC2870"/>
    <w:rsid w:val="23957A8C"/>
    <w:rsid w:val="23C86DFE"/>
    <w:rsid w:val="23D3561E"/>
    <w:rsid w:val="23FA3D93"/>
    <w:rsid w:val="244E37F0"/>
    <w:rsid w:val="24C148B0"/>
    <w:rsid w:val="24C91AFE"/>
    <w:rsid w:val="24D2765A"/>
    <w:rsid w:val="24F04AD6"/>
    <w:rsid w:val="24FF432C"/>
    <w:rsid w:val="252B3C86"/>
    <w:rsid w:val="25325062"/>
    <w:rsid w:val="25602D19"/>
    <w:rsid w:val="2567355B"/>
    <w:rsid w:val="257C6868"/>
    <w:rsid w:val="25D36F91"/>
    <w:rsid w:val="260E0C5F"/>
    <w:rsid w:val="263E440B"/>
    <w:rsid w:val="26551754"/>
    <w:rsid w:val="26EB7044"/>
    <w:rsid w:val="2702368A"/>
    <w:rsid w:val="27240D17"/>
    <w:rsid w:val="27752D88"/>
    <w:rsid w:val="277E2BA4"/>
    <w:rsid w:val="27873B8F"/>
    <w:rsid w:val="27AC5295"/>
    <w:rsid w:val="27C776A9"/>
    <w:rsid w:val="27D019DA"/>
    <w:rsid w:val="28160732"/>
    <w:rsid w:val="282A7B6E"/>
    <w:rsid w:val="28414686"/>
    <w:rsid w:val="28607F56"/>
    <w:rsid w:val="289742A6"/>
    <w:rsid w:val="29312005"/>
    <w:rsid w:val="296769E0"/>
    <w:rsid w:val="29AC37CE"/>
    <w:rsid w:val="2A2F0BE4"/>
    <w:rsid w:val="2A346EE1"/>
    <w:rsid w:val="2A3D08F2"/>
    <w:rsid w:val="2A6B1546"/>
    <w:rsid w:val="2A832D34"/>
    <w:rsid w:val="2A952A67"/>
    <w:rsid w:val="2A97233B"/>
    <w:rsid w:val="2AA8279A"/>
    <w:rsid w:val="2ADD71F1"/>
    <w:rsid w:val="2B230073"/>
    <w:rsid w:val="2B5F2888"/>
    <w:rsid w:val="2B6F5066"/>
    <w:rsid w:val="2B873D9F"/>
    <w:rsid w:val="2BC453B2"/>
    <w:rsid w:val="2C0C48F2"/>
    <w:rsid w:val="2C1B6234"/>
    <w:rsid w:val="2C574E9B"/>
    <w:rsid w:val="2C742F9A"/>
    <w:rsid w:val="2C752B50"/>
    <w:rsid w:val="2C7B5ECC"/>
    <w:rsid w:val="2C8B5ED0"/>
    <w:rsid w:val="2CF56E8C"/>
    <w:rsid w:val="2CFD2848"/>
    <w:rsid w:val="2D281971"/>
    <w:rsid w:val="2D381796"/>
    <w:rsid w:val="2D3E73E6"/>
    <w:rsid w:val="2E150D41"/>
    <w:rsid w:val="2E2A66CA"/>
    <w:rsid w:val="2E422EFF"/>
    <w:rsid w:val="2E722D51"/>
    <w:rsid w:val="2EAA4DDB"/>
    <w:rsid w:val="2EBA484A"/>
    <w:rsid w:val="2F041F69"/>
    <w:rsid w:val="2FFE17BD"/>
    <w:rsid w:val="30400FF6"/>
    <w:rsid w:val="308B7402"/>
    <w:rsid w:val="30CC40ED"/>
    <w:rsid w:val="30D50061"/>
    <w:rsid w:val="30F009F7"/>
    <w:rsid w:val="314D4BF7"/>
    <w:rsid w:val="31732477"/>
    <w:rsid w:val="317A4765"/>
    <w:rsid w:val="31924750"/>
    <w:rsid w:val="3195334D"/>
    <w:rsid w:val="31C577BB"/>
    <w:rsid w:val="32262EF3"/>
    <w:rsid w:val="322D02FA"/>
    <w:rsid w:val="32317339"/>
    <w:rsid w:val="326C2300"/>
    <w:rsid w:val="32807B59"/>
    <w:rsid w:val="329C1496"/>
    <w:rsid w:val="32B96981"/>
    <w:rsid w:val="33016EEC"/>
    <w:rsid w:val="33037ED0"/>
    <w:rsid w:val="333619A7"/>
    <w:rsid w:val="33400F78"/>
    <w:rsid w:val="336A2CE3"/>
    <w:rsid w:val="33DC34B5"/>
    <w:rsid w:val="33F86EF4"/>
    <w:rsid w:val="342401BA"/>
    <w:rsid w:val="343B467F"/>
    <w:rsid w:val="343D25EB"/>
    <w:rsid w:val="344C1FFF"/>
    <w:rsid w:val="345A4ADA"/>
    <w:rsid w:val="34C04B85"/>
    <w:rsid w:val="34FD7B87"/>
    <w:rsid w:val="358C2732"/>
    <w:rsid w:val="35B244CD"/>
    <w:rsid w:val="35F745D6"/>
    <w:rsid w:val="35F75A42"/>
    <w:rsid w:val="36455341"/>
    <w:rsid w:val="3679148F"/>
    <w:rsid w:val="36806379"/>
    <w:rsid w:val="368E25BE"/>
    <w:rsid w:val="37041975"/>
    <w:rsid w:val="3709636F"/>
    <w:rsid w:val="3779439A"/>
    <w:rsid w:val="379D2F5B"/>
    <w:rsid w:val="37DD15AA"/>
    <w:rsid w:val="3821593A"/>
    <w:rsid w:val="38482EC7"/>
    <w:rsid w:val="38FC2442"/>
    <w:rsid w:val="39087994"/>
    <w:rsid w:val="393339A4"/>
    <w:rsid w:val="39572CCA"/>
    <w:rsid w:val="3962445C"/>
    <w:rsid w:val="399C171C"/>
    <w:rsid w:val="39A57803"/>
    <w:rsid w:val="39B34E41"/>
    <w:rsid w:val="39D10584"/>
    <w:rsid w:val="3A487ED8"/>
    <w:rsid w:val="3A7E5DF2"/>
    <w:rsid w:val="3A8723CC"/>
    <w:rsid w:val="3A9B5E78"/>
    <w:rsid w:val="3ABB36D8"/>
    <w:rsid w:val="3AC62CE8"/>
    <w:rsid w:val="3AD05A5E"/>
    <w:rsid w:val="3AF83DC6"/>
    <w:rsid w:val="3B563A9F"/>
    <w:rsid w:val="3B893F22"/>
    <w:rsid w:val="3B8E32E7"/>
    <w:rsid w:val="3BC76832"/>
    <w:rsid w:val="3BCF01A2"/>
    <w:rsid w:val="3BFC64A2"/>
    <w:rsid w:val="3C8379E0"/>
    <w:rsid w:val="3CEF4603"/>
    <w:rsid w:val="3D1F54F3"/>
    <w:rsid w:val="3D5E529B"/>
    <w:rsid w:val="3D615E48"/>
    <w:rsid w:val="3DBF4B29"/>
    <w:rsid w:val="3DC01751"/>
    <w:rsid w:val="3DCC3F6C"/>
    <w:rsid w:val="3DCE3E6E"/>
    <w:rsid w:val="3DF1514C"/>
    <w:rsid w:val="3DF2406C"/>
    <w:rsid w:val="3E392025"/>
    <w:rsid w:val="3F45365B"/>
    <w:rsid w:val="3F5D7BA0"/>
    <w:rsid w:val="3F6F3F29"/>
    <w:rsid w:val="3F982986"/>
    <w:rsid w:val="3FEB3EC2"/>
    <w:rsid w:val="4003361C"/>
    <w:rsid w:val="40051522"/>
    <w:rsid w:val="40073765"/>
    <w:rsid w:val="400E0E9A"/>
    <w:rsid w:val="40172984"/>
    <w:rsid w:val="40525DEA"/>
    <w:rsid w:val="406626FB"/>
    <w:rsid w:val="406E3469"/>
    <w:rsid w:val="40921B06"/>
    <w:rsid w:val="4093214E"/>
    <w:rsid w:val="409F1349"/>
    <w:rsid w:val="41036525"/>
    <w:rsid w:val="412115F2"/>
    <w:rsid w:val="414104C6"/>
    <w:rsid w:val="41853EEE"/>
    <w:rsid w:val="421A58D4"/>
    <w:rsid w:val="42411E51"/>
    <w:rsid w:val="425862BF"/>
    <w:rsid w:val="426A54F3"/>
    <w:rsid w:val="42AE3F41"/>
    <w:rsid w:val="42C102AA"/>
    <w:rsid w:val="42C81527"/>
    <w:rsid w:val="42D510DD"/>
    <w:rsid w:val="42FD4768"/>
    <w:rsid w:val="4322086C"/>
    <w:rsid w:val="435B61A4"/>
    <w:rsid w:val="436C3281"/>
    <w:rsid w:val="436C6603"/>
    <w:rsid w:val="43921630"/>
    <w:rsid w:val="43947908"/>
    <w:rsid w:val="43A318F9"/>
    <w:rsid w:val="43AA712C"/>
    <w:rsid w:val="43AC260D"/>
    <w:rsid w:val="43EF3E73"/>
    <w:rsid w:val="43F80EC6"/>
    <w:rsid w:val="440C35D2"/>
    <w:rsid w:val="4458498A"/>
    <w:rsid w:val="44940B40"/>
    <w:rsid w:val="44A05D97"/>
    <w:rsid w:val="44AC2A30"/>
    <w:rsid w:val="44AE49FA"/>
    <w:rsid w:val="44DA57EF"/>
    <w:rsid w:val="45435142"/>
    <w:rsid w:val="45D43FEC"/>
    <w:rsid w:val="460E5854"/>
    <w:rsid w:val="46380A1F"/>
    <w:rsid w:val="464A6290"/>
    <w:rsid w:val="4657155C"/>
    <w:rsid w:val="46871D95"/>
    <w:rsid w:val="46A047B0"/>
    <w:rsid w:val="46AF2595"/>
    <w:rsid w:val="46F04E55"/>
    <w:rsid w:val="470963EF"/>
    <w:rsid w:val="473867FC"/>
    <w:rsid w:val="4743767B"/>
    <w:rsid w:val="47571378"/>
    <w:rsid w:val="4782172E"/>
    <w:rsid w:val="47BA59BC"/>
    <w:rsid w:val="47E30E5E"/>
    <w:rsid w:val="47E7208E"/>
    <w:rsid w:val="48515DC8"/>
    <w:rsid w:val="487E0FE7"/>
    <w:rsid w:val="48F254BA"/>
    <w:rsid w:val="490C7499"/>
    <w:rsid w:val="496D44A4"/>
    <w:rsid w:val="49FC1D63"/>
    <w:rsid w:val="4A0C644A"/>
    <w:rsid w:val="4A1E0583"/>
    <w:rsid w:val="4A283338"/>
    <w:rsid w:val="4A2D4613"/>
    <w:rsid w:val="4A2F3EE7"/>
    <w:rsid w:val="4A4A3A61"/>
    <w:rsid w:val="4AEE78FE"/>
    <w:rsid w:val="4B5D6832"/>
    <w:rsid w:val="4B8003A0"/>
    <w:rsid w:val="4B9366F7"/>
    <w:rsid w:val="4C14506B"/>
    <w:rsid w:val="4C251A45"/>
    <w:rsid w:val="4C3D0545"/>
    <w:rsid w:val="4C5D11DF"/>
    <w:rsid w:val="4C876D68"/>
    <w:rsid w:val="4CBD57DA"/>
    <w:rsid w:val="4CF0601F"/>
    <w:rsid w:val="4D472ED5"/>
    <w:rsid w:val="4D7A36CB"/>
    <w:rsid w:val="4D8E63CB"/>
    <w:rsid w:val="4DE05C7D"/>
    <w:rsid w:val="4E0062C6"/>
    <w:rsid w:val="4E277DA5"/>
    <w:rsid w:val="4EFF1E72"/>
    <w:rsid w:val="4F0F2539"/>
    <w:rsid w:val="4F53759E"/>
    <w:rsid w:val="4FAE2BBE"/>
    <w:rsid w:val="4FCE5C75"/>
    <w:rsid w:val="502F619C"/>
    <w:rsid w:val="50416722"/>
    <w:rsid w:val="509B4084"/>
    <w:rsid w:val="50AA096A"/>
    <w:rsid w:val="50AD3DB7"/>
    <w:rsid w:val="50F725AE"/>
    <w:rsid w:val="513200B5"/>
    <w:rsid w:val="51450199"/>
    <w:rsid w:val="51473AA6"/>
    <w:rsid w:val="52320A18"/>
    <w:rsid w:val="525C5A95"/>
    <w:rsid w:val="5272350A"/>
    <w:rsid w:val="52816E9E"/>
    <w:rsid w:val="52C7040F"/>
    <w:rsid w:val="52F7756C"/>
    <w:rsid w:val="5311687F"/>
    <w:rsid w:val="53241D5B"/>
    <w:rsid w:val="533A3F01"/>
    <w:rsid w:val="538D5927"/>
    <w:rsid w:val="53BB3A4E"/>
    <w:rsid w:val="53D578AD"/>
    <w:rsid w:val="53F674E0"/>
    <w:rsid w:val="54087E17"/>
    <w:rsid w:val="5443031F"/>
    <w:rsid w:val="54507E3D"/>
    <w:rsid w:val="545473CA"/>
    <w:rsid w:val="54564AA1"/>
    <w:rsid w:val="54C037D5"/>
    <w:rsid w:val="54CF4F30"/>
    <w:rsid w:val="54EA2E1B"/>
    <w:rsid w:val="54FD12BF"/>
    <w:rsid w:val="55621614"/>
    <w:rsid w:val="558772CD"/>
    <w:rsid w:val="559A36FF"/>
    <w:rsid w:val="55B731A7"/>
    <w:rsid w:val="55BF679A"/>
    <w:rsid w:val="55F52488"/>
    <w:rsid w:val="56064695"/>
    <w:rsid w:val="560B3A5A"/>
    <w:rsid w:val="562E14F6"/>
    <w:rsid w:val="5652765F"/>
    <w:rsid w:val="566850F8"/>
    <w:rsid w:val="56CF7066"/>
    <w:rsid w:val="57295110"/>
    <w:rsid w:val="574378C5"/>
    <w:rsid w:val="57601B83"/>
    <w:rsid w:val="57CF0AB7"/>
    <w:rsid w:val="58952AF8"/>
    <w:rsid w:val="589809A9"/>
    <w:rsid w:val="58CC1486"/>
    <w:rsid w:val="599B6EA3"/>
    <w:rsid w:val="59B77A55"/>
    <w:rsid w:val="59CC52AE"/>
    <w:rsid w:val="59FD33A5"/>
    <w:rsid w:val="5A5A78BB"/>
    <w:rsid w:val="5A64198B"/>
    <w:rsid w:val="5A6951F3"/>
    <w:rsid w:val="5A78154B"/>
    <w:rsid w:val="5A902780"/>
    <w:rsid w:val="5A99477D"/>
    <w:rsid w:val="5AAB580B"/>
    <w:rsid w:val="5AEA1D7F"/>
    <w:rsid w:val="5AFC6067"/>
    <w:rsid w:val="5B1E0DB7"/>
    <w:rsid w:val="5B3C46B5"/>
    <w:rsid w:val="5B6257D4"/>
    <w:rsid w:val="5B6F3FE4"/>
    <w:rsid w:val="5BC8419B"/>
    <w:rsid w:val="5BDA0759"/>
    <w:rsid w:val="5BE34C42"/>
    <w:rsid w:val="5BEC60DC"/>
    <w:rsid w:val="5C981CC6"/>
    <w:rsid w:val="5C9A78E6"/>
    <w:rsid w:val="5CFB1319"/>
    <w:rsid w:val="5D687169"/>
    <w:rsid w:val="5D740137"/>
    <w:rsid w:val="5D9E51B4"/>
    <w:rsid w:val="5DA327CA"/>
    <w:rsid w:val="5DC7295C"/>
    <w:rsid w:val="5E163F93"/>
    <w:rsid w:val="5F0B4ACB"/>
    <w:rsid w:val="5F716128"/>
    <w:rsid w:val="5FAD6F9A"/>
    <w:rsid w:val="5FAE3CE0"/>
    <w:rsid w:val="5FE107EC"/>
    <w:rsid w:val="5FFF08E5"/>
    <w:rsid w:val="608073E8"/>
    <w:rsid w:val="61977F9C"/>
    <w:rsid w:val="61B970E2"/>
    <w:rsid w:val="61C471B3"/>
    <w:rsid w:val="62037616"/>
    <w:rsid w:val="6221322A"/>
    <w:rsid w:val="622F287E"/>
    <w:rsid w:val="6253287E"/>
    <w:rsid w:val="62BE28B7"/>
    <w:rsid w:val="62C04412"/>
    <w:rsid w:val="63485568"/>
    <w:rsid w:val="638B442C"/>
    <w:rsid w:val="6417181C"/>
    <w:rsid w:val="645C3839"/>
    <w:rsid w:val="647C1FC7"/>
    <w:rsid w:val="64A132A0"/>
    <w:rsid w:val="64D34584"/>
    <w:rsid w:val="64E9765C"/>
    <w:rsid w:val="65171AA3"/>
    <w:rsid w:val="651E5637"/>
    <w:rsid w:val="65315456"/>
    <w:rsid w:val="654F59C5"/>
    <w:rsid w:val="655D7702"/>
    <w:rsid w:val="65755C04"/>
    <w:rsid w:val="65EB671A"/>
    <w:rsid w:val="65F74ED9"/>
    <w:rsid w:val="661029C7"/>
    <w:rsid w:val="66242DC0"/>
    <w:rsid w:val="66263F98"/>
    <w:rsid w:val="667D51B1"/>
    <w:rsid w:val="669453A6"/>
    <w:rsid w:val="66AF21DF"/>
    <w:rsid w:val="677567D9"/>
    <w:rsid w:val="67A35CE5"/>
    <w:rsid w:val="67B71637"/>
    <w:rsid w:val="67EE6D37"/>
    <w:rsid w:val="681C0C30"/>
    <w:rsid w:val="68AD6A02"/>
    <w:rsid w:val="68E23AD6"/>
    <w:rsid w:val="690F6F65"/>
    <w:rsid w:val="69326925"/>
    <w:rsid w:val="69D41EA7"/>
    <w:rsid w:val="6A1567FD"/>
    <w:rsid w:val="6A276708"/>
    <w:rsid w:val="6A5F19C0"/>
    <w:rsid w:val="6A61079B"/>
    <w:rsid w:val="6A9A16D1"/>
    <w:rsid w:val="6AC63F9C"/>
    <w:rsid w:val="6B164C80"/>
    <w:rsid w:val="6B1B6075"/>
    <w:rsid w:val="6B4F3456"/>
    <w:rsid w:val="6B517D09"/>
    <w:rsid w:val="6B952309"/>
    <w:rsid w:val="6B9E2034"/>
    <w:rsid w:val="6BA90263"/>
    <w:rsid w:val="6BC26511"/>
    <w:rsid w:val="6C4A7A4A"/>
    <w:rsid w:val="6C5E0930"/>
    <w:rsid w:val="6C6B6BA9"/>
    <w:rsid w:val="6C9760E9"/>
    <w:rsid w:val="6CA97260"/>
    <w:rsid w:val="6CB3453A"/>
    <w:rsid w:val="6CC8212B"/>
    <w:rsid w:val="6D154DA1"/>
    <w:rsid w:val="6D2A6A64"/>
    <w:rsid w:val="6DC048B6"/>
    <w:rsid w:val="6DF04363"/>
    <w:rsid w:val="6E0077C5"/>
    <w:rsid w:val="6E055E48"/>
    <w:rsid w:val="6E5157C4"/>
    <w:rsid w:val="6E83180C"/>
    <w:rsid w:val="6EA71E61"/>
    <w:rsid w:val="6EB81E4D"/>
    <w:rsid w:val="6EC627BC"/>
    <w:rsid w:val="6EEB3C07"/>
    <w:rsid w:val="6F6F6160"/>
    <w:rsid w:val="6F906303"/>
    <w:rsid w:val="6F96218E"/>
    <w:rsid w:val="6FAA3E8C"/>
    <w:rsid w:val="703D35B4"/>
    <w:rsid w:val="7049719B"/>
    <w:rsid w:val="707F70C6"/>
    <w:rsid w:val="70892B34"/>
    <w:rsid w:val="70B86135"/>
    <w:rsid w:val="70CD6084"/>
    <w:rsid w:val="70D70D71"/>
    <w:rsid w:val="70FA108B"/>
    <w:rsid w:val="71092C57"/>
    <w:rsid w:val="71464106"/>
    <w:rsid w:val="715D60B4"/>
    <w:rsid w:val="71623D3C"/>
    <w:rsid w:val="71681909"/>
    <w:rsid w:val="716D2B76"/>
    <w:rsid w:val="71717FF3"/>
    <w:rsid w:val="71AA5C71"/>
    <w:rsid w:val="71D23226"/>
    <w:rsid w:val="71DC40A5"/>
    <w:rsid w:val="71E104E7"/>
    <w:rsid w:val="71F0598C"/>
    <w:rsid w:val="72DC25AE"/>
    <w:rsid w:val="72E41463"/>
    <w:rsid w:val="72FD32CA"/>
    <w:rsid w:val="732C6966"/>
    <w:rsid w:val="733E5017"/>
    <w:rsid w:val="734D525A"/>
    <w:rsid w:val="736F479A"/>
    <w:rsid w:val="737809DC"/>
    <w:rsid w:val="738467A2"/>
    <w:rsid w:val="73C71835"/>
    <w:rsid w:val="73CF3EC1"/>
    <w:rsid w:val="74013F3B"/>
    <w:rsid w:val="742657C2"/>
    <w:rsid w:val="743F4513"/>
    <w:rsid w:val="74572092"/>
    <w:rsid w:val="74576219"/>
    <w:rsid w:val="746E6077"/>
    <w:rsid w:val="74934EEE"/>
    <w:rsid w:val="74BB24C8"/>
    <w:rsid w:val="74E10749"/>
    <w:rsid w:val="752C7295"/>
    <w:rsid w:val="753C37D8"/>
    <w:rsid w:val="757F36C5"/>
    <w:rsid w:val="759F2EEC"/>
    <w:rsid w:val="762C6E32"/>
    <w:rsid w:val="76516E0F"/>
    <w:rsid w:val="76527035"/>
    <w:rsid w:val="76726D86"/>
    <w:rsid w:val="767C600E"/>
    <w:rsid w:val="76A02923"/>
    <w:rsid w:val="76A07AD4"/>
    <w:rsid w:val="76EC2FDC"/>
    <w:rsid w:val="770D2397"/>
    <w:rsid w:val="7731279D"/>
    <w:rsid w:val="77756B2D"/>
    <w:rsid w:val="77936D8F"/>
    <w:rsid w:val="77BC29AE"/>
    <w:rsid w:val="77C74EAF"/>
    <w:rsid w:val="77EC79D8"/>
    <w:rsid w:val="77FE2FC7"/>
    <w:rsid w:val="7840538D"/>
    <w:rsid w:val="78A27DF6"/>
    <w:rsid w:val="78AA7010"/>
    <w:rsid w:val="78AD22F7"/>
    <w:rsid w:val="78B072FA"/>
    <w:rsid w:val="78DE5423"/>
    <w:rsid w:val="78F87A16"/>
    <w:rsid w:val="795F1B2D"/>
    <w:rsid w:val="79687FC7"/>
    <w:rsid w:val="79C30A4D"/>
    <w:rsid w:val="79D46CCB"/>
    <w:rsid w:val="7A04063C"/>
    <w:rsid w:val="7A1F0FD2"/>
    <w:rsid w:val="7A6029D5"/>
    <w:rsid w:val="7AE80FED"/>
    <w:rsid w:val="7AF1296F"/>
    <w:rsid w:val="7B4619CE"/>
    <w:rsid w:val="7B767410"/>
    <w:rsid w:val="7BE86744"/>
    <w:rsid w:val="7C001B73"/>
    <w:rsid w:val="7C127041"/>
    <w:rsid w:val="7C224DAA"/>
    <w:rsid w:val="7CEC7892"/>
    <w:rsid w:val="7CFF2350"/>
    <w:rsid w:val="7D026961"/>
    <w:rsid w:val="7D19734A"/>
    <w:rsid w:val="7D2A2168"/>
    <w:rsid w:val="7D592A4D"/>
    <w:rsid w:val="7D876EB6"/>
    <w:rsid w:val="7DA16716"/>
    <w:rsid w:val="7DBB139E"/>
    <w:rsid w:val="7E2F61A5"/>
    <w:rsid w:val="7E5F22E5"/>
    <w:rsid w:val="7E664435"/>
    <w:rsid w:val="7E810229"/>
    <w:rsid w:val="7EBE1036"/>
    <w:rsid w:val="7ED75026"/>
    <w:rsid w:val="7F17496E"/>
    <w:rsid w:val="7F2056AF"/>
    <w:rsid w:val="7F30411F"/>
    <w:rsid w:val="7FAE0E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30"/>
    <w:unhideWhenUsed/>
    <w:qFormat/>
    <w:uiPriority w:val="0"/>
    <w:pPr>
      <w:ind w:firstLine="420"/>
    </w:pPr>
    <w:rPr>
      <w:szCs w:val="20"/>
    </w:rPr>
  </w:style>
  <w:style w:type="paragraph" w:styleId="4">
    <w:name w:val="annotation text"/>
    <w:basedOn w:val="1"/>
    <w:link w:val="31"/>
    <w:unhideWhenUsed/>
    <w:qFormat/>
    <w:uiPriority w:val="99"/>
    <w:pPr>
      <w:jc w:val="left"/>
    </w:pPr>
  </w:style>
  <w:style w:type="paragraph" w:styleId="5">
    <w:name w:val="Body Text Indent"/>
    <w:basedOn w:val="1"/>
    <w:next w:val="3"/>
    <w:link w:val="32"/>
    <w:qFormat/>
    <w:uiPriority w:val="0"/>
    <w:pPr>
      <w:spacing w:after="120"/>
      <w:ind w:left="420" w:leftChars="200"/>
    </w:pPr>
    <w:rPr>
      <w:rFonts w:hint="eastAsia" w:ascii="仿宋" w:hAnsi="仿宋" w:eastAsia="仿宋" w:cs="仿宋"/>
      <w:kern w:val="0"/>
      <w:sz w:val="22"/>
      <w:lang w:val="zh-CN" w:bidi="zh-CN"/>
    </w:rPr>
  </w:style>
  <w:style w:type="paragraph" w:styleId="6">
    <w:name w:val="Balloon Text"/>
    <w:basedOn w:val="1"/>
    <w:link w:val="33"/>
    <w:unhideWhenUsed/>
    <w:qFormat/>
    <w:uiPriority w:val="99"/>
    <w:rPr>
      <w:sz w:val="18"/>
      <w:szCs w:val="18"/>
    </w:rPr>
  </w:style>
  <w:style w:type="paragraph" w:styleId="7">
    <w:name w:val="footer"/>
    <w:basedOn w:val="1"/>
    <w:link w:val="34"/>
    <w:unhideWhenUsed/>
    <w:qFormat/>
    <w:uiPriority w:val="99"/>
    <w:pPr>
      <w:tabs>
        <w:tab w:val="center" w:pos="4153"/>
        <w:tab w:val="right" w:pos="8306"/>
      </w:tabs>
      <w:snapToGrid w:val="0"/>
      <w:jc w:val="left"/>
    </w:pPr>
    <w:rPr>
      <w:sz w:val="18"/>
      <w:szCs w:val="18"/>
    </w:rPr>
  </w:style>
  <w:style w:type="paragraph" w:styleId="8">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0"/>
    <w:pPr>
      <w:widowControl/>
      <w:jc w:val="left"/>
    </w:pPr>
    <w:rPr>
      <w:rFonts w:ascii="宋体" w:hAnsi="宋体" w:cs="宋体"/>
      <w:kern w:val="0"/>
      <w:sz w:val="24"/>
      <w:szCs w:val="24"/>
    </w:rPr>
  </w:style>
  <w:style w:type="paragraph" w:styleId="10">
    <w:name w:val="annotation subject"/>
    <w:basedOn w:val="4"/>
    <w:next w:val="4"/>
    <w:link w:val="36"/>
    <w:unhideWhenUsed/>
    <w:qFormat/>
    <w:uiPriority w:val="99"/>
    <w:rPr>
      <w:b/>
      <w:bCs/>
    </w:rPr>
  </w:style>
  <w:style w:type="paragraph" w:styleId="11">
    <w:name w:val="Body Text First Indent 2"/>
    <w:basedOn w:val="5"/>
    <w:next w:val="1"/>
    <w:link w:val="37"/>
    <w:qFormat/>
    <w:uiPriority w:val="0"/>
    <w:pPr>
      <w:ind w:firstLine="420" w:firstLineChars="200"/>
    </w:p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rPr>
  </w:style>
  <w:style w:type="character" w:styleId="16">
    <w:name w:val="page number"/>
    <w:qFormat/>
    <w:uiPriority w:val="0"/>
  </w:style>
  <w:style w:type="character" w:styleId="17">
    <w:name w:val="FollowedHyperlink"/>
    <w:unhideWhenUsed/>
    <w:qFormat/>
    <w:uiPriority w:val="99"/>
    <w:rPr>
      <w:color w:val="800080"/>
      <w:u w:val="none"/>
    </w:rPr>
  </w:style>
  <w:style w:type="character" w:styleId="18">
    <w:name w:val="Emphasis"/>
    <w:qFormat/>
    <w:uiPriority w:val="20"/>
    <w:rPr>
      <w:b/>
    </w:rPr>
  </w:style>
  <w:style w:type="character" w:styleId="19">
    <w:name w:val="HTML Definition"/>
    <w:unhideWhenUsed/>
    <w:qFormat/>
    <w:uiPriority w:val="99"/>
  </w:style>
  <w:style w:type="character" w:styleId="20">
    <w:name w:val="HTML Typewriter"/>
    <w:unhideWhenUsed/>
    <w:qFormat/>
    <w:uiPriority w:val="99"/>
    <w:rPr>
      <w:rFonts w:hint="default" w:ascii="Segoe Print" w:hAnsi="Segoe Print" w:eastAsia="Segoe Print" w:cs="Segoe Print"/>
      <w:sz w:val="20"/>
    </w:rPr>
  </w:style>
  <w:style w:type="character" w:styleId="21">
    <w:name w:val="HTML Acronym"/>
    <w:unhideWhenUsed/>
    <w:qFormat/>
    <w:uiPriority w:val="99"/>
  </w:style>
  <w:style w:type="character" w:styleId="22">
    <w:name w:val="HTML Variable"/>
    <w:unhideWhenUsed/>
    <w:qFormat/>
    <w:uiPriority w:val="99"/>
  </w:style>
  <w:style w:type="character" w:styleId="23">
    <w:name w:val="Hyperlink"/>
    <w:unhideWhenUsed/>
    <w:qFormat/>
    <w:uiPriority w:val="99"/>
    <w:rPr>
      <w:color w:val="0000FF"/>
      <w:u w:val="none"/>
    </w:rPr>
  </w:style>
  <w:style w:type="character" w:styleId="24">
    <w:name w:val="HTML Code"/>
    <w:unhideWhenUsed/>
    <w:qFormat/>
    <w:uiPriority w:val="99"/>
    <w:rPr>
      <w:rFonts w:hint="default" w:ascii="Segoe Print" w:hAnsi="Segoe Print" w:eastAsia="Segoe Print" w:cs="Segoe Print"/>
      <w:sz w:val="20"/>
    </w:rPr>
  </w:style>
  <w:style w:type="character" w:styleId="25">
    <w:name w:val="annotation reference"/>
    <w:unhideWhenUsed/>
    <w:qFormat/>
    <w:uiPriority w:val="99"/>
    <w:rPr>
      <w:sz w:val="21"/>
      <w:szCs w:val="21"/>
    </w:rPr>
  </w:style>
  <w:style w:type="character" w:styleId="26">
    <w:name w:val="HTML Cite"/>
    <w:unhideWhenUsed/>
    <w:qFormat/>
    <w:uiPriority w:val="99"/>
  </w:style>
  <w:style w:type="character" w:styleId="27">
    <w:name w:val="HTML Keyboard"/>
    <w:unhideWhenUsed/>
    <w:qFormat/>
    <w:uiPriority w:val="99"/>
    <w:rPr>
      <w:rFonts w:ascii="Segoe Print" w:hAnsi="Segoe Print" w:eastAsia="Segoe Print" w:cs="Segoe Print"/>
      <w:sz w:val="20"/>
    </w:rPr>
  </w:style>
  <w:style w:type="character" w:styleId="28">
    <w:name w:val="HTML Sample"/>
    <w:unhideWhenUsed/>
    <w:qFormat/>
    <w:uiPriority w:val="99"/>
    <w:rPr>
      <w:rFonts w:hint="default" w:ascii="Segoe Print" w:hAnsi="Segoe Print" w:eastAsia="Segoe Print" w:cs="Segoe Print"/>
    </w:rPr>
  </w:style>
  <w:style w:type="paragraph" w:customStyle="1" w:styleId="29">
    <w:name w:val="列出段落1"/>
    <w:basedOn w:val="1"/>
    <w:qFormat/>
    <w:uiPriority w:val="34"/>
    <w:pPr>
      <w:ind w:firstLine="420" w:firstLineChars="200"/>
    </w:pPr>
  </w:style>
  <w:style w:type="character" w:customStyle="1" w:styleId="30">
    <w:name w:val="正文缩进 字符"/>
    <w:link w:val="3"/>
    <w:semiHidden/>
    <w:qFormat/>
    <w:locked/>
    <w:uiPriority w:val="0"/>
    <w:rPr>
      <w:kern w:val="2"/>
      <w:sz w:val="21"/>
    </w:rPr>
  </w:style>
  <w:style w:type="character" w:customStyle="1" w:styleId="31">
    <w:name w:val="批注文字 字符"/>
    <w:link w:val="4"/>
    <w:semiHidden/>
    <w:qFormat/>
    <w:uiPriority w:val="99"/>
    <w:rPr>
      <w:kern w:val="2"/>
      <w:sz w:val="21"/>
      <w:szCs w:val="22"/>
    </w:rPr>
  </w:style>
  <w:style w:type="character" w:customStyle="1" w:styleId="32">
    <w:name w:val="正文文本缩进 字符"/>
    <w:link w:val="5"/>
    <w:qFormat/>
    <w:uiPriority w:val="0"/>
    <w:rPr>
      <w:rFonts w:hint="eastAsia" w:ascii="仿宋" w:hAnsi="仿宋" w:eastAsia="仿宋" w:cs="仿宋"/>
      <w:sz w:val="22"/>
      <w:szCs w:val="22"/>
      <w:lang w:val="zh-CN" w:bidi="zh-CN"/>
    </w:rPr>
  </w:style>
  <w:style w:type="character" w:customStyle="1" w:styleId="33">
    <w:name w:val="批注框文本 字符"/>
    <w:link w:val="6"/>
    <w:semiHidden/>
    <w:qFormat/>
    <w:uiPriority w:val="99"/>
    <w:rPr>
      <w:kern w:val="2"/>
      <w:sz w:val="18"/>
      <w:szCs w:val="18"/>
    </w:rPr>
  </w:style>
  <w:style w:type="character" w:customStyle="1" w:styleId="34">
    <w:name w:val="页脚 字符"/>
    <w:link w:val="7"/>
    <w:qFormat/>
    <w:uiPriority w:val="99"/>
    <w:rPr>
      <w:kern w:val="2"/>
      <w:sz w:val="18"/>
      <w:szCs w:val="18"/>
    </w:rPr>
  </w:style>
  <w:style w:type="character" w:customStyle="1" w:styleId="35">
    <w:name w:val="页眉 字符"/>
    <w:link w:val="8"/>
    <w:semiHidden/>
    <w:qFormat/>
    <w:uiPriority w:val="99"/>
    <w:rPr>
      <w:kern w:val="2"/>
      <w:sz w:val="18"/>
      <w:szCs w:val="18"/>
    </w:rPr>
  </w:style>
  <w:style w:type="character" w:customStyle="1" w:styleId="36">
    <w:name w:val="批注主题 字符"/>
    <w:link w:val="10"/>
    <w:semiHidden/>
    <w:qFormat/>
    <w:uiPriority w:val="99"/>
    <w:rPr>
      <w:b/>
      <w:bCs/>
      <w:kern w:val="2"/>
      <w:sz w:val="21"/>
      <w:szCs w:val="22"/>
    </w:rPr>
  </w:style>
  <w:style w:type="character" w:customStyle="1" w:styleId="37">
    <w:name w:val="正文文本首行缩进 2 字符"/>
    <w:link w:val="11"/>
    <w:qFormat/>
    <w:uiPriority w:val="0"/>
    <w:rPr>
      <w:rFonts w:hint="eastAsia" w:ascii="仿宋" w:hAnsi="仿宋" w:eastAsia="仿宋" w:cs="仿宋"/>
      <w:sz w:val="22"/>
      <w:szCs w:val="22"/>
      <w:lang w:val="zh-CN" w:bidi="zh-CN"/>
    </w:rPr>
  </w:style>
  <w:style w:type="paragraph" w:styleId="38">
    <w:name w:val="List Paragraph"/>
    <w:basedOn w:val="1"/>
    <w:qFormat/>
    <w:uiPriority w:val="0"/>
    <w:pPr>
      <w:ind w:firstLine="420" w:firstLineChars="200"/>
    </w:pPr>
  </w:style>
  <w:style w:type="paragraph" w:customStyle="1" w:styleId="39">
    <w:name w:val="正文缩进2格"/>
    <w:basedOn w:val="1"/>
    <w:qFormat/>
    <w:uiPriority w:val="0"/>
    <w:pPr>
      <w:spacing w:line="600" w:lineRule="exact"/>
      <w:ind w:firstLine="639" w:firstLineChars="206"/>
    </w:pPr>
    <w:rPr>
      <w:rFonts w:ascii="方正仿宋_GB2312" w:hAnsi="宋体" w:eastAsia="方正仿宋_GB2312"/>
      <w:sz w:val="31"/>
      <w:szCs w:val="28"/>
    </w:rPr>
  </w:style>
  <w:style w:type="paragraph" w:customStyle="1" w:styleId="4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1">
    <w:name w:val="161"/>
    <w:basedOn w:val="1"/>
    <w:qFormat/>
    <w:uiPriority w:val="99"/>
    <w:pPr>
      <w:widowControl/>
      <w:spacing w:before="100" w:beforeAutospacing="1" w:after="100" w:afterAutospacing="1"/>
      <w:jc w:val="left"/>
    </w:pPr>
    <w:rPr>
      <w:rFonts w:ascii="宋体" w:hAnsi="宋体" w:cs="宋体"/>
      <w:kern w:val="0"/>
      <w:sz w:val="24"/>
    </w:rPr>
  </w:style>
  <w:style w:type="character" w:customStyle="1" w:styleId="42">
    <w:name w:val="font81"/>
    <w:qFormat/>
    <w:uiPriority w:val="0"/>
    <w:rPr>
      <w:rFonts w:hint="eastAsia" w:ascii="微软雅黑" w:hAnsi="微软雅黑" w:eastAsia="微软雅黑" w:cs="微软雅黑"/>
      <w:color w:val="auto"/>
      <w:sz w:val="24"/>
      <w:szCs w:val="24"/>
      <w:u w:val="none"/>
    </w:rPr>
  </w:style>
  <w:style w:type="character" w:customStyle="1" w:styleId="43">
    <w:name w:val="font61"/>
    <w:qFormat/>
    <w:uiPriority w:val="0"/>
    <w:rPr>
      <w:rFonts w:hint="eastAsia" w:ascii="微软雅黑" w:hAnsi="微软雅黑" w:eastAsia="微软雅黑" w:cs="微软雅黑"/>
      <w:color w:val="auto"/>
      <w:sz w:val="18"/>
      <w:szCs w:val="18"/>
      <w:u w:val="none"/>
    </w:rPr>
  </w:style>
  <w:style w:type="character" w:customStyle="1" w:styleId="44">
    <w:name w:val="font71"/>
    <w:qFormat/>
    <w:uiPriority w:val="0"/>
    <w:rPr>
      <w:rFonts w:hint="eastAsia" w:ascii="微软雅黑" w:hAnsi="微软雅黑" w:eastAsia="微软雅黑" w:cs="微软雅黑"/>
      <w:color w:val="000000"/>
      <w:sz w:val="18"/>
      <w:szCs w:val="18"/>
      <w:u w:val="none"/>
    </w:rPr>
  </w:style>
  <w:style w:type="paragraph" w:customStyle="1" w:styleId="45">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46">
    <w:name w:val="active1"/>
    <w:qFormat/>
    <w:uiPriority w:val="0"/>
    <w:rPr>
      <w:color w:val="FFFFFF"/>
      <w:bdr w:val="single" w:color="0F5BB9" w:sz="4" w:space="0"/>
      <w:shd w:val="clear" w:color="auto" w:fill="0F5BB9"/>
    </w:rPr>
  </w:style>
  <w:style w:type="character" w:customStyle="1" w:styleId="47">
    <w:name w:val="cf01"/>
    <w:basedOn w:val="14"/>
    <w:qFormat/>
    <w:uiPriority w:val="0"/>
    <w:rPr>
      <w:rFonts w:hint="eastAsia" w:ascii="Microsoft YaHei UI" w:hAnsi="Microsoft YaHei UI" w:eastAsia="Microsoft YaHei UI"/>
      <w:sz w:val="18"/>
      <w:szCs w:val="18"/>
    </w:rPr>
  </w:style>
  <w:style w:type="character" w:customStyle="1" w:styleId="48">
    <w:name w:val="cf11"/>
    <w:basedOn w:val="14"/>
    <w:qFormat/>
    <w:uiPriority w:val="0"/>
    <w:rPr>
      <w:rFonts w:hint="eastAsia" w:ascii="Microsoft YaHei UI" w:hAnsi="Microsoft YaHei UI" w:eastAsia="Microsoft YaHei UI"/>
      <w:sz w:val="18"/>
      <w:szCs w:val="18"/>
    </w:rPr>
  </w:style>
  <w:style w:type="paragraph" w:customStyle="1" w:styleId="49">
    <w:name w:val="修订1"/>
    <w:hidden/>
    <w:unhideWhenUsed/>
    <w:qFormat/>
    <w:uiPriority w:val="99"/>
    <w:rPr>
      <w:rFonts w:ascii="Times New Roman" w:hAnsi="Times New Roman" w:eastAsia="宋体" w:cs="Times New Roman"/>
      <w:kern w:val="2"/>
      <w:sz w:val="21"/>
      <w:szCs w:val="22"/>
      <w:lang w:val="en-US" w:eastAsia="zh-CN" w:bidi="ar-SA"/>
    </w:rPr>
  </w:style>
  <w:style w:type="table" w:customStyle="1" w:styleId="50">
    <w:name w:val="Table Normal"/>
    <w:semiHidden/>
    <w:unhideWhenUsed/>
    <w:qFormat/>
    <w:uiPriority w:val="2"/>
    <w:tblPr>
      <w:tblCellMar>
        <w:top w:w="0" w:type="dxa"/>
        <w:left w:w="0" w:type="dxa"/>
        <w:bottom w:w="0" w:type="dxa"/>
        <w:right w:w="0" w:type="dxa"/>
      </w:tblCellMar>
    </w:tblPr>
  </w:style>
  <w:style w:type="paragraph" w:customStyle="1" w:styleId="51">
    <w:name w:val="Revision"/>
    <w:hidden/>
    <w:unhideWhenUsed/>
    <w:qFormat/>
    <w:uiPriority w:val="99"/>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21</Pages>
  <Words>4548</Words>
  <Characters>4822</Characters>
  <Lines>411</Lines>
  <Paragraphs>305</Paragraphs>
  <TotalTime>52</TotalTime>
  <ScaleCrop>false</ScaleCrop>
  <LinksUpToDate>false</LinksUpToDate>
  <CharactersWithSpaces>4883</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2025-07-23T07:10:00Z</dcterms:created>
  <dc:creator>李毅</dc:creator>
  <cp:lastModifiedBy>李毅</cp:lastModifiedBy>
  <cp:lastPrinted>2026-03-02T02:45:00Z</cp:lastPrinted>
  <dcterms:modified xsi:type="dcterms:W3CDTF">2026-04-03T06:03:41Z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6FA23590B66B49E1B593AF465A6AEFF8_13</vt:lpwstr>
  </property>
  <property fmtid="{D5CDD505-2E9C-101B-9397-08002B2CF9AE}" pid="4" name="KSOTemplateDocerSaveRecord">
    <vt:lpwstr>eyJoZGlkIjoiYjA2NzRhNzNjNjFjMTU2ODJkZDA1ZjEyZWI2NjJlNjEiLCJ1c2VySWQiOiIzMTg5Mjg5MDgifQ==</vt:lpwstr>
  </property>
</Properties>
</file>