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1B87DF">
      <w:pPr>
        <w:spacing w:line="360" w:lineRule="auto"/>
        <w:jc w:val="center"/>
        <w:rPr>
          <w:rFonts w:ascii="宋体" w:hAnsi="宋体" w:cs="宋体"/>
          <w:bCs/>
          <w:color w:val="auto"/>
          <w:spacing w:val="20"/>
          <w:sz w:val="44"/>
          <w:szCs w:val="44"/>
        </w:rPr>
      </w:pPr>
      <w:bookmarkStart w:id="81" w:name="_GoBack"/>
      <w:bookmarkEnd w:id="81"/>
    </w:p>
    <w:p w14:paraId="7849B45C">
      <w:pPr>
        <w:spacing w:line="360" w:lineRule="auto"/>
        <w:jc w:val="center"/>
        <w:rPr>
          <w:rFonts w:hint="eastAsia" w:ascii="宋体" w:hAnsi="宋体" w:eastAsia="宋体" w:cs="宋体"/>
          <w:b/>
          <w:color w:val="auto"/>
          <w:sz w:val="36"/>
          <w:szCs w:val="36"/>
          <w:lang w:eastAsia="zh-CN"/>
        </w:rPr>
      </w:pPr>
      <w:r>
        <w:rPr>
          <w:rFonts w:hint="eastAsia" w:ascii="宋体" w:hAnsi="宋体" w:cs="宋体"/>
          <w:b/>
          <w:color w:val="auto"/>
          <w:spacing w:val="20"/>
          <w:sz w:val="44"/>
          <w:szCs w:val="44"/>
          <w:lang w:eastAsia="zh-CN"/>
        </w:rPr>
        <w:t>南通大学13号楼整体专业实验室改造项目（二次）</w:t>
      </w:r>
    </w:p>
    <w:p w14:paraId="336A02B9">
      <w:pPr>
        <w:jc w:val="center"/>
        <w:rPr>
          <w:rFonts w:ascii="宋体" w:hAnsi="宋体" w:cs="宋体"/>
          <w:b/>
          <w:color w:val="auto"/>
          <w:sz w:val="100"/>
          <w:szCs w:val="100"/>
        </w:rPr>
      </w:pPr>
    </w:p>
    <w:p w14:paraId="63B903E1">
      <w:pPr>
        <w:jc w:val="center"/>
        <w:rPr>
          <w:rFonts w:ascii="宋体" w:hAnsi="宋体" w:cs="宋体"/>
          <w:b/>
          <w:color w:val="auto"/>
          <w:sz w:val="100"/>
          <w:szCs w:val="100"/>
        </w:rPr>
      </w:pPr>
      <w:r>
        <w:rPr>
          <w:rFonts w:hint="eastAsia" w:ascii="宋体" w:hAnsi="宋体" w:cs="宋体"/>
          <w:b/>
          <w:color w:val="auto"/>
          <w:sz w:val="100"/>
          <w:szCs w:val="100"/>
        </w:rPr>
        <w:t>政府采购磋商文件</w:t>
      </w:r>
    </w:p>
    <w:p w14:paraId="4B1E47D1">
      <w:pPr>
        <w:keepNext/>
        <w:spacing w:line="500" w:lineRule="exact"/>
        <w:jc w:val="center"/>
        <w:rPr>
          <w:rFonts w:ascii="宋体" w:hAnsi="宋体" w:cs="宋体"/>
          <w:b/>
          <w:color w:val="auto"/>
          <w:sz w:val="44"/>
          <w:szCs w:val="20"/>
        </w:rPr>
      </w:pPr>
    </w:p>
    <w:p w14:paraId="78C310C2">
      <w:pPr>
        <w:keepNext/>
        <w:spacing w:line="500" w:lineRule="exact"/>
        <w:jc w:val="center"/>
        <w:rPr>
          <w:rFonts w:ascii="宋体" w:hAnsi="宋体" w:cs="宋体"/>
          <w:b/>
          <w:color w:val="auto"/>
          <w:sz w:val="36"/>
          <w:szCs w:val="36"/>
        </w:rPr>
      </w:pPr>
    </w:p>
    <w:p w14:paraId="52654130">
      <w:pPr>
        <w:keepNext/>
        <w:spacing w:line="500" w:lineRule="exact"/>
        <w:jc w:val="center"/>
        <w:rPr>
          <w:rFonts w:hint="eastAsia" w:ascii="宋体" w:hAnsi="宋体" w:eastAsia="宋体" w:cs="宋体"/>
          <w:b/>
          <w:color w:val="auto"/>
          <w:sz w:val="36"/>
          <w:szCs w:val="36"/>
          <w:lang w:eastAsia="zh-CN"/>
        </w:rPr>
      </w:pPr>
      <w:r>
        <w:rPr>
          <w:rFonts w:hint="eastAsia" w:ascii="宋体" w:hAnsi="宋体" w:cs="宋体"/>
          <w:b/>
          <w:color w:val="auto"/>
          <w:sz w:val="36"/>
          <w:szCs w:val="36"/>
        </w:rPr>
        <w:t>采购文件编号：</w:t>
      </w:r>
      <w:r>
        <w:rPr>
          <w:rFonts w:hint="eastAsia" w:ascii="宋体" w:hAnsi="宋体" w:cs="宋体"/>
          <w:b/>
          <w:color w:val="auto"/>
          <w:sz w:val="36"/>
          <w:szCs w:val="36"/>
          <w:lang w:eastAsia="zh-CN"/>
        </w:rPr>
        <w:t>JSZC-320000-DFHX-C2026-0004</w:t>
      </w:r>
    </w:p>
    <w:p w14:paraId="3E8CE0A8">
      <w:pPr>
        <w:spacing w:line="500" w:lineRule="exact"/>
        <w:jc w:val="center"/>
        <w:rPr>
          <w:rFonts w:ascii="宋体" w:hAnsi="宋体" w:cs="宋体"/>
          <w:b/>
          <w:color w:val="auto"/>
          <w:sz w:val="36"/>
        </w:rPr>
      </w:pPr>
    </w:p>
    <w:p w14:paraId="3EC96D4C">
      <w:pPr>
        <w:spacing w:line="500" w:lineRule="exact"/>
        <w:jc w:val="center"/>
        <w:rPr>
          <w:rFonts w:ascii="宋体" w:hAnsi="宋体" w:cs="宋体"/>
          <w:b/>
          <w:color w:val="auto"/>
          <w:sz w:val="36"/>
        </w:rPr>
      </w:pPr>
    </w:p>
    <w:p w14:paraId="74DE8AE9">
      <w:pPr>
        <w:spacing w:line="500" w:lineRule="exact"/>
        <w:jc w:val="center"/>
        <w:rPr>
          <w:rFonts w:ascii="宋体" w:hAnsi="宋体" w:cs="宋体"/>
          <w:b/>
          <w:color w:val="auto"/>
          <w:sz w:val="36"/>
        </w:rPr>
      </w:pPr>
    </w:p>
    <w:p w14:paraId="3FB0EE85">
      <w:pPr>
        <w:spacing w:line="500" w:lineRule="exact"/>
        <w:rPr>
          <w:rFonts w:ascii="宋体" w:hAnsi="宋体" w:cs="宋体"/>
          <w:color w:val="auto"/>
        </w:rPr>
      </w:pPr>
    </w:p>
    <w:p w14:paraId="0C1D9ABC">
      <w:pPr>
        <w:spacing w:line="500" w:lineRule="exact"/>
        <w:rPr>
          <w:rFonts w:ascii="宋体" w:hAnsi="宋体" w:cs="宋体"/>
          <w:color w:val="auto"/>
          <w:sz w:val="32"/>
        </w:rPr>
      </w:pPr>
    </w:p>
    <w:p w14:paraId="1F064467">
      <w:pPr>
        <w:spacing w:line="500" w:lineRule="exact"/>
        <w:jc w:val="center"/>
        <w:rPr>
          <w:rFonts w:ascii="宋体" w:hAnsi="宋体" w:cs="宋体"/>
          <w:color w:val="auto"/>
          <w:sz w:val="32"/>
        </w:rPr>
      </w:pPr>
    </w:p>
    <w:p w14:paraId="7794B3E6">
      <w:pPr>
        <w:spacing w:line="500" w:lineRule="exact"/>
        <w:rPr>
          <w:rFonts w:ascii="宋体" w:hAnsi="宋体" w:cs="宋体"/>
          <w:color w:val="auto"/>
          <w:sz w:val="32"/>
        </w:rPr>
      </w:pPr>
    </w:p>
    <w:p w14:paraId="1191B508">
      <w:pPr>
        <w:pStyle w:val="137"/>
        <w:ind w:firstLine="640"/>
        <w:rPr>
          <w:rFonts w:ascii="宋体" w:hAnsi="宋体" w:cs="宋体"/>
          <w:color w:val="auto"/>
          <w:sz w:val="32"/>
        </w:rPr>
      </w:pPr>
    </w:p>
    <w:p w14:paraId="742A1202">
      <w:pPr>
        <w:spacing w:line="500" w:lineRule="exact"/>
        <w:jc w:val="center"/>
        <w:rPr>
          <w:rFonts w:hint="eastAsia" w:ascii="宋体" w:hAnsi="宋体" w:eastAsia="宋体" w:cs="宋体"/>
          <w:b/>
          <w:color w:val="auto"/>
          <w:spacing w:val="20"/>
          <w:sz w:val="32"/>
          <w:szCs w:val="32"/>
          <w:lang w:eastAsia="zh-CN"/>
        </w:rPr>
      </w:pPr>
      <w:r>
        <w:rPr>
          <w:rFonts w:hint="eastAsia" w:ascii="宋体" w:hAnsi="宋体" w:cs="宋体"/>
          <w:b/>
          <w:color w:val="auto"/>
          <w:spacing w:val="20"/>
          <w:sz w:val="32"/>
          <w:szCs w:val="32"/>
        </w:rPr>
        <w:t>采购单位：</w:t>
      </w:r>
      <w:r>
        <w:rPr>
          <w:rFonts w:hint="eastAsia" w:ascii="宋体" w:hAnsi="宋体" w:cs="宋体"/>
          <w:b/>
          <w:color w:val="auto"/>
          <w:spacing w:val="20"/>
          <w:sz w:val="32"/>
          <w:szCs w:val="32"/>
          <w:lang w:val="en-US" w:eastAsia="zh-CN"/>
        </w:rPr>
        <w:t>南通大学</w:t>
      </w:r>
    </w:p>
    <w:p w14:paraId="62CD8815">
      <w:pPr>
        <w:spacing w:before="120" w:after="120" w:line="500" w:lineRule="exact"/>
        <w:ind w:right="120"/>
        <w:jc w:val="center"/>
        <w:rPr>
          <w:rFonts w:hint="eastAsia" w:ascii="宋体" w:hAnsi="宋体" w:cs="宋体"/>
          <w:b/>
          <w:bCs/>
          <w:color w:val="auto"/>
          <w:sz w:val="32"/>
        </w:rPr>
      </w:pPr>
      <w:r>
        <w:rPr>
          <w:rFonts w:hint="eastAsia" w:ascii="宋体" w:hAnsi="宋体" w:cs="宋体"/>
          <w:b/>
          <w:bCs/>
          <w:color w:val="auto"/>
          <w:sz w:val="32"/>
          <w:lang w:val="en-US" w:eastAsia="zh-CN"/>
        </w:rPr>
        <w:t>采购</w:t>
      </w:r>
      <w:r>
        <w:rPr>
          <w:rFonts w:hint="eastAsia" w:ascii="宋体" w:hAnsi="宋体" w:cs="宋体"/>
          <w:b/>
          <w:bCs/>
          <w:color w:val="auto"/>
          <w:sz w:val="32"/>
        </w:rPr>
        <w:t>代理</w:t>
      </w:r>
      <w:r>
        <w:rPr>
          <w:rFonts w:hint="eastAsia" w:ascii="宋体" w:hAnsi="宋体" w:cs="宋体"/>
          <w:b/>
          <w:bCs/>
          <w:color w:val="auto"/>
          <w:sz w:val="32"/>
          <w:lang w:val="en-US" w:eastAsia="zh-CN"/>
        </w:rPr>
        <w:t>机构</w:t>
      </w:r>
      <w:r>
        <w:rPr>
          <w:rFonts w:hint="eastAsia" w:ascii="宋体" w:hAnsi="宋体" w:cs="宋体"/>
          <w:b/>
          <w:bCs/>
          <w:color w:val="auto"/>
          <w:sz w:val="32"/>
        </w:rPr>
        <w:t>：东方华星建设管理（江苏）有限公司</w:t>
      </w:r>
    </w:p>
    <w:p w14:paraId="31EDBA8A">
      <w:pPr>
        <w:spacing w:before="120" w:after="120" w:line="500" w:lineRule="exact"/>
        <w:ind w:right="120"/>
        <w:jc w:val="center"/>
        <w:rPr>
          <w:rFonts w:ascii="宋体" w:hAnsi="宋体" w:cs="宋体"/>
          <w:b/>
          <w:bCs/>
          <w:color w:val="auto"/>
          <w:sz w:val="32"/>
        </w:rPr>
      </w:pPr>
      <w:r>
        <w:rPr>
          <w:rFonts w:hint="eastAsia" w:ascii="宋体" w:hAnsi="宋体" w:cs="宋体"/>
          <w:b/>
          <w:bCs/>
          <w:color w:val="auto"/>
          <w:sz w:val="32"/>
        </w:rPr>
        <w:t>2026年</w:t>
      </w:r>
      <w:r>
        <w:rPr>
          <w:rFonts w:hint="eastAsia" w:ascii="宋体" w:hAnsi="宋体" w:cs="宋体"/>
          <w:b/>
          <w:bCs/>
          <w:color w:val="auto"/>
          <w:sz w:val="32"/>
          <w:lang w:val="en-US" w:eastAsia="zh-CN"/>
        </w:rPr>
        <w:t>4</w:t>
      </w:r>
      <w:r>
        <w:rPr>
          <w:rFonts w:hint="eastAsia" w:ascii="宋体" w:hAnsi="宋体" w:cs="宋体"/>
          <w:b/>
          <w:bCs/>
          <w:color w:val="auto"/>
          <w:sz w:val="32"/>
        </w:rPr>
        <w:t>月</w:t>
      </w:r>
    </w:p>
    <w:p w14:paraId="5DEF04DF">
      <w:pPr>
        <w:spacing w:line="360" w:lineRule="auto"/>
        <w:jc w:val="center"/>
        <w:rPr>
          <w:rFonts w:ascii="宋体" w:hAnsi="宋体" w:cs="宋体"/>
          <w:color w:val="auto"/>
          <w:sz w:val="30"/>
          <w:szCs w:val="30"/>
        </w:rPr>
      </w:pPr>
      <w:r>
        <w:rPr>
          <w:rFonts w:hint="eastAsia" w:ascii="宋体" w:hAnsi="宋体" w:cs="宋体"/>
          <w:color w:val="auto"/>
          <w:sz w:val="30"/>
          <w:szCs w:val="30"/>
        </w:rPr>
        <w:t xml:space="preserve">               </w:t>
      </w:r>
    </w:p>
    <w:p w14:paraId="3833230F">
      <w:pPr>
        <w:rPr>
          <w:rFonts w:ascii="宋体" w:hAnsi="宋体" w:cs="宋体"/>
          <w:color w:val="auto"/>
          <w:sz w:val="30"/>
          <w:szCs w:val="30"/>
        </w:rPr>
      </w:pPr>
      <w:r>
        <w:rPr>
          <w:rFonts w:hint="eastAsia" w:ascii="宋体" w:hAnsi="宋体" w:cs="宋体"/>
          <w:color w:val="auto"/>
          <w:sz w:val="30"/>
          <w:szCs w:val="30"/>
        </w:rPr>
        <w:br w:type="page" w:clear="all"/>
      </w:r>
    </w:p>
    <w:p w14:paraId="19C5B1D4">
      <w:pPr>
        <w:spacing w:line="360" w:lineRule="auto"/>
        <w:jc w:val="center"/>
        <w:rPr>
          <w:rFonts w:ascii="宋体" w:hAnsi="宋体" w:cs="宋体"/>
          <w:color w:val="auto"/>
          <w:sz w:val="44"/>
          <w:szCs w:val="44"/>
          <w:lang w:val="zh-CN"/>
        </w:rPr>
      </w:pPr>
      <w:r>
        <w:rPr>
          <w:rFonts w:hint="eastAsia" w:ascii="宋体" w:hAnsi="宋体" w:cs="宋体"/>
          <w:color w:val="auto"/>
          <w:sz w:val="30"/>
          <w:szCs w:val="30"/>
        </w:rPr>
        <w:t xml:space="preserve"> </w:t>
      </w:r>
      <w:r>
        <w:rPr>
          <w:rFonts w:hint="eastAsia" w:ascii="宋体" w:hAnsi="宋体" w:cs="宋体"/>
          <w:color w:val="auto"/>
          <w:sz w:val="44"/>
          <w:szCs w:val="44"/>
          <w:lang w:val="zh-CN"/>
        </w:rPr>
        <w:t xml:space="preserve">目 </w:t>
      </w:r>
      <w:r>
        <w:rPr>
          <w:rFonts w:hint="eastAsia" w:ascii="宋体" w:hAnsi="宋体" w:cs="宋体"/>
          <w:color w:val="auto"/>
          <w:sz w:val="44"/>
          <w:szCs w:val="44"/>
        </w:rPr>
        <w:t xml:space="preserve">  </w:t>
      </w:r>
      <w:r>
        <w:rPr>
          <w:rFonts w:hint="eastAsia" w:ascii="宋体" w:hAnsi="宋体" w:cs="宋体"/>
          <w:color w:val="auto"/>
          <w:sz w:val="44"/>
          <w:szCs w:val="44"/>
          <w:lang w:val="zh-CN"/>
        </w:rPr>
        <w:t>录</w:t>
      </w:r>
    </w:p>
    <w:p w14:paraId="76580AAA">
      <w:pPr>
        <w:spacing w:line="360" w:lineRule="auto"/>
        <w:rPr>
          <w:rFonts w:ascii="宋体" w:hAnsi="宋体" w:cs="宋体"/>
          <w:color w:val="auto"/>
          <w:sz w:val="32"/>
          <w:szCs w:val="32"/>
        </w:rPr>
      </w:pPr>
    </w:p>
    <w:p w14:paraId="6FBBC3A3">
      <w:pPr>
        <w:spacing w:line="1200" w:lineRule="exact"/>
        <w:ind w:firstLine="556"/>
        <w:rPr>
          <w:rFonts w:ascii="宋体" w:hAnsi="宋体" w:cs="宋体"/>
          <w:color w:val="auto"/>
          <w:sz w:val="32"/>
          <w:szCs w:val="32"/>
        </w:rPr>
      </w:pPr>
      <w:r>
        <w:rPr>
          <w:rFonts w:hint="eastAsia" w:ascii="宋体" w:hAnsi="宋体" w:cs="宋体"/>
          <w:color w:val="auto"/>
          <w:sz w:val="32"/>
          <w:szCs w:val="32"/>
        </w:rPr>
        <w:t>第一部分  竞争性磋商公告</w:t>
      </w:r>
    </w:p>
    <w:p w14:paraId="34BCC29A">
      <w:pPr>
        <w:spacing w:line="1200" w:lineRule="exact"/>
        <w:ind w:firstLine="556"/>
        <w:rPr>
          <w:rFonts w:ascii="宋体" w:hAnsi="宋体" w:cs="宋体"/>
          <w:color w:val="auto"/>
          <w:sz w:val="32"/>
          <w:szCs w:val="32"/>
        </w:rPr>
      </w:pPr>
      <w:r>
        <w:rPr>
          <w:rFonts w:hint="eastAsia" w:ascii="宋体" w:hAnsi="宋体" w:cs="宋体"/>
          <w:color w:val="auto"/>
          <w:sz w:val="32"/>
          <w:szCs w:val="32"/>
        </w:rPr>
        <w:t>第二部分  磋商须知</w:t>
      </w:r>
    </w:p>
    <w:p w14:paraId="635F38AD">
      <w:pPr>
        <w:spacing w:line="1200" w:lineRule="exact"/>
        <w:ind w:firstLine="537"/>
        <w:rPr>
          <w:rFonts w:ascii="宋体" w:hAnsi="宋体" w:cs="宋体"/>
          <w:color w:val="auto"/>
          <w:sz w:val="32"/>
          <w:szCs w:val="32"/>
        </w:rPr>
      </w:pPr>
      <w:r>
        <w:rPr>
          <w:rFonts w:hint="eastAsia" w:ascii="宋体" w:hAnsi="宋体" w:cs="宋体"/>
          <w:color w:val="auto"/>
          <w:sz w:val="32"/>
          <w:szCs w:val="32"/>
        </w:rPr>
        <w:t>第三部分  项目需求</w:t>
      </w:r>
    </w:p>
    <w:p w14:paraId="2615EF97">
      <w:pPr>
        <w:spacing w:line="1200" w:lineRule="exact"/>
        <w:ind w:firstLine="537"/>
        <w:rPr>
          <w:rFonts w:ascii="宋体" w:hAnsi="宋体" w:cs="宋体"/>
          <w:color w:val="auto"/>
          <w:sz w:val="32"/>
          <w:szCs w:val="32"/>
        </w:rPr>
      </w:pPr>
      <w:r>
        <w:rPr>
          <w:rFonts w:hint="eastAsia" w:ascii="宋体" w:hAnsi="宋体" w:cs="宋体"/>
          <w:color w:val="auto"/>
          <w:sz w:val="32"/>
          <w:szCs w:val="32"/>
        </w:rPr>
        <w:t>第四部分  合同主要条款</w:t>
      </w:r>
    </w:p>
    <w:p w14:paraId="32134685">
      <w:pPr>
        <w:spacing w:line="1200" w:lineRule="exact"/>
        <w:ind w:firstLine="537"/>
        <w:rPr>
          <w:rFonts w:ascii="宋体" w:hAnsi="宋体" w:cs="宋体"/>
          <w:color w:val="auto"/>
          <w:sz w:val="32"/>
          <w:szCs w:val="32"/>
        </w:rPr>
      </w:pPr>
      <w:r>
        <w:rPr>
          <w:rFonts w:hint="eastAsia" w:ascii="宋体" w:hAnsi="宋体" w:cs="宋体"/>
          <w:color w:val="auto"/>
          <w:sz w:val="32"/>
          <w:szCs w:val="32"/>
        </w:rPr>
        <w:t>第五部分  评审方法和评审标准</w:t>
      </w:r>
    </w:p>
    <w:p w14:paraId="2C6A7D2A">
      <w:pPr>
        <w:spacing w:line="1200" w:lineRule="exact"/>
        <w:ind w:firstLine="556"/>
        <w:rPr>
          <w:rFonts w:ascii="宋体" w:hAnsi="宋体" w:cs="宋体"/>
          <w:bCs/>
          <w:color w:val="auto"/>
          <w:sz w:val="32"/>
          <w:szCs w:val="32"/>
        </w:rPr>
      </w:pPr>
      <w:r>
        <w:rPr>
          <w:rFonts w:hint="eastAsia" w:ascii="宋体" w:hAnsi="宋体" w:cs="宋体"/>
          <w:color w:val="auto"/>
          <w:sz w:val="32"/>
          <w:szCs w:val="32"/>
        </w:rPr>
        <w:t>第六部分  响应文件组成</w:t>
      </w:r>
    </w:p>
    <w:p w14:paraId="61123A62">
      <w:pPr>
        <w:tabs>
          <w:tab w:val="left" w:pos="7740"/>
        </w:tabs>
        <w:spacing w:line="500" w:lineRule="exact"/>
        <w:rPr>
          <w:rFonts w:ascii="宋体" w:hAnsi="宋体" w:cs="宋体"/>
          <w:bCs/>
          <w:color w:val="auto"/>
          <w:sz w:val="32"/>
          <w:szCs w:val="32"/>
        </w:rPr>
      </w:pPr>
    </w:p>
    <w:p w14:paraId="3C180DA3">
      <w:pPr>
        <w:spacing w:line="500" w:lineRule="exact"/>
        <w:jc w:val="center"/>
        <w:rPr>
          <w:rFonts w:ascii="宋体" w:hAnsi="宋体" w:cs="宋体"/>
          <w:b/>
          <w:bCs/>
          <w:color w:val="auto"/>
          <w:sz w:val="36"/>
          <w:szCs w:val="36"/>
          <w:lang w:val="zh-CN"/>
        </w:rPr>
      </w:pPr>
    </w:p>
    <w:p w14:paraId="6479A685">
      <w:pPr>
        <w:spacing w:line="500" w:lineRule="exact"/>
        <w:rPr>
          <w:rFonts w:ascii="宋体" w:hAnsi="宋体" w:cs="宋体"/>
          <w:b/>
          <w:bCs/>
          <w:color w:val="auto"/>
          <w:sz w:val="36"/>
          <w:szCs w:val="36"/>
          <w:lang w:val="zh-CN"/>
        </w:rPr>
      </w:pPr>
    </w:p>
    <w:p w14:paraId="0FFA87F0">
      <w:pPr>
        <w:spacing w:line="500" w:lineRule="exact"/>
        <w:jc w:val="center"/>
        <w:rPr>
          <w:rFonts w:ascii="宋体" w:hAnsi="宋体" w:cs="宋体"/>
          <w:b/>
          <w:bCs/>
          <w:color w:val="auto"/>
          <w:sz w:val="36"/>
          <w:szCs w:val="36"/>
          <w:lang w:val="zh-CN"/>
        </w:rPr>
      </w:pPr>
    </w:p>
    <w:p w14:paraId="765F5F4D">
      <w:pPr>
        <w:spacing w:line="500" w:lineRule="exact"/>
        <w:jc w:val="center"/>
        <w:rPr>
          <w:rFonts w:ascii="宋体" w:hAnsi="宋体" w:cs="宋体"/>
          <w:b/>
          <w:bCs/>
          <w:color w:val="auto"/>
          <w:sz w:val="36"/>
          <w:szCs w:val="36"/>
          <w:lang w:val="zh-CN"/>
        </w:rPr>
      </w:pPr>
    </w:p>
    <w:p w14:paraId="364F4CE5">
      <w:pPr>
        <w:spacing w:line="500" w:lineRule="exact"/>
        <w:jc w:val="center"/>
        <w:rPr>
          <w:rFonts w:ascii="宋体" w:hAnsi="宋体" w:cs="宋体"/>
          <w:b/>
          <w:bCs/>
          <w:color w:val="auto"/>
          <w:sz w:val="36"/>
          <w:szCs w:val="36"/>
          <w:lang w:val="zh-CN"/>
        </w:rPr>
      </w:pPr>
    </w:p>
    <w:p w14:paraId="7FE9FA6B">
      <w:pPr>
        <w:spacing w:line="500" w:lineRule="exact"/>
        <w:jc w:val="center"/>
        <w:rPr>
          <w:rFonts w:ascii="宋体" w:hAnsi="宋体" w:cs="宋体"/>
          <w:b/>
          <w:bCs/>
          <w:color w:val="auto"/>
          <w:sz w:val="36"/>
          <w:szCs w:val="36"/>
          <w:lang w:val="zh-CN"/>
        </w:rPr>
      </w:pPr>
    </w:p>
    <w:p w14:paraId="349D80B1">
      <w:pPr>
        <w:spacing w:line="500" w:lineRule="exact"/>
        <w:jc w:val="center"/>
        <w:rPr>
          <w:rFonts w:ascii="宋体" w:hAnsi="宋体" w:cs="宋体"/>
          <w:b/>
          <w:bCs/>
          <w:color w:val="auto"/>
          <w:sz w:val="36"/>
          <w:szCs w:val="36"/>
          <w:lang w:val="zh-CN"/>
        </w:rPr>
      </w:pPr>
    </w:p>
    <w:p w14:paraId="7AA3019C">
      <w:pPr>
        <w:spacing w:line="500" w:lineRule="exact"/>
        <w:jc w:val="center"/>
        <w:rPr>
          <w:rFonts w:ascii="宋体" w:hAnsi="宋体" w:cs="宋体"/>
          <w:b/>
          <w:bCs/>
          <w:color w:val="auto"/>
          <w:sz w:val="36"/>
          <w:szCs w:val="36"/>
          <w:lang w:val="zh-CN"/>
        </w:rPr>
      </w:pPr>
    </w:p>
    <w:p w14:paraId="53C7E69C">
      <w:pPr>
        <w:spacing w:line="500" w:lineRule="exact"/>
        <w:jc w:val="center"/>
        <w:rPr>
          <w:rFonts w:ascii="宋体" w:hAnsi="宋体" w:cs="宋体"/>
          <w:b/>
          <w:bCs/>
          <w:color w:val="auto"/>
          <w:sz w:val="36"/>
          <w:szCs w:val="36"/>
          <w:lang w:val="zh-CN"/>
        </w:rPr>
      </w:pPr>
    </w:p>
    <w:p w14:paraId="09D1C392">
      <w:pPr>
        <w:spacing w:line="800" w:lineRule="exact"/>
        <w:jc w:val="center"/>
        <w:outlineLvl w:val="0"/>
        <w:rPr>
          <w:rFonts w:ascii="宋体" w:hAnsi="宋体" w:cs="宋体"/>
          <w:color w:val="auto"/>
          <w:sz w:val="36"/>
          <w:szCs w:val="36"/>
          <w:lang w:val="zh-CN"/>
        </w:rPr>
        <w:sectPr>
          <w:pgSz w:w="11906" w:h="16838"/>
          <w:pgMar w:top="1440" w:right="1800" w:bottom="1440" w:left="1800" w:header="851" w:footer="992" w:gutter="0"/>
          <w:cols w:space="1701" w:num="1"/>
          <w:docGrid w:linePitch="360" w:charSpace="0"/>
        </w:sectPr>
      </w:pPr>
      <w:bookmarkStart w:id="0" w:name="_Hlk135670875"/>
    </w:p>
    <w:p w14:paraId="3823B4BD">
      <w:pPr>
        <w:spacing w:line="800" w:lineRule="exact"/>
        <w:jc w:val="center"/>
        <w:outlineLvl w:val="0"/>
        <w:rPr>
          <w:rFonts w:ascii="宋体" w:hAnsi="宋体" w:cs="宋体"/>
          <w:color w:val="auto"/>
          <w:sz w:val="36"/>
          <w:szCs w:val="36"/>
          <w:lang w:val="zh-CN"/>
        </w:rPr>
      </w:pPr>
      <w:r>
        <w:rPr>
          <w:rFonts w:hint="eastAsia" w:ascii="宋体" w:hAnsi="宋体" w:cs="宋体"/>
          <w:color w:val="auto"/>
          <w:sz w:val="36"/>
          <w:szCs w:val="36"/>
          <w:lang w:val="zh-CN"/>
        </w:rPr>
        <w:t>第一部分  竞争性磋商公告</w:t>
      </w:r>
    </w:p>
    <w:p w14:paraId="04109E87">
      <w:pPr>
        <w:pBdr>
          <w:top w:val="single" w:color="000000" w:sz="4" w:space="1"/>
          <w:left w:val="single" w:color="000000" w:sz="4" w:space="1"/>
          <w:bottom w:val="single" w:color="000000" w:sz="4" w:space="1"/>
          <w:right w:val="single" w:color="000000" w:sz="4" w:space="4"/>
        </w:pBdr>
        <w:spacing w:line="460" w:lineRule="exact"/>
        <w:rPr>
          <w:rFonts w:hint="eastAsia" w:ascii="宋体" w:hAnsi="宋体" w:eastAsia="宋体" w:cs="宋体"/>
          <w:color w:val="auto"/>
          <w:sz w:val="24"/>
        </w:rPr>
      </w:pPr>
      <w:r>
        <w:rPr>
          <w:rFonts w:hint="eastAsia" w:ascii="宋体" w:hAnsi="宋体" w:eastAsia="宋体" w:cs="宋体"/>
          <w:color w:val="auto"/>
          <w:sz w:val="24"/>
        </w:rPr>
        <w:t>项目概况</w:t>
      </w:r>
    </w:p>
    <w:p w14:paraId="01013C6F">
      <w:pPr>
        <w:pBdr>
          <w:top w:val="single" w:color="000000" w:sz="4" w:space="1"/>
          <w:left w:val="single" w:color="000000" w:sz="4" w:space="1"/>
          <w:bottom w:val="single" w:color="000000" w:sz="4" w:space="1"/>
          <w:right w:val="single" w:color="000000" w:sz="4" w:space="4"/>
        </w:pBdr>
        <w:spacing w:line="460" w:lineRule="exact"/>
        <w:ind w:firstLine="560"/>
        <w:rPr>
          <w:rFonts w:hint="eastAsia" w:ascii="宋体" w:hAnsi="宋体" w:eastAsia="宋体" w:cs="宋体"/>
          <w:color w:val="auto"/>
          <w:sz w:val="24"/>
        </w:rPr>
      </w:pPr>
      <w:r>
        <w:rPr>
          <w:rFonts w:hint="eastAsia" w:ascii="宋体" w:hAnsi="宋体" w:cs="宋体"/>
          <w:color w:val="auto"/>
          <w:sz w:val="24"/>
          <w:u w:val="single"/>
          <w:lang w:eastAsia="zh-CN"/>
        </w:rPr>
        <w:t>南通大学13号楼整体专业实验室改造项目（二次）JSZC-320000-DFHX-C2026-0004</w:t>
      </w:r>
      <w:r>
        <w:rPr>
          <w:rFonts w:hint="eastAsia" w:ascii="宋体" w:hAnsi="宋体" w:eastAsia="宋体" w:cs="宋体"/>
          <w:color w:val="auto"/>
          <w:sz w:val="24"/>
        </w:rPr>
        <w:t>的潜在供应商应在</w:t>
      </w:r>
      <w:r>
        <w:rPr>
          <w:rFonts w:hint="eastAsia" w:ascii="宋体" w:hAnsi="宋体" w:eastAsia="宋体" w:cs="宋体"/>
          <w:color w:val="auto"/>
          <w:sz w:val="24"/>
          <w:u w:val="single"/>
        </w:rPr>
        <w:t>江苏政府采购网</w:t>
      </w:r>
      <w:r>
        <w:rPr>
          <w:rFonts w:hint="eastAsia" w:ascii="宋体" w:hAnsi="宋体" w:eastAsia="宋体" w:cs="宋体"/>
          <w:color w:val="auto"/>
          <w:sz w:val="24"/>
        </w:rPr>
        <w:t>免费获取采购文件，并于</w:t>
      </w:r>
      <w:r>
        <w:rPr>
          <w:rFonts w:hint="eastAsia" w:ascii="宋体" w:hAnsi="宋体" w:cs="宋体"/>
          <w:color w:val="auto"/>
          <w:sz w:val="24"/>
          <w:lang w:eastAsia="zh-CN"/>
        </w:rPr>
        <w:t>2026-4-27</w:t>
      </w:r>
      <w:r>
        <w:rPr>
          <w:rFonts w:hint="eastAsia" w:ascii="宋体" w:hAnsi="宋体" w:eastAsia="宋体" w:cs="宋体"/>
          <w:color w:val="auto"/>
          <w:sz w:val="24"/>
        </w:rPr>
        <w:t xml:space="preserve"> 14:30（北京时间）前提交响应文件。</w:t>
      </w:r>
    </w:p>
    <w:p w14:paraId="287B8B16">
      <w:pPr>
        <w:spacing w:line="460" w:lineRule="exact"/>
        <w:ind w:firstLine="562"/>
        <w:rPr>
          <w:rFonts w:hint="eastAsia" w:ascii="宋体" w:hAnsi="宋体" w:eastAsia="宋体" w:cs="宋体"/>
          <w:b/>
          <w:color w:val="auto"/>
          <w:sz w:val="24"/>
        </w:rPr>
      </w:pPr>
      <w:r>
        <w:rPr>
          <w:rFonts w:hint="eastAsia" w:ascii="宋体" w:hAnsi="宋体" w:eastAsia="宋体" w:cs="宋体"/>
          <w:b/>
          <w:color w:val="auto"/>
          <w:sz w:val="24"/>
        </w:rPr>
        <w:t>一、项目基本情况</w:t>
      </w:r>
    </w:p>
    <w:p w14:paraId="60DA0E19">
      <w:pPr>
        <w:spacing w:line="460" w:lineRule="exact"/>
        <w:ind w:firstLine="560"/>
        <w:rPr>
          <w:rFonts w:hint="eastAsia" w:ascii="宋体" w:hAnsi="宋体" w:eastAsia="宋体" w:cs="宋体"/>
          <w:color w:val="auto"/>
          <w:sz w:val="24"/>
          <w:lang w:eastAsia="zh-CN"/>
        </w:rPr>
      </w:pPr>
      <w:r>
        <w:rPr>
          <w:rFonts w:hint="eastAsia" w:ascii="宋体" w:hAnsi="宋体" w:eastAsia="宋体" w:cs="宋体"/>
          <w:color w:val="auto"/>
          <w:sz w:val="24"/>
        </w:rPr>
        <w:t>项目编号：</w:t>
      </w:r>
      <w:r>
        <w:rPr>
          <w:rFonts w:hint="eastAsia" w:ascii="宋体" w:hAnsi="宋体" w:cs="宋体"/>
          <w:color w:val="auto"/>
          <w:sz w:val="24"/>
          <w:lang w:eastAsia="zh-CN"/>
        </w:rPr>
        <w:t>JSZC-320000-DFHX-C2026-0004</w:t>
      </w:r>
    </w:p>
    <w:p w14:paraId="37204ECF">
      <w:pPr>
        <w:spacing w:line="460" w:lineRule="exact"/>
        <w:ind w:firstLine="560"/>
        <w:rPr>
          <w:rFonts w:hint="eastAsia" w:ascii="宋体" w:hAnsi="宋体" w:eastAsia="宋体" w:cs="宋体"/>
          <w:color w:val="auto"/>
          <w:sz w:val="24"/>
          <w:lang w:eastAsia="zh-CN"/>
        </w:rPr>
      </w:pPr>
      <w:r>
        <w:rPr>
          <w:rFonts w:hint="eastAsia" w:ascii="宋体" w:hAnsi="宋体" w:eastAsia="宋体" w:cs="宋体"/>
          <w:color w:val="auto"/>
          <w:sz w:val="24"/>
        </w:rPr>
        <w:t>项目名称：</w:t>
      </w:r>
      <w:r>
        <w:rPr>
          <w:rFonts w:hint="eastAsia" w:ascii="宋体" w:hAnsi="宋体" w:cs="宋体"/>
          <w:color w:val="auto"/>
          <w:sz w:val="24"/>
          <w:lang w:eastAsia="zh-CN"/>
        </w:rPr>
        <w:t>南通大学13号楼整体专业实验室改造项目（二次）</w:t>
      </w:r>
    </w:p>
    <w:p w14:paraId="54D36D48">
      <w:pPr>
        <w:spacing w:line="460" w:lineRule="exact"/>
        <w:ind w:firstLine="560"/>
        <w:rPr>
          <w:rFonts w:hint="eastAsia" w:ascii="宋体" w:hAnsi="宋体" w:eastAsia="宋体" w:cs="宋体"/>
          <w:color w:val="auto"/>
          <w:sz w:val="24"/>
          <w:lang w:val="en-US" w:eastAsia="zh-CN"/>
        </w:rPr>
      </w:pPr>
      <w:r>
        <w:rPr>
          <w:rFonts w:hint="eastAsia" w:ascii="宋体" w:hAnsi="宋体" w:eastAsia="宋体" w:cs="宋体"/>
          <w:color w:val="auto"/>
          <w:sz w:val="24"/>
        </w:rPr>
        <w:t>预算金额：</w:t>
      </w:r>
      <w:r>
        <w:rPr>
          <w:rFonts w:hint="eastAsia" w:ascii="宋体" w:hAnsi="宋体" w:cs="宋体"/>
          <w:color w:val="auto"/>
          <w:sz w:val="24"/>
          <w:lang w:val="en-US" w:eastAsia="zh-CN"/>
        </w:rPr>
        <w:t>177.49万元</w:t>
      </w:r>
    </w:p>
    <w:p w14:paraId="55EA92F1">
      <w:pPr>
        <w:spacing w:line="460" w:lineRule="exact"/>
        <w:ind w:firstLine="560"/>
        <w:rPr>
          <w:rFonts w:hint="eastAsia" w:ascii="宋体" w:hAnsi="宋体" w:eastAsia="宋体" w:cs="宋体"/>
          <w:color w:val="auto"/>
          <w:sz w:val="24"/>
        </w:rPr>
      </w:pPr>
      <w:r>
        <w:rPr>
          <w:rFonts w:hint="eastAsia" w:ascii="宋体" w:hAnsi="宋体" w:eastAsia="宋体" w:cs="宋体"/>
          <w:color w:val="auto"/>
          <w:sz w:val="24"/>
        </w:rPr>
        <w:t>最高限价：</w:t>
      </w:r>
      <w:r>
        <w:rPr>
          <w:rFonts w:hint="eastAsia" w:ascii="宋体" w:hAnsi="宋体" w:cs="宋体"/>
          <w:color w:val="auto"/>
          <w:sz w:val="24"/>
          <w:lang w:val="en-US" w:eastAsia="zh-CN"/>
        </w:rPr>
        <w:t>177.49万元</w:t>
      </w:r>
      <w:r>
        <w:rPr>
          <w:rFonts w:hint="eastAsia" w:ascii="宋体" w:hAnsi="宋体" w:eastAsia="宋体" w:cs="宋体"/>
          <w:color w:val="auto"/>
          <w:sz w:val="24"/>
        </w:rPr>
        <w:t>。响应报价超过最高限价金额的作无效响应处理</w:t>
      </w:r>
    </w:p>
    <w:p w14:paraId="6CE31D9A">
      <w:pPr>
        <w:spacing w:line="460" w:lineRule="exact"/>
        <w:ind w:firstLine="560"/>
        <w:rPr>
          <w:rFonts w:hint="eastAsia" w:ascii="宋体" w:hAnsi="宋体" w:eastAsia="宋体" w:cs="宋体"/>
          <w:color w:val="auto"/>
          <w:sz w:val="24"/>
        </w:rPr>
      </w:pPr>
      <w:r>
        <w:rPr>
          <w:rFonts w:hint="eastAsia" w:ascii="宋体" w:hAnsi="宋体" w:eastAsia="宋体" w:cs="宋体"/>
          <w:color w:val="auto"/>
          <w:sz w:val="24"/>
        </w:rPr>
        <w:t>采购需求：详见第三部分项目需求</w:t>
      </w:r>
    </w:p>
    <w:p w14:paraId="62094328">
      <w:pPr>
        <w:spacing w:line="460" w:lineRule="exact"/>
        <w:ind w:firstLine="560"/>
        <w:rPr>
          <w:rFonts w:hint="eastAsia" w:ascii="宋体" w:hAnsi="宋体" w:eastAsia="宋体" w:cs="宋体"/>
          <w:b/>
          <w:color w:val="auto"/>
          <w:sz w:val="24"/>
          <w:lang w:bidi="en-US"/>
        </w:rPr>
      </w:pPr>
      <w:r>
        <w:rPr>
          <w:rFonts w:hint="eastAsia" w:ascii="宋体" w:hAnsi="宋体" w:eastAsia="宋体" w:cs="宋体"/>
          <w:color w:val="auto"/>
          <w:sz w:val="24"/>
          <w:lang w:bidi="en-US"/>
        </w:rPr>
        <w:t xml:space="preserve">合同履行期限：合同生效后60天内 </w:t>
      </w:r>
    </w:p>
    <w:p w14:paraId="4307E55F">
      <w:pPr>
        <w:spacing w:line="460" w:lineRule="exact"/>
        <w:ind w:firstLine="560"/>
        <w:rPr>
          <w:rFonts w:hint="eastAsia" w:ascii="宋体" w:hAnsi="宋体" w:eastAsia="宋体" w:cs="宋体"/>
          <w:color w:val="auto"/>
          <w:sz w:val="24"/>
        </w:rPr>
      </w:pPr>
      <w:r>
        <w:rPr>
          <w:rFonts w:hint="eastAsia" w:ascii="宋体" w:hAnsi="宋体" w:eastAsia="宋体" w:cs="宋体"/>
          <w:color w:val="auto"/>
          <w:sz w:val="24"/>
        </w:rPr>
        <w:t>本项目</w:t>
      </w:r>
      <w:r>
        <w:rPr>
          <w:rFonts w:hint="eastAsia" w:ascii="宋体" w:hAnsi="宋体" w:eastAsia="宋体" w:cs="宋体"/>
          <w:color w:val="auto"/>
          <w:sz w:val="24"/>
          <w:lang w:eastAsia="zh-CN"/>
        </w:rPr>
        <w:t>（</w:t>
      </w:r>
      <w:r>
        <w:rPr>
          <w:rFonts w:hint="eastAsia" w:ascii="宋体" w:hAnsi="宋体" w:eastAsia="宋体" w:cs="宋体"/>
          <w:color w:val="auto"/>
          <w:sz w:val="24"/>
        </w:rPr>
        <w:t>是</w:t>
      </w:r>
      <w:r>
        <w:rPr>
          <w:rFonts w:hint="eastAsia" w:ascii="宋体" w:hAnsi="宋体" w:eastAsia="宋体" w:cs="宋体"/>
          <w:color w:val="auto"/>
          <w:sz w:val="24"/>
          <w:lang w:val="en-US" w:eastAsia="zh-CN"/>
        </w:rPr>
        <w:t>/</w:t>
      </w:r>
      <w:r>
        <w:rPr>
          <w:rFonts w:hint="eastAsia" w:ascii="宋体" w:hAnsi="宋体" w:eastAsia="宋体" w:cs="宋体"/>
          <w:color w:val="auto"/>
          <w:sz w:val="24"/>
        </w:rPr>
        <w:t>否</w:t>
      </w:r>
      <w:r>
        <w:rPr>
          <w:rFonts w:hint="eastAsia" w:ascii="宋体" w:hAnsi="宋体" w:eastAsia="宋体" w:cs="宋体"/>
          <w:color w:val="auto"/>
          <w:sz w:val="24"/>
          <w:lang w:eastAsia="zh-CN"/>
        </w:rPr>
        <w:t>）</w:t>
      </w:r>
      <w:r>
        <w:rPr>
          <w:rFonts w:hint="eastAsia" w:ascii="宋体" w:hAnsi="宋体" w:eastAsia="宋体" w:cs="宋体"/>
          <w:color w:val="auto"/>
          <w:sz w:val="24"/>
        </w:rPr>
        <w:t>接受联合体响应：</w:t>
      </w:r>
      <w:r>
        <w:rPr>
          <w:rFonts w:hint="eastAsia" w:ascii="宋体" w:hAnsi="宋体" w:eastAsia="宋体" w:cs="宋体"/>
          <w:color w:val="auto"/>
          <w:sz w:val="24"/>
          <w:lang w:val="en-US" w:eastAsia="zh-CN"/>
        </w:rPr>
        <w:t>否</w:t>
      </w:r>
    </w:p>
    <w:p w14:paraId="23AD4D96">
      <w:pPr>
        <w:spacing w:line="460" w:lineRule="exact"/>
        <w:ind w:firstLine="560"/>
        <w:rPr>
          <w:rFonts w:hint="eastAsia" w:ascii="宋体" w:hAnsi="宋体" w:eastAsia="宋体" w:cs="宋体"/>
          <w:color w:val="auto"/>
          <w:sz w:val="24"/>
        </w:rPr>
      </w:pPr>
      <w:r>
        <w:rPr>
          <w:rFonts w:hint="eastAsia" w:ascii="宋体" w:hAnsi="宋体" w:eastAsia="宋体" w:cs="宋体"/>
          <w:color w:val="auto"/>
          <w:sz w:val="24"/>
        </w:rPr>
        <w:t>本项目</w:t>
      </w:r>
      <w:r>
        <w:rPr>
          <w:rFonts w:hint="eastAsia" w:ascii="宋体" w:hAnsi="宋体" w:eastAsia="宋体" w:cs="宋体"/>
          <w:color w:val="auto"/>
          <w:sz w:val="24"/>
          <w:lang w:val="en-US" w:eastAsia="zh-CN"/>
        </w:rPr>
        <w:t>不接受</w:t>
      </w:r>
      <w:r>
        <w:rPr>
          <w:rFonts w:hint="eastAsia" w:ascii="宋体" w:hAnsi="宋体" w:eastAsia="宋体" w:cs="宋体"/>
          <w:color w:val="auto"/>
          <w:sz w:val="24"/>
        </w:rPr>
        <w:t>进口产品。</w:t>
      </w:r>
    </w:p>
    <w:p w14:paraId="50874CE4">
      <w:pPr>
        <w:spacing w:line="460" w:lineRule="exact"/>
        <w:ind w:firstLine="562"/>
        <w:rPr>
          <w:rFonts w:hint="eastAsia" w:ascii="宋体" w:hAnsi="宋体" w:eastAsia="宋体" w:cs="宋体"/>
          <w:b/>
          <w:color w:val="auto"/>
          <w:sz w:val="24"/>
        </w:rPr>
      </w:pPr>
      <w:r>
        <w:rPr>
          <w:rFonts w:hint="eastAsia" w:ascii="宋体" w:hAnsi="宋体" w:eastAsia="宋体" w:cs="宋体"/>
          <w:b/>
          <w:color w:val="auto"/>
          <w:sz w:val="24"/>
        </w:rPr>
        <w:t>二、供应商的资格要求：</w:t>
      </w:r>
    </w:p>
    <w:p w14:paraId="4A8DFEA5">
      <w:pPr>
        <w:pStyle w:val="307"/>
        <w:spacing w:line="460" w:lineRule="exact"/>
        <w:ind w:firstLine="562"/>
        <w:rPr>
          <w:rFonts w:hint="eastAsia" w:ascii="宋体" w:hAnsi="宋体" w:eastAsia="宋体" w:cs="宋体"/>
          <w:bCs/>
          <w:color w:val="auto"/>
          <w:sz w:val="24"/>
        </w:rPr>
      </w:pPr>
      <w:r>
        <w:rPr>
          <w:rFonts w:hint="eastAsia" w:ascii="宋体" w:hAnsi="宋体" w:eastAsia="宋体" w:cs="宋体"/>
          <w:bCs/>
          <w:color w:val="auto"/>
          <w:sz w:val="24"/>
        </w:rPr>
        <w:t>（一）满足《中华人民共和国政府采购法》第二十二条规定：</w:t>
      </w:r>
    </w:p>
    <w:p w14:paraId="4A3CC496">
      <w:pPr>
        <w:pStyle w:val="307"/>
        <w:spacing w:line="460" w:lineRule="exact"/>
        <w:ind w:firstLine="562"/>
        <w:rPr>
          <w:rFonts w:hint="eastAsia" w:ascii="宋体" w:hAnsi="宋体" w:eastAsia="宋体" w:cs="宋体"/>
          <w:bCs/>
          <w:color w:val="auto"/>
          <w:sz w:val="24"/>
          <w:lang w:eastAsia="zh-CN"/>
        </w:rPr>
      </w:pPr>
      <w:r>
        <w:rPr>
          <w:rFonts w:hint="eastAsia" w:ascii="宋体" w:hAnsi="宋体" w:eastAsia="宋体" w:cs="宋体"/>
          <w:bCs/>
          <w:color w:val="auto"/>
          <w:sz w:val="24"/>
        </w:rPr>
        <w:t>1.供应商符合《中华人民共和国政府采购法》第二十二条规定条件的声明函（格式见附件9）</w:t>
      </w:r>
      <w:r>
        <w:rPr>
          <w:rFonts w:hint="eastAsia" w:ascii="宋体" w:hAnsi="宋体" w:eastAsia="宋体" w:cs="宋体"/>
          <w:bCs/>
          <w:color w:val="auto"/>
          <w:sz w:val="24"/>
          <w:lang w:eastAsia="zh-CN"/>
        </w:rPr>
        <w:t>；</w:t>
      </w:r>
    </w:p>
    <w:p w14:paraId="3772F93B">
      <w:pPr>
        <w:pStyle w:val="307"/>
        <w:spacing w:line="460" w:lineRule="exact"/>
        <w:ind w:firstLine="562"/>
        <w:rPr>
          <w:rFonts w:hint="eastAsia" w:ascii="宋体" w:hAnsi="宋体" w:cs="宋体"/>
          <w:bCs/>
          <w:color w:val="auto"/>
          <w:sz w:val="24"/>
          <w:lang w:eastAsia="zh-CN"/>
        </w:rPr>
      </w:pPr>
      <w:r>
        <w:rPr>
          <w:rFonts w:hint="eastAsia" w:ascii="宋体" w:hAnsi="宋体" w:eastAsia="宋体" w:cs="宋体"/>
          <w:bCs/>
          <w:color w:val="auto"/>
          <w:sz w:val="24"/>
        </w:rPr>
        <w:t>2.</w:t>
      </w:r>
      <w:r>
        <w:rPr>
          <w:rFonts w:hint="eastAsia" w:ascii="宋体" w:hAnsi="宋体" w:cs="宋体"/>
          <w:bCs/>
          <w:color w:val="auto"/>
          <w:sz w:val="24"/>
        </w:rPr>
        <w:t>如为法定代表人参加响应的，则提供法定代表人身份证明及法定代表人本人身份证复印件（格式见附件</w:t>
      </w:r>
      <w:r>
        <w:rPr>
          <w:rFonts w:hint="eastAsia" w:ascii="宋体" w:hAnsi="宋体" w:cs="宋体"/>
          <w:bCs/>
          <w:color w:val="auto"/>
          <w:sz w:val="24"/>
          <w:lang w:val="en-US" w:eastAsia="zh-CN"/>
        </w:rPr>
        <w:t>7</w:t>
      </w:r>
      <w:r>
        <w:rPr>
          <w:rFonts w:hint="eastAsia" w:ascii="宋体" w:hAnsi="宋体" w:cs="宋体"/>
          <w:bCs/>
          <w:color w:val="auto"/>
          <w:sz w:val="24"/>
        </w:rPr>
        <w:t>）；非法定代表人参加响应的，则提供法定代表人签字或盖章的授权委托书、法定代表人本人身份证复印件及被授权人本人身份证复印件（格式见附件</w:t>
      </w:r>
      <w:r>
        <w:rPr>
          <w:rFonts w:hint="eastAsia" w:ascii="宋体" w:hAnsi="宋体" w:cs="宋体"/>
          <w:bCs/>
          <w:color w:val="auto"/>
          <w:sz w:val="24"/>
          <w:lang w:val="en-US" w:eastAsia="zh-CN"/>
        </w:rPr>
        <w:t>8</w:t>
      </w:r>
      <w:r>
        <w:rPr>
          <w:rFonts w:hint="eastAsia" w:ascii="宋体" w:hAnsi="宋体" w:cs="宋体"/>
          <w:bCs/>
          <w:color w:val="auto"/>
          <w:sz w:val="24"/>
        </w:rPr>
        <w:t>）</w:t>
      </w:r>
      <w:r>
        <w:rPr>
          <w:rFonts w:hint="eastAsia" w:ascii="宋体" w:hAnsi="宋体" w:cs="宋体"/>
          <w:bCs/>
          <w:color w:val="auto"/>
          <w:sz w:val="24"/>
          <w:lang w:eastAsia="zh-CN"/>
        </w:rPr>
        <w:t>；</w:t>
      </w:r>
    </w:p>
    <w:p w14:paraId="1B8A0115">
      <w:pPr>
        <w:pStyle w:val="307"/>
        <w:spacing w:line="460" w:lineRule="exact"/>
        <w:ind w:firstLine="562"/>
        <w:rPr>
          <w:rFonts w:hint="eastAsia" w:ascii="宋体" w:hAnsi="宋体" w:cs="宋体"/>
          <w:bCs/>
          <w:color w:val="auto"/>
          <w:sz w:val="24"/>
        </w:rPr>
      </w:pPr>
      <w:r>
        <w:rPr>
          <w:rFonts w:hint="eastAsia" w:ascii="宋体" w:hAnsi="宋体" w:cs="宋体"/>
          <w:bCs/>
          <w:color w:val="auto"/>
          <w:sz w:val="24"/>
          <w:lang w:val="en-US" w:eastAsia="zh-CN"/>
        </w:rPr>
        <w:t>3.</w:t>
      </w:r>
      <w:r>
        <w:rPr>
          <w:rFonts w:hint="eastAsia" w:ascii="宋体" w:hAnsi="宋体" w:cs="宋体"/>
          <w:bCs/>
          <w:color w:val="auto"/>
          <w:sz w:val="24"/>
        </w:rPr>
        <w:t>供应商具有独立承担民事责任的能力，提供法人或者其他组织的营业执照等证明文件，有能力按本采购文件规定的要求提供专业服务。</w:t>
      </w:r>
    </w:p>
    <w:p w14:paraId="393E3186">
      <w:pPr>
        <w:pStyle w:val="307"/>
        <w:spacing w:line="460" w:lineRule="exact"/>
        <w:ind w:firstLine="562"/>
        <w:rPr>
          <w:rFonts w:hint="eastAsia" w:ascii="宋体" w:hAnsi="宋体" w:eastAsia="宋体" w:cs="宋体"/>
          <w:bCs/>
          <w:color w:val="auto"/>
          <w:sz w:val="24"/>
          <w:lang w:eastAsia="zh-CN"/>
        </w:rPr>
      </w:pPr>
      <w:r>
        <w:rPr>
          <w:rFonts w:hint="eastAsia" w:ascii="宋体" w:hAnsi="宋体" w:eastAsia="宋体" w:cs="宋体"/>
          <w:bCs/>
          <w:color w:val="auto"/>
          <w:sz w:val="24"/>
        </w:rPr>
        <w:t>（二）落实政府采购政策需满足的资格要求：</w:t>
      </w:r>
      <w:r>
        <w:rPr>
          <w:rFonts w:hint="eastAsia" w:ascii="宋体" w:hAnsi="宋体" w:cs="宋体"/>
          <w:b w:val="0"/>
          <w:bCs w:val="0"/>
          <w:color w:val="auto"/>
          <w:sz w:val="24"/>
          <w:szCs w:val="24"/>
          <w:u w:val="none"/>
          <w:lang w:val="en-US" w:eastAsia="zh-CN" w:bidi="ar-SA"/>
        </w:rPr>
        <w:t>无</w:t>
      </w:r>
    </w:p>
    <w:p w14:paraId="2394F209">
      <w:pPr>
        <w:pStyle w:val="307"/>
        <w:spacing w:line="460" w:lineRule="exact"/>
        <w:ind w:firstLine="562"/>
        <w:rPr>
          <w:rFonts w:hint="eastAsia" w:ascii="宋体" w:hAnsi="宋体" w:eastAsia="宋体" w:cs="宋体"/>
          <w:bCs/>
          <w:color w:val="auto"/>
          <w:sz w:val="24"/>
        </w:rPr>
      </w:pPr>
      <w:r>
        <w:rPr>
          <w:rFonts w:hint="eastAsia" w:ascii="宋体" w:hAnsi="宋体" w:eastAsia="宋体" w:cs="宋体"/>
          <w:bCs/>
          <w:color w:val="auto"/>
          <w:sz w:val="24"/>
        </w:rPr>
        <w:t>（三）本项目的特定资格要求：</w:t>
      </w:r>
    </w:p>
    <w:p w14:paraId="22F68E06">
      <w:pPr>
        <w:pStyle w:val="307"/>
        <w:spacing w:line="460" w:lineRule="exact"/>
        <w:ind w:firstLine="562"/>
        <w:rPr>
          <w:rFonts w:hint="eastAsia" w:ascii="宋体" w:hAnsi="宋体" w:eastAsia="宋体" w:cs="宋体"/>
          <w:color w:val="auto"/>
          <w:kern w:val="0"/>
          <w:sz w:val="24"/>
          <w:szCs w:val="24"/>
          <w:highlight w:val="none"/>
          <w:lang w:val="en-US" w:eastAsia="zh-CN"/>
        </w:rPr>
      </w:pPr>
      <w:r>
        <w:rPr>
          <w:rFonts w:hint="eastAsia" w:ascii="宋体" w:hAnsi="宋体" w:eastAsia="宋体" w:cs="宋体"/>
          <w:bCs/>
          <w:color w:val="auto"/>
          <w:sz w:val="24"/>
          <w:highlight w:val="none"/>
          <w:lang w:val="en-US" w:eastAsia="zh-CN"/>
        </w:rPr>
        <w:t>1.</w:t>
      </w:r>
      <w:r>
        <w:rPr>
          <w:rFonts w:hint="eastAsia" w:ascii="宋体" w:hAnsi="宋体" w:eastAsia="宋体" w:cs="宋体"/>
          <w:color w:val="auto"/>
          <w:kern w:val="0"/>
          <w:sz w:val="24"/>
          <w:szCs w:val="24"/>
          <w:highlight w:val="none"/>
        </w:rPr>
        <w:t>供应商资质类别和等级：</w:t>
      </w:r>
      <w:r>
        <w:rPr>
          <w:rFonts w:hint="eastAsia" w:ascii="宋体" w:hAnsi="宋体" w:eastAsia="宋体" w:cs="宋体"/>
          <w:color w:val="auto"/>
          <w:kern w:val="0"/>
          <w:sz w:val="24"/>
          <w:szCs w:val="24"/>
          <w:highlight w:val="none"/>
          <w:lang w:val="en-US" w:eastAsia="zh-CN"/>
        </w:rPr>
        <w:t>建筑工程施工总承包</w:t>
      </w:r>
      <w:r>
        <w:rPr>
          <w:rFonts w:hint="eastAsia" w:ascii="宋体" w:hAnsi="宋体" w:eastAsia="宋体" w:cs="宋体"/>
          <w:color w:val="auto"/>
          <w:kern w:val="0"/>
          <w:sz w:val="24"/>
          <w:szCs w:val="24"/>
          <w:highlight w:val="none"/>
          <w:lang w:eastAsia="zh-CN"/>
        </w:rPr>
        <w:t>三级及以上</w:t>
      </w:r>
      <w:r>
        <w:rPr>
          <w:rFonts w:hint="eastAsia" w:ascii="宋体" w:hAnsi="宋体" w:eastAsia="宋体" w:cs="宋体"/>
          <w:color w:val="auto"/>
          <w:kern w:val="0"/>
          <w:sz w:val="24"/>
          <w:szCs w:val="24"/>
          <w:highlight w:val="none"/>
          <w:lang w:val="en-US" w:eastAsia="zh-CN"/>
        </w:rPr>
        <w:t>；</w:t>
      </w:r>
    </w:p>
    <w:p w14:paraId="02A376BC">
      <w:pPr>
        <w:pStyle w:val="307"/>
        <w:spacing w:line="460" w:lineRule="exact"/>
        <w:ind w:firstLine="562"/>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2.供应商</w:t>
      </w:r>
      <w:r>
        <w:rPr>
          <w:rFonts w:hint="eastAsia" w:ascii="宋体" w:hAnsi="宋体" w:eastAsia="宋体" w:cs="宋体"/>
          <w:color w:val="auto"/>
          <w:kern w:val="0"/>
          <w:sz w:val="24"/>
          <w:szCs w:val="24"/>
          <w:highlight w:val="none"/>
        </w:rPr>
        <w:t>具有有效的《安全生产许可证》</w:t>
      </w:r>
      <w:r>
        <w:rPr>
          <w:rFonts w:hint="eastAsia" w:ascii="宋体" w:hAnsi="宋体" w:eastAsia="宋体" w:cs="宋体"/>
          <w:color w:val="auto"/>
          <w:kern w:val="0"/>
          <w:sz w:val="24"/>
          <w:szCs w:val="24"/>
          <w:highlight w:val="none"/>
          <w:lang w:eastAsia="zh-CN"/>
        </w:rPr>
        <w:t>；</w:t>
      </w:r>
    </w:p>
    <w:p w14:paraId="7CBBC2A1">
      <w:pPr>
        <w:pStyle w:val="307"/>
        <w:spacing w:line="460" w:lineRule="exact"/>
        <w:ind w:firstLine="562"/>
        <w:rPr>
          <w:rFonts w:hint="eastAsia" w:ascii="宋体" w:hAnsi="宋体" w:eastAsia="宋体" w:cs="宋体"/>
          <w:b/>
          <w:bCs/>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拟派项目经理资质等级：</w:t>
      </w:r>
      <w:r>
        <w:rPr>
          <w:rFonts w:hint="eastAsia" w:ascii="宋体" w:hAnsi="宋体" w:eastAsia="宋体" w:cs="宋体"/>
          <w:color w:val="auto"/>
          <w:kern w:val="0"/>
          <w:sz w:val="24"/>
          <w:szCs w:val="24"/>
          <w:highlight w:val="none"/>
          <w:lang w:val="en-US" w:eastAsia="zh-CN"/>
        </w:rPr>
        <w:t>建筑</w:t>
      </w:r>
      <w:r>
        <w:rPr>
          <w:rFonts w:hint="eastAsia" w:ascii="宋体" w:hAnsi="宋体" w:eastAsia="宋体" w:cs="宋体"/>
          <w:color w:val="auto"/>
          <w:kern w:val="0"/>
          <w:sz w:val="24"/>
          <w:szCs w:val="24"/>
          <w:highlight w:val="none"/>
          <w:lang w:eastAsia="zh-CN"/>
        </w:rPr>
        <w:t>工程专业注册建造师</w:t>
      </w:r>
      <w:r>
        <w:rPr>
          <w:rFonts w:hint="eastAsia" w:ascii="宋体" w:hAnsi="宋体" w:eastAsia="宋体" w:cs="宋体"/>
          <w:color w:val="auto"/>
          <w:kern w:val="0"/>
          <w:sz w:val="24"/>
          <w:szCs w:val="24"/>
          <w:highlight w:val="none"/>
        </w:rPr>
        <w:t>二级及以上；安全生产考核合格证（B类）</w:t>
      </w:r>
      <w:r>
        <w:rPr>
          <w:rFonts w:hint="eastAsia" w:ascii="宋体" w:hAnsi="宋体" w:eastAsia="宋体" w:cs="宋体"/>
          <w:color w:val="auto"/>
          <w:kern w:val="0"/>
          <w:sz w:val="24"/>
          <w:szCs w:val="24"/>
          <w:highlight w:val="none"/>
          <w:lang w:eastAsia="zh-CN"/>
        </w:rPr>
        <w:t>，</w:t>
      </w:r>
      <w:r>
        <w:rPr>
          <w:rFonts w:hint="eastAsia" w:ascii="宋体" w:hAnsi="宋体" w:eastAsia="宋体" w:cs="宋体"/>
          <w:b w:val="0"/>
          <w:bCs w:val="0"/>
          <w:color w:val="auto"/>
          <w:kern w:val="0"/>
          <w:sz w:val="24"/>
          <w:szCs w:val="24"/>
          <w:highlight w:val="none"/>
          <w:lang w:val="en-US" w:eastAsia="zh-CN"/>
        </w:rPr>
        <w:t>同时提供社保机构出具并盖章的供应商为其缴纳近三个月内（不含开标当月）任意一个月的养老保险缴费清单复印件</w:t>
      </w:r>
      <w:r>
        <w:rPr>
          <w:rFonts w:hint="eastAsia" w:ascii="宋体" w:hAnsi="宋体" w:eastAsia="宋体" w:cs="宋体"/>
          <w:b/>
          <w:bCs/>
          <w:color w:val="auto"/>
          <w:kern w:val="0"/>
          <w:sz w:val="24"/>
          <w:szCs w:val="24"/>
          <w:highlight w:val="none"/>
          <w:lang w:eastAsia="zh-CN"/>
        </w:rPr>
        <w:t>；</w:t>
      </w:r>
    </w:p>
    <w:p w14:paraId="389BEC92">
      <w:pPr>
        <w:pStyle w:val="307"/>
        <w:spacing w:line="460" w:lineRule="exact"/>
        <w:ind w:firstLine="562"/>
        <w:rPr>
          <w:rFonts w:hint="eastAsia" w:ascii="宋体" w:hAnsi="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4.现场踏勘承诺函（格式见附件10）</w:t>
      </w:r>
      <w:r>
        <w:rPr>
          <w:rFonts w:hint="eastAsia" w:ascii="宋体" w:hAnsi="宋体" w:cs="宋体"/>
          <w:b w:val="0"/>
          <w:bCs w:val="0"/>
          <w:color w:val="auto"/>
          <w:kern w:val="0"/>
          <w:sz w:val="24"/>
          <w:szCs w:val="24"/>
          <w:highlight w:val="none"/>
          <w:lang w:val="en-US" w:eastAsia="zh-CN"/>
        </w:rPr>
        <w:t>；</w:t>
      </w:r>
    </w:p>
    <w:p w14:paraId="22B20CFD">
      <w:pPr>
        <w:pStyle w:val="307"/>
        <w:spacing w:line="460" w:lineRule="exact"/>
        <w:ind w:firstLine="562"/>
        <w:rPr>
          <w:rFonts w:hint="eastAsia" w:ascii="宋体" w:hAnsi="宋体" w:eastAsia="宋体" w:cs="宋体"/>
          <w:b/>
          <w:bCs/>
          <w:color w:val="auto"/>
          <w:sz w:val="24"/>
        </w:rPr>
      </w:pPr>
      <w:r>
        <w:rPr>
          <w:rFonts w:hint="eastAsia" w:ascii="宋体" w:hAnsi="宋体" w:cs="宋体"/>
          <w:b/>
          <w:bCs/>
          <w:color w:val="auto"/>
          <w:kern w:val="0"/>
          <w:sz w:val="24"/>
          <w:szCs w:val="24"/>
          <w:highlight w:val="none"/>
          <w:lang w:val="en-US" w:eastAsia="zh-CN"/>
        </w:rPr>
        <w:t>5.本项目的空调设备</w:t>
      </w:r>
      <w:r>
        <w:rPr>
          <w:rFonts w:hint="eastAsia" w:ascii="宋体" w:hAnsi="宋体" w:eastAsia="宋体" w:cs="宋体"/>
          <w:b/>
          <w:bCs/>
          <w:color w:val="auto"/>
          <w:sz w:val="24"/>
          <w:lang w:eastAsia="zh-CN"/>
        </w:rPr>
        <w:t>、显示器、蹲便器、小便器（</w:t>
      </w:r>
      <w:r>
        <w:rPr>
          <w:rFonts w:hint="eastAsia" w:ascii="宋体" w:hAnsi="宋体" w:eastAsia="宋体" w:cs="宋体"/>
          <w:b/>
          <w:bCs/>
          <w:color w:val="auto"/>
          <w:sz w:val="24"/>
          <w:lang w:val="en-US" w:eastAsia="zh-CN"/>
        </w:rPr>
        <w:t>即项目需求列表中标注★产品）</w:t>
      </w:r>
      <w:r>
        <w:rPr>
          <w:rFonts w:hint="eastAsia" w:ascii="宋体" w:hAnsi="宋体" w:cs="宋体"/>
          <w:b/>
          <w:bCs/>
          <w:color w:val="auto"/>
          <w:kern w:val="0"/>
          <w:sz w:val="24"/>
          <w:szCs w:val="24"/>
          <w:highlight w:val="none"/>
          <w:lang w:val="en-US" w:eastAsia="zh-CN"/>
        </w:rPr>
        <w:t>，属于节能产品政府采购品目清单强制采购范围，响应文件中必须提供所投产品的相关证书（由国家确定的认证机构出具的、处于有效期之内的节能产品认证证书），否则作废标处理；</w:t>
      </w:r>
    </w:p>
    <w:p w14:paraId="45FAC4DC">
      <w:pPr>
        <w:pStyle w:val="307"/>
        <w:spacing w:line="460" w:lineRule="exact"/>
        <w:ind w:firstLine="562"/>
        <w:rPr>
          <w:rFonts w:hint="eastAsia" w:ascii="宋体" w:hAnsi="宋体" w:eastAsia="宋体" w:cs="宋体"/>
          <w:bCs/>
          <w:color w:val="auto"/>
          <w:sz w:val="24"/>
          <w:lang w:eastAsia="zh-CN"/>
        </w:rPr>
      </w:pPr>
      <w:r>
        <w:rPr>
          <w:rFonts w:hint="eastAsia" w:ascii="宋体" w:hAnsi="宋体" w:cs="宋体"/>
          <w:bCs/>
          <w:color w:val="auto"/>
          <w:sz w:val="24"/>
          <w:lang w:val="en-US" w:eastAsia="zh-CN"/>
        </w:rPr>
        <w:t>6.</w:t>
      </w:r>
      <w:r>
        <w:rPr>
          <w:rFonts w:hint="eastAsia" w:ascii="宋体" w:hAnsi="宋体" w:eastAsia="宋体" w:cs="宋体"/>
          <w:bCs/>
          <w:color w:val="auto"/>
          <w:sz w:val="24"/>
        </w:rPr>
        <w:t>未被“信用中国”网站（www.creditchina.gov.cn）列入失信被执行人、重大税收违法案件当事人名单、政府采购严重违法失信行为记录名单（代理机构现场查询）</w:t>
      </w:r>
      <w:r>
        <w:rPr>
          <w:rFonts w:hint="eastAsia" w:ascii="宋体" w:hAnsi="宋体" w:cs="宋体"/>
          <w:bCs/>
          <w:color w:val="auto"/>
          <w:sz w:val="24"/>
          <w:lang w:eastAsia="zh-CN"/>
        </w:rPr>
        <w:t>。</w:t>
      </w:r>
    </w:p>
    <w:p w14:paraId="409AFAB7">
      <w:pPr>
        <w:pStyle w:val="307"/>
        <w:spacing w:line="460" w:lineRule="exact"/>
        <w:ind w:firstLine="562"/>
        <w:rPr>
          <w:rFonts w:ascii="宋体" w:hAnsi="宋体" w:cs="宋体"/>
          <w:b/>
          <w:color w:val="auto"/>
          <w:sz w:val="24"/>
        </w:rPr>
      </w:pPr>
      <w:r>
        <w:rPr>
          <w:rFonts w:hint="eastAsia" w:ascii="宋体" w:hAnsi="宋体" w:cs="宋体"/>
          <w:b/>
          <w:color w:val="auto"/>
          <w:sz w:val="24"/>
        </w:rPr>
        <w:t>三、获取采购文件</w:t>
      </w:r>
    </w:p>
    <w:p w14:paraId="5E3A12D6">
      <w:pPr>
        <w:spacing w:line="460" w:lineRule="exact"/>
        <w:ind w:firstLine="560"/>
        <w:rPr>
          <w:rFonts w:hint="eastAsia" w:ascii="宋体" w:hAnsi="宋体" w:eastAsia="宋体" w:cs="宋体"/>
          <w:color w:val="auto"/>
          <w:sz w:val="24"/>
          <w:lang w:eastAsia="zh-CN"/>
        </w:rPr>
      </w:pPr>
      <w:r>
        <w:rPr>
          <w:rFonts w:hint="eastAsia" w:ascii="宋体" w:hAnsi="宋体" w:eastAsia="宋体" w:cs="宋体"/>
          <w:color w:val="auto"/>
          <w:sz w:val="24"/>
        </w:rPr>
        <w:t>1.时间：自磋商文件公告发布之日起5个工作日</w:t>
      </w:r>
    </w:p>
    <w:p w14:paraId="5D1EF791">
      <w:pPr>
        <w:spacing w:line="460" w:lineRule="exact"/>
        <w:ind w:firstLine="560"/>
        <w:rPr>
          <w:rFonts w:hint="eastAsia" w:ascii="宋体" w:hAnsi="宋体" w:eastAsia="宋体" w:cs="宋体"/>
          <w:color w:val="auto"/>
          <w:sz w:val="24"/>
          <w:lang w:eastAsia="zh-CN"/>
        </w:rPr>
      </w:pPr>
      <w:r>
        <w:rPr>
          <w:rFonts w:hint="eastAsia" w:ascii="宋体" w:hAnsi="宋体" w:eastAsia="宋体" w:cs="宋体"/>
          <w:color w:val="auto"/>
          <w:sz w:val="24"/>
        </w:rPr>
        <w:t>2.地点：</w:t>
      </w:r>
      <w:r>
        <w:rPr>
          <w:rFonts w:hint="eastAsia" w:ascii="宋体" w:hAnsi="宋体" w:eastAsia="宋体" w:cs="宋体"/>
          <w:color w:val="auto"/>
          <w:sz w:val="24"/>
          <w:lang w:val="en-US" w:eastAsia="zh-CN"/>
        </w:rPr>
        <w:t>江苏政府采购网</w:t>
      </w:r>
    </w:p>
    <w:p w14:paraId="1E4AB31B">
      <w:pPr>
        <w:spacing w:line="460" w:lineRule="exact"/>
        <w:ind w:firstLine="560"/>
        <w:rPr>
          <w:rFonts w:ascii="宋体" w:hAnsi="宋体" w:cs="宋体"/>
          <w:color w:val="auto"/>
          <w:sz w:val="24"/>
        </w:rPr>
      </w:pPr>
      <w:r>
        <w:rPr>
          <w:rFonts w:hint="eastAsia" w:ascii="宋体" w:hAnsi="宋体" w:cs="宋体"/>
          <w:color w:val="auto"/>
          <w:sz w:val="24"/>
        </w:rPr>
        <w:t>3.获取方式：本项目采用网上注册登记方式。</w:t>
      </w:r>
    </w:p>
    <w:p w14:paraId="05A21C4C">
      <w:pPr>
        <w:spacing w:line="460" w:lineRule="exact"/>
        <w:ind w:firstLine="560"/>
        <w:rPr>
          <w:rFonts w:ascii="宋体" w:hAnsi="宋体" w:cs="宋体"/>
          <w:color w:val="auto"/>
          <w:sz w:val="24"/>
        </w:rPr>
      </w:pPr>
      <w:r>
        <w:rPr>
          <w:rFonts w:hint="eastAsia" w:ascii="宋体" w:hAnsi="宋体" w:cs="宋体"/>
          <w:color w:val="auto"/>
          <w:sz w:val="24"/>
        </w:rPr>
        <w:t>3.1潜在供应商访问电子采购响应交易平台的网络地址和方法：</w:t>
      </w:r>
    </w:p>
    <w:p w14:paraId="777E4ED9">
      <w:pPr>
        <w:spacing w:line="460" w:lineRule="exact"/>
        <w:ind w:firstLine="560"/>
        <w:rPr>
          <w:rFonts w:ascii="宋体" w:hAnsi="宋体" w:cs="宋体"/>
          <w:color w:val="auto"/>
          <w:sz w:val="24"/>
        </w:rPr>
      </w:pPr>
      <w:r>
        <w:rPr>
          <w:rFonts w:hint="eastAsia" w:ascii="宋体" w:hAnsi="宋体" w:cs="宋体"/>
          <w:color w:val="auto"/>
          <w:sz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0D2CDB58">
      <w:pPr>
        <w:spacing w:line="460" w:lineRule="exact"/>
        <w:ind w:firstLine="560"/>
        <w:rPr>
          <w:rFonts w:ascii="宋体" w:hAnsi="宋体" w:cs="宋体"/>
          <w:color w:val="auto"/>
          <w:sz w:val="24"/>
        </w:rPr>
      </w:pPr>
      <w:r>
        <w:rPr>
          <w:rFonts w:hint="eastAsia" w:ascii="宋体" w:hAnsi="宋体" w:cs="宋体"/>
          <w:color w:val="auto"/>
          <w:sz w:val="24"/>
        </w:rPr>
        <w:t>3.2潜在供应商访问“苏采云”系统的网络地址和方法：“苏采云”系统的网址：http://jszfcg.jsczt.cn/。</w:t>
      </w:r>
    </w:p>
    <w:p w14:paraId="2AC17D0A">
      <w:pPr>
        <w:spacing w:line="460" w:lineRule="exact"/>
        <w:ind w:firstLine="560"/>
        <w:rPr>
          <w:rFonts w:ascii="宋体" w:hAnsi="宋体" w:cs="宋体"/>
          <w:color w:val="auto"/>
          <w:sz w:val="24"/>
        </w:rPr>
      </w:pPr>
      <w:r>
        <w:rPr>
          <w:rFonts w:hint="eastAsia" w:ascii="宋体" w:hAnsi="宋体" w:cs="宋体"/>
          <w:color w:val="auto"/>
          <w:sz w:val="24"/>
        </w:rPr>
        <w:t>3.3“CA数字证书”的获取：</w:t>
      </w:r>
    </w:p>
    <w:p w14:paraId="508679B1">
      <w:pPr>
        <w:spacing w:line="460" w:lineRule="exact"/>
        <w:ind w:firstLine="560"/>
        <w:rPr>
          <w:rFonts w:ascii="宋体" w:hAnsi="宋体" w:cs="宋体"/>
          <w:color w:val="auto"/>
          <w:sz w:val="24"/>
        </w:rPr>
      </w:pPr>
      <w:r>
        <w:rPr>
          <w:rFonts w:hint="eastAsia" w:ascii="宋体" w:hAnsi="宋体" w:cs="宋体"/>
          <w:color w:val="auto"/>
          <w:sz w:val="24"/>
        </w:rPr>
        <w:t>响应供应商需办理“CA 数字证书”，CA办理指南及“苏采云”操作手册可至江苏省政府采购网―办事指南-资料下载中心下载。</w:t>
      </w:r>
    </w:p>
    <w:p w14:paraId="4DFB26D4">
      <w:pPr>
        <w:spacing w:line="460" w:lineRule="exact"/>
        <w:ind w:firstLine="560"/>
        <w:rPr>
          <w:rFonts w:ascii="宋体" w:hAnsi="宋体" w:cs="宋体"/>
          <w:color w:val="auto"/>
          <w:sz w:val="24"/>
        </w:rPr>
      </w:pPr>
      <w:r>
        <w:rPr>
          <w:rFonts w:hint="eastAsia" w:ascii="宋体" w:hAnsi="宋体" w:cs="宋体"/>
          <w:color w:val="auto"/>
          <w:sz w:val="24"/>
        </w:rPr>
        <w:t>通过苏采云系统首页（http://jszfcg.jscz.gov.cn/）的“苏采云控件驱动下载”，选择“政务CA、方正签章控件驱动安装包及安装说明”下载安装，具体安装方法详见下载文件内的《安装说明》。</w:t>
      </w:r>
    </w:p>
    <w:p w14:paraId="0980801E">
      <w:pPr>
        <w:spacing w:line="460" w:lineRule="exact"/>
        <w:ind w:firstLine="560"/>
        <w:rPr>
          <w:rFonts w:ascii="宋体" w:hAnsi="宋体" w:cs="宋体"/>
          <w:color w:val="auto"/>
          <w:sz w:val="24"/>
        </w:rPr>
      </w:pPr>
      <w:r>
        <w:rPr>
          <w:rFonts w:hint="eastAsia" w:ascii="宋体" w:hAnsi="宋体" w:cs="宋体"/>
          <w:color w:val="auto"/>
          <w:sz w:val="24"/>
        </w:rPr>
        <w:t>3.4采购文件（后缀名为“.kedt”）、供应商操作手册及政府采购客户端工具可通过“苏采云”系统--已报名项目--报名详情页面内相应链接进行下载。</w:t>
      </w:r>
    </w:p>
    <w:p w14:paraId="09CC1316">
      <w:pPr>
        <w:spacing w:line="460" w:lineRule="exact"/>
        <w:ind w:firstLine="560"/>
        <w:rPr>
          <w:rFonts w:ascii="宋体" w:hAnsi="宋体" w:cs="宋体"/>
          <w:color w:val="auto"/>
          <w:sz w:val="24"/>
        </w:rPr>
      </w:pPr>
      <w:r>
        <w:rPr>
          <w:rFonts w:hint="eastAsia" w:ascii="宋体" w:hAnsi="宋体" w:cs="宋体"/>
          <w:color w:val="auto"/>
          <w:sz w:val="24"/>
        </w:rPr>
        <w:t>3.5采购人或采购代理机构将数据电文形式的采购文件加载至“苏采云”系统，供潜在供应商下载或者查阅。</w:t>
      </w:r>
    </w:p>
    <w:p w14:paraId="70E47497">
      <w:pPr>
        <w:spacing w:line="460" w:lineRule="exact"/>
        <w:ind w:firstLine="560"/>
        <w:rPr>
          <w:rFonts w:ascii="宋体" w:hAnsi="宋体" w:cs="宋体"/>
          <w:color w:val="auto"/>
          <w:sz w:val="24"/>
        </w:rPr>
      </w:pPr>
      <w:r>
        <w:rPr>
          <w:rFonts w:hint="eastAsia" w:ascii="宋体" w:hAnsi="宋体" w:cs="宋体"/>
          <w:color w:val="auto"/>
          <w:sz w:val="24"/>
        </w:rPr>
        <w:t>3.6请潜在供应商提前安装相应的控件（详见《江苏省政府采购管理交易系统（苏采云）供应商操作手册》）并使用谷歌浏览器登录“苏采云”系统参与不见面开评标。</w:t>
      </w:r>
    </w:p>
    <w:p w14:paraId="02682B29">
      <w:pPr>
        <w:spacing w:line="460" w:lineRule="exact"/>
        <w:ind w:firstLine="560"/>
        <w:rPr>
          <w:rFonts w:ascii="宋体" w:hAnsi="宋体" w:cs="宋体"/>
          <w:color w:val="auto"/>
          <w:sz w:val="24"/>
        </w:rPr>
      </w:pPr>
      <w:r>
        <w:rPr>
          <w:rFonts w:hint="eastAsia" w:ascii="宋体" w:hAnsi="宋体" w:cs="宋体"/>
          <w:color w:val="auto"/>
          <w:sz w:val="24"/>
        </w:rPr>
        <w:t>3.7开评标全过程中，磋商供应商一端参与交互的人员将均被</w:t>
      </w:r>
      <w:r>
        <w:rPr>
          <w:rFonts w:hint="eastAsia" w:ascii="宋体" w:hAnsi="宋体" w:cs="宋体"/>
          <w:color w:val="auto"/>
          <w:sz w:val="24"/>
          <w:lang w:eastAsia="zh-CN"/>
        </w:rPr>
        <w:t>视为</w:t>
      </w:r>
      <w:r>
        <w:rPr>
          <w:rFonts w:hint="eastAsia" w:ascii="宋体" w:hAnsi="宋体" w:cs="宋体"/>
          <w:color w:val="auto"/>
          <w:sz w:val="24"/>
        </w:rPr>
        <w:t>磋商供应商的授权委托人或法定代表人</w:t>
      </w:r>
      <w:r>
        <w:rPr>
          <w:rFonts w:hint="eastAsia" w:ascii="宋体" w:hAnsi="宋体" w:cs="宋体"/>
          <w:color w:val="auto"/>
          <w:sz w:val="24"/>
          <w:lang w:eastAsia="zh-CN"/>
        </w:rPr>
        <w:t>。</w:t>
      </w:r>
      <w:r>
        <w:rPr>
          <w:rFonts w:hint="eastAsia" w:ascii="宋体" w:hAnsi="宋体" w:cs="宋体"/>
          <w:color w:val="auto"/>
          <w:sz w:val="24"/>
        </w:rPr>
        <w:t>磋商供应商不得以不承认交互人员的资格或身份等为借口抵赖推脱</w:t>
      </w:r>
      <w:r>
        <w:rPr>
          <w:rFonts w:hint="eastAsia" w:ascii="宋体" w:hAnsi="宋体" w:cs="宋体"/>
          <w:color w:val="auto"/>
          <w:sz w:val="24"/>
          <w:lang w:eastAsia="zh-CN"/>
        </w:rPr>
        <w:t>，</w:t>
      </w:r>
      <w:r>
        <w:rPr>
          <w:rFonts w:hint="eastAsia" w:ascii="宋体" w:hAnsi="宋体" w:cs="宋体"/>
          <w:color w:val="auto"/>
          <w:sz w:val="24"/>
        </w:rPr>
        <w:t>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p>
    <w:p w14:paraId="3218750A">
      <w:pPr>
        <w:spacing w:line="460" w:lineRule="exact"/>
        <w:ind w:firstLine="560"/>
        <w:rPr>
          <w:rFonts w:ascii="宋体" w:hAnsi="宋体" w:cs="宋体"/>
          <w:color w:val="auto"/>
          <w:sz w:val="24"/>
        </w:rPr>
      </w:pPr>
      <w:r>
        <w:rPr>
          <w:rFonts w:hint="eastAsia" w:ascii="宋体" w:hAnsi="宋体" w:cs="宋体"/>
          <w:color w:val="auto"/>
          <w:sz w:val="24"/>
        </w:rPr>
        <w:t>注：如潜在供应商未按上述要求操作，将自行承担所产生的风险。</w:t>
      </w:r>
    </w:p>
    <w:p w14:paraId="69E1DF8C">
      <w:pPr>
        <w:pStyle w:val="307"/>
        <w:spacing w:line="460" w:lineRule="exact"/>
        <w:ind w:firstLine="562"/>
        <w:rPr>
          <w:rFonts w:ascii="宋体" w:hAnsi="宋体" w:cs="宋体"/>
          <w:b/>
          <w:color w:val="auto"/>
          <w:sz w:val="24"/>
        </w:rPr>
      </w:pPr>
      <w:r>
        <w:rPr>
          <w:rFonts w:hint="eastAsia" w:ascii="宋体" w:hAnsi="宋体" w:cs="宋体"/>
          <w:b/>
          <w:color w:val="auto"/>
          <w:sz w:val="24"/>
        </w:rPr>
        <w:t>四、提交响应文件截止时间、磋商时间和地点</w:t>
      </w:r>
    </w:p>
    <w:p w14:paraId="6B4F9E0C">
      <w:pPr>
        <w:spacing w:line="460" w:lineRule="exact"/>
        <w:ind w:firstLine="567"/>
        <w:rPr>
          <w:rFonts w:hint="eastAsia" w:ascii="宋体" w:hAnsi="宋体" w:eastAsia="宋体" w:cs="宋体"/>
          <w:color w:val="auto"/>
          <w:sz w:val="24"/>
        </w:rPr>
      </w:pPr>
      <w:bookmarkStart w:id="1" w:name="_Toc28359016"/>
      <w:bookmarkStart w:id="2" w:name="_Toc35393802"/>
      <w:bookmarkStart w:id="3" w:name="_Toc28359093"/>
      <w:bookmarkStart w:id="4" w:name="_Toc35393633"/>
      <w:r>
        <w:rPr>
          <w:rFonts w:hint="eastAsia" w:ascii="宋体" w:hAnsi="宋体" w:eastAsia="宋体" w:cs="宋体"/>
          <w:color w:val="auto"/>
          <w:sz w:val="24"/>
        </w:rPr>
        <w:t>1.截止时间：</w:t>
      </w:r>
      <w:r>
        <w:rPr>
          <w:rFonts w:hint="eastAsia" w:ascii="宋体" w:hAnsi="宋体" w:cs="宋体"/>
          <w:color w:val="auto"/>
          <w:sz w:val="24"/>
          <w:lang w:eastAsia="zh-CN"/>
        </w:rPr>
        <w:t>2026-4-27</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14</w:t>
      </w:r>
      <w:r>
        <w:rPr>
          <w:rFonts w:hint="eastAsia" w:ascii="宋体" w:hAnsi="宋体" w:eastAsia="宋体" w:cs="宋体"/>
          <w:color w:val="auto"/>
          <w:sz w:val="24"/>
        </w:rPr>
        <w:t>:</w:t>
      </w:r>
      <w:r>
        <w:rPr>
          <w:rFonts w:hint="eastAsia" w:ascii="宋体" w:hAnsi="宋体" w:cs="宋体"/>
          <w:color w:val="auto"/>
          <w:sz w:val="24"/>
          <w:lang w:val="en-US" w:eastAsia="zh-CN"/>
        </w:rPr>
        <w:t>30</w:t>
      </w:r>
      <w:r>
        <w:rPr>
          <w:rFonts w:hint="eastAsia" w:ascii="宋体" w:hAnsi="宋体" w:eastAsia="宋体" w:cs="宋体"/>
          <w:color w:val="auto"/>
          <w:sz w:val="24"/>
        </w:rPr>
        <w:t>（北京时间）。</w:t>
      </w:r>
    </w:p>
    <w:p w14:paraId="66EE6913">
      <w:pPr>
        <w:spacing w:line="460" w:lineRule="exact"/>
        <w:ind w:firstLine="567"/>
        <w:rPr>
          <w:rFonts w:ascii="宋体" w:hAnsi="宋体" w:cs="宋体"/>
          <w:color w:val="auto"/>
          <w:sz w:val="24"/>
          <w:lang w:eastAsia="en-US"/>
        </w:rPr>
      </w:pPr>
      <w:r>
        <w:rPr>
          <w:rFonts w:hint="eastAsia" w:ascii="宋体" w:hAnsi="宋体" w:cs="宋体"/>
          <w:color w:val="auto"/>
          <w:sz w:val="24"/>
        </w:rPr>
        <w:t>2.</w:t>
      </w:r>
      <w:r>
        <w:rPr>
          <w:rFonts w:hint="eastAsia" w:ascii="宋体" w:hAnsi="宋体" w:cs="宋体"/>
          <w:color w:val="auto"/>
          <w:sz w:val="24"/>
          <w:lang w:eastAsia="en-US"/>
        </w:rPr>
        <w:t>地点：“苏采云”系统</w:t>
      </w:r>
    </w:p>
    <w:p w14:paraId="121E3578">
      <w:pPr>
        <w:spacing w:line="460" w:lineRule="exact"/>
        <w:ind w:firstLine="562"/>
        <w:rPr>
          <w:rFonts w:ascii="宋体" w:hAnsi="宋体" w:cs="宋体"/>
          <w:b/>
          <w:bCs/>
          <w:color w:val="auto"/>
          <w:sz w:val="24"/>
        </w:rPr>
      </w:pPr>
      <w:r>
        <w:rPr>
          <w:rFonts w:hint="eastAsia" w:ascii="宋体" w:hAnsi="宋体" w:cs="宋体"/>
          <w:b/>
          <w:bCs/>
          <w:color w:val="auto"/>
          <w:sz w:val="24"/>
        </w:rPr>
        <w:t>五、开启</w:t>
      </w:r>
    </w:p>
    <w:p w14:paraId="410BA9A2">
      <w:pPr>
        <w:spacing w:line="460" w:lineRule="exact"/>
        <w:ind w:firstLine="560"/>
        <w:rPr>
          <w:rFonts w:ascii="宋体" w:hAnsi="宋体" w:cs="宋体"/>
          <w:color w:val="auto"/>
          <w:sz w:val="28"/>
          <w:szCs w:val="28"/>
        </w:rPr>
      </w:pPr>
      <w:r>
        <w:rPr>
          <w:rFonts w:hint="eastAsia" w:ascii="宋体" w:hAnsi="宋体" w:cs="宋体"/>
          <w:color w:val="auto"/>
          <w:sz w:val="24"/>
        </w:rPr>
        <w:t>1.时间：</w:t>
      </w:r>
      <w:r>
        <w:rPr>
          <w:rFonts w:hint="eastAsia" w:ascii="宋体" w:hAnsi="宋体" w:eastAsia="宋体" w:cs="宋体"/>
          <w:color w:val="auto"/>
          <w:sz w:val="24"/>
          <w:lang w:eastAsia="zh-CN"/>
        </w:rPr>
        <w:t>2026-4-27</w:t>
      </w: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14</w:t>
      </w:r>
      <w:r>
        <w:rPr>
          <w:rFonts w:hint="eastAsia" w:ascii="宋体" w:hAnsi="宋体" w:eastAsia="宋体" w:cs="宋体"/>
          <w:color w:val="auto"/>
          <w:sz w:val="24"/>
        </w:rPr>
        <w:t>:</w:t>
      </w:r>
      <w:r>
        <w:rPr>
          <w:rFonts w:hint="eastAsia" w:ascii="宋体" w:hAnsi="宋体" w:cs="宋体"/>
          <w:color w:val="auto"/>
          <w:sz w:val="24"/>
          <w:lang w:val="en-US" w:eastAsia="zh-CN"/>
        </w:rPr>
        <w:t>30</w:t>
      </w:r>
      <w:r>
        <w:rPr>
          <w:rFonts w:hint="eastAsia" w:ascii="宋体" w:hAnsi="宋体" w:eastAsia="宋体" w:cs="宋体"/>
          <w:color w:val="auto"/>
          <w:sz w:val="24"/>
        </w:rPr>
        <w:t>（北京时间）</w:t>
      </w:r>
    </w:p>
    <w:p w14:paraId="419E6D46">
      <w:pPr>
        <w:spacing w:line="460" w:lineRule="exact"/>
        <w:ind w:firstLine="560"/>
        <w:rPr>
          <w:rFonts w:ascii="宋体" w:hAnsi="宋体" w:cs="宋体"/>
          <w:color w:val="auto"/>
          <w:sz w:val="24"/>
        </w:rPr>
      </w:pPr>
      <w:r>
        <w:rPr>
          <w:rFonts w:hint="eastAsia" w:ascii="宋体" w:hAnsi="宋体" w:cs="宋体"/>
          <w:color w:val="auto"/>
          <w:sz w:val="24"/>
        </w:rPr>
        <w:t>2.地点：</w:t>
      </w:r>
      <w:r>
        <w:rPr>
          <w:rFonts w:hint="eastAsia" w:ascii="宋体" w:hAnsi="宋体" w:cs="宋体"/>
          <w:color w:val="auto"/>
          <w:sz w:val="24"/>
          <w:lang w:eastAsia="en-US"/>
        </w:rPr>
        <w:t>“苏采云”系统“开标大厅”</w:t>
      </w:r>
    </w:p>
    <w:p w14:paraId="1A77238D">
      <w:pPr>
        <w:spacing w:line="460" w:lineRule="exact"/>
        <w:ind w:firstLine="560"/>
        <w:rPr>
          <w:rFonts w:ascii="宋体" w:hAnsi="宋体" w:cs="宋体"/>
          <w:color w:val="auto"/>
          <w:sz w:val="24"/>
          <w:u w:val="single"/>
        </w:rPr>
      </w:pPr>
      <w:r>
        <w:rPr>
          <w:rFonts w:hint="eastAsia" w:ascii="宋体" w:hAnsi="宋体" w:cs="宋体"/>
          <w:color w:val="auto"/>
          <w:sz w:val="24"/>
        </w:rPr>
        <w:t>3.响应文件的解密：开标当天各供应商及时登录不见面开标大厅，响应文件递交截止时间后，采购人将在系统内公布供应商名单，然后通过开标会议区发出响应文件解密的指令，投标供应商在开标室按规定时间自行</w:t>
      </w:r>
      <w:r>
        <w:rPr>
          <w:rFonts w:hint="eastAsia" w:ascii="宋体" w:hAnsi="宋体" w:cs="宋体"/>
          <w:color w:val="auto"/>
          <w:sz w:val="24"/>
          <w:lang w:eastAsia="zh-CN"/>
        </w:rPr>
        <w:t>进行</w:t>
      </w:r>
      <w:r>
        <w:rPr>
          <w:rFonts w:hint="eastAsia" w:ascii="宋体" w:hAnsi="宋体" w:cs="宋体"/>
          <w:color w:val="auto"/>
          <w:sz w:val="24"/>
        </w:rPr>
        <w:t>远程解密，</w:t>
      </w:r>
      <w:r>
        <w:rPr>
          <w:rFonts w:hint="eastAsia" w:ascii="宋体" w:hAnsi="宋体" w:cs="宋体"/>
          <w:b/>
          <w:color w:val="auto"/>
          <w:sz w:val="24"/>
        </w:rPr>
        <w:t>投标供应商解密限定在开标后30分钟之内完成</w:t>
      </w:r>
      <w:r>
        <w:rPr>
          <w:rFonts w:hint="eastAsia" w:ascii="宋体" w:hAnsi="宋体" w:cs="宋体"/>
          <w:color w:val="auto"/>
          <w:sz w:val="24"/>
        </w:rPr>
        <w:t>。</w:t>
      </w:r>
      <w:r>
        <w:rPr>
          <w:rFonts w:hint="eastAsia" w:ascii="宋体" w:hAnsi="宋体" w:cs="宋体"/>
          <w:color w:val="auto"/>
          <w:sz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2BFB609E">
      <w:pPr>
        <w:spacing w:line="460" w:lineRule="exact"/>
        <w:ind w:firstLine="562"/>
        <w:rPr>
          <w:rFonts w:ascii="宋体" w:hAnsi="宋体" w:cs="宋体"/>
          <w:b/>
          <w:color w:val="auto"/>
          <w:sz w:val="24"/>
        </w:rPr>
      </w:pPr>
      <w:r>
        <w:rPr>
          <w:rFonts w:hint="eastAsia" w:ascii="宋体" w:hAnsi="宋体" w:cs="宋体"/>
          <w:b/>
          <w:bCs/>
          <w:color w:val="auto"/>
          <w:sz w:val="24"/>
        </w:rPr>
        <w:t>注：</w:t>
      </w:r>
      <w:r>
        <w:rPr>
          <w:rFonts w:hint="eastAsia" w:ascii="宋体" w:hAnsi="宋体" w:cs="宋体"/>
          <w:color w:val="auto"/>
          <w:sz w:val="24"/>
        </w:rPr>
        <w:t>各供应商请关注开标大厅交流区，在开标结束后，请勿离开开标大厅。采购人或采购代理机构通知最后报价填报后，</w:t>
      </w:r>
      <w:r>
        <w:rPr>
          <w:rFonts w:hint="eastAsia" w:ascii="宋体" w:hAnsi="宋体" w:cs="宋体"/>
          <w:color w:val="auto"/>
          <w:sz w:val="24"/>
          <w:lang w:eastAsia="zh-CN"/>
        </w:rPr>
        <w:t>所有</w:t>
      </w:r>
      <w:r>
        <w:rPr>
          <w:rFonts w:hint="eastAsia" w:ascii="宋体" w:hAnsi="宋体" w:cs="宋体"/>
          <w:color w:val="auto"/>
          <w:sz w:val="24"/>
        </w:rPr>
        <w:t>响应供应商须在15分钟内填写并提交最后报价，未在规定时间内提交最后报价的，视作无效响应处理。</w:t>
      </w:r>
      <w:bookmarkEnd w:id="1"/>
      <w:bookmarkEnd w:id="2"/>
      <w:bookmarkEnd w:id="3"/>
      <w:bookmarkEnd w:id="4"/>
    </w:p>
    <w:p w14:paraId="7D0CB1D3">
      <w:pPr>
        <w:spacing w:line="460" w:lineRule="exact"/>
        <w:ind w:firstLine="562"/>
        <w:rPr>
          <w:rFonts w:ascii="宋体" w:hAnsi="宋体" w:cs="宋体"/>
          <w:color w:val="auto"/>
          <w:sz w:val="24"/>
        </w:rPr>
      </w:pPr>
      <w:r>
        <w:rPr>
          <w:rFonts w:hint="eastAsia" w:ascii="宋体" w:hAnsi="宋体" w:cs="宋体"/>
          <w:b/>
          <w:color w:val="auto"/>
          <w:sz w:val="24"/>
        </w:rPr>
        <w:t>六、公告期限：</w:t>
      </w:r>
      <w:r>
        <w:rPr>
          <w:rFonts w:hint="eastAsia" w:ascii="宋体" w:hAnsi="宋体" w:cs="宋体"/>
          <w:color w:val="auto"/>
          <w:sz w:val="24"/>
        </w:rPr>
        <w:t>自本公告发布之日起3个工作日。</w:t>
      </w:r>
    </w:p>
    <w:p w14:paraId="5B3F0438">
      <w:pPr>
        <w:spacing w:line="460" w:lineRule="exact"/>
        <w:ind w:firstLine="562"/>
        <w:rPr>
          <w:rFonts w:ascii="宋体" w:hAnsi="宋体" w:cs="宋体"/>
          <w:b/>
          <w:color w:val="auto"/>
          <w:sz w:val="24"/>
        </w:rPr>
      </w:pPr>
      <w:r>
        <w:rPr>
          <w:rFonts w:hint="eastAsia" w:ascii="宋体" w:hAnsi="宋体" w:cs="宋体"/>
          <w:b/>
          <w:color w:val="auto"/>
          <w:sz w:val="24"/>
        </w:rPr>
        <w:t>七、其他补充事宜</w:t>
      </w:r>
    </w:p>
    <w:p w14:paraId="1ACF6251">
      <w:pPr>
        <w:spacing w:line="460" w:lineRule="exact"/>
        <w:ind w:firstLine="567"/>
        <w:rPr>
          <w:rFonts w:ascii="宋体" w:hAnsi="宋体" w:cs="宋体"/>
          <w:color w:val="auto"/>
          <w:sz w:val="24"/>
        </w:rPr>
      </w:pPr>
      <w:r>
        <w:rPr>
          <w:rFonts w:hint="eastAsia" w:ascii="宋体" w:hAnsi="宋体" w:cs="宋体"/>
          <w:color w:val="auto"/>
          <w:sz w:val="24"/>
        </w:rPr>
        <w:t>1.投标保证金：免收</w:t>
      </w:r>
    </w:p>
    <w:p w14:paraId="18A09291">
      <w:pPr>
        <w:spacing w:line="460" w:lineRule="exact"/>
        <w:ind w:firstLine="567"/>
        <w:rPr>
          <w:rFonts w:ascii="宋体" w:hAnsi="宋体" w:cs="宋体"/>
          <w:color w:val="auto"/>
          <w:sz w:val="24"/>
        </w:rPr>
      </w:pPr>
      <w:r>
        <w:rPr>
          <w:rFonts w:hint="eastAsia" w:ascii="宋体" w:hAnsi="宋体" w:cs="宋体"/>
          <w:color w:val="auto"/>
          <w:sz w:val="24"/>
        </w:rPr>
        <w:t>2.项目磋商活动模式：不见面远程磋商模式，供应商在各自地点通过不见面交易系统参加开标会。</w:t>
      </w:r>
    </w:p>
    <w:p w14:paraId="5F4E8B20">
      <w:pPr>
        <w:spacing w:line="460" w:lineRule="exact"/>
        <w:ind w:firstLine="567"/>
        <w:rPr>
          <w:rFonts w:ascii="宋体" w:hAnsi="宋体" w:cs="宋体"/>
          <w:color w:val="auto"/>
          <w:sz w:val="24"/>
        </w:rPr>
      </w:pPr>
      <w:r>
        <w:rPr>
          <w:rFonts w:hint="eastAsia" w:ascii="宋体" w:hAnsi="宋体" w:cs="宋体"/>
          <w:color w:val="auto"/>
          <w:sz w:val="24"/>
        </w:rPr>
        <w:t>3.项目演示：无。</w:t>
      </w:r>
    </w:p>
    <w:p w14:paraId="18478EDF">
      <w:pPr>
        <w:spacing w:line="460" w:lineRule="exact"/>
        <w:ind w:firstLine="567"/>
        <w:rPr>
          <w:rFonts w:ascii="宋体" w:hAnsi="宋体" w:cs="宋体"/>
          <w:color w:val="auto"/>
          <w:sz w:val="24"/>
        </w:rPr>
      </w:pPr>
      <w:r>
        <w:rPr>
          <w:rFonts w:hint="eastAsia" w:ascii="宋体" w:hAnsi="宋体" w:cs="宋体"/>
          <w:color w:val="auto"/>
          <w:sz w:val="24"/>
        </w:rPr>
        <w:t>4.对项目需求部分（供应商资格要求、项目需求、评分标准）的询问、质疑请向采购人提出，由采购人负责答复；对项目磋商文件其他部分的询问请向采购人或采购代理提出。</w:t>
      </w:r>
    </w:p>
    <w:p w14:paraId="55CC0017">
      <w:pPr>
        <w:spacing w:line="460" w:lineRule="exact"/>
        <w:ind w:firstLine="567"/>
        <w:rPr>
          <w:rFonts w:ascii="宋体" w:hAnsi="宋体" w:cs="宋体"/>
          <w:color w:val="auto"/>
          <w:sz w:val="24"/>
        </w:rPr>
      </w:pPr>
      <w:r>
        <w:rPr>
          <w:rFonts w:hint="eastAsia" w:ascii="宋体" w:hAnsi="宋体" w:cs="宋体"/>
          <w:color w:val="auto"/>
          <w:sz w:val="24"/>
        </w:rPr>
        <w:t>5.供应商应依照规定提交各类声明函、承诺函，不再同时提供原件备查或提供有关部门出具的相关证明文件。但成交人应做好提交声明函、承诺函相应原件的核查准备；核查后发现虚假或违背承诺的，依照相关法律法规规定处理。</w:t>
      </w:r>
    </w:p>
    <w:p w14:paraId="3B962980">
      <w:pPr>
        <w:spacing w:line="460" w:lineRule="exact"/>
        <w:ind w:firstLine="567"/>
        <w:rPr>
          <w:rFonts w:hint="eastAsia" w:ascii="宋体" w:hAnsi="宋体" w:cs="宋体"/>
          <w:color w:val="auto"/>
          <w:sz w:val="24"/>
        </w:rPr>
      </w:pPr>
      <w:r>
        <w:rPr>
          <w:rFonts w:hint="eastAsia" w:ascii="宋体" w:hAnsi="宋体" w:cs="宋体"/>
          <w:color w:val="auto"/>
          <w:sz w:val="24"/>
        </w:rPr>
        <w:t>6.本次采购的有关信息将在江苏政府采购网上发布，敬请留意。</w:t>
      </w:r>
    </w:p>
    <w:p w14:paraId="5F4ACFDA">
      <w:pPr>
        <w:spacing w:line="460" w:lineRule="exact"/>
        <w:ind w:firstLine="562"/>
        <w:rPr>
          <w:rFonts w:ascii="宋体" w:hAnsi="宋体" w:cs="宋体"/>
          <w:b/>
          <w:color w:val="auto"/>
          <w:sz w:val="24"/>
        </w:rPr>
      </w:pPr>
      <w:r>
        <w:rPr>
          <w:rFonts w:hint="eastAsia" w:ascii="宋体" w:hAnsi="宋体" w:cs="宋体"/>
          <w:b/>
          <w:color w:val="auto"/>
          <w:sz w:val="24"/>
        </w:rPr>
        <w:t>八、凡对本次采购提出询问，请按以下方式联系。</w:t>
      </w:r>
      <w:bookmarkEnd w:id="0"/>
    </w:p>
    <w:p w14:paraId="69837D77">
      <w:pPr>
        <w:pStyle w:val="67"/>
        <w:keepNext w:val="0"/>
        <w:keepLines w:val="0"/>
        <w:pageBreakBefore w:val="0"/>
        <w:widowControl w:val="0"/>
        <w:numPr>
          <w:ilvl w:val="0"/>
          <w:numId w:val="0"/>
        </w:numPr>
        <w:tabs>
          <w:tab w:val="left" w:pos="666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1.采</w:t>
      </w:r>
      <w:r>
        <w:rPr>
          <w:rFonts w:hint="eastAsia" w:ascii="宋体" w:hAnsi="宋体" w:eastAsia="宋体" w:cs="宋体"/>
          <w:color w:val="auto"/>
          <w:sz w:val="24"/>
          <w:szCs w:val="24"/>
        </w:rPr>
        <w:t>购人信息</w:t>
      </w:r>
    </w:p>
    <w:p w14:paraId="7883D10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w:t>
      </w:r>
      <w:r>
        <w:rPr>
          <w:rFonts w:hint="eastAsia" w:ascii="宋体" w:hAnsi="宋体" w:eastAsia="宋体" w:cs="宋体"/>
          <w:bCs/>
          <w:color w:val="auto"/>
          <w:sz w:val="24"/>
          <w:szCs w:val="24"/>
        </w:rPr>
        <w:t>南通大学</w:t>
      </w:r>
    </w:p>
    <w:p w14:paraId="26D3E1B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地址：江苏省南通市啬园路9号</w:t>
      </w:r>
    </w:p>
    <w:p w14:paraId="3E85E94A">
      <w:pPr>
        <w:pStyle w:val="67"/>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联系人：张老师</w:t>
      </w:r>
    </w:p>
    <w:p w14:paraId="26534B4D">
      <w:pPr>
        <w:pStyle w:val="67"/>
        <w:keepNext w:val="0"/>
        <w:keepLines w:val="0"/>
        <w:pageBreakBefore w:val="0"/>
        <w:widowControl w:val="0"/>
        <w:kinsoku/>
        <w:wordWrap/>
        <w:overflowPunct/>
        <w:topLinePunct w:val="0"/>
        <w:autoSpaceDE/>
        <w:autoSpaceDN/>
        <w:bidi w:val="0"/>
        <w:adjustRightInd/>
        <w:snapToGrid/>
        <w:spacing w:line="460" w:lineRule="exact"/>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联系方式：13736053741</w:t>
      </w:r>
    </w:p>
    <w:p w14:paraId="7BB50DEF">
      <w:pPr>
        <w:pStyle w:val="67"/>
        <w:keepNext w:val="0"/>
        <w:keepLines w:val="0"/>
        <w:pageBreakBefore w:val="0"/>
        <w:widowControl w:val="0"/>
        <w:numPr>
          <w:ilvl w:val="0"/>
          <w:numId w:val="0"/>
        </w:numPr>
        <w:tabs>
          <w:tab w:val="left" w:pos="666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采购代理机构信息</w:t>
      </w:r>
    </w:p>
    <w:p w14:paraId="32B11A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名称：东方华星建设管理（江苏）有限公司</w:t>
      </w:r>
    </w:p>
    <w:p w14:paraId="46A21C3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地址：南通市万科壹中心2402室</w:t>
      </w:r>
    </w:p>
    <w:p w14:paraId="01B47B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联系</w:t>
      </w:r>
      <w:r>
        <w:rPr>
          <w:rFonts w:hint="eastAsia" w:ascii="宋体" w:hAnsi="宋体" w:eastAsia="宋体" w:cs="宋体"/>
          <w:color w:val="auto"/>
          <w:sz w:val="24"/>
          <w:szCs w:val="24"/>
          <w:lang w:val="en-US" w:eastAsia="zh-CN"/>
        </w:rPr>
        <w:t>方式</w:t>
      </w:r>
      <w:r>
        <w:rPr>
          <w:rFonts w:hint="eastAsia" w:ascii="宋体" w:hAnsi="宋体" w:eastAsia="宋体" w:cs="宋体"/>
          <w:color w:val="auto"/>
          <w:sz w:val="24"/>
          <w:szCs w:val="24"/>
        </w:rPr>
        <w:t>：0513-89000706</w:t>
      </w:r>
    </w:p>
    <w:p w14:paraId="6DAEB7A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联系人：</w:t>
      </w:r>
      <w:r>
        <w:rPr>
          <w:rFonts w:hint="eastAsia" w:ascii="宋体" w:hAnsi="宋体" w:eastAsia="宋体" w:cs="宋体"/>
          <w:color w:val="auto"/>
          <w:sz w:val="24"/>
          <w:szCs w:val="24"/>
          <w:lang w:val="en-US" w:eastAsia="zh-CN"/>
        </w:rPr>
        <w:t>徐工、戚工</w:t>
      </w:r>
    </w:p>
    <w:p w14:paraId="588E780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邮箱：</w:t>
      </w:r>
      <w:r>
        <w:rPr>
          <w:rFonts w:hint="eastAsia" w:ascii="宋体" w:hAnsi="宋体" w:eastAsia="宋体" w:cs="宋体"/>
          <w:color w:val="auto"/>
          <w:sz w:val="24"/>
          <w:szCs w:val="24"/>
          <w:lang w:val="en-US" w:eastAsia="zh-CN"/>
        </w:rPr>
        <w:t>dfhxnt@126.com</w:t>
      </w:r>
    </w:p>
    <w:p w14:paraId="78CEED94">
      <w:pPr>
        <w:pStyle w:val="67"/>
        <w:keepNext w:val="0"/>
        <w:keepLines w:val="0"/>
        <w:pageBreakBefore w:val="0"/>
        <w:widowControl w:val="0"/>
        <w:numPr>
          <w:ilvl w:val="0"/>
          <w:numId w:val="0"/>
        </w:numPr>
        <w:tabs>
          <w:tab w:val="left" w:pos="6660"/>
        </w:tabs>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项目联系方式</w:t>
      </w:r>
    </w:p>
    <w:p w14:paraId="6C0D729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项目联系人：</w:t>
      </w:r>
      <w:r>
        <w:rPr>
          <w:rFonts w:hint="eastAsia" w:ascii="宋体" w:hAnsi="宋体" w:eastAsia="宋体" w:cs="宋体"/>
          <w:color w:val="auto"/>
          <w:sz w:val="24"/>
          <w:szCs w:val="24"/>
          <w:lang w:val="en-US" w:eastAsia="zh-CN"/>
        </w:rPr>
        <w:t>徐工</w:t>
      </w:r>
    </w:p>
    <w:p w14:paraId="7F1616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电话：18106295192</w:t>
      </w:r>
    </w:p>
    <w:p w14:paraId="113E8256">
      <w:pPr>
        <w:pStyle w:val="292"/>
        <w:spacing w:before="0" w:after="0" w:line="460" w:lineRule="exact"/>
        <w:ind w:firstLine="420"/>
        <w:rPr>
          <w:rFonts w:ascii="宋体" w:hAnsi="宋体" w:eastAsia="宋体" w:cs="宋体"/>
          <w:color w:val="auto"/>
          <w:sz w:val="24"/>
          <w:szCs w:val="24"/>
        </w:rPr>
      </w:pPr>
    </w:p>
    <w:p w14:paraId="0D2434A9">
      <w:pPr>
        <w:pStyle w:val="313"/>
        <w:rPr>
          <w:rFonts w:ascii="宋体" w:hAnsi="宋体" w:eastAsia="宋体" w:cs="宋体"/>
          <w:color w:val="auto"/>
          <w:lang w:val="zh-CN"/>
        </w:rPr>
      </w:pPr>
    </w:p>
    <w:p w14:paraId="4B956D36">
      <w:pPr>
        <w:spacing w:line="800" w:lineRule="exact"/>
        <w:jc w:val="center"/>
        <w:outlineLvl w:val="0"/>
        <w:rPr>
          <w:rFonts w:ascii="宋体" w:hAnsi="宋体" w:cs="宋体"/>
          <w:color w:val="auto"/>
          <w:sz w:val="36"/>
          <w:szCs w:val="36"/>
          <w:lang w:val="zh-CN"/>
        </w:rPr>
      </w:pPr>
      <w:r>
        <w:rPr>
          <w:rFonts w:hint="eastAsia" w:ascii="宋体" w:hAnsi="宋体" w:cs="宋体"/>
          <w:color w:val="auto"/>
          <w:sz w:val="36"/>
          <w:szCs w:val="36"/>
          <w:lang w:val="zh-CN"/>
        </w:rPr>
        <w:br w:type="page" w:clear="all"/>
      </w:r>
      <w:r>
        <w:rPr>
          <w:rFonts w:hint="eastAsia" w:ascii="宋体" w:hAnsi="宋体" w:cs="宋体"/>
          <w:color w:val="auto"/>
          <w:sz w:val="36"/>
          <w:szCs w:val="36"/>
          <w:lang w:val="zh-CN"/>
        </w:rPr>
        <w:t>第二部分 磋商须知</w:t>
      </w:r>
    </w:p>
    <w:p w14:paraId="1EC0925C">
      <w:pPr>
        <w:keepNext/>
        <w:keepLines/>
        <w:spacing w:line="460" w:lineRule="exact"/>
        <w:ind w:firstLine="562"/>
        <w:outlineLvl w:val="2"/>
        <w:rPr>
          <w:rFonts w:ascii="宋体" w:hAnsi="宋体" w:cs="宋体"/>
          <w:b/>
          <w:bCs/>
          <w:color w:val="auto"/>
          <w:sz w:val="24"/>
        </w:rPr>
      </w:pPr>
      <w:bookmarkStart w:id="5" w:name="_Toc120614214"/>
      <w:bookmarkStart w:id="6" w:name="_Toc20823275"/>
      <w:bookmarkStart w:id="7" w:name="_Toc16938519"/>
      <w:bookmarkStart w:id="8" w:name="_Toc513029203"/>
      <w:r>
        <w:rPr>
          <w:rFonts w:hint="eastAsia" w:ascii="宋体" w:hAnsi="宋体" w:cs="宋体"/>
          <w:b/>
          <w:bCs/>
          <w:color w:val="auto"/>
          <w:sz w:val="24"/>
        </w:rPr>
        <w:t>一、总则</w:t>
      </w:r>
      <w:bookmarkEnd w:id="5"/>
      <w:bookmarkEnd w:id="6"/>
      <w:bookmarkEnd w:id="7"/>
      <w:bookmarkEnd w:id="8"/>
    </w:p>
    <w:p w14:paraId="520E346B">
      <w:pPr>
        <w:keepNext/>
        <w:spacing w:line="460" w:lineRule="exact"/>
        <w:ind w:firstLine="560"/>
        <w:outlineLvl w:val="3"/>
        <w:rPr>
          <w:rFonts w:ascii="宋体" w:hAnsi="宋体" w:cs="宋体"/>
          <w:b/>
          <w:bCs/>
          <w:color w:val="auto"/>
          <w:sz w:val="24"/>
        </w:rPr>
      </w:pPr>
      <w:bookmarkStart w:id="9" w:name="_Hlt16619475"/>
      <w:bookmarkEnd w:id="9"/>
      <w:bookmarkStart w:id="10" w:name="_Toc458694821"/>
      <w:bookmarkStart w:id="11" w:name="_Toc16938520"/>
      <w:bookmarkStart w:id="12" w:name="_Toc20823276"/>
      <w:bookmarkStart w:id="13" w:name="_Toc513029204"/>
      <w:r>
        <w:rPr>
          <w:rFonts w:hint="eastAsia" w:ascii="宋体" w:hAnsi="宋体" w:cs="宋体"/>
          <w:color w:val="auto"/>
          <w:sz w:val="24"/>
        </w:rPr>
        <w:t>1</w:t>
      </w:r>
      <w:bookmarkEnd w:id="10"/>
      <w:r>
        <w:rPr>
          <w:rFonts w:hint="eastAsia" w:ascii="宋体" w:hAnsi="宋体" w:cs="宋体"/>
          <w:color w:val="auto"/>
          <w:sz w:val="24"/>
        </w:rPr>
        <w:t>.采购方式</w:t>
      </w:r>
      <w:bookmarkEnd w:id="11"/>
      <w:bookmarkEnd w:id="12"/>
      <w:bookmarkEnd w:id="13"/>
    </w:p>
    <w:p w14:paraId="2425B1E2">
      <w:pPr>
        <w:spacing w:line="460" w:lineRule="exact"/>
        <w:ind w:firstLine="560"/>
        <w:rPr>
          <w:rFonts w:ascii="宋体" w:hAnsi="宋体" w:cs="宋体"/>
          <w:color w:val="auto"/>
          <w:sz w:val="24"/>
        </w:rPr>
      </w:pPr>
      <w:r>
        <w:rPr>
          <w:rFonts w:hint="eastAsia" w:ascii="宋体" w:hAnsi="宋体" w:cs="宋体"/>
          <w:color w:val="auto"/>
          <w:sz w:val="24"/>
        </w:rPr>
        <w:t>1.1本次采取竞争性磋商方式，本磋商文件仅适用于磋商公告中所述项目。</w:t>
      </w:r>
    </w:p>
    <w:p w14:paraId="5B01E059">
      <w:pPr>
        <w:keepNext/>
        <w:spacing w:line="460" w:lineRule="exact"/>
        <w:ind w:firstLine="560"/>
        <w:outlineLvl w:val="3"/>
        <w:rPr>
          <w:rFonts w:ascii="宋体" w:hAnsi="宋体" w:cs="宋体"/>
          <w:b/>
          <w:bCs/>
          <w:color w:val="auto"/>
          <w:sz w:val="24"/>
        </w:rPr>
      </w:pPr>
      <w:bookmarkStart w:id="14" w:name="_Toc20823277"/>
      <w:bookmarkStart w:id="15" w:name="_Toc16938521"/>
      <w:bookmarkStart w:id="16" w:name="_Toc513029205"/>
      <w:r>
        <w:rPr>
          <w:rFonts w:hint="eastAsia" w:ascii="宋体" w:hAnsi="宋体" w:cs="宋体"/>
          <w:color w:val="auto"/>
          <w:sz w:val="24"/>
        </w:rPr>
        <w:t>2.合格的</w:t>
      </w:r>
      <w:bookmarkEnd w:id="14"/>
      <w:bookmarkEnd w:id="15"/>
      <w:bookmarkEnd w:id="16"/>
      <w:r>
        <w:rPr>
          <w:rFonts w:hint="eastAsia" w:ascii="宋体" w:hAnsi="宋体" w:cs="宋体"/>
          <w:color w:val="auto"/>
          <w:sz w:val="24"/>
        </w:rPr>
        <w:t>供应商</w:t>
      </w:r>
    </w:p>
    <w:p w14:paraId="0350A5B0">
      <w:pPr>
        <w:spacing w:line="460" w:lineRule="exact"/>
        <w:ind w:firstLine="560"/>
        <w:rPr>
          <w:rFonts w:ascii="宋体" w:hAnsi="宋体" w:cs="宋体"/>
          <w:color w:val="auto"/>
          <w:sz w:val="24"/>
        </w:rPr>
      </w:pPr>
      <w:r>
        <w:rPr>
          <w:rFonts w:hint="eastAsia" w:ascii="宋体" w:hAnsi="宋体" w:cs="宋体"/>
          <w:color w:val="auto"/>
          <w:sz w:val="24"/>
        </w:rPr>
        <w:t>2.1满足磋商公告中</w:t>
      </w:r>
      <w:r>
        <w:rPr>
          <w:rFonts w:hint="eastAsia" w:ascii="宋体" w:hAnsi="宋体" w:cs="宋体"/>
          <w:color w:val="auto"/>
          <w:sz w:val="24"/>
          <w:lang w:eastAsia="zh-CN"/>
        </w:rPr>
        <w:t>供应商</w:t>
      </w:r>
      <w:r>
        <w:rPr>
          <w:rFonts w:hint="eastAsia" w:ascii="宋体" w:hAnsi="宋体" w:cs="宋体"/>
          <w:color w:val="auto"/>
          <w:sz w:val="24"/>
        </w:rPr>
        <w:t>资格要求的规定。</w:t>
      </w:r>
    </w:p>
    <w:p w14:paraId="58563325">
      <w:pPr>
        <w:spacing w:line="460" w:lineRule="exact"/>
        <w:ind w:firstLine="560"/>
        <w:rPr>
          <w:rFonts w:ascii="宋体" w:hAnsi="宋体" w:cs="宋体"/>
          <w:color w:val="auto"/>
          <w:sz w:val="24"/>
        </w:rPr>
      </w:pPr>
      <w:r>
        <w:rPr>
          <w:rFonts w:hint="eastAsia" w:ascii="宋体" w:hAnsi="宋体" w:cs="宋体"/>
          <w:color w:val="auto"/>
          <w:sz w:val="24"/>
        </w:rPr>
        <w:t>2.2 满足本文件实质性条款的规定。</w:t>
      </w:r>
    </w:p>
    <w:p w14:paraId="7FD99E4B">
      <w:pPr>
        <w:keepNext/>
        <w:spacing w:line="460" w:lineRule="exact"/>
        <w:ind w:firstLine="560"/>
        <w:outlineLvl w:val="3"/>
        <w:rPr>
          <w:rFonts w:ascii="宋体" w:hAnsi="宋体" w:cs="宋体"/>
          <w:b/>
          <w:bCs/>
          <w:color w:val="auto"/>
          <w:sz w:val="24"/>
        </w:rPr>
      </w:pPr>
      <w:bookmarkStart w:id="17" w:name="_Toc20823278"/>
      <w:bookmarkStart w:id="18" w:name="_Toc16938522"/>
      <w:bookmarkStart w:id="19" w:name="_Toc513029206"/>
      <w:r>
        <w:rPr>
          <w:rFonts w:hint="eastAsia" w:ascii="宋体" w:hAnsi="宋体" w:cs="宋体"/>
          <w:color w:val="auto"/>
          <w:sz w:val="24"/>
        </w:rPr>
        <w:t>3.适用法律</w:t>
      </w:r>
      <w:bookmarkEnd w:id="17"/>
      <w:bookmarkEnd w:id="18"/>
      <w:bookmarkEnd w:id="19"/>
    </w:p>
    <w:p w14:paraId="7B45FC67">
      <w:pPr>
        <w:spacing w:line="460" w:lineRule="exact"/>
        <w:ind w:firstLine="560"/>
        <w:rPr>
          <w:rFonts w:ascii="宋体" w:hAnsi="宋体" w:cs="宋体"/>
          <w:color w:val="auto"/>
          <w:sz w:val="24"/>
        </w:rPr>
      </w:pPr>
      <w:r>
        <w:rPr>
          <w:rFonts w:hint="eastAsia" w:ascii="宋体" w:hAnsi="宋体" w:cs="宋体"/>
          <w:color w:val="auto"/>
          <w:sz w:val="24"/>
        </w:rPr>
        <w:t>3.1 本次采购及由此产生的合同受中华人民共和国有关的法律法规制约和保护。</w:t>
      </w:r>
    </w:p>
    <w:p w14:paraId="4BBD03A3">
      <w:pPr>
        <w:keepNext/>
        <w:spacing w:line="460" w:lineRule="exact"/>
        <w:ind w:firstLine="560"/>
        <w:outlineLvl w:val="3"/>
        <w:rPr>
          <w:rFonts w:ascii="宋体" w:hAnsi="宋体" w:cs="宋体"/>
          <w:color w:val="auto"/>
          <w:sz w:val="24"/>
        </w:rPr>
      </w:pPr>
      <w:bookmarkStart w:id="20" w:name="_Toc513029207"/>
      <w:bookmarkStart w:id="21" w:name="_Toc16938523"/>
      <w:bookmarkStart w:id="22" w:name="_Toc20823279"/>
      <w:bookmarkStart w:id="23" w:name="_Toc462564067"/>
      <w:r>
        <w:rPr>
          <w:rFonts w:hint="eastAsia" w:ascii="宋体" w:hAnsi="宋体" w:cs="宋体"/>
          <w:color w:val="auto"/>
          <w:sz w:val="24"/>
        </w:rPr>
        <w:t>4.磋商费用</w:t>
      </w:r>
      <w:bookmarkEnd w:id="20"/>
      <w:bookmarkEnd w:id="21"/>
      <w:bookmarkEnd w:id="22"/>
      <w:bookmarkEnd w:id="23"/>
    </w:p>
    <w:p w14:paraId="1609D28C">
      <w:pPr>
        <w:spacing w:line="460" w:lineRule="exact"/>
        <w:ind w:firstLine="560"/>
        <w:rPr>
          <w:rFonts w:ascii="宋体" w:hAnsi="宋体" w:cs="宋体"/>
          <w:color w:val="auto"/>
          <w:sz w:val="24"/>
        </w:rPr>
      </w:pPr>
      <w:r>
        <w:rPr>
          <w:rFonts w:hint="eastAsia" w:ascii="宋体" w:hAnsi="宋体" w:cs="宋体"/>
          <w:color w:val="auto"/>
          <w:sz w:val="24"/>
        </w:rPr>
        <w:t>4.1供应商应自行承担所有与参加磋商有关的费用，无论磋商过程中的做法和结果如何，</w:t>
      </w:r>
      <w:r>
        <w:rPr>
          <w:rFonts w:hint="eastAsia" w:ascii="宋体" w:hAnsi="宋体" w:cs="宋体"/>
          <w:color w:val="auto"/>
          <w:sz w:val="24"/>
          <w:lang w:eastAsia="zh-CN"/>
        </w:rPr>
        <w:t>东方华星建设管理（江苏）有限公司</w:t>
      </w:r>
      <w:r>
        <w:rPr>
          <w:rFonts w:hint="eastAsia" w:ascii="宋体" w:hAnsi="宋体" w:cs="宋体"/>
          <w:color w:val="auto"/>
          <w:sz w:val="24"/>
        </w:rPr>
        <w:t>（以下简称采购代理机构）在任何情况下均无义务和责任承担这些费用。</w:t>
      </w:r>
    </w:p>
    <w:p w14:paraId="6E2F48BA">
      <w:pPr>
        <w:keepNext/>
        <w:spacing w:line="460" w:lineRule="exact"/>
        <w:ind w:firstLine="5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rPr>
        <w:t>4.2</w:t>
      </w:r>
      <w:r>
        <w:rPr>
          <w:rFonts w:hint="eastAsia" w:ascii="宋体" w:hAnsi="宋体" w:eastAsia="宋体" w:cs="宋体"/>
          <w:color w:val="auto"/>
          <w:sz w:val="24"/>
          <w:szCs w:val="24"/>
          <w:highlight w:val="none"/>
          <w:lang w:eastAsia="zh-CN"/>
        </w:rPr>
        <w:t>本项目代理费收取标准以</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价为基准，由</w:t>
      </w:r>
      <w:r>
        <w:rPr>
          <w:rFonts w:hint="eastAsia" w:ascii="宋体" w:hAnsi="宋体" w:eastAsia="宋体" w:cs="宋体"/>
          <w:color w:val="auto"/>
          <w:sz w:val="24"/>
          <w:szCs w:val="24"/>
          <w:highlight w:val="none"/>
          <w:lang w:val="en-US" w:eastAsia="zh-CN"/>
        </w:rPr>
        <w:t>成交人承担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lang w:eastAsia="zh-CN"/>
        </w:rPr>
        <w:t>综合考虑在报价内（不单列）。</w:t>
      </w:r>
    </w:p>
    <w:tbl>
      <w:tblPr>
        <w:tblStyle w:val="37"/>
        <w:tblW w:w="79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31"/>
        <w:gridCol w:w="2649"/>
        <w:gridCol w:w="3091"/>
      </w:tblGrid>
      <w:tr w14:paraId="15A470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 w:hRule="atLeast"/>
          <w:jc w:val="center"/>
        </w:trPr>
        <w:tc>
          <w:tcPr>
            <w:tcW w:w="2231" w:type="dxa"/>
            <w:vAlign w:val="center"/>
          </w:tcPr>
          <w:p w14:paraId="54BB9B1D">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金额（万元）</w:t>
            </w:r>
          </w:p>
        </w:tc>
        <w:tc>
          <w:tcPr>
            <w:tcW w:w="2649" w:type="dxa"/>
            <w:vAlign w:val="center"/>
          </w:tcPr>
          <w:p w14:paraId="30F9F766">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费率</w:t>
            </w:r>
          </w:p>
        </w:tc>
        <w:tc>
          <w:tcPr>
            <w:tcW w:w="3091" w:type="dxa"/>
            <w:vAlign w:val="center"/>
          </w:tcPr>
          <w:p w14:paraId="7AC7557F">
            <w:pPr>
              <w:keepNext w:val="0"/>
              <w:keepLines w:val="0"/>
              <w:pageBreakBefore w:val="0"/>
              <w:widowControl/>
              <w:kinsoku/>
              <w:wordWrap/>
              <w:overflowPunct/>
              <w:topLinePunct w:val="0"/>
              <w:autoSpaceDE/>
              <w:autoSpaceDN/>
              <w:bidi w:val="0"/>
              <w:adjustRightInd/>
              <w:snapToGrid/>
              <w:spacing w:line="460" w:lineRule="exact"/>
              <w:ind w:firstLine="554"/>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备注</w:t>
            </w:r>
          </w:p>
        </w:tc>
      </w:tr>
      <w:tr w14:paraId="107DC7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74" w:hRule="atLeast"/>
          <w:jc w:val="center"/>
        </w:trPr>
        <w:tc>
          <w:tcPr>
            <w:tcW w:w="2231" w:type="dxa"/>
            <w:vAlign w:val="center"/>
          </w:tcPr>
          <w:p w14:paraId="06F457B1">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100以下</w:t>
            </w:r>
          </w:p>
        </w:tc>
        <w:tc>
          <w:tcPr>
            <w:tcW w:w="2649" w:type="dxa"/>
            <w:vAlign w:val="center"/>
          </w:tcPr>
          <w:p w14:paraId="0285B726">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p>
        </w:tc>
        <w:tc>
          <w:tcPr>
            <w:tcW w:w="3091" w:type="dxa"/>
            <w:vMerge w:val="restart"/>
            <w:vAlign w:val="center"/>
          </w:tcPr>
          <w:p w14:paraId="19AEAD35">
            <w:pPr>
              <w:keepNext w:val="0"/>
              <w:keepLines w:val="0"/>
              <w:pageBreakBefore w:val="0"/>
              <w:widowControl/>
              <w:kinsoku/>
              <w:wordWrap/>
              <w:overflowPunct/>
              <w:topLinePunct w:val="0"/>
              <w:autoSpaceDE/>
              <w:autoSpaceDN/>
              <w:bidi w:val="0"/>
              <w:adjustRightInd/>
              <w:snapToGrid/>
              <w:spacing w:line="46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100万以下按固定金额3000元收取，100万以上按收费标准的33.6%收取（按差额定率累计法计算，代理服务费最高为1万元）</w:t>
            </w:r>
          </w:p>
        </w:tc>
      </w:tr>
      <w:tr w14:paraId="5C13AA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 w:hRule="atLeast"/>
          <w:jc w:val="center"/>
        </w:trPr>
        <w:tc>
          <w:tcPr>
            <w:tcW w:w="2231" w:type="dxa"/>
            <w:vAlign w:val="center"/>
          </w:tcPr>
          <w:p w14:paraId="492781A0">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100-500</w:t>
            </w:r>
          </w:p>
        </w:tc>
        <w:tc>
          <w:tcPr>
            <w:tcW w:w="2649" w:type="dxa"/>
            <w:vAlign w:val="center"/>
          </w:tcPr>
          <w:p w14:paraId="7DC3A8A1">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p>
        </w:tc>
        <w:tc>
          <w:tcPr>
            <w:tcW w:w="3091" w:type="dxa"/>
            <w:vMerge w:val="continue"/>
            <w:vAlign w:val="center"/>
          </w:tcPr>
          <w:p w14:paraId="2F94C520">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p>
        </w:tc>
      </w:tr>
      <w:tr w14:paraId="7FAE19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 w:hRule="atLeast"/>
          <w:jc w:val="center"/>
        </w:trPr>
        <w:tc>
          <w:tcPr>
            <w:tcW w:w="2231" w:type="dxa"/>
            <w:vAlign w:val="center"/>
          </w:tcPr>
          <w:p w14:paraId="758677E2">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500-1000</w:t>
            </w:r>
          </w:p>
        </w:tc>
        <w:tc>
          <w:tcPr>
            <w:tcW w:w="2649" w:type="dxa"/>
            <w:vAlign w:val="center"/>
          </w:tcPr>
          <w:p w14:paraId="77FBA2F4">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0.8％</w:t>
            </w:r>
          </w:p>
        </w:tc>
        <w:tc>
          <w:tcPr>
            <w:tcW w:w="3091" w:type="dxa"/>
            <w:vMerge w:val="continue"/>
            <w:vAlign w:val="center"/>
          </w:tcPr>
          <w:p w14:paraId="2FA2D790">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p>
        </w:tc>
      </w:tr>
      <w:tr w14:paraId="6EE51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 w:hRule="atLeast"/>
          <w:jc w:val="center"/>
        </w:trPr>
        <w:tc>
          <w:tcPr>
            <w:tcW w:w="2231" w:type="dxa"/>
            <w:vAlign w:val="center"/>
          </w:tcPr>
          <w:p w14:paraId="0C36C707">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1000-5000</w:t>
            </w:r>
          </w:p>
        </w:tc>
        <w:tc>
          <w:tcPr>
            <w:tcW w:w="2649" w:type="dxa"/>
            <w:vAlign w:val="center"/>
          </w:tcPr>
          <w:p w14:paraId="4A2A076F">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0.5％</w:t>
            </w:r>
          </w:p>
        </w:tc>
        <w:tc>
          <w:tcPr>
            <w:tcW w:w="3091" w:type="dxa"/>
            <w:vMerge w:val="continue"/>
            <w:vAlign w:val="center"/>
          </w:tcPr>
          <w:p w14:paraId="3D17EF4B">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p>
        </w:tc>
      </w:tr>
      <w:tr w14:paraId="3E9416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 w:hRule="atLeast"/>
          <w:jc w:val="center"/>
        </w:trPr>
        <w:tc>
          <w:tcPr>
            <w:tcW w:w="2231" w:type="dxa"/>
            <w:vAlign w:val="center"/>
          </w:tcPr>
          <w:p w14:paraId="4DF53981">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5000-1亿</w:t>
            </w:r>
          </w:p>
        </w:tc>
        <w:tc>
          <w:tcPr>
            <w:tcW w:w="2649" w:type="dxa"/>
            <w:vAlign w:val="center"/>
          </w:tcPr>
          <w:p w14:paraId="4E44DD17">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0.25％</w:t>
            </w:r>
          </w:p>
        </w:tc>
        <w:tc>
          <w:tcPr>
            <w:tcW w:w="3091" w:type="dxa"/>
            <w:vMerge w:val="continue"/>
            <w:vAlign w:val="center"/>
          </w:tcPr>
          <w:p w14:paraId="65D5DA2D">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p>
        </w:tc>
      </w:tr>
      <w:tr w14:paraId="2F3E6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27" w:hRule="atLeast"/>
          <w:jc w:val="center"/>
        </w:trPr>
        <w:tc>
          <w:tcPr>
            <w:tcW w:w="2231" w:type="dxa"/>
            <w:vAlign w:val="center"/>
          </w:tcPr>
          <w:p w14:paraId="6C9E9A30">
            <w:pPr>
              <w:keepNext w:val="0"/>
              <w:keepLines w:val="0"/>
              <w:pageBreakBefore w:val="0"/>
              <w:widowControl/>
              <w:kinsoku/>
              <w:wordWrap/>
              <w:overflowPunct/>
              <w:topLinePunct w:val="0"/>
              <w:autoSpaceDE/>
              <w:autoSpaceDN/>
              <w:bidi w:val="0"/>
              <w:adjustRightInd/>
              <w:snapToGrid/>
              <w:spacing w:line="4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1亿以上</w:t>
            </w:r>
          </w:p>
        </w:tc>
        <w:tc>
          <w:tcPr>
            <w:tcW w:w="2649" w:type="dxa"/>
            <w:vAlign w:val="center"/>
          </w:tcPr>
          <w:p w14:paraId="770E85CE">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0.05％</w:t>
            </w:r>
          </w:p>
        </w:tc>
        <w:tc>
          <w:tcPr>
            <w:tcW w:w="3091" w:type="dxa"/>
            <w:vMerge w:val="continue"/>
            <w:vAlign w:val="center"/>
          </w:tcPr>
          <w:p w14:paraId="1777DC38">
            <w:pPr>
              <w:keepNext w:val="0"/>
              <w:keepLines w:val="0"/>
              <w:pageBreakBefore w:val="0"/>
              <w:widowControl/>
              <w:kinsoku/>
              <w:wordWrap/>
              <w:overflowPunct/>
              <w:topLinePunct w:val="0"/>
              <w:autoSpaceDE/>
              <w:autoSpaceDN/>
              <w:bidi w:val="0"/>
              <w:adjustRightInd/>
              <w:snapToGrid/>
              <w:spacing w:line="460" w:lineRule="exact"/>
              <w:ind w:firstLine="554"/>
              <w:jc w:val="center"/>
              <w:textAlignment w:val="auto"/>
              <w:rPr>
                <w:rFonts w:hint="eastAsia" w:ascii="宋体" w:hAnsi="宋体" w:eastAsia="宋体" w:cs="宋体"/>
                <w:color w:val="auto"/>
                <w:sz w:val="24"/>
                <w:szCs w:val="24"/>
                <w:highlight w:val="none"/>
              </w:rPr>
            </w:pPr>
          </w:p>
        </w:tc>
      </w:tr>
    </w:tbl>
    <w:p w14:paraId="6F2168D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代理费定标后由</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人支付给代理机构。因</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人原因导致</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结果变更或取消</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lang w:eastAsia="zh-CN"/>
        </w:rPr>
        <w:t>资格等，代理费不予退还。</w:t>
      </w:r>
    </w:p>
    <w:p w14:paraId="416594A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color w:val="auto"/>
        </w:rPr>
      </w:pPr>
      <w:r>
        <w:rPr>
          <w:rFonts w:hint="eastAsia" w:ascii="宋体" w:hAnsi="宋体" w:eastAsia="宋体" w:cs="宋体"/>
          <w:color w:val="auto"/>
          <w:sz w:val="24"/>
        </w:rPr>
        <w:t>4.3本项目评委费由采购人承担，供应商无需考虑。</w:t>
      </w:r>
    </w:p>
    <w:p w14:paraId="378BF1CA">
      <w:pPr>
        <w:keepNext/>
        <w:spacing w:line="460" w:lineRule="exact"/>
        <w:ind w:firstLine="560"/>
        <w:outlineLvl w:val="3"/>
        <w:rPr>
          <w:rFonts w:ascii="宋体" w:hAnsi="宋体" w:cs="宋体"/>
          <w:b/>
          <w:bCs/>
          <w:color w:val="auto"/>
          <w:sz w:val="24"/>
        </w:rPr>
      </w:pPr>
      <w:r>
        <w:rPr>
          <w:rFonts w:hint="eastAsia" w:ascii="宋体" w:hAnsi="宋体" w:cs="宋体"/>
          <w:color w:val="auto"/>
          <w:sz w:val="24"/>
        </w:rPr>
        <w:t>5.磋商文件的约束力</w:t>
      </w:r>
    </w:p>
    <w:p w14:paraId="4DD145ED">
      <w:pPr>
        <w:spacing w:line="460" w:lineRule="exact"/>
        <w:ind w:firstLine="560"/>
        <w:rPr>
          <w:rFonts w:ascii="宋体" w:hAnsi="宋体" w:cs="宋体"/>
          <w:color w:val="auto"/>
          <w:sz w:val="24"/>
        </w:rPr>
      </w:pPr>
      <w:r>
        <w:rPr>
          <w:rFonts w:hint="eastAsia" w:ascii="宋体" w:hAnsi="宋体" w:cs="宋体"/>
          <w:bCs/>
          <w:color w:val="auto"/>
          <w:sz w:val="24"/>
        </w:rPr>
        <w:t>5.1</w:t>
      </w:r>
      <w:r>
        <w:rPr>
          <w:rFonts w:hint="eastAsia" w:ascii="宋体" w:hAnsi="宋体" w:cs="宋体"/>
          <w:color w:val="auto"/>
          <w:sz w:val="24"/>
        </w:rPr>
        <w:t xml:space="preserve"> 供应商一旦参加本项目采购活动，即被认为接受了本磋商文件的规定和约束。</w:t>
      </w:r>
    </w:p>
    <w:p w14:paraId="71A395F8">
      <w:pPr>
        <w:keepNext/>
        <w:spacing w:line="460" w:lineRule="exact"/>
        <w:ind w:firstLine="560"/>
        <w:outlineLvl w:val="3"/>
        <w:rPr>
          <w:rFonts w:ascii="宋体" w:hAnsi="宋体" w:cs="宋体"/>
          <w:color w:val="auto"/>
          <w:sz w:val="24"/>
        </w:rPr>
      </w:pPr>
      <w:r>
        <w:rPr>
          <w:rFonts w:hint="eastAsia" w:ascii="宋体" w:hAnsi="宋体" w:cs="宋体"/>
          <w:color w:val="auto"/>
          <w:sz w:val="24"/>
        </w:rPr>
        <w:t>6.磋商文件的解释</w:t>
      </w:r>
    </w:p>
    <w:p w14:paraId="11340A1E">
      <w:pPr>
        <w:spacing w:line="460" w:lineRule="exact"/>
        <w:ind w:firstLine="560"/>
        <w:rPr>
          <w:rFonts w:ascii="宋体" w:hAnsi="宋体" w:cs="宋体"/>
          <w:color w:val="auto"/>
          <w:sz w:val="24"/>
        </w:rPr>
      </w:pPr>
      <w:r>
        <w:rPr>
          <w:rFonts w:hint="eastAsia" w:ascii="宋体" w:hAnsi="宋体" w:cs="宋体"/>
          <w:bCs/>
          <w:color w:val="auto"/>
          <w:sz w:val="24"/>
        </w:rPr>
        <w:t>6.1</w:t>
      </w:r>
      <w:r>
        <w:rPr>
          <w:rFonts w:hint="eastAsia" w:ascii="宋体" w:hAnsi="宋体" w:cs="宋体"/>
          <w:color w:val="auto"/>
          <w:sz w:val="24"/>
        </w:rPr>
        <w:t>磋商文件需求部分（供应商资格要求、项目需求、商务技术评分标准）由采购人解释，</w:t>
      </w:r>
      <w:r>
        <w:rPr>
          <w:rFonts w:hint="eastAsia" w:ascii="宋体" w:hAnsi="宋体" w:cs="宋体"/>
          <w:color w:val="auto"/>
          <w:sz w:val="24"/>
          <w:lang w:eastAsia="zh-CN"/>
        </w:rPr>
        <w:t>其他部分</w:t>
      </w:r>
      <w:r>
        <w:rPr>
          <w:rFonts w:hint="eastAsia" w:ascii="宋体" w:hAnsi="宋体" w:cs="宋体"/>
          <w:color w:val="auto"/>
          <w:sz w:val="24"/>
        </w:rPr>
        <w:t>由采购代理机构解释。</w:t>
      </w:r>
    </w:p>
    <w:p w14:paraId="39F062F8">
      <w:pPr>
        <w:keepNext/>
        <w:keepLines/>
        <w:spacing w:line="460" w:lineRule="exact"/>
        <w:ind w:firstLine="562"/>
        <w:outlineLvl w:val="2"/>
        <w:rPr>
          <w:rFonts w:ascii="宋体" w:hAnsi="宋体" w:cs="宋体"/>
          <w:b/>
          <w:bCs/>
          <w:color w:val="auto"/>
          <w:sz w:val="24"/>
        </w:rPr>
      </w:pPr>
      <w:bookmarkStart w:id="24" w:name="_Toc16938525"/>
      <w:bookmarkStart w:id="25" w:name="_Toc120614215"/>
      <w:bookmarkStart w:id="26" w:name="_Toc513029209"/>
      <w:bookmarkStart w:id="27" w:name="_Toc20823281"/>
      <w:r>
        <w:rPr>
          <w:rFonts w:hint="eastAsia" w:ascii="宋体" w:hAnsi="宋体" w:cs="宋体"/>
          <w:b/>
          <w:bCs/>
          <w:color w:val="auto"/>
          <w:sz w:val="24"/>
        </w:rPr>
        <w:t>二、磋商文件</w:t>
      </w:r>
      <w:bookmarkEnd w:id="24"/>
      <w:bookmarkEnd w:id="25"/>
      <w:bookmarkEnd w:id="26"/>
      <w:bookmarkEnd w:id="27"/>
    </w:p>
    <w:p w14:paraId="2BD16289">
      <w:pPr>
        <w:keepNext/>
        <w:spacing w:line="460" w:lineRule="exact"/>
        <w:ind w:firstLine="560"/>
        <w:outlineLvl w:val="3"/>
        <w:rPr>
          <w:rFonts w:ascii="宋体" w:hAnsi="宋体" w:cs="宋体"/>
          <w:b/>
          <w:bCs/>
          <w:color w:val="auto"/>
          <w:sz w:val="24"/>
        </w:rPr>
      </w:pPr>
      <w:bookmarkStart w:id="28" w:name="_Toc20823282"/>
      <w:bookmarkStart w:id="29" w:name="_Toc513029210"/>
      <w:bookmarkStart w:id="30" w:name="_Toc16938526"/>
      <w:r>
        <w:rPr>
          <w:rFonts w:hint="eastAsia" w:ascii="宋体" w:hAnsi="宋体" w:cs="宋体"/>
          <w:color w:val="auto"/>
          <w:sz w:val="24"/>
        </w:rPr>
        <w:t>1.磋商文件构成</w:t>
      </w:r>
      <w:bookmarkEnd w:id="28"/>
      <w:bookmarkEnd w:id="29"/>
      <w:bookmarkEnd w:id="30"/>
    </w:p>
    <w:p w14:paraId="08D346D0">
      <w:pPr>
        <w:spacing w:line="460" w:lineRule="exact"/>
        <w:ind w:firstLine="560"/>
        <w:rPr>
          <w:rFonts w:ascii="宋体" w:hAnsi="宋体" w:cs="宋体"/>
          <w:color w:val="auto"/>
          <w:sz w:val="24"/>
        </w:rPr>
      </w:pPr>
      <w:r>
        <w:rPr>
          <w:rFonts w:hint="eastAsia" w:ascii="宋体" w:hAnsi="宋体" w:cs="宋体"/>
          <w:bCs/>
          <w:color w:val="auto"/>
          <w:sz w:val="24"/>
        </w:rPr>
        <w:t>1.1</w:t>
      </w:r>
      <w:r>
        <w:rPr>
          <w:rFonts w:hint="eastAsia" w:ascii="宋体" w:hAnsi="宋体" w:cs="宋体"/>
          <w:color w:val="auto"/>
          <w:sz w:val="24"/>
        </w:rPr>
        <w:t xml:space="preserve"> 磋商文件由以下部分组成：</w:t>
      </w:r>
    </w:p>
    <w:p w14:paraId="15B7C8C6">
      <w:pPr>
        <w:spacing w:line="460" w:lineRule="exact"/>
        <w:ind w:firstLine="560"/>
        <w:rPr>
          <w:rFonts w:ascii="宋体" w:hAnsi="宋体" w:cs="宋体"/>
          <w:color w:val="auto"/>
          <w:sz w:val="24"/>
        </w:rPr>
      </w:pPr>
      <w:r>
        <w:rPr>
          <w:rFonts w:hint="eastAsia" w:ascii="宋体" w:hAnsi="宋体" w:cs="宋体"/>
          <w:color w:val="auto"/>
          <w:sz w:val="24"/>
        </w:rPr>
        <w:t>（1）竞争性磋商公告</w:t>
      </w:r>
    </w:p>
    <w:p w14:paraId="271AD414">
      <w:pPr>
        <w:spacing w:line="460" w:lineRule="exact"/>
        <w:ind w:firstLine="560"/>
        <w:rPr>
          <w:rFonts w:ascii="宋体" w:hAnsi="宋体" w:cs="宋体"/>
          <w:color w:val="auto"/>
          <w:sz w:val="24"/>
        </w:rPr>
      </w:pPr>
      <w:r>
        <w:rPr>
          <w:rFonts w:hint="eastAsia" w:ascii="宋体" w:hAnsi="宋体" w:cs="宋体"/>
          <w:color w:val="auto"/>
          <w:sz w:val="24"/>
        </w:rPr>
        <w:t>（2）磋商须知</w:t>
      </w:r>
    </w:p>
    <w:p w14:paraId="5D1560DA">
      <w:pPr>
        <w:spacing w:line="460" w:lineRule="exact"/>
        <w:ind w:firstLine="560"/>
        <w:rPr>
          <w:rFonts w:ascii="宋体" w:hAnsi="宋体" w:cs="宋体"/>
          <w:color w:val="auto"/>
          <w:sz w:val="24"/>
        </w:rPr>
      </w:pPr>
      <w:r>
        <w:rPr>
          <w:rFonts w:hint="eastAsia" w:ascii="宋体" w:hAnsi="宋体" w:cs="宋体"/>
          <w:color w:val="auto"/>
          <w:sz w:val="24"/>
        </w:rPr>
        <w:t>（3）项目需求</w:t>
      </w:r>
    </w:p>
    <w:p w14:paraId="065CC1CD">
      <w:pPr>
        <w:spacing w:line="460" w:lineRule="exact"/>
        <w:ind w:firstLine="560"/>
        <w:rPr>
          <w:rFonts w:ascii="宋体" w:hAnsi="宋体" w:cs="宋体"/>
          <w:color w:val="auto"/>
          <w:sz w:val="24"/>
        </w:rPr>
      </w:pPr>
      <w:r>
        <w:rPr>
          <w:rFonts w:hint="eastAsia" w:ascii="宋体" w:hAnsi="宋体" w:cs="宋体"/>
          <w:color w:val="auto"/>
          <w:sz w:val="24"/>
        </w:rPr>
        <w:t>（4）合同主要条款</w:t>
      </w:r>
    </w:p>
    <w:p w14:paraId="68D6C9ED">
      <w:pPr>
        <w:spacing w:line="460" w:lineRule="exact"/>
        <w:ind w:firstLine="560"/>
        <w:rPr>
          <w:rFonts w:ascii="宋体" w:hAnsi="宋体" w:cs="宋体"/>
          <w:color w:val="auto"/>
          <w:sz w:val="24"/>
        </w:rPr>
      </w:pPr>
      <w:r>
        <w:rPr>
          <w:rFonts w:hint="eastAsia" w:ascii="宋体" w:hAnsi="宋体" w:cs="宋体"/>
          <w:color w:val="auto"/>
          <w:sz w:val="24"/>
        </w:rPr>
        <w:t>（5）评审方法和评审标准</w:t>
      </w:r>
    </w:p>
    <w:p w14:paraId="774B6F0F">
      <w:pPr>
        <w:spacing w:line="460" w:lineRule="exact"/>
        <w:ind w:firstLine="560"/>
        <w:rPr>
          <w:rFonts w:ascii="宋体" w:hAnsi="宋体" w:cs="宋体"/>
          <w:color w:val="auto"/>
          <w:sz w:val="24"/>
        </w:rPr>
      </w:pPr>
      <w:r>
        <w:rPr>
          <w:rFonts w:hint="eastAsia" w:ascii="宋体" w:hAnsi="宋体" w:cs="宋体"/>
          <w:color w:val="auto"/>
          <w:sz w:val="24"/>
        </w:rPr>
        <w:t>（6）响应文件组成</w:t>
      </w:r>
    </w:p>
    <w:p w14:paraId="78040E2B">
      <w:pPr>
        <w:spacing w:line="460" w:lineRule="exact"/>
        <w:ind w:firstLine="560"/>
        <w:rPr>
          <w:rFonts w:ascii="宋体" w:hAnsi="宋体" w:cs="宋体"/>
          <w:color w:val="auto"/>
          <w:sz w:val="24"/>
        </w:rPr>
      </w:pPr>
      <w:r>
        <w:rPr>
          <w:rFonts w:hint="eastAsia" w:ascii="宋体" w:hAnsi="宋体" w:cs="宋体"/>
          <w:color w:val="auto"/>
          <w:sz w:val="24"/>
        </w:rPr>
        <w:t>（7）附件</w:t>
      </w:r>
    </w:p>
    <w:p w14:paraId="5435B95C">
      <w:pPr>
        <w:spacing w:line="460" w:lineRule="exact"/>
        <w:ind w:firstLine="560"/>
        <w:rPr>
          <w:rFonts w:ascii="宋体" w:hAnsi="宋体" w:cs="宋体"/>
          <w:color w:val="auto"/>
          <w:sz w:val="24"/>
        </w:rPr>
      </w:pPr>
      <w:r>
        <w:rPr>
          <w:rFonts w:hint="eastAsia" w:ascii="宋体" w:hAnsi="宋体" w:cs="宋体"/>
          <w:color w:val="auto"/>
          <w:sz w:val="24"/>
        </w:rPr>
        <w:t>请仔细检查磋商文件是否齐全，如有缺漏请立即与采购代理机构联系解决。</w:t>
      </w:r>
    </w:p>
    <w:p w14:paraId="75800AF8">
      <w:pPr>
        <w:spacing w:line="460" w:lineRule="exact"/>
        <w:ind w:firstLine="560"/>
        <w:rPr>
          <w:rFonts w:ascii="宋体" w:hAnsi="宋体" w:cs="宋体"/>
          <w:color w:val="auto"/>
          <w:sz w:val="24"/>
        </w:rPr>
      </w:pPr>
      <w:r>
        <w:rPr>
          <w:rFonts w:hint="eastAsia" w:ascii="宋体" w:hAnsi="宋体" w:cs="宋体"/>
          <w:bCs/>
          <w:color w:val="auto"/>
          <w:sz w:val="24"/>
        </w:rPr>
        <w:t>1.2</w:t>
      </w:r>
      <w:r>
        <w:rPr>
          <w:rFonts w:hint="eastAsia" w:ascii="宋体" w:hAnsi="宋体" w:cs="宋体"/>
          <w:color w:val="auto"/>
          <w:sz w:val="24"/>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0A5A8497">
      <w:pPr>
        <w:keepNext/>
        <w:spacing w:line="460" w:lineRule="exact"/>
        <w:ind w:firstLine="560"/>
        <w:outlineLvl w:val="3"/>
        <w:rPr>
          <w:rFonts w:ascii="宋体" w:hAnsi="宋体" w:cs="宋体"/>
          <w:b/>
          <w:bCs/>
          <w:color w:val="auto"/>
          <w:sz w:val="24"/>
        </w:rPr>
      </w:pPr>
      <w:bookmarkStart w:id="31" w:name="_Toc513029211"/>
      <w:bookmarkStart w:id="32" w:name="_Toc16938527"/>
      <w:bookmarkStart w:id="33" w:name="_Toc462564070"/>
      <w:bookmarkStart w:id="34" w:name="_Toc20823283"/>
      <w:r>
        <w:rPr>
          <w:rFonts w:hint="eastAsia" w:ascii="宋体" w:hAnsi="宋体" w:cs="宋体"/>
          <w:color w:val="auto"/>
          <w:sz w:val="24"/>
        </w:rPr>
        <w:t>2.磋商文件的澄清</w:t>
      </w:r>
      <w:bookmarkEnd w:id="31"/>
      <w:bookmarkEnd w:id="32"/>
      <w:bookmarkEnd w:id="33"/>
      <w:bookmarkEnd w:id="34"/>
    </w:p>
    <w:p w14:paraId="79612329">
      <w:pPr>
        <w:spacing w:line="460" w:lineRule="exact"/>
        <w:ind w:firstLine="560"/>
        <w:rPr>
          <w:rFonts w:ascii="宋体" w:hAnsi="宋体" w:cs="宋体"/>
          <w:color w:val="auto"/>
          <w:sz w:val="24"/>
        </w:rPr>
      </w:pPr>
      <w:r>
        <w:rPr>
          <w:rFonts w:hint="eastAsia" w:ascii="宋体" w:hAnsi="宋体" w:cs="宋体"/>
          <w:bCs/>
          <w:color w:val="auto"/>
          <w:sz w:val="24"/>
        </w:rPr>
        <w:t>2.1</w:t>
      </w:r>
      <w:r>
        <w:rPr>
          <w:rFonts w:hint="eastAsia" w:ascii="宋体" w:hAnsi="宋体" w:cs="宋体"/>
          <w:color w:val="auto"/>
          <w:sz w:val="24"/>
        </w:rPr>
        <w:t xml:space="preserve"> 任何要求对磋商文件进行澄清的供应商，应在提交首次响应文件截止时间五日前按磋商公告中的通讯地址，以书面形式通知采购人。采购人有权对发出的磋商文件进行必要的澄清或修改。</w:t>
      </w:r>
    </w:p>
    <w:p w14:paraId="1DF275B9">
      <w:pPr>
        <w:spacing w:line="460" w:lineRule="exact"/>
        <w:ind w:firstLine="560"/>
        <w:rPr>
          <w:rFonts w:ascii="宋体" w:hAnsi="宋体" w:cs="宋体"/>
          <w:color w:val="auto"/>
          <w:sz w:val="24"/>
        </w:rPr>
      </w:pPr>
      <w:r>
        <w:rPr>
          <w:rFonts w:hint="eastAsia" w:ascii="宋体" w:hAnsi="宋体" w:cs="宋体"/>
          <w:color w:val="auto"/>
          <w:sz w:val="24"/>
        </w:rPr>
        <w:t>2.2采购人视情组织答疑会</w:t>
      </w:r>
    </w:p>
    <w:p w14:paraId="08076A58">
      <w:pPr>
        <w:keepNext/>
        <w:spacing w:line="460" w:lineRule="exact"/>
        <w:ind w:firstLine="560"/>
        <w:outlineLvl w:val="3"/>
        <w:rPr>
          <w:rFonts w:ascii="宋体" w:hAnsi="宋体" w:cs="宋体"/>
          <w:b/>
          <w:bCs/>
          <w:color w:val="auto"/>
          <w:sz w:val="24"/>
        </w:rPr>
      </w:pPr>
      <w:bookmarkStart w:id="35" w:name="_Toc16938528"/>
      <w:bookmarkStart w:id="36" w:name="_Toc513029212"/>
      <w:bookmarkStart w:id="37" w:name="_Toc20823284"/>
      <w:bookmarkStart w:id="38" w:name="_Toc462564071"/>
      <w:r>
        <w:rPr>
          <w:rFonts w:hint="eastAsia" w:ascii="宋体" w:hAnsi="宋体" w:cs="宋体"/>
          <w:color w:val="auto"/>
          <w:sz w:val="24"/>
        </w:rPr>
        <w:t>3.磋商文件的修改</w:t>
      </w:r>
      <w:bookmarkEnd w:id="35"/>
      <w:bookmarkEnd w:id="36"/>
      <w:bookmarkEnd w:id="37"/>
      <w:bookmarkEnd w:id="38"/>
    </w:p>
    <w:p w14:paraId="1A4145D9">
      <w:pPr>
        <w:spacing w:line="460" w:lineRule="exact"/>
        <w:ind w:firstLine="560"/>
        <w:rPr>
          <w:rFonts w:ascii="宋体" w:hAnsi="宋体" w:cs="宋体"/>
          <w:color w:val="auto"/>
          <w:sz w:val="24"/>
        </w:rPr>
      </w:pPr>
      <w:r>
        <w:rPr>
          <w:rFonts w:hint="eastAsia" w:ascii="宋体" w:hAnsi="宋体" w:cs="宋体"/>
          <w:bCs/>
          <w:color w:val="auto"/>
          <w:sz w:val="24"/>
        </w:rPr>
        <w:t>3.1</w:t>
      </w:r>
      <w:r>
        <w:rPr>
          <w:rFonts w:hint="eastAsia" w:ascii="宋体" w:hAnsi="宋体" w:cs="宋体"/>
          <w:color w:val="auto"/>
          <w:sz w:val="24"/>
        </w:rPr>
        <w:t xml:space="preserve"> 在响应文件提交截止时</w:t>
      </w:r>
      <w:r>
        <w:rPr>
          <w:rFonts w:hint="eastAsia" w:ascii="宋体" w:hAnsi="宋体" w:cs="宋体"/>
          <w:color w:val="auto"/>
          <w:sz w:val="24"/>
          <w:lang w:eastAsia="zh-CN"/>
        </w:rPr>
        <w:t>间之</w:t>
      </w:r>
      <w:r>
        <w:rPr>
          <w:rFonts w:hint="eastAsia" w:ascii="宋体" w:hAnsi="宋体" w:cs="宋体"/>
          <w:color w:val="auto"/>
          <w:sz w:val="24"/>
        </w:rPr>
        <w:t>前，采购代理机构可以对磋商文件进行修改。</w:t>
      </w:r>
    </w:p>
    <w:p w14:paraId="6680F571">
      <w:pPr>
        <w:spacing w:line="460" w:lineRule="exact"/>
        <w:ind w:firstLine="560"/>
        <w:rPr>
          <w:rFonts w:ascii="宋体" w:hAnsi="宋体" w:cs="宋体"/>
          <w:color w:val="auto"/>
          <w:sz w:val="24"/>
        </w:rPr>
      </w:pPr>
      <w:r>
        <w:rPr>
          <w:rFonts w:hint="eastAsia" w:ascii="宋体" w:hAnsi="宋体" w:cs="宋体"/>
          <w:bCs/>
          <w:color w:val="auto"/>
          <w:sz w:val="24"/>
        </w:rPr>
        <w:t xml:space="preserve">3.2 </w:t>
      </w:r>
      <w:r>
        <w:rPr>
          <w:rFonts w:hint="eastAsia" w:ascii="宋体" w:hAnsi="宋体" w:cs="宋体"/>
          <w:color w:val="auto"/>
          <w:sz w:val="24"/>
        </w:rPr>
        <w:t>采购代理机构有权按照法定的要求推迟响应文件提交截止日期和磋商日期。</w:t>
      </w:r>
    </w:p>
    <w:p w14:paraId="09990C0F">
      <w:pPr>
        <w:spacing w:line="460" w:lineRule="exact"/>
        <w:ind w:firstLine="560"/>
        <w:rPr>
          <w:rFonts w:ascii="宋体" w:hAnsi="宋体" w:cs="宋体"/>
          <w:color w:val="auto"/>
          <w:sz w:val="24"/>
        </w:rPr>
      </w:pPr>
      <w:r>
        <w:rPr>
          <w:rFonts w:hint="eastAsia" w:ascii="宋体" w:hAnsi="宋体" w:cs="宋体"/>
          <w:bCs/>
          <w:color w:val="auto"/>
          <w:sz w:val="24"/>
        </w:rPr>
        <w:t xml:space="preserve">3.3 </w:t>
      </w:r>
      <w:r>
        <w:rPr>
          <w:rFonts w:hint="eastAsia" w:ascii="宋体" w:hAnsi="宋体" w:cs="宋体"/>
          <w:color w:val="auto"/>
          <w:sz w:val="24"/>
        </w:rPr>
        <w:t>磋商文件的修改将在江苏省政府采购网公布，补充文件将作为磋商文件的组成部分，并对供应商具有约束力。</w:t>
      </w:r>
    </w:p>
    <w:p w14:paraId="0395F932">
      <w:pPr>
        <w:spacing w:line="460" w:lineRule="exact"/>
        <w:ind w:firstLine="560"/>
        <w:rPr>
          <w:rFonts w:ascii="宋体" w:hAnsi="宋体" w:cs="宋体"/>
          <w:color w:val="auto"/>
          <w:sz w:val="24"/>
        </w:rPr>
      </w:pPr>
      <w:r>
        <w:rPr>
          <w:rFonts w:hint="eastAsia" w:ascii="宋体" w:hAnsi="宋体" w:cs="宋体"/>
          <w:color w:val="auto"/>
          <w:sz w:val="24"/>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278FEE4E">
      <w:pPr>
        <w:keepNext/>
        <w:keepLines/>
        <w:spacing w:line="460" w:lineRule="exact"/>
        <w:ind w:firstLine="562"/>
        <w:outlineLvl w:val="2"/>
        <w:rPr>
          <w:rFonts w:ascii="宋体" w:hAnsi="宋体" w:cs="宋体"/>
          <w:b/>
          <w:bCs/>
          <w:color w:val="auto"/>
          <w:sz w:val="24"/>
        </w:rPr>
      </w:pPr>
      <w:bookmarkStart w:id="39" w:name="_Toc462564072"/>
      <w:bookmarkStart w:id="40" w:name="_Toc513029213"/>
      <w:bookmarkStart w:id="41" w:name="_Toc20823285"/>
      <w:bookmarkStart w:id="42" w:name="_Toc120614216"/>
      <w:bookmarkStart w:id="43" w:name="_Toc16938529"/>
      <w:r>
        <w:rPr>
          <w:rFonts w:hint="eastAsia" w:ascii="宋体" w:hAnsi="宋体" w:cs="宋体"/>
          <w:b/>
          <w:bCs/>
          <w:color w:val="auto"/>
          <w:sz w:val="24"/>
        </w:rPr>
        <w:t>三、响应文件的编制</w:t>
      </w:r>
      <w:bookmarkEnd w:id="39"/>
      <w:bookmarkEnd w:id="40"/>
      <w:bookmarkEnd w:id="41"/>
      <w:bookmarkEnd w:id="42"/>
      <w:bookmarkEnd w:id="43"/>
    </w:p>
    <w:p w14:paraId="728BE457">
      <w:pPr>
        <w:keepNext/>
        <w:spacing w:line="460" w:lineRule="exact"/>
        <w:ind w:firstLine="560"/>
        <w:outlineLvl w:val="3"/>
        <w:rPr>
          <w:rFonts w:ascii="宋体" w:hAnsi="宋体" w:cs="宋体"/>
          <w:bCs/>
          <w:color w:val="auto"/>
          <w:sz w:val="24"/>
        </w:rPr>
      </w:pPr>
      <w:bookmarkStart w:id="44" w:name="_Toc20823286"/>
      <w:bookmarkStart w:id="45" w:name="_Toc513029214"/>
      <w:bookmarkStart w:id="46" w:name="_Toc462564073"/>
      <w:bookmarkStart w:id="47" w:name="_Toc16938530"/>
      <w:r>
        <w:rPr>
          <w:rFonts w:hint="eastAsia" w:ascii="宋体" w:hAnsi="宋体" w:cs="宋体"/>
          <w:color w:val="auto"/>
          <w:sz w:val="24"/>
        </w:rPr>
        <w:t>1.响应文件的语言及度量衡单位</w:t>
      </w:r>
      <w:bookmarkEnd w:id="44"/>
      <w:bookmarkEnd w:id="45"/>
      <w:bookmarkEnd w:id="46"/>
      <w:bookmarkEnd w:id="47"/>
    </w:p>
    <w:p w14:paraId="7DDCB0A9">
      <w:pPr>
        <w:spacing w:line="460" w:lineRule="exact"/>
        <w:ind w:firstLine="560"/>
        <w:rPr>
          <w:rFonts w:ascii="宋体" w:hAnsi="宋体" w:cs="宋体"/>
          <w:color w:val="auto"/>
          <w:sz w:val="24"/>
        </w:rPr>
      </w:pPr>
      <w:r>
        <w:rPr>
          <w:rFonts w:hint="eastAsia" w:ascii="宋体" w:hAnsi="宋体" w:cs="宋体"/>
          <w:bCs/>
          <w:color w:val="auto"/>
          <w:sz w:val="24"/>
        </w:rPr>
        <w:t>1.1</w:t>
      </w:r>
      <w:r>
        <w:rPr>
          <w:rFonts w:hint="eastAsia" w:ascii="宋体" w:hAnsi="宋体" w:cs="宋体"/>
          <w:color w:val="auto"/>
          <w:sz w:val="24"/>
        </w:rPr>
        <w:t>供应商提交的响应文件以及供应商与采购代理机构及采购人就有关磋商的所有来往通知、函件和文件均应使用</w:t>
      </w:r>
      <w:r>
        <w:rPr>
          <w:rFonts w:hint="eastAsia" w:ascii="宋体" w:hAnsi="宋体" w:cs="宋体"/>
          <w:bCs/>
          <w:color w:val="auto"/>
          <w:sz w:val="24"/>
        </w:rPr>
        <w:t>简体中文</w:t>
      </w:r>
      <w:r>
        <w:rPr>
          <w:rFonts w:hint="eastAsia" w:ascii="宋体" w:hAnsi="宋体" w:cs="宋体"/>
          <w:color w:val="auto"/>
          <w:sz w:val="24"/>
        </w:rPr>
        <w:t>。</w:t>
      </w:r>
    </w:p>
    <w:p w14:paraId="7EEB96FC">
      <w:pPr>
        <w:spacing w:line="460" w:lineRule="exact"/>
        <w:ind w:firstLine="560"/>
        <w:rPr>
          <w:rFonts w:ascii="宋体" w:hAnsi="宋体" w:cs="宋体"/>
          <w:color w:val="auto"/>
          <w:sz w:val="24"/>
        </w:rPr>
      </w:pPr>
      <w:r>
        <w:rPr>
          <w:rFonts w:hint="eastAsia" w:ascii="宋体" w:hAnsi="宋体" w:cs="宋体"/>
          <w:bCs/>
          <w:color w:val="auto"/>
          <w:sz w:val="24"/>
        </w:rPr>
        <w:t>1.2</w:t>
      </w:r>
      <w:r>
        <w:rPr>
          <w:rFonts w:hint="eastAsia" w:ascii="宋体" w:hAnsi="宋体" w:cs="宋体"/>
          <w:color w:val="auto"/>
          <w:sz w:val="24"/>
        </w:rPr>
        <w:t xml:space="preserve"> 除技术性能另有规定外，响应文件所使用的度量衡单位，均须采用国家法定计量单位。</w:t>
      </w:r>
    </w:p>
    <w:p w14:paraId="0D628DD4">
      <w:pPr>
        <w:keepNext/>
        <w:spacing w:line="460" w:lineRule="exact"/>
        <w:ind w:firstLine="560"/>
        <w:outlineLvl w:val="3"/>
        <w:rPr>
          <w:rFonts w:ascii="宋体" w:hAnsi="宋体" w:cs="宋体"/>
          <w:b/>
          <w:bCs/>
          <w:color w:val="auto"/>
          <w:sz w:val="24"/>
        </w:rPr>
      </w:pPr>
      <w:bookmarkStart w:id="48" w:name="_Toc16938531"/>
      <w:bookmarkStart w:id="49" w:name="_Toc462564074"/>
      <w:bookmarkStart w:id="50" w:name="_Toc20823287"/>
      <w:bookmarkStart w:id="51" w:name="_Toc513029215"/>
      <w:r>
        <w:rPr>
          <w:rFonts w:hint="eastAsia" w:ascii="宋体" w:hAnsi="宋体" w:cs="宋体"/>
          <w:color w:val="auto"/>
          <w:sz w:val="24"/>
        </w:rPr>
        <w:t>2.响应文件构成</w:t>
      </w:r>
      <w:bookmarkEnd w:id="48"/>
      <w:bookmarkEnd w:id="49"/>
      <w:bookmarkEnd w:id="50"/>
      <w:bookmarkEnd w:id="51"/>
    </w:p>
    <w:p w14:paraId="0BCE9781">
      <w:pPr>
        <w:spacing w:line="460" w:lineRule="exact"/>
        <w:ind w:firstLine="560"/>
        <w:rPr>
          <w:rFonts w:ascii="宋体" w:hAnsi="宋体" w:cs="宋体"/>
          <w:color w:val="auto"/>
          <w:sz w:val="24"/>
        </w:rPr>
      </w:pPr>
      <w:r>
        <w:rPr>
          <w:rFonts w:hint="eastAsia" w:ascii="宋体" w:hAnsi="宋体" w:cs="宋体"/>
          <w:bCs/>
          <w:color w:val="auto"/>
          <w:sz w:val="24"/>
        </w:rPr>
        <w:t>2.1</w:t>
      </w:r>
      <w:r>
        <w:rPr>
          <w:rFonts w:hint="eastAsia" w:ascii="宋体" w:hAnsi="宋体" w:cs="宋体"/>
          <w:color w:val="auto"/>
          <w:sz w:val="24"/>
        </w:rPr>
        <w:t xml:space="preserve"> 供应商编写的响应文件应包括资格审查</w:t>
      </w:r>
      <w:r>
        <w:rPr>
          <w:rFonts w:hint="eastAsia" w:ascii="宋体" w:hAnsi="宋体" w:cs="宋体"/>
          <w:color w:val="auto"/>
          <w:sz w:val="24"/>
          <w:lang w:eastAsia="zh-CN"/>
        </w:rPr>
        <w:t>文件</w:t>
      </w:r>
      <w:r>
        <w:rPr>
          <w:rFonts w:hint="eastAsia" w:ascii="宋体" w:hAnsi="宋体" w:cs="宋体"/>
          <w:color w:val="auto"/>
          <w:sz w:val="24"/>
        </w:rPr>
        <w:t>、商务技术标文件、价格标文件。供应商按“第</w:t>
      </w:r>
      <w:r>
        <w:rPr>
          <w:rFonts w:hint="eastAsia" w:ascii="宋体" w:hAnsi="宋体" w:cs="宋体"/>
          <w:color w:val="auto"/>
          <w:sz w:val="24"/>
          <w:lang w:val="en-US" w:eastAsia="zh-CN"/>
        </w:rPr>
        <w:t>六</w:t>
      </w:r>
      <w:r>
        <w:rPr>
          <w:rFonts w:hint="eastAsia" w:ascii="宋体" w:hAnsi="宋体" w:cs="宋体"/>
          <w:color w:val="auto"/>
          <w:sz w:val="24"/>
        </w:rPr>
        <w:t>部分 响应文件组成”要求编写响应文件。</w:t>
      </w:r>
    </w:p>
    <w:p w14:paraId="53146F46">
      <w:pPr>
        <w:keepNext/>
        <w:spacing w:line="460" w:lineRule="exact"/>
        <w:ind w:firstLine="560"/>
        <w:outlineLvl w:val="3"/>
        <w:rPr>
          <w:rFonts w:ascii="宋体" w:hAnsi="宋体" w:cs="宋体"/>
          <w:b/>
          <w:bCs/>
          <w:color w:val="auto"/>
          <w:sz w:val="24"/>
        </w:rPr>
      </w:pPr>
      <w:bookmarkStart w:id="52" w:name="_Hlt26670360"/>
      <w:bookmarkEnd w:id="52"/>
      <w:bookmarkStart w:id="53" w:name="_Hlt26668975"/>
      <w:bookmarkEnd w:id="53"/>
      <w:bookmarkStart w:id="54" w:name="_Hlt26954838"/>
      <w:bookmarkEnd w:id="54"/>
      <w:bookmarkStart w:id="55" w:name="_Toc49090511"/>
      <w:bookmarkStart w:id="56" w:name="_Toc14577360"/>
      <w:r>
        <w:rPr>
          <w:rFonts w:hint="eastAsia" w:ascii="宋体" w:hAnsi="宋体" w:cs="宋体"/>
          <w:color w:val="auto"/>
          <w:sz w:val="24"/>
        </w:rPr>
        <w:t>3.</w:t>
      </w:r>
      <w:bookmarkEnd w:id="55"/>
      <w:bookmarkEnd w:id="56"/>
      <w:r>
        <w:rPr>
          <w:rFonts w:hint="eastAsia" w:ascii="宋体" w:hAnsi="宋体" w:cs="宋体"/>
          <w:color w:val="auto"/>
          <w:sz w:val="24"/>
        </w:rPr>
        <w:t>磋商响应有效期</w:t>
      </w:r>
    </w:p>
    <w:p w14:paraId="0EEC1148">
      <w:pPr>
        <w:spacing w:line="460" w:lineRule="exact"/>
        <w:ind w:firstLine="560"/>
        <w:rPr>
          <w:rFonts w:ascii="宋体" w:hAnsi="宋体" w:cs="宋体"/>
          <w:bCs/>
          <w:color w:val="auto"/>
          <w:sz w:val="24"/>
        </w:rPr>
      </w:pPr>
      <w:r>
        <w:rPr>
          <w:rFonts w:hint="eastAsia" w:ascii="宋体" w:hAnsi="宋体" w:cs="宋体"/>
          <w:bCs/>
          <w:color w:val="auto"/>
          <w:sz w:val="24"/>
        </w:rPr>
        <w:t>3.1磋商响应有效期为采购代理机构规定的响应文件</w:t>
      </w:r>
      <w:r>
        <w:rPr>
          <w:rFonts w:hint="eastAsia" w:ascii="宋体" w:hAnsi="宋体" w:cs="宋体"/>
          <w:color w:val="auto"/>
          <w:sz w:val="24"/>
        </w:rPr>
        <w:t>提交</w:t>
      </w:r>
      <w:r>
        <w:rPr>
          <w:rFonts w:hint="eastAsia" w:ascii="宋体" w:hAnsi="宋体" w:cs="宋体"/>
          <w:bCs/>
          <w:color w:val="auto"/>
          <w:sz w:val="24"/>
        </w:rPr>
        <w:t>截止时间后</w:t>
      </w:r>
      <w:r>
        <w:rPr>
          <w:rFonts w:hint="eastAsia" w:ascii="宋体" w:hAnsi="宋体" w:cs="宋体"/>
          <w:b/>
          <w:color w:val="auto"/>
          <w:sz w:val="24"/>
          <w:u w:val="single"/>
        </w:rPr>
        <w:t>四十五（45）天</w:t>
      </w:r>
      <w:r>
        <w:rPr>
          <w:rFonts w:hint="eastAsia" w:ascii="宋体" w:hAnsi="宋体" w:cs="宋体"/>
          <w:bCs/>
          <w:color w:val="auto"/>
          <w:sz w:val="24"/>
        </w:rPr>
        <w:t>。磋商响应有效期比规定短的将被视为非实质性响应而予以拒绝。</w:t>
      </w:r>
    </w:p>
    <w:p w14:paraId="03AB8E70">
      <w:pPr>
        <w:keepNext/>
        <w:spacing w:line="460" w:lineRule="exact"/>
        <w:ind w:firstLine="560"/>
        <w:outlineLvl w:val="3"/>
        <w:rPr>
          <w:rFonts w:ascii="宋体" w:hAnsi="宋体" w:cs="宋体"/>
          <w:b/>
          <w:bCs/>
          <w:color w:val="auto"/>
          <w:sz w:val="24"/>
        </w:rPr>
      </w:pPr>
      <w:r>
        <w:rPr>
          <w:rFonts w:hint="eastAsia" w:ascii="宋体" w:hAnsi="宋体" w:cs="宋体"/>
          <w:color w:val="auto"/>
          <w:sz w:val="24"/>
        </w:rPr>
        <w:t>4.磋商响应有效期的延长</w:t>
      </w:r>
    </w:p>
    <w:p w14:paraId="78163839">
      <w:pPr>
        <w:spacing w:line="460" w:lineRule="exact"/>
        <w:ind w:firstLine="560"/>
        <w:rPr>
          <w:rFonts w:ascii="宋体" w:hAnsi="宋体" w:cs="宋体"/>
          <w:bCs/>
          <w:color w:val="auto"/>
          <w:sz w:val="24"/>
        </w:rPr>
      </w:pPr>
      <w:r>
        <w:rPr>
          <w:rFonts w:hint="eastAsia" w:ascii="宋体" w:hAnsi="宋体" w:cs="宋体"/>
          <w:bCs/>
          <w:color w:val="auto"/>
          <w:sz w:val="24"/>
        </w:rPr>
        <w:t>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4"/>
        </w:rPr>
        <w:t>受磋商响应有效期约束的所有权利与义务均延长至新的有效期</w:t>
      </w:r>
      <w:r>
        <w:rPr>
          <w:rFonts w:hint="eastAsia" w:ascii="宋体" w:hAnsi="宋体" w:cs="宋体"/>
          <w:bCs/>
          <w:color w:val="auto"/>
          <w:sz w:val="24"/>
        </w:rPr>
        <w:t>。</w:t>
      </w:r>
    </w:p>
    <w:p w14:paraId="25F0E281">
      <w:pPr>
        <w:spacing w:line="460" w:lineRule="exact"/>
        <w:ind w:firstLine="560"/>
        <w:rPr>
          <w:rFonts w:ascii="宋体" w:hAnsi="宋体" w:cs="宋体"/>
          <w:bCs/>
          <w:color w:val="auto"/>
          <w:sz w:val="24"/>
        </w:rPr>
      </w:pPr>
      <w:r>
        <w:rPr>
          <w:rFonts w:hint="eastAsia" w:ascii="宋体" w:hAnsi="宋体" w:cs="宋体"/>
          <w:bCs/>
          <w:color w:val="auto"/>
          <w:sz w:val="24"/>
        </w:rPr>
        <w:t>5.电子响应文件其他要求</w:t>
      </w:r>
    </w:p>
    <w:p w14:paraId="43FBD3CE">
      <w:pPr>
        <w:spacing w:line="460" w:lineRule="exact"/>
        <w:ind w:firstLine="560"/>
        <w:rPr>
          <w:rFonts w:ascii="宋体" w:hAnsi="宋体" w:cs="宋体"/>
          <w:bCs/>
          <w:color w:val="auto"/>
          <w:sz w:val="24"/>
        </w:rPr>
      </w:pPr>
      <w:r>
        <w:rPr>
          <w:rFonts w:hint="eastAsia" w:ascii="宋体" w:hAnsi="宋体" w:cs="宋体"/>
          <w:bCs/>
          <w:color w:val="auto"/>
          <w:sz w:val="24"/>
        </w:rPr>
        <w:t>5.1电子采购投标交易平台（即“苏采云”系统）相关要求是本采购文件的组成部分。</w:t>
      </w:r>
    </w:p>
    <w:p w14:paraId="154815C3">
      <w:pPr>
        <w:spacing w:line="460" w:lineRule="exact"/>
        <w:ind w:firstLine="560"/>
        <w:rPr>
          <w:rFonts w:ascii="宋体" w:hAnsi="宋体" w:cs="宋体"/>
          <w:bCs/>
          <w:color w:val="auto"/>
          <w:sz w:val="24"/>
        </w:rPr>
      </w:pPr>
      <w:r>
        <w:rPr>
          <w:rFonts w:hint="eastAsia" w:ascii="宋体" w:hAnsi="宋体" w:cs="宋体"/>
          <w:bCs/>
          <w:color w:val="auto"/>
          <w:sz w:val="24"/>
        </w:rPr>
        <w:t>5.2供应商应对CA证书妥善保管，如被他人盗用投标，因此带来的结果均由供应商自行承担。</w:t>
      </w:r>
    </w:p>
    <w:p w14:paraId="773E6976">
      <w:pPr>
        <w:spacing w:line="460" w:lineRule="exact"/>
        <w:ind w:firstLine="560"/>
        <w:rPr>
          <w:rFonts w:ascii="宋体" w:hAnsi="宋体" w:cs="宋体"/>
          <w:bCs/>
          <w:color w:val="auto"/>
          <w:sz w:val="24"/>
        </w:rPr>
      </w:pPr>
      <w:r>
        <w:rPr>
          <w:rFonts w:hint="eastAsia" w:ascii="宋体" w:hAnsi="宋体" w:cs="宋体"/>
          <w:bCs/>
          <w:color w:val="auto"/>
          <w:sz w:val="24"/>
        </w:rPr>
        <w:t>5.3供应商应当对采购文件提出的实质性要求和条件作出实质性响应，并在电子投标系统逐条应答。</w:t>
      </w:r>
    </w:p>
    <w:p w14:paraId="7627530C">
      <w:pPr>
        <w:spacing w:line="460" w:lineRule="exact"/>
        <w:ind w:firstLine="560"/>
        <w:rPr>
          <w:rFonts w:ascii="宋体" w:hAnsi="宋体" w:cs="宋体"/>
          <w:bCs/>
          <w:color w:val="auto"/>
          <w:sz w:val="24"/>
        </w:rPr>
      </w:pPr>
      <w:r>
        <w:rPr>
          <w:rFonts w:hint="eastAsia" w:ascii="宋体" w:hAnsi="宋体" w:cs="宋体"/>
          <w:bCs/>
          <w:color w:val="auto"/>
          <w:sz w:val="24"/>
        </w:rPr>
        <w:t xml:space="preserve">5.4供应商应对要求提供的资格证明文件（如资质证书、资格证书）、技术资料（如白皮书、彩页、手册、检测报告等）扫描上传至投标系统。 </w:t>
      </w:r>
    </w:p>
    <w:p w14:paraId="31D3ACBE">
      <w:pPr>
        <w:spacing w:line="460" w:lineRule="exact"/>
        <w:ind w:firstLine="560"/>
        <w:rPr>
          <w:rFonts w:ascii="宋体" w:hAnsi="宋体" w:cs="宋体"/>
          <w:bCs/>
          <w:color w:val="auto"/>
          <w:sz w:val="24"/>
        </w:rPr>
      </w:pPr>
      <w:r>
        <w:rPr>
          <w:rFonts w:ascii="宋体" w:hAnsi="宋体" w:cs="宋体"/>
          <w:bCs/>
          <w:color w:val="auto"/>
          <w:sz w:val="24"/>
        </w:rPr>
        <w:t>6.</w:t>
      </w:r>
      <w:r>
        <w:rPr>
          <w:rFonts w:hint="eastAsia" w:ascii="宋体" w:hAnsi="宋体" w:cs="宋体"/>
          <w:bCs/>
          <w:color w:val="auto"/>
          <w:sz w:val="24"/>
        </w:rPr>
        <w:t>供应商应当在采购文件要求提交响应文件的截止时间前，将响应文件提交至“苏采云”系统，逾期提交的响应文件，“苏采云”系统将自动拒收。各供应商应在规定时间内凭CA证书进行网上解密。</w:t>
      </w:r>
    </w:p>
    <w:p w14:paraId="762E8362">
      <w:pPr>
        <w:spacing w:line="460" w:lineRule="exact"/>
        <w:ind w:firstLine="560"/>
        <w:rPr>
          <w:rFonts w:ascii="宋体" w:hAnsi="宋体" w:cs="宋体"/>
          <w:bCs/>
          <w:color w:val="auto"/>
          <w:sz w:val="24"/>
        </w:rPr>
      </w:pPr>
      <w:r>
        <w:rPr>
          <w:rFonts w:ascii="宋体" w:hAnsi="宋体" w:cs="宋体"/>
          <w:bCs/>
          <w:color w:val="auto"/>
          <w:sz w:val="24"/>
        </w:rPr>
        <w:t>7.</w:t>
      </w:r>
      <w:r>
        <w:rPr>
          <w:rFonts w:hint="eastAsia" w:ascii="宋体" w:hAnsi="宋体" w:cs="宋体"/>
          <w:bCs/>
          <w:color w:val="auto"/>
          <w:sz w:val="24"/>
        </w:rPr>
        <w:t>项目涉及到的现场勘察</w:t>
      </w:r>
    </w:p>
    <w:p w14:paraId="3DE891AB">
      <w:pPr>
        <w:spacing w:line="460" w:lineRule="exact"/>
        <w:ind w:firstLine="560"/>
        <w:rPr>
          <w:rFonts w:ascii="宋体" w:hAnsi="宋体" w:cs="宋体"/>
          <w:bCs/>
          <w:color w:val="auto"/>
          <w:sz w:val="24"/>
        </w:rPr>
      </w:pPr>
      <w:r>
        <w:rPr>
          <w:rFonts w:hint="eastAsia" w:ascii="宋体" w:hAnsi="宋体" w:cs="宋体"/>
          <w:bCs/>
          <w:color w:val="auto"/>
          <w:sz w:val="24"/>
        </w:rPr>
        <w:t>7.1.磋商文件所提供的项目相关数据仅</w:t>
      </w:r>
      <w:r>
        <w:rPr>
          <w:rFonts w:hint="eastAsia" w:ascii="宋体" w:hAnsi="宋体" w:cs="宋体"/>
          <w:bCs/>
          <w:color w:val="auto"/>
          <w:sz w:val="24"/>
          <w:lang w:eastAsia="zh-CN"/>
        </w:rPr>
        <w:t>作</w:t>
      </w:r>
      <w:r>
        <w:rPr>
          <w:rFonts w:hint="eastAsia" w:ascii="宋体" w:hAnsi="宋体" w:cs="宋体"/>
          <w:bCs/>
          <w:color w:val="auto"/>
          <w:sz w:val="24"/>
        </w:rPr>
        <w:t>参考，根据自身需要，供应商可对有关现场和周围环境进行勘察，以获取编制响应文件和签署合同所需的信息。勘察现场所发生的费用由供应商自己承担。</w:t>
      </w:r>
    </w:p>
    <w:p w14:paraId="37CDC5BF">
      <w:pPr>
        <w:spacing w:line="460" w:lineRule="exact"/>
        <w:ind w:firstLine="560"/>
        <w:rPr>
          <w:rFonts w:ascii="宋体" w:hAnsi="宋体" w:cs="宋体"/>
          <w:bCs/>
          <w:color w:val="auto"/>
          <w:sz w:val="24"/>
        </w:rPr>
      </w:pPr>
      <w:r>
        <w:rPr>
          <w:rFonts w:hint="eastAsia" w:ascii="宋体" w:hAnsi="宋体" w:cs="宋体"/>
          <w:bCs/>
          <w:color w:val="auto"/>
          <w:sz w:val="24"/>
        </w:rPr>
        <w:t>7.2.采购人向供应商提供的有关现场的资料和数据，是采购人现有的并认为能使供应商利用的资料。采购人对供应商由此而做出的推论、理解和结论概不负责。</w:t>
      </w:r>
    </w:p>
    <w:p w14:paraId="272378BB">
      <w:pPr>
        <w:spacing w:line="460" w:lineRule="exact"/>
        <w:ind w:firstLine="560"/>
        <w:rPr>
          <w:rFonts w:ascii="宋体" w:hAnsi="宋体" w:cs="宋体"/>
          <w:bCs/>
          <w:color w:val="auto"/>
          <w:sz w:val="24"/>
        </w:rPr>
      </w:pPr>
      <w:bookmarkStart w:id="57" w:name="_Hlt26954852"/>
      <w:bookmarkEnd w:id="57"/>
      <w:bookmarkStart w:id="58" w:name="_Hlt26954739"/>
      <w:bookmarkEnd w:id="58"/>
      <w:bookmarkStart w:id="59" w:name="_Toc120614217"/>
      <w:bookmarkStart w:id="60" w:name="_Toc513029224"/>
      <w:bookmarkStart w:id="61" w:name="_Toc16938540"/>
      <w:bookmarkStart w:id="62" w:name="_Toc20823296"/>
      <w:r>
        <w:rPr>
          <w:rFonts w:hint="eastAsia" w:ascii="宋体" w:hAnsi="宋体" w:cs="宋体"/>
          <w:bCs/>
          <w:color w:val="auto"/>
          <w:sz w:val="24"/>
        </w:rPr>
        <w:t>7.3.经采购人允许，供应商可为勘察目的进入采购人的项目现场，但供应商不得因此使采购人承担有关的责任和蒙受损失。供应商应承担勘察现场的责任和风险。</w:t>
      </w:r>
    </w:p>
    <w:p w14:paraId="7193F141">
      <w:pPr>
        <w:spacing w:line="460" w:lineRule="exact"/>
        <w:ind w:firstLine="560"/>
        <w:rPr>
          <w:rFonts w:ascii="宋体" w:hAnsi="宋体" w:cs="宋体"/>
          <w:bCs/>
          <w:color w:val="auto"/>
          <w:sz w:val="24"/>
        </w:rPr>
      </w:pPr>
      <w:r>
        <w:rPr>
          <w:rFonts w:hint="eastAsia" w:ascii="宋体" w:hAnsi="宋体" w:cs="宋体"/>
          <w:bCs/>
          <w:color w:val="auto"/>
          <w:sz w:val="24"/>
        </w:rPr>
        <w:t>7.4.供应商应认真踏勘现场。在现场勘察时，熟悉服务现场、现场周围交通道路等情况，以获得一切可能影响其投标的直接资料。供应商成交后，不得以不完全了解现场情况为理由而向采购人提出任何索赔的要求，对此采购人不承担任何责任并将不作任何答复与考虑。</w:t>
      </w:r>
    </w:p>
    <w:p w14:paraId="384C922C">
      <w:pPr>
        <w:keepNext/>
        <w:keepLines/>
        <w:spacing w:line="460" w:lineRule="exact"/>
        <w:ind w:firstLine="562"/>
        <w:outlineLvl w:val="2"/>
        <w:rPr>
          <w:rFonts w:ascii="宋体" w:hAnsi="宋体" w:cs="宋体"/>
          <w:b/>
          <w:bCs/>
          <w:color w:val="auto"/>
          <w:sz w:val="24"/>
        </w:rPr>
      </w:pPr>
      <w:r>
        <w:rPr>
          <w:rFonts w:hint="eastAsia" w:ascii="宋体" w:hAnsi="宋体" w:cs="宋体"/>
          <w:b/>
          <w:bCs/>
          <w:color w:val="auto"/>
          <w:sz w:val="24"/>
        </w:rPr>
        <w:t>四、响应文件的提交</w:t>
      </w:r>
      <w:bookmarkEnd w:id="59"/>
      <w:bookmarkEnd w:id="60"/>
      <w:bookmarkEnd w:id="61"/>
      <w:bookmarkEnd w:id="62"/>
    </w:p>
    <w:p w14:paraId="2B721DF6">
      <w:pPr>
        <w:spacing w:line="460" w:lineRule="exact"/>
        <w:ind w:firstLine="560"/>
        <w:rPr>
          <w:rFonts w:ascii="宋体" w:hAnsi="宋体" w:cs="宋体"/>
          <w:color w:val="auto"/>
          <w:sz w:val="24"/>
        </w:rPr>
      </w:pPr>
      <w:r>
        <w:rPr>
          <w:rFonts w:hint="eastAsia" w:ascii="宋体" w:hAnsi="宋体" w:cs="宋体"/>
          <w:color w:val="auto"/>
          <w:sz w:val="24"/>
        </w:rPr>
        <w:t>1.响应文件的提交</w:t>
      </w:r>
    </w:p>
    <w:p w14:paraId="046B920C">
      <w:pPr>
        <w:spacing w:line="460" w:lineRule="exact"/>
        <w:ind w:firstLine="560"/>
        <w:rPr>
          <w:rFonts w:ascii="宋体" w:hAnsi="宋体" w:cs="宋体"/>
          <w:color w:val="auto"/>
          <w:sz w:val="24"/>
        </w:rPr>
      </w:pPr>
      <w:r>
        <w:rPr>
          <w:rFonts w:hint="eastAsia" w:ascii="宋体" w:hAnsi="宋体" w:cs="宋体"/>
          <w:color w:val="auto"/>
          <w:sz w:val="24"/>
        </w:rPr>
        <w:t>1.1线上提交与接收地点：供应商应当通过“苏采云”系统提交数据电文形式的响应文件（即电子投标），“苏采云”系统自动接收。</w:t>
      </w:r>
    </w:p>
    <w:p w14:paraId="396844DB">
      <w:pPr>
        <w:spacing w:line="460" w:lineRule="exact"/>
        <w:ind w:firstLine="560"/>
        <w:rPr>
          <w:rFonts w:ascii="宋体" w:hAnsi="宋体" w:cs="宋体"/>
          <w:color w:val="auto"/>
          <w:sz w:val="24"/>
        </w:rPr>
      </w:pPr>
      <w:r>
        <w:rPr>
          <w:rFonts w:hint="eastAsia" w:ascii="宋体" w:hAnsi="宋体" w:cs="宋体"/>
          <w:color w:val="auto"/>
          <w:sz w:val="24"/>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60EDF858">
      <w:pPr>
        <w:spacing w:line="460" w:lineRule="exact"/>
        <w:ind w:firstLine="560"/>
        <w:rPr>
          <w:rFonts w:ascii="宋体" w:hAnsi="宋体" w:cs="宋体"/>
          <w:color w:val="auto"/>
          <w:sz w:val="24"/>
        </w:rPr>
      </w:pPr>
      <w:r>
        <w:rPr>
          <w:rFonts w:hint="eastAsia" w:ascii="宋体" w:hAnsi="宋体" w:cs="宋体"/>
          <w:color w:val="auto"/>
          <w:sz w:val="24"/>
        </w:rPr>
        <w:t>2.提交响应文件截止日期</w:t>
      </w:r>
    </w:p>
    <w:p w14:paraId="40CEB30F">
      <w:pPr>
        <w:spacing w:line="460" w:lineRule="exact"/>
        <w:ind w:firstLine="560"/>
        <w:rPr>
          <w:rFonts w:ascii="宋体" w:hAnsi="宋体" w:cs="宋体"/>
          <w:color w:val="auto"/>
          <w:sz w:val="24"/>
        </w:rPr>
      </w:pPr>
      <w:r>
        <w:rPr>
          <w:rFonts w:hint="eastAsia" w:ascii="宋体" w:hAnsi="宋体" w:cs="宋体"/>
          <w:color w:val="auto"/>
          <w:sz w:val="24"/>
        </w:rPr>
        <w:t>2.1 供应商上传电子响应文件的时间不得迟于竞争性磋商公告中规定的响应文件提交截止时间。</w:t>
      </w:r>
    </w:p>
    <w:p w14:paraId="6DB26FF4">
      <w:pPr>
        <w:spacing w:line="460" w:lineRule="exact"/>
        <w:ind w:firstLine="560"/>
        <w:rPr>
          <w:rFonts w:ascii="宋体" w:hAnsi="宋体" w:cs="宋体"/>
          <w:color w:val="auto"/>
          <w:sz w:val="24"/>
        </w:rPr>
      </w:pPr>
      <w:r>
        <w:rPr>
          <w:rFonts w:hint="eastAsia" w:ascii="宋体" w:hAnsi="宋体" w:cs="宋体"/>
          <w:color w:val="auto"/>
          <w:sz w:val="24"/>
        </w:rPr>
        <w:t>供应商应充分考虑到网络环境、网络带宽等风险因素，如因供应商自身原因造成的电子响应文件上传不成功由供应商自行承担全部责任。</w:t>
      </w:r>
    </w:p>
    <w:p w14:paraId="796A5D0C">
      <w:pPr>
        <w:spacing w:line="460" w:lineRule="exact"/>
        <w:ind w:firstLine="560"/>
        <w:rPr>
          <w:rFonts w:ascii="宋体" w:hAnsi="宋体" w:cs="宋体"/>
          <w:color w:val="auto"/>
          <w:sz w:val="24"/>
        </w:rPr>
      </w:pPr>
      <w:r>
        <w:rPr>
          <w:rFonts w:hint="eastAsia" w:ascii="宋体" w:hAnsi="宋体" w:cs="宋体"/>
          <w:color w:val="auto"/>
          <w:sz w:val="24"/>
        </w:rPr>
        <w:t>2.2 采购人或采购代理机构可以按照规定，通过修改采购文件酌情延长响应文件提交截止日期，在此情况下，供应商的所有权利和义务以及供应商受制的截止日期均应以延长后新的截止日期为准。</w:t>
      </w:r>
    </w:p>
    <w:p w14:paraId="303EC3B3">
      <w:pPr>
        <w:spacing w:line="460" w:lineRule="exact"/>
        <w:ind w:firstLine="560"/>
        <w:rPr>
          <w:rFonts w:ascii="宋体" w:hAnsi="宋体" w:cs="宋体"/>
          <w:color w:val="auto"/>
          <w:sz w:val="24"/>
        </w:rPr>
      </w:pPr>
      <w:r>
        <w:rPr>
          <w:rFonts w:hint="eastAsia" w:ascii="宋体" w:hAnsi="宋体" w:cs="宋体"/>
          <w:color w:val="auto"/>
          <w:sz w:val="24"/>
        </w:rPr>
        <w:t>3.响应文件的密封（加密）要求：</w:t>
      </w:r>
    </w:p>
    <w:p w14:paraId="138EFC0C">
      <w:pPr>
        <w:spacing w:line="460" w:lineRule="exact"/>
        <w:ind w:firstLine="560"/>
        <w:rPr>
          <w:rFonts w:ascii="宋体" w:hAnsi="宋体" w:cs="宋体"/>
          <w:color w:val="auto"/>
          <w:sz w:val="24"/>
        </w:rPr>
      </w:pPr>
      <w:r>
        <w:rPr>
          <w:rFonts w:hint="eastAsia" w:ascii="宋体" w:hAnsi="宋体" w:cs="宋体"/>
          <w:color w:val="auto"/>
          <w:sz w:val="24"/>
        </w:rPr>
        <w:t>3.1供应商应当按照采购文件和“苏采云”系统的要求编制并加密响应文件。本项目供应商须通过“苏采云”系统提供的政府采购客户端工具（使用“CA数字证书”）对其数据电文形式的响应文件加密。</w:t>
      </w:r>
    </w:p>
    <w:p w14:paraId="7B56D1DE">
      <w:pPr>
        <w:spacing w:line="460" w:lineRule="exact"/>
        <w:ind w:firstLine="560"/>
        <w:rPr>
          <w:rFonts w:ascii="宋体" w:hAnsi="宋体" w:cs="宋体"/>
          <w:color w:val="auto"/>
          <w:sz w:val="24"/>
        </w:rPr>
      </w:pPr>
      <w:r>
        <w:rPr>
          <w:rFonts w:hint="eastAsia" w:ascii="宋体" w:hAnsi="宋体" w:cs="宋体"/>
          <w:color w:val="auto"/>
          <w:sz w:val="24"/>
        </w:rPr>
        <w:t>3.2供应商须通过“苏采云”系统提供的政府采购客户端工具（使用“CA数字证书”）加盖电子签章。</w:t>
      </w:r>
    </w:p>
    <w:p w14:paraId="6D4520D8">
      <w:pPr>
        <w:spacing w:line="460" w:lineRule="exact"/>
        <w:ind w:firstLine="560"/>
        <w:rPr>
          <w:rFonts w:ascii="宋体" w:hAnsi="宋体" w:cs="宋体"/>
          <w:color w:val="auto"/>
          <w:sz w:val="24"/>
        </w:rPr>
      </w:pPr>
      <w:r>
        <w:rPr>
          <w:rFonts w:hint="eastAsia" w:ascii="宋体" w:hAnsi="宋体" w:cs="宋体"/>
          <w:color w:val="auto"/>
          <w:sz w:val="24"/>
        </w:rPr>
        <w:t>说明：供应商应在用CA数字证书以及自备的能够登录“苏采云”系统的电脑，在达到开标时间后，使用CA数字证书解密各自响应文件。</w:t>
      </w:r>
    </w:p>
    <w:p w14:paraId="3782FF47">
      <w:pPr>
        <w:spacing w:line="460" w:lineRule="exact"/>
        <w:ind w:firstLine="560"/>
        <w:rPr>
          <w:rFonts w:ascii="宋体" w:hAnsi="宋体" w:cs="宋体"/>
          <w:color w:val="auto"/>
          <w:sz w:val="24"/>
        </w:rPr>
      </w:pPr>
      <w:r>
        <w:rPr>
          <w:rFonts w:hint="eastAsia" w:ascii="宋体" w:hAnsi="宋体" w:cs="宋体"/>
          <w:color w:val="auto"/>
          <w:sz w:val="24"/>
        </w:rPr>
        <w:t>3.3供应商未按规定加密的响应文件，“苏采云”系统将拒收并提示。</w:t>
      </w:r>
    </w:p>
    <w:p w14:paraId="54EC4CEC">
      <w:pPr>
        <w:spacing w:line="460" w:lineRule="exact"/>
        <w:ind w:firstLine="560"/>
        <w:rPr>
          <w:rFonts w:ascii="宋体" w:hAnsi="宋体" w:cs="宋体"/>
          <w:color w:val="auto"/>
          <w:sz w:val="24"/>
        </w:rPr>
      </w:pPr>
      <w:r>
        <w:rPr>
          <w:rFonts w:hint="eastAsia" w:ascii="宋体" w:hAnsi="宋体" w:cs="宋体"/>
          <w:color w:val="auto"/>
          <w:sz w:val="24"/>
        </w:rPr>
        <w:t>4.响应文件的拒收</w:t>
      </w:r>
    </w:p>
    <w:p w14:paraId="4C1E6377">
      <w:pPr>
        <w:spacing w:line="460" w:lineRule="exact"/>
        <w:ind w:firstLine="560"/>
        <w:rPr>
          <w:rFonts w:ascii="宋体" w:hAnsi="宋体" w:cs="宋体"/>
          <w:color w:val="auto"/>
          <w:sz w:val="24"/>
        </w:rPr>
      </w:pPr>
      <w:r>
        <w:rPr>
          <w:rFonts w:hint="eastAsia" w:ascii="宋体" w:hAnsi="宋体" w:cs="宋体"/>
          <w:color w:val="auto"/>
          <w:sz w:val="24"/>
        </w:rPr>
        <w:t>4.1 “苏采云”系统拒绝接收在规定的响应文件提交截止时间后上传的任何响应文件。</w:t>
      </w:r>
    </w:p>
    <w:p w14:paraId="2BBF8FAF">
      <w:pPr>
        <w:spacing w:line="460" w:lineRule="exact"/>
        <w:ind w:firstLine="560"/>
        <w:rPr>
          <w:rFonts w:ascii="宋体" w:hAnsi="宋体" w:cs="宋体"/>
          <w:color w:val="auto"/>
          <w:sz w:val="24"/>
        </w:rPr>
      </w:pPr>
      <w:r>
        <w:rPr>
          <w:rFonts w:hint="eastAsia" w:ascii="宋体" w:hAnsi="宋体" w:cs="宋体"/>
          <w:color w:val="auto"/>
          <w:sz w:val="24"/>
        </w:rPr>
        <w:t>5. 响应文件的撤回和修改</w:t>
      </w:r>
    </w:p>
    <w:p w14:paraId="31488440">
      <w:pPr>
        <w:spacing w:line="460" w:lineRule="exact"/>
        <w:ind w:firstLine="560"/>
        <w:rPr>
          <w:rFonts w:ascii="宋体" w:hAnsi="宋体" w:cs="宋体"/>
          <w:color w:val="auto"/>
          <w:sz w:val="24"/>
        </w:rPr>
      </w:pPr>
      <w:r>
        <w:rPr>
          <w:rFonts w:hint="eastAsia" w:ascii="宋体" w:hAnsi="宋体" w:cs="宋体"/>
          <w:color w:val="auto"/>
          <w:sz w:val="24"/>
        </w:rPr>
        <w:t>5.1 响应文件的撤回</w:t>
      </w:r>
    </w:p>
    <w:p w14:paraId="3286146D">
      <w:pPr>
        <w:spacing w:line="460" w:lineRule="exact"/>
        <w:ind w:firstLine="560"/>
        <w:rPr>
          <w:rFonts w:ascii="宋体" w:hAnsi="宋体" w:cs="宋体"/>
          <w:color w:val="auto"/>
          <w:sz w:val="24"/>
        </w:rPr>
      </w:pPr>
      <w:r>
        <w:rPr>
          <w:rFonts w:hint="eastAsia" w:ascii="宋体" w:hAnsi="宋体" w:cs="宋体"/>
          <w:color w:val="auto"/>
          <w:sz w:val="24"/>
        </w:rPr>
        <w:t>5.1.1 电子响应文件的撤回</w:t>
      </w:r>
    </w:p>
    <w:p w14:paraId="424F5EC2">
      <w:pPr>
        <w:spacing w:line="460" w:lineRule="exact"/>
        <w:ind w:firstLine="560"/>
        <w:rPr>
          <w:rFonts w:ascii="宋体" w:hAnsi="宋体" w:cs="宋体"/>
          <w:color w:val="auto"/>
          <w:sz w:val="24"/>
        </w:rPr>
      </w:pPr>
      <w:r>
        <w:rPr>
          <w:rFonts w:hint="eastAsia" w:ascii="宋体" w:hAnsi="宋体" w:cs="宋体"/>
          <w:color w:val="auto"/>
          <w:sz w:val="24"/>
        </w:rPr>
        <w:t>供应商可在响应文件提交截止时间前，撤回其电子响应文件，具体操作方法见“苏采云”系统供应商操作手册。</w:t>
      </w:r>
    </w:p>
    <w:p w14:paraId="5D2D9D25">
      <w:pPr>
        <w:spacing w:line="460" w:lineRule="exact"/>
        <w:ind w:firstLine="560"/>
        <w:rPr>
          <w:rFonts w:ascii="宋体" w:hAnsi="宋体" w:cs="宋体"/>
          <w:color w:val="auto"/>
          <w:sz w:val="24"/>
        </w:rPr>
      </w:pPr>
      <w:r>
        <w:rPr>
          <w:rFonts w:hint="eastAsia" w:ascii="宋体" w:hAnsi="宋体" w:cs="宋体"/>
          <w:color w:val="auto"/>
          <w:sz w:val="24"/>
        </w:rPr>
        <w:t>5.1.2 供应商撤回电子响应文件，则认为其不再参与本项目竞争性磋商活动。</w:t>
      </w:r>
    </w:p>
    <w:p w14:paraId="35792E57">
      <w:pPr>
        <w:spacing w:line="460" w:lineRule="exact"/>
        <w:ind w:firstLine="560"/>
        <w:rPr>
          <w:rFonts w:ascii="宋体" w:hAnsi="宋体" w:cs="宋体"/>
          <w:color w:val="auto"/>
          <w:sz w:val="24"/>
        </w:rPr>
      </w:pPr>
      <w:r>
        <w:rPr>
          <w:rFonts w:hint="eastAsia" w:ascii="宋体" w:hAnsi="宋体" w:cs="宋体"/>
          <w:color w:val="auto"/>
          <w:sz w:val="24"/>
        </w:rPr>
        <w:t>5.2 响应文件的修改</w:t>
      </w:r>
    </w:p>
    <w:p w14:paraId="49F96146">
      <w:pPr>
        <w:spacing w:line="460" w:lineRule="exact"/>
        <w:ind w:firstLine="560"/>
        <w:rPr>
          <w:rFonts w:ascii="宋体" w:hAnsi="宋体" w:cs="宋体"/>
          <w:color w:val="auto"/>
          <w:sz w:val="24"/>
        </w:rPr>
      </w:pPr>
      <w:r>
        <w:rPr>
          <w:rFonts w:hint="eastAsia" w:ascii="宋体" w:hAnsi="宋体" w:cs="宋体"/>
          <w:color w:val="auto"/>
          <w:sz w:val="24"/>
        </w:rPr>
        <w:t>供应商可在响应文件提交截止时间前，对其电子响应文件进行修改。具体操作方法见“苏采云”系统供应商操作手册。</w:t>
      </w:r>
    </w:p>
    <w:p w14:paraId="0C0A8418">
      <w:pPr>
        <w:spacing w:line="460" w:lineRule="exact"/>
        <w:ind w:firstLine="560"/>
        <w:rPr>
          <w:rFonts w:ascii="宋体" w:hAnsi="宋体" w:cs="宋体"/>
          <w:color w:val="auto"/>
          <w:sz w:val="24"/>
        </w:rPr>
      </w:pPr>
      <w:r>
        <w:rPr>
          <w:rFonts w:hint="eastAsia" w:ascii="宋体" w:hAnsi="宋体" w:cs="宋体"/>
          <w:color w:val="auto"/>
          <w:sz w:val="24"/>
        </w:rPr>
        <w:t>5.3 在响应文件提交截止时间之后，供应商不得对其电子响应文件作任何修改。</w:t>
      </w:r>
    </w:p>
    <w:p w14:paraId="26BDCC64">
      <w:pPr>
        <w:spacing w:line="460" w:lineRule="exact"/>
        <w:ind w:firstLine="560"/>
        <w:rPr>
          <w:rFonts w:ascii="宋体" w:hAnsi="宋体" w:cs="宋体"/>
          <w:bCs/>
          <w:color w:val="auto"/>
          <w:sz w:val="24"/>
        </w:rPr>
      </w:pPr>
      <w:r>
        <w:rPr>
          <w:rFonts w:hint="eastAsia" w:ascii="宋体" w:hAnsi="宋体" w:cs="宋体"/>
          <w:color w:val="auto"/>
          <w:sz w:val="24"/>
        </w:rPr>
        <w:t>5.4 在响应文件提交截止时间至磋商文件中规定的磋商响应有效期满之间的这段时间内，供应商不得撤回其响应文件。</w:t>
      </w:r>
    </w:p>
    <w:p w14:paraId="0B123F57">
      <w:pPr>
        <w:keepNext/>
        <w:keepLines/>
        <w:spacing w:line="460" w:lineRule="exact"/>
        <w:ind w:firstLine="562"/>
        <w:outlineLvl w:val="2"/>
        <w:rPr>
          <w:rFonts w:ascii="宋体" w:hAnsi="宋体" w:cs="宋体"/>
          <w:b/>
          <w:bCs/>
          <w:color w:val="auto"/>
          <w:sz w:val="24"/>
        </w:rPr>
      </w:pPr>
      <w:bookmarkStart w:id="63" w:name="_Toc16938545"/>
      <w:bookmarkStart w:id="64" w:name="_Toc513029229"/>
      <w:bookmarkStart w:id="65" w:name="_Toc20823301"/>
      <w:bookmarkStart w:id="66" w:name="_Toc120614218"/>
      <w:r>
        <w:rPr>
          <w:rFonts w:hint="eastAsia" w:ascii="宋体" w:hAnsi="宋体" w:cs="宋体"/>
          <w:b/>
          <w:bCs/>
          <w:color w:val="auto"/>
          <w:sz w:val="24"/>
        </w:rPr>
        <w:t>五</w:t>
      </w:r>
      <w:bookmarkEnd w:id="63"/>
      <w:bookmarkEnd w:id="64"/>
      <w:bookmarkEnd w:id="65"/>
      <w:bookmarkEnd w:id="66"/>
      <w:bookmarkStart w:id="67" w:name="_Toc513029230"/>
      <w:bookmarkStart w:id="68" w:name="_Toc20823302"/>
      <w:bookmarkStart w:id="69" w:name="_Toc16938546"/>
      <w:r>
        <w:rPr>
          <w:rFonts w:hint="eastAsia" w:ascii="宋体" w:hAnsi="宋体" w:cs="宋体"/>
          <w:b/>
          <w:bCs/>
          <w:color w:val="auto"/>
          <w:sz w:val="24"/>
        </w:rPr>
        <w:t>、磋商与评审</w:t>
      </w:r>
    </w:p>
    <w:p w14:paraId="3013ACB5">
      <w:pPr>
        <w:spacing w:line="460" w:lineRule="exact"/>
        <w:ind w:firstLine="560"/>
        <w:rPr>
          <w:rFonts w:ascii="宋体" w:hAnsi="宋体" w:cs="宋体"/>
          <w:bCs/>
          <w:color w:val="auto"/>
          <w:sz w:val="24"/>
        </w:rPr>
      </w:pPr>
      <w:r>
        <w:rPr>
          <w:rFonts w:hint="eastAsia" w:ascii="宋体" w:hAnsi="宋体" w:cs="宋体"/>
          <w:bCs/>
          <w:color w:val="auto"/>
          <w:sz w:val="24"/>
        </w:rPr>
        <w:t>1.磋商仪式</w:t>
      </w:r>
    </w:p>
    <w:p w14:paraId="481F104C">
      <w:pPr>
        <w:spacing w:line="460" w:lineRule="exact"/>
        <w:ind w:firstLine="560"/>
        <w:rPr>
          <w:rFonts w:ascii="宋体" w:hAnsi="宋体" w:cs="宋体"/>
          <w:bCs/>
          <w:color w:val="auto"/>
          <w:sz w:val="24"/>
        </w:rPr>
      </w:pPr>
      <w:r>
        <w:rPr>
          <w:rFonts w:hint="eastAsia" w:ascii="宋体" w:hAnsi="宋体" w:cs="宋体"/>
          <w:bCs/>
          <w:color w:val="auto"/>
          <w:sz w:val="24"/>
        </w:rPr>
        <w:t>1.1采购代理机构将在磋商公告中规定的时间和地点组织磋商开始仪式。</w:t>
      </w:r>
    </w:p>
    <w:p w14:paraId="21DD0375">
      <w:pPr>
        <w:spacing w:line="460" w:lineRule="exact"/>
        <w:ind w:firstLine="482"/>
        <w:rPr>
          <w:rFonts w:ascii="宋体" w:hAnsi="宋体" w:cs="宋体"/>
          <w:b/>
          <w:color w:val="auto"/>
          <w:sz w:val="24"/>
        </w:rPr>
      </w:pPr>
      <w:r>
        <w:rPr>
          <w:rFonts w:hint="eastAsia" w:ascii="宋体" w:hAnsi="宋体" w:cs="宋体"/>
          <w:b/>
          <w:color w:val="auto"/>
          <w:sz w:val="24"/>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4"/>
          <w:u w:val="single"/>
        </w:rPr>
        <w:t>30分钟</w:t>
      </w:r>
      <w:r>
        <w:rPr>
          <w:rFonts w:hint="eastAsia" w:ascii="宋体" w:hAnsi="宋体" w:cs="宋体"/>
          <w:b/>
          <w:color w:val="auto"/>
          <w:sz w:val="24"/>
        </w:rPr>
        <w:t>之内完成。</w:t>
      </w:r>
      <w:r>
        <w:rPr>
          <w:rFonts w:hint="eastAsia" w:ascii="宋体" w:hAnsi="宋体" w:cs="宋体"/>
          <w:b/>
          <w:color w:val="auto"/>
          <w:sz w:val="24"/>
          <w:u w:val="single"/>
        </w:rPr>
        <w:t>因供应商网络与电源不稳定、未按操作手册要求配置软硬件、解密锁发生故障或用错、故意不</w:t>
      </w:r>
      <w:r>
        <w:rPr>
          <w:rFonts w:hint="eastAsia" w:ascii="宋体" w:hAnsi="宋体" w:cs="宋体"/>
          <w:b/>
          <w:color w:val="auto"/>
          <w:sz w:val="24"/>
          <w:u w:val="single"/>
          <w:lang w:val="en-US" w:eastAsia="zh-CN"/>
        </w:rPr>
        <w:t>在</w:t>
      </w:r>
      <w:r>
        <w:rPr>
          <w:rFonts w:hint="eastAsia" w:ascii="宋体" w:hAnsi="宋体" w:cs="宋体"/>
          <w:b/>
          <w:color w:val="auto"/>
          <w:sz w:val="24"/>
          <w:u w:val="single"/>
        </w:rPr>
        <w:t>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4"/>
        </w:rPr>
        <w:t>因采购人（或采购代理机构）原因或网上招投标平台发生故障，导致无法按时完成响应文件解密或开、评标工作无法进行的，可根据实际情况相应延迟解密时间或调整开、评标时间。</w:t>
      </w:r>
    </w:p>
    <w:p w14:paraId="0373756C">
      <w:pPr>
        <w:spacing w:line="460" w:lineRule="exact"/>
        <w:ind w:firstLine="480"/>
        <w:rPr>
          <w:rFonts w:ascii="宋体" w:hAnsi="宋体" w:cs="宋体"/>
          <w:color w:val="auto"/>
          <w:sz w:val="24"/>
        </w:rPr>
      </w:pPr>
      <w:r>
        <w:rPr>
          <w:rFonts w:hint="eastAsia" w:ascii="宋体" w:hAnsi="宋体" w:cs="宋体"/>
          <w:color w:val="auto"/>
          <w:sz w:val="24"/>
        </w:rPr>
        <w:t>1.2 磋商活动的文件解密工作由采购代理机构组织。</w:t>
      </w:r>
    </w:p>
    <w:p w14:paraId="5B96AB14">
      <w:pPr>
        <w:spacing w:line="460" w:lineRule="exact"/>
        <w:ind w:firstLine="562"/>
        <w:rPr>
          <w:rFonts w:ascii="宋体" w:hAnsi="宋体" w:cs="宋体"/>
          <w:b/>
          <w:color w:val="auto"/>
          <w:sz w:val="24"/>
        </w:rPr>
      </w:pPr>
      <w:r>
        <w:rPr>
          <w:rFonts w:hint="eastAsia" w:ascii="宋体" w:hAnsi="宋体" w:cs="宋体"/>
          <w:b/>
          <w:color w:val="auto"/>
          <w:sz w:val="24"/>
        </w:rPr>
        <w:t>注：各供应商请关注开标大厅交流区，在开标结束后，请勿离开开标大厅，采购人或采购代理机构通知最后报价填报后，</w:t>
      </w:r>
      <w:r>
        <w:rPr>
          <w:rFonts w:hint="eastAsia" w:ascii="宋体" w:hAnsi="宋体" w:cs="宋体"/>
          <w:b/>
          <w:color w:val="auto"/>
          <w:sz w:val="24"/>
          <w:lang w:eastAsia="zh-CN"/>
        </w:rPr>
        <w:t>所有</w:t>
      </w:r>
      <w:r>
        <w:rPr>
          <w:rFonts w:hint="eastAsia" w:ascii="宋体" w:hAnsi="宋体" w:cs="宋体"/>
          <w:b/>
          <w:color w:val="auto"/>
          <w:sz w:val="24"/>
        </w:rPr>
        <w:t>响应供应商须在</w:t>
      </w:r>
      <w:r>
        <w:rPr>
          <w:rFonts w:hint="eastAsia" w:ascii="宋体" w:hAnsi="宋体" w:cs="宋体"/>
          <w:b/>
          <w:color w:val="auto"/>
          <w:sz w:val="24"/>
          <w:u w:val="single"/>
        </w:rPr>
        <w:t>15分钟</w:t>
      </w:r>
      <w:r>
        <w:rPr>
          <w:rFonts w:hint="eastAsia" w:ascii="宋体" w:hAnsi="宋体" w:cs="宋体"/>
          <w:b/>
          <w:color w:val="auto"/>
          <w:sz w:val="24"/>
        </w:rPr>
        <w:t>内填写并提交最后报价，未在规定时间内提交最后报价的，视作无效响应处理。</w:t>
      </w:r>
    </w:p>
    <w:p w14:paraId="53DC4B3F">
      <w:pPr>
        <w:spacing w:line="460" w:lineRule="exact"/>
        <w:ind w:firstLine="560"/>
        <w:rPr>
          <w:rFonts w:ascii="宋体" w:hAnsi="宋体" w:cs="宋体"/>
          <w:color w:val="auto"/>
          <w:sz w:val="24"/>
        </w:rPr>
      </w:pPr>
      <w:r>
        <w:rPr>
          <w:rFonts w:hint="eastAsia" w:ascii="宋体" w:hAnsi="宋体" w:cs="宋体"/>
          <w:color w:val="auto"/>
          <w:sz w:val="24"/>
        </w:rPr>
        <w:t>2.磋商小组</w:t>
      </w:r>
    </w:p>
    <w:p w14:paraId="5B64821A">
      <w:pPr>
        <w:spacing w:line="460" w:lineRule="exact"/>
        <w:ind w:firstLine="560"/>
        <w:rPr>
          <w:rFonts w:ascii="宋体" w:hAnsi="宋体" w:cs="宋体"/>
          <w:color w:val="auto"/>
          <w:sz w:val="24"/>
        </w:rPr>
      </w:pPr>
      <w:r>
        <w:rPr>
          <w:rFonts w:hint="eastAsia" w:ascii="宋体" w:hAnsi="宋体" w:cs="宋体"/>
          <w:color w:val="auto"/>
          <w:sz w:val="24"/>
        </w:rPr>
        <w:t>2.1磋商开始仪式结束后，采购代理机构将立即组织磋商小组进行评审。</w:t>
      </w:r>
    </w:p>
    <w:p w14:paraId="57F67A28">
      <w:pPr>
        <w:spacing w:line="460" w:lineRule="exact"/>
        <w:ind w:firstLine="560"/>
        <w:rPr>
          <w:rFonts w:ascii="宋体" w:hAnsi="宋体" w:cs="宋体"/>
          <w:color w:val="auto"/>
          <w:sz w:val="24"/>
        </w:rPr>
      </w:pPr>
      <w:r>
        <w:rPr>
          <w:rFonts w:hint="eastAsia" w:ascii="宋体" w:hAnsi="宋体" w:cs="宋体"/>
          <w:color w:val="auto"/>
          <w:sz w:val="24"/>
        </w:rPr>
        <w:t>2.2磋商小组由3人及以上单数组成，其中评审专家人数不得少于磋商小组成员总数的2/3。采购代理机构人员不得参加本机构代理的采购项目的评审。</w:t>
      </w:r>
    </w:p>
    <w:p w14:paraId="58EF0283">
      <w:pPr>
        <w:spacing w:line="460" w:lineRule="exact"/>
        <w:ind w:firstLine="560"/>
        <w:rPr>
          <w:rFonts w:ascii="宋体" w:hAnsi="宋体" w:cs="宋体"/>
          <w:color w:val="auto"/>
          <w:sz w:val="24"/>
        </w:rPr>
      </w:pPr>
      <w:r>
        <w:rPr>
          <w:rFonts w:hint="eastAsia" w:ascii="宋体" w:hAnsi="宋体" w:cs="宋体"/>
          <w:color w:val="auto"/>
          <w:sz w:val="24"/>
        </w:rPr>
        <w:t>2.3超过限额标准的项目，磋商小组应当由5人及以上单数组成。</w:t>
      </w:r>
    </w:p>
    <w:p w14:paraId="0403E65A">
      <w:pPr>
        <w:spacing w:line="460" w:lineRule="exact"/>
        <w:ind w:firstLine="560"/>
        <w:rPr>
          <w:rFonts w:ascii="宋体" w:hAnsi="宋体" w:cs="宋体"/>
          <w:color w:val="auto"/>
          <w:sz w:val="24"/>
        </w:rPr>
      </w:pPr>
      <w:r>
        <w:rPr>
          <w:rFonts w:hint="eastAsia" w:ascii="宋体" w:hAnsi="宋体" w:cs="宋体"/>
          <w:color w:val="auto"/>
          <w:sz w:val="24"/>
        </w:rPr>
        <w:t>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2DE82893">
      <w:pPr>
        <w:spacing w:line="460" w:lineRule="exact"/>
        <w:ind w:firstLine="560"/>
        <w:rPr>
          <w:rFonts w:ascii="宋体" w:hAnsi="宋体" w:cs="宋体"/>
          <w:color w:val="auto"/>
          <w:sz w:val="24"/>
        </w:rPr>
      </w:pPr>
      <w:r>
        <w:rPr>
          <w:rFonts w:hint="eastAsia" w:ascii="宋体" w:hAnsi="宋体" w:cs="宋体"/>
          <w:color w:val="auto"/>
          <w:sz w:val="24"/>
        </w:rPr>
        <w:t>2.5磋商小组独立工作，负责评审所有响应文件并确定成交候选人。</w:t>
      </w:r>
    </w:p>
    <w:p w14:paraId="3AA52E26">
      <w:pPr>
        <w:spacing w:line="460" w:lineRule="exact"/>
        <w:ind w:firstLine="560"/>
        <w:rPr>
          <w:rFonts w:ascii="宋体" w:hAnsi="宋体" w:cs="宋体"/>
          <w:color w:val="auto"/>
          <w:sz w:val="24"/>
        </w:rPr>
      </w:pPr>
      <w:r>
        <w:rPr>
          <w:rFonts w:hint="eastAsia" w:ascii="宋体" w:hAnsi="宋体" w:cs="宋体"/>
          <w:color w:val="auto"/>
          <w:sz w:val="24"/>
        </w:rPr>
        <w:t>3. 磋商评审过程的保密与公正</w:t>
      </w:r>
    </w:p>
    <w:p w14:paraId="5FE462F4">
      <w:pPr>
        <w:tabs>
          <w:tab w:val="left" w:pos="900"/>
        </w:tabs>
        <w:spacing w:line="460" w:lineRule="exact"/>
        <w:ind w:firstLine="560"/>
        <w:rPr>
          <w:rFonts w:ascii="宋体" w:hAnsi="宋体" w:cs="宋体"/>
          <w:color w:val="auto"/>
          <w:sz w:val="24"/>
        </w:rPr>
      </w:pPr>
      <w:r>
        <w:rPr>
          <w:rFonts w:hint="eastAsia" w:ascii="宋体" w:hAnsi="宋体" w:cs="宋体"/>
          <w:color w:val="auto"/>
          <w:sz w:val="24"/>
        </w:rPr>
        <w:t>3.1磋商小组、采购人和采购代理机构工作人员、相关监督人员等与评审工作有关的人员，对评审情况以及在评审过程中获悉的国家秘密、商业秘密负有保密责任。</w:t>
      </w:r>
    </w:p>
    <w:p w14:paraId="3820AF6D">
      <w:pPr>
        <w:tabs>
          <w:tab w:val="left" w:pos="900"/>
        </w:tabs>
        <w:spacing w:line="460" w:lineRule="exact"/>
        <w:ind w:firstLine="560"/>
        <w:rPr>
          <w:rFonts w:ascii="宋体" w:hAnsi="宋体" w:cs="宋体"/>
          <w:color w:val="auto"/>
          <w:sz w:val="24"/>
        </w:rPr>
      </w:pPr>
      <w:r>
        <w:rPr>
          <w:rFonts w:hint="eastAsia" w:ascii="宋体" w:hAnsi="宋体" w:cs="宋体"/>
          <w:color w:val="auto"/>
          <w:sz w:val="24"/>
        </w:rPr>
        <w:t>3.2在磋商评审过程中，磋商供应商不得以任何行为影响磋商评审过程，否则其响应文件将被作为无效响应文件。</w:t>
      </w:r>
    </w:p>
    <w:p w14:paraId="4FB4DA4A">
      <w:pPr>
        <w:tabs>
          <w:tab w:val="left" w:pos="900"/>
        </w:tabs>
        <w:spacing w:line="460" w:lineRule="exact"/>
        <w:ind w:firstLine="560"/>
        <w:rPr>
          <w:rFonts w:ascii="宋体" w:hAnsi="宋体" w:cs="宋体"/>
          <w:color w:val="auto"/>
          <w:sz w:val="24"/>
        </w:rPr>
      </w:pPr>
      <w:r>
        <w:rPr>
          <w:rFonts w:hint="eastAsia" w:ascii="宋体" w:hAnsi="宋体" w:cs="宋体"/>
          <w:color w:val="auto"/>
          <w:sz w:val="24"/>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16B78512">
      <w:pPr>
        <w:tabs>
          <w:tab w:val="left" w:pos="900"/>
        </w:tabs>
        <w:spacing w:line="460" w:lineRule="exact"/>
        <w:ind w:firstLine="560"/>
        <w:rPr>
          <w:rFonts w:ascii="宋体" w:hAnsi="宋体" w:cs="宋体"/>
          <w:bCs/>
          <w:color w:val="auto"/>
          <w:sz w:val="24"/>
        </w:rPr>
      </w:pPr>
      <w:r>
        <w:rPr>
          <w:rFonts w:hint="eastAsia" w:ascii="宋体" w:hAnsi="宋体" w:cs="宋体"/>
          <w:color w:val="auto"/>
          <w:sz w:val="24"/>
        </w:rPr>
        <w:t>3.4</w:t>
      </w:r>
      <w:r>
        <w:rPr>
          <w:rFonts w:hint="eastAsia" w:ascii="宋体" w:hAnsi="宋体" w:cs="宋体"/>
          <w:bCs/>
          <w:color w:val="auto"/>
          <w:sz w:val="24"/>
        </w:rPr>
        <w:t>评审开始后，直至向成交供应商授予合同时止，凡是与审查、澄清、评价和比较响应的有关资料以及授标建议等，采购人、磋商小组、采购代理机构均不得向供应商或与评标无关的其他人员透露。</w:t>
      </w:r>
    </w:p>
    <w:p w14:paraId="76C3BE5A">
      <w:pPr>
        <w:spacing w:line="460" w:lineRule="exact"/>
        <w:ind w:firstLine="560"/>
        <w:rPr>
          <w:rFonts w:ascii="宋体" w:hAnsi="宋体" w:cs="宋体"/>
          <w:color w:val="auto"/>
          <w:sz w:val="24"/>
        </w:rPr>
      </w:pPr>
      <w:r>
        <w:rPr>
          <w:rFonts w:hint="eastAsia" w:ascii="宋体" w:hAnsi="宋体" w:cs="宋体"/>
          <w:color w:val="auto"/>
          <w:sz w:val="24"/>
        </w:rPr>
        <w:t>3.5在评审期间，采购代理机构将设专门人员与供应商联系。</w:t>
      </w:r>
    </w:p>
    <w:p w14:paraId="6F363113">
      <w:pPr>
        <w:spacing w:line="460" w:lineRule="exact"/>
        <w:ind w:firstLine="560"/>
        <w:rPr>
          <w:rFonts w:ascii="宋体" w:hAnsi="宋体" w:cs="宋体"/>
          <w:color w:val="auto"/>
          <w:sz w:val="24"/>
        </w:rPr>
      </w:pPr>
      <w:r>
        <w:rPr>
          <w:rFonts w:hint="eastAsia" w:ascii="宋体" w:hAnsi="宋体" w:cs="宋体"/>
          <w:color w:val="auto"/>
          <w:sz w:val="24"/>
        </w:rPr>
        <w:t>3.6采购代理机构和评审小组不向未成交的供应商解释未成交原因，也不公布评审过程中的相关细节。</w:t>
      </w:r>
    </w:p>
    <w:p w14:paraId="622E10CD">
      <w:pPr>
        <w:tabs>
          <w:tab w:val="left" w:pos="900"/>
        </w:tabs>
        <w:spacing w:line="460" w:lineRule="exact"/>
        <w:ind w:firstLine="560"/>
        <w:rPr>
          <w:rFonts w:ascii="宋体" w:hAnsi="宋体" w:cs="宋体"/>
          <w:color w:val="auto"/>
          <w:sz w:val="24"/>
        </w:rPr>
      </w:pPr>
      <w:r>
        <w:rPr>
          <w:rFonts w:hint="eastAsia" w:ascii="宋体" w:hAnsi="宋体" w:cs="宋体"/>
          <w:color w:val="auto"/>
          <w:sz w:val="24"/>
        </w:rPr>
        <w:t>4.评审过程的澄清</w:t>
      </w:r>
    </w:p>
    <w:p w14:paraId="6712B87B">
      <w:pPr>
        <w:spacing w:line="460" w:lineRule="exact"/>
        <w:ind w:firstLine="560"/>
        <w:rPr>
          <w:rFonts w:ascii="宋体" w:hAnsi="宋体" w:cs="宋体"/>
          <w:color w:val="auto"/>
          <w:sz w:val="24"/>
        </w:rPr>
      </w:pPr>
      <w:r>
        <w:rPr>
          <w:rFonts w:hint="eastAsia" w:ascii="宋体" w:hAnsi="宋体" w:cs="宋体"/>
          <w:color w:val="auto"/>
          <w:sz w:val="24"/>
        </w:rPr>
        <w:t>4.1评审期间，为有助于对响应文件的审查、评价和比较，磋商小组有权要求响应人对其响应文件进行澄清，但并非对每个供应商都作澄清要求。</w:t>
      </w:r>
    </w:p>
    <w:p w14:paraId="434BB5E4">
      <w:pPr>
        <w:spacing w:line="460" w:lineRule="exact"/>
        <w:ind w:firstLine="560"/>
        <w:rPr>
          <w:rFonts w:ascii="宋体" w:hAnsi="宋体" w:cs="宋体"/>
          <w:color w:val="auto"/>
          <w:sz w:val="24"/>
        </w:rPr>
      </w:pPr>
      <w:r>
        <w:rPr>
          <w:rFonts w:hint="eastAsia" w:ascii="宋体" w:hAnsi="宋体" w:cs="宋体"/>
          <w:color w:val="auto"/>
          <w:sz w:val="24"/>
        </w:rPr>
        <w:t>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31C16FF4">
      <w:pPr>
        <w:spacing w:line="460" w:lineRule="exact"/>
        <w:ind w:firstLine="560"/>
        <w:rPr>
          <w:rFonts w:ascii="宋体" w:hAnsi="宋体" w:cs="宋体"/>
          <w:color w:val="auto"/>
          <w:sz w:val="24"/>
        </w:rPr>
      </w:pPr>
      <w:r>
        <w:rPr>
          <w:rFonts w:hint="eastAsia" w:ascii="宋体" w:hAnsi="宋体" w:cs="宋体"/>
          <w:color w:val="auto"/>
          <w:sz w:val="24"/>
        </w:rPr>
        <w:t>4.3接到磋商小组澄清要求的供应商应按磋商小组规定的时间和格式</w:t>
      </w:r>
      <w:r>
        <w:rPr>
          <w:rFonts w:hint="eastAsia" w:ascii="宋体" w:hAnsi="宋体" w:cs="宋体"/>
          <w:color w:val="auto"/>
          <w:sz w:val="24"/>
          <w:lang w:eastAsia="zh-CN"/>
        </w:rPr>
        <w:t>作出</w:t>
      </w:r>
      <w:r>
        <w:rPr>
          <w:rFonts w:hint="eastAsia" w:ascii="宋体" w:hAnsi="宋体" w:cs="宋体"/>
          <w:color w:val="auto"/>
          <w:sz w:val="24"/>
        </w:rPr>
        <w:t>澄清，澄清的内容作为响应文件的补充部分，但实质性的内容不得做任何更改。</w:t>
      </w:r>
    </w:p>
    <w:p w14:paraId="00CDE11C">
      <w:pPr>
        <w:spacing w:line="460" w:lineRule="exact"/>
        <w:ind w:firstLine="560"/>
        <w:rPr>
          <w:rFonts w:ascii="宋体" w:hAnsi="宋体" w:cs="宋体"/>
          <w:bCs/>
          <w:color w:val="auto"/>
          <w:sz w:val="24"/>
        </w:rPr>
      </w:pPr>
      <w:r>
        <w:rPr>
          <w:rFonts w:hint="eastAsia" w:ascii="宋体" w:hAnsi="宋体" w:cs="宋体"/>
          <w:color w:val="auto"/>
          <w:sz w:val="24"/>
        </w:rPr>
        <w:t>4.4 接到磋商小组澄清要求的供应商如未按规定</w:t>
      </w:r>
      <w:r>
        <w:rPr>
          <w:rFonts w:hint="eastAsia" w:ascii="宋体" w:hAnsi="宋体" w:cs="宋体"/>
          <w:color w:val="auto"/>
          <w:sz w:val="24"/>
          <w:lang w:eastAsia="zh-CN"/>
        </w:rPr>
        <w:t>作出</w:t>
      </w:r>
      <w:r>
        <w:rPr>
          <w:rFonts w:hint="eastAsia" w:ascii="宋体" w:hAnsi="宋体" w:cs="宋体"/>
          <w:color w:val="auto"/>
          <w:sz w:val="24"/>
        </w:rPr>
        <w:t>澄清，其风</w:t>
      </w:r>
      <w:r>
        <w:rPr>
          <w:rFonts w:hint="eastAsia" w:ascii="宋体" w:hAnsi="宋体" w:cs="宋体"/>
          <w:bCs/>
          <w:color w:val="auto"/>
          <w:sz w:val="24"/>
        </w:rPr>
        <w:t>险由供应商自行承担。</w:t>
      </w:r>
    </w:p>
    <w:p w14:paraId="047D7A6D">
      <w:pPr>
        <w:spacing w:line="460" w:lineRule="exact"/>
        <w:ind w:firstLine="560"/>
        <w:rPr>
          <w:rFonts w:ascii="宋体" w:hAnsi="宋体" w:cs="宋体"/>
          <w:bCs/>
          <w:color w:val="auto"/>
          <w:sz w:val="24"/>
        </w:rPr>
      </w:pPr>
      <w:r>
        <w:rPr>
          <w:rFonts w:hint="eastAsia" w:ascii="宋体" w:hAnsi="宋体" w:cs="宋体"/>
          <w:bCs/>
          <w:color w:val="auto"/>
          <w:sz w:val="24"/>
        </w:rPr>
        <w:t>5.对响应文件的初审</w:t>
      </w:r>
    </w:p>
    <w:p w14:paraId="23B25FB9">
      <w:pPr>
        <w:spacing w:line="460" w:lineRule="exact"/>
        <w:ind w:firstLine="560"/>
        <w:rPr>
          <w:rFonts w:ascii="宋体" w:hAnsi="宋体" w:cs="宋体"/>
          <w:bCs/>
          <w:color w:val="auto"/>
          <w:sz w:val="24"/>
        </w:rPr>
      </w:pPr>
      <w:r>
        <w:rPr>
          <w:rFonts w:hint="eastAsia" w:ascii="宋体" w:hAnsi="宋体" w:cs="宋体"/>
          <w:bCs/>
          <w:color w:val="auto"/>
          <w:sz w:val="24"/>
        </w:rPr>
        <w:t>5.1响应文件初审分为资格性审查和符合性审查。</w:t>
      </w:r>
    </w:p>
    <w:p w14:paraId="50A5A8EB">
      <w:pPr>
        <w:spacing w:line="460" w:lineRule="exact"/>
        <w:ind w:firstLine="560"/>
        <w:rPr>
          <w:rFonts w:ascii="宋体" w:hAnsi="宋体" w:cs="宋体"/>
          <w:bCs/>
          <w:color w:val="auto"/>
          <w:sz w:val="24"/>
        </w:rPr>
      </w:pPr>
      <w:r>
        <w:rPr>
          <w:rFonts w:hint="eastAsia" w:ascii="宋体" w:hAnsi="宋体" w:cs="宋体"/>
          <w:bCs/>
          <w:color w:val="auto"/>
          <w:sz w:val="24"/>
        </w:rPr>
        <w:t>5.1.1资格性检查：依据法律法规和磋商文件的规定，由采购人对响应文件中的资格审查文件进行审查。</w:t>
      </w:r>
    </w:p>
    <w:p w14:paraId="19559AF0">
      <w:pPr>
        <w:spacing w:line="460" w:lineRule="exact"/>
        <w:ind w:firstLine="560"/>
        <w:rPr>
          <w:rFonts w:hint="default" w:ascii="宋体" w:hAnsi="宋体" w:eastAsia="宋体" w:cs="宋体"/>
          <w:bCs/>
          <w:color w:val="auto"/>
          <w:sz w:val="24"/>
          <w:lang w:val="en-US" w:eastAsia="zh-CN"/>
        </w:rPr>
      </w:pPr>
      <w:r>
        <w:rPr>
          <w:rFonts w:hint="eastAsia" w:ascii="宋体" w:hAnsi="宋体" w:cs="宋体"/>
          <w:bCs/>
          <w:color w:val="auto"/>
          <w:sz w:val="24"/>
        </w:rPr>
        <w:t>接受联合体的项目，两个以上的自然人、法人或者其他组织组成一个联合体，以一个供应商的身份共同参加政府采购活动的</w:t>
      </w:r>
      <w:r>
        <w:rPr>
          <w:rFonts w:hint="eastAsia" w:ascii="宋体" w:hAnsi="宋体" w:cs="宋体"/>
          <w:bCs/>
          <w:color w:val="auto"/>
          <w:sz w:val="24"/>
          <w:lang w:eastAsia="zh-CN"/>
        </w:rPr>
        <w:t>，</w:t>
      </w:r>
      <w:r>
        <w:rPr>
          <w:rFonts w:hint="eastAsia" w:ascii="宋体" w:hAnsi="宋体" w:cs="宋体"/>
          <w:bCs/>
          <w:color w:val="auto"/>
          <w:sz w:val="24"/>
        </w:rPr>
        <w:t>联合体成员中任何一方存在不良信用记录的，视同联合体存在不良应用记录。</w:t>
      </w:r>
      <w:r>
        <w:rPr>
          <w:rFonts w:hint="eastAsia" w:ascii="宋体" w:hAnsi="宋体" w:cs="宋体"/>
          <w:bCs/>
          <w:color w:val="auto"/>
          <w:sz w:val="24"/>
          <w:lang w:eastAsia="zh-CN"/>
        </w:rPr>
        <w:t>（</w:t>
      </w:r>
      <w:r>
        <w:rPr>
          <w:rFonts w:hint="eastAsia" w:ascii="宋体" w:hAnsi="宋体" w:cs="宋体"/>
          <w:bCs/>
          <w:color w:val="auto"/>
          <w:sz w:val="24"/>
          <w:lang w:val="en-US" w:eastAsia="zh-CN"/>
        </w:rPr>
        <w:t>本项目不适用）</w:t>
      </w:r>
    </w:p>
    <w:p w14:paraId="05E1986D">
      <w:pPr>
        <w:spacing w:line="460" w:lineRule="exact"/>
        <w:ind w:firstLine="560"/>
        <w:rPr>
          <w:rFonts w:ascii="宋体" w:hAnsi="宋体" w:cs="宋体"/>
          <w:bCs/>
          <w:color w:val="auto"/>
          <w:sz w:val="24"/>
        </w:rPr>
      </w:pPr>
      <w:r>
        <w:rPr>
          <w:rFonts w:hint="eastAsia" w:ascii="宋体" w:hAnsi="宋体" w:cs="宋体"/>
          <w:bCs/>
          <w:color w:val="auto"/>
          <w:sz w:val="24"/>
        </w:rPr>
        <w:t>5.1.2符合性审查：依据磋商文件的规定，由磋商小组从响应文件的有效性、完整性和对磋商文件的响应程度进行审查，以确定是否对磋商文件的实质性要求作出响应。</w:t>
      </w:r>
    </w:p>
    <w:p w14:paraId="3405FEA4">
      <w:pPr>
        <w:spacing w:line="460" w:lineRule="exact"/>
        <w:ind w:firstLine="560"/>
        <w:rPr>
          <w:rFonts w:ascii="宋体" w:hAnsi="宋体" w:cs="宋体"/>
          <w:bCs/>
          <w:color w:val="auto"/>
          <w:sz w:val="24"/>
        </w:rPr>
      </w:pPr>
      <w:r>
        <w:rPr>
          <w:rFonts w:hint="eastAsia" w:ascii="宋体" w:hAnsi="宋体" w:cs="宋体"/>
          <w:bCs/>
          <w:color w:val="auto"/>
          <w:sz w:val="24"/>
        </w:rPr>
        <w:t>5.1.3未通过资格审查或符合性审查的</w:t>
      </w:r>
      <w:r>
        <w:rPr>
          <w:rFonts w:hint="eastAsia" w:ascii="宋体" w:hAnsi="宋体" w:cs="宋体"/>
          <w:bCs/>
          <w:color w:val="auto"/>
          <w:sz w:val="24"/>
          <w:lang w:eastAsia="zh-CN"/>
        </w:rPr>
        <w:t>供应商</w:t>
      </w:r>
      <w:r>
        <w:rPr>
          <w:rFonts w:hint="eastAsia" w:ascii="宋体" w:hAnsi="宋体" w:cs="宋体"/>
          <w:bCs/>
          <w:color w:val="auto"/>
          <w:sz w:val="24"/>
        </w:rPr>
        <w:t>，采购代理机构将告知未通过资格审查或符合性审查的原因，并记录存档。</w:t>
      </w:r>
    </w:p>
    <w:p w14:paraId="27879745">
      <w:pPr>
        <w:tabs>
          <w:tab w:val="left" w:pos="900"/>
        </w:tabs>
        <w:spacing w:line="460" w:lineRule="exact"/>
        <w:ind w:firstLine="560"/>
        <w:rPr>
          <w:rFonts w:ascii="宋体" w:hAnsi="宋体" w:cs="宋体"/>
          <w:bCs/>
          <w:color w:val="auto"/>
          <w:sz w:val="24"/>
        </w:rPr>
      </w:pPr>
      <w:r>
        <w:rPr>
          <w:rFonts w:hint="eastAsia" w:ascii="宋体" w:hAnsi="宋体" w:cs="宋体"/>
          <w:bCs/>
          <w:color w:val="auto"/>
          <w:sz w:val="24"/>
        </w:rPr>
        <w:t>5.2在正式磋商之前，磋商小组将首先审查每份响应文件是否实质性响应了磋商文件的要求。实质性响应的响应文件应该是与磋商文件要求的全部条款、条件和规格相符，没有重大负偏离或保留。</w:t>
      </w:r>
    </w:p>
    <w:p w14:paraId="5E0A4E15">
      <w:pPr>
        <w:tabs>
          <w:tab w:val="left" w:pos="900"/>
        </w:tabs>
        <w:spacing w:line="460" w:lineRule="exact"/>
        <w:ind w:firstLine="560"/>
        <w:rPr>
          <w:rFonts w:ascii="宋体" w:hAnsi="宋体" w:cs="宋体"/>
          <w:bCs/>
          <w:color w:val="auto"/>
          <w:sz w:val="24"/>
        </w:rPr>
      </w:pPr>
      <w:r>
        <w:rPr>
          <w:rFonts w:hint="eastAsia" w:ascii="宋体" w:hAnsi="宋体" w:cs="宋体"/>
          <w:bCs/>
          <w:color w:val="auto"/>
          <w:sz w:val="24"/>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219EABB2">
      <w:pPr>
        <w:tabs>
          <w:tab w:val="left" w:pos="900"/>
        </w:tabs>
        <w:spacing w:line="460" w:lineRule="exact"/>
        <w:ind w:firstLine="560"/>
        <w:rPr>
          <w:rFonts w:ascii="宋体" w:hAnsi="宋体" w:cs="宋体"/>
          <w:bCs/>
          <w:color w:val="auto"/>
          <w:sz w:val="24"/>
        </w:rPr>
      </w:pPr>
      <w:r>
        <w:rPr>
          <w:rFonts w:hint="eastAsia" w:ascii="宋体" w:hAnsi="宋体" w:cs="宋体"/>
          <w:bCs/>
          <w:color w:val="auto"/>
          <w:sz w:val="24"/>
        </w:rPr>
        <w:t>5.3如果响应文件实质上没有响应磋商文件的要求，磋商小组将予以拒绝，供应商不得通过修改或撤销</w:t>
      </w:r>
      <w:r>
        <w:rPr>
          <w:rFonts w:hint="eastAsia" w:ascii="宋体" w:hAnsi="宋体" w:cs="宋体"/>
          <w:bCs/>
          <w:color w:val="auto"/>
          <w:sz w:val="24"/>
          <w:lang w:eastAsia="zh-CN"/>
        </w:rPr>
        <w:t>不符</w:t>
      </w:r>
      <w:r>
        <w:rPr>
          <w:rFonts w:hint="eastAsia" w:ascii="宋体" w:hAnsi="宋体" w:cs="宋体"/>
          <w:bCs/>
          <w:color w:val="auto"/>
          <w:sz w:val="24"/>
        </w:rPr>
        <w:t>合要求的偏离或保留而使其响应文件成为实质性响应的文件。</w:t>
      </w:r>
    </w:p>
    <w:p w14:paraId="5E6348B8">
      <w:pPr>
        <w:spacing w:line="460" w:lineRule="exact"/>
        <w:ind w:firstLine="560"/>
        <w:rPr>
          <w:rFonts w:ascii="宋体" w:hAnsi="宋体" w:cs="宋体"/>
          <w:bCs/>
          <w:color w:val="auto"/>
          <w:sz w:val="24"/>
        </w:rPr>
      </w:pPr>
      <w:r>
        <w:rPr>
          <w:rFonts w:hint="eastAsia" w:ascii="宋体" w:hAnsi="宋体" w:cs="宋体"/>
          <w:color w:val="auto"/>
          <w:sz w:val="24"/>
        </w:rPr>
        <w:t>5.4</w:t>
      </w:r>
      <w:r>
        <w:rPr>
          <w:rFonts w:hint="eastAsia" w:ascii="宋体" w:hAnsi="宋体" w:cs="宋体"/>
          <w:bCs/>
          <w:color w:val="auto"/>
          <w:sz w:val="24"/>
        </w:rPr>
        <w:t>磋商小组将对确定为实质性响应的文件进行进一步审核，看其是否有计算上或累加上的算术错误，修正错误的原则如下：</w:t>
      </w:r>
    </w:p>
    <w:p w14:paraId="45123CFE">
      <w:pPr>
        <w:spacing w:line="460" w:lineRule="exact"/>
        <w:ind w:firstLine="560"/>
        <w:rPr>
          <w:rFonts w:ascii="宋体" w:hAnsi="宋体" w:cs="宋体"/>
          <w:bCs/>
          <w:color w:val="auto"/>
          <w:sz w:val="24"/>
        </w:rPr>
      </w:pPr>
      <w:r>
        <w:rPr>
          <w:rFonts w:hint="eastAsia" w:ascii="宋体" w:hAnsi="宋体" w:cs="宋体"/>
          <w:bCs/>
          <w:color w:val="auto"/>
          <w:sz w:val="24"/>
        </w:rPr>
        <w:t>（1）响应文件中</w:t>
      </w:r>
      <w:r>
        <w:rPr>
          <w:rFonts w:hint="eastAsia" w:ascii="宋体" w:hAnsi="宋体" w:cs="宋体"/>
          <w:color w:val="auto"/>
          <w:sz w:val="24"/>
        </w:rPr>
        <w:t>报价总表</w:t>
      </w:r>
      <w:r>
        <w:rPr>
          <w:rFonts w:hint="eastAsia" w:ascii="宋体" w:hAnsi="宋体" w:cs="宋体"/>
          <w:bCs/>
          <w:color w:val="auto"/>
          <w:sz w:val="24"/>
        </w:rPr>
        <w:t>内容与响应文件中相应内容不一致的，以</w:t>
      </w:r>
      <w:r>
        <w:rPr>
          <w:rFonts w:hint="eastAsia" w:ascii="宋体" w:hAnsi="宋体" w:cs="宋体"/>
          <w:color w:val="auto"/>
          <w:sz w:val="24"/>
        </w:rPr>
        <w:t>报价总表</w:t>
      </w:r>
      <w:r>
        <w:rPr>
          <w:rFonts w:hint="eastAsia" w:ascii="宋体" w:hAnsi="宋体" w:cs="宋体"/>
          <w:bCs/>
          <w:color w:val="auto"/>
          <w:sz w:val="24"/>
        </w:rPr>
        <w:t>为准。</w:t>
      </w:r>
    </w:p>
    <w:p w14:paraId="3B309639">
      <w:pPr>
        <w:spacing w:line="460" w:lineRule="exact"/>
        <w:ind w:firstLine="560"/>
        <w:rPr>
          <w:rFonts w:ascii="宋体" w:hAnsi="宋体" w:cs="宋体"/>
          <w:bCs/>
          <w:color w:val="auto"/>
          <w:sz w:val="24"/>
        </w:rPr>
      </w:pPr>
      <w:r>
        <w:rPr>
          <w:rFonts w:hint="eastAsia" w:ascii="宋体" w:hAnsi="宋体" w:cs="宋体"/>
          <w:bCs/>
          <w:color w:val="auto"/>
          <w:sz w:val="24"/>
        </w:rPr>
        <w:t>（2）大写金额和小写金额不一致的，以大写金额为准。</w:t>
      </w:r>
    </w:p>
    <w:p w14:paraId="0D46C334">
      <w:pPr>
        <w:spacing w:line="460" w:lineRule="exact"/>
        <w:ind w:firstLine="560"/>
        <w:rPr>
          <w:rFonts w:ascii="宋体" w:hAnsi="宋体" w:cs="宋体"/>
          <w:bCs/>
          <w:color w:val="auto"/>
          <w:sz w:val="24"/>
        </w:rPr>
      </w:pPr>
      <w:r>
        <w:rPr>
          <w:rFonts w:hint="eastAsia" w:ascii="宋体" w:hAnsi="宋体" w:cs="宋体"/>
          <w:bCs/>
          <w:color w:val="auto"/>
          <w:sz w:val="24"/>
        </w:rPr>
        <w:t>（3）单价金额小数点或者百分比有明显错位的，以</w:t>
      </w:r>
      <w:r>
        <w:rPr>
          <w:rFonts w:hint="eastAsia" w:ascii="宋体" w:hAnsi="宋体" w:cs="宋体"/>
          <w:color w:val="auto"/>
          <w:sz w:val="24"/>
        </w:rPr>
        <w:t>报价总表</w:t>
      </w:r>
      <w:r>
        <w:rPr>
          <w:rFonts w:hint="eastAsia" w:ascii="宋体" w:hAnsi="宋体" w:cs="宋体"/>
          <w:bCs/>
          <w:color w:val="auto"/>
          <w:sz w:val="24"/>
        </w:rPr>
        <w:t>的总价为准，并修改单价。</w:t>
      </w:r>
    </w:p>
    <w:p w14:paraId="4BF5BBFD">
      <w:pPr>
        <w:spacing w:line="460" w:lineRule="exact"/>
        <w:ind w:firstLine="560"/>
        <w:rPr>
          <w:rFonts w:ascii="宋体" w:hAnsi="宋体" w:cs="宋体"/>
          <w:bCs/>
          <w:color w:val="auto"/>
          <w:sz w:val="24"/>
        </w:rPr>
      </w:pPr>
      <w:r>
        <w:rPr>
          <w:rFonts w:hint="eastAsia" w:ascii="宋体" w:hAnsi="宋体" w:cs="宋体"/>
          <w:bCs/>
          <w:color w:val="auto"/>
          <w:sz w:val="24"/>
        </w:rPr>
        <w:t>（4）总价金额与按单价汇总金额不一致的，以单价金额计算结果为准。</w:t>
      </w:r>
    </w:p>
    <w:p w14:paraId="69E61132">
      <w:pPr>
        <w:spacing w:line="460" w:lineRule="exact"/>
        <w:ind w:firstLine="560"/>
        <w:rPr>
          <w:rFonts w:ascii="宋体" w:hAnsi="宋体" w:cs="宋体"/>
          <w:bCs/>
          <w:color w:val="auto"/>
          <w:sz w:val="24"/>
        </w:rPr>
      </w:pPr>
      <w:r>
        <w:rPr>
          <w:rFonts w:hint="eastAsia" w:ascii="宋体" w:hAnsi="宋体" w:cs="宋体"/>
          <w:bCs/>
          <w:color w:val="auto"/>
          <w:sz w:val="24"/>
        </w:rPr>
        <w:t>同时出现两种以上错误的，按照前款规定的顺序修正。</w:t>
      </w:r>
    </w:p>
    <w:p w14:paraId="71DABD06">
      <w:pPr>
        <w:spacing w:line="460" w:lineRule="exact"/>
        <w:ind w:firstLine="560"/>
        <w:rPr>
          <w:rFonts w:ascii="宋体" w:hAnsi="宋体" w:cs="宋体"/>
          <w:color w:val="auto"/>
          <w:sz w:val="24"/>
        </w:rPr>
      </w:pPr>
      <w:r>
        <w:rPr>
          <w:rFonts w:hint="eastAsia" w:ascii="宋体" w:hAnsi="宋体" w:cs="宋体"/>
          <w:color w:val="auto"/>
          <w:sz w:val="24"/>
        </w:rPr>
        <w:t>5.5磋商小组将按上述修正错误的方法调整响应文件中的报价，通过“苏采云系统”开标大厅告知供应商，调整后的价格应对供应商具有约束力。如果供应商不接受修正后的价格，则其磋商响应文件将被拒绝。</w:t>
      </w:r>
    </w:p>
    <w:p w14:paraId="3522FD50">
      <w:pPr>
        <w:spacing w:line="460" w:lineRule="exact"/>
        <w:ind w:firstLine="560"/>
        <w:rPr>
          <w:rFonts w:ascii="宋体" w:hAnsi="宋体" w:cs="宋体"/>
          <w:bCs/>
          <w:color w:val="auto"/>
          <w:sz w:val="24"/>
        </w:rPr>
      </w:pPr>
      <w:r>
        <w:rPr>
          <w:rFonts w:hint="eastAsia" w:ascii="宋体" w:hAnsi="宋体" w:cs="宋体"/>
          <w:color w:val="auto"/>
          <w:sz w:val="24"/>
        </w:rPr>
        <w:t>5</w:t>
      </w:r>
      <w:r>
        <w:rPr>
          <w:rFonts w:hint="eastAsia" w:ascii="宋体" w:hAnsi="宋体" w:cs="宋体"/>
          <w:bCs/>
          <w:color w:val="auto"/>
          <w:sz w:val="24"/>
        </w:rPr>
        <w:t>.6磋商小组将按上述修正错误的方法调整响应文件中的报价，并告知供应商，调整后的价格应对供应商具有约束力。如果供应商不接受修正后的价格，则其磋商活动将被拒绝。</w:t>
      </w:r>
    </w:p>
    <w:p w14:paraId="17194C8B">
      <w:pPr>
        <w:spacing w:line="460" w:lineRule="exact"/>
        <w:ind w:firstLine="560"/>
        <w:rPr>
          <w:rFonts w:ascii="宋体" w:hAnsi="宋体" w:cs="宋体"/>
          <w:bCs/>
          <w:color w:val="auto"/>
          <w:sz w:val="24"/>
        </w:rPr>
      </w:pPr>
      <w:r>
        <w:rPr>
          <w:rFonts w:hint="eastAsia" w:ascii="宋体" w:hAnsi="宋体" w:cs="宋体"/>
          <w:bCs/>
          <w:color w:val="auto"/>
          <w:sz w:val="24"/>
        </w:rPr>
        <w:t>5.7磋商小组将允许修正响应文件中不构成重大偏离的、微小的、非正规的、不一致的或不规则的地方，但这些修改不能影响任何供应商相应的名次排列。</w:t>
      </w:r>
    </w:p>
    <w:p w14:paraId="4DD31C20">
      <w:pPr>
        <w:spacing w:line="460" w:lineRule="exact"/>
        <w:ind w:firstLine="560"/>
        <w:rPr>
          <w:rFonts w:ascii="宋体" w:hAnsi="宋体" w:cs="宋体"/>
          <w:bCs/>
          <w:color w:val="auto"/>
          <w:sz w:val="24"/>
        </w:rPr>
      </w:pPr>
      <w:r>
        <w:rPr>
          <w:rFonts w:hint="eastAsia" w:ascii="宋体" w:hAnsi="宋体" w:cs="宋体"/>
          <w:bCs/>
          <w:color w:val="auto"/>
          <w:sz w:val="24"/>
        </w:rPr>
        <w:t>5.8提供相同品牌产品且通过资格审查、符合性审查的不同供应商参加同一合同项下响应的，按一家供应商计算，评审后得分最高的同品牌供应商获得成交人推荐资格；评审得分相同的，由采购人或者采购人委托评标委员会按照磋商文件规定的方式确定一个供应商获得成交候选人推荐资格，磋商文件未规定的采取随机抽取方式确定，其他同品牌供应商不作为成交候选人。</w:t>
      </w:r>
    </w:p>
    <w:p w14:paraId="48DA2EA0">
      <w:pPr>
        <w:spacing w:line="460" w:lineRule="exact"/>
        <w:ind w:firstLine="560"/>
        <w:rPr>
          <w:rFonts w:ascii="宋体" w:hAnsi="宋体" w:cs="宋体"/>
          <w:bCs/>
          <w:color w:val="auto"/>
          <w:sz w:val="24"/>
        </w:rPr>
      </w:pPr>
      <w:r>
        <w:rPr>
          <w:rFonts w:hint="eastAsia" w:ascii="宋体" w:hAnsi="宋体" w:cs="宋体"/>
          <w:color w:val="auto"/>
          <w:sz w:val="24"/>
        </w:rPr>
        <w:t>5.9供应商在评审全过程中应保持通讯畅通，并安排专人与采购代理机构及磋商小组联系（适用于不见面磋商模式）。</w:t>
      </w:r>
    </w:p>
    <w:p w14:paraId="20EDA0CC">
      <w:pPr>
        <w:spacing w:line="460" w:lineRule="exact"/>
        <w:ind w:firstLine="560"/>
        <w:rPr>
          <w:rFonts w:ascii="宋体" w:hAnsi="宋体" w:cs="宋体"/>
          <w:bCs/>
          <w:color w:val="auto"/>
          <w:sz w:val="24"/>
        </w:rPr>
      </w:pPr>
      <w:r>
        <w:rPr>
          <w:rFonts w:hint="eastAsia" w:ascii="宋体" w:hAnsi="宋体" w:cs="宋体"/>
          <w:bCs/>
          <w:color w:val="auto"/>
          <w:sz w:val="24"/>
        </w:rPr>
        <w:t>6.异常低价审查</w:t>
      </w:r>
    </w:p>
    <w:p w14:paraId="57668284">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6.异常低价审查</w:t>
      </w:r>
    </w:p>
    <w:p w14:paraId="02B5EE03">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6.1出现下列情形之一的，评标委员会应当启动异常低价投标审查程序：</w:t>
      </w:r>
    </w:p>
    <w:p w14:paraId="365CAED3">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（1）响应报价低于全部通过符合性审查供应商响应报价平均值50%的，即响应报价&lt;全部通过符合性审查供应商响应报价平均值×50%；</w:t>
      </w:r>
    </w:p>
    <w:p w14:paraId="24946358">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（2）响应报价低于通过符合性审查次低报价供应商响应报价50%的，即响应报价&lt;通过符合性审查次低报价供应商响应报价×50%；</w:t>
      </w:r>
    </w:p>
    <w:p w14:paraId="4D2D86BD">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（3）响应报价低于采购项目最高限价45%的，即响应报价&lt;采购项目最高限价×45%；</w:t>
      </w:r>
    </w:p>
    <w:p w14:paraId="4EB1F1DE">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（4）评标委员会基于专业判断，认为供应商报价过低、有可能影响产品质量或者不能诚信履约的其他情形。</w:t>
      </w:r>
    </w:p>
    <w:p w14:paraId="484D24F2">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73E7B76A">
      <w:pPr>
        <w:spacing w:line="460" w:lineRule="exact"/>
        <w:ind w:firstLine="560"/>
        <w:rPr>
          <w:rFonts w:hint="eastAsia" w:ascii="宋体" w:hAnsi="宋体" w:eastAsia="宋体" w:cs="宋体"/>
          <w:b/>
          <w:bCs w:val="0"/>
          <w:color w:val="auto"/>
          <w:sz w:val="24"/>
        </w:rPr>
      </w:pPr>
      <w:r>
        <w:rPr>
          <w:rFonts w:hint="eastAsia" w:ascii="宋体" w:hAnsi="宋体" w:eastAsia="宋体" w:cs="宋体"/>
          <w:b/>
          <w:bCs w:val="0"/>
          <w:color w:val="auto"/>
          <w:sz w:val="24"/>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08C08949">
      <w:pPr>
        <w:spacing w:line="460" w:lineRule="exact"/>
        <w:ind w:firstLine="560"/>
        <w:rPr>
          <w:rFonts w:ascii="宋体" w:hAnsi="宋体" w:cs="宋体"/>
          <w:bCs/>
          <w:color w:val="auto"/>
          <w:sz w:val="24"/>
        </w:rPr>
      </w:pPr>
      <w:r>
        <w:rPr>
          <w:rFonts w:hint="eastAsia" w:ascii="宋体" w:hAnsi="宋体" w:eastAsia="宋体" w:cs="宋体"/>
          <w:b/>
          <w:bCs w:val="0"/>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4D29FEAA">
      <w:pPr>
        <w:tabs>
          <w:tab w:val="left" w:pos="6555"/>
          <w:tab w:val="right" w:pos="8306"/>
        </w:tabs>
        <w:spacing w:line="460" w:lineRule="exact"/>
        <w:ind w:firstLine="560"/>
        <w:rPr>
          <w:rFonts w:ascii="宋体" w:hAnsi="宋体" w:cs="宋体"/>
          <w:bCs/>
          <w:color w:val="auto"/>
          <w:sz w:val="24"/>
        </w:rPr>
      </w:pPr>
      <w:r>
        <w:rPr>
          <w:rFonts w:hint="eastAsia" w:ascii="宋体" w:hAnsi="宋体" w:cs="宋体"/>
          <w:bCs/>
          <w:color w:val="auto"/>
          <w:sz w:val="24"/>
        </w:rPr>
        <w:t>7. 响应文件线上格式要求</w:t>
      </w:r>
    </w:p>
    <w:p w14:paraId="6605E0F2">
      <w:pPr>
        <w:tabs>
          <w:tab w:val="left" w:pos="6555"/>
          <w:tab w:val="right" w:pos="8306"/>
        </w:tabs>
        <w:spacing w:line="460" w:lineRule="exact"/>
        <w:ind w:firstLine="560"/>
        <w:rPr>
          <w:rFonts w:ascii="宋体" w:hAnsi="宋体" w:cs="宋体"/>
          <w:bCs/>
          <w:color w:val="auto"/>
          <w:sz w:val="24"/>
        </w:rPr>
      </w:pPr>
      <w:r>
        <w:rPr>
          <w:rFonts w:hint="eastAsia" w:ascii="宋体" w:hAnsi="宋体" w:cs="宋体"/>
          <w:bCs/>
          <w:color w:val="auto"/>
          <w:sz w:val="24"/>
        </w:rPr>
        <w:t>7.1供应商应当通过“苏采云”系统提交数据电文形式的响应文件（即电子投标）。</w:t>
      </w:r>
    </w:p>
    <w:p w14:paraId="18CEFF0F">
      <w:pPr>
        <w:tabs>
          <w:tab w:val="left" w:pos="6555"/>
          <w:tab w:val="right" w:pos="8306"/>
        </w:tabs>
        <w:spacing w:line="460" w:lineRule="exact"/>
        <w:ind w:firstLine="560"/>
        <w:rPr>
          <w:rFonts w:ascii="宋体" w:hAnsi="宋体" w:cs="宋体"/>
          <w:bCs/>
          <w:color w:val="auto"/>
          <w:sz w:val="24"/>
        </w:rPr>
      </w:pPr>
      <w:r>
        <w:rPr>
          <w:rFonts w:hint="eastAsia" w:ascii="宋体" w:hAnsi="宋体" w:cs="宋体"/>
          <w:bCs/>
          <w:color w:val="auto"/>
          <w:sz w:val="24"/>
        </w:rPr>
        <w:t>7.2 通过“苏采云”系统提交政府采购客户端工具导出加密的响应文件（后缀名为zip）。响应文件不得超过150M！</w:t>
      </w:r>
    </w:p>
    <w:p w14:paraId="2D46F43D">
      <w:pPr>
        <w:tabs>
          <w:tab w:val="left" w:pos="6555"/>
          <w:tab w:val="right" w:pos="8306"/>
        </w:tabs>
        <w:spacing w:line="460" w:lineRule="exact"/>
        <w:ind w:firstLine="560"/>
        <w:rPr>
          <w:rFonts w:ascii="宋体" w:hAnsi="宋体" w:cs="宋体"/>
          <w:bCs/>
          <w:color w:val="auto"/>
          <w:sz w:val="24"/>
        </w:rPr>
      </w:pPr>
      <w:r>
        <w:rPr>
          <w:rFonts w:hint="eastAsia" w:ascii="宋体" w:hAnsi="宋体" w:cs="宋体"/>
          <w:bCs/>
          <w:color w:val="auto"/>
          <w:sz w:val="24"/>
        </w:rPr>
        <w:t>7.3 本项目采用线上投标，即供应商响应文件从政府采购客户端工具制作通过“苏采云”系统提交，未提供线上响应文件的，投标无效。</w:t>
      </w:r>
    </w:p>
    <w:p w14:paraId="25D18287">
      <w:pPr>
        <w:tabs>
          <w:tab w:val="left" w:pos="6555"/>
          <w:tab w:val="right" w:pos="8306"/>
        </w:tabs>
        <w:spacing w:line="460" w:lineRule="exact"/>
        <w:ind w:firstLine="560"/>
        <w:rPr>
          <w:rFonts w:ascii="宋体" w:hAnsi="宋体" w:cs="宋体"/>
          <w:bCs/>
          <w:color w:val="auto"/>
          <w:sz w:val="24"/>
        </w:rPr>
      </w:pPr>
      <w:r>
        <w:rPr>
          <w:rFonts w:hint="eastAsia" w:ascii="宋体" w:hAnsi="宋体" w:cs="宋体"/>
          <w:bCs/>
          <w:color w:val="auto"/>
          <w:sz w:val="24"/>
        </w:rPr>
        <w:t>8. 被认定为未实质性响应磋商文件的响应文件的情形。</w:t>
      </w:r>
      <w:bookmarkEnd w:id="67"/>
      <w:bookmarkEnd w:id="68"/>
      <w:bookmarkEnd w:id="69"/>
    </w:p>
    <w:p w14:paraId="3E324431">
      <w:pPr>
        <w:tabs>
          <w:tab w:val="left" w:pos="6555"/>
          <w:tab w:val="right" w:pos="8306"/>
        </w:tabs>
        <w:spacing w:line="460" w:lineRule="exact"/>
        <w:ind w:firstLine="560"/>
        <w:rPr>
          <w:rFonts w:ascii="宋体" w:hAnsi="宋体" w:cs="宋体"/>
          <w:b/>
          <w:color w:val="auto"/>
          <w:sz w:val="24"/>
        </w:rPr>
      </w:pPr>
      <w:bookmarkStart w:id="70" w:name="_Toc120614219"/>
      <w:r>
        <w:rPr>
          <w:rFonts w:hint="eastAsia" w:ascii="宋体" w:hAnsi="宋体" w:cs="宋体"/>
          <w:bCs/>
          <w:color w:val="auto"/>
          <w:sz w:val="24"/>
        </w:rPr>
        <w:t>8.1出现下列情形之一的，作无效响应处理，</w:t>
      </w:r>
      <w:r>
        <w:rPr>
          <w:rFonts w:hint="eastAsia" w:ascii="宋体" w:hAnsi="宋体" w:cs="宋体"/>
          <w:color w:val="auto"/>
          <w:sz w:val="24"/>
        </w:rPr>
        <w:t>并视情报监管部门调查其相互串通投标嫌疑。</w:t>
      </w:r>
      <w:r>
        <w:rPr>
          <w:rFonts w:hint="eastAsia" w:ascii="宋体" w:hAnsi="宋体" w:cs="宋体"/>
          <w:bCs/>
          <w:color w:val="auto"/>
          <w:sz w:val="24"/>
        </w:rPr>
        <w:tab/>
      </w:r>
      <w:r>
        <w:rPr>
          <w:rFonts w:hint="eastAsia" w:ascii="宋体" w:hAnsi="宋体" w:cs="宋体"/>
          <w:b/>
          <w:color w:val="auto"/>
          <w:sz w:val="24"/>
        </w:rPr>
        <w:tab/>
      </w:r>
    </w:p>
    <w:p w14:paraId="4473D18A">
      <w:pPr>
        <w:spacing w:line="460" w:lineRule="exact"/>
        <w:ind w:firstLine="560"/>
        <w:rPr>
          <w:rFonts w:ascii="宋体" w:hAnsi="宋体" w:cs="宋体"/>
          <w:bCs/>
          <w:color w:val="auto"/>
          <w:sz w:val="24"/>
        </w:rPr>
      </w:pPr>
      <w:r>
        <w:rPr>
          <w:rFonts w:hint="eastAsia" w:ascii="宋体" w:hAnsi="宋体" w:cs="宋体"/>
          <w:bCs/>
          <w:color w:val="auto"/>
          <w:sz w:val="24"/>
        </w:rPr>
        <w:t>8.1.1供应商在规定的时间内未在苏采云系统内成功提交磋商响应文件的。</w:t>
      </w:r>
    </w:p>
    <w:p w14:paraId="4DF51395">
      <w:pPr>
        <w:spacing w:line="460" w:lineRule="exact"/>
        <w:ind w:firstLine="560"/>
        <w:rPr>
          <w:rFonts w:ascii="宋体" w:hAnsi="宋体" w:cs="宋体"/>
          <w:bCs/>
          <w:color w:val="auto"/>
          <w:sz w:val="24"/>
        </w:rPr>
      </w:pPr>
      <w:r>
        <w:rPr>
          <w:rFonts w:hint="eastAsia" w:ascii="宋体" w:hAnsi="宋体" w:cs="宋体"/>
          <w:bCs/>
          <w:color w:val="auto"/>
          <w:sz w:val="24"/>
        </w:rPr>
        <w:t>8.1.2未完整提交响应文件的。</w:t>
      </w:r>
    </w:p>
    <w:p w14:paraId="1661091A">
      <w:pPr>
        <w:spacing w:line="460" w:lineRule="exact"/>
        <w:ind w:firstLine="560"/>
        <w:rPr>
          <w:rFonts w:ascii="宋体" w:hAnsi="宋体" w:cs="宋体"/>
          <w:bCs/>
          <w:color w:val="auto"/>
          <w:sz w:val="24"/>
        </w:rPr>
      </w:pPr>
      <w:r>
        <w:rPr>
          <w:rFonts w:hint="eastAsia" w:ascii="宋体" w:hAnsi="宋体" w:cs="宋体"/>
          <w:bCs/>
          <w:color w:val="auto"/>
          <w:sz w:val="24"/>
        </w:rPr>
        <w:t>8.1.3同一供应商提交两个（含两个）以上不同的响应报价的。</w:t>
      </w:r>
    </w:p>
    <w:p w14:paraId="4FC0F9B9">
      <w:pPr>
        <w:spacing w:line="460" w:lineRule="exact"/>
        <w:ind w:firstLine="560"/>
        <w:rPr>
          <w:rFonts w:ascii="宋体" w:hAnsi="宋体" w:cs="宋体"/>
          <w:bCs/>
          <w:color w:val="auto"/>
          <w:sz w:val="24"/>
        </w:rPr>
      </w:pPr>
      <w:r>
        <w:rPr>
          <w:rFonts w:hint="eastAsia" w:ascii="宋体" w:hAnsi="宋体" w:cs="宋体"/>
          <w:bCs/>
          <w:color w:val="auto"/>
          <w:sz w:val="24"/>
        </w:rPr>
        <w:t xml:space="preserve">8.1.4不具备磋商文件中规定的资格要求的。 </w:t>
      </w:r>
    </w:p>
    <w:p w14:paraId="6D9BF565">
      <w:pPr>
        <w:spacing w:line="460" w:lineRule="exact"/>
        <w:ind w:firstLine="560"/>
        <w:rPr>
          <w:rFonts w:ascii="宋体" w:hAnsi="宋体" w:cs="宋体"/>
          <w:bCs/>
          <w:color w:val="auto"/>
          <w:sz w:val="24"/>
        </w:rPr>
      </w:pPr>
      <w:r>
        <w:rPr>
          <w:rFonts w:hint="eastAsia" w:ascii="宋体" w:hAnsi="宋体" w:cs="宋体"/>
          <w:bCs/>
          <w:color w:val="auto"/>
          <w:sz w:val="24"/>
        </w:rPr>
        <w:t>8.1.5供应商在系统规定的时间内未成功解密电子响应文件的。</w:t>
      </w:r>
    </w:p>
    <w:p w14:paraId="0F081272">
      <w:pPr>
        <w:spacing w:line="460" w:lineRule="exact"/>
        <w:ind w:firstLine="560"/>
        <w:rPr>
          <w:rFonts w:ascii="宋体" w:hAnsi="宋体" w:cs="宋体"/>
          <w:bCs/>
          <w:color w:val="auto"/>
          <w:sz w:val="24"/>
        </w:rPr>
      </w:pPr>
      <w:r>
        <w:rPr>
          <w:rFonts w:hint="eastAsia" w:ascii="宋体" w:hAnsi="宋体" w:cs="宋体"/>
          <w:bCs/>
          <w:color w:val="auto"/>
          <w:sz w:val="24"/>
        </w:rPr>
        <w:t>8.1.6未完整上传响应文件电子文档的</w:t>
      </w:r>
      <w:r>
        <w:rPr>
          <w:rFonts w:hint="eastAsia" w:ascii="宋体" w:hAnsi="宋体" w:cs="宋体"/>
          <w:bCs/>
          <w:color w:val="auto"/>
          <w:sz w:val="24"/>
          <w:lang w:eastAsia="zh-CN"/>
        </w:rPr>
        <w:t>，</w:t>
      </w:r>
      <w:r>
        <w:rPr>
          <w:rFonts w:hint="eastAsia" w:ascii="宋体" w:hAnsi="宋体" w:cs="宋体"/>
          <w:bCs/>
          <w:color w:val="auto"/>
          <w:sz w:val="24"/>
        </w:rPr>
        <w:t>或上传的文件打不开的。</w:t>
      </w:r>
    </w:p>
    <w:p w14:paraId="7496B2B1">
      <w:pPr>
        <w:spacing w:line="460" w:lineRule="exact"/>
        <w:ind w:firstLine="560"/>
        <w:rPr>
          <w:rFonts w:ascii="宋体" w:hAnsi="宋体" w:cs="宋体"/>
          <w:bCs/>
          <w:color w:val="auto"/>
          <w:sz w:val="24"/>
        </w:rPr>
      </w:pPr>
      <w:r>
        <w:rPr>
          <w:rFonts w:hint="eastAsia" w:ascii="宋体" w:hAnsi="宋体" w:cs="宋体"/>
          <w:bCs/>
          <w:color w:val="auto"/>
          <w:sz w:val="24"/>
        </w:rPr>
        <w:t>8.1.7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p>
    <w:p w14:paraId="34156967">
      <w:pPr>
        <w:spacing w:line="460" w:lineRule="exact"/>
        <w:ind w:firstLine="560"/>
        <w:rPr>
          <w:rFonts w:ascii="宋体" w:hAnsi="宋体" w:cs="宋体"/>
          <w:bCs/>
          <w:color w:val="auto"/>
          <w:sz w:val="24"/>
        </w:rPr>
      </w:pPr>
      <w:r>
        <w:rPr>
          <w:rFonts w:hint="eastAsia" w:ascii="宋体" w:hAnsi="宋体" w:cs="宋体"/>
          <w:bCs/>
          <w:color w:val="auto"/>
          <w:sz w:val="24"/>
        </w:rPr>
        <w:t xml:space="preserve">8.1.8响应报价超过了采购预算或最高限价的。 </w:t>
      </w:r>
    </w:p>
    <w:p w14:paraId="23329642">
      <w:pPr>
        <w:spacing w:line="460" w:lineRule="exact"/>
        <w:ind w:firstLine="560"/>
        <w:rPr>
          <w:rFonts w:ascii="宋体" w:hAnsi="宋体" w:cs="宋体"/>
          <w:bCs/>
          <w:color w:val="auto"/>
          <w:sz w:val="24"/>
        </w:rPr>
      </w:pPr>
      <w:r>
        <w:rPr>
          <w:rFonts w:hint="eastAsia" w:ascii="宋体" w:hAnsi="宋体" w:cs="宋体"/>
          <w:bCs/>
          <w:color w:val="auto"/>
          <w:sz w:val="24"/>
        </w:rPr>
        <w:t>8.1.9未通过符合性检查的。</w:t>
      </w:r>
    </w:p>
    <w:p w14:paraId="157A2160">
      <w:pPr>
        <w:spacing w:line="460" w:lineRule="exact"/>
        <w:ind w:firstLine="560"/>
        <w:rPr>
          <w:rFonts w:ascii="宋体" w:hAnsi="宋体" w:cs="宋体"/>
          <w:bCs/>
          <w:color w:val="auto"/>
          <w:sz w:val="24"/>
        </w:rPr>
      </w:pPr>
      <w:r>
        <w:rPr>
          <w:rFonts w:hint="eastAsia" w:ascii="宋体" w:hAnsi="宋体" w:cs="宋体"/>
          <w:bCs/>
          <w:color w:val="auto"/>
          <w:sz w:val="24"/>
        </w:rPr>
        <w:t>8.1.10不符合</w:t>
      </w:r>
      <w:r>
        <w:rPr>
          <w:rFonts w:hint="eastAsia" w:ascii="宋体" w:hAnsi="宋体" w:cs="宋体"/>
          <w:bCs/>
          <w:color w:val="auto"/>
          <w:sz w:val="24"/>
          <w:lang w:eastAsia="zh-CN"/>
        </w:rPr>
        <w:t>法律法规</w:t>
      </w:r>
      <w:r>
        <w:rPr>
          <w:rFonts w:hint="eastAsia" w:ascii="宋体" w:hAnsi="宋体" w:cs="宋体"/>
          <w:bCs/>
          <w:color w:val="auto"/>
          <w:sz w:val="24"/>
        </w:rPr>
        <w:t>和磋商文件中规定的其他实质性要求的。</w:t>
      </w:r>
    </w:p>
    <w:p w14:paraId="0126F0FF">
      <w:pPr>
        <w:spacing w:line="460" w:lineRule="exact"/>
        <w:ind w:firstLine="561"/>
        <w:rPr>
          <w:rFonts w:ascii="宋体" w:hAnsi="宋体" w:cs="宋体"/>
          <w:bCs/>
          <w:color w:val="auto"/>
          <w:sz w:val="24"/>
        </w:rPr>
      </w:pPr>
      <w:r>
        <w:rPr>
          <w:rFonts w:hint="eastAsia" w:ascii="宋体" w:hAnsi="宋体" w:cs="宋体"/>
          <w:bCs/>
          <w:color w:val="auto"/>
          <w:sz w:val="24"/>
        </w:rPr>
        <w:t>8.1.11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E92EDC9">
      <w:pPr>
        <w:spacing w:line="460" w:lineRule="exact"/>
        <w:ind w:firstLine="560"/>
        <w:rPr>
          <w:rFonts w:ascii="宋体" w:hAnsi="宋体" w:cs="宋体"/>
          <w:bCs/>
          <w:color w:val="auto"/>
          <w:sz w:val="24"/>
        </w:rPr>
      </w:pPr>
      <w:r>
        <w:rPr>
          <w:rFonts w:hint="eastAsia" w:ascii="宋体" w:hAnsi="宋体" w:cs="宋体"/>
          <w:bCs/>
          <w:color w:val="auto"/>
          <w:sz w:val="24"/>
        </w:rPr>
        <w:t>8.1.12 响应文件含有采购人不能接受的附加条件的。</w:t>
      </w:r>
    </w:p>
    <w:p w14:paraId="724E0ADC">
      <w:pPr>
        <w:spacing w:line="460" w:lineRule="exact"/>
        <w:ind w:firstLine="560"/>
        <w:rPr>
          <w:rFonts w:ascii="宋体" w:hAnsi="宋体" w:cs="宋体"/>
          <w:b/>
          <w:bCs w:val="0"/>
          <w:color w:val="auto"/>
          <w:sz w:val="24"/>
        </w:rPr>
      </w:pPr>
      <w:r>
        <w:rPr>
          <w:rFonts w:hint="eastAsia" w:ascii="宋体" w:hAnsi="宋体" w:cs="宋体"/>
          <w:b/>
          <w:bCs w:val="0"/>
          <w:color w:val="auto"/>
          <w:sz w:val="24"/>
        </w:rPr>
        <w:t>8.1.13本项目采购产品被财政部、</w:t>
      </w:r>
      <w:r>
        <w:rPr>
          <w:rFonts w:hint="eastAsia" w:ascii="宋体" w:hAnsi="宋体" w:cs="宋体"/>
          <w:b/>
          <w:bCs w:val="0"/>
          <w:color w:val="auto"/>
          <w:sz w:val="24"/>
          <w:lang w:eastAsia="zh-CN"/>
        </w:rPr>
        <w:t>国家发展改革委</w:t>
      </w:r>
      <w:r>
        <w:rPr>
          <w:rFonts w:hint="eastAsia" w:ascii="宋体" w:hAnsi="宋体" w:cs="宋体"/>
          <w:b/>
          <w:bCs w:val="0"/>
          <w:color w:val="auto"/>
          <w:sz w:val="24"/>
        </w:rPr>
        <w:t>、生态环境部等列入“节能产品品目清单</w:t>
      </w:r>
      <w:r>
        <w:rPr>
          <w:rFonts w:hint="eastAsia" w:ascii="宋体" w:hAnsi="宋体" w:cs="宋体"/>
          <w:b/>
          <w:bCs w:val="0"/>
          <w:color w:val="auto"/>
          <w:sz w:val="24"/>
          <w:lang w:eastAsia="zh-CN"/>
        </w:rPr>
        <w:t>”“</w:t>
      </w:r>
      <w:r>
        <w:rPr>
          <w:rFonts w:hint="eastAsia" w:ascii="宋体" w:hAnsi="宋体" w:cs="宋体"/>
          <w:b/>
          <w:bCs w:val="0"/>
          <w:color w:val="auto"/>
          <w:sz w:val="24"/>
        </w:rPr>
        <w:t>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p>
    <w:p w14:paraId="2683AF3F">
      <w:pPr>
        <w:spacing w:line="460" w:lineRule="exact"/>
        <w:ind w:firstLine="560"/>
        <w:rPr>
          <w:rFonts w:ascii="宋体" w:hAnsi="宋体" w:cs="宋体"/>
          <w:bCs/>
          <w:color w:val="auto"/>
          <w:sz w:val="24"/>
        </w:rPr>
      </w:pPr>
      <w:r>
        <w:rPr>
          <w:rFonts w:hint="eastAsia" w:ascii="宋体" w:hAnsi="宋体" w:cs="宋体"/>
          <w:bCs/>
          <w:color w:val="auto"/>
          <w:sz w:val="24"/>
        </w:rPr>
        <w:t>8.1.14响应文件未按照磋商文件要求加盖电子签章。</w:t>
      </w:r>
    </w:p>
    <w:p w14:paraId="32741166">
      <w:pPr>
        <w:spacing w:line="460" w:lineRule="exact"/>
        <w:ind w:firstLine="560"/>
        <w:rPr>
          <w:rFonts w:ascii="宋体" w:hAnsi="宋体" w:cs="宋体"/>
          <w:bCs/>
          <w:color w:val="auto"/>
          <w:sz w:val="24"/>
        </w:rPr>
      </w:pPr>
      <w:r>
        <w:rPr>
          <w:rFonts w:hint="eastAsia" w:ascii="宋体" w:hAnsi="宋体" w:cs="宋体"/>
          <w:bCs/>
          <w:color w:val="auto"/>
          <w:sz w:val="24"/>
        </w:rPr>
        <w:t>8.1.15不同的供应商投标文件MAC地址、标书制作工具客户端识别码一致的。</w:t>
      </w:r>
    </w:p>
    <w:p w14:paraId="6680B1C3">
      <w:pPr>
        <w:spacing w:line="460" w:lineRule="exact"/>
        <w:ind w:firstLine="560"/>
        <w:rPr>
          <w:rFonts w:ascii="宋体" w:hAnsi="宋体" w:cs="宋体"/>
          <w:bCs/>
          <w:color w:val="auto"/>
          <w:sz w:val="24"/>
        </w:rPr>
      </w:pPr>
      <w:r>
        <w:rPr>
          <w:rFonts w:hint="eastAsia" w:ascii="宋体" w:hAnsi="宋体" w:cs="宋体"/>
          <w:bCs/>
          <w:color w:val="auto"/>
          <w:sz w:val="24"/>
        </w:rPr>
        <w:t>8.1.16启动异常低价响应审查后，供应商不提供书面说明、证明材料，或者提供的书面说明、证明材料不能证明其报价合理性的。</w:t>
      </w:r>
    </w:p>
    <w:p w14:paraId="5A4A248B">
      <w:pPr>
        <w:spacing w:line="460" w:lineRule="exact"/>
        <w:ind w:firstLine="560"/>
        <w:rPr>
          <w:rFonts w:ascii="宋体" w:hAnsi="宋体" w:cs="宋体"/>
          <w:bCs/>
          <w:color w:val="auto"/>
          <w:sz w:val="24"/>
        </w:rPr>
      </w:pPr>
      <w:r>
        <w:rPr>
          <w:rFonts w:hint="eastAsia" w:ascii="宋体" w:hAnsi="宋体" w:cs="宋体"/>
          <w:bCs/>
          <w:color w:val="auto"/>
          <w:sz w:val="24"/>
        </w:rPr>
        <w:t>8.1.17投标供应商的商务技术部分得分相差悬殊，评标委员会认为得分畸低者没有实质性响应的。</w:t>
      </w:r>
    </w:p>
    <w:p w14:paraId="230D6326">
      <w:pPr>
        <w:spacing w:line="460" w:lineRule="exact"/>
        <w:ind w:firstLine="560"/>
        <w:contextualSpacing/>
        <w:rPr>
          <w:rFonts w:ascii="宋体" w:hAnsi="宋体" w:cs="宋体"/>
          <w:color w:val="auto"/>
          <w:sz w:val="24"/>
        </w:rPr>
      </w:pPr>
      <w:r>
        <w:rPr>
          <w:rFonts w:hint="eastAsia" w:ascii="宋体" w:hAnsi="宋体" w:cs="宋体"/>
          <w:bCs/>
          <w:color w:val="auto"/>
          <w:sz w:val="24"/>
        </w:rPr>
        <w:t>8.1.18</w:t>
      </w:r>
      <w:r>
        <w:rPr>
          <w:rFonts w:hint="eastAsia" w:ascii="宋体" w:hAnsi="宋体" w:cs="宋体"/>
          <w:color w:val="auto"/>
          <w:sz w:val="24"/>
        </w:rPr>
        <w:t>不同供应商的响应文件由同一单位或者个人编制的；不同投标供应商的磋商响应文件相互混传；</w:t>
      </w:r>
    </w:p>
    <w:p w14:paraId="7124A755">
      <w:pPr>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.1.19不同供应商委托同一单位或者个人办理磋商事宜；不同投标供应商的磋商响应文件错漏之处雷同；</w:t>
      </w:r>
    </w:p>
    <w:p w14:paraId="796AB4F3">
      <w:pPr>
        <w:spacing w:line="460" w:lineRule="exact"/>
        <w:ind w:firstLine="560"/>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.1.20不同供应商的响应文件载明的项目管理成员或者联系人员为同一人；</w:t>
      </w:r>
    </w:p>
    <w:p w14:paraId="7EC910AD">
      <w:pPr>
        <w:spacing w:line="460" w:lineRule="exact"/>
        <w:ind w:firstLine="560"/>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.1.21不同供应商的响应文件异常一致或者响应报价呈规律性差异。</w:t>
      </w:r>
    </w:p>
    <w:p w14:paraId="0E106C46">
      <w:pPr>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.1.22 投标供应商之间相互约定，一致抬高或压低投标报价；</w:t>
      </w:r>
    </w:p>
    <w:p w14:paraId="67910D5B">
      <w:pPr>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.1.23投标供应商之间相互约定，在采购项目中轮流以高价位或低价位中标；</w:t>
      </w:r>
    </w:p>
    <w:p w14:paraId="0ED37D50">
      <w:pPr>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.1.24不同投标供应商的施工组织设计方案基本雷同的；不同投标供应商的磋商响应文件出现了评标委员会认为不应当雷同的情况；</w:t>
      </w:r>
    </w:p>
    <w:p w14:paraId="3DAA5BFD">
      <w:pPr>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.1.25开标前已有举报，开标后发现各投标单位的报价情况与举报情况相吻合的；</w:t>
      </w:r>
    </w:p>
    <w:p w14:paraId="08AAFD75">
      <w:pPr>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.1.26磋商小组一致认定判为无效响应的；</w:t>
      </w:r>
    </w:p>
    <w:p w14:paraId="7759F375">
      <w:pPr>
        <w:spacing w:line="460" w:lineRule="exact"/>
        <w:ind w:firstLine="560"/>
        <w:rPr>
          <w:rFonts w:ascii="宋体" w:hAnsi="宋体" w:cs="宋体"/>
          <w:bCs/>
          <w:color w:val="auto"/>
          <w:sz w:val="24"/>
        </w:rPr>
      </w:pPr>
      <w:r>
        <w:rPr>
          <w:rFonts w:hint="eastAsia" w:ascii="宋体" w:hAnsi="宋体" w:cs="宋体"/>
          <w:bCs/>
          <w:color w:val="auto"/>
          <w:sz w:val="24"/>
        </w:rPr>
        <w:t>8.1.27其他</w:t>
      </w:r>
      <w:r>
        <w:rPr>
          <w:rFonts w:hint="eastAsia" w:ascii="宋体" w:hAnsi="宋体" w:cs="宋体"/>
          <w:bCs/>
          <w:color w:val="auto"/>
          <w:sz w:val="24"/>
          <w:lang w:eastAsia="zh-CN"/>
        </w:rPr>
        <w:t>法律法规</w:t>
      </w:r>
      <w:r>
        <w:rPr>
          <w:rFonts w:hint="eastAsia" w:ascii="宋体" w:hAnsi="宋体" w:cs="宋体"/>
          <w:bCs/>
          <w:color w:val="auto"/>
          <w:sz w:val="24"/>
        </w:rPr>
        <w:t>及本磋商文件规定的属无效响应的情形。</w:t>
      </w:r>
    </w:p>
    <w:p w14:paraId="216DB0AF">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8.2</w:t>
      </w:r>
      <w:r>
        <w:rPr>
          <w:rFonts w:hint="eastAsia" w:ascii="宋体" w:hAnsi="宋体" w:cs="宋体"/>
          <w:color w:val="auto"/>
          <w:sz w:val="24"/>
        </w:rPr>
        <w:t xml:space="preserve">凡磋商响应文件有下列情形之一的，属于重大偏差，视同未能对采购文件作出实质性响应，按废标处理。 </w:t>
      </w:r>
    </w:p>
    <w:p w14:paraId="13FDE924">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.2.1法人授权委托书或投标函未加盖投标供应商公章（或电子印章）的；</w:t>
      </w:r>
    </w:p>
    <w:p w14:paraId="25FD00F8">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 xml:space="preserve">.2.2未按采购文件规定的格式填写，内容不全或关键字迹模糊、无法辨认的； </w:t>
      </w:r>
    </w:p>
    <w:p w14:paraId="6CD7184A">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.2.3投标供应商递交两份或多份内容不同的磋商响应文件，或在一份磋商响应文件中对同一采购项目报有两个或多个报价，且未声明哪一个有效（按采购文件规定提交备选投标方案的除外）；</w:t>
      </w:r>
    </w:p>
    <w:p w14:paraId="02FE26DF">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.2.4磋商响应文件载明的项目完成期限超过采购文件规定的期限；</w:t>
      </w:r>
    </w:p>
    <w:p w14:paraId="6873C190">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.2.5明显不符合技术规范、技术标准的要求，或者对采购文件质量要求未明确响应的；</w:t>
      </w:r>
    </w:p>
    <w:p w14:paraId="5EBE355B">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.2.6投标报价低于成本或者高于采购文件规定的最高限价（采购控制价）的；</w:t>
      </w:r>
    </w:p>
    <w:p w14:paraId="2DB1D19C">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.2.7磋商响应文件载明的货物包装方式、检验标准和方法等不符合采购文件的要求；</w:t>
      </w:r>
    </w:p>
    <w:p w14:paraId="088207F7">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.2.8组成联合体投标的，磋商响应文件未附联合体各方共同投标协议的；</w:t>
      </w:r>
    </w:p>
    <w:p w14:paraId="315D8474">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.2.9在同一采购项目中，联合体成员以自己名义单独投标或者参加其他联合体投标的；</w:t>
      </w:r>
    </w:p>
    <w:p w14:paraId="47A450DB">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.2.10采用暗标方式的技术标中，有不符合采购文件有关暗标要求的；</w:t>
      </w:r>
    </w:p>
    <w:p w14:paraId="17E1DD45">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.2.11未按采购文件要求提供磋商响应文件内容不全的；</w:t>
      </w:r>
    </w:p>
    <w:p w14:paraId="00869807">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.2.12以他人的名义投标、串通投标、以行贿手段谋取中标或者以其他弄虚作假方式投标的；</w:t>
      </w:r>
    </w:p>
    <w:p w14:paraId="5BB01438">
      <w:pPr>
        <w:widowControl/>
        <w:spacing w:line="460" w:lineRule="exact"/>
        <w:ind w:firstLine="560"/>
        <w:contextualSpacing/>
        <w:rPr>
          <w:rFonts w:ascii="宋体" w:hAnsi="宋体" w:cs="宋体"/>
          <w:color w:val="auto"/>
          <w:sz w:val="24"/>
        </w:rPr>
      </w:pPr>
      <w:r>
        <w:rPr>
          <w:rFonts w:hint="eastAsia" w:ascii="宋体" w:hAnsi="宋体" w:cs="宋体"/>
          <w:bCs/>
          <w:color w:val="auto"/>
          <w:sz w:val="24"/>
        </w:rPr>
        <w:t>8</w:t>
      </w:r>
      <w:r>
        <w:rPr>
          <w:rFonts w:hint="eastAsia" w:ascii="宋体" w:hAnsi="宋体" w:cs="宋体"/>
          <w:color w:val="auto"/>
          <w:sz w:val="24"/>
        </w:rPr>
        <w:t>.2.13磋商响应文件的装订、密封和标记不符合采购文件要求的；</w:t>
      </w:r>
    </w:p>
    <w:p w14:paraId="49B099C0">
      <w:pPr>
        <w:spacing w:line="460" w:lineRule="exact"/>
        <w:ind w:firstLine="560"/>
        <w:rPr>
          <w:rFonts w:ascii="宋体" w:hAnsi="宋体" w:cs="宋体"/>
          <w:bCs/>
          <w:color w:val="auto"/>
          <w:sz w:val="24"/>
        </w:rPr>
      </w:pPr>
      <w:r>
        <w:rPr>
          <w:rFonts w:hint="eastAsia" w:ascii="宋体" w:hAnsi="宋体" w:cs="宋体"/>
          <w:bCs/>
          <w:color w:val="auto"/>
          <w:sz w:val="24"/>
        </w:rPr>
        <w:t>8.3出现下列情形之一的，磋商失败。</w:t>
      </w:r>
    </w:p>
    <w:p w14:paraId="02B5D017">
      <w:pPr>
        <w:spacing w:line="460" w:lineRule="exact"/>
        <w:ind w:firstLine="560"/>
        <w:rPr>
          <w:rFonts w:ascii="宋体" w:hAnsi="宋体" w:cs="宋体"/>
          <w:bCs/>
          <w:color w:val="auto"/>
          <w:sz w:val="24"/>
        </w:rPr>
      </w:pPr>
      <w:r>
        <w:rPr>
          <w:rFonts w:hint="eastAsia" w:ascii="宋体" w:hAnsi="宋体" w:cs="宋体"/>
          <w:bCs/>
          <w:color w:val="auto"/>
          <w:sz w:val="24"/>
        </w:rPr>
        <w:t>8.3.1符合条件的供应商或者对磋商文件作实质响应的供应商不足3家的（连续两次因参加磋商的供应商不足三家导致磋商失败的项目，市场竞争不充分的科研项目，以及需要扶持的科技成果转化项目可以是2家）；</w:t>
      </w:r>
    </w:p>
    <w:p w14:paraId="43A604B6">
      <w:pPr>
        <w:spacing w:line="460" w:lineRule="exact"/>
        <w:ind w:firstLine="560"/>
        <w:rPr>
          <w:rFonts w:ascii="宋体" w:hAnsi="宋体" w:cs="宋体"/>
          <w:bCs/>
          <w:color w:val="auto"/>
          <w:sz w:val="24"/>
        </w:rPr>
      </w:pPr>
      <w:r>
        <w:rPr>
          <w:rFonts w:hint="eastAsia" w:ascii="宋体" w:hAnsi="宋体" w:cs="宋体"/>
          <w:bCs/>
          <w:color w:val="auto"/>
          <w:sz w:val="24"/>
        </w:rPr>
        <w:t>8.3.2出现影响采购公正的违法违规行为的；</w:t>
      </w:r>
    </w:p>
    <w:p w14:paraId="29EDD52E">
      <w:pPr>
        <w:spacing w:line="460" w:lineRule="exact"/>
        <w:ind w:firstLine="560"/>
        <w:rPr>
          <w:rFonts w:ascii="宋体" w:hAnsi="宋体" w:cs="宋体"/>
          <w:bCs/>
          <w:color w:val="auto"/>
          <w:sz w:val="24"/>
        </w:rPr>
      </w:pPr>
      <w:r>
        <w:rPr>
          <w:rFonts w:hint="eastAsia" w:ascii="宋体" w:hAnsi="宋体" w:cs="宋体"/>
          <w:bCs/>
          <w:color w:val="auto"/>
          <w:sz w:val="24"/>
        </w:rPr>
        <w:t>8.3.3因重大变故，采购任务取消的。</w:t>
      </w:r>
    </w:p>
    <w:p w14:paraId="6CD41F3F">
      <w:pPr>
        <w:spacing w:line="460" w:lineRule="exact"/>
        <w:ind w:firstLine="560"/>
        <w:rPr>
          <w:rFonts w:ascii="宋体" w:hAnsi="宋体" w:cs="宋体"/>
          <w:bCs/>
          <w:color w:val="auto"/>
          <w:sz w:val="24"/>
        </w:rPr>
      </w:pPr>
      <w:r>
        <w:rPr>
          <w:rFonts w:hint="eastAsia" w:ascii="宋体" w:hAnsi="宋体" w:cs="宋体"/>
          <w:bCs/>
          <w:color w:val="auto"/>
          <w:sz w:val="24"/>
        </w:rPr>
        <w:t>8.3.4磋商小组认定磋商文件存在歧义、重大缺陷导致评审工作无法进行。</w:t>
      </w:r>
    </w:p>
    <w:p w14:paraId="76F99570">
      <w:pPr>
        <w:spacing w:line="460" w:lineRule="exact"/>
        <w:ind w:firstLine="560"/>
        <w:rPr>
          <w:rFonts w:ascii="宋体" w:hAnsi="宋体" w:cs="宋体"/>
          <w:bCs/>
          <w:color w:val="auto"/>
          <w:sz w:val="24"/>
        </w:rPr>
      </w:pPr>
      <w:r>
        <w:rPr>
          <w:rFonts w:hint="eastAsia" w:ascii="宋体" w:hAnsi="宋体" w:cs="宋体"/>
          <w:bCs/>
          <w:color w:val="auto"/>
          <w:sz w:val="24"/>
        </w:rPr>
        <w:t>8.3.5 因系统故障原因造成磋商无法继续进行的</w:t>
      </w:r>
      <w:r>
        <w:rPr>
          <w:rFonts w:hint="eastAsia" w:ascii="宋体" w:hAnsi="宋体" w:cs="宋体"/>
          <w:color w:val="auto"/>
          <w:sz w:val="24"/>
        </w:rPr>
        <w:t>（适用于不见面磋商模式）</w:t>
      </w:r>
      <w:r>
        <w:rPr>
          <w:rFonts w:hint="eastAsia" w:ascii="宋体" w:hAnsi="宋体" w:cs="宋体"/>
          <w:bCs/>
          <w:color w:val="auto"/>
          <w:sz w:val="24"/>
        </w:rPr>
        <w:t>。</w:t>
      </w:r>
    </w:p>
    <w:p w14:paraId="67E3454B">
      <w:pPr>
        <w:spacing w:line="460" w:lineRule="exact"/>
        <w:ind w:firstLine="560"/>
        <w:rPr>
          <w:rFonts w:ascii="宋体" w:hAnsi="宋体" w:cs="宋体"/>
          <w:bCs/>
          <w:color w:val="auto"/>
          <w:sz w:val="24"/>
        </w:rPr>
      </w:pPr>
      <w:r>
        <w:rPr>
          <w:rFonts w:hint="eastAsia" w:ascii="宋体" w:hAnsi="宋体" w:cs="宋体"/>
          <w:bCs/>
          <w:color w:val="auto"/>
          <w:sz w:val="24"/>
        </w:rPr>
        <w:t>8.4 响应</w:t>
      </w:r>
      <w:r>
        <w:rPr>
          <w:rFonts w:hint="eastAsia" w:ascii="宋体" w:hAnsi="宋体" w:cs="宋体"/>
          <w:color w:val="auto"/>
          <w:sz w:val="24"/>
        </w:rPr>
        <w:t>文件提交</w:t>
      </w:r>
      <w:r>
        <w:rPr>
          <w:rFonts w:hint="eastAsia" w:ascii="宋体" w:hAnsi="宋体" w:cs="宋体"/>
          <w:bCs/>
          <w:color w:val="auto"/>
          <w:sz w:val="24"/>
        </w:rPr>
        <w:t>截止时间结束后参加磋商的供应商不足三家的处理：</w:t>
      </w:r>
    </w:p>
    <w:p w14:paraId="2094A7A4">
      <w:pPr>
        <w:spacing w:line="460" w:lineRule="exact"/>
        <w:ind w:firstLine="560"/>
        <w:rPr>
          <w:rFonts w:ascii="宋体" w:hAnsi="宋体" w:cs="宋体"/>
          <w:bCs/>
          <w:color w:val="auto"/>
          <w:sz w:val="24"/>
        </w:rPr>
      </w:pPr>
      <w:r>
        <w:rPr>
          <w:rFonts w:hint="eastAsia" w:ascii="宋体" w:hAnsi="宋体" w:cs="宋体"/>
          <w:bCs/>
          <w:color w:val="auto"/>
          <w:sz w:val="24"/>
        </w:rPr>
        <w:t>8.4.1如出现响应</w:t>
      </w:r>
      <w:r>
        <w:rPr>
          <w:rFonts w:hint="eastAsia" w:ascii="宋体" w:hAnsi="宋体" w:cs="宋体"/>
          <w:color w:val="auto"/>
          <w:sz w:val="24"/>
        </w:rPr>
        <w:t>文件提交</w:t>
      </w:r>
      <w:r>
        <w:rPr>
          <w:rFonts w:hint="eastAsia" w:ascii="宋体" w:hAnsi="宋体" w:cs="宋体"/>
          <w:bCs/>
          <w:color w:val="auto"/>
          <w:sz w:val="24"/>
        </w:rPr>
        <w:t>截止时间结束后参加磋商的供应商或者在评审期间对磋商文件做出实质响应的供应商不足三家情况，按政府采购相关规定执行。</w:t>
      </w:r>
    </w:p>
    <w:p w14:paraId="33EF4A86">
      <w:pPr>
        <w:keepNext/>
        <w:keepLines/>
        <w:spacing w:line="460" w:lineRule="exact"/>
        <w:ind w:firstLine="562"/>
        <w:outlineLvl w:val="2"/>
        <w:rPr>
          <w:rFonts w:ascii="宋体" w:hAnsi="宋体" w:cs="宋体"/>
          <w:b/>
          <w:bCs/>
          <w:color w:val="auto"/>
          <w:sz w:val="24"/>
        </w:rPr>
      </w:pPr>
      <w:r>
        <w:rPr>
          <w:rFonts w:hint="eastAsia" w:ascii="宋体" w:hAnsi="宋体" w:cs="宋体"/>
          <w:b/>
          <w:bCs/>
          <w:color w:val="auto"/>
          <w:sz w:val="24"/>
        </w:rPr>
        <w:t>六</w:t>
      </w:r>
      <w:bookmarkEnd w:id="70"/>
      <w:r>
        <w:rPr>
          <w:rFonts w:hint="eastAsia" w:ascii="宋体" w:hAnsi="宋体" w:cs="宋体"/>
          <w:b/>
          <w:bCs/>
          <w:color w:val="auto"/>
          <w:sz w:val="24"/>
        </w:rPr>
        <w:t>、成交</w:t>
      </w:r>
    </w:p>
    <w:p w14:paraId="7429407A">
      <w:pPr>
        <w:keepNext/>
        <w:spacing w:line="460" w:lineRule="exact"/>
        <w:ind w:firstLine="560"/>
        <w:outlineLvl w:val="3"/>
        <w:rPr>
          <w:rFonts w:ascii="宋体" w:hAnsi="宋体" w:cs="宋体"/>
          <w:b/>
          <w:color w:val="auto"/>
          <w:sz w:val="24"/>
        </w:rPr>
      </w:pPr>
      <w:bookmarkStart w:id="71" w:name="_Toc20823310"/>
      <w:bookmarkStart w:id="72" w:name="_Toc16938554"/>
      <w:r>
        <w:rPr>
          <w:rFonts w:hint="eastAsia" w:ascii="宋体" w:hAnsi="宋体" w:cs="宋体"/>
          <w:color w:val="auto"/>
          <w:sz w:val="24"/>
        </w:rPr>
        <w:t>1.确定</w:t>
      </w:r>
      <w:bookmarkEnd w:id="71"/>
      <w:bookmarkEnd w:id="72"/>
      <w:r>
        <w:rPr>
          <w:rFonts w:hint="eastAsia" w:ascii="宋体" w:hAnsi="宋体" w:cs="宋体"/>
          <w:color w:val="auto"/>
          <w:sz w:val="24"/>
        </w:rPr>
        <w:t>成交单位</w:t>
      </w:r>
    </w:p>
    <w:p w14:paraId="741E8EC5">
      <w:pPr>
        <w:spacing w:line="460" w:lineRule="exact"/>
        <w:ind w:firstLine="560"/>
        <w:rPr>
          <w:rFonts w:ascii="宋体" w:hAnsi="宋体" w:cs="宋体"/>
          <w:bCs/>
          <w:color w:val="auto"/>
          <w:sz w:val="24"/>
        </w:rPr>
      </w:pPr>
      <w:r>
        <w:rPr>
          <w:rFonts w:hint="eastAsia" w:ascii="宋体" w:hAnsi="宋体" w:cs="宋体"/>
          <w:bCs/>
          <w:color w:val="auto"/>
          <w:sz w:val="24"/>
        </w:rPr>
        <w:t>1.1成交候选供应商的选取原则和数量见磋商文件第</w:t>
      </w:r>
      <w:r>
        <w:rPr>
          <w:rFonts w:hint="eastAsia" w:ascii="宋体" w:hAnsi="宋体" w:cs="宋体"/>
          <w:bCs/>
          <w:color w:val="auto"/>
          <w:sz w:val="24"/>
          <w:lang w:val="en-US" w:eastAsia="zh-CN"/>
        </w:rPr>
        <w:t>五</w:t>
      </w:r>
      <w:r>
        <w:rPr>
          <w:rFonts w:hint="eastAsia" w:ascii="宋体" w:hAnsi="宋体" w:cs="宋体"/>
          <w:bCs/>
          <w:color w:val="auto"/>
          <w:sz w:val="24"/>
        </w:rPr>
        <w:t xml:space="preserve">部分规定。 </w:t>
      </w:r>
    </w:p>
    <w:p w14:paraId="4E1849F3">
      <w:pPr>
        <w:spacing w:line="460" w:lineRule="exact"/>
        <w:ind w:firstLine="560"/>
        <w:rPr>
          <w:rFonts w:ascii="宋体" w:hAnsi="宋体" w:cs="宋体"/>
          <w:bCs/>
          <w:color w:val="auto"/>
          <w:sz w:val="24"/>
        </w:rPr>
      </w:pPr>
      <w:r>
        <w:rPr>
          <w:rFonts w:hint="eastAsia" w:ascii="宋体" w:hAnsi="宋体" w:cs="宋体"/>
          <w:bCs/>
          <w:color w:val="auto"/>
          <w:sz w:val="24"/>
        </w:rPr>
        <w:t>1.2 采购人授权磋商小组在成交候选供应商中直接确定成交供应商。</w:t>
      </w:r>
    </w:p>
    <w:p w14:paraId="6E89C576">
      <w:pPr>
        <w:spacing w:line="460" w:lineRule="exact"/>
        <w:ind w:firstLine="560"/>
        <w:rPr>
          <w:rFonts w:ascii="宋体" w:hAnsi="宋体" w:cs="宋体"/>
          <w:color w:val="auto"/>
          <w:sz w:val="24"/>
        </w:rPr>
      </w:pPr>
      <w:r>
        <w:rPr>
          <w:rFonts w:hint="eastAsia" w:ascii="宋体" w:hAnsi="宋体" w:cs="宋体"/>
          <w:bCs/>
          <w:color w:val="auto"/>
          <w:sz w:val="24"/>
        </w:rPr>
        <w:t xml:space="preserve">1.3 </w:t>
      </w:r>
      <w:r>
        <w:rPr>
          <w:rFonts w:hint="eastAsia" w:ascii="宋体" w:hAnsi="宋体" w:cs="宋体"/>
          <w:color w:val="auto"/>
          <w:sz w:val="24"/>
        </w:rPr>
        <w:t>采购代理机构将在“江苏省政府采购网”发布成交结果公告，公告期限为1个工作日。</w:t>
      </w:r>
    </w:p>
    <w:p w14:paraId="050C2117">
      <w:pPr>
        <w:spacing w:line="460" w:lineRule="exact"/>
        <w:ind w:firstLine="560"/>
        <w:rPr>
          <w:rFonts w:ascii="宋体" w:hAnsi="宋体" w:cs="宋体"/>
          <w:color w:val="auto"/>
          <w:sz w:val="24"/>
        </w:rPr>
      </w:pPr>
      <w:r>
        <w:rPr>
          <w:rFonts w:hint="eastAsia" w:ascii="宋体" w:hAnsi="宋体" w:cs="宋体"/>
          <w:color w:val="auto"/>
          <w:sz w:val="24"/>
        </w:rPr>
        <w:t>1.4若有充分证据证明，成交供应商出现下列情况之一的，一经查实，将被取消成交资格：</w:t>
      </w:r>
    </w:p>
    <w:p w14:paraId="531A38A2">
      <w:pPr>
        <w:spacing w:line="460" w:lineRule="exact"/>
        <w:ind w:firstLine="560"/>
        <w:rPr>
          <w:rFonts w:ascii="宋体" w:hAnsi="宋体" w:cs="宋体"/>
          <w:color w:val="auto"/>
          <w:sz w:val="24"/>
        </w:rPr>
      </w:pPr>
      <w:r>
        <w:rPr>
          <w:rFonts w:hint="eastAsia" w:ascii="宋体" w:hAnsi="宋体" w:cs="宋体"/>
          <w:color w:val="auto"/>
          <w:sz w:val="24"/>
        </w:rPr>
        <w:t>1.4.1提供虚假材料谋取成交的。</w:t>
      </w:r>
    </w:p>
    <w:p w14:paraId="38C064FB">
      <w:pPr>
        <w:spacing w:line="460" w:lineRule="exact"/>
        <w:ind w:firstLine="560"/>
        <w:rPr>
          <w:rFonts w:ascii="宋体" w:hAnsi="宋体" w:cs="宋体"/>
          <w:color w:val="auto"/>
          <w:sz w:val="24"/>
        </w:rPr>
      </w:pPr>
      <w:r>
        <w:rPr>
          <w:rFonts w:hint="eastAsia" w:ascii="宋体" w:hAnsi="宋体" w:cs="宋体"/>
          <w:color w:val="auto"/>
          <w:sz w:val="24"/>
        </w:rPr>
        <w:t>1.4.2向采购人、采购代理机构行贿或者评审专家提供其他不正当利益的。</w:t>
      </w:r>
    </w:p>
    <w:p w14:paraId="691A1C1C">
      <w:pPr>
        <w:spacing w:line="460" w:lineRule="exact"/>
        <w:ind w:firstLine="560"/>
        <w:rPr>
          <w:rFonts w:ascii="宋体" w:hAnsi="宋体" w:cs="宋体"/>
          <w:color w:val="auto"/>
          <w:sz w:val="24"/>
        </w:rPr>
      </w:pPr>
      <w:r>
        <w:rPr>
          <w:rFonts w:hint="eastAsia" w:ascii="宋体" w:hAnsi="宋体" w:cs="宋体"/>
          <w:color w:val="auto"/>
          <w:sz w:val="24"/>
        </w:rPr>
        <w:t>1.4.3恶意竞争，最终总报价明显低于其自身合理成本且又无法提供证明的。</w:t>
      </w:r>
    </w:p>
    <w:p w14:paraId="33CE1F31">
      <w:pPr>
        <w:spacing w:line="460" w:lineRule="exact"/>
        <w:ind w:firstLine="560"/>
        <w:rPr>
          <w:rFonts w:ascii="宋体" w:hAnsi="宋体" w:cs="宋体"/>
          <w:color w:val="auto"/>
          <w:sz w:val="24"/>
        </w:rPr>
      </w:pPr>
      <w:r>
        <w:rPr>
          <w:rFonts w:hint="eastAsia" w:ascii="宋体" w:hAnsi="宋体" w:cs="宋体"/>
          <w:color w:val="auto"/>
          <w:sz w:val="24"/>
        </w:rPr>
        <w:t>1.4.4属于本文件规定的无效条件，但在评审过程中又未被磋商小组发现的。</w:t>
      </w:r>
    </w:p>
    <w:p w14:paraId="471AB0E9">
      <w:pPr>
        <w:spacing w:line="460" w:lineRule="exact"/>
        <w:ind w:firstLine="560"/>
        <w:rPr>
          <w:rFonts w:ascii="宋体" w:hAnsi="宋体" w:cs="宋体"/>
          <w:color w:val="auto"/>
          <w:sz w:val="24"/>
        </w:rPr>
      </w:pPr>
      <w:r>
        <w:rPr>
          <w:rFonts w:hint="eastAsia" w:ascii="宋体" w:hAnsi="宋体" w:cs="宋体"/>
          <w:color w:val="auto"/>
          <w:sz w:val="24"/>
        </w:rPr>
        <w:t>1.4.5与采购人或者其他供应商恶意串通的。</w:t>
      </w:r>
    </w:p>
    <w:p w14:paraId="527E47DD">
      <w:pPr>
        <w:spacing w:line="460" w:lineRule="exact"/>
        <w:ind w:firstLine="560"/>
        <w:rPr>
          <w:rFonts w:ascii="宋体" w:hAnsi="宋体" w:cs="宋体"/>
          <w:color w:val="auto"/>
          <w:sz w:val="24"/>
        </w:rPr>
      </w:pPr>
      <w:r>
        <w:rPr>
          <w:rFonts w:hint="eastAsia" w:ascii="宋体" w:hAnsi="宋体" w:cs="宋体"/>
          <w:color w:val="auto"/>
          <w:sz w:val="24"/>
        </w:rPr>
        <w:t>1.4.6采取不正当手段诋毁、排挤其他供应商的。</w:t>
      </w:r>
    </w:p>
    <w:p w14:paraId="65A04DB8">
      <w:pPr>
        <w:spacing w:line="460" w:lineRule="exact"/>
        <w:ind w:firstLine="560"/>
        <w:rPr>
          <w:rFonts w:ascii="宋体" w:hAnsi="宋体" w:cs="宋体"/>
          <w:color w:val="auto"/>
          <w:sz w:val="24"/>
        </w:rPr>
      </w:pPr>
      <w:bookmarkStart w:id="73" w:name="_Toc200451960"/>
      <w:r>
        <w:rPr>
          <w:rFonts w:hint="eastAsia" w:ascii="宋体" w:hAnsi="宋体" w:cs="宋体"/>
          <w:color w:val="auto"/>
          <w:sz w:val="24"/>
        </w:rPr>
        <w:t>1.5.有下列情形之一的，视为供应商串通参与磋商，响应无效：</w:t>
      </w:r>
    </w:p>
    <w:p w14:paraId="14686D90">
      <w:pPr>
        <w:spacing w:line="460" w:lineRule="exact"/>
        <w:ind w:firstLine="560"/>
        <w:rPr>
          <w:rFonts w:ascii="宋体" w:hAnsi="宋体" w:cs="宋体"/>
          <w:color w:val="auto"/>
          <w:sz w:val="24"/>
        </w:rPr>
      </w:pPr>
      <w:r>
        <w:rPr>
          <w:rFonts w:hint="eastAsia" w:ascii="宋体" w:hAnsi="宋体" w:cs="宋体"/>
          <w:color w:val="auto"/>
          <w:sz w:val="24"/>
        </w:rPr>
        <w:t>1.5.1不同供应商的响应文件由同一单位或者个人编制；</w:t>
      </w:r>
    </w:p>
    <w:p w14:paraId="738BA4A4">
      <w:pPr>
        <w:spacing w:line="460" w:lineRule="exact"/>
        <w:ind w:firstLine="560"/>
        <w:rPr>
          <w:rFonts w:ascii="宋体" w:hAnsi="宋体" w:cs="宋体"/>
          <w:color w:val="auto"/>
          <w:sz w:val="24"/>
        </w:rPr>
      </w:pPr>
      <w:r>
        <w:rPr>
          <w:rFonts w:hint="eastAsia" w:ascii="宋体" w:hAnsi="宋体" w:cs="宋体"/>
          <w:color w:val="auto"/>
          <w:sz w:val="24"/>
        </w:rPr>
        <w:t>1.5.2不同供应商委托同一单位或者个人办理磋商事宜；</w:t>
      </w:r>
    </w:p>
    <w:p w14:paraId="5C9DE39C">
      <w:pPr>
        <w:spacing w:line="460" w:lineRule="exact"/>
        <w:ind w:firstLine="560"/>
        <w:rPr>
          <w:rFonts w:ascii="宋体" w:hAnsi="宋体" w:cs="宋体"/>
          <w:color w:val="auto"/>
          <w:sz w:val="24"/>
        </w:rPr>
      </w:pPr>
      <w:r>
        <w:rPr>
          <w:rFonts w:hint="eastAsia" w:ascii="宋体" w:hAnsi="宋体" w:cs="宋体"/>
          <w:color w:val="auto"/>
          <w:sz w:val="24"/>
        </w:rPr>
        <w:t>1.5.3不同供应商的响应文件载明的项目管理成员或者联系人员为同一人；</w:t>
      </w:r>
    </w:p>
    <w:p w14:paraId="7BB73763">
      <w:pPr>
        <w:spacing w:line="460" w:lineRule="exact"/>
        <w:ind w:firstLine="560"/>
        <w:rPr>
          <w:rFonts w:ascii="宋体" w:hAnsi="宋体" w:cs="宋体"/>
          <w:color w:val="auto"/>
          <w:sz w:val="24"/>
        </w:rPr>
      </w:pPr>
      <w:r>
        <w:rPr>
          <w:rFonts w:hint="eastAsia" w:ascii="宋体" w:hAnsi="宋体" w:cs="宋体"/>
          <w:color w:val="auto"/>
          <w:sz w:val="24"/>
        </w:rPr>
        <w:t>1.5.4不同供应商的响应文件异常一致或者响应报价呈规律性差异。</w:t>
      </w:r>
    </w:p>
    <w:p w14:paraId="50B1DC1F">
      <w:pPr>
        <w:keepNext/>
        <w:spacing w:line="460" w:lineRule="exact"/>
        <w:ind w:firstLine="560"/>
        <w:outlineLvl w:val="3"/>
        <w:rPr>
          <w:rFonts w:ascii="宋体" w:hAnsi="宋体" w:cs="宋体"/>
          <w:b/>
          <w:color w:val="auto"/>
          <w:sz w:val="24"/>
        </w:rPr>
      </w:pPr>
      <w:r>
        <w:rPr>
          <w:rFonts w:hint="eastAsia" w:ascii="宋体" w:hAnsi="宋体" w:cs="宋体"/>
          <w:color w:val="auto"/>
          <w:sz w:val="24"/>
        </w:rPr>
        <w:t>2.质疑处理</w:t>
      </w:r>
      <w:bookmarkEnd w:id="73"/>
    </w:p>
    <w:p w14:paraId="1F84F8CA">
      <w:pPr>
        <w:spacing w:line="460" w:lineRule="exact"/>
        <w:ind w:firstLine="560"/>
        <w:rPr>
          <w:rFonts w:ascii="宋体" w:hAnsi="宋体" w:cs="宋体"/>
          <w:color w:val="auto"/>
          <w:sz w:val="24"/>
        </w:rPr>
      </w:pPr>
      <w:r>
        <w:rPr>
          <w:rFonts w:hint="eastAsia" w:ascii="宋体" w:hAnsi="宋体" w:cs="宋体"/>
          <w:color w:val="auto"/>
          <w:sz w:val="24"/>
        </w:rPr>
        <w:t>2.1 提出质疑的供应商应当是参与所质疑项目采购活动的供应商。潜在供应商依法获取其可质疑的磋商文件的，可以对磋商文件提出质疑。</w:t>
      </w:r>
    </w:p>
    <w:p w14:paraId="46CE01AF">
      <w:pPr>
        <w:spacing w:line="460" w:lineRule="exact"/>
        <w:ind w:firstLine="560"/>
        <w:rPr>
          <w:rFonts w:ascii="宋体" w:hAnsi="宋体" w:cs="宋体"/>
          <w:color w:val="auto"/>
          <w:sz w:val="24"/>
        </w:rPr>
      </w:pPr>
      <w:r>
        <w:rPr>
          <w:rFonts w:hint="eastAsia" w:ascii="宋体" w:hAnsi="宋体" w:cs="宋体"/>
          <w:color w:val="auto"/>
          <w:sz w:val="24"/>
        </w:rPr>
        <w:t>2.2供应商认为磋商文件、采购过程和采购结果使自己的权益受到损害的，可以在知道或应知其权益受到损害之日起七个工作日内，以书面形式向采购代理机构或采购人提出质疑。上述应知其权益受到损害之日，是指：</w:t>
      </w:r>
    </w:p>
    <w:p w14:paraId="29E175C3">
      <w:pPr>
        <w:spacing w:line="460" w:lineRule="exact"/>
        <w:ind w:firstLine="560"/>
        <w:rPr>
          <w:rFonts w:ascii="宋体" w:hAnsi="宋体" w:cs="宋体"/>
          <w:color w:val="auto"/>
          <w:sz w:val="24"/>
        </w:rPr>
      </w:pPr>
      <w:r>
        <w:rPr>
          <w:rFonts w:hint="eastAsia" w:ascii="宋体" w:hAnsi="宋体" w:cs="宋体"/>
          <w:color w:val="auto"/>
          <w:sz w:val="24"/>
        </w:rPr>
        <w:t>2.2.1对可以质疑的磋商文件提出质疑的，为收到磋商文件之日或者磋商文件公告期限届满之日；</w:t>
      </w:r>
    </w:p>
    <w:p w14:paraId="34FB2CA9">
      <w:pPr>
        <w:spacing w:line="460" w:lineRule="exact"/>
        <w:ind w:firstLine="560"/>
        <w:rPr>
          <w:rFonts w:ascii="宋体" w:hAnsi="宋体" w:cs="宋体"/>
          <w:color w:val="auto"/>
          <w:sz w:val="24"/>
        </w:rPr>
      </w:pPr>
      <w:r>
        <w:rPr>
          <w:rFonts w:hint="eastAsia" w:ascii="宋体" w:hAnsi="宋体" w:cs="宋体"/>
          <w:color w:val="auto"/>
          <w:sz w:val="24"/>
        </w:rPr>
        <w:t>2.2.2对采购过程提出质疑的，为各采购程序环节结束之日；</w:t>
      </w:r>
    </w:p>
    <w:p w14:paraId="6989B7C2">
      <w:pPr>
        <w:spacing w:line="460" w:lineRule="exact"/>
        <w:ind w:firstLine="560"/>
        <w:rPr>
          <w:rFonts w:ascii="宋体" w:hAnsi="宋体" w:cs="宋体"/>
          <w:color w:val="auto"/>
          <w:sz w:val="24"/>
        </w:rPr>
      </w:pPr>
      <w:r>
        <w:rPr>
          <w:rFonts w:hint="eastAsia" w:ascii="宋体" w:hAnsi="宋体" w:cs="宋体"/>
          <w:color w:val="auto"/>
          <w:sz w:val="24"/>
        </w:rPr>
        <w:t>2.2.3对成交结果提出质疑的，为成交结果公告期限届满之日。</w:t>
      </w:r>
    </w:p>
    <w:p w14:paraId="00C2DC5E">
      <w:pPr>
        <w:spacing w:line="460" w:lineRule="exact"/>
        <w:ind w:firstLine="560"/>
        <w:rPr>
          <w:rFonts w:ascii="宋体" w:hAnsi="宋体" w:cs="宋体"/>
          <w:color w:val="auto"/>
          <w:sz w:val="24"/>
        </w:rPr>
      </w:pPr>
      <w:r>
        <w:rPr>
          <w:rFonts w:hint="eastAsia" w:ascii="宋体" w:hAnsi="宋体" w:cs="宋体"/>
          <w:color w:val="auto"/>
          <w:sz w:val="24"/>
        </w:rPr>
        <w:t>供应商应当在法定质疑期内一次性提出针对同一采购程序环节的质疑。</w:t>
      </w:r>
    </w:p>
    <w:p w14:paraId="5D86CC9A">
      <w:pPr>
        <w:spacing w:line="460" w:lineRule="exact"/>
        <w:ind w:firstLine="560"/>
        <w:rPr>
          <w:rFonts w:ascii="宋体" w:hAnsi="宋体" w:cs="宋体"/>
          <w:color w:val="auto"/>
          <w:sz w:val="24"/>
        </w:rPr>
      </w:pPr>
      <w:r>
        <w:rPr>
          <w:rFonts w:hint="eastAsia" w:ascii="宋体" w:hAnsi="宋体" w:cs="宋体"/>
          <w:color w:val="auto"/>
          <w:sz w:val="24"/>
        </w:rPr>
        <w:t>2.3质疑函必须按照本磋商文件中《质疑函范本》要求的格式和内容进行填写。供应商如组成联合体参加磋商，则《质疑函范本》中要求签字、盖章、加盖公章之处，联合体各方均须按要求签字、盖章、加盖公章。</w:t>
      </w:r>
    </w:p>
    <w:p w14:paraId="00B2D62D">
      <w:pPr>
        <w:spacing w:line="460" w:lineRule="exact"/>
        <w:ind w:firstLine="560"/>
        <w:rPr>
          <w:rFonts w:ascii="宋体" w:hAnsi="宋体" w:cs="宋体"/>
          <w:b/>
          <w:color w:val="auto"/>
          <w:sz w:val="24"/>
        </w:rPr>
      </w:pPr>
      <w:r>
        <w:rPr>
          <w:rFonts w:hint="eastAsia" w:ascii="宋体" w:hAnsi="宋体" w:cs="宋体"/>
          <w:color w:val="auto"/>
          <w:sz w:val="24"/>
        </w:rPr>
        <w:t>2.4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p>
    <w:p w14:paraId="11EF5A09">
      <w:pPr>
        <w:spacing w:line="460" w:lineRule="exact"/>
        <w:ind w:firstLine="560"/>
        <w:rPr>
          <w:rFonts w:ascii="宋体" w:hAnsi="宋体" w:cs="宋体"/>
          <w:color w:val="auto"/>
          <w:sz w:val="24"/>
        </w:rPr>
      </w:pPr>
      <w:r>
        <w:rPr>
          <w:rFonts w:hint="eastAsia" w:ascii="宋体" w:hAnsi="宋体" w:cs="宋体"/>
          <w:color w:val="auto"/>
          <w:sz w:val="24"/>
        </w:rPr>
        <w:t>供应商提起质疑采取书面形式，可以现场送达，也可以邮寄。</w:t>
      </w:r>
    </w:p>
    <w:p w14:paraId="2E7DA71F">
      <w:pPr>
        <w:spacing w:line="460" w:lineRule="exact"/>
        <w:ind w:firstLine="560"/>
        <w:rPr>
          <w:rFonts w:ascii="宋体" w:hAnsi="宋体" w:cs="宋体"/>
          <w:color w:val="auto"/>
          <w:sz w:val="24"/>
        </w:rPr>
      </w:pPr>
      <w:r>
        <w:rPr>
          <w:rFonts w:hint="eastAsia" w:ascii="宋体" w:hAnsi="宋体" w:cs="宋体"/>
          <w:color w:val="auto"/>
          <w:sz w:val="24"/>
        </w:rPr>
        <w:t>采购人及代理机构质疑接收人及联系方式，见磋商文件第一部分。</w:t>
      </w:r>
    </w:p>
    <w:p w14:paraId="01287987">
      <w:pPr>
        <w:spacing w:line="460" w:lineRule="exact"/>
        <w:ind w:firstLine="560"/>
        <w:rPr>
          <w:rFonts w:ascii="宋体" w:hAnsi="宋体" w:cs="宋体"/>
          <w:color w:val="auto"/>
          <w:sz w:val="24"/>
        </w:rPr>
      </w:pPr>
      <w:r>
        <w:rPr>
          <w:rFonts w:hint="eastAsia" w:ascii="宋体" w:hAnsi="宋体" w:cs="宋体"/>
          <w:color w:val="auto"/>
          <w:sz w:val="24"/>
        </w:rPr>
        <w:t>2.5 以下情形的质疑不予受理</w:t>
      </w:r>
    </w:p>
    <w:p w14:paraId="40293FED">
      <w:pPr>
        <w:spacing w:line="460" w:lineRule="exact"/>
        <w:ind w:firstLine="560"/>
        <w:rPr>
          <w:rFonts w:ascii="宋体" w:hAnsi="宋体" w:cs="宋体"/>
          <w:color w:val="auto"/>
          <w:sz w:val="24"/>
        </w:rPr>
      </w:pPr>
      <w:r>
        <w:rPr>
          <w:rFonts w:hint="eastAsia" w:ascii="宋体" w:hAnsi="宋体" w:cs="宋体"/>
          <w:color w:val="auto"/>
          <w:sz w:val="24"/>
        </w:rPr>
        <w:t>2.5.1 内容不符合《政府采购质疑和投诉办法》第十二条规定的质疑。</w:t>
      </w:r>
    </w:p>
    <w:p w14:paraId="3034A3C9">
      <w:pPr>
        <w:spacing w:line="460" w:lineRule="exact"/>
        <w:ind w:firstLine="560"/>
        <w:rPr>
          <w:rFonts w:ascii="宋体" w:hAnsi="宋体" w:cs="宋体"/>
          <w:color w:val="auto"/>
          <w:sz w:val="24"/>
        </w:rPr>
      </w:pPr>
      <w:r>
        <w:rPr>
          <w:rFonts w:hint="eastAsia" w:ascii="宋体" w:hAnsi="宋体" w:cs="宋体"/>
          <w:color w:val="auto"/>
          <w:sz w:val="24"/>
        </w:rPr>
        <w:t>2.5.2 超出政府采购法定期限的质疑。</w:t>
      </w:r>
    </w:p>
    <w:p w14:paraId="2ECACF32">
      <w:pPr>
        <w:spacing w:line="460" w:lineRule="exact"/>
        <w:ind w:firstLine="560"/>
        <w:rPr>
          <w:rFonts w:ascii="宋体" w:hAnsi="宋体" w:cs="宋体"/>
          <w:color w:val="auto"/>
          <w:sz w:val="24"/>
        </w:rPr>
      </w:pPr>
      <w:r>
        <w:rPr>
          <w:rFonts w:hint="eastAsia" w:ascii="宋体" w:hAnsi="宋体" w:cs="宋体"/>
          <w:color w:val="auto"/>
          <w:sz w:val="24"/>
        </w:rPr>
        <w:t>2.5.3 未参加磋商活动的供应商或在磋商活动中自身权益未受到损害的供应商所提出的质疑。</w:t>
      </w:r>
    </w:p>
    <w:p w14:paraId="72718E48">
      <w:pPr>
        <w:spacing w:line="460" w:lineRule="exact"/>
        <w:ind w:firstLine="560"/>
        <w:rPr>
          <w:rFonts w:ascii="宋体" w:hAnsi="宋体" w:cs="宋体"/>
          <w:color w:val="auto"/>
          <w:sz w:val="24"/>
        </w:rPr>
      </w:pPr>
      <w:r>
        <w:rPr>
          <w:rFonts w:hint="eastAsia" w:ascii="宋体" w:hAnsi="宋体" w:cs="宋体"/>
          <w:color w:val="auto"/>
          <w:sz w:val="24"/>
        </w:rPr>
        <w:t>2.5.4供应商组成联合体参加磋商，联合体中任何一方或多方未按要求签字、盖章、加盖公章的质疑。</w:t>
      </w:r>
    </w:p>
    <w:p w14:paraId="1D481FE1">
      <w:pPr>
        <w:spacing w:line="460" w:lineRule="exact"/>
        <w:ind w:firstLine="560"/>
        <w:rPr>
          <w:rFonts w:ascii="宋体" w:hAnsi="宋体" w:cs="宋体"/>
          <w:color w:val="auto"/>
          <w:sz w:val="24"/>
        </w:rPr>
      </w:pPr>
      <w:r>
        <w:rPr>
          <w:rFonts w:hint="eastAsia" w:ascii="宋体" w:hAnsi="宋体" w:cs="宋体"/>
          <w:color w:val="auto"/>
          <w:sz w:val="24"/>
        </w:rPr>
        <w:t>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235514FD">
      <w:pPr>
        <w:keepNext/>
        <w:spacing w:line="460" w:lineRule="exact"/>
        <w:ind w:firstLine="560"/>
        <w:outlineLvl w:val="3"/>
        <w:rPr>
          <w:rFonts w:ascii="宋体" w:hAnsi="宋体" w:cs="宋体"/>
          <w:b/>
          <w:color w:val="auto"/>
          <w:sz w:val="24"/>
        </w:rPr>
      </w:pPr>
      <w:r>
        <w:rPr>
          <w:rFonts w:hint="eastAsia" w:ascii="宋体" w:hAnsi="宋体" w:cs="宋体"/>
          <w:color w:val="auto"/>
          <w:sz w:val="24"/>
          <w:lang w:eastAsia="zh-CN"/>
        </w:rPr>
        <w:t>3.</w:t>
      </w:r>
      <w:r>
        <w:rPr>
          <w:rFonts w:hint="eastAsia" w:ascii="宋体" w:hAnsi="宋体" w:cs="宋体"/>
          <w:color w:val="auto"/>
          <w:sz w:val="24"/>
        </w:rPr>
        <w:t>成交通知书</w:t>
      </w:r>
    </w:p>
    <w:p w14:paraId="6277AFBA">
      <w:pPr>
        <w:spacing w:line="460" w:lineRule="exact"/>
        <w:ind w:firstLine="560"/>
        <w:rPr>
          <w:rFonts w:ascii="宋体" w:hAnsi="宋体" w:cs="宋体"/>
          <w:color w:val="auto"/>
          <w:sz w:val="24"/>
        </w:rPr>
      </w:pPr>
      <w:r>
        <w:rPr>
          <w:rFonts w:hint="eastAsia" w:ascii="宋体" w:hAnsi="宋体" w:cs="宋体"/>
          <w:color w:val="auto"/>
          <w:sz w:val="24"/>
        </w:rPr>
        <w:t>3.l</w:t>
      </w:r>
      <w:r>
        <w:rPr>
          <w:rFonts w:hint="eastAsia" w:ascii="宋体" w:hAnsi="宋体" w:cs="宋体"/>
          <w:b/>
          <w:color w:val="auto"/>
          <w:sz w:val="24"/>
        </w:rPr>
        <w:t xml:space="preserve"> </w:t>
      </w:r>
      <w:r>
        <w:rPr>
          <w:rFonts w:hint="eastAsia" w:ascii="宋体" w:hAnsi="宋体" w:cs="宋体"/>
          <w:color w:val="auto"/>
          <w:sz w:val="24"/>
        </w:rPr>
        <w:t>成交结果确定后，采购人将向成交供应商发出成交通知书。成交供应商应在成交结果公告期满后5个工作日内到采购代理机构办理领取成交通知书手续，否则，由此产生的后果供应商自负。</w:t>
      </w:r>
    </w:p>
    <w:p w14:paraId="118EAFD9">
      <w:pPr>
        <w:spacing w:line="460" w:lineRule="exact"/>
        <w:ind w:firstLine="560"/>
        <w:rPr>
          <w:rFonts w:ascii="宋体" w:hAnsi="宋体" w:cs="宋体"/>
          <w:color w:val="auto"/>
          <w:sz w:val="24"/>
        </w:rPr>
      </w:pPr>
      <w:r>
        <w:rPr>
          <w:rFonts w:hint="eastAsia" w:ascii="宋体" w:hAnsi="宋体" w:cs="宋体"/>
          <w:color w:val="auto"/>
          <w:sz w:val="24"/>
        </w:rPr>
        <w:t>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p>
    <w:p w14:paraId="32C76759">
      <w:pPr>
        <w:spacing w:line="460" w:lineRule="exact"/>
        <w:ind w:firstLine="570"/>
        <w:rPr>
          <w:rFonts w:ascii="宋体" w:hAnsi="宋体" w:cs="宋体"/>
          <w:b/>
          <w:bCs/>
          <w:color w:val="auto"/>
          <w:sz w:val="24"/>
        </w:rPr>
      </w:pPr>
      <w:bookmarkStart w:id="74" w:name="_Toc120614220"/>
      <w:bookmarkStart w:id="75" w:name="_Toc16938552"/>
      <w:bookmarkStart w:id="76" w:name="_Toc20823308"/>
      <w:bookmarkStart w:id="77" w:name="_Toc513029236"/>
      <w:r>
        <w:rPr>
          <w:rFonts w:hint="eastAsia" w:ascii="宋体" w:hAnsi="宋体" w:cs="宋体"/>
          <w:b/>
          <w:bCs/>
          <w:color w:val="auto"/>
          <w:sz w:val="24"/>
        </w:rPr>
        <w:t>特别说明：成交供应商在下载成交通知书后须提供</w:t>
      </w:r>
      <w:r>
        <w:rPr>
          <w:rFonts w:hint="eastAsia" w:ascii="宋体" w:hAnsi="宋体" w:cs="宋体"/>
          <w:b/>
          <w:bCs/>
          <w:color w:val="auto"/>
          <w:sz w:val="24"/>
          <w:u w:val="single"/>
        </w:rPr>
        <w:t>3套</w:t>
      </w:r>
      <w:r>
        <w:rPr>
          <w:rFonts w:hint="eastAsia" w:ascii="宋体" w:hAnsi="宋体" w:cs="宋体"/>
          <w:b/>
          <w:bCs/>
          <w:color w:val="auto"/>
          <w:sz w:val="24"/>
        </w:rPr>
        <w:t>加盖公章的系统内打印的纸质响应文件给采购代理机构。</w:t>
      </w:r>
    </w:p>
    <w:p w14:paraId="1DDD2144">
      <w:pPr>
        <w:spacing w:line="460" w:lineRule="exact"/>
        <w:ind w:firstLine="570"/>
        <w:rPr>
          <w:rFonts w:ascii="宋体" w:hAnsi="宋体" w:cs="宋体"/>
          <w:b/>
          <w:bCs/>
          <w:color w:val="auto"/>
          <w:sz w:val="24"/>
        </w:rPr>
      </w:pPr>
      <w:r>
        <w:rPr>
          <w:rFonts w:hint="eastAsia" w:ascii="宋体" w:hAnsi="宋体" w:cs="宋体"/>
          <w:b/>
          <w:bCs/>
          <w:color w:val="auto"/>
          <w:sz w:val="24"/>
        </w:rPr>
        <w:t>七、履约保证金</w:t>
      </w:r>
    </w:p>
    <w:p w14:paraId="09F96156">
      <w:pPr>
        <w:spacing w:line="460" w:lineRule="exact"/>
        <w:ind w:firstLine="570"/>
        <w:rPr>
          <w:rFonts w:hint="eastAsia" w:ascii="宋体" w:hAnsi="宋体" w:eastAsia="宋体" w:cs="宋体"/>
          <w:color w:val="auto"/>
          <w:sz w:val="24"/>
        </w:rPr>
      </w:pPr>
      <w:r>
        <w:rPr>
          <w:rFonts w:hint="eastAsia" w:ascii="宋体" w:hAnsi="宋体" w:eastAsia="宋体" w:cs="宋体"/>
          <w:color w:val="auto"/>
          <w:sz w:val="24"/>
        </w:rPr>
        <w:t>1.本项目成交后的履约保证金为</w:t>
      </w:r>
      <w:r>
        <w:rPr>
          <w:rFonts w:hint="eastAsia" w:ascii="宋体" w:hAnsi="宋体" w:cs="宋体"/>
          <w:b/>
          <w:bCs/>
          <w:color w:val="auto"/>
          <w:sz w:val="24"/>
          <w:u w:val="single"/>
          <w:lang w:val="en-US" w:eastAsia="zh-CN"/>
        </w:rPr>
        <w:t>人民币捌万元整</w:t>
      </w:r>
      <w:r>
        <w:rPr>
          <w:rFonts w:hint="eastAsia" w:ascii="宋体" w:hAnsi="宋体" w:eastAsia="宋体" w:cs="宋体"/>
          <w:color w:val="auto"/>
          <w:sz w:val="24"/>
        </w:rPr>
        <w:t>，成交人的履约保证金须在成交通知书发出之日起至合同签订前汇入采购单位账户，应当以</w:t>
      </w:r>
      <w:r>
        <w:rPr>
          <w:rFonts w:hint="eastAsia" w:ascii="宋体" w:hAnsi="宋体" w:cs="宋体"/>
          <w:color w:val="auto"/>
          <w:sz w:val="24"/>
          <w:lang w:val="en-US" w:eastAsia="zh-CN"/>
        </w:rPr>
        <w:t>转账方式</w:t>
      </w:r>
      <w:r>
        <w:rPr>
          <w:rFonts w:hint="eastAsia" w:ascii="宋体" w:hAnsi="宋体" w:eastAsia="宋体" w:cs="宋体"/>
          <w:color w:val="auto"/>
          <w:sz w:val="24"/>
        </w:rPr>
        <w:t>提交，成交人凭成交通知书及履约保证金缴纳证明与采购单位签订合同。</w:t>
      </w:r>
    </w:p>
    <w:p w14:paraId="61981176">
      <w:pPr>
        <w:spacing w:line="460" w:lineRule="exact"/>
        <w:ind w:firstLine="570"/>
        <w:rPr>
          <w:rFonts w:hint="eastAsia" w:ascii="宋体" w:hAnsi="宋体" w:eastAsia="宋体" w:cs="宋体"/>
          <w:color w:val="auto"/>
          <w:sz w:val="24"/>
        </w:rPr>
      </w:pPr>
      <w:r>
        <w:rPr>
          <w:rFonts w:hint="eastAsia" w:ascii="宋体" w:hAnsi="宋体" w:eastAsia="宋体" w:cs="宋体"/>
          <w:color w:val="auto"/>
          <w:sz w:val="24"/>
        </w:rPr>
        <w:t>2.成交人全部履行合同义务，经采购单位验收合格无质量、进度等问题的，经成交人申请，采购人一次性退还履约保证金</w:t>
      </w:r>
      <w:r>
        <w:rPr>
          <w:rFonts w:hint="eastAsia" w:ascii="宋体" w:hAnsi="宋体" w:eastAsia="宋体" w:cs="宋体"/>
          <w:color w:val="auto"/>
          <w:sz w:val="24"/>
          <w:lang w:eastAsia="zh-CN"/>
        </w:rPr>
        <w:t>。</w:t>
      </w:r>
    </w:p>
    <w:p w14:paraId="07D7D510">
      <w:pPr>
        <w:spacing w:line="460" w:lineRule="exact"/>
        <w:ind w:firstLine="570"/>
        <w:rPr>
          <w:rFonts w:hint="eastAsia" w:ascii="宋体" w:hAnsi="宋体" w:eastAsia="宋体" w:cs="宋体"/>
          <w:color w:val="auto"/>
          <w:sz w:val="24"/>
        </w:rPr>
      </w:pPr>
      <w:r>
        <w:rPr>
          <w:rFonts w:hint="eastAsia" w:ascii="宋体" w:hAnsi="宋体" w:eastAsia="宋体" w:cs="宋体"/>
          <w:color w:val="auto"/>
          <w:sz w:val="24"/>
        </w:rPr>
        <w:t>3.发生以下情况的，履约保证金不予退还或部分退还：</w:t>
      </w:r>
    </w:p>
    <w:p w14:paraId="2921329E">
      <w:pPr>
        <w:spacing w:line="460" w:lineRule="exact"/>
        <w:ind w:firstLine="570"/>
        <w:rPr>
          <w:rFonts w:hint="eastAsia" w:ascii="宋体" w:hAnsi="宋体" w:eastAsia="宋体" w:cs="宋体"/>
          <w:color w:val="auto"/>
          <w:sz w:val="24"/>
        </w:rPr>
      </w:pPr>
      <w:r>
        <w:rPr>
          <w:rFonts w:hint="eastAsia" w:ascii="宋体" w:hAnsi="宋体" w:eastAsia="宋体" w:cs="宋体"/>
          <w:color w:val="auto"/>
          <w:sz w:val="24"/>
        </w:rPr>
        <w:t>a.签订合同后，成交人不履行合同义务的，采购单位有权全额扣除履约保证金，全额不予退还，同时采购单位亦有权终止合同，成交人还须承担相应的法律赔偿责任。</w:t>
      </w:r>
    </w:p>
    <w:p w14:paraId="2BF3ED1B">
      <w:pPr>
        <w:keepNext/>
        <w:keepLines/>
        <w:spacing w:line="460" w:lineRule="exact"/>
        <w:ind w:firstLine="562"/>
        <w:outlineLvl w:val="2"/>
        <w:rPr>
          <w:rFonts w:hint="eastAsia" w:ascii="宋体" w:hAnsi="宋体" w:eastAsia="宋体" w:cs="宋体"/>
          <w:color w:val="auto"/>
          <w:sz w:val="24"/>
        </w:rPr>
      </w:pPr>
      <w:r>
        <w:rPr>
          <w:rFonts w:hint="eastAsia" w:ascii="宋体" w:hAnsi="宋体" w:eastAsia="宋体" w:cs="宋体"/>
          <w:color w:val="auto"/>
          <w:sz w:val="24"/>
        </w:rPr>
        <w:t>b.成交人在履约过程中发生违约行为，给采购单位造成损失的，采购单位有权在成交人缴纳的履约保证金中予以扣款，以弥补采购单位经济损失，不足的部分成交人另外补齐。</w:t>
      </w:r>
    </w:p>
    <w:p w14:paraId="543659C8">
      <w:pPr>
        <w:keepNext/>
        <w:keepLines/>
        <w:spacing w:line="460" w:lineRule="exact"/>
        <w:ind w:firstLine="562"/>
        <w:outlineLvl w:val="2"/>
        <w:rPr>
          <w:rFonts w:ascii="宋体" w:hAnsi="宋体" w:cs="宋体"/>
          <w:b/>
          <w:bCs/>
          <w:color w:val="auto"/>
          <w:sz w:val="24"/>
        </w:rPr>
      </w:pPr>
      <w:r>
        <w:rPr>
          <w:rFonts w:hint="eastAsia" w:ascii="宋体" w:hAnsi="宋体" w:cs="宋体"/>
          <w:b/>
          <w:bCs/>
          <w:color w:val="auto"/>
          <w:sz w:val="24"/>
        </w:rPr>
        <w:t>八、授予合同</w:t>
      </w:r>
      <w:bookmarkEnd w:id="74"/>
      <w:bookmarkEnd w:id="75"/>
      <w:bookmarkEnd w:id="76"/>
      <w:bookmarkEnd w:id="77"/>
    </w:p>
    <w:p w14:paraId="4C54B63F">
      <w:pPr>
        <w:keepNext/>
        <w:spacing w:line="460" w:lineRule="exact"/>
        <w:ind w:firstLine="560"/>
        <w:outlineLvl w:val="3"/>
        <w:rPr>
          <w:rFonts w:ascii="宋体" w:hAnsi="宋体" w:cs="宋体"/>
          <w:b/>
          <w:color w:val="auto"/>
          <w:sz w:val="24"/>
        </w:rPr>
      </w:pPr>
      <w:bookmarkStart w:id="78" w:name="_Toc513029237"/>
      <w:bookmarkStart w:id="79" w:name="_Toc20823309"/>
      <w:bookmarkStart w:id="80" w:name="_Toc16938553"/>
      <w:r>
        <w:rPr>
          <w:rFonts w:hint="eastAsia" w:ascii="宋体" w:hAnsi="宋体" w:cs="宋体"/>
          <w:color w:val="auto"/>
          <w:sz w:val="24"/>
        </w:rPr>
        <w:t>1.签订合同</w:t>
      </w:r>
    </w:p>
    <w:p w14:paraId="37E1D0E6">
      <w:pPr>
        <w:spacing w:line="460" w:lineRule="exact"/>
        <w:ind w:firstLine="560"/>
        <w:rPr>
          <w:rFonts w:ascii="宋体" w:hAnsi="宋体" w:cs="宋体"/>
          <w:color w:val="auto"/>
          <w:sz w:val="24"/>
        </w:rPr>
      </w:pPr>
      <w:r>
        <w:rPr>
          <w:rFonts w:hint="eastAsia" w:ascii="宋体" w:hAnsi="宋体" w:cs="宋体"/>
          <w:bCs/>
          <w:color w:val="auto"/>
          <w:sz w:val="24"/>
        </w:rPr>
        <w:t>1</w:t>
      </w:r>
      <w:r>
        <w:rPr>
          <w:rFonts w:hint="eastAsia" w:ascii="宋体" w:hAnsi="宋体" w:cs="宋体"/>
          <w:color w:val="auto"/>
          <w:sz w:val="24"/>
        </w:rPr>
        <w:t>.l成交供应商应当在成交通知书发出之日起三十日内，按照磋商文件确定的事项与采购人签订政府采购合同。</w:t>
      </w:r>
    </w:p>
    <w:p w14:paraId="06498969">
      <w:pPr>
        <w:spacing w:line="460" w:lineRule="exact"/>
        <w:ind w:firstLine="422"/>
        <w:rPr>
          <w:rFonts w:ascii="宋体" w:hAnsi="宋体" w:cs="宋体"/>
          <w:b/>
          <w:bCs/>
          <w:color w:val="auto"/>
          <w:sz w:val="24"/>
        </w:rPr>
      </w:pPr>
      <w:r>
        <w:rPr>
          <w:rFonts w:hint="eastAsia" w:ascii="宋体" w:hAnsi="宋体" w:cs="宋体"/>
          <w:b/>
          <w:bCs/>
          <w:color w:val="auto"/>
          <w:sz w:val="24"/>
        </w:rPr>
        <w:t>签订合同时需做好提交各类声明函、承诺函、业绩证明、资质、职称证书等相应原件的核查准备；核查后发现虚假或违背承诺的，依照相关法律法规规定处理。</w:t>
      </w:r>
    </w:p>
    <w:p w14:paraId="23B74281">
      <w:pPr>
        <w:spacing w:line="460" w:lineRule="exact"/>
        <w:ind w:firstLine="560"/>
        <w:rPr>
          <w:rFonts w:ascii="宋体" w:hAnsi="宋体" w:cs="宋体"/>
          <w:color w:val="auto"/>
          <w:sz w:val="24"/>
        </w:rPr>
      </w:pPr>
      <w:r>
        <w:rPr>
          <w:rFonts w:hint="eastAsia" w:ascii="宋体" w:hAnsi="宋体" w:cs="宋体"/>
          <w:color w:val="auto"/>
          <w:sz w:val="24"/>
        </w:rPr>
        <w:t>1.2磋商文件、成交供应商的响应文件及磋商过程中有关澄清、承诺文件均应作为合同附件。</w:t>
      </w:r>
    </w:p>
    <w:p w14:paraId="391208AB">
      <w:pPr>
        <w:spacing w:line="460" w:lineRule="exact"/>
        <w:ind w:firstLine="560"/>
        <w:rPr>
          <w:rFonts w:ascii="宋体" w:hAnsi="宋体" w:cs="宋体"/>
          <w:color w:val="auto"/>
          <w:sz w:val="24"/>
        </w:rPr>
      </w:pPr>
      <w:r>
        <w:rPr>
          <w:rFonts w:hint="eastAsia" w:ascii="宋体" w:hAnsi="宋体" w:cs="宋体"/>
          <w:color w:val="auto"/>
          <w:sz w:val="24"/>
        </w:rPr>
        <w:t>1.3签订合同后，成交供应商不得将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66AB3EE4">
      <w:pPr>
        <w:keepNext/>
        <w:spacing w:line="460" w:lineRule="exact"/>
        <w:ind w:firstLine="560"/>
        <w:outlineLvl w:val="3"/>
        <w:rPr>
          <w:rFonts w:ascii="宋体" w:hAnsi="宋体" w:cs="宋体"/>
          <w:b/>
          <w:color w:val="auto"/>
          <w:sz w:val="24"/>
        </w:rPr>
      </w:pPr>
      <w:r>
        <w:rPr>
          <w:rFonts w:hint="eastAsia" w:ascii="宋体" w:hAnsi="宋体" w:cs="宋体"/>
          <w:color w:val="auto"/>
          <w:sz w:val="24"/>
        </w:rPr>
        <w:t>2.服务的追加、减少和添购。</w:t>
      </w:r>
    </w:p>
    <w:p w14:paraId="5F16F8B8">
      <w:pPr>
        <w:spacing w:line="460" w:lineRule="exact"/>
        <w:ind w:firstLine="560"/>
        <w:rPr>
          <w:rFonts w:ascii="宋体" w:hAnsi="宋体" w:cs="宋体"/>
          <w:color w:val="auto"/>
          <w:sz w:val="24"/>
        </w:rPr>
      </w:pPr>
      <w:r>
        <w:rPr>
          <w:rFonts w:hint="eastAsia" w:ascii="宋体" w:hAnsi="宋体" w:cs="宋体"/>
          <w:color w:val="auto"/>
          <w:sz w:val="24"/>
        </w:rPr>
        <w:t>2.1政府采购合同履行中，采购人需追加与合同标的相同的服务的，在不改变合同其他条款的前提下，可以与成交供应商协商签订补充合同，但所有补充合同的采购金额不超过原合同金额10%。</w:t>
      </w:r>
    </w:p>
    <w:p w14:paraId="7FC23431">
      <w:pPr>
        <w:spacing w:line="460" w:lineRule="exact"/>
        <w:ind w:firstLine="560"/>
        <w:rPr>
          <w:rFonts w:ascii="宋体" w:hAnsi="宋体" w:cs="宋体"/>
          <w:color w:val="auto"/>
          <w:sz w:val="24"/>
        </w:rPr>
      </w:pPr>
      <w:r>
        <w:rPr>
          <w:rFonts w:hint="eastAsia" w:ascii="宋体" w:hAnsi="宋体" w:cs="宋体"/>
          <w:color w:val="auto"/>
          <w:sz w:val="24"/>
        </w:rPr>
        <w:t>2.2采购结束后，采购人若由于各种客观原因，必须对采购项目所牵涉的服务进行适当的减少时，在双方协商一致的前提下，可以按照采购时的价格水平做相应的调减，并据此签订补充合同。</w:t>
      </w:r>
    </w:p>
    <w:p w14:paraId="55A684A3">
      <w:pPr>
        <w:keepNext/>
        <w:keepLines/>
        <w:spacing w:line="460" w:lineRule="exact"/>
        <w:ind w:firstLine="562"/>
        <w:outlineLvl w:val="2"/>
        <w:rPr>
          <w:rFonts w:ascii="宋体" w:hAnsi="宋体" w:cs="宋体"/>
          <w:b/>
          <w:bCs/>
          <w:color w:val="auto"/>
          <w:sz w:val="24"/>
        </w:rPr>
      </w:pPr>
      <w:r>
        <w:rPr>
          <w:rFonts w:hint="eastAsia" w:ascii="宋体" w:hAnsi="宋体" w:cs="宋体"/>
          <w:b/>
          <w:bCs/>
          <w:color w:val="auto"/>
          <w:sz w:val="24"/>
        </w:rPr>
        <w:t>八、电子采购投标交易平台</w:t>
      </w:r>
    </w:p>
    <w:p w14:paraId="22B66EDF">
      <w:pPr>
        <w:spacing w:line="460" w:lineRule="exact"/>
        <w:ind w:firstLine="560"/>
        <w:rPr>
          <w:rFonts w:ascii="宋体" w:hAnsi="宋体" w:cs="宋体"/>
          <w:color w:val="auto"/>
          <w:sz w:val="28"/>
          <w:szCs w:val="28"/>
        </w:rPr>
      </w:pPr>
      <w:r>
        <w:rPr>
          <w:rFonts w:hint="eastAsia" w:ascii="宋体" w:hAnsi="宋体" w:cs="宋体"/>
          <w:color w:val="auto"/>
          <w:sz w:val="24"/>
        </w:rPr>
        <w:t>电子采购投标交易平台（即“苏采云”系统，网址：http://jszfcg.jsczt.cn/）相关要求是本采购文件的组成部分。</w:t>
      </w:r>
      <w:bookmarkEnd w:id="78"/>
      <w:bookmarkEnd w:id="79"/>
      <w:bookmarkEnd w:id="80"/>
    </w:p>
    <w:p w14:paraId="7B21DE25">
      <w:pPr>
        <w:pStyle w:val="138"/>
        <w:rPr>
          <w:rFonts w:hAnsi="宋体" w:cs="宋体"/>
          <w:color w:val="auto"/>
        </w:rPr>
      </w:pPr>
    </w:p>
    <w:p w14:paraId="689BA1B1">
      <w:pPr>
        <w:spacing w:line="800" w:lineRule="exact"/>
        <w:jc w:val="center"/>
        <w:outlineLvl w:val="0"/>
        <w:rPr>
          <w:rFonts w:ascii="宋体" w:hAnsi="宋体" w:cs="宋体"/>
          <w:color w:val="auto"/>
          <w:sz w:val="28"/>
          <w:szCs w:val="28"/>
        </w:rPr>
      </w:pPr>
      <w:r>
        <w:rPr>
          <w:rFonts w:hint="eastAsia" w:ascii="宋体" w:hAnsi="宋体" w:cs="宋体"/>
          <w:bCs/>
          <w:color w:val="auto"/>
          <w:sz w:val="36"/>
          <w:szCs w:val="36"/>
        </w:rPr>
        <w:br w:type="page" w:clear="all"/>
      </w:r>
      <w:r>
        <w:rPr>
          <w:rFonts w:hint="eastAsia" w:ascii="宋体" w:hAnsi="宋体" w:cs="宋体"/>
          <w:bCs/>
          <w:color w:val="auto"/>
          <w:sz w:val="36"/>
          <w:szCs w:val="36"/>
        </w:rPr>
        <w:t>第三部分  项目需求</w:t>
      </w:r>
    </w:p>
    <w:p w14:paraId="111C47C9">
      <w:pPr>
        <w:pageBreakBefore w:val="0"/>
        <w:kinsoku/>
        <w:wordWrap/>
        <w:overflowPunct/>
        <w:topLinePunct w:val="0"/>
        <w:autoSpaceDE/>
        <w:autoSpaceDN/>
        <w:bidi w:val="0"/>
        <w:adjustRightInd/>
        <w:spacing w:before="181" w:beforeLines="50" w:after="181" w:afterLines="50" w:line="460" w:lineRule="exact"/>
        <w:ind w:firstLine="480" w:firstLineChars="200"/>
        <w:textAlignment w:val="auto"/>
        <w:rPr>
          <w:rFonts w:ascii="Times New Roman" w:hAnsi="Times New Roman" w:eastAsia="宋体"/>
          <w:b/>
          <w:color w:val="auto"/>
          <w:sz w:val="24"/>
          <w:szCs w:val="24"/>
          <w:highlight w:val="none"/>
          <w:lang w:val="zh-CN"/>
        </w:rPr>
      </w:pPr>
      <w:r>
        <w:rPr>
          <w:rFonts w:hint="eastAsia" w:ascii="宋体" w:hAnsi="宋体" w:eastAsia="宋体" w:cs="宋体"/>
          <w:b/>
          <w:bCs/>
          <w:color w:val="auto"/>
          <w:kern w:val="0"/>
          <w:sz w:val="24"/>
          <w:highlight w:val="none"/>
        </w:rPr>
        <w:t>供应商在制作响应文件时仔细研究项目需求说明。项目需求包括技术要求和商务要求</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rPr>
        <w:t>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4D4F8ABB">
      <w:pPr>
        <w:pStyle w:val="341"/>
        <w:pageBreakBefore w:val="0"/>
        <w:kinsoku/>
        <w:wordWrap/>
        <w:overflowPunct/>
        <w:topLinePunct w:val="0"/>
        <w:autoSpaceDE/>
        <w:autoSpaceDN/>
        <w:bidi w:val="0"/>
        <w:adjustRightInd/>
        <w:snapToGrid w:val="0"/>
        <w:spacing w:before="181" w:beforeLines="50" w:after="181" w:afterLines="50" w:line="460" w:lineRule="exact"/>
        <w:ind w:firstLine="480" w:firstLineChars="200"/>
        <w:contextualSpacing/>
        <w:textAlignment w:val="auto"/>
        <w:rPr>
          <w:rFonts w:ascii="Times New Roman" w:hAnsi="Times New Roman" w:eastAsia="宋体"/>
          <w:color w:val="auto"/>
          <w:sz w:val="24"/>
          <w:szCs w:val="24"/>
          <w:highlight w:val="none"/>
        </w:rPr>
      </w:pPr>
      <w:r>
        <w:rPr>
          <w:rFonts w:ascii="Times New Roman" w:hAnsi="Times New Roman" w:eastAsia="宋体"/>
          <w:b/>
          <w:color w:val="auto"/>
          <w:sz w:val="24"/>
          <w:szCs w:val="24"/>
          <w:highlight w:val="none"/>
          <w:lang w:val="zh-CN"/>
        </w:rPr>
        <w:t>请</w:t>
      </w:r>
      <w:r>
        <w:rPr>
          <w:rFonts w:hint="eastAsia" w:ascii="Times New Roman" w:hAnsi="Times New Roman" w:eastAsia="宋体"/>
          <w:b/>
          <w:color w:val="auto"/>
          <w:sz w:val="24"/>
          <w:szCs w:val="24"/>
          <w:highlight w:val="none"/>
          <w:lang w:val="zh-CN"/>
        </w:rPr>
        <w:t>供应商</w:t>
      </w:r>
      <w:r>
        <w:rPr>
          <w:rFonts w:ascii="Times New Roman" w:hAnsi="Times New Roman" w:eastAsia="宋体"/>
          <w:b/>
          <w:color w:val="auto"/>
          <w:sz w:val="24"/>
          <w:szCs w:val="24"/>
          <w:highlight w:val="none"/>
          <w:lang w:val="zh-CN"/>
        </w:rPr>
        <w:t>在制作投标文件时仔细研究项目需求说明。</w:t>
      </w:r>
      <w:r>
        <w:rPr>
          <w:rFonts w:hint="eastAsia" w:ascii="Times New Roman" w:hAnsi="Times New Roman" w:eastAsia="宋体"/>
          <w:color w:val="auto"/>
          <w:sz w:val="24"/>
          <w:szCs w:val="24"/>
          <w:highlight w:val="none"/>
          <w:lang w:val="zh-CN"/>
        </w:rPr>
        <w:t>供应商</w:t>
      </w:r>
      <w:r>
        <w:rPr>
          <w:rFonts w:ascii="Times New Roman" w:hAnsi="Times New Roman" w:eastAsia="宋体"/>
          <w:color w:val="auto"/>
          <w:sz w:val="24"/>
          <w:szCs w:val="24"/>
          <w:highlight w:val="none"/>
          <w:lang w:val="zh-CN"/>
        </w:rPr>
        <w:t>不能简单照搬照抄采购人项目需求说明中的技术、商务要求，必须作实事求是</w:t>
      </w:r>
      <w:r>
        <w:rPr>
          <w:rFonts w:hint="eastAsia" w:ascii="Times New Roman" w:hAnsi="Times New Roman" w:eastAsia="宋体"/>
          <w:color w:val="auto"/>
          <w:sz w:val="24"/>
          <w:szCs w:val="24"/>
          <w:highlight w:val="none"/>
          <w:lang w:val="zh-CN"/>
        </w:rPr>
        <w:t>地</w:t>
      </w:r>
      <w:r>
        <w:rPr>
          <w:rFonts w:ascii="Times New Roman" w:hAnsi="Times New Roman" w:eastAsia="宋体"/>
          <w:color w:val="auto"/>
          <w:sz w:val="24"/>
          <w:szCs w:val="24"/>
          <w:highlight w:val="none"/>
          <w:lang w:val="zh-CN"/>
        </w:rPr>
        <w:t>响应。如照搬照抄项目需求说明中的技术、商务要求的，中标后供应商在同采购人签订合同和履约环节中不得提出异议，一切后果和损失由中标供应商承担。</w:t>
      </w:r>
      <w:r>
        <w:rPr>
          <w:rFonts w:ascii="Times New Roman" w:hAnsi="Times New Roman" w:eastAsia="宋体"/>
          <w:b/>
          <w:bCs/>
          <w:color w:val="auto"/>
          <w:sz w:val="24"/>
          <w:szCs w:val="24"/>
          <w:highlight w:val="none"/>
          <w:lang w:val="zh-CN"/>
        </w:rPr>
        <w:t>如</w:t>
      </w:r>
      <w:r>
        <w:rPr>
          <w:rFonts w:hint="eastAsia" w:ascii="Times New Roman" w:hAnsi="Times New Roman" w:eastAsia="宋体"/>
          <w:b/>
          <w:bCs/>
          <w:color w:val="auto"/>
          <w:sz w:val="24"/>
          <w:szCs w:val="24"/>
          <w:highlight w:val="none"/>
          <w:lang w:val="zh-CN"/>
        </w:rPr>
        <w:t>供应商</w:t>
      </w:r>
      <w:r>
        <w:rPr>
          <w:rFonts w:ascii="Times New Roman" w:hAnsi="Times New Roman" w:eastAsia="宋体"/>
          <w:b/>
          <w:bCs/>
          <w:color w:val="auto"/>
          <w:sz w:val="24"/>
          <w:szCs w:val="24"/>
          <w:highlight w:val="none"/>
          <w:lang w:val="zh-CN"/>
        </w:rPr>
        <w:t>提供的货物和服务同采购人提出的项目需求说明中的技术、商务要求不同的，必须在《商</w:t>
      </w:r>
      <w:r>
        <w:rPr>
          <w:rFonts w:ascii="Times New Roman" w:hAnsi="Times New Roman" w:eastAsia="宋体"/>
          <w:b/>
          <w:bCs/>
          <w:color w:val="auto"/>
          <w:sz w:val="24"/>
          <w:szCs w:val="24"/>
          <w:highlight w:val="none"/>
        </w:rPr>
        <w:t>务部分正负偏离表》和《技术部分正负偏离表》上明示，如不明示的视同完全响应</w:t>
      </w:r>
      <w:r>
        <w:rPr>
          <w:rFonts w:ascii="Times New Roman" w:hAnsi="Times New Roman" w:eastAsia="宋体"/>
          <w:b/>
          <w:bCs/>
          <w:color w:val="auto"/>
          <w:sz w:val="24"/>
          <w:szCs w:val="24"/>
          <w:highlight w:val="none"/>
          <w:lang w:val="zh-CN"/>
        </w:rPr>
        <w:t>。</w:t>
      </w:r>
    </w:p>
    <w:p w14:paraId="5E4C5E3E">
      <w:pPr>
        <w:pStyle w:val="4"/>
        <w:pageBreakBefore w:val="0"/>
        <w:kinsoku/>
        <w:wordWrap/>
        <w:overflowPunct/>
        <w:topLinePunct w:val="0"/>
        <w:autoSpaceDE/>
        <w:autoSpaceDN/>
        <w:bidi w:val="0"/>
        <w:adjustRightInd/>
        <w:snapToGrid/>
        <w:spacing w:before="181" w:beforeLines="50" w:after="181" w:afterLines="50" w:line="460" w:lineRule="exact"/>
        <w:ind w:firstLine="480" w:firstLineChars="200"/>
        <w:textAlignment w:val="auto"/>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一、采购标的需实现的功能或者目标</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以及为落实政府采购政策需满足的要求</w:t>
      </w:r>
    </w:p>
    <w:p w14:paraId="2AD3B3CA">
      <w:pPr>
        <w:pageBreakBefore w:val="0"/>
        <w:widowControl/>
        <w:kinsoku/>
        <w:wordWrap/>
        <w:overflowPunct/>
        <w:topLinePunct w:val="0"/>
        <w:autoSpaceDE/>
        <w:autoSpaceDN/>
        <w:bidi w:val="0"/>
        <w:adjustRightInd/>
        <w:spacing w:before="181" w:beforeLines="50" w:after="181" w:afterLines="50" w:line="460" w:lineRule="exact"/>
        <w:ind w:firstLine="480" w:firstLineChars="200"/>
        <w:jc w:val="left"/>
        <w:textAlignment w:val="auto"/>
        <w:outlineLvl w:val="2"/>
        <w:rPr>
          <w:rFonts w:hint="eastAsia" w:cs="宋体"/>
          <w:b/>
          <w:bCs/>
          <w:color w:val="auto"/>
          <w:kern w:val="0"/>
          <w:sz w:val="24"/>
          <w:lang w:bidi="ar"/>
        </w:rPr>
      </w:pPr>
      <w:r>
        <w:rPr>
          <w:rFonts w:hint="eastAsia" w:cs="宋体"/>
          <w:b/>
          <w:bCs/>
          <w:color w:val="auto"/>
          <w:kern w:val="0"/>
          <w:sz w:val="24"/>
          <w:lang w:bidi="ar"/>
        </w:rPr>
        <w:t>（一）需求一览表：</w:t>
      </w:r>
    </w:p>
    <w:p w14:paraId="28B24BFB">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outlineLvl w:val="9"/>
        <w:rPr>
          <w:rFonts w:hint="default" w:cs="宋体"/>
          <w:b w:val="0"/>
          <w:bCs w:val="0"/>
          <w:color w:val="auto"/>
          <w:kern w:val="0"/>
          <w:sz w:val="24"/>
          <w:lang w:val="en-US" w:eastAsia="zh-CN" w:bidi="ar"/>
        </w:rPr>
      </w:pPr>
      <w:r>
        <w:rPr>
          <w:rFonts w:hint="eastAsia" w:cs="宋体"/>
          <w:b w:val="0"/>
          <w:bCs w:val="0"/>
          <w:color w:val="auto"/>
          <w:kern w:val="0"/>
          <w:sz w:val="24"/>
          <w:lang w:val="en-US" w:eastAsia="zh-CN" w:bidi="ar"/>
        </w:rPr>
        <w:t>本项目采购范围包括：实验室基础设施、水电系统、弱电系统、暖通系统、气体气路系统、实验室家具、通风排风系统、办公家具等，详见下附清单和图纸。</w:t>
      </w:r>
      <w:r>
        <w:rPr>
          <w:rFonts w:hint="eastAsia" w:cs="宋体"/>
          <w:b/>
          <w:bCs/>
          <w:color w:val="auto"/>
          <w:kern w:val="0"/>
          <w:sz w:val="24"/>
          <w:lang w:val="en-US" w:eastAsia="zh-CN" w:bidi="ar"/>
        </w:rPr>
        <w:t>（成交后供应商按照实际需要进一步深化施工图纸，并按照深化图纸施工，请供应商自行考虑在报价内，采购人不支付因此引起的其他费用）。</w:t>
      </w:r>
    </w:p>
    <w:tbl>
      <w:tblPr>
        <w:tblStyle w:val="37"/>
        <w:tblW w:w="96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1"/>
        <w:gridCol w:w="1890"/>
        <w:gridCol w:w="3607"/>
        <w:gridCol w:w="516"/>
        <w:gridCol w:w="666"/>
        <w:gridCol w:w="416"/>
        <w:gridCol w:w="487"/>
        <w:gridCol w:w="1167"/>
      </w:tblGrid>
      <w:tr w14:paraId="0D8450B8">
        <w:tblPrEx>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88592">
            <w:pPr>
              <w:keepNext w:val="0"/>
              <w:keepLines w:val="0"/>
              <w:pageBreakBefore w:val="0"/>
              <w:widowControl/>
              <w:suppressLineNumbers w:val="0"/>
              <w:kinsoku/>
              <w:wordWrap/>
              <w:overflowPunct/>
              <w:topLinePunct w:val="0"/>
              <w:autoSpaceDE/>
              <w:autoSpaceDN/>
              <w:bidi w:val="0"/>
              <w:spacing w:line="460" w:lineRule="exact"/>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kern w:val="0"/>
                <w:sz w:val="20"/>
                <w:szCs w:val="20"/>
                <w:u w:val="none"/>
                <w:lang w:val="en-US" w:eastAsia="zh-CN" w:bidi="ar"/>
              </w:rPr>
              <w:t>实验室基础设施</w:t>
            </w:r>
          </w:p>
        </w:tc>
      </w:tr>
      <w:tr w14:paraId="3FE19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56F0B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ADD2B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DF677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67225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计量</w:t>
            </w:r>
            <w:r>
              <w:rPr>
                <w:rFonts w:hint="eastAsia" w:ascii="宋体" w:hAnsi="宋体" w:eastAsia="宋体" w:cs="宋体"/>
                <w:b/>
                <w:bCs/>
                <w:i w:val="0"/>
                <w:iCs w:val="0"/>
                <w:color w:val="auto"/>
                <w:kern w:val="0"/>
                <w:sz w:val="18"/>
                <w:szCs w:val="18"/>
                <w:u w:val="none"/>
                <w:lang w:val="en-US" w:eastAsia="zh-CN" w:bidi="ar"/>
              </w:rPr>
              <w:br w:type="textWrapping"/>
            </w:r>
            <w:r>
              <w:rPr>
                <w:rFonts w:hint="eastAsia" w:ascii="宋体" w:hAnsi="宋体" w:eastAsia="宋体" w:cs="宋体"/>
                <w:b/>
                <w:bCs/>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DC67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42CD18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金   额</w:t>
            </w:r>
            <w:r>
              <w:rPr>
                <w:rFonts w:hint="eastAsia" w:ascii="宋体" w:hAnsi="宋体" w:cs="宋体"/>
                <w:b/>
                <w:bCs/>
                <w:i w:val="0"/>
                <w:iCs w:val="0"/>
                <w:color w:val="auto"/>
                <w:kern w:val="0"/>
                <w:sz w:val="18"/>
                <w:szCs w:val="18"/>
                <w:u w:val="none"/>
                <w:lang w:val="en-US" w:eastAsia="zh-CN" w:bidi="ar"/>
              </w:rPr>
              <w:t>（</w:t>
            </w:r>
            <w:r>
              <w:rPr>
                <w:rFonts w:hint="eastAsia" w:ascii="宋体" w:hAnsi="宋体" w:eastAsia="宋体" w:cs="宋体"/>
                <w:b/>
                <w:bCs/>
                <w:i w:val="0"/>
                <w:iCs w:val="0"/>
                <w:color w:val="auto"/>
                <w:kern w:val="0"/>
                <w:sz w:val="18"/>
                <w:szCs w:val="18"/>
                <w:u w:val="none"/>
                <w:lang w:val="en-US" w:eastAsia="zh-CN" w:bidi="ar"/>
              </w:rPr>
              <w:t>元</w:t>
            </w:r>
            <w:r>
              <w:rPr>
                <w:rFonts w:hint="eastAsia" w:ascii="宋体" w:hAnsi="宋体" w:cs="宋体"/>
                <w:b/>
                <w:bCs/>
                <w:i w:val="0"/>
                <w:iCs w:val="0"/>
                <w:color w:val="auto"/>
                <w:kern w:val="0"/>
                <w:sz w:val="18"/>
                <w:szCs w:val="18"/>
                <w:u w:val="none"/>
                <w:lang w:val="en-US" w:eastAsia="zh-CN" w:bidi="ar"/>
              </w:rPr>
              <w:t>）</w:t>
            </w:r>
          </w:p>
        </w:tc>
      </w:tr>
      <w:tr w14:paraId="165E7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3AEF7">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A8048D">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C5C960">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910A4">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FD3B2">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D2E3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AC7A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A9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备注</w:t>
            </w:r>
          </w:p>
        </w:tc>
      </w:tr>
      <w:tr w14:paraId="4AC80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AB27AD7">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3DB2B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一楼</w:t>
            </w:r>
          </w:p>
        </w:tc>
      </w:tr>
      <w:tr w14:paraId="0D59DA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CC09D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3FE5395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展厅及户外</w:t>
            </w:r>
          </w:p>
        </w:tc>
      </w:tr>
      <w:tr w14:paraId="67CBC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1EEB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307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整体拆除</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5A7F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41D8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C1EA4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1D03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FF4E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A1D1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834A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B9B8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F708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建筑垃圾清运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59C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人工+设备</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F49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车</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BC8E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F66A6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9DD32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A2B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7E7E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291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87594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户外读书角</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A3D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详细方案按照深化图纸来确定效果。</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4199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78F86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8C0E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2F045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E96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AF6E9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91A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1824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墙顶面喷涂乳胶漆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4C18A">
            <w:pPr>
              <w:keepNext w:val="0"/>
              <w:keepLines w:val="0"/>
              <w:pageBreakBefore w:val="0"/>
              <w:widowControl/>
              <w:numPr>
                <w:ilvl w:val="0"/>
                <w:numId w:val="1"/>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采用配套底漆打底一遍，喷面涂2遍 ；</w:t>
            </w:r>
          </w:p>
          <w:p w14:paraId="50681500">
            <w:pPr>
              <w:keepNext w:val="0"/>
              <w:keepLines w:val="0"/>
              <w:pageBreakBefore w:val="0"/>
              <w:widowControl/>
              <w:numPr>
                <w:ilvl w:val="0"/>
                <w:numId w:val="1"/>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 ；</w:t>
            </w:r>
          </w:p>
          <w:p w14:paraId="66D7EC09">
            <w:pPr>
              <w:keepNext w:val="0"/>
              <w:keepLines w:val="0"/>
              <w:pageBreakBefore w:val="0"/>
              <w:widowControl/>
              <w:numPr>
                <w:ilvl w:val="0"/>
                <w:numId w:val="1"/>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807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ABA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440BF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C48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775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D126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4CEBF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213A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造型石膏板吊顶</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1CF79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1、轻钢龙骨制作造型饰面石膏板造型，人工+工具。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8A4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54E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745B9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745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43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1D382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BAF2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38032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5D9D8">
            <w:pPr>
              <w:keepNext w:val="0"/>
              <w:keepLines w:val="0"/>
              <w:pageBreakBefore w:val="0"/>
              <w:widowControl/>
              <w:numPr>
                <w:ilvl w:val="0"/>
                <w:numId w:val="2"/>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批刮成品墙泥厚度小于15mm ；</w:t>
            </w:r>
          </w:p>
          <w:p w14:paraId="29FD9B87">
            <w:pPr>
              <w:keepNext w:val="0"/>
              <w:keepLines w:val="0"/>
              <w:pageBreakBefore w:val="0"/>
              <w:widowControl/>
              <w:numPr>
                <w:ilvl w:val="0"/>
                <w:numId w:val="2"/>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专用牛皮纸贴缝，批腻子找平打磨；</w:t>
            </w:r>
          </w:p>
          <w:p w14:paraId="44A890F5">
            <w:pPr>
              <w:keepNext w:val="0"/>
              <w:keepLines w:val="0"/>
              <w:pageBreakBefore w:val="0"/>
              <w:widowControl/>
              <w:numPr>
                <w:ilvl w:val="0"/>
                <w:numId w:val="2"/>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4A4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6BB2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543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BD6A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C819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643A3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7DEB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CAFF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32C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89D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98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451B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25900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BF4C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7132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1C009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DAA1A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06A149">
            <w:pPr>
              <w:keepNext w:val="0"/>
              <w:keepLines w:val="0"/>
              <w:pageBreakBefore w:val="0"/>
              <w:widowControl/>
              <w:numPr>
                <w:ilvl w:val="0"/>
                <w:numId w:val="3"/>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2331562A">
            <w:pPr>
              <w:keepNext w:val="0"/>
              <w:keepLines w:val="0"/>
              <w:pageBreakBefore w:val="0"/>
              <w:widowControl/>
              <w:numPr>
                <w:ilvl w:val="0"/>
                <w:numId w:val="3"/>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B6B1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D5D96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4E51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DF9F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8C3C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41BE1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1E1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44FA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ACEE0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1、规格600MM*1200MM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AA9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319F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93198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666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774A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382F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E595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61C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01FE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FCD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7888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4F97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1EC3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AA5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5360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CC54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E095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展厅造型及户外门头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2599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1、详细方案按照深化图纸来确定效果。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55C6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4E9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7DA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EA807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8335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97EB6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9FDB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E951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踢脚线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0F452">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1、铝合金踢脚线</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213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57E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94A6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BC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2A5A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9F08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8A0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90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更换外墙所有窗户</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BD7C9">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1、断桥铝合金型材，外开窗，单扇开窗5+15++5双层真空钢化玻璃。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1AD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3D0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63.12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B7D7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E8BD9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8F04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C6F9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DF89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57C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门厅大门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1EB641">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1、定制无框架玻璃门。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8B6A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2C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365FC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CD350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DFE0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F36E2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5ED0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E02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展厅开门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B5E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1、定制无框玻璃开门包含地弹簧及配件12mm钢化玻璃。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8A429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A898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A6C46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89C3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CE71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64360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8D66C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4A0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气瓶间墙体加固</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009DA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气瓶间墙体加固，详见设计说明及相关文件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2.加固材料</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详见设计院墙体加固图</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C22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7D522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5F83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9AE6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12A3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3AA9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AB3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7F8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气瓶间护栏</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17DFB1">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1、定制护栏包含开门辅材及安装。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4CB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DBE5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24.82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427D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63ACF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AF2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DB23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2278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884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设备吊装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4026">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1、设备+人工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E766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AF73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E189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06AD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F4CD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3A05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C783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447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卫生清洁费</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A135B">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EAA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462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EBB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0143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791C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7C08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C7CA5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5360CAD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老师办公室</w:t>
            </w:r>
          </w:p>
        </w:tc>
      </w:tr>
      <w:tr w14:paraId="45B72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8429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B119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864AAB">
            <w:pPr>
              <w:keepNext w:val="0"/>
              <w:keepLines w:val="0"/>
              <w:pageBreakBefore w:val="0"/>
              <w:widowControl/>
              <w:numPr>
                <w:ilvl w:val="0"/>
                <w:numId w:val="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八五砖或空心砖、国标水泥 标号32.5 ；</w:t>
            </w:r>
          </w:p>
          <w:p w14:paraId="02ECCD29">
            <w:pPr>
              <w:keepNext w:val="0"/>
              <w:keepLines w:val="0"/>
              <w:pageBreakBefore w:val="0"/>
              <w:widowControl/>
              <w:numPr>
                <w:ilvl w:val="0"/>
                <w:numId w:val="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双面1:3水泥砂浆抹灰；</w:t>
            </w:r>
          </w:p>
          <w:p w14:paraId="0E39B9A6">
            <w:pPr>
              <w:keepNext w:val="0"/>
              <w:keepLines w:val="0"/>
              <w:pageBreakBefore w:val="0"/>
              <w:widowControl/>
              <w:numPr>
                <w:ilvl w:val="0"/>
                <w:numId w:val="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遇门、窗洞口加过梁板。跟原墙面平面接缝处用钢丝网或尼龙网加固粉刷</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570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DB5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6A04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34DA3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791E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6ECB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DA7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236AA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A0FC7B">
            <w:pPr>
              <w:keepNext w:val="0"/>
              <w:keepLines w:val="0"/>
              <w:pageBreakBefore w:val="0"/>
              <w:widowControl/>
              <w:numPr>
                <w:ilvl w:val="0"/>
                <w:numId w:val="5"/>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 ；</w:t>
            </w:r>
          </w:p>
          <w:p w14:paraId="09F137B7">
            <w:pPr>
              <w:keepNext w:val="0"/>
              <w:keepLines w:val="0"/>
              <w:pageBreakBefore w:val="0"/>
              <w:widowControl/>
              <w:numPr>
                <w:ilvl w:val="0"/>
                <w:numId w:val="5"/>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0DA0DAF1">
            <w:pPr>
              <w:keepNext w:val="0"/>
              <w:keepLines w:val="0"/>
              <w:pageBreakBefore w:val="0"/>
              <w:widowControl/>
              <w:numPr>
                <w:ilvl w:val="0"/>
                <w:numId w:val="5"/>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8EA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53DB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17EC2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70C5A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FFD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E69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2AC9B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3BF1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008F9">
            <w:pPr>
              <w:keepNext w:val="0"/>
              <w:keepLines w:val="0"/>
              <w:pageBreakBefore w:val="0"/>
              <w:widowControl/>
              <w:numPr>
                <w:ilvl w:val="0"/>
                <w:numId w:val="6"/>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 ；</w:t>
            </w:r>
          </w:p>
          <w:p w14:paraId="65B89670">
            <w:pPr>
              <w:keepNext w:val="0"/>
              <w:keepLines w:val="0"/>
              <w:pageBreakBefore w:val="0"/>
              <w:widowControl/>
              <w:numPr>
                <w:ilvl w:val="0"/>
                <w:numId w:val="6"/>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5657F205">
            <w:pPr>
              <w:keepNext w:val="0"/>
              <w:keepLines w:val="0"/>
              <w:pageBreakBefore w:val="0"/>
              <w:widowControl/>
              <w:numPr>
                <w:ilvl w:val="0"/>
                <w:numId w:val="6"/>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9D6E3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86BD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44F3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4D9C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085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6168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AEA4A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D36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639B3">
            <w:pPr>
              <w:keepNext w:val="0"/>
              <w:keepLines w:val="0"/>
              <w:pageBreakBefore w:val="0"/>
              <w:widowControl/>
              <w:numPr>
                <w:ilvl w:val="0"/>
                <w:numId w:val="7"/>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批刮成品墙泥厚度小于15mm；</w:t>
            </w:r>
          </w:p>
          <w:p w14:paraId="40A3AB18">
            <w:pPr>
              <w:keepNext w:val="0"/>
              <w:keepLines w:val="0"/>
              <w:pageBreakBefore w:val="0"/>
              <w:widowControl/>
              <w:numPr>
                <w:ilvl w:val="0"/>
                <w:numId w:val="7"/>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专用牛皮纸贴缝，批腻子找平打磨；</w:t>
            </w:r>
          </w:p>
          <w:p w14:paraId="2429C6A1">
            <w:pPr>
              <w:keepNext w:val="0"/>
              <w:keepLines w:val="0"/>
              <w:pageBreakBefore w:val="0"/>
              <w:widowControl/>
              <w:numPr>
                <w:ilvl w:val="0"/>
                <w:numId w:val="7"/>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477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5F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7C51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E7AA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ADD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9F82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6688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E0B6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3D65">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6E88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6EDD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EA3A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2009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933F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AB9A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FD796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AE83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9797A">
            <w:pPr>
              <w:keepNext w:val="0"/>
              <w:keepLines w:val="0"/>
              <w:pageBreakBefore w:val="0"/>
              <w:widowControl/>
              <w:numPr>
                <w:ilvl w:val="0"/>
                <w:numId w:val="8"/>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0173BC41">
            <w:pPr>
              <w:keepNext w:val="0"/>
              <w:keepLines w:val="0"/>
              <w:pageBreakBefore w:val="0"/>
              <w:widowControl/>
              <w:numPr>
                <w:ilvl w:val="0"/>
                <w:numId w:val="8"/>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E8F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F13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1D66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F4F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C6C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F34F7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588D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E9F7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FB66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752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4F7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85A7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7122F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D61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9A60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116A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F1B2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691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3BC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6D3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A898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D7712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A436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D992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480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570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D36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default" w:ascii="宋体" w:hAnsi="宋体" w:eastAsia="宋体" w:cs="宋体"/>
                <w:i w:val="0"/>
                <w:iCs w:val="0"/>
                <w:color w:val="auto"/>
                <w:sz w:val="18"/>
                <w:szCs w:val="18"/>
                <w:u w:val="none"/>
                <w:lang w:val="en-US"/>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7E85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D3A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CBF6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2240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957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4EFD9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3E58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98B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4A0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4C35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E7E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22D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40FB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C0ED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F6D9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FAC75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383066F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学生办公室</w:t>
            </w:r>
          </w:p>
        </w:tc>
      </w:tr>
      <w:tr w14:paraId="16CACF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D505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C2BF3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800A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88D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3C1F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35.64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BD954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3BE2D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51C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F865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87C8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016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82D948">
            <w:pPr>
              <w:keepNext w:val="0"/>
              <w:keepLines w:val="0"/>
              <w:pageBreakBefore w:val="0"/>
              <w:widowControl/>
              <w:numPr>
                <w:ilvl w:val="0"/>
                <w:numId w:val="9"/>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w:t>
            </w:r>
          </w:p>
          <w:p w14:paraId="5F7A0D2A">
            <w:pPr>
              <w:keepNext w:val="0"/>
              <w:keepLines w:val="0"/>
              <w:pageBreakBefore w:val="0"/>
              <w:widowControl/>
              <w:numPr>
                <w:ilvl w:val="0"/>
                <w:numId w:val="9"/>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2D3855FC">
            <w:pPr>
              <w:keepNext w:val="0"/>
              <w:keepLines w:val="0"/>
              <w:pageBreakBefore w:val="0"/>
              <w:widowControl/>
              <w:numPr>
                <w:ilvl w:val="0"/>
                <w:numId w:val="9"/>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D822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BBE1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6BD3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18945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47A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F5DE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86DEF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AE8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E0154">
            <w:pPr>
              <w:keepNext w:val="0"/>
              <w:keepLines w:val="0"/>
              <w:pageBreakBefore w:val="0"/>
              <w:widowControl/>
              <w:numPr>
                <w:ilvl w:val="0"/>
                <w:numId w:val="10"/>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 ；</w:t>
            </w:r>
          </w:p>
          <w:p w14:paraId="7B2B8CAE">
            <w:pPr>
              <w:keepNext w:val="0"/>
              <w:keepLines w:val="0"/>
              <w:pageBreakBefore w:val="0"/>
              <w:widowControl/>
              <w:numPr>
                <w:ilvl w:val="0"/>
                <w:numId w:val="10"/>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654E662A">
            <w:pPr>
              <w:keepNext w:val="0"/>
              <w:keepLines w:val="0"/>
              <w:pageBreakBefore w:val="0"/>
              <w:widowControl/>
              <w:numPr>
                <w:ilvl w:val="0"/>
                <w:numId w:val="10"/>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1D7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371F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72F2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880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59CE5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B551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F525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386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049CAD">
            <w:pPr>
              <w:keepNext w:val="0"/>
              <w:keepLines w:val="0"/>
              <w:pageBreakBefore w:val="0"/>
              <w:widowControl/>
              <w:numPr>
                <w:ilvl w:val="0"/>
                <w:numId w:val="11"/>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批刮成品墙泥厚度小于15mm；</w:t>
            </w:r>
          </w:p>
          <w:p w14:paraId="55115DC1">
            <w:pPr>
              <w:keepNext w:val="0"/>
              <w:keepLines w:val="0"/>
              <w:pageBreakBefore w:val="0"/>
              <w:widowControl/>
              <w:numPr>
                <w:ilvl w:val="0"/>
                <w:numId w:val="11"/>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专用牛皮纸贴缝，批腻子找平打磨；</w:t>
            </w:r>
          </w:p>
          <w:p w14:paraId="07E89FCD">
            <w:pPr>
              <w:keepNext w:val="0"/>
              <w:keepLines w:val="0"/>
              <w:pageBreakBefore w:val="0"/>
              <w:widowControl/>
              <w:numPr>
                <w:ilvl w:val="0"/>
                <w:numId w:val="11"/>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A974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8EAE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2F6D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A7A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CC9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98CF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78333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A652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4F135">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7992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C92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A90BC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33D6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171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E0F92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988C3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B9C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6D3BD">
            <w:pPr>
              <w:keepNext w:val="0"/>
              <w:keepLines w:val="0"/>
              <w:pageBreakBefore w:val="0"/>
              <w:widowControl/>
              <w:numPr>
                <w:ilvl w:val="0"/>
                <w:numId w:val="12"/>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02C85E37">
            <w:pPr>
              <w:keepNext w:val="0"/>
              <w:keepLines w:val="0"/>
              <w:pageBreakBefore w:val="0"/>
              <w:widowControl/>
              <w:numPr>
                <w:ilvl w:val="0"/>
                <w:numId w:val="12"/>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AEA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21E9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0190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4458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918D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34C71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C0EF0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54E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BA2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FA3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3EB4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C46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024E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E5CC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6A3E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96E3F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D7C3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F0EC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F324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F67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A49A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A192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6C73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B851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BEC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19FB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93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1B7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BA4C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9.72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A3A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84D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036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A0F5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6B15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A8E3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6A77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BA6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35D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68F2C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8FA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3A1E8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B6EC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EAE86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544BF3E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男卫</w:t>
            </w:r>
          </w:p>
        </w:tc>
      </w:tr>
      <w:tr w14:paraId="6FAFD5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78A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F77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新建墙体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8D36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1、300*600加气块，厚度240CM.粘合剂水泥粉刷。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B4FB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63E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22F8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5FCD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FF32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49F5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2AC2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62812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卫生间隔断</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3611F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卫生间隔断，详见设计说明及相关文件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免漆板材质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详见卫生间节点图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3.配件品种、规格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含五金及卫生间隔断门</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3AF21E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间</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5E8AF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4202E3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2752A1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BB93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DD5F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DAFC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0409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C0CE">
            <w:pPr>
              <w:keepNext w:val="0"/>
              <w:keepLines w:val="0"/>
              <w:pageBreakBefore w:val="0"/>
              <w:widowControl/>
              <w:numPr>
                <w:ilvl w:val="0"/>
                <w:numId w:val="13"/>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6254547D">
            <w:pPr>
              <w:keepNext w:val="0"/>
              <w:keepLines w:val="0"/>
              <w:pageBreakBefore w:val="0"/>
              <w:widowControl/>
              <w:numPr>
                <w:ilvl w:val="0"/>
                <w:numId w:val="13"/>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C39C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54A7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AF2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B8C1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BC33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9DDF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4213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5C5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467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58C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4EA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0BAE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6E3D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050A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18C73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0B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15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贴墙砖400MM*800MM</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0422">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墙面基层处理和拉毛；</w:t>
            </w:r>
          </w:p>
          <w:p w14:paraId="43E0A9EE">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使用瓷砖粘结剂专业施 工；</w:t>
            </w:r>
          </w:p>
          <w:p w14:paraId="699C6E02">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砖 边 大 于 300  （不 含300mm</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小 于800mm；</w:t>
            </w:r>
          </w:p>
          <w:p w14:paraId="62E809BC">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普通白水泥缝；</w:t>
            </w:r>
          </w:p>
          <w:p w14:paraId="0A154B55">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主材及优质勾缝剂另计；</w:t>
            </w:r>
          </w:p>
          <w:p w14:paraId="51399754">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拼花另收20元每平米；</w:t>
            </w:r>
          </w:p>
          <w:p w14:paraId="7F47F86F">
            <w:pPr>
              <w:keepNext w:val="0"/>
              <w:keepLines w:val="0"/>
              <w:pageBreakBefore w:val="0"/>
              <w:widowControl/>
              <w:numPr>
                <w:ilvl w:val="0"/>
                <w:numId w:val="14"/>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使用腰砖的部位每道腰砖另计，结算时按实调整。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A39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7EA2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A2B4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E080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047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0E2B8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C1A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551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9DF7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6C2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FE0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EEA11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ECF6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55B2B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E82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AE7C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AC8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瓷砖粘结剂</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80E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1、瓷砖专用粘结剂</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B644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D882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A1F6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0EB71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A4FF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74956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ED2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088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3EA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规格400MM*800MM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0E53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4F2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38D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869B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9A5B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909F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4FB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A1CE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EAAEB">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0A5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04A2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0D7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8A0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A30C5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D792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0BE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EDDB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60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1.基层清理。防水灰浆三遍。四面墙做1.8米高。</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8A19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BA8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68C7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1F6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0542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9763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7FA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C6F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集成吊顶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31BF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1、300mm*300mm铝扣板吊顶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AB09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59F6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AD63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7B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7D5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8EE0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18A9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BB6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换气扇</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719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1、成品300mm*300mm换气扇及灯具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45B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6B3B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5DB9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707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7248E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5FC93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F4AC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1B8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D73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1、定制成品木门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643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29C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5E7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13086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DC8D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861D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17A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2FF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★蹲坑</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9956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1、成品蹲坑，含水箱，配件安装。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0E09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772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28A5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E37D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6560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AA9F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E96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1573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★小便池</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B78ED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1、成品小便斗，含配件，感应面板。</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20A9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D2BA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0B109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04922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1C1D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85E7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A26C3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五</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015371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女卫</w:t>
            </w:r>
          </w:p>
        </w:tc>
      </w:tr>
      <w:tr w14:paraId="41FC97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1F11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2CB88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卫生间隔断</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16432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卫生间隔断，详见设计说明及相关文件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免漆板材质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详见卫生间节点图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3.配件品种、规格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含五金及卫生间隔断门</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CE3E0C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间</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5FB47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CD1F67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BC8668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CF15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8C306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C3A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50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E0791">
            <w:pPr>
              <w:keepNext w:val="0"/>
              <w:keepLines w:val="0"/>
              <w:pageBreakBefore w:val="0"/>
              <w:widowControl/>
              <w:numPr>
                <w:ilvl w:val="0"/>
                <w:numId w:val="15"/>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05007929">
            <w:pPr>
              <w:keepNext w:val="0"/>
              <w:keepLines w:val="0"/>
              <w:pageBreakBefore w:val="0"/>
              <w:widowControl/>
              <w:numPr>
                <w:ilvl w:val="0"/>
                <w:numId w:val="15"/>
              </w:numPr>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AB4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B10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DBA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1A5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9F622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E40B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AC38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FCD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0C6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CC73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9AB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6825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644B6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6440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D065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5C0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F50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贴墙砖400MM*800MM</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FE40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1、墙面基层处理和拉毛。2、使用瓷砖粘结剂专业施工 。3 、 砖 边 大 于 300  （不 含300mm</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小 于800mm。4、普通白水泥缝。5、主材及优质勾缝剂另计。6、拼花另收20元每平米。7、使用腰砖的部位每道腰砖另计，结算时按实调整。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EC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848A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7FC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84C6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BFB0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2E09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ED67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5FC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F03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8819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14D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6F2C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977E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543F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0C29F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FB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BFC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瓷砖粘结剂</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6F6251">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1、瓷砖专用粘结剂</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07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7D52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D809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B194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D075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8AC8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0056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1BD3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615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规格400MM*800MM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794D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0CDE5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6F4D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D11D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FA67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4390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9E5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9CE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B49FF4">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B2845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96F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3B1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36A9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BB62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011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97F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254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02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1.基层清理。防水灰浆三遍。四面墙做1.8米高。</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78C4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B27A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927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81A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AD7C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0A0F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D1E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DAE3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集成吊顶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B1022">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1、300mm*300mm铝扣板吊顶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91C8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72F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3A6F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3ACD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19B6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4E06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5D47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9C05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换气扇+灯具</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BDD1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1、成品300mm*300mm换气扇及灯具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A3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3B1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7656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225E1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9F2A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A1E8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A441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43D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EFD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1、定制成品木门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A6FA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AF0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9079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DE866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F6EA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277CE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33DB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2848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蹲坑</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254F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1、成品蹲坑，含水箱，配件安装。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25D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F202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12CF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2F1E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01DC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E112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B16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32E84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洗手池+龙头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2BBC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1、成品洗手池，含龙头下水，配件安装。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BD1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7F2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05C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2394B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1128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F6757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6CCF98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六</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556A807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高温室</w:t>
            </w:r>
          </w:p>
        </w:tc>
      </w:tr>
      <w:tr w14:paraId="5D28D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F31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FA45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FE0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1、主材甲供或代购；2、干铺砂浆或素水泥粘贴工艺。3、国标水泥标号PO42.5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4FFC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9C07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7F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5C87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A083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B559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4BF3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B53A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E7C5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1F8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DE01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13.53</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9379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7C2C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2C16E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8D87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E1F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D4E21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BA4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381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8EE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13.53</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6DD86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75EF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D71C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C85E4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B8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A899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E5A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F88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5C9B1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C933D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93B7A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046F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4A8C2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CE6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AA0D8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909CF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F1CD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13B39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29705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40C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623A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B12D8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744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3B4E1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B99E06">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339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A9CDB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549BC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3045C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1A0C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0D7F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CFC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2E46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EA949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426D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254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1EEB2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351D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FFD8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BC3E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53FB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2383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84562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480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EEC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9.93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3B35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0F5E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4559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9B38B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CB8A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3AC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D477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CE6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140D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BB81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C6FF3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8696E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3AE5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0966C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七</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F8BB0E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测试间</w:t>
            </w:r>
          </w:p>
        </w:tc>
      </w:tr>
      <w:tr w14:paraId="195BA3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CA916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767C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8CAE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F81B4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BB25F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F8DC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8A97B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CC23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6695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3925A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97A1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D48C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2A5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EBAF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56.81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41F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3BB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0C8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269A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F6CA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A5C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CFE1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1E6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01DB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56.81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5F98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9432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5E53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32EE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D774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CC6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DC2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4DC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0B7E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56.81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665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9C5D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02CD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EA560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23F9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1A1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40F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0377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0A44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C784A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1D8D1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F4E07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429BC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0F1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7F1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69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1606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934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0CD6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EA4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A61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8EAA3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5F521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1C5EA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D55052">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EAD9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8C6D1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C350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9A86F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D46E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CF1F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B997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BF23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8364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270E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AF3C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1F798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52AFF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22B7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F9620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7CB2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96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8151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455F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EF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7A3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68B4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CC1A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C082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CE1A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72DC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2D4C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F8B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85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E44A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CAB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CBD24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9B52F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2A243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八</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2FF90F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氨</w:t>
            </w:r>
          </w:p>
        </w:tc>
      </w:tr>
      <w:tr w14:paraId="22478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052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0DE5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16AE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EEC57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1663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5AFF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08F9B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AF88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A838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2672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F3CD8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BE6F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C9B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E34A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77A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884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BAE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DC11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C94F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D97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A40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F534F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4128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EA3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A2EC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BB7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018A9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7100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9E54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F22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4417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E574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F46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0EE4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F208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831D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862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C8CE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CE71B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9C01B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2E1B8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77486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18865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64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CF598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1E533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295D1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78316D">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B045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600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494E0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CBA8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45AB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3E96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6F22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D5A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1B2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8DE6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9BF2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9FA1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6B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D0C7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F0EA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556D4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B1C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415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6787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B8FF7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63E1F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7D42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BAA5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35521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909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C5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48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7F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B0A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CA69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D01A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85B9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A168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0E8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843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677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D18B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169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E7A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455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FADE3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E372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C1648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九</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7091F4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蓝电</w:t>
            </w:r>
          </w:p>
        </w:tc>
      </w:tr>
      <w:tr w14:paraId="260FB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EBEF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BB1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9E23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51D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364E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F672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1BC2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FB21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5E3B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7720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C7A2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45986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CEF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3DD6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08B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B76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AA63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7E08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33D6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037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594B8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95D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0FE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2817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5F9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E5AA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3B31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F31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F33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3A95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CA164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ABDDC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01037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4ACF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E01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6C8E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38BC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44E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BC95D9">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72A0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9F31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89A48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0A1DB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57F8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B07C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8A82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97A1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D9AE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AE46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73E36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E301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9E109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2CF1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26B3A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FBB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BBCB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9DC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2EA7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5AD5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D06A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0FF28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ED26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17B8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744B6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十</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6F5CCC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会议室</w:t>
            </w:r>
          </w:p>
        </w:tc>
      </w:tr>
      <w:tr w14:paraId="4754D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6523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4EED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718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1EF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4C25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D318E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1463C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6046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0BD2C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815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E294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FDA77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32B26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135EB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8E343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9FB8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5DEB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888AC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B03C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9FC6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F60A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D9C4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A224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E1A29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8600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C54C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1E26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497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6655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20C51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489C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BD578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1E749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6EA7E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D8A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0301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5E8FB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5BF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03F062">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F5FA4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6CD72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712D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199D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8882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7E254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3A11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9B5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9891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F76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F23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BD68E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291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F136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8523F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2FAE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7634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1DD8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AC9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47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504D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2AF2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5993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1C5E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980C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E4F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080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EF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C10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CC5C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22B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7E91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A1F82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E9F2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91B4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211B8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EAF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AB0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992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7A35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6436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B32CA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6AD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57A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单开木门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0F8CA">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1、定制成品木门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C66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EDC5C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F88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2B2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58E4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EB7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3FD26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十一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0909D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楼梯间</w:t>
            </w:r>
          </w:p>
        </w:tc>
      </w:tr>
      <w:tr w14:paraId="7BF48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7B12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F10A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双开钢质门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2FAF7">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1、木工板打底 金属门套手边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C09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95DC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58207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A8100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11AD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15035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91F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FDE0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DB06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D1B04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012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050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BBA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283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4A060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88C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0F4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B0DE8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336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FAD1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2BCF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DBF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1BA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D308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FD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C98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669E9">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1738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3162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6704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F65C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C1D4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700EC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A2B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A762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楼梯踏步瓷砖铺贴</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4912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1、加工楼梯踏步砖铺贴及安装。</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1128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踏</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0CA8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7173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8B3F6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6B7B7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3801F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B752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51D6F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楼梯扶手</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9E1D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1、定制玻璃扶手</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预埋钢架。</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8A972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DB7B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0E138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9F28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46C63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98DC8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7A284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0D9E0E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二楼</w:t>
            </w:r>
          </w:p>
        </w:tc>
      </w:tr>
      <w:tr w14:paraId="17AB9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BBB71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16FB3D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学生办公室1-2</w:t>
            </w:r>
          </w:p>
        </w:tc>
      </w:tr>
      <w:tr w14:paraId="08C9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69D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048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4619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88D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F613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66.24</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D0B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D5113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7A61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DB8B2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D585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8FD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64BC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E176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023E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B2E0C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6F1EC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32B5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F4FD7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D4B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68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4817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838B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875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8B02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FE90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E084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5095B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DCCB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F00E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87F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F16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42D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8A4A0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A35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32B76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2432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FE8F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BF32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EB0C0">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D3C6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89C1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F81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7F6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EF5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4FAF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1C29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AC2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91B1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500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1E6E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BB0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0B5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555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2FDF0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976D9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4680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65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DC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762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0FF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9E1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897F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B147F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F5213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37D0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3071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D6D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7DE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50D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F1B3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F589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178E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3F43A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356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19D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8AB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DC1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9E2B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B173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67AE15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49EF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8E05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4134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858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87E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234A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5D2E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4D40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EC39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F460B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CF891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22602C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老师办公室1-4</w:t>
            </w:r>
          </w:p>
        </w:tc>
      </w:tr>
      <w:tr w14:paraId="76A16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FE73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C07F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5CB4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0F4B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9369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76</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216F2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CF3A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EC4A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B3BA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76F0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D7DEC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78C1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411F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990D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183.2</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FDFA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DD625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982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6513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371A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4C0C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5874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6704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CBE40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74A12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D024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5E7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8CE6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F4D1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C385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66AAB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997FF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4EA07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183.2</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D1610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3D189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ABFB9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A8A9C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4FB1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921B7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4F599">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4C53A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A89C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183.2</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3077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96FF3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FBB0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C14B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B56D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4F4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BDBE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9183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430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3EDE2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EDBB2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FB9C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C14CF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440F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241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2FA1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557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634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382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DCC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EA5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0CEA1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45F9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A0DB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3767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AF2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C9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B326A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2303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3FF0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6A751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5C00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1FA6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A1E2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5872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8E7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3CD7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F4AB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A82BF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7247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0E7A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2D5C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CBFA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87E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DD67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5FB5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E355B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439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396E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1CABB1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1C7E4A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合成实验室1-2</w:t>
            </w:r>
          </w:p>
        </w:tc>
      </w:tr>
      <w:tr w14:paraId="1E6B2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E37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A72BB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248B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B3BC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48A0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65.4</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8DE69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A7412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56EC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A200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6C9E5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85E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50665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40C4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390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89926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991E2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F7A5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3B4D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FF51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603B4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94883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1、八五砖或空心砖、国标水泥 标号32.5 ；2、双面1:3水泥砂浆抹灰：3、遇门、窗洞口加过梁板。跟原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墙面平面接缝处用钢丝网或尼龙网加固粉刷</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948C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1E93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33.44</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7742C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ED355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606D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84E2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AC4B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E4B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A79B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08AD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65CB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224.1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03AA2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D2847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4A92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D808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7D8A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B1FC5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52D7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76A8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EF5E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224.1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9C99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FCDDD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41EBE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0BBE7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6FED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D853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48BFA">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A6775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65706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224.1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B07EE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665FF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8C11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E746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39378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2783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8726A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C3F5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0460B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C42BA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9B46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91A5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38D70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5AA814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6C016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A0653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D176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6B89C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1FB1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60F046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925F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C552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F3F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0DE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8BBB4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88E3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C633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096C2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549E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26C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7E83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1F460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9B16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79B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239B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2A0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6EA4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1078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6D7C0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11C4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208A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A7DE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527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11E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81C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D33E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D3DC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A9CB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84024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7A849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5B2156A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过道</w:t>
            </w:r>
          </w:p>
        </w:tc>
      </w:tr>
      <w:tr w14:paraId="454FA9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2252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1F85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ED72E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AB316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54A8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AF78E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506D3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C89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44C1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BB0D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FE2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5B62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51FB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72D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2EE6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1D87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EE75C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97A2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03E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04A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FC15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1065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E02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783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E769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D82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E887D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097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A3B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64A2">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15BD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6DD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AF9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AD14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4F0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0A8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E15A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CCA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F196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5B4F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14F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AEF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EEC5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C638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64BB5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C53FB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EA6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7A4C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082A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2619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7C5E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7EE9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525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F470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4512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EA2D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E03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D71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05E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B0A7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0740D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D7A1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5FA0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5D2E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DEF7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双开玻璃开门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B56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4AC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C382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277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E15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D1704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F6DC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FAB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669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金属门套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534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01B0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212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A7DB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254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582A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5C8BC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E829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水电系统</w:t>
            </w:r>
          </w:p>
        </w:tc>
      </w:tr>
      <w:tr w14:paraId="6FF19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A61C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70A26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67F514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EEB6C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计量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4841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0C310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463F2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C8E7A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631B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80BF2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42745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BC6D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F57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A97D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E3EC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047934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EBB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8937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新增配电箱（包含改造）</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A457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1、元器件+安装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443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BA3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2653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0B10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D40E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27D37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1C3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152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电线电缆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69DAD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1、规格：YJV-3*16*+2*8</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17BF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5AC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F38C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A3A4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D341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33D8F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C151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8E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电线电缆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9119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2、规格：YJV-3*10+2*6</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4FE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90B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53C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189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9EA2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A348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F2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EAD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PVC穿线管（DN16）</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CFB1FE">
            <w:pPr>
              <w:keepNext w:val="0"/>
              <w:keepLines w:val="0"/>
              <w:pageBreakBefore w:val="0"/>
              <w:widowControl/>
              <w:suppressLineNumbers w:val="0"/>
              <w:kinsoku/>
              <w:wordWrap/>
              <w:overflowPunct/>
              <w:topLinePunct w:val="0"/>
              <w:autoSpaceDE/>
              <w:autoSpaceDN/>
              <w:bidi w:val="0"/>
              <w:spacing w:line="460" w:lineRule="exact"/>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1、PVC穿线管+辅材+人工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29B2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019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42EA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7D8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33A83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2787B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734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AD797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开关灯具2.5平方电线（强电/二根线）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283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1、规格：BV2.5平方线、辅材、人工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B495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B9A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903B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330D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0D4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C220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F62F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B5C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插座2.5平方电线（强电/三根线）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04C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1、规格：BV2.5平方线、辅材、人工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DB7D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254F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7500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12EC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9F42E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60A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D273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117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072A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插座4平方电线（强电/三根线）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2A0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1、规格：BV4平方线、辅材、人工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BD3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96D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CBD1A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6F66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34E5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043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5A8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914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开关面板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一开/二开/三开</w:t>
            </w:r>
            <w:r>
              <w:rPr>
                <w:rFonts w:hint="eastAsia" w:ascii="宋体" w:hAnsi="宋体" w:cs="宋体"/>
                <w:i w:val="0"/>
                <w:iCs w:val="0"/>
                <w:color w:val="auto"/>
                <w:kern w:val="0"/>
                <w:sz w:val="18"/>
                <w:szCs w:val="18"/>
                <w:u w:val="none"/>
                <w:lang w:val="en-US" w:eastAsia="zh-CN" w:bidi="ar"/>
              </w:rPr>
              <w:t>）</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2C6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1、86型开关面板+底盒+人工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B1E9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D0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C5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43E2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4F16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24E6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E1C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B54B7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五孔插座面板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10A</w:t>
            </w:r>
            <w:r>
              <w:rPr>
                <w:rFonts w:hint="eastAsia" w:ascii="宋体" w:hAnsi="宋体" w:cs="宋体"/>
                <w:i w:val="0"/>
                <w:iCs w:val="0"/>
                <w:color w:val="auto"/>
                <w:kern w:val="0"/>
                <w:sz w:val="18"/>
                <w:szCs w:val="18"/>
                <w:u w:val="none"/>
                <w:lang w:val="en-US" w:eastAsia="zh-CN" w:bidi="ar"/>
              </w:rPr>
              <w:t>）</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1D0A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1、86型五孔插座面板+底盒+人工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C7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254C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3A9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38A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A657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779E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613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231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LED长条灯</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D6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1、LED光源（40W）</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2、尺寸：100MM*1200MM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99F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盏</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C591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DD07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3EA6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EA277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CF76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55F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C63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PPR水管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E62B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给水用PP-R 32</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热熔连接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F76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A6CA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1A6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E4EB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93436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C524A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B9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50F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DN50PVC下水管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7263A0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PVC下水管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胶水连接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E075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611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6DF8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924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26075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0736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B94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3BB9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DN75PVC下水管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586D2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PVC下水管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胶水连接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2FF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9ED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8C6D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F55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379E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F118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F6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E863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DN110PVC下水管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3E3A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PVC下水管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胶水连接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961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AD59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C6A7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8C46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FC2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520A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015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F9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辅材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72C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1、86底盒，锁母，直接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280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F4A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70A3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980C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77C89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F4D7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675D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D8E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人工安装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7F0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1C49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E09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370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3B8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72F0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7659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7EB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弱电系统</w:t>
            </w:r>
          </w:p>
        </w:tc>
      </w:tr>
      <w:tr w14:paraId="0B24E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3593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05067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E172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46DDF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计量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031AAF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37A817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789F8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EEEA2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0333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26CB9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963DD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4D94A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8799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38AF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5C03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7E75F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5A55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155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摄像头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D1EF5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400万POE供电</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418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540BE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8F8A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3130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C659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BB62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E81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4E4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CE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专用鸭嘴支架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94D4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6D58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E452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C3A4E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120A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5E695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4502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81A9D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录像机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025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网络监控硬盘录像机32路8盘位4K高清NVR网络监控主机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9B4DA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B09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40A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951B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9353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75520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C32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07D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★显示器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D3FB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27英寸 2K显示器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EB1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190A8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4B8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FFB74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B89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8C9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5E3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806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硬盘</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09A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kern w:val="0"/>
                <w:sz w:val="18"/>
                <w:szCs w:val="18"/>
                <w:u w:val="none"/>
                <w:lang w:val="en-US" w:eastAsia="zh-CN" w:bidi="ar"/>
              </w:rPr>
              <w:t>监控硬盘CMR垂直SATA3.5英寸机械硬盘录像机专用存储</w:t>
            </w:r>
            <w:r>
              <w:rPr>
                <w:rFonts w:hint="eastAsia" w:ascii="宋体" w:hAnsi="宋体" w:cs="宋体"/>
                <w:color w:val="auto"/>
                <w:sz w:val="18"/>
                <w:szCs w:val="18"/>
                <w:lang w:val="en-US" w:eastAsia="zh-CN"/>
              </w:rPr>
              <w:t>3TB</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05DF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C5A25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A395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800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5E68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8A23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C347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DC70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AP</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6D48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Wi-Fi6 吸顶APAX3000双频5G千兆企业商用组网全屋WiFi覆盖</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AF655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7791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5CE0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B217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A581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31BC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9993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637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路由器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E820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企业级全千兆有线路由器无线AP控制器行为管理AC【2万兆光口+4千兆网口】</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022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A22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8907E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5DD6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D7CC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877B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55F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C79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POE交换机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F1E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26口千兆POE交换机 24口POE网管交换机 监控网络网线分线器APP管理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C1A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434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1E3A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1DBD9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05AF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13DAC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97A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5E4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机柜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B4D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网络机柜37u数据机柜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1B41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BAE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01D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5388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EF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6FA2B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9D8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819C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门禁</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438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 xml:space="preserve"> 支持刷卡（IC/ID卡）、指纹、人脸识别、密码、手机NFC及二维码等多种开门方式。集中化权限管理：通过后台管理系统，可对不同人员进行分区域、分时段的权限授权与即时注销。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访客管理： 支持访客线上预约、现场自助登记、身份证核验及访客二维码临时授权，访客轨迹可追溯。</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BD9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B24E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1AC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22F71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6B7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8540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AAA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27FE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交换机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35E5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网络交换机 汇聚核心云管千兆交换机24口</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1AC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ACB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2218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5DDFF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4EB73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06A06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5AB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E83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光纤收发器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D1A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光纤收发器千兆接收器网络监控单模单纤光电转换器商用光纤传输器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62D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EF56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D032C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486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3219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F423C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F4A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080F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93F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原装室内GYXTW单模铠装光纤OS2万兆光缆4芯单模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BFC8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6317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A340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248A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04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5B25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19E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D406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熔纤</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9C7B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熔纤</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B20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1B0EF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929B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F7F0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EA7A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17A9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DAD6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B0FB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5638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网线千兆网络线工程高速监控纯铜网线</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BAE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BDC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5834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0368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3E0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0900C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7790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A75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线管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B1E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PVC电工弱电分离线管电线套管穿线管 直径25/32/50mm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221B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669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8262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17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14A4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69346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0D5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E52E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辅料</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C4E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安装辅料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0CB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C054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28B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673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776BBE">
            <w:pPr>
              <w:pageBreakBefore w:val="0"/>
              <w:kinsoku/>
              <w:wordWrap/>
              <w:overflowPunct/>
              <w:topLinePunct w:val="0"/>
              <w:autoSpaceDE/>
              <w:autoSpaceDN/>
              <w:bidi w:val="0"/>
              <w:spacing w:line="460" w:lineRule="exact"/>
              <w:rPr>
                <w:rFonts w:hint="eastAsia" w:ascii="宋体" w:hAnsi="宋体" w:eastAsia="宋体" w:cs="宋体"/>
                <w:i w:val="0"/>
                <w:iCs w:val="0"/>
                <w:color w:val="auto"/>
                <w:sz w:val="18"/>
                <w:szCs w:val="18"/>
                <w:u w:val="none"/>
              </w:rPr>
            </w:pPr>
          </w:p>
        </w:tc>
      </w:tr>
      <w:tr w14:paraId="3394F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96F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280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9A0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监控安装调试</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B62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0384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889E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C7CF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83C50">
            <w:pPr>
              <w:pageBreakBefore w:val="0"/>
              <w:kinsoku/>
              <w:wordWrap/>
              <w:overflowPunct/>
              <w:topLinePunct w:val="0"/>
              <w:autoSpaceDE/>
              <w:autoSpaceDN/>
              <w:bidi w:val="0"/>
              <w:spacing w:line="460" w:lineRule="exact"/>
              <w:rPr>
                <w:rFonts w:hint="eastAsia" w:ascii="宋体" w:hAnsi="宋体" w:eastAsia="宋体" w:cs="宋体"/>
                <w:i w:val="0"/>
                <w:iCs w:val="0"/>
                <w:color w:val="auto"/>
                <w:sz w:val="18"/>
                <w:szCs w:val="18"/>
                <w:u w:val="none"/>
              </w:rPr>
            </w:pPr>
          </w:p>
        </w:tc>
      </w:tr>
      <w:tr w14:paraId="7DDBB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F3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暖通系统</w:t>
            </w:r>
          </w:p>
        </w:tc>
      </w:tr>
      <w:tr w14:paraId="629A4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6BE8C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898D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F40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1EDB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D03C5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C2C3F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2F995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AA5B4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9FA2C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716C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BED25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E5BF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8E98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523B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4D959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085A0C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7669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DDE2F4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★空调设备部分</w:t>
            </w:r>
          </w:p>
        </w:tc>
      </w:tr>
      <w:tr w14:paraId="3C9C6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BCBE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6E4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D274C">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制冷量：45kw；制热量：50kw；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CFC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A0C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538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AB7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10F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390F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3D4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74B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820C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制冷量：50.4kw；制热量：56.5kw；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5AB8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E0DD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630B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343E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07D3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341B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E60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E6233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027B">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制冷量：2.8kw；制热量：3.2kw；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674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E74C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CCF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18DD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DEA1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EB87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473A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E53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D9905">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制冷量：3.6kw；制热量：4.0kw；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A38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9FE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2C98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E37C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B727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3952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225F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3C6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FD113">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制冷量：4.5kw；制热量：5.0kw；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52F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D1F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4379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CBCA3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5C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C3B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C6A3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B73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4E58F">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制冷量：6.3kw；制热量：7.1kw；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BB22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327A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59A2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8F9F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946A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93E9F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60C95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AAE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50007">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制冷量：8kw；制热量：9kw；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A6DB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D1FB0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3E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B73A4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1B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3FF0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C6A6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832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F83DC">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制冷量：9kw；制热量：10kw；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953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6FE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CD56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DBB1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85716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B595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C871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BDCD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85ACB">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制冷量：10kw；制热量：11.2kw；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C970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DF57C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C00F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239B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FF7B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5E67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E402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938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CD1C5A">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制冷量：14kw；制热量：16kw；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E0B1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B178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A58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8F91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6827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5E81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D43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C67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线控器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5A643">
            <w:pPr>
              <w:pageBreakBefore w:val="0"/>
              <w:kinsoku/>
              <w:wordWrap/>
              <w:overflowPunct/>
              <w:topLinePunct w:val="0"/>
              <w:autoSpaceDE/>
              <w:autoSpaceDN/>
              <w:bidi w:val="0"/>
              <w:spacing w:line="460" w:lineRule="exact"/>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866F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B32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D6D9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25D5F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055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FDDF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DA2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E655E4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暖通空调辅材</w:t>
            </w:r>
          </w:p>
        </w:tc>
      </w:tr>
      <w:tr w14:paraId="166ED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E24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334B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57C3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φ9.5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539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A95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4868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3655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0931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7B7E9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7E75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EECA7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BD8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φ12.7</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514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D125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7CC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48F2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11F95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7B4A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B4E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A5D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AE3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φ15.9</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0E1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D081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5CA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3CCEF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9355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1B0B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9E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B8657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E3B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φ19.1</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37C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736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4AC43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1685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932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0A7FA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D96F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0DB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FE201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φ22.2</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1CC1D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09C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B91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FFFA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1FD5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DD57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CCF1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BC1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20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φ28.6</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70799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9010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5527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DD61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959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15B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0EE1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7315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分歧器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114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A48A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31F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9E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C20C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34F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1C53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15D5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DD5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铜管配件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94C6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6E7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式</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E0F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1BB8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DC03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3C7BB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450E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14E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01F9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冷凝水管PVC</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BEE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De32</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3803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04B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7D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2A06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0894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A7876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6AD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D03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冷凝水管配件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D35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6D4E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式</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0F89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CDF8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84A6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A502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88A2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1303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2547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制冷剂追加</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CD74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R410A</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2F7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KG</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99A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B632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FC8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0996F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F9CD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1D4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38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控制线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29CF8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RVV2*0.75mm2</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29C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F8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B60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30BD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146E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16E9A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D5B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FF23B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穿线管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376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PVC管φ16</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8249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BE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587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7783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F72C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98F7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E4F6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E579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安装人工费</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6274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58B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4A7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D5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9F99D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EA88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FF5C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AE0E3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气体气路系统</w:t>
            </w:r>
          </w:p>
        </w:tc>
      </w:tr>
      <w:tr w14:paraId="745CF3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EDDD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3672E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4E24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5CA7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FA56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642E8FB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5820C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CF3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21C21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0D6B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925E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C1BA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881CA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1B991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8F6C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66ED7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66E9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9CD90B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钢瓶间设备材料</w:t>
            </w:r>
          </w:p>
        </w:tc>
      </w:tr>
      <w:tr w14:paraId="37816C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BFFC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836C6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半自动切换面板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D89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全压实现自动切换功能，两颗减压阀体，两个进气压力表，一个出气压力表，无出口二级减压，带排空吹扫，排空吹扫阀为不锈钢隔膜阀，进气最大压力：3000PSI</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出气切换压力：250PSIPS1100*1*1/VANYAN</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CB1D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A76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F57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9807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2D3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C51A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EA74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B50A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不锈钢高压金属软管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374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SS36X/LIANYI，工作压力300bar，进口气螺纹1/4FNPT，材质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316La  长度</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1M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CA2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A85F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5219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3D44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235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8C0C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6A945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3A7A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不锈钢阻火器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0BF4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VFB50/FILOK，不锈钢材质，耐压3000psig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43AC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61ED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F2DA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7FE47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508D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0E6B5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245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2E2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不锈钢单向阀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F7C4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SS-CV14-TF6/FILOK，不锈钢材质，耐压3000psig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18DC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BB6A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7009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FD67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C39AA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9989A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284F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E6E3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主管路球阀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91F2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SS-BV14-TF6/FILOK，不锈钢材质，耐压3000psig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9B4AD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9164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690E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3806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6C8AF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6281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2B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38C8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主管路球阀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CB3A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SS-BV14-TF4/FILOK，不锈钢材质，耐压3000psig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CCF3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DBE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AE4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3E5A2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DBD3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E50F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7B87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F350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不锈钢卡套三通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5F2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SS-UT1/4"R/FILOK，不锈钢材质，耐压3000psig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37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BE22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2F80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DA25E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ED249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86E7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BDB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9F81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不锈钢卡套转接头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62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SS-MC3/8"/FILOK，不锈钢材质，耐压3000psig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078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EB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6684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726F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04D98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550C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A398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DDEBA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不锈钢卡套转接头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DAC66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SS-MC1/4"/FILOK，不锈钢材质，耐压3000psig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5458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3F0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B563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30D5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1F63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8D836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52B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0A1B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不锈钢钢瓶接头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7B68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SS316 G5/8"RH(F)/FILOK，不锈钢材质，耐压6000psig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A565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67AE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3D65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C1153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5435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FE16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FE7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BEB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气体钢瓶架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924B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QF-50/TAIXIONG，PP材质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35C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624D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61657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2FCE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8625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B651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03D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3AA049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气体终端设备材料</w:t>
            </w:r>
          </w:p>
        </w:tc>
      </w:tr>
      <w:tr w14:paraId="36241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812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7A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二级减压器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51E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单表采用特气单级式减压， 母体与膜片采用硬密封形式，母体螺纹：1/4”NPT(F</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，内部结构易吹扫， 内设双层过滤网，出气压力可调：0-10MPa/0-10barR11LB-FKG-11-11/VANYAN</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37D9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D88B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A3AF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CBDA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34E8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75C59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1F6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43970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减压器进出气专接头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750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SS-MC1/4"/FILOK，不锈钢材质，耐压3000psig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4AAA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A772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334C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CE8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6074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CB27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0DC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57D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低压球阀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3B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SS-BV11-TF4/FILOK，进出气1/4”卡套，耐压1000psig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E55F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279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A1D9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D25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BC4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CCFB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16A7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F3B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终端仪器接头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399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待定/FILOK，SS316材质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2501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478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DE8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5DF7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7FAC0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08A5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3FA2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2B0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减压器安装面板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ED5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150*150,SS304不锈钢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9329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11A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E234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52C3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5FD9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6661D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D6D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2A9831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气体管管件及辅助材料</w:t>
            </w:r>
          </w:p>
        </w:tc>
      </w:tr>
      <w:tr w14:paraId="437C9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F420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270A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不锈钢管道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C07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1/4〃OD  SS316L  BA  TUBE/YITENG，不锈钢材质，无缝钢管</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C08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87E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87C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EE04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6CE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D96F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D94D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642C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不锈钢管道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2F79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3/8〃OD  SS316L  BA TUBE/YITENG，不锈钢材质，无缝钢管</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C90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A0A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2823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701C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6573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CA08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413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17B2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不锈钢焊接三通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75B8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3/8"*3/8"*3/8"/FILOK，不锈钢材质，耐压3000psig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ED8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451E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AF6B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DAB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2983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D2A9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A2A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8798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不锈钢焊接三通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663A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3/8"*1/4"*3/8"/FILOK，不锈钢材质，耐压3000psig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C5D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5B2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E88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673F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8F5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9D4BA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8C9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B2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不锈钢焊接直通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DD5A1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3/8"*1/4"/FILOK，不锈钢材质，耐压3000psig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B98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758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D1A02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0BAD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13A5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256E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4F3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4C8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管夹支架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2C70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BFB9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9EC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A564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FCA9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136AB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ED91F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B814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392B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2FB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焊接用气 Ar  99.999%</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FDA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瓶</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419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C338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68688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C871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27F6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30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C97D3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气体管道安装等费</w:t>
            </w:r>
          </w:p>
        </w:tc>
      </w:tr>
      <w:tr w14:paraId="2639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E30F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69613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直接费  -管道安装费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080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9FA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1E391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5E42">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D853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AB25F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AE6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680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焊接机具费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8F1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2EC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777E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AF7CB">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D76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EAD0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6B4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E27E7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保压测试费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49A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71A9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B02A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493D9">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167B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C9CCF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F21B2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实验室家具</w:t>
            </w:r>
          </w:p>
        </w:tc>
      </w:tr>
      <w:tr w14:paraId="09E75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02D0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443D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98B1C8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7D536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4423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E6953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2FAB6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94262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73973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3DE0B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CC3DA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A4C3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3307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552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8E9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55C51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286E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1CDA77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氨</w:t>
            </w:r>
            <w:r>
              <w:rPr>
                <w:rFonts w:hint="eastAsia" w:ascii="宋体" w:hAnsi="宋体" w:cs="宋体"/>
                <w:i w:val="0"/>
                <w:iCs w:val="0"/>
                <w:color w:val="auto"/>
                <w:kern w:val="0"/>
                <w:sz w:val="18"/>
                <w:szCs w:val="18"/>
                <w:u w:val="none"/>
                <w:lang w:val="en-US" w:eastAsia="zh-CN" w:bidi="ar"/>
              </w:rPr>
              <w:t>）</w:t>
            </w:r>
          </w:p>
        </w:tc>
      </w:tr>
      <w:tr w14:paraId="78050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C15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17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61E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钢木结构，12.7mm厚度黑色理化板，3960MM*750MM*800MM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F9A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3D7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1F9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739B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EDF5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E08A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FE5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38A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1D7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                    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F454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7B5B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3C40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660E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7AEB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6DC47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1CC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46B0B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测试间）</w:t>
            </w:r>
          </w:p>
        </w:tc>
      </w:tr>
      <w:tr w14:paraId="19EA9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D37C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705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08DF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2：尺寸7100mm*75mm0*800mm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07A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6B33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678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A68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317C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C565C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6BDE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97E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BD0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2：尺寸7100MM*200MM*750MM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D6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A0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2CC8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84D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D082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7D90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20E9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C63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336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504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0724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87F3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CBBD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E3BA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81CB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804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5328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662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2：尺寸3285MM*750MM*800MM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9F31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7A7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F848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5A84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61C7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451C8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96A0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DE52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中央台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3C07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2：尺寸7000MM*1500MM*800MM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4BE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D80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9B9D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F752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9F72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0A22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EF75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CF71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F8B0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2：尺寸6200MM*400MM*750MM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3FA9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A355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D54E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B702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1938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9ECF8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6CC81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4AEC6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水槽龙头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CA00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1.规格PP材质2.长度尺寸2700mm，可调节尺寸，三联水龙头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7610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1256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01F1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623F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1EE0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1CAC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9CC6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E97A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滴水架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0D8EF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1B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60E1B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91DE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52A4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CED2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5893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7D8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519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紧急喷淋洗眼器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5C2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BA7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6CA4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146E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3596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4E32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630AD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3534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C45F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E395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规格单眼</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702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1ED8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8A5D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BCA8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0318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3288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9C59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127B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吊柜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7F9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规格全钢结构，含层板，2：尺寸7100MM*600MM*600MM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55E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72A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03C8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85B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B6DD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EDF2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803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E8A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储物柜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11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0A4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4184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47E6B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0B36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2451C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DD23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1FA50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EDC5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9D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470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947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7E6F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652F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A6AA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52EC3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47E0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A9EC3C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蓝光）</w:t>
            </w:r>
          </w:p>
        </w:tc>
      </w:tr>
      <w:tr w14:paraId="466C8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4A2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082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框架台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D45E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规格钢架结构，整体焊接            2：尺寸2000MM*750MM*800MM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328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BED9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02AE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D1EE5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334D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916CC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1FE5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EC6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4746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73F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34BA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CE063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D5D5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6EACB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7AA7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5A85C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6A16B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p>
        </w:tc>
      </w:tr>
      <w:tr w14:paraId="1599D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3102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20AD38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高温室）</w:t>
            </w:r>
          </w:p>
        </w:tc>
      </w:tr>
      <w:tr w14:paraId="692D2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522F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A23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高温台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02CD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规格全钢结构，陶瓷板台面2：尺寸2300MM*750MM*800MM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81C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353B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0D23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F598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C246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6C570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B8AB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73B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转角台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860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规格全钢结构，陶瓷板台面2：尺寸1000MM*1000MM*800MM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C474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5DB6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0CEE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94900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943A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66753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950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88C2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高温台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7A40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规格全钢结构，陶瓷板台面</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2：尺寸2100MM*750MM*800MM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A18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6F96D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54DB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ECA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2729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856D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09E0D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79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0BA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A6DE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19FD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40CF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610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0FC31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A737E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B5E6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B7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原子吸收罩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409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规格304不锈钢材质，1.0mm厚度                              2：尺寸450MM*450MM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8C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003A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3595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89EE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A2F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6829A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87949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B943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双层烘箱架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B5E2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规格双层，带12.7mm黑色理化板台面                                    2：尺寸1000MM*750MM*1000MM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52D0A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F7B0F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47D0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4DC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26C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19FB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F0F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0CA4A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二层（合成实验室1）</w:t>
            </w:r>
          </w:p>
        </w:tc>
      </w:tr>
      <w:tr w14:paraId="008280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EC9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50A6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通风柜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B4C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2：尺寸1500MM*900MM*2350MM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9521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2C02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F773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6106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F22F2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4AD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8DAE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7A0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20C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2：尺寸5200MM*750MM*800MM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E78E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87F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C20B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4E10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3C27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E326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450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2DAE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07BD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2：尺寸5400MM*200MM*750MM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6C9A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9DF5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F701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40B6B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0A2CE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7734E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0455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284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中央台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4B0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2：尺寸6200MM*1500MM*800MM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317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DE8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E1435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4BDC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F0B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2E94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0420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32A5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水槽龙头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978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1.规格PP材质2.长度尺寸2700mm，可调节尺寸，三联水龙头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AEF2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2E0C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0FC9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582C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32E2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FD96B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87F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9CA9B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滴水架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F47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5DD0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F5A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D5C9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A4B3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3A8F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0802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211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0572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A1BC3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规格单眼</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AD5B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A55A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3112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8F3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9D9D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9A3C8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7E08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90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2891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2：尺寸5400MM*400MM*750MM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D04E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7E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60F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D774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B2C0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93DBB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87D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94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紧急喷淋洗眼器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3D1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1B9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3660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B27E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D060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6971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4B4A7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8CE22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78E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器皿柜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E20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6B8B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6BA2A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99B9D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8BAA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A5A7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CC31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F4B1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9377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DD1E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02333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15A0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F947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E2AD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43FA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2666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3D5C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46A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07A3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D84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18B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8BFB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70D2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A534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C9EB2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13F5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2F8FEA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二层（合成实验2）</w:t>
            </w:r>
          </w:p>
        </w:tc>
      </w:tr>
      <w:tr w14:paraId="1F792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CF97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7AB5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通风柜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CB88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2：尺寸1500MM*900MM*2350MM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04B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E2C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BD98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D524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B29E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0EBC9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9B74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D2B9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918E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2：尺寸4700mm*200mm*750mm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557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DFFB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44AC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6665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2CC8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DA64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F251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5D32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中央台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30BFA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2：尺寸5800MM*1500MM*800MM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56F5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D5B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B2DD5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733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56E9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F31D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AB3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26F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水槽龙头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235A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1.规格PP材质2.长度尺寸2700mm，可调节尺寸，三联水龙头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BE24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0A5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F055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A6896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2E8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EA319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23B7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5DF9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滴水架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D96C8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A289F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F59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D9BA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98AF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338F1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79B83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0351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A98D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A3E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规格单眼</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A51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F41E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A60F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E6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03C5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F45D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CE9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1988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1216F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2：尺寸2800MM*400MM*750MM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AEBA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C8CEC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BBF69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BE69B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D2164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DEF1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B4E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A7A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紧急喷淋洗眼器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D002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54E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F7C2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9F5E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3060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B8D9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B55EA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03A1E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81F5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器皿柜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268D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972B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55E0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00E4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0133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B9094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6E23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3251B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3BF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DE1F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36D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4A3B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0B7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087B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9D06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241C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C5F8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7A2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08A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9D4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E16F2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002F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DEE6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99D4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28C3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4301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8F1F58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w:t>
            </w:r>
          </w:p>
        </w:tc>
      </w:tr>
      <w:tr w14:paraId="28772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7F07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670BF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B917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04E5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54B2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100DC">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8BCF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400A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BA28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通风排风系统</w:t>
            </w:r>
          </w:p>
        </w:tc>
      </w:tr>
      <w:tr w14:paraId="12AD7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51117E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1B3F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08E9F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2071E9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10545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17EA676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0A9EB2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4BFA7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23D7B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601B5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3482E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241A7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22C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6098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DB3F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62334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49D9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E294D1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设备部分</w:t>
            </w:r>
          </w:p>
        </w:tc>
      </w:tr>
      <w:tr w14:paraId="18FD8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DD813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96DD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PP风机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C97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F4-72-4A-2.2kw，PP材质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6000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17CD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B835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0682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C7D0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A6D2A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A0DC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14B9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玻璃钢离心风机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2B2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F4-72-6A-5.5KW，玻璃钢材质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596B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9038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B92E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C552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FA94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7D50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78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BA54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014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PP板聚丙烯，4mm厚度， 耐酸碱、耐腐蚀，化学稳定性好，质轻、韧性好、耐冲击、不易脆裂 耐高温（一般使用温度可达90℃左右）</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FF46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BCE59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412E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475C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FAE3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4656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FF1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D85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A29E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φ250，1. 极强耐酸碱、耐腐蚀，适用于化工、电镀、污水处理2. 重量轻、安装方便、密封性好3. 不生锈、不结垢、使用寿命长4. 流体阻力小，启闭轻便</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8701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B4AE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DD456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8868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778B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5DBD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88A8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9BF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97E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φ90 1. 极强耐酸碱、耐腐蚀，适用于化工、电镀、污水处理2. 重量轻、安装方便、密封性好3. 不生锈、不结垢、使用寿命长4. 流体阻力小，启闭轻便</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FA84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5F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18B7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5F1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2011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C002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34B5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0EE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F0A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φ160，1. 极强耐酸碱、耐腐蚀，适用于化工、电镀、污水处理2. 重量轻、安装方便、密封性好3. 不生锈、不结垢、使用寿命长4. 流体阻力小，启闭轻便</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5FBA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1CD7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18AB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3619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B7A0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4C473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45B5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96C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PP风管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740A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φ160    3mm厚度， 耐酸碱、耐腐蚀，化学稳定性好，质轻、韧性好、耐冲击、不易脆裂 耐高温（一般使用温度可达90℃左右）</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0D09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A92A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47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2DC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B694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F2663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4E21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B5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PP风管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BA3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φ110，3mm厚度， 耐酸碱、耐腐蚀，化学稳定性好，质轻、韧性好、耐冲击、不易脆裂 耐高温（一般使用温度可达90℃左右）</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E050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3E4F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FB1A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256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7DCE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DB54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56DD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A85E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380V电缆线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661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3*4+1*2.5</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D1B0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9B880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554D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F1DF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5AE4D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EEA29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58D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6B29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变频马达散热线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44F6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3*1.5+1*1</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DE2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817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F6FB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F244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8105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01F4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620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8BB7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380V电缆线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B548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4*2.5</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F2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D058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7CCD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42E7A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9BED1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A17E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AF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9A367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3C防火阀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8B28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500*400</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A45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8D0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6166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255E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7696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DEF5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CBAB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BF0E3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3C防火阀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A83C2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φ160</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D013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BAE41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19C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41C4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44A8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A1030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3F96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FCA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主管支架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4ABD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镀锌角铁</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ACF0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D98E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013F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4DA9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31BF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27DD8E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0D74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CB0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圆管室内吊架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82061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丝杆抱箍</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6860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A166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6A31C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6F6C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A18F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CD8B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BD83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1B06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方管室内吊架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DA1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丝杆角铁扁铁</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1791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479716">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06EA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A6773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A19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8E55E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ECA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24C9C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B361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镀锌角铁</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3BC9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65B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7D5D8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C4C3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0D408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31166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71CCA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4C13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进风口软接</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3350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与风机配套</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7CDC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63DD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A71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07D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A2F1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3FC78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A50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F318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电机防雨罩</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B8E1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与马达配套</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3D6F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D9B9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B7AE0">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6BBEF6">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EE5A6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E891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FFEAA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6EA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减震器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E9BE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弹簧</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4DC7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F46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38EA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D345E2">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4078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40201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B235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8F03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检测口</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513C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进出各一个</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E9832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CEBF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4F20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8AC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4FB338">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271B1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3072C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B911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ABS散流器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EF46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600*600</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160</w:t>
            </w:r>
            <w:r>
              <w:rPr>
                <w:rFonts w:hint="eastAsia" w:ascii="宋体" w:hAnsi="宋体" w:cs="宋体"/>
                <w:i w:val="0"/>
                <w:iCs w:val="0"/>
                <w:color w:val="auto"/>
                <w:kern w:val="0"/>
                <w:sz w:val="18"/>
                <w:szCs w:val="18"/>
                <w:u w:val="none"/>
                <w:lang w:val="en-US" w:eastAsia="zh-CN" w:bidi="ar"/>
              </w:rPr>
              <w:t>)</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3489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1658D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7B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5E84E">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C7AB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9115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D66A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1611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CA88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E79D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9D46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6A03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0C2A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4650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E3AA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AE8F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31447C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w:t>
            </w:r>
          </w:p>
        </w:tc>
      </w:tr>
      <w:tr w14:paraId="31DCE9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B429D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422B6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F9BD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0AE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E468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81C0EC">
            <w:pPr>
              <w:pageBreakBefore w:val="0"/>
              <w:kinsoku/>
              <w:wordWrap/>
              <w:overflowPunct/>
              <w:topLinePunct w:val="0"/>
              <w:autoSpaceDE/>
              <w:autoSpaceDN/>
              <w:bidi w:val="0"/>
              <w:spacing w:line="460" w:lineRule="exact"/>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23C4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01AB6F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F594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办公家具</w:t>
            </w:r>
          </w:p>
        </w:tc>
      </w:tr>
      <w:tr w14:paraId="35B23E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32EB3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4B4554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AA58FB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599CA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D0E4BB">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D251C2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05528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A838A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535A3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C2A6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49946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844D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664B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8689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C47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049CC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A2D5E2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F02215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办公室家具</w:t>
            </w:r>
          </w:p>
        </w:tc>
      </w:tr>
      <w:tr w14:paraId="6D847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6BBF7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D6C0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学生办公桌</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0A93">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1.台面、柜子E0级饰面刨花板；桌架铝合金架，内嵌台面款；            2.尺寸1000mm*600mm*800mm（按实际需求定制）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4CA1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EA6F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7E58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CA17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C3F08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C9E40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5F15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9986F1">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学生座椅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CDAFE">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1.座椅优质钢架。2.尺寸500mm*500mm*500mm（按实际需求定制）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B864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C8D7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53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F014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C7D977">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09B9C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3754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539EB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CD84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教师办公桌带边柜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F0A58">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1.台面、E0级饰面刨花板；内嵌台面款；                             2.尺寸1600mm*700mm*800mm（按实际需求定制）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F6F4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CF23">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41763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0E791">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D35BC">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7B4F44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07E8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ADFA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教师座椅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FEB1E">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1.人造皮革内置钢架，带静音滑轮。2.尺寸500mm*500mm*500mm按实际需求定制）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B0D970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AFCEC">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A719D">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940C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F89F5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61341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D2EDE7">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555AE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茶水柜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1B27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1.台面、柜子E0级饰面刨花板；2.尺寸1500mm*500mm*800mm（按实际需求定制）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C4A0A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12F5D4">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6C633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111B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E6F3B">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501C39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8A37D5">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C593549">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台盆柜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833C59">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台盆柜，含龙头下水，人工安装。2.尺600mm*600mm*800mm（按实际需求定制）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ABA84BF">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BCD7E12">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25DD5">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76D70A">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664F9">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r w14:paraId="14340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3427FD">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FBDECA">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研讨桌</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16428">
            <w:pPr>
              <w:keepNext w:val="0"/>
              <w:keepLines w:val="0"/>
              <w:pageBreakBefore w:val="0"/>
              <w:widowControl/>
              <w:suppressLineNumbers w:val="0"/>
              <w:kinsoku/>
              <w:wordWrap/>
              <w:overflowPunct/>
              <w:topLinePunct w:val="0"/>
              <w:autoSpaceDE/>
              <w:autoSpaceDN/>
              <w:bidi w:val="0"/>
              <w:spacing w:line="460" w:lineRule="exact"/>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1.台面、柜子E0级饰面刨花板；桌架铝合金架，内嵌台面款；            2.尺寸6000mm*1600mm*800mm（按实际需求定制）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D0E2E">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9C2D20">
            <w:pPr>
              <w:keepNext w:val="0"/>
              <w:keepLines w:val="0"/>
              <w:pageBreakBefore w:val="0"/>
              <w:widowControl/>
              <w:suppressLineNumbers w:val="0"/>
              <w:kinsoku/>
              <w:wordWrap/>
              <w:overflowPunct/>
              <w:topLinePunct w:val="0"/>
              <w:autoSpaceDE/>
              <w:autoSpaceDN/>
              <w:bidi w:val="0"/>
              <w:spacing w:line="460" w:lineRule="exact"/>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29644">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44CFFF">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F47B73">
            <w:pPr>
              <w:pageBreakBefore w:val="0"/>
              <w:kinsoku/>
              <w:wordWrap/>
              <w:overflowPunct/>
              <w:topLinePunct w:val="0"/>
              <w:autoSpaceDE/>
              <w:autoSpaceDN/>
              <w:bidi w:val="0"/>
              <w:spacing w:line="460" w:lineRule="exact"/>
              <w:jc w:val="both"/>
              <w:rPr>
                <w:rFonts w:hint="eastAsia" w:ascii="宋体" w:hAnsi="宋体" w:eastAsia="宋体" w:cs="宋体"/>
                <w:i w:val="0"/>
                <w:iCs w:val="0"/>
                <w:color w:val="auto"/>
                <w:sz w:val="18"/>
                <w:szCs w:val="18"/>
                <w:u w:val="none"/>
              </w:rPr>
            </w:pPr>
          </w:p>
        </w:tc>
      </w:tr>
    </w:tbl>
    <w:p w14:paraId="337947FD">
      <w:pPr>
        <w:pageBreakBefore w:val="0"/>
        <w:widowControl/>
        <w:kinsoku/>
        <w:wordWrap/>
        <w:overflowPunct/>
        <w:topLinePunct w:val="0"/>
        <w:autoSpaceDE/>
        <w:autoSpaceDN/>
        <w:bidi w:val="0"/>
        <w:spacing w:line="460" w:lineRule="exact"/>
        <w:ind w:firstLine="480" w:firstLineChars="200"/>
        <w:jc w:val="left"/>
        <w:outlineLvl w:val="2"/>
        <w:rPr>
          <w:rFonts w:hint="eastAsia" w:ascii="宋体" w:hAnsi="宋体" w:eastAsia="宋体" w:cs="宋体"/>
          <w:b/>
          <w:bCs/>
          <w:color w:val="auto"/>
          <w:kern w:val="0"/>
          <w:sz w:val="24"/>
          <w:szCs w:val="24"/>
          <w:lang w:bidi="ar"/>
        </w:rPr>
      </w:pPr>
      <w:r>
        <w:rPr>
          <w:rFonts w:hint="eastAsia" w:ascii="宋体" w:hAnsi="宋体" w:eastAsia="宋体" w:cs="宋体"/>
          <w:b/>
          <w:bCs/>
          <w:color w:val="auto"/>
          <w:kern w:val="0"/>
          <w:sz w:val="24"/>
          <w:szCs w:val="24"/>
          <w:lang w:bidi="ar"/>
        </w:rPr>
        <w:t xml:space="preserve">（二）配置及技术总体要求说明： </w:t>
      </w:r>
    </w:p>
    <w:p w14:paraId="31C92D07">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本技术要求提出的是最低限度的技术条件。供应商应注意在技术要求中如果出现了建议品牌或规格型号，其目的是方便供应商直观和准确地把握相应材料和设备的技术标准，不具指定或唯一的意思表示，供应商应当参考所列建议品牌的材料和设备，提供相当于或高于所列品牌技术标准的材料和设备。 </w:t>
      </w:r>
    </w:p>
    <w:p w14:paraId="74980B45">
      <w:pPr>
        <w:pageBreakBefore w:val="0"/>
        <w:kinsoku/>
        <w:wordWrap/>
        <w:overflowPunct/>
        <w:topLinePunct w:val="0"/>
        <w:autoSpaceDE/>
        <w:autoSpaceDN/>
        <w:bidi w:val="0"/>
        <w:spacing w:before="181" w:beforeLines="50" w:after="181" w:afterLines="50" w:line="460" w:lineRule="exact"/>
        <w:ind w:firstLine="480" w:firstLineChars="200"/>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三）</w:t>
      </w:r>
      <w:r>
        <w:rPr>
          <w:rFonts w:hint="eastAsia" w:ascii="宋体" w:hAnsi="宋体" w:eastAsia="宋体" w:cs="宋体"/>
          <w:b/>
          <w:bCs/>
          <w:color w:val="auto"/>
          <w:sz w:val="24"/>
          <w:szCs w:val="24"/>
        </w:rPr>
        <w:t>采购标的需执行的国家相关标准、行业标准、地方标准或者其他标准、规范</w:t>
      </w:r>
    </w:p>
    <w:p w14:paraId="0E431F0B">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产品符合标准（以下标准规范如有更新替代，按最新的执行）： </w:t>
      </w:r>
    </w:p>
    <w:p w14:paraId="13020811">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 xml:space="preserve">1.《科研建筑设计标准》 JGJ91-2019； </w:t>
      </w:r>
    </w:p>
    <w:p w14:paraId="5F7D9B9A">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2.《实验室家具通用技术条件》GB24820-2009； </w:t>
      </w:r>
    </w:p>
    <w:p w14:paraId="19D48895">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3.《金属家具通用技术条件》GB/T3325-2017； </w:t>
      </w:r>
    </w:p>
    <w:p w14:paraId="55138B50">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4.《金属家具质量检验及质量评审》QB/T1951.2-2013； </w:t>
      </w:r>
    </w:p>
    <w:p w14:paraId="2C9B1591">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5.《人造板及饰面人造板理化性能试验方法》GB/T17657-2022； </w:t>
      </w:r>
    </w:p>
    <w:p w14:paraId="48378DA8">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6.《教学实验室设备实验台</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桌</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 xml:space="preserve">的安全要求及试验方法》GB/T21747-2008； </w:t>
      </w:r>
    </w:p>
    <w:p w14:paraId="7421DEDD">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7.《室内装饰装修材料人造板及其制品中甲醛释放限量》GB/T18580-2017； </w:t>
      </w:r>
    </w:p>
    <w:p w14:paraId="628CE751">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8.《木家具通用技术条件》GB/T 3324-2017； </w:t>
      </w:r>
    </w:p>
    <w:p w14:paraId="2164B99A">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9.《施工现场临时用电安全技术规范》JGJ46-2005； </w:t>
      </w:r>
    </w:p>
    <w:p w14:paraId="6CCEBA88">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10《室内装饰装修材料木家具中有害物质限量》GB 18584-2001； </w:t>
      </w:r>
    </w:p>
    <w:p w14:paraId="027B0F45">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 xml:space="preserve">11.《室内装饰装修材料人造板及其制品中甲醛释放限量》GB/T18580-2017； </w:t>
      </w:r>
    </w:p>
    <w:p w14:paraId="101CF122">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12.《建筑施工场界环境噪声排放标准》GB12523-2011；</w:t>
      </w:r>
    </w:p>
    <w:p w14:paraId="44225EF8">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13.《室内装饰装修材料人造板及其制品中甲醛释放限量》GB18580-2017；</w:t>
      </w:r>
    </w:p>
    <w:p w14:paraId="2C86B371">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14.《室内装饰装修材料溶剂木器涂料中有毒有害物质限量》GB18581-2001；</w:t>
      </w:r>
    </w:p>
    <w:p w14:paraId="5D3E21CC">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15.《室内装饰装修材料内墙涂料中有害物质限量》GB18582-2008；</w:t>
      </w:r>
    </w:p>
    <w:p w14:paraId="145136D6">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16.《室内装饰装修材料胶粘剂中有毒有害物质限量》GB18583-2008；</w:t>
      </w:r>
    </w:p>
    <w:p w14:paraId="67990ADA">
      <w:pPr>
        <w:pStyle w:val="397"/>
        <w:pageBreakBefore w:val="0"/>
        <w:kinsoku/>
        <w:wordWrap/>
        <w:overflowPunct/>
        <w:topLinePunct w:val="0"/>
        <w:autoSpaceDE/>
        <w:autoSpaceDN/>
        <w:bidi w:val="0"/>
        <w:spacing w:before="181" w:beforeLines="50" w:after="181" w:afterLines="50" w:line="460" w:lineRule="exact"/>
        <w:ind w:left="420" w:leftChars="200" w:firstLine="468" w:firstLineChars="200"/>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17.《</w:t>
      </w:r>
      <w:r>
        <w:rPr>
          <w:rFonts w:hint="eastAsia" w:ascii="宋体" w:hAnsi="宋体" w:eastAsia="宋体" w:cs="宋体"/>
          <w:color w:val="auto"/>
          <w:sz w:val="24"/>
          <w:szCs w:val="24"/>
          <w:lang w:eastAsia="zh-CN" w:bidi="ar"/>
        </w:rPr>
        <w:t>室内装饰装修材料木家具中有毒有害物质限量</w:t>
      </w:r>
      <w:r>
        <w:rPr>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eastAsia="zh-CN" w:bidi="ar"/>
        </w:rPr>
        <w:t>GB18584-2008；</w:t>
      </w:r>
    </w:p>
    <w:p w14:paraId="0302677F">
      <w:pPr>
        <w:pStyle w:val="397"/>
        <w:pageBreakBefore w:val="0"/>
        <w:kinsoku/>
        <w:wordWrap/>
        <w:overflowPunct/>
        <w:topLinePunct w:val="0"/>
        <w:autoSpaceDE/>
        <w:autoSpaceDN/>
        <w:bidi w:val="0"/>
        <w:spacing w:before="181" w:beforeLines="50" w:after="181" w:afterLines="50" w:line="460" w:lineRule="exact"/>
        <w:ind w:left="420" w:leftChars="200" w:firstLine="468" w:firstLineChars="200"/>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18.《室内装饰装修材料聚氯乙烯卷材地板中有毒有害物质限量</w:t>
      </w:r>
      <w:r>
        <w:rPr>
          <w:rFonts w:hint="eastAsia" w:ascii="宋体" w:hAnsi="宋体" w:eastAsia="宋体" w:cs="宋体"/>
          <w:color w:val="auto"/>
          <w:sz w:val="24"/>
          <w:szCs w:val="24"/>
          <w:lang w:val="en-US" w:eastAsia="zh-CN" w:bidi="ar"/>
        </w:rPr>
        <w:t>》</w:t>
      </w:r>
      <w:r>
        <w:rPr>
          <w:rFonts w:hint="eastAsia" w:ascii="宋体" w:hAnsi="宋体" w:eastAsia="宋体" w:cs="宋体"/>
          <w:color w:val="auto"/>
          <w:sz w:val="24"/>
          <w:szCs w:val="24"/>
          <w:lang w:eastAsia="zh-CN" w:bidi="ar"/>
        </w:rPr>
        <w:t>GB18586-2008；</w:t>
      </w:r>
    </w:p>
    <w:p w14:paraId="28EE4D35">
      <w:pPr>
        <w:pStyle w:val="397"/>
        <w:pageBreakBefore w:val="0"/>
        <w:kinsoku/>
        <w:wordWrap/>
        <w:overflowPunct/>
        <w:topLinePunct w:val="0"/>
        <w:autoSpaceDE/>
        <w:autoSpaceDN/>
        <w:bidi w:val="0"/>
        <w:spacing w:before="181" w:beforeLines="50" w:after="181" w:afterLines="50" w:line="460" w:lineRule="exact"/>
        <w:ind w:left="420" w:leftChars="200" w:firstLine="468" w:firstLineChars="200"/>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eastAsia="zh-CN" w:bidi="ar"/>
        </w:rPr>
        <w:t>19.《建筑材料放射性核素限量》GB6566-2001。</w:t>
      </w:r>
    </w:p>
    <w:p w14:paraId="4AA5D29A">
      <w:pPr>
        <w:pageBreakBefore w:val="0"/>
        <w:kinsoku/>
        <w:wordWrap/>
        <w:overflowPunct/>
        <w:topLinePunct w:val="0"/>
        <w:autoSpaceDE/>
        <w:autoSpaceDN/>
        <w:bidi w:val="0"/>
        <w:spacing w:before="181" w:beforeLines="50" w:after="181" w:afterLines="50" w:line="460" w:lineRule="exact"/>
        <w:ind w:firstLine="480" w:firstLineChars="200"/>
        <w:outlineLvl w:val="2"/>
        <w:rPr>
          <w:rFonts w:hint="eastAsia" w:ascii="宋体" w:hAnsi="宋体" w:eastAsia="宋体" w:cs="宋体"/>
          <w:b/>
          <w:bCs/>
          <w:color w:val="auto"/>
          <w:sz w:val="24"/>
          <w:szCs w:val="24"/>
        </w:rPr>
      </w:pPr>
      <w:r>
        <w:rPr>
          <w:rFonts w:hint="eastAsia" w:ascii="宋体" w:hAnsi="宋体" w:eastAsia="宋体" w:cs="宋体"/>
          <w:b/>
          <w:bCs/>
          <w:color w:val="auto"/>
          <w:sz w:val="24"/>
          <w:szCs w:val="24"/>
          <w:lang w:eastAsia="zh-CN"/>
        </w:rPr>
        <w:t>（</w:t>
      </w:r>
      <w:r>
        <w:rPr>
          <w:rFonts w:hint="eastAsia" w:ascii="宋体" w:hAnsi="宋体" w:eastAsia="宋体" w:cs="宋体"/>
          <w:b/>
          <w:bCs/>
          <w:color w:val="auto"/>
          <w:sz w:val="24"/>
          <w:szCs w:val="24"/>
          <w:lang w:val="en-US" w:eastAsia="zh-CN"/>
        </w:rPr>
        <w:t>四）</w:t>
      </w:r>
      <w:r>
        <w:rPr>
          <w:rFonts w:hint="eastAsia" w:ascii="宋体" w:hAnsi="宋体" w:eastAsia="宋体" w:cs="宋体"/>
          <w:b/>
          <w:bCs/>
          <w:color w:val="auto"/>
          <w:sz w:val="24"/>
          <w:szCs w:val="24"/>
        </w:rPr>
        <w:t>采购标的需满足的质量、安全、技术规格、物理特性等要求</w:t>
      </w:r>
    </w:p>
    <w:p w14:paraId="2606D9C1">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rPr>
        <w:t>（1）</w:t>
      </w:r>
      <w:r>
        <w:rPr>
          <w:rFonts w:hint="eastAsia" w:ascii="宋体" w:hAnsi="宋体" w:eastAsia="宋体" w:cs="宋体"/>
          <w:b/>
          <w:bCs/>
          <w:color w:val="auto"/>
          <w:sz w:val="24"/>
          <w:szCs w:val="24"/>
          <w:lang w:val="en-US" w:eastAsia="zh-CN"/>
        </w:rPr>
        <w:t>实验室家具具体要求</w:t>
      </w:r>
      <w:r>
        <w:rPr>
          <w:rFonts w:hint="eastAsia" w:ascii="宋体" w:hAnsi="宋体" w:eastAsia="宋体" w:cs="宋体"/>
          <w:b/>
          <w:bCs/>
          <w:color w:val="auto"/>
          <w:sz w:val="24"/>
          <w:szCs w:val="24"/>
        </w:rPr>
        <w:t>：</w:t>
      </w:r>
    </w:p>
    <w:p w14:paraId="421BC6A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lang w:bidi="ar"/>
        </w:rPr>
      </w:pPr>
      <w:r>
        <w:rPr>
          <w:rFonts w:hint="eastAsia" w:ascii="宋体" w:hAnsi="宋体" w:eastAsia="宋体" w:cs="宋体"/>
          <w:b/>
          <w:bCs/>
          <w:color w:val="auto"/>
          <w:sz w:val="24"/>
          <w:szCs w:val="24"/>
          <w:lang w:bidi="ar"/>
        </w:rPr>
        <w:t>1.1</w:t>
      </w:r>
      <w:r>
        <w:rPr>
          <w:rFonts w:hint="eastAsia" w:ascii="宋体" w:hAnsi="宋体" w:eastAsia="宋体" w:cs="宋体"/>
          <w:b/>
          <w:bCs/>
          <w:color w:val="auto"/>
          <w:sz w:val="24"/>
          <w:szCs w:val="24"/>
          <w:lang w:val="en-US" w:eastAsia="zh-CN" w:bidi="ar"/>
        </w:rPr>
        <w:t>边</w:t>
      </w:r>
      <w:r>
        <w:rPr>
          <w:rFonts w:hint="eastAsia" w:ascii="宋体" w:hAnsi="宋体" w:eastAsia="宋体" w:cs="宋体"/>
          <w:b/>
          <w:bCs/>
          <w:color w:val="auto"/>
          <w:sz w:val="24"/>
          <w:szCs w:val="24"/>
          <w:lang w:bidi="ar"/>
        </w:rPr>
        <w:t>台</w:t>
      </w:r>
      <w:r>
        <w:rPr>
          <w:rFonts w:hint="eastAsia" w:ascii="宋体" w:hAnsi="宋体" w:eastAsia="宋体" w:cs="宋体"/>
          <w:b/>
          <w:bCs/>
          <w:color w:val="auto"/>
          <w:sz w:val="24"/>
          <w:szCs w:val="24"/>
          <w:lang w:eastAsia="zh-CN" w:bidi="ar"/>
        </w:rPr>
        <w:t>、</w:t>
      </w:r>
      <w:r>
        <w:rPr>
          <w:rFonts w:hint="eastAsia" w:ascii="宋体" w:hAnsi="宋体" w:eastAsia="宋体" w:cs="宋体"/>
          <w:b/>
          <w:bCs/>
          <w:color w:val="auto"/>
          <w:sz w:val="24"/>
          <w:szCs w:val="24"/>
          <w:lang w:val="en-US" w:eastAsia="zh-CN" w:bidi="ar"/>
        </w:rPr>
        <w:t>中央台</w:t>
      </w:r>
      <w:r>
        <w:rPr>
          <w:rFonts w:hint="eastAsia" w:ascii="宋体" w:hAnsi="宋体" w:eastAsia="宋体" w:cs="宋体"/>
          <w:b/>
          <w:bCs/>
          <w:color w:val="auto"/>
          <w:sz w:val="24"/>
          <w:szCs w:val="24"/>
          <w:lang w:bidi="ar"/>
        </w:rPr>
        <w:t>结构强度和性能特征</w:t>
      </w:r>
    </w:p>
    <w:p w14:paraId="5735F48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1.总体要求：符合GB/T 24820-2024实验室家具通用技术条件要求；</w:t>
      </w:r>
    </w:p>
    <w:p w14:paraId="57F31FE5">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bidi="ar"/>
        </w:rPr>
        <w:t>2.外观及理化性能要求：金属件：焊接件应无脱焊、虚焊、焊穿、错位，焊接件应无夹渣、气孔、焊瘤、焊丝头、咬边、飞溅，焊接处表面波纹应均匀，冲压件应无脱层、裂缝，喷涂层应无漏喷、锈蚀和脱色、掉色现象，涂层应光滑均匀，色泽一致，应无流挂、疙瘩、皱皮、飞漆等缺陷；表面金属喷漆（塑）涂层：硬度≥H；冲击强度：冲击高度400m，应无剥落，裂纹、皱纹；耐腐蚀：100h内，观察在溶液中样板上划道两侧3mm以外，应无鼓泡产生</w:t>
      </w:r>
      <w:r>
        <w:rPr>
          <w:rFonts w:hint="eastAsia" w:ascii="宋体" w:hAnsi="宋体" w:eastAsia="宋体" w:cs="宋体"/>
          <w:color w:val="auto"/>
          <w:sz w:val="24"/>
          <w:szCs w:val="24"/>
          <w:lang w:eastAsia="zh-CN" w:bidi="ar"/>
        </w:rPr>
        <w:t>；</w:t>
      </w:r>
    </w:p>
    <w:p w14:paraId="51C0DAF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3.环保性能要求：金属件喷涂层重金属物检测要求硒、汞、铅、锑、镉、铬、砷、邻苯二甲酸苯基丁酯</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BBP</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 xml:space="preserve"> 、邻苯二甲酸二</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2-乙基</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己酯</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DEHP</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、邻苯二甲酸二正辛酯（DNOP）均未检出；钢制柜体甲醛释放量≤0.005mg/m³；</w:t>
      </w:r>
    </w:p>
    <w:p w14:paraId="49203B4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w:t>
      </w:r>
      <w:r>
        <w:rPr>
          <w:rFonts w:hint="eastAsia" w:ascii="宋体" w:hAnsi="宋体" w:eastAsia="宋体" w:cs="宋体"/>
          <w:color w:val="auto"/>
          <w:sz w:val="24"/>
          <w:szCs w:val="24"/>
          <w:lang w:bidi="ar"/>
        </w:rPr>
        <w:t>4.物理性能要求：</w:t>
      </w:r>
    </w:p>
    <w:p w14:paraId="6684CA7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4.1 柜加载试验水平加载承重≥900kg；</w:t>
      </w:r>
    </w:p>
    <w:p w14:paraId="3E81C07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4.2 柜集中加载试验≥90kg；</w:t>
      </w:r>
    </w:p>
    <w:p w14:paraId="648C96AD">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4.3 柜扭曲试验≥90kg保持24小时，无永久损坏现象；</w:t>
      </w:r>
    </w:p>
    <w:p w14:paraId="45BAE00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4.4 门冲击试验≥9kg后开启的门无永久损坏；</w:t>
      </w:r>
    </w:p>
    <w:p w14:paraId="6B14D49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4.5 门循环试验≥10万次，门应操作顺畅无阻滞；</w:t>
      </w:r>
    </w:p>
    <w:p w14:paraId="626EDC8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4.6 抽屉静载试验≥68kg，应无干扰抽屉正常操作的永久性损伤；</w:t>
      </w:r>
    </w:p>
    <w:p w14:paraId="156F570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4.7 拉手试验≥22.68kg，测试后没有严重的永久变形；</w:t>
      </w:r>
    </w:p>
    <w:p w14:paraId="0A8DA14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4.8 抽屉滚动冲击试验≥4kg冲击抽屉背部，抽屉应没有永久变形现象，所有工艺应完整，抽屉应能正常操作；</w:t>
      </w:r>
    </w:p>
    <w:p w14:paraId="74ECCD9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4.9 底柜搁板试验≥90kg；</w:t>
      </w:r>
    </w:p>
    <w:p w14:paraId="3ACDEE5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4.10 热水试验冷却擦干后，漆面应无热水导致的明显影响；</w:t>
      </w:r>
    </w:p>
    <w:p w14:paraId="548031B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4.11 漆面冲击试验后肉眼观察漆面应没有因冲击产生的裂纹或龟裂。</w:t>
      </w:r>
    </w:p>
    <w:p w14:paraId="616A273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5.1 柜体：主体采用≥1.0mm优质冷轧钢板机加工而成，表层双面磷化采用环氧树脂粉末静电喷涂，防腐处理，强吸附、抗酸碱，钢板内部加钢衬，提高整体承重性及抗冲击能力，</w:t>
      </w:r>
      <w:r>
        <w:rPr>
          <w:rFonts w:hint="eastAsia" w:ascii="宋体" w:hAnsi="宋体" w:eastAsia="宋体" w:cs="宋体"/>
          <w:bCs w:val="0"/>
          <w:color w:val="auto"/>
          <w:sz w:val="24"/>
          <w:szCs w:val="24"/>
          <w:lang w:bidi="ar"/>
        </w:rPr>
        <w:t>喷涂钢板耐腐蚀性能符合JB/T 7901-2023标准要求：至少包含浓硫酸、王水、氟酸等化学试剂的检测；</w:t>
      </w:r>
    </w:p>
    <w:p w14:paraId="25CCE1B3">
      <w:pPr>
        <w:pageBreakBefore w:val="0"/>
        <w:widowControl w:val="0"/>
        <w:numPr>
          <w:ilvl w:val="0"/>
          <w:numId w:val="0"/>
        </w:numPr>
        <w:kinsoku/>
        <w:wordWrap/>
        <w:overflowPunct/>
        <w:topLinePunct w:val="0"/>
        <w:autoSpaceDE/>
        <w:autoSpaceDN/>
        <w:bidi w:val="0"/>
        <w:adjustRightInd w:val="0"/>
        <w:spacing w:before="181" w:beforeLines="50" w:beforeAutospacing="0" w:after="181" w:afterLines="50" w:afterAutospacing="0" w:line="460" w:lineRule="exact"/>
        <w:ind w:left="420" w:leftChars="200" w:firstLine="480" w:firstLineChars="200"/>
        <w:jc w:val="left"/>
        <w:rPr>
          <w:rFonts w:hint="default" w:ascii="宋体" w:hAnsi="宋体" w:eastAsia="宋体" w:cs="宋体"/>
          <w:color w:val="auto"/>
          <w:kern w:val="0"/>
          <w:sz w:val="24"/>
          <w:szCs w:val="24"/>
          <w:lang w:bidi="ar"/>
        </w:rPr>
      </w:pPr>
      <w:r>
        <w:rPr>
          <w:rFonts w:hint="default" w:ascii="宋体" w:hAnsi="宋体" w:eastAsia="宋体" w:cs="宋体"/>
          <w:color w:val="auto"/>
          <w:kern w:val="0"/>
          <w:sz w:val="24"/>
          <w:szCs w:val="24"/>
          <w:lang w:bidi="ar"/>
        </w:rPr>
        <w:t>5.2 抽屉：主体采用≥1.0mm优质冷轧钢板</w:t>
      </w:r>
      <w:r>
        <w:rPr>
          <w:rFonts w:hint="default" w:ascii="宋体" w:hAnsi="宋体" w:eastAsia="宋体" w:cs="宋体"/>
          <w:color w:val="auto"/>
          <w:kern w:val="0"/>
          <w:sz w:val="24"/>
          <w:szCs w:val="24"/>
          <w:lang w:eastAsia="zh-CN" w:bidi="ar"/>
        </w:rPr>
        <w:t>，</w:t>
      </w:r>
      <w:r>
        <w:rPr>
          <w:rFonts w:hint="default" w:ascii="宋体" w:hAnsi="宋体" w:eastAsia="宋体" w:cs="宋体"/>
          <w:color w:val="auto"/>
          <w:kern w:val="0"/>
          <w:sz w:val="24"/>
          <w:szCs w:val="24"/>
          <w:lang w:bidi="ar"/>
        </w:rPr>
        <w:t>其余材质同柜体；</w:t>
      </w:r>
    </w:p>
    <w:p w14:paraId="25E4D3D2">
      <w:pPr>
        <w:pageBreakBefore w:val="0"/>
        <w:widowControl w:val="0"/>
        <w:numPr>
          <w:ilvl w:val="0"/>
          <w:numId w:val="0"/>
        </w:numPr>
        <w:kinsoku/>
        <w:wordWrap/>
        <w:overflowPunct/>
        <w:topLinePunct w:val="0"/>
        <w:autoSpaceDE/>
        <w:autoSpaceDN/>
        <w:bidi w:val="0"/>
        <w:adjustRightInd w:val="0"/>
        <w:spacing w:before="181" w:beforeLines="50" w:beforeAutospacing="0" w:after="181" w:afterLines="50" w:afterAutospacing="0" w:line="460" w:lineRule="exact"/>
        <w:ind w:left="420" w:leftChars="200" w:firstLine="480" w:firstLineChars="200"/>
        <w:jc w:val="left"/>
        <w:rPr>
          <w:rFonts w:hint="default" w:ascii="宋体" w:hAnsi="宋体" w:eastAsia="宋体" w:cs="宋体"/>
          <w:color w:val="auto"/>
          <w:kern w:val="0"/>
          <w:sz w:val="24"/>
          <w:szCs w:val="24"/>
          <w:lang w:bidi="ar"/>
        </w:rPr>
      </w:pPr>
      <w:r>
        <w:rPr>
          <w:rFonts w:hint="default" w:ascii="宋体" w:hAnsi="宋体" w:eastAsia="宋体" w:cs="宋体"/>
          <w:color w:val="auto"/>
          <w:kern w:val="0"/>
          <w:sz w:val="24"/>
          <w:szCs w:val="24"/>
          <w:lang w:bidi="ar"/>
        </w:rPr>
        <w:t>5.3 门板：主体采用≥1.0mm优质冷轧钢板</w:t>
      </w:r>
      <w:r>
        <w:rPr>
          <w:rFonts w:hint="default" w:ascii="宋体" w:hAnsi="宋体" w:eastAsia="宋体" w:cs="宋体"/>
          <w:color w:val="auto"/>
          <w:kern w:val="0"/>
          <w:sz w:val="24"/>
          <w:szCs w:val="24"/>
          <w:lang w:eastAsia="zh-CN" w:bidi="ar"/>
        </w:rPr>
        <w:t>，</w:t>
      </w:r>
      <w:r>
        <w:rPr>
          <w:rFonts w:hint="default" w:ascii="宋体" w:hAnsi="宋体" w:eastAsia="宋体" w:cs="宋体"/>
          <w:color w:val="auto"/>
          <w:kern w:val="0"/>
          <w:sz w:val="24"/>
          <w:szCs w:val="24"/>
          <w:lang w:bidi="ar"/>
        </w:rPr>
        <w:t>其余材质同柜体。表层双面酸洗磷化环氧树脂粉末静电喷涂，防腐处理，内板夹层装置加强筋，增强抗压性。内侧设有防撞橡胶垫，对抽屉、门板闭合起减震作用；</w:t>
      </w:r>
    </w:p>
    <w:p w14:paraId="68686D88">
      <w:pPr>
        <w:pageBreakBefore w:val="0"/>
        <w:widowControl w:val="0"/>
        <w:numPr>
          <w:ilvl w:val="0"/>
          <w:numId w:val="0"/>
        </w:numPr>
        <w:kinsoku/>
        <w:wordWrap/>
        <w:overflowPunct/>
        <w:topLinePunct w:val="0"/>
        <w:autoSpaceDE/>
        <w:autoSpaceDN/>
        <w:bidi w:val="0"/>
        <w:adjustRightInd w:val="0"/>
        <w:spacing w:before="181" w:beforeLines="50" w:beforeAutospacing="0" w:after="181" w:afterLines="50" w:afterAutospacing="0" w:line="460" w:lineRule="exact"/>
        <w:ind w:left="420" w:leftChars="200" w:firstLine="480" w:firstLineChars="200"/>
        <w:jc w:val="left"/>
        <w:rPr>
          <w:rFonts w:hint="default" w:ascii="宋体" w:hAnsi="宋体" w:eastAsia="宋体" w:cs="宋体"/>
          <w:color w:val="auto"/>
          <w:kern w:val="0"/>
          <w:sz w:val="24"/>
          <w:szCs w:val="24"/>
          <w:lang w:bidi="ar"/>
        </w:rPr>
      </w:pPr>
      <w:r>
        <w:rPr>
          <w:rFonts w:hint="default" w:ascii="宋体" w:hAnsi="宋体" w:eastAsia="宋体" w:cs="宋体"/>
          <w:color w:val="auto"/>
          <w:kern w:val="0"/>
          <w:sz w:val="24"/>
          <w:szCs w:val="24"/>
          <w:lang w:bidi="ar"/>
        </w:rPr>
        <w:t>5.4 层板：主体采用≥1.0mm优质冷轧钢板</w:t>
      </w:r>
      <w:r>
        <w:rPr>
          <w:rFonts w:hint="default" w:ascii="宋体" w:hAnsi="宋体" w:eastAsia="宋体" w:cs="宋体"/>
          <w:color w:val="auto"/>
          <w:kern w:val="0"/>
          <w:sz w:val="24"/>
          <w:szCs w:val="24"/>
          <w:lang w:eastAsia="zh-CN" w:bidi="ar"/>
        </w:rPr>
        <w:t>，</w:t>
      </w:r>
      <w:r>
        <w:rPr>
          <w:rFonts w:hint="default" w:ascii="宋体" w:hAnsi="宋体" w:eastAsia="宋体" w:cs="宋体"/>
          <w:color w:val="auto"/>
          <w:kern w:val="0"/>
          <w:sz w:val="24"/>
          <w:szCs w:val="24"/>
          <w:lang w:bidi="ar"/>
        </w:rPr>
        <w:t>其余材质同柜体。箱体内设有托架，位置任意可调；</w:t>
      </w:r>
    </w:p>
    <w:p w14:paraId="6E2FCFB3">
      <w:pPr>
        <w:pageBreakBefore w:val="0"/>
        <w:widowControl w:val="0"/>
        <w:numPr>
          <w:ilvl w:val="0"/>
          <w:numId w:val="0"/>
        </w:numPr>
        <w:kinsoku/>
        <w:wordWrap/>
        <w:overflowPunct/>
        <w:topLinePunct w:val="0"/>
        <w:autoSpaceDE/>
        <w:autoSpaceDN/>
        <w:bidi w:val="0"/>
        <w:adjustRightInd w:val="0"/>
        <w:spacing w:before="181" w:beforeLines="50" w:beforeAutospacing="0" w:after="181" w:afterLines="50" w:afterAutospacing="0" w:line="460" w:lineRule="exact"/>
        <w:ind w:left="420" w:leftChars="200" w:firstLine="480" w:firstLineChars="200"/>
        <w:jc w:val="left"/>
        <w:rPr>
          <w:rFonts w:hint="default" w:ascii="宋体" w:hAnsi="宋体" w:eastAsia="宋体" w:cs="宋体"/>
          <w:color w:val="auto"/>
          <w:kern w:val="0"/>
          <w:sz w:val="24"/>
          <w:szCs w:val="24"/>
          <w:lang w:bidi="ar"/>
        </w:rPr>
      </w:pPr>
      <w:r>
        <w:rPr>
          <w:rFonts w:hint="default" w:ascii="宋体" w:hAnsi="宋体" w:eastAsia="宋体" w:cs="宋体"/>
          <w:color w:val="auto"/>
          <w:kern w:val="0"/>
          <w:sz w:val="24"/>
          <w:szCs w:val="24"/>
          <w:lang w:bidi="ar"/>
        </w:rPr>
        <w:t>5.5 把手：采用304不锈钢流线型拉手，表层双面磷化采用环氧树脂粉末静电喷涂防腐处理；</w:t>
      </w:r>
    </w:p>
    <w:p w14:paraId="68204E7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6.五金配件：</w:t>
      </w:r>
    </w:p>
    <w:p w14:paraId="2F53739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6.1 滑轨：采用三节承重钢珠自动回位滑轨，开合平稳、承重力强、耐磨。依据QB/T 2454-2013标准要求：导轨使用寿命循环抽拉≥8万次；</w:t>
      </w:r>
    </w:p>
    <w:p w14:paraId="02524A8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6.2 </w:t>
      </w:r>
      <w:r>
        <w:rPr>
          <w:rFonts w:hint="eastAsia" w:ascii="宋体" w:hAnsi="宋体" w:eastAsia="宋体" w:cs="宋体"/>
          <w:color w:val="auto"/>
          <w:sz w:val="24"/>
          <w:szCs w:val="24"/>
        </w:rPr>
        <w:t>合页：采用304及以上不锈钢材质合页铰链，180度开启。耐腐蚀性能通过48h中性盐雾测试（QB/T 4595.1-2013）</w:t>
      </w:r>
      <w:r>
        <w:rPr>
          <w:rFonts w:hint="eastAsia" w:ascii="宋体" w:hAnsi="宋体" w:eastAsia="宋体" w:cs="宋体"/>
          <w:color w:val="auto"/>
          <w:sz w:val="24"/>
          <w:szCs w:val="24"/>
          <w:lang w:bidi="ar"/>
        </w:rPr>
        <w:t>；</w:t>
      </w:r>
    </w:p>
    <w:p w14:paraId="4790A4A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val="en-US" w:eastAsia="zh-CN" w:bidi="ar"/>
        </w:rPr>
        <w:t>7</w:t>
      </w:r>
      <w:r>
        <w:rPr>
          <w:rFonts w:hint="eastAsia" w:ascii="宋体" w:hAnsi="宋体" w:eastAsia="宋体" w:cs="宋体"/>
          <w:color w:val="auto"/>
          <w:sz w:val="24"/>
          <w:szCs w:val="24"/>
          <w:lang w:bidi="ar"/>
        </w:rPr>
        <w:t>.钢制调整脚：30mm高高强度钢制尼龙可调整脚，可自由调整高低，防水防锈。</w:t>
      </w:r>
    </w:p>
    <w:p w14:paraId="1A5699D4">
      <w:pPr>
        <w:pageBreakBefore w:val="0"/>
        <w:numPr>
          <w:ilvl w:val="0"/>
          <w:numId w:val="0"/>
        </w:numPr>
        <w:kinsoku/>
        <w:wordWrap/>
        <w:overflowPunct/>
        <w:topLinePunct w:val="0"/>
        <w:autoSpaceDE/>
        <w:autoSpaceDN/>
        <w:bidi w:val="0"/>
        <w:spacing w:before="181" w:beforeLines="50" w:after="181" w:afterLines="50" w:line="460" w:lineRule="exact"/>
        <w:ind w:left="420" w:leftChars="200"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.环氧树脂粉末需符合欧盟RoHS指令2011/65/EU附录II的修正指令（EU</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2015/863的限值要求。</w:t>
      </w:r>
    </w:p>
    <w:p w14:paraId="075814D7">
      <w:pPr>
        <w:pageBreakBefore w:val="0"/>
        <w:numPr>
          <w:ilvl w:val="0"/>
          <w:numId w:val="0"/>
        </w:numPr>
        <w:kinsoku/>
        <w:wordWrap/>
        <w:overflowPunct/>
        <w:topLinePunct w:val="0"/>
        <w:autoSpaceDE/>
        <w:autoSpaceDN/>
        <w:bidi w:val="0"/>
        <w:spacing w:before="181" w:beforeLines="50" w:after="181" w:afterLines="50" w:line="460" w:lineRule="exact"/>
        <w:ind w:left="420" w:leftChars="200"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.钢制件喷涂符合HJ2547-2016《环境标志产品技术要求家具》标准。</w:t>
      </w:r>
    </w:p>
    <w:p w14:paraId="732AF269">
      <w:pPr>
        <w:pageBreakBefore w:val="0"/>
        <w:numPr>
          <w:ilvl w:val="0"/>
          <w:numId w:val="0"/>
        </w:numPr>
        <w:kinsoku/>
        <w:wordWrap/>
        <w:overflowPunct/>
        <w:topLinePunct w:val="0"/>
        <w:autoSpaceDE/>
        <w:autoSpaceDN/>
        <w:bidi w:val="0"/>
        <w:spacing w:before="181" w:beforeLines="50" w:after="181" w:afterLines="50" w:line="460" w:lineRule="exact"/>
        <w:ind w:left="420" w:leftChars="200" w:right="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bidi="ar"/>
        </w:rPr>
        <w:t>▲</w:t>
      </w: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0</w:t>
      </w:r>
      <w:r>
        <w:rPr>
          <w:rFonts w:hint="eastAsia" w:ascii="宋体" w:hAnsi="宋体" w:eastAsia="宋体" w:cs="宋体"/>
          <w:color w:val="auto"/>
          <w:sz w:val="24"/>
          <w:szCs w:val="24"/>
        </w:rPr>
        <w:t>.钢板及表面处理提供符合GB 8624-2012《建筑制品及材料燃烧性能分级》标准燃烧性能合格检验报告：检测要求：1、单体燃烧：FIGRA0.2MJ技术要求≤120W/s、LFS&lt;试样边缘、THR600s技术要求≤5。 2、不燃性：△m≤50%，△T≤50℃，Tf&lt;≤20；</w:t>
      </w:r>
    </w:p>
    <w:p w14:paraId="3C0AA15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right="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w:t>
      </w:r>
      <w:r>
        <w:rPr>
          <w:rFonts w:hint="eastAsia" w:ascii="宋体" w:hAnsi="宋体" w:eastAsia="宋体" w:cs="宋体"/>
          <w:color w:val="auto"/>
          <w:sz w:val="24"/>
          <w:szCs w:val="24"/>
          <w:lang w:val="en-US" w:eastAsia="zh-CN" w:bidi="ar"/>
        </w:rPr>
        <w:t>1</w:t>
      </w:r>
      <w:r>
        <w:rPr>
          <w:rFonts w:hint="eastAsia" w:ascii="宋体" w:hAnsi="宋体" w:eastAsia="宋体" w:cs="宋体"/>
          <w:color w:val="auto"/>
          <w:sz w:val="24"/>
          <w:szCs w:val="24"/>
          <w:lang w:bidi="ar"/>
        </w:rPr>
        <w:t>.钢板通过GB/T 1865-2009《色漆和清漆　人工气候老化和人工辐射曝露　滤过的氙弧辐射》抗老化技术要求：老化试验：老化测试20天后，样品测试面无失光，无变色、无粉化，无泛金，无斑点、无玷污，无开裂、无起泡、无长霉、无剥落、无生锈，等级为≤0级。</w:t>
      </w:r>
    </w:p>
    <w:p w14:paraId="6DC3B49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right="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▲1</w:t>
      </w:r>
      <w:r>
        <w:rPr>
          <w:rFonts w:hint="eastAsia" w:ascii="宋体" w:hAnsi="宋体" w:eastAsia="宋体" w:cs="宋体"/>
          <w:color w:val="auto"/>
          <w:sz w:val="24"/>
          <w:szCs w:val="24"/>
          <w:lang w:val="en-US" w:eastAsia="zh-CN" w:bidi="ar"/>
        </w:rPr>
        <w:t>2</w:t>
      </w:r>
      <w:r>
        <w:rPr>
          <w:rFonts w:hint="eastAsia" w:ascii="宋体" w:hAnsi="宋体" w:eastAsia="宋体" w:cs="宋体"/>
          <w:color w:val="auto"/>
          <w:sz w:val="24"/>
          <w:szCs w:val="24"/>
          <w:lang w:bidi="ar"/>
        </w:rPr>
        <w:t>.钢板符合GB/T 3325-2017《金属家具通用技术条件》抗盐雾性能检验报告：技术要求：18h，直径1.5mm以下锈点≤20点/dm2，其中直径≥1.0mm锈点不超过5点</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距边缘棱角2mm以内的不计</w:t>
      </w:r>
      <w:r>
        <w:rPr>
          <w:rFonts w:hint="eastAsia" w:ascii="宋体" w:hAnsi="宋体" w:eastAsia="宋体" w:cs="宋体"/>
          <w:color w:val="auto"/>
          <w:sz w:val="24"/>
          <w:szCs w:val="24"/>
          <w:lang w:eastAsia="zh-CN" w:bidi="ar"/>
        </w:rPr>
        <w:t>）</w:t>
      </w:r>
      <w:r>
        <w:rPr>
          <w:rFonts w:hint="eastAsia" w:ascii="宋体" w:hAnsi="宋体" w:eastAsia="宋体" w:cs="宋体"/>
          <w:color w:val="auto"/>
          <w:sz w:val="24"/>
          <w:szCs w:val="24"/>
          <w:lang w:bidi="ar"/>
        </w:rPr>
        <w:t>。</w:t>
      </w:r>
    </w:p>
    <w:p w14:paraId="26CEFF1B">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t>1.2 理化板台面：</w:t>
      </w:r>
    </w:p>
    <w:p w14:paraId="1E522681">
      <w:pPr>
        <w:pageBreakBefore w:val="0"/>
        <w:numPr>
          <w:ilvl w:val="0"/>
          <w:numId w:val="0"/>
        </w:numPr>
        <w:kinsoku/>
        <w:wordWrap/>
        <w:overflowPunct/>
        <w:topLinePunct w:val="0"/>
        <w:autoSpaceDE/>
        <w:autoSpaceDN/>
        <w:bidi w:val="0"/>
        <w:adjustRightInd w:val="0"/>
        <w:snapToGrid/>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台面采用12.7 mm厚度的耐腐蚀实芯理化板。边缘背边加工，总厚度≥25.4 mm为保证台面材料质量以及从环保角度保障实验室人员健康，台面材料须符合以下技术参数及要求</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w:t>
      </w:r>
    </w:p>
    <w:p w14:paraId="357CF924">
      <w:pPr>
        <w:pageBreakBefore w:val="0"/>
        <w:numPr>
          <w:ilvl w:val="-1"/>
          <w:numId w:val="0"/>
        </w:numPr>
        <w:kinsoku/>
        <w:wordWrap/>
        <w:overflowPunct/>
        <w:topLinePunct w:val="0"/>
        <w:autoSpaceDE/>
        <w:autoSpaceDN/>
        <w:bidi w:val="0"/>
        <w:adjustRightInd w:val="0"/>
        <w:snapToGrid/>
        <w:spacing w:before="181" w:beforeLines="50" w:after="181" w:afterLines="50" w:line="460" w:lineRule="exact"/>
        <w:ind w:left="420" w:leftChars="200" w:firstLine="480" w:firstLineChars="200"/>
        <w:jc w:val="left"/>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bidi="ar-SA"/>
        </w:rPr>
        <w:t>1）</w:t>
      </w:r>
      <w:r>
        <w:rPr>
          <w:rFonts w:hint="eastAsia" w:ascii="宋体" w:hAnsi="宋体" w:eastAsia="宋体" w:cs="宋体"/>
          <w:bCs w:val="0"/>
          <w:color w:val="auto"/>
          <w:sz w:val="24"/>
          <w:szCs w:val="24"/>
        </w:rPr>
        <w:t>物理性能符合 GB/T7911-2024中技术要求，耐湿热性能、耐干热性能、耐污染性能、耐香烟灼烧性能，均达到“5”级、其中耐磨性能≥1150转、弯曲性能≥142Mpa、弯曲弹性模量≥16480MPa、抗打球冲击性能（0.324kg，1.0mm）凹痕直径≤10mm</w:t>
      </w:r>
    </w:p>
    <w:p w14:paraId="12EA8846">
      <w:pPr>
        <w:pageBreakBefore w:val="0"/>
        <w:numPr>
          <w:ilvl w:val="-1"/>
          <w:numId w:val="0"/>
        </w:numPr>
        <w:kinsoku/>
        <w:wordWrap/>
        <w:overflowPunct/>
        <w:topLinePunct w:val="0"/>
        <w:autoSpaceDE/>
        <w:autoSpaceDN/>
        <w:bidi w:val="0"/>
        <w:adjustRightInd w:val="0"/>
        <w:snapToGrid/>
        <w:spacing w:before="181" w:beforeLines="50" w:after="181" w:afterLines="50" w:line="460" w:lineRule="exact"/>
        <w:ind w:left="420" w:leftChars="200" w:firstLine="480" w:firstLineChars="200"/>
        <w:jc w:val="left"/>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bidi="ar-SA"/>
        </w:rPr>
        <w:t>2）</w:t>
      </w:r>
      <w:r>
        <w:rPr>
          <w:rFonts w:hint="eastAsia" w:ascii="宋体" w:hAnsi="宋体" w:eastAsia="宋体" w:cs="宋体"/>
          <w:bCs w:val="0"/>
          <w:color w:val="auto"/>
          <w:sz w:val="24"/>
          <w:szCs w:val="24"/>
        </w:rPr>
        <w:t>耐腐蚀性能优越，按GB/T 17657-2022标准测试，测试项目包括硫酸98%、盐酸37%、硝酸65%</w:t>
      </w:r>
      <w:r>
        <w:rPr>
          <w:rFonts w:hint="eastAsia" w:ascii="宋体" w:hAnsi="宋体" w:eastAsia="宋体" w:cs="宋体"/>
          <w:bCs w:val="0"/>
          <w:color w:val="auto"/>
          <w:sz w:val="24"/>
          <w:szCs w:val="24"/>
          <w:lang w:eastAsia="zh-CN"/>
        </w:rPr>
        <w:t>、</w:t>
      </w:r>
      <w:r>
        <w:rPr>
          <w:rFonts w:hint="eastAsia" w:ascii="宋体" w:hAnsi="宋体" w:eastAsia="宋体" w:cs="宋体"/>
          <w:bCs w:val="0"/>
          <w:color w:val="auto"/>
          <w:sz w:val="24"/>
          <w:szCs w:val="24"/>
        </w:rPr>
        <w:t>氢氧化钠40%、甲酸88%、乙酸98%、尿素水溶液6%、二氯甲烷、二氯乙烷、四氢呋喃等71项以上化学试剂，检验结果均为“无明显变化”，分级结果为“5级”</w:t>
      </w:r>
    </w:p>
    <w:p w14:paraId="2F1ADD57">
      <w:pPr>
        <w:pageBreakBefore w:val="0"/>
        <w:numPr>
          <w:ilvl w:val="-1"/>
          <w:numId w:val="0"/>
        </w:numPr>
        <w:kinsoku/>
        <w:wordWrap/>
        <w:overflowPunct/>
        <w:topLinePunct w:val="0"/>
        <w:autoSpaceDE/>
        <w:autoSpaceDN/>
        <w:bidi w:val="0"/>
        <w:adjustRightInd w:val="0"/>
        <w:snapToGrid/>
        <w:spacing w:before="181" w:beforeLines="50" w:after="181" w:afterLines="50" w:line="460" w:lineRule="exact"/>
        <w:ind w:left="420" w:leftChars="200" w:firstLine="480" w:firstLineChars="200"/>
        <w:jc w:val="left"/>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bidi="ar-SA"/>
        </w:rPr>
        <w:t>3）</w:t>
      </w:r>
      <w:r>
        <w:rPr>
          <w:rFonts w:hint="eastAsia" w:ascii="宋体" w:hAnsi="宋体" w:eastAsia="宋体" w:cs="宋体"/>
          <w:bCs w:val="0"/>
          <w:color w:val="auto"/>
          <w:sz w:val="24"/>
          <w:szCs w:val="24"/>
        </w:rPr>
        <w:t>甲醛释放量按GB/T 39600-2021 人造板及其制品甲醛释放量分级检测标准，甲醛释放量检验结果要求≤0.010 mg/m3，依据本标准判定为ENF级</w:t>
      </w:r>
    </w:p>
    <w:p w14:paraId="03D9CAD5">
      <w:pPr>
        <w:pageBreakBefore w:val="0"/>
        <w:numPr>
          <w:ilvl w:val="-1"/>
          <w:numId w:val="0"/>
        </w:numPr>
        <w:kinsoku/>
        <w:wordWrap/>
        <w:overflowPunct/>
        <w:topLinePunct w:val="0"/>
        <w:autoSpaceDE/>
        <w:autoSpaceDN/>
        <w:bidi w:val="0"/>
        <w:adjustRightInd w:val="0"/>
        <w:snapToGrid/>
        <w:spacing w:before="181" w:beforeLines="50" w:after="181" w:afterLines="50" w:line="460" w:lineRule="exact"/>
        <w:ind w:left="420" w:leftChars="200" w:firstLine="480" w:firstLineChars="200"/>
        <w:jc w:val="left"/>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bidi="ar-SA"/>
        </w:rPr>
        <w:t>4）</w:t>
      </w:r>
      <w:r>
        <w:rPr>
          <w:rFonts w:hint="eastAsia" w:ascii="宋体" w:hAnsi="宋体" w:eastAsia="宋体" w:cs="宋体"/>
          <w:bCs w:val="0"/>
          <w:color w:val="auto"/>
          <w:sz w:val="24"/>
          <w:szCs w:val="24"/>
        </w:rPr>
        <w:t>燃烧性能符合GB8624-2012标准中B1(B-sl,d0,t1) 级难燃材料技术要求；60s焰尖高度≤150mm，600s总热释放量≤7.5MJ，总烟气毒性等级为ZA1级，烟气生成速率指数为0。</w:t>
      </w:r>
    </w:p>
    <w:p w14:paraId="36ABC494">
      <w:pPr>
        <w:pageBreakBefore w:val="0"/>
        <w:numPr>
          <w:ilvl w:val="-1"/>
          <w:numId w:val="0"/>
        </w:numPr>
        <w:kinsoku/>
        <w:wordWrap/>
        <w:overflowPunct/>
        <w:topLinePunct w:val="0"/>
        <w:autoSpaceDE/>
        <w:autoSpaceDN/>
        <w:bidi w:val="0"/>
        <w:adjustRightInd w:val="0"/>
        <w:snapToGrid/>
        <w:spacing w:before="181" w:beforeLines="50" w:after="181" w:afterLines="50" w:line="460" w:lineRule="exact"/>
        <w:ind w:left="420" w:leftChars="200" w:firstLine="480" w:firstLineChars="200"/>
        <w:jc w:val="left"/>
        <w:rPr>
          <w:rFonts w:hint="eastAsia" w:ascii="宋体" w:hAnsi="宋体" w:eastAsia="宋体" w:cs="宋体"/>
          <w:bCs w:val="0"/>
          <w:color w:val="auto"/>
          <w:sz w:val="24"/>
          <w:szCs w:val="24"/>
        </w:rPr>
      </w:pPr>
      <w:r>
        <w:rPr>
          <w:rFonts w:hint="eastAsia" w:ascii="宋体" w:hAnsi="宋体" w:eastAsia="宋体" w:cs="宋体"/>
          <w:bCs w:val="0"/>
          <w:color w:val="auto"/>
          <w:sz w:val="24"/>
          <w:szCs w:val="24"/>
          <w:lang w:val="en-US" w:eastAsia="zh-CN" w:bidi="ar-SA"/>
        </w:rPr>
        <w:t>5）</w:t>
      </w:r>
      <w:r>
        <w:rPr>
          <w:rFonts w:hint="eastAsia" w:ascii="宋体" w:hAnsi="宋体" w:eastAsia="宋体" w:cs="宋体"/>
          <w:bCs w:val="0"/>
          <w:color w:val="auto"/>
          <w:sz w:val="24"/>
          <w:szCs w:val="24"/>
        </w:rPr>
        <w:t>化学物排放按 ISO16000-9-2006检测标准</w:t>
      </w:r>
      <w:r>
        <w:rPr>
          <w:rFonts w:hint="eastAsia" w:ascii="宋体" w:hAnsi="宋体" w:eastAsia="宋体" w:cs="宋体"/>
          <w:bCs w:val="0"/>
          <w:color w:val="auto"/>
          <w:sz w:val="24"/>
          <w:szCs w:val="24"/>
          <w:lang w:eastAsia="zh-CN"/>
        </w:rPr>
        <w:t>，</w:t>
      </w:r>
      <w:r>
        <w:rPr>
          <w:rFonts w:hint="eastAsia" w:ascii="宋体" w:hAnsi="宋体" w:eastAsia="宋体" w:cs="宋体"/>
          <w:bCs w:val="0"/>
          <w:color w:val="auto"/>
          <w:sz w:val="24"/>
          <w:szCs w:val="24"/>
        </w:rPr>
        <w:t>TVOC浓度≤0.068 mg/m3</w:t>
      </w:r>
      <w:r>
        <w:rPr>
          <w:rFonts w:hint="eastAsia" w:ascii="宋体" w:hAnsi="宋体" w:eastAsia="宋体" w:cs="宋体"/>
          <w:bCs w:val="0"/>
          <w:color w:val="auto"/>
          <w:sz w:val="24"/>
          <w:szCs w:val="24"/>
          <w:lang w:eastAsia="zh-CN"/>
        </w:rPr>
        <w:t>，</w:t>
      </w:r>
      <w:r>
        <w:rPr>
          <w:rFonts w:hint="eastAsia" w:ascii="宋体" w:hAnsi="宋体" w:eastAsia="宋体" w:cs="宋体"/>
          <w:bCs w:val="0"/>
          <w:color w:val="auto"/>
          <w:sz w:val="24"/>
          <w:szCs w:val="24"/>
        </w:rPr>
        <w:t>苯、甲苯、二甲苯均为未检出。</w:t>
      </w:r>
    </w:p>
    <w:p w14:paraId="76B17BED">
      <w:pPr>
        <w:pageBreakBefore w:val="0"/>
        <w:numPr>
          <w:ilvl w:val="0"/>
          <w:numId w:val="0"/>
        </w:numPr>
        <w:kinsoku/>
        <w:wordWrap/>
        <w:overflowPunct/>
        <w:topLinePunct w:val="0"/>
        <w:autoSpaceDE/>
        <w:autoSpaceDN/>
        <w:bidi w:val="0"/>
        <w:adjustRightInd w:val="0"/>
        <w:snapToGrid w:val="0"/>
        <w:spacing w:before="181" w:beforeLines="50" w:after="181" w:afterLines="50" w:line="460" w:lineRule="exact"/>
        <w:ind w:left="420" w:leftChars="200" w:firstLine="480" w:firstLineChars="200"/>
        <w:jc w:val="left"/>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1.3</w:t>
      </w:r>
      <w:r>
        <w:rPr>
          <w:rFonts w:hint="eastAsia" w:ascii="宋体" w:hAnsi="宋体" w:eastAsia="宋体" w:cs="宋体"/>
          <w:b/>
          <w:color w:val="auto"/>
          <w:sz w:val="24"/>
          <w:szCs w:val="24"/>
        </w:rPr>
        <w:t>试剂架：</w:t>
      </w:r>
    </w:p>
    <w:p w14:paraId="6ACCB7EB">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lang w:val="zh-TW" w:eastAsia="zh-TW"/>
        </w:rPr>
      </w:pPr>
      <w:r>
        <w:rPr>
          <w:rFonts w:hint="eastAsia" w:ascii="宋体" w:hAnsi="宋体" w:eastAsia="宋体" w:cs="宋体"/>
          <w:b/>
          <w:bCs/>
          <w:color w:val="auto"/>
          <w:sz w:val="24"/>
          <w:szCs w:val="24"/>
          <w:lang w:val="en-US" w:eastAsia="zh-CN"/>
        </w:rPr>
        <w:t>1）</w:t>
      </w:r>
      <w:r>
        <w:rPr>
          <w:rFonts w:hint="eastAsia" w:ascii="宋体" w:hAnsi="宋体" w:eastAsia="宋体" w:cs="宋体"/>
          <w:b/>
          <w:bCs/>
          <w:color w:val="auto"/>
          <w:sz w:val="24"/>
          <w:szCs w:val="24"/>
          <w:lang w:val="zh-TW" w:eastAsia="zh-TW"/>
        </w:rPr>
        <w:t>材料要求</w:t>
      </w:r>
    </w:p>
    <w:p w14:paraId="263F614D">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rPr>
        <w:t>试剂架立柱：</w:t>
      </w:r>
    </w:p>
    <w:p w14:paraId="7EA1ADA4">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1.1.1）</w:t>
      </w:r>
      <w:r>
        <w:rPr>
          <w:rFonts w:hint="eastAsia" w:ascii="宋体" w:hAnsi="宋体" w:eastAsia="宋体" w:cs="宋体"/>
          <w:color w:val="auto"/>
          <w:sz w:val="24"/>
          <w:szCs w:val="24"/>
        </w:rPr>
        <w:t>采用全钢材质结构，加工材料为优质低碳冷轧钢板；</w:t>
      </w:r>
    </w:p>
    <w:p w14:paraId="038F537D">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1.1.2）</w:t>
      </w:r>
      <w:r>
        <w:rPr>
          <w:rFonts w:hint="eastAsia" w:ascii="宋体" w:hAnsi="宋体" w:eastAsia="宋体" w:cs="宋体"/>
          <w:color w:val="auto"/>
          <w:sz w:val="24"/>
          <w:szCs w:val="24"/>
        </w:rPr>
        <w:t>钢材基本厚度须达到或优于1.2mm。</w:t>
      </w:r>
    </w:p>
    <w:p w14:paraId="29255797">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w:t>
      </w:r>
      <w:r>
        <w:rPr>
          <w:rFonts w:hint="eastAsia" w:ascii="宋体" w:hAnsi="宋体" w:eastAsia="宋体" w:cs="宋体"/>
          <w:color w:val="auto"/>
          <w:sz w:val="24"/>
          <w:szCs w:val="24"/>
        </w:rPr>
        <w:t>试剂架层板：</w:t>
      </w:r>
    </w:p>
    <w:p w14:paraId="60AE6EEE">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1.2.1）</w:t>
      </w:r>
      <w:r>
        <w:rPr>
          <w:rFonts w:hint="eastAsia" w:ascii="宋体" w:hAnsi="宋体" w:eastAsia="宋体" w:cs="宋体"/>
          <w:color w:val="auto"/>
          <w:sz w:val="24"/>
          <w:szCs w:val="24"/>
        </w:rPr>
        <w:t>钢制立柱：100×50×900mm方形立柱，采用1.2mm厚宝钢产优质冷轧钢板折弯成型，环氧树脂粉末静电喷涂，附着力高、表面硬度，层板外侧上缘采用圆弧或斜边不刮手处理；</w:t>
      </w:r>
    </w:p>
    <w:p w14:paraId="5E51C58A">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1.2.2）</w:t>
      </w:r>
      <w:r>
        <w:rPr>
          <w:rFonts w:hint="eastAsia" w:ascii="宋体" w:hAnsi="宋体" w:eastAsia="宋体" w:cs="宋体"/>
          <w:color w:val="auto"/>
          <w:sz w:val="24"/>
          <w:szCs w:val="24"/>
        </w:rPr>
        <w:t>层板：两层钢玻，层板采用钢制层板加5mm厚钢化玻璃且层板可上下调节高度，底部采用1.2mm厚国产优质冷轧钢板作为托盘，环氧树脂粉末静电喷涂，附着力高、表面硬度耐腐蚀性极强，外形美观。</w:t>
      </w:r>
    </w:p>
    <w:p w14:paraId="6EF877C7">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1.2.3）</w:t>
      </w:r>
      <w:r>
        <w:rPr>
          <w:rFonts w:hint="eastAsia" w:ascii="宋体" w:hAnsi="宋体" w:eastAsia="宋体" w:cs="宋体"/>
          <w:color w:val="auto"/>
          <w:sz w:val="24"/>
          <w:szCs w:val="24"/>
        </w:rPr>
        <w:t>层板护栏：下活动层板其上正面外缘均须采用304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及以上</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不锈钢材质制作的护栏。护栏须具有适当支撑，横跨间不得有下垂变形情况</w:t>
      </w:r>
    </w:p>
    <w:p w14:paraId="4F52D564">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2）结构工艺要求</w:t>
      </w:r>
    </w:p>
    <w:p w14:paraId="048FEE9E">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2.1）</w:t>
      </w:r>
      <w:r>
        <w:rPr>
          <w:rFonts w:hint="eastAsia" w:ascii="宋体" w:hAnsi="宋体" w:eastAsia="宋体" w:cs="宋体"/>
          <w:color w:val="auto"/>
          <w:sz w:val="24"/>
          <w:szCs w:val="24"/>
        </w:rPr>
        <w:t>采用台面安装式设计，以方便配置增减拆装；</w:t>
      </w:r>
    </w:p>
    <w:p w14:paraId="60833B79">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2.2）</w:t>
      </w:r>
      <w:r>
        <w:rPr>
          <w:rFonts w:hint="eastAsia" w:ascii="宋体" w:hAnsi="宋体" w:eastAsia="宋体" w:cs="宋体"/>
          <w:color w:val="auto"/>
          <w:sz w:val="24"/>
          <w:szCs w:val="24"/>
        </w:rPr>
        <w:t>依据设备清单相关说明所示，配置双面型以方便中央台使用试剂架；</w:t>
      </w:r>
    </w:p>
    <w:p w14:paraId="47294468">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2.3）</w:t>
      </w:r>
      <w:r>
        <w:rPr>
          <w:rFonts w:hint="eastAsia" w:ascii="宋体" w:hAnsi="宋体" w:eastAsia="宋体" w:cs="宋体"/>
          <w:color w:val="auto"/>
          <w:sz w:val="24"/>
          <w:szCs w:val="24"/>
        </w:rPr>
        <w:t>试剂架立柱具整排挂孔供活动层板悬挂用，层板上下调节间距每格应小于30mm；</w:t>
      </w:r>
    </w:p>
    <w:p w14:paraId="70421DD9">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2.4）</w:t>
      </w:r>
      <w:r>
        <w:rPr>
          <w:rFonts w:hint="eastAsia" w:ascii="宋体" w:hAnsi="宋体" w:eastAsia="宋体" w:cs="宋体"/>
          <w:color w:val="auto"/>
          <w:sz w:val="24"/>
          <w:szCs w:val="24"/>
        </w:rPr>
        <w:t>试剂架层板分上下2层，层板为高低可调活动式；</w:t>
      </w:r>
    </w:p>
    <w:p w14:paraId="41995F9E">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2.5）</w:t>
      </w:r>
      <w:r>
        <w:rPr>
          <w:rFonts w:hint="eastAsia" w:ascii="宋体" w:hAnsi="宋体" w:eastAsia="宋体" w:cs="宋体"/>
          <w:color w:val="auto"/>
          <w:sz w:val="24"/>
          <w:szCs w:val="24"/>
        </w:rPr>
        <w:t>试剂架应合理设计且整齐美观，两立柱间层板跨距不得大于1500mm；</w:t>
      </w:r>
    </w:p>
    <w:p w14:paraId="09E65522">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2.6）</w:t>
      </w:r>
      <w:r>
        <w:rPr>
          <w:rFonts w:hint="eastAsia" w:ascii="宋体" w:hAnsi="宋体" w:eastAsia="宋体" w:cs="宋体"/>
          <w:color w:val="auto"/>
          <w:sz w:val="24"/>
          <w:szCs w:val="24"/>
        </w:rPr>
        <w:t>试剂架层板结构荷重加载强度性能同实验室等级钢制试验台柜设备搁板静载试验要求；</w:t>
      </w:r>
    </w:p>
    <w:p w14:paraId="36B3412C">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2.7）</w:t>
      </w:r>
      <w:r>
        <w:rPr>
          <w:rFonts w:hint="eastAsia" w:ascii="宋体" w:hAnsi="宋体" w:eastAsia="宋体" w:cs="宋体"/>
          <w:color w:val="auto"/>
          <w:sz w:val="24"/>
          <w:szCs w:val="24"/>
        </w:rPr>
        <w:t>下活动钢制层板边缘应平顺不割手；</w:t>
      </w:r>
    </w:p>
    <w:p w14:paraId="5A840F43">
      <w:pPr>
        <w:pageBreakBefore w:val="0"/>
        <w:numPr>
          <w:ilvl w:val="-1"/>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2.8）</w:t>
      </w:r>
      <w:r>
        <w:rPr>
          <w:rFonts w:hint="eastAsia" w:ascii="宋体" w:hAnsi="宋体" w:eastAsia="宋体" w:cs="宋体"/>
          <w:color w:val="auto"/>
          <w:sz w:val="24"/>
          <w:szCs w:val="24"/>
        </w:rPr>
        <w:t>立柱内夹层应有足够空间供插座配线隐藏铺设。</w:t>
      </w:r>
    </w:p>
    <w:p w14:paraId="79E3D148">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rPr>
        <w:t>1.4</w:t>
      </w:r>
      <w:r>
        <w:rPr>
          <w:rFonts w:hint="eastAsia" w:ascii="宋体" w:hAnsi="宋体" w:eastAsia="宋体" w:cs="宋体"/>
          <w:b/>
          <w:bCs/>
          <w:color w:val="auto"/>
          <w:sz w:val="24"/>
          <w:szCs w:val="24"/>
        </w:rPr>
        <w:t>水槽龙头</w:t>
      </w:r>
    </w:p>
    <w:p w14:paraId="2404465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水槽采用全新PP料及母料，无碳酸钙成分；下水口与水槽一体注塑成型，水槽内壁无缩印，四边平整，表面光滑顺畅，不有划伤、裂纹、气泡、爆边等明显缺陷。水槽壁厚≤5mm；为防止水槽中间或四周有积液，槽体底部有导流线。</w:t>
      </w:r>
    </w:p>
    <w:p w14:paraId="00767B8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实验专用龙头等给水装置须采用优质产品，并符合以下要求：</w:t>
      </w:r>
    </w:p>
    <w:p w14:paraId="1C5F8A8B">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899" w:leftChars="428" w:firstLine="0" w:firstLineChars="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规格：三口鹅颈</w:t>
      </w:r>
    </w:p>
    <w:p w14:paraId="77A3F03E">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899" w:leftChars="428" w:firstLine="0" w:firstLineChars="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1）实验室专业三口鹅颈龙头，三个独立控制的阀门和三个出水口，出水嘴为可插皮管的尖嘴型；</w:t>
      </w:r>
    </w:p>
    <w:p w14:paraId="6F48846A">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2）主体加厚铜质，涂层经环氧树脂粉末涂料热固处理，防紫外线辐射，耐酸碱、耐腐蚀；</w:t>
      </w:r>
    </w:p>
    <w:p w14:paraId="4196666E">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3）开关采用精密陶瓷阀芯可90度旋转、耐磨、耐腐蚀，开关使用寿命测试≥50万次，静态最大耐压2.5MPa，鹅颈出水管可360度旋转，旋钮把手高密度PP（HDPP）；</w:t>
      </w:r>
    </w:p>
    <w:p w14:paraId="68032B8D">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4）旋钮把手为PP全新料无添加碳酸钙；供水软管：长度不低于1.5米，软性PVC管外覆不锈钢网，外层包裹PE管，有效防止生锈、渗漏。</w:t>
      </w:r>
    </w:p>
    <w:p w14:paraId="1C228E22">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5）装配好的手柄应平稳，轻便、无卡阻。手柄与阀杆连接牢固，不得松动，水嘴手柄或手轮在开启或关闭方向上施加（6±0.2）N.m扭力矩后，无可见变形或损坏；水嘴手柄或手轮承受45N的轴向拉力，保持（60±5）s，无松动现象；</w:t>
      </w:r>
    </w:p>
    <w:p w14:paraId="6D2E09BE">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default" w:ascii="宋体" w:hAnsi="宋体" w:eastAsia="宋体" w:cs="宋体"/>
          <w:color w:val="auto"/>
          <w:kern w:val="0"/>
          <w:sz w:val="24"/>
          <w:szCs w:val="24"/>
        </w:rPr>
      </w:pPr>
      <w:r>
        <w:rPr>
          <w:rFonts w:hint="eastAsia" w:ascii="宋体" w:hAnsi="宋体" w:eastAsia="宋体" w:cs="宋体"/>
          <w:color w:val="auto"/>
          <w:kern w:val="0"/>
          <w:sz w:val="24"/>
          <w:szCs w:val="24"/>
        </w:rPr>
        <w:t>6）水龙头表面耐腐蚀性：检测项目包含表面耐污染至少包含四氯化碳、50%氟硼酸、无水乙醇、硫酸、无水草酸、氯化钾、重铬酸钾等累计153种以上试剂，检测结果5级无明显变化。</w:t>
      </w:r>
    </w:p>
    <w:p w14:paraId="76E19811">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1.5</w:t>
      </w:r>
      <w:r>
        <w:rPr>
          <w:rFonts w:hint="eastAsia" w:ascii="宋体" w:hAnsi="宋体" w:eastAsia="宋体" w:cs="宋体"/>
          <w:b/>
          <w:bCs/>
          <w:color w:val="auto"/>
          <w:sz w:val="24"/>
          <w:szCs w:val="24"/>
        </w:rPr>
        <w:t>洗眼器：</w:t>
      </w:r>
    </w:p>
    <w:p w14:paraId="5BAA46ED">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主体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加厚铜质H59-1；                                       </w:t>
      </w:r>
    </w:p>
    <w:p w14:paraId="211F098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洗眼喷头：加厚铜质环氧树脂涂层外加软性橡胶，出水经缓压处理呈泡沫状水柱，防止冲伤眼睛；</w:t>
      </w:r>
    </w:p>
    <w:p w14:paraId="74797A8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莲蓬头护罩：Φ70mm橡胶质护杯，以避免紧急使用时瞬间接触眼部造成碰撞二次伤害；</w:t>
      </w:r>
    </w:p>
    <w:p w14:paraId="5186544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防尘盖： PP材质， 平常可防尘，使用时可随时被水冲开，并降低突然时短暂的高水压，防止冲伤眼睛，防尘盖有连接于护罩可防尘脱落。使用时自动被水冲开；</w:t>
      </w:r>
    </w:p>
    <w:p w14:paraId="7F9D243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水流锁定开关：水流开启，水流锁定功能一次完成，方便使用；</w:t>
      </w:r>
    </w:p>
    <w:p w14:paraId="29B0A46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前置过滤器：配有小型前置过滤器主要的去除管道所产生的沉淀杂质和细菌、微生物残骸、铁锈、沙泥等大于5微米以上的颗粒杂质，避免眼睛及人体肌肤受到伤害；</w:t>
      </w:r>
    </w:p>
    <w:p w14:paraId="119FB6E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供水软管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长度≥1.5米，软性PVC管外覆不锈钢网，外层包裹PE管，有效防止生锈、渗漏。</w:t>
      </w:r>
    </w:p>
    <w:p w14:paraId="2CA85C6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洗眼量：＞6L/min；</w:t>
      </w:r>
    </w:p>
    <w:p w14:paraId="4CFBF42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①在测试压力0.20MPa下， 测试时间不高于3min/次， 提供冲洗液流量：≥6.9L/min，能保持洗眼时间：至少15min；</w:t>
      </w:r>
    </w:p>
    <w:p w14:paraId="4B99E94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②阀门在1s的时间内能完全打开。阀门一经打开，除使用者有意关闭的情况之外，能始终保持开启状态；</w:t>
      </w:r>
    </w:p>
    <w:p w14:paraId="42838C5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③喷头位于距离使用者站立的水平面的高度距离可调（838mm～1143mm），距离墙壁或最近的障碍物距离可调（≥153mm）；</w:t>
      </w:r>
    </w:p>
    <w:p w14:paraId="416C775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④抗菌性：依据JC/T897-2014标准，要求≥12种细菌的检测，检测值≥99.99%；（菌种包括金黄色葡萄球菌，大肠埃希氏菌，肺炎克雷伯氏菌，宋氏志贺氏菌）。</w:t>
      </w:r>
    </w:p>
    <w:p w14:paraId="1FFE1448">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1.6</w:t>
      </w:r>
      <w:r>
        <w:rPr>
          <w:rFonts w:hint="eastAsia" w:ascii="宋体" w:hAnsi="宋体" w:eastAsia="宋体" w:cs="宋体"/>
          <w:b/>
          <w:bCs/>
          <w:color w:val="auto"/>
          <w:sz w:val="24"/>
          <w:szCs w:val="24"/>
        </w:rPr>
        <w:t>滴水架：</w:t>
      </w:r>
    </w:p>
    <w:p w14:paraId="39010D1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材质：高密度PP，款式新颖，有现代感；</w:t>
      </w:r>
    </w:p>
    <w:p w14:paraId="5C6A6C2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类型：单面；</w:t>
      </w:r>
    </w:p>
    <w:p w14:paraId="1803EBC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底部托盘中间设有排水孔；</w:t>
      </w:r>
    </w:p>
    <w:p w14:paraId="40C2068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可拆卸式滴水棒，滴水棒50根，有三种不同功能及长度的滴水棒，方便不同规格的器皿挂放；</w:t>
      </w:r>
    </w:p>
    <w:p w14:paraId="33015785">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安装方式：壁挂式/台式；</w:t>
      </w:r>
    </w:p>
    <w:p w14:paraId="3A52923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颜色：黑色、白色、灰色；</w:t>
      </w:r>
    </w:p>
    <w:p w14:paraId="6B725329">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1.7</w:t>
      </w:r>
      <w:r>
        <w:rPr>
          <w:rFonts w:hint="eastAsia" w:ascii="宋体" w:hAnsi="宋体" w:eastAsia="宋体" w:cs="宋体"/>
          <w:b/>
          <w:bCs/>
          <w:color w:val="auto"/>
          <w:sz w:val="24"/>
          <w:szCs w:val="24"/>
        </w:rPr>
        <w:t>紧急喷淋洗眼器：</w:t>
      </w:r>
    </w:p>
    <w:p w14:paraId="3D141B6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eastAsia="zh-CN"/>
        </w:rPr>
        <w:t>1）</w:t>
      </w:r>
      <w:r>
        <w:rPr>
          <w:rFonts w:hint="eastAsia" w:ascii="宋体" w:hAnsi="宋体" w:eastAsia="宋体" w:cs="宋体"/>
          <w:color w:val="auto"/>
          <w:sz w:val="24"/>
          <w:szCs w:val="24"/>
        </w:rPr>
        <w:t>喷淋性能</w:t>
      </w:r>
    </w:p>
    <w:p w14:paraId="11F0122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①　喷淋流量：达到至少76L/min，确保快速有效地覆盖受影响区域</w:t>
      </w:r>
    </w:p>
    <w:p w14:paraId="7356D19D">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②　喷淋持续时间：连续供水时间至少为15分钟，以满足紧急情况下的清洗需求。</w:t>
      </w:r>
    </w:p>
    <w:p w14:paraId="69B3CBD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③　喷淋角度与范围：确保360度全方位喷淋，覆盖范围广</w:t>
      </w:r>
    </w:p>
    <w:p w14:paraId="4967D85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eastAsia="zh-CN"/>
        </w:rPr>
        <w:t>2）</w:t>
      </w:r>
      <w:r>
        <w:rPr>
          <w:rFonts w:hint="eastAsia" w:ascii="宋体" w:hAnsi="宋体" w:eastAsia="宋体" w:cs="宋体"/>
          <w:color w:val="auto"/>
          <w:sz w:val="24"/>
          <w:szCs w:val="24"/>
        </w:rPr>
        <w:t>系统设计与安装</w:t>
      </w:r>
    </w:p>
    <w:p w14:paraId="7D35E94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①　安装位置：靠近危险区域，确保人员在紧急情况下能够迅速到达。</w:t>
      </w:r>
    </w:p>
    <w:p w14:paraId="1D8CED5B">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②　材料选择：采用不锈钢材质，确保系统的稳定性和耐用性。</w:t>
      </w:r>
    </w:p>
    <w:p w14:paraId="4B0A631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③　操作方式：提供手拉式、脚踏式，便于快速启动。</w:t>
      </w:r>
    </w:p>
    <w:p w14:paraId="52C64A9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eastAsia="zh-CN"/>
        </w:rPr>
        <w:t>3）</w:t>
      </w:r>
      <w:r>
        <w:rPr>
          <w:rFonts w:hint="eastAsia" w:ascii="宋体" w:hAnsi="宋体" w:eastAsia="宋体" w:cs="宋体"/>
          <w:color w:val="auto"/>
          <w:sz w:val="24"/>
          <w:szCs w:val="24"/>
        </w:rPr>
        <w:t>出水要求：</w:t>
      </w:r>
    </w:p>
    <w:p w14:paraId="35C9F16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①　出水温度：使用常温水，避免对皮肤造成刺激。</w:t>
      </w:r>
    </w:p>
    <w:p w14:paraId="1093CEF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②　水质要求：使用清洁的自来水或去离子水，确保清洗效果。</w:t>
      </w:r>
    </w:p>
    <w:p w14:paraId="2C90AC6D">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eastAsia="zh-CN"/>
        </w:rPr>
        <w:t>4）</w:t>
      </w:r>
      <w:r>
        <w:rPr>
          <w:rFonts w:hint="eastAsia" w:ascii="宋体" w:hAnsi="宋体" w:eastAsia="宋体" w:cs="宋体"/>
          <w:color w:val="auto"/>
          <w:sz w:val="24"/>
          <w:szCs w:val="24"/>
        </w:rPr>
        <w:t>安全</w:t>
      </w:r>
    </w:p>
    <w:p w14:paraId="5448DC3B">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①　安全标识：设备周围设置明显的安全标识和操作流程，确保</w:t>
      </w:r>
      <w:r>
        <w:rPr>
          <w:rFonts w:hint="eastAsia" w:ascii="宋体" w:hAnsi="宋体" w:cs="宋体"/>
          <w:color w:val="auto"/>
          <w:sz w:val="24"/>
          <w:szCs w:val="24"/>
          <w:lang w:eastAsia="zh-CN"/>
        </w:rPr>
        <w:t>人员</w:t>
      </w:r>
      <w:r>
        <w:rPr>
          <w:rFonts w:hint="eastAsia" w:ascii="宋体" w:hAnsi="宋体" w:eastAsia="宋体" w:cs="宋体"/>
          <w:color w:val="auto"/>
          <w:sz w:val="24"/>
          <w:szCs w:val="24"/>
        </w:rPr>
        <w:t>正确使用。</w:t>
      </w:r>
    </w:p>
    <w:p w14:paraId="021F5FCB">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color w:val="auto"/>
          <w:sz w:val="24"/>
          <w:szCs w:val="24"/>
          <w:lang w:val="zh-TW"/>
        </w:rPr>
      </w:pPr>
      <w:r>
        <w:rPr>
          <w:rFonts w:hint="eastAsia" w:ascii="宋体" w:hAnsi="宋体" w:eastAsia="宋体" w:cs="宋体"/>
          <w:b/>
          <w:bCs/>
          <w:color w:val="auto"/>
          <w:sz w:val="24"/>
          <w:szCs w:val="24"/>
          <w:lang w:val="en-US" w:eastAsia="zh-CN"/>
        </w:rPr>
        <w:t>1.8</w:t>
      </w:r>
      <w:r>
        <w:rPr>
          <w:rFonts w:hint="eastAsia" w:ascii="宋体" w:hAnsi="宋体" w:eastAsia="宋体" w:cs="宋体"/>
          <w:b/>
          <w:bCs/>
          <w:color w:val="auto"/>
          <w:kern w:val="0"/>
          <w:sz w:val="24"/>
          <w:szCs w:val="24"/>
          <w:lang w:val="en-US" w:eastAsia="zh-CN"/>
        </w:rPr>
        <w:t>通风柜</w:t>
      </w:r>
      <w:r>
        <w:rPr>
          <w:rFonts w:hint="eastAsia" w:ascii="宋体" w:hAnsi="宋体" w:eastAsia="宋体" w:cs="宋体"/>
          <w:b/>
          <w:bCs/>
          <w:color w:val="auto"/>
          <w:kern w:val="0"/>
          <w:sz w:val="24"/>
          <w:szCs w:val="24"/>
          <w:lang w:val="en-GB"/>
        </w:rPr>
        <w:t>：</w:t>
      </w:r>
    </w:p>
    <w:p w14:paraId="16EDD43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zh-TW"/>
        </w:rPr>
      </w:pPr>
      <w:r>
        <w:rPr>
          <w:rFonts w:hint="eastAsia" w:ascii="宋体" w:hAnsi="宋体" w:eastAsia="宋体" w:cs="宋体"/>
          <w:b w:val="0"/>
          <w:bCs w:val="0"/>
          <w:color w:val="auto"/>
          <w:sz w:val="24"/>
          <w:szCs w:val="24"/>
          <w:lang w:val="en-US" w:eastAsia="zh-CN"/>
        </w:rPr>
        <w:t>1）</w:t>
      </w:r>
      <w:r>
        <w:rPr>
          <w:rFonts w:hint="eastAsia" w:ascii="宋体" w:hAnsi="宋体" w:eastAsia="宋体" w:cs="宋体"/>
          <w:b w:val="0"/>
          <w:bCs w:val="0"/>
          <w:color w:val="auto"/>
          <w:sz w:val="24"/>
          <w:szCs w:val="24"/>
          <w:lang w:val="zh-TW"/>
        </w:rPr>
        <w:t>排风柜性能技术要求</w:t>
      </w:r>
      <w:r>
        <w:rPr>
          <w:rFonts w:hint="eastAsia" w:ascii="宋体" w:hAnsi="宋体" w:eastAsia="宋体" w:cs="宋体"/>
          <w:color w:val="auto"/>
          <w:sz w:val="24"/>
          <w:szCs w:val="24"/>
          <w:lang w:val="zh-TW"/>
        </w:rPr>
        <w:t xml:space="preserve">： </w:t>
      </w:r>
    </w:p>
    <w:p w14:paraId="22C79A1B">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819" w:leftChars="390" w:firstLine="0" w:firstLineChars="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规格：1500*900*2350mm</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1.外观及理化性能要求：</w:t>
      </w:r>
    </w:p>
    <w:p w14:paraId="5CEE224A">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 xml:space="preserve">符合GB/T 24820-2024《实验室家具通用技术条件》，检验项目及要求： </w:t>
      </w:r>
    </w:p>
    <w:p w14:paraId="63AB2E54">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1.1金属件焊接处表面波纹均匀，焊接处应无脱焊、虚焊、焊穿、错位；焊接处应无夹渣、气孔、焊瘤、焊丝头、咬边、飞溅；冲压件应无脱层、裂缝；喷涂层应无漏喷、锈蚀；喷涂层应无流挂、疙瘩、皱皮、飞漆等缺陷；</w:t>
      </w:r>
    </w:p>
    <w:p w14:paraId="561CFFCF">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1.2玻璃件应光洁平滑，无裂纹、划伤、沙粒、疙瘩、麻点等缺陷；</w:t>
      </w:r>
    </w:p>
    <w:p w14:paraId="13922607">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1.3金属喷漆涂层冲击高度400mm，应无剥落、裂纹、皱纹；附着力应不低于2级；</w:t>
      </w:r>
    </w:p>
    <w:p w14:paraId="202E35D9">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1.4产品结构安全应符合GB 28008-2024通用结构安全的规定。</w:t>
      </w:r>
    </w:p>
    <w:p w14:paraId="10E8E531">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2.</w:t>
      </w:r>
      <w:r>
        <w:rPr>
          <w:rFonts w:hint="eastAsia" w:ascii="宋体" w:hAnsi="宋体" w:eastAsia="宋体" w:cs="宋体"/>
          <w:color w:val="auto"/>
          <w:kern w:val="0"/>
          <w:sz w:val="24"/>
          <w:szCs w:val="24"/>
        </w:rPr>
        <w:t>环保性能要求：</w:t>
      </w:r>
    </w:p>
    <w:p w14:paraId="1789E754">
      <w:pPr>
        <w:pageBreakBefore w:val="0"/>
        <w:widowControl/>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通风柜为钢制实验室家具，金属件喷涂层重金属物依据HJ 2547-2016检测硒、汞、铅、锑、镉、铬、砷均未检出</w:t>
      </w:r>
      <w:r>
        <w:rPr>
          <w:rFonts w:hint="eastAsia" w:ascii="宋体" w:hAnsi="宋体" w:eastAsia="宋体" w:cs="宋体"/>
          <w:color w:val="auto"/>
          <w:kern w:val="0"/>
          <w:sz w:val="24"/>
          <w:szCs w:val="24"/>
          <w:lang w:eastAsia="zh-CN"/>
        </w:rPr>
        <w:t>。</w:t>
      </w:r>
    </w:p>
    <w:p w14:paraId="080C03F9">
      <w:pPr>
        <w:pageBreakBefore w:val="0"/>
        <w:numPr>
          <w:ilvl w:val="0"/>
          <w:numId w:val="0"/>
        </w:numPr>
        <w:kinsoku/>
        <w:wordWrap/>
        <w:overflowPunct/>
        <w:topLinePunct w:val="0"/>
        <w:autoSpaceDE/>
        <w:autoSpaceDN/>
        <w:bidi w:val="0"/>
        <w:adjustRightInd w:val="0"/>
        <w:spacing w:before="181" w:beforeLines="50" w:after="181" w:afterLines="50" w:line="460" w:lineRule="exact"/>
        <w:ind w:left="619" w:leftChars="295" w:firstLine="240" w:firstLineChars="100"/>
        <w:jc w:val="left"/>
        <w:rPr>
          <w:rFonts w:hint="eastAsia" w:ascii="宋体" w:hAnsi="宋体" w:eastAsia="宋体" w:cs="宋体"/>
          <w:color w:val="auto"/>
          <w:sz w:val="24"/>
          <w:szCs w:val="24"/>
        </w:rPr>
      </w:pPr>
      <w:r>
        <w:rPr>
          <w:rStyle w:val="39"/>
          <w:rFonts w:hint="eastAsia" w:ascii="宋体" w:hAnsi="宋体" w:eastAsia="宋体" w:cs="宋体"/>
          <w:b w:val="0"/>
          <w:bCs w:val="0"/>
          <w:color w:val="auto"/>
          <w:sz w:val="24"/>
          <w:szCs w:val="24"/>
        </w:rPr>
        <w:t>排风性能要求：</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highlight w:val="none"/>
        </w:rPr>
        <w:t>▲3.通风柜排风性能型式检验符合要求，通风柜排风性能测试结果：泄漏率≤0.01ppm。</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4.操作区域：为保证充足的操作空间，1500*900*2350mm通风柜上柜内部操作空间不小于1350*650*1150mm；</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5.主体结构：采用≥1.2mm厚冷轧钢板机加工而成，表层双面磷化采用环氧树脂粉末静电喷涂，防腐处理，强吸附、抗酸碱，钢板内部加钢衬，提高整体承重性及抗冲击能力；</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w:t>
      </w:r>
      <w:r>
        <w:rPr>
          <w:rFonts w:hint="eastAsia" w:ascii="宋体" w:hAnsi="宋体" w:eastAsia="宋体" w:cs="宋体"/>
          <w:color w:val="auto"/>
          <w:sz w:val="24"/>
          <w:szCs w:val="24"/>
        </w:rPr>
        <w:t>▲</w:t>
      </w:r>
      <w:r>
        <w:rPr>
          <w:rFonts w:hint="eastAsia" w:ascii="宋体" w:hAnsi="宋体" w:eastAsia="宋体" w:cs="宋体"/>
          <w:color w:val="auto"/>
          <w:kern w:val="0"/>
          <w:sz w:val="24"/>
          <w:szCs w:val="24"/>
        </w:rPr>
        <w:t xml:space="preserve"> 6.内衬板：</w:t>
      </w:r>
      <w:r>
        <w:rPr>
          <w:rFonts w:hint="eastAsia" w:ascii="宋体" w:hAnsi="宋体" w:eastAsia="宋体" w:cs="宋体"/>
          <w:color w:val="auto"/>
          <w:sz w:val="24"/>
          <w:szCs w:val="24"/>
        </w:rPr>
        <w:t>通风柜内衬及导流板</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采用通风柜专用的氟纤内衬板，厚度不小于5mm，抗腐蚀性能极佳，可耐硫酸、硝酸</w:t>
      </w:r>
      <w:r>
        <w:rPr>
          <w:rFonts w:hint="eastAsia" w:ascii="宋体" w:hAnsi="宋体" w:cs="宋体"/>
          <w:color w:val="auto"/>
          <w:sz w:val="24"/>
          <w:szCs w:val="24"/>
          <w:lang w:eastAsia="zh-CN"/>
        </w:rPr>
        <w:t>等</w:t>
      </w:r>
      <w:r>
        <w:rPr>
          <w:rFonts w:hint="eastAsia" w:ascii="宋体" w:hAnsi="宋体" w:eastAsia="宋体" w:cs="宋体"/>
          <w:color w:val="auto"/>
          <w:sz w:val="24"/>
          <w:szCs w:val="24"/>
        </w:rPr>
        <w:t>试剂，耐高温阻燃抗爆，表面光滑颜色为白色。</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7.视窗：采用≥5mm厚钢化玻璃，铝合金或钢制边框加强固定；</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8.两侧功能立柱和补风板：采用≥1.0mm 厚304不锈钢板，增强防腐能力。</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9.下柜体：配置防爆安全柜，采用≥1.0mm厚不锈钢钢板烧焊而成，双层结构，内部填充具有保温隔热作用的防火材料，柜底装有四个固定地脚，方便固定地面；柜门钢琴式门轴平滑关闭，启闭180度；安全防火柜配备机械锁钥匙，锁具采用三点联动式结构。为保持通风柜整体色调一致，易制毒柜和易制爆柜门经环氧树脂粉末喷涂保持整体色调协调；为通风柜下方水平支撑结构，两侧设计预留水、电、气通道安全隐蔽；</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w:t>
      </w:r>
      <w:r>
        <w:rPr>
          <w:rFonts w:hint="eastAsia" w:ascii="宋体" w:hAnsi="宋体" w:eastAsia="宋体" w:cs="宋体"/>
          <w:color w:val="auto"/>
          <w:kern w:val="0"/>
          <w:sz w:val="24"/>
          <w:szCs w:val="24"/>
          <w:lang w:val="en-US" w:eastAsia="zh-CN"/>
        </w:rPr>
        <w:t>10</w:t>
      </w:r>
      <w:r>
        <w:rPr>
          <w:rFonts w:hint="eastAsia" w:ascii="宋体" w:hAnsi="宋体" w:eastAsia="宋体" w:cs="宋体"/>
          <w:color w:val="auto"/>
          <w:kern w:val="0"/>
          <w:sz w:val="24"/>
          <w:szCs w:val="24"/>
        </w:rPr>
        <w:t>.灯具：采用LED节能灯具，灯具隐藏于面板下，不与通风柜内气流接触，易更换。灯具长度及瓦数以达到台面照度≥400LUX为准；</w:t>
      </w:r>
      <w:r>
        <w:rPr>
          <w:rFonts w:hint="eastAsia" w:ascii="宋体" w:hAnsi="宋体" w:eastAsia="宋体" w:cs="宋体"/>
          <w:color w:val="auto"/>
          <w:kern w:val="0"/>
          <w:sz w:val="24"/>
          <w:szCs w:val="24"/>
        </w:rPr>
        <w:br w:type="textWrapping"/>
      </w:r>
      <w:r>
        <w:rPr>
          <w:rFonts w:hint="eastAsia" w:ascii="宋体" w:hAnsi="宋体" w:eastAsia="宋体" w:cs="宋体"/>
          <w:color w:val="auto"/>
          <w:kern w:val="0"/>
          <w:sz w:val="24"/>
          <w:szCs w:val="24"/>
        </w:rPr>
        <w:t xml:space="preserve">   1</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.台面：</w:t>
      </w:r>
      <w:r>
        <w:rPr>
          <w:rFonts w:hint="eastAsia" w:ascii="宋体" w:hAnsi="宋体" w:eastAsia="宋体" w:cs="宋体"/>
          <w:color w:val="auto"/>
          <w:sz w:val="24"/>
          <w:szCs w:val="24"/>
        </w:rPr>
        <w:t>台面采用25mm厚碟型一体实芯黑色坯体陶瓷台面。</w:t>
      </w:r>
    </w:p>
    <w:p w14:paraId="77226EF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default" w:ascii="宋体" w:hAnsi="宋体" w:eastAsia="宋体" w:cs="宋体"/>
          <w:color w:val="auto"/>
          <w:kern w:val="0"/>
          <w:sz w:val="24"/>
          <w:szCs w:val="24"/>
        </w:rPr>
      </w:pPr>
      <w:r>
        <w:rPr>
          <w:rFonts w:hint="default" w:ascii="宋体" w:hAnsi="宋体" w:eastAsia="宋体" w:cs="宋体"/>
          <w:color w:val="auto"/>
          <w:kern w:val="0"/>
          <w:sz w:val="24"/>
          <w:szCs w:val="24"/>
          <w:lang w:val="en-US" w:eastAsia="zh-CN"/>
        </w:rPr>
        <w:t>12.</w:t>
      </w:r>
      <w:r>
        <w:rPr>
          <w:rFonts w:hint="default" w:ascii="宋体" w:hAnsi="宋体" w:eastAsia="宋体" w:cs="宋体"/>
          <w:color w:val="auto"/>
          <w:kern w:val="0"/>
          <w:sz w:val="24"/>
          <w:szCs w:val="24"/>
        </w:rPr>
        <w:t>门轴：采用隐藏式304不锈钢门轴，门轴与柜体旋转接触面安装UBS套环，防止破坏表面涂层，柜门闭合采用UBS阻尼碰珠，具有耐酸碱、抗腐蚀，开启≥110度。</w:t>
      </w:r>
    </w:p>
    <w:p w14:paraId="61811E0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default"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13.</w:t>
      </w:r>
      <w:r>
        <w:rPr>
          <w:rFonts w:hint="default" w:ascii="宋体" w:hAnsi="宋体" w:eastAsia="宋体" w:cs="宋体"/>
          <w:color w:val="auto"/>
          <w:kern w:val="0"/>
          <w:sz w:val="24"/>
          <w:szCs w:val="24"/>
        </w:rPr>
        <w:t>水槽：采用PP耐酸碱材质，一体成型小水槽。附落水头堵臭装置。</w:t>
      </w:r>
    </w:p>
    <w:p w14:paraId="3555E09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default"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14.</w:t>
      </w:r>
      <w:r>
        <w:rPr>
          <w:rFonts w:hint="default" w:ascii="宋体" w:hAnsi="宋体" w:eastAsia="宋体" w:cs="宋体"/>
          <w:color w:val="auto"/>
          <w:kern w:val="0"/>
          <w:sz w:val="24"/>
          <w:szCs w:val="24"/>
        </w:rPr>
        <w:t>水龙头：采用单口化验龙头，陶瓷阀芯，高亮度环氧树脂涂层</w:t>
      </w:r>
      <w:r>
        <w:rPr>
          <w:rFonts w:hint="default" w:ascii="宋体" w:hAnsi="宋体" w:eastAsia="宋体" w:cs="宋体"/>
          <w:color w:val="auto"/>
          <w:kern w:val="0"/>
          <w:sz w:val="24"/>
          <w:szCs w:val="24"/>
          <w:lang w:eastAsia="zh-CN"/>
        </w:rPr>
        <w:t>，</w:t>
      </w:r>
      <w:r>
        <w:rPr>
          <w:rFonts w:hint="default" w:ascii="宋体" w:hAnsi="宋体" w:eastAsia="宋体" w:cs="宋体"/>
          <w:color w:val="auto"/>
          <w:kern w:val="0"/>
          <w:sz w:val="24"/>
          <w:szCs w:val="24"/>
        </w:rPr>
        <w:t>耐腐蚀、耐热，防紫外线辐射。</w:t>
      </w:r>
    </w:p>
    <w:p w14:paraId="016C19E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default"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15.</w:t>
      </w:r>
      <w:r>
        <w:rPr>
          <w:rFonts w:hint="default" w:ascii="宋体" w:hAnsi="宋体" w:eastAsia="宋体" w:cs="宋体"/>
          <w:color w:val="auto"/>
          <w:kern w:val="0"/>
          <w:sz w:val="24"/>
          <w:szCs w:val="24"/>
        </w:rPr>
        <w:t>插座：采用10A、16A专用插座，带防水防尘盖，每台配不少于3个插座。</w:t>
      </w:r>
    </w:p>
    <w:p w14:paraId="3AFA727A">
      <w:pPr>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kern w:val="0"/>
          <w:sz w:val="24"/>
          <w:szCs w:val="24"/>
          <w:lang w:val="en-US" w:eastAsia="zh-CN"/>
        </w:rPr>
      </w:pPr>
      <w:r>
        <w:rPr>
          <w:rFonts w:hint="eastAsia" w:ascii="宋体" w:hAnsi="宋体" w:eastAsia="宋体" w:cs="宋体"/>
          <w:b/>
          <w:bCs/>
          <w:color w:val="auto"/>
          <w:kern w:val="0"/>
          <w:sz w:val="24"/>
          <w:szCs w:val="24"/>
          <w:lang w:val="en-US" w:eastAsia="zh-CN"/>
        </w:rPr>
        <w:t>（2）装修装饰工程具体要求</w:t>
      </w:r>
    </w:p>
    <w:p w14:paraId="7D11634D">
      <w:pPr>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kern w:val="0"/>
          <w:sz w:val="24"/>
          <w:szCs w:val="24"/>
          <w:lang w:val="en-GB"/>
        </w:rPr>
      </w:pPr>
      <w:r>
        <w:rPr>
          <w:rFonts w:hint="eastAsia" w:ascii="宋体" w:hAnsi="宋体" w:eastAsia="宋体" w:cs="宋体"/>
          <w:b/>
          <w:bCs/>
          <w:color w:val="auto"/>
          <w:kern w:val="0"/>
          <w:sz w:val="24"/>
          <w:szCs w:val="24"/>
          <w:lang w:val="en-US" w:eastAsia="zh-CN"/>
        </w:rPr>
        <w:t>1.1</w:t>
      </w:r>
      <w:r>
        <w:rPr>
          <w:rFonts w:hint="eastAsia" w:ascii="宋体" w:hAnsi="宋体" w:eastAsia="宋体" w:cs="宋体"/>
          <w:b/>
          <w:bCs/>
          <w:color w:val="auto"/>
          <w:kern w:val="0"/>
          <w:sz w:val="24"/>
          <w:szCs w:val="24"/>
          <w:lang w:val="en-GB"/>
        </w:rPr>
        <w:t>玻璃门技术要求</w:t>
      </w:r>
    </w:p>
    <w:p w14:paraId="3BFBC143">
      <w:pPr>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outlineLvl w:val="9"/>
        <w:rPr>
          <w:rFonts w:hint="eastAsia" w:ascii="宋体" w:hAnsi="宋体" w:eastAsia="宋体" w:cs="宋体"/>
          <w:b/>
          <w:bCs/>
          <w:caps w:val="0"/>
          <w:color w:val="auto"/>
          <w:spacing w:val="0"/>
          <w:sz w:val="24"/>
          <w:szCs w:val="24"/>
        </w:rPr>
      </w:pPr>
      <w:r>
        <w:rPr>
          <w:rStyle w:val="39"/>
          <w:rFonts w:hint="eastAsia" w:ascii="宋体" w:hAnsi="宋体" w:eastAsia="宋体" w:cs="宋体"/>
          <w:b/>
          <w:bCs/>
          <w:caps w:val="0"/>
          <w:color w:val="auto"/>
          <w:spacing w:val="0"/>
          <w:sz w:val="24"/>
          <w:szCs w:val="24"/>
          <w:shd w:val="clear"/>
        </w:rPr>
        <w:t>1. 总则</w:t>
      </w:r>
    </w:p>
    <w:p w14:paraId="7CB7E349">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798" w:leftChars="380" w:right="0" w:firstLine="0" w:firstLineChars="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fill="auto"/>
          <w:lang w:bidi="ar-SA"/>
        </w:rPr>
        <w:t>1.1 本技术要求适用于项目中的所有</w:t>
      </w:r>
      <w:r>
        <w:rPr>
          <w:rStyle w:val="39"/>
          <w:rFonts w:hint="eastAsia" w:ascii="宋体" w:hAnsi="宋体" w:eastAsia="宋体" w:cs="宋体"/>
          <w:b w:val="0"/>
          <w:bCs w:val="0"/>
          <w:i w:val="0"/>
          <w:iCs w:val="0"/>
          <w:caps w:val="0"/>
          <w:color w:val="auto"/>
          <w:spacing w:val="0"/>
          <w:sz w:val="24"/>
          <w:szCs w:val="24"/>
          <w:shd w:val="clear"/>
          <w:lang w:bidi="ar-SA"/>
        </w:rPr>
        <w:t>室内/外平开、推拉、</w:t>
      </w:r>
      <w:r>
        <w:rPr>
          <w:rFonts w:hint="eastAsia" w:ascii="宋体" w:hAnsi="宋体" w:eastAsia="宋体" w:cs="宋体"/>
          <w:i w:val="0"/>
          <w:iCs w:val="0"/>
          <w:caps w:val="0"/>
          <w:color w:val="auto"/>
          <w:spacing w:val="0"/>
          <w:sz w:val="24"/>
          <w:szCs w:val="24"/>
          <w:shd w:val="clear" w:fill="auto"/>
          <w:lang w:bidi="ar-SA"/>
        </w:rPr>
        <w:t>系统。</w:t>
      </w:r>
      <w:r>
        <w:rPr>
          <w:rFonts w:hint="eastAsia" w:ascii="宋体" w:hAnsi="宋体" w:eastAsia="宋体" w:cs="宋体"/>
          <w:i w:val="0"/>
          <w:iCs w:val="0"/>
          <w:caps w:val="0"/>
          <w:color w:val="auto"/>
          <w:spacing w:val="0"/>
          <w:sz w:val="24"/>
          <w:szCs w:val="24"/>
          <w:shd w:val="clear" w:fill="auto"/>
          <w:lang w:bidi="ar-SA"/>
        </w:rPr>
        <w:br w:type="textWrapping"/>
      </w:r>
      <w:r>
        <w:rPr>
          <w:rFonts w:hint="eastAsia" w:ascii="宋体" w:hAnsi="宋体" w:eastAsia="宋体" w:cs="宋体"/>
          <w:i w:val="0"/>
          <w:iCs w:val="0"/>
          <w:caps w:val="0"/>
          <w:color w:val="auto"/>
          <w:spacing w:val="0"/>
          <w:sz w:val="24"/>
          <w:szCs w:val="24"/>
          <w:shd w:val="clear"/>
          <w:lang w:bidi="ar-SA"/>
        </w:rPr>
        <w:t>1.2 所有材料、组件、加工工艺及安装必须符合中国现行国家标准、行业规范及地方规定，主要包括但不限于：</w:t>
      </w:r>
    </w:p>
    <w:p w14:paraId="03D6DD36">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《建筑玻璃应用技术规程》JGJ 113</w:t>
      </w:r>
    </w:p>
    <w:p w14:paraId="1EB1F555">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《钢化玻璃》GB 15763.2</w:t>
      </w:r>
    </w:p>
    <w:p w14:paraId="5D1A8316">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《中空玻璃》GB/T 11944</w:t>
      </w:r>
    </w:p>
    <w:p w14:paraId="49E682C4">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《建筑用安全玻璃 第2部分：钢化玻璃》GB 15763.2</w:t>
      </w:r>
    </w:p>
    <w:p w14:paraId="4575A012">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《铝合金门窗》GB/T 8478</w:t>
      </w:r>
    </w:p>
    <w:p w14:paraId="15C877F6">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《建筑抗震设计规范》GB 50011</w:t>
      </w:r>
    </w:p>
    <w:p w14:paraId="33AA6FF1">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i w:val="0"/>
          <w:iCs w:val="0"/>
          <w:caps w:val="0"/>
          <w:color w:val="auto"/>
          <w:spacing w:val="0"/>
          <w:sz w:val="24"/>
          <w:szCs w:val="24"/>
          <w:shd w:val="clear"/>
          <w:lang w:bidi="ar-SA"/>
        </w:rPr>
      </w:pPr>
      <w:r>
        <w:rPr>
          <w:rFonts w:hint="eastAsia" w:ascii="宋体" w:hAnsi="宋体" w:eastAsia="宋体" w:cs="宋体"/>
          <w:i w:val="0"/>
          <w:iCs w:val="0"/>
          <w:caps w:val="0"/>
          <w:color w:val="auto"/>
          <w:spacing w:val="0"/>
          <w:sz w:val="24"/>
          <w:szCs w:val="24"/>
          <w:shd w:val="clear"/>
          <w:lang w:bidi="ar-SA"/>
        </w:rPr>
        <w:t>- 其他相关的防火、节能规范。</w:t>
      </w:r>
    </w:p>
    <w:p w14:paraId="41C852EB">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0" w:leftChars="0" w:right="0" w:firstLine="960" w:firstLineChars="400"/>
        <w:rPr>
          <w:rFonts w:hint="eastAsia" w:ascii="宋体" w:hAnsi="宋体" w:eastAsia="宋体" w:cs="宋体"/>
          <w:b w:val="0"/>
          <w:bCs w:val="0"/>
          <w:caps w:val="0"/>
          <w:color w:val="auto"/>
          <w:spacing w:val="0"/>
          <w:sz w:val="24"/>
          <w:szCs w:val="24"/>
          <w:lang w:bidi="ar-SA"/>
        </w:rPr>
      </w:pPr>
      <w:r>
        <w:rPr>
          <w:rFonts w:hint="eastAsia" w:ascii="宋体" w:hAnsi="宋体" w:eastAsia="宋体" w:cs="宋体"/>
          <w:i w:val="0"/>
          <w:iCs w:val="0"/>
          <w:caps w:val="0"/>
          <w:color w:val="auto"/>
          <w:spacing w:val="0"/>
          <w:sz w:val="24"/>
          <w:szCs w:val="24"/>
          <w:shd w:val="clear"/>
          <w:lang w:bidi="ar-SA"/>
        </w:rPr>
        <w:t>2. 材料要求</w:t>
      </w:r>
    </w:p>
    <w:p w14:paraId="59574E67">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2.1 玻璃</w:t>
      </w:r>
    </w:p>
    <w:p w14:paraId="12A80421">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类型</w:t>
      </w:r>
      <w:r>
        <w:rPr>
          <w:rFonts w:hint="eastAsia" w:ascii="宋体" w:hAnsi="宋体" w:eastAsia="宋体" w:cs="宋体"/>
          <w:i w:val="0"/>
          <w:iCs w:val="0"/>
          <w:caps w:val="0"/>
          <w:color w:val="auto"/>
          <w:spacing w:val="0"/>
          <w:sz w:val="24"/>
          <w:szCs w:val="24"/>
          <w:shd w:val="clear" w:fill="auto"/>
          <w:lang w:bidi="ar-SA"/>
        </w:rPr>
        <w:t>：必须采用</w:t>
      </w:r>
      <w:r>
        <w:rPr>
          <w:rStyle w:val="39"/>
          <w:rFonts w:hint="eastAsia" w:ascii="宋体" w:hAnsi="宋体" w:eastAsia="宋体" w:cs="宋体"/>
          <w:b w:val="0"/>
          <w:bCs w:val="0"/>
          <w:i w:val="0"/>
          <w:iCs w:val="0"/>
          <w:caps w:val="0"/>
          <w:color w:val="auto"/>
          <w:spacing w:val="0"/>
          <w:sz w:val="24"/>
          <w:szCs w:val="24"/>
          <w:shd w:val="clear"/>
          <w:lang w:bidi="ar-SA"/>
        </w:rPr>
        <w:t>安全钢化玻璃</w:t>
      </w:r>
      <w:r>
        <w:rPr>
          <w:rFonts w:hint="eastAsia" w:ascii="宋体" w:hAnsi="宋体" w:eastAsia="宋体" w:cs="宋体"/>
          <w:i w:val="0"/>
          <w:iCs w:val="0"/>
          <w:caps w:val="0"/>
          <w:color w:val="auto"/>
          <w:spacing w:val="0"/>
          <w:sz w:val="24"/>
          <w:szCs w:val="24"/>
          <w:shd w:val="clear" w:fill="auto"/>
          <w:lang w:bidi="ar-SA"/>
        </w:rPr>
        <w:t>。公共场所、人员出入口及面积大于1.5㎡的玻璃门必须使用。</w:t>
      </w:r>
    </w:p>
    <w:p w14:paraId="11FAD402">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厚度</w:t>
      </w:r>
      <w:r>
        <w:rPr>
          <w:rFonts w:hint="eastAsia" w:ascii="宋体" w:hAnsi="宋体" w:eastAsia="宋体" w:cs="宋体"/>
          <w:i w:val="0"/>
          <w:iCs w:val="0"/>
          <w:caps w:val="0"/>
          <w:color w:val="auto"/>
          <w:spacing w:val="0"/>
          <w:sz w:val="24"/>
          <w:szCs w:val="24"/>
          <w:shd w:val="clear" w:fill="auto"/>
          <w:lang w:bidi="ar-SA"/>
        </w:rPr>
        <w:t>：单片门扇玻璃厚度不小于 </w:t>
      </w:r>
      <w:r>
        <w:rPr>
          <w:rStyle w:val="39"/>
          <w:rFonts w:hint="eastAsia" w:ascii="宋体" w:hAnsi="宋体" w:eastAsia="宋体" w:cs="宋体"/>
          <w:b w:val="0"/>
          <w:bCs w:val="0"/>
          <w:i w:val="0"/>
          <w:iCs w:val="0"/>
          <w:caps w:val="0"/>
          <w:color w:val="auto"/>
          <w:spacing w:val="0"/>
          <w:sz w:val="24"/>
          <w:szCs w:val="24"/>
          <w:shd w:val="clear"/>
          <w:lang w:bidi="ar-SA"/>
        </w:rPr>
        <w:t>10mm</w:t>
      </w:r>
      <w:r>
        <w:rPr>
          <w:rFonts w:hint="eastAsia" w:ascii="宋体" w:hAnsi="宋体" w:eastAsia="宋体" w:cs="宋体"/>
          <w:i w:val="0"/>
          <w:iCs w:val="0"/>
          <w:caps w:val="0"/>
          <w:color w:val="auto"/>
          <w:spacing w:val="0"/>
          <w:sz w:val="24"/>
          <w:szCs w:val="24"/>
          <w:shd w:val="clear" w:fill="auto"/>
          <w:lang w:bidi="ar-SA"/>
        </w:rPr>
        <w:t>；用于大幅面或高人流区域的推荐使用 </w:t>
      </w:r>
      <w:r>
        <w:rPr>
          <w:rStyle w:val="39"/>
          <w:rFonts w:hint="eastAsia" w:ascii="宋体" w:hAnsi="宋体" w:eastAsia="宋体" w:cs="宋体"/>
          <w:b w:val="0"/>
          <w:bCs w:val="0"/>
          <w:i w:val="0"/>
          <w:iCs w:val="0"/>
          <w:caps w:val="0"/>
          <w:color w:val="auto"/>
          <w:spacing w:val="0"/>
          <w:sz w:val="24"/>
          <w:szCs w:val="24"/>
          <w:shd w:val="clear"/>
          <w:lang w:bidi="ar-SA"/>
        </w:rPr>
        <w:t>12mm</w:t>
      </w:r>
      <w:r>
        <w:rPr>
          <w:rFonts w:hint="eastAsia" w:ascii="宋体" w:hAnsi="宋体" w:eastAsia="宋体" w:cs="宋体"/>
          <w:i w:val="0"/>
          <w:iCs w:val="0"/>
          <w:caps w:val="0"/>
          <w:color w:val="auto"/>
          <w:spacing w:val="0"/>
          <w:sz w:val="24"/>
          <w:szCs w:val="24"/>
          <w:shd w:val="clear" w:fill="auto"/>
          <w:lang w:bidi="ar-SA"/>
        </w:rPr>
        <w:t> 或以上。中空玻璃应符合保温隔热要求。</w:t>
      </w:r>
    </w:p>
    <w:p w14:paraId="20908169">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处理</w:t>
      </w:r>
      <w:r>
        <w:rPr>
          <w:rFonts w:hint="eastAsia" w:ascii="宋体" w:hAnsi="宋体" w:eastAsia="宋体" w:cs="宋体"/>
          <w:i w:val="0"/>
          <w:iCs w:val="0"/>
          <w:caps w:val="0"/>
          <w:color w:val="auto"/>
          <w:spacing w:val="0"/>
          <w:sz w:val="24"/>
          <w:szCs w:val="24"/>
          <w:shd w:val="clear" w:fill="auto"/>
          <w:lang w:bidi="ar-SA"/>
        </w:rPr>
        <w:t>：</w:t>
      </w:r>
    </w:p>
    <w:p w14:paraId="5D588A34">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均质处理</w:t>
      </w:r>
      <w:r>
        <w:rPr>
          <w:rFonts w:hint="eastAsia" w:ascii="宋体" w:hAnsi="宋体" w:eastAsia="宋体" w:cs="宋体"/>
          <w:i w:val="0"/>
          <w:iCs w:val="0"/>
          <w:caps w:val="0"/>
          <w:color w:val="auto"/>
          <w:spacing w:val="0"/>
          <w:sz w:val="24"/>
          <w:szCs w:val="24"/>
          <w:shd w:val="clear" w:fill="auto"/>
          <w:lang w:bidi="ar-SA"/>
        </w:rPr>
        <w:t>：所有钢化玻璃必须经过</w:t>
      </w:r>
      <w:r>
        <w:rPr>
          <w:rStyle w:val="39"/>
          <w:rFonts w:hint="eastAsia" w:ascii="宋体" w:hAnsi="宋体" w:eastAsia="宋体" w:cs="宋体"/>
          <w:b w:val="0"/>
          <w:bCs w:val="0"/>
          <w:i w:val="0"/>
          <w:iCs w:val="0"/>
          <w:caps w:val="0"/>
          <w:color w:val="auto"/>
          <w:spacing w:val="0"/>
          <w:sz w:val="24"/>
          <w:szCs w:val="24"/>
          <w:shd w:val="clear"/>
          <w:lang w:bidi="ar-SA"/>
        </w:rPr>
        <w:t>均质处理</w:t>
      </w:r>
      <w:r>
        <w:rPr>
          <w:rFonts w:hint="eastAsia" w:ascii="宋体" w:hAnsi="宋体" w:eastAsia="宋体" w:cs="宋体"/>
          <w:i w:val="0"/>
          <w:iCs w:val="0"/>
          <w:caps w:val="0"/>
          <w:color w:val="auto"/>
          <w:spacing w:val="0"/>
          <w:sz w:val="24"/>
          <w:szCs w:val="24"/>
          <w:shd w:val="clear" w:fill="auto"/>
          <w:lang w:bidi="ar-SA"/>
        </w:rPr>
        <w:t>，以降低自爆风险。</w:t>
      </w:r>
    </w:p>
    <w:p w14:paraId="1745444C">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磨边</w:t>
      </w:r>
      <w:r>
        <w:rPr>
          <w:rFonts w:hint="eastAsia" w:ascii="宋体" w:hAnsi="宋体" w:eastAsia="宋体" w:cs="宋体"/>
          <w:i w:val="0"/>
          <w:iCs w:val="0"/>
          <w:caps w:val="0"/>
          <w:color w:val="auto"/>
          <w:spacing w:val="0"/>
          <w:sz w:val="24"/>
          <w:szCs w:val="24"/>
          <w:shd w:val="clear" w:fill="auto"/>
          <w:lang w:bidi="ar-SA"/>
        </w:rPr>
        <w:t>：所有玻璃边部必须进行精磨或抛光处理，无崩边、裂纹。</w:t>
      </w:r>
    </w:p>
    <w:p w14:paraId="68389D7D">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倒角</w:t>
      </w:r>
      <w:r>
        <w:rPr>
          <w:rFonts w:hint="eastAsia" w:ascii="宋体" w:hAnsi="宋体" w:eastAsia="宋体" w:cs="宋体"/>
          <w:i w:val="0"/>
          <w:iCs w:val="0"/>
          <w:caps w:val="0"/>
          <w:color w:val="auto"/>
          <w:spacing w:val="0"/>
          <w:sz w:val="24"/>
          <w:szCs w:val="24"/>
          <w:shd w:val="clear" w:fill="auto"/>
          <w:lang w:bidi="ar-SA"/>
        </w:rPr>
        <w:t>：可视边缘需做适当安全倒角。</w:t>
      </w:r>
    </w:p>
    <w:p w14:paraId="16D3609F">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表面工艺</w:t>
      </w:r>
      <w:r>
        <w:rPr>
          <w:rFonts w:hint="eastAsia" w:ascii="宋体" w:hAnsi="宋体" w:eastAsia="宋体" w:cs="宋体"/>
          <w:i w:val="0"/>
          <w:iCs w:val="0"/>
          <w:caps w:val="0"/>
          <w:color w:val="auto"/>
          <w:spacing w:val="0"/>
          <w:sz w:val="24"/>
          <w:szCs w:val="24"/>
          <w:shd w:val="clear" w:fill="auto"/>
          <w:lang w:bidi="ar-SA"/>
        </w:rPr>
        <w:t>：可选透明、超白、夹丝、印花、Low-E镀膜（节能要求）、夹胶等，具体根据设计要求。</w:t>
      </w:r>
    </w:p>
    <w:p w14:paraId="47D4FE87">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标识</w:t>
      </w:r>
      <w:r>
        <w:rPr>
          <w:rFonts w:hint="eastAsia" w:ascii="宋体" w:hAnsi="宋体" w:eastAsia="宋体" w:cs="宋体"/>
          <w:i w:val="0"/>
          <w:iCs w:val="0"/>
          <w:caps w:val="0"/>
          <w:color w:val="auto"/>
          <w:spacing w:val="0"/>
          <w:sz w:val="24"/>
          <w:szCs w:val="24"/>
          <w:shd w:val="clear" w:fill="auto"/>
          <w:lang w:bidi="ar-SA"/>
        </w:rPr>
        <w:t>：每片玻璃角部应有永久性CCC认证标志及厂商标识。</w:t>
      </w:r>
    </w:p>
    <w:p w14:paraId="4237A8EB">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2.2 五金配件铰链/地弹簧</w:t>
      </w:r>
      <w:r>
        <w:rPr>
          <w:rFonts w:hint="eastAsia" w:ascii="宋体" w:hAnsi="宋体" w:eastAsia="宋体" w:cs="宋体"/>
          <w:i w:val="0"/>
          <w:iCs w:val="0"/>
          <w:caps w:val="0"/>
          <w:color w:val="auto"/>
          <w:spacing w:val="0"/>
          <w:sz w:val="24"/>
          <w:szCs w:val="24"/>
          <w:shd w:val="clear" w:fill="auto"/>
          <w:lang w:bidi="ar-SA"/>
        </w:rPr>
        <w:t>：重型门必须使用</w:t>
      </w:r>
      <w:r>
        <w:rPr>
          <w:rStyle w:val="39"/>
          <w:rFonts w:hint="eastAsia" w:ascii="宋体" w:hAnsi="宋体" w:eastAsia="宋体" w:cs="宋体"/>
          <w:b w:val="0"/>
          <w:bCs w:val="0"/>
          <w:i w:val="0"/>
          <w:iCs w:val="0"/>
          <w:caps w:val="0"/>
          <w:color w:val="auto"/>
          <w:spacing w:val="0"/>
          <w:sz w:val="24"/>
          <w:szCs w:val="24"/>
          <w:shd w:val="clear"/>
          <w:lang w:bidi="ar-SA"/>
        </w:rPr>
        <w:t>重型地弹簧</w:t>
      </w:r>
      <w:r>
        <w:rPr>
          <w:rFonts w:hint="eastAsia" w:ascii="宋体" w:hAnsi="宋体" w:eastAsia="宋体" w:cs="宋体"/>
          <w:i w:val="0"/>
          <w:iCs w:val="0"/>
          <w:caps w:val="0"/>
          <w:color w:val="auto"/>
          <w:spacing w:val="0"/>
          <w:sz w:val="24"/>
          <w:szCs w:val="24"/>
          <w:shd w:val="clear" w:fill="auto"/>
          <w:lang w:bidi="ar-SA"/>
        </w:rPr>
        <w:t>（承重能力需大于门扇实际重量的1.5倍）。品牌要求：选用进口或国内一线知名品牌（如多玛、盖泽、GMT、固诺等）。</w:t>
      </w:r>
    </w:p>
    <w:p w14:paraId="0D462FE3">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功能：调速准确，闭门力量可调，满足消防规范（如需要）。</w:t>
      </w:r>
    </w:p>
    <w:p w14:paraId="0A2174D4">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门锁/执手</w:t>
      </w:r>
      <w:r>
        <w:rPr>
          <w:rFonts w:hint="eastAsia" w:ascii="宋体" w:hAnsi="宋体" w:eastAsia="宋体" w:cs="宋体"/>
          <w:i w:val="0"/>
          <w:iCs w:val="0"/>
          <w:caps w:val="0"/>
          <w:color w:val="auto"/>
          <w:spacing w:val="0"/>
          <w:sz w:val="24"/>
          <w:szCs w:val="24"/>
          <w:shd w:val="clear" w:fill="auto"/>
          <w:lang w:bidi="ar-SA"/>
        </w:rPr>
        <w:t>：材质：不锈钢或高等级铝合金，表面处理与门框协调。</w:t>
      </w:r>
    </w:p>
    <w:p w14:paraId="741D018C">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锁体：应坚固耐用，启闭灵活。电子锁、指纹锁等智能系统</w:t>
      </w:r>
      <w:r>
        <w:rPr>
          <w:rFonts w:hint="eastAsia" w:ascii="宋体" w:hAnsi="宋体" w:cs="宋体"/>
          <w:i w:val="0"/>
          <w:iCs w:val="0"/>
          <w:caps w:val="0"/>
          <w:color w:val="auto"/>
          <w:spacing w:val="0"/>
          <w:sz w:val="24"/>
          <w:szCs w:val="24"/>
          <w:shd w:val="clear" w:fill="auto"/>
          <w:lang w:eastAsia="zh-CN" w:bidi="ar-SA"/>
        </w:rPr>
        <w:t>须</w:t>
      </w:r>
      <w:r>
        <w:rPr>
          <w:rFonts w:hint="eastAsia" w:ascii="宋体" w:hAnsi="宋体" w:eastAsia="宋体" w:cs="宋体"/>
          <w:i w:val="0"/>
          <w:iCs w:val="0"/>
          <w:caps w:val="0"/>
          <w:color w:val="auto"/>
          <w:spacing w:val="0"/>
          <w:sz w:val="24"/>
          <w:szCs w:val="24"/>
          <w:shd w:val="clear" w:fill="auto"/>
          <w:lang w:bidi="ar-SA"/>
        </w:rPr>
        <w:t>符合设计要求及通信协议。</w:t>
      </w:r>
    </w:p>
    <w:p w14:paraId="7B25E50A">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推拉门轨道及滑轮</w:t>
      </w:r>
      <w:r>
        <w:rPr>
          <w:rFonts w:hint="eastAsia" w:ascii="宋体" w:hAnsi="宋体" w:eastAsia="宋体" w:cs="宋体"/>
          <w:i w:val="0"/>
          <w:iCs w:val="0"/>
          <w:caps w:val="0"/>
          <w:color w:val="auto"/>
          <w:spacing w:val="0"/>
          <w:sz w:val="24"/>
          <w:szCs w:val="24"/>
          <w:shd w:val="clear" w:fill="auto"/>
          <w:lang w:bidi="ar-SA"/>
        </w:rPr>
        <w:t>：轨道：高强度铝合金或不锈钢，上/下承重轨道系统。</w:t>
      </w:r>
    </w:p>
    <w:p w14:paraId="0115B787">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滑轮：采用尼龙或金属滚珠轴承静音滑轮，带防脱装置。</w:t>
      </w:r>
    </w:p>
    <w:p w14:paraId="698682F1">
      <w:pPr>
        <w:pStyle w:val="34"/>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2.3 门框/结构件型材</w:t>
      </w:r>
      <w:r>
        <w:rPr>
          <w:rFonts w:hint="eastAsia" w:ascii="宋体" w:hAnsi="宋体" w:eastAsia="宋体" w:cs="宋体"/>
          <w:i w:val="0"/>
          <w:iCs w:val="0"/>
          <w:caps w:val="0"/>
          <w:color w:val="auto"/>
          <w:spacing w:val="0"/>
          <w:sz w:val="24"/>
          <w:szCs w:val="24"/>
          <w:shd w:val="clear" w:fill="auto"/>
          <w:lang w:bidi="ar-SA"/>
        </w:rPr>
        <w:t>：采用</w:t>
      </w:r>
      <w:r>
        <w:rPr>
          <w:rStyle w:val="39"/>
          <w:rFonts w:hint="eastAsia" w:ascii="宋体" w:hAnsi="宋体" w:eastAsia="宋体" w:cs="宋体"/>
          <w:b w:val="0"/>
          <w:bCs w:val="0"/>
          <w:i w:val="0"/>
          <w:iCs w:val="0"/>
          <w:caps w:val="0"/>
          <w:color w:val="auto"/>
          <w:spacing w:val="0"/>
          <w:sz w:val="24"/>
          <w:szCs w:val="24"/>
          <w:shd w:val="clear"/>
          <w:lang w:bidi="ar-SA"/>
        </w:rPr>
        <w:t>高强度铝合金</w:t>
      </w:r>
      <w:r>
        <w:rPr>
          <w:rFonts w:hint="eastAsia" w:ascii="宋体" w:hAnsi="宋体" w:eastAsia="宋体" w:cs="宋体"/>
          <w:i w:val="0"/>
          <w:iCs w:val="0"/>
          <w:caps w:val="0"/>
          <w:color w:val="auto"/>
          <w:spacing w:val="0"/>
          <w:sz w:val="24"/>
          <w:szCs w:val="24"/>
          <w:shd w:val="clear" w:fill="auto"/>
          <w:lang w:bidi="ar-SA"/>
        </w:rPr>
        <w:t>（6063-T5或以上）、不锈钢（304或316）或钢制型材。</w:t>
      </w:r>
      <w:r>
        <w:rPr>
          <w:rStyle w:val="39"/>
          <w:rFonts w:hint="eastAsia" w:ascii="宋体" w:hAnsi="宋体" w:eastAsia="宋体" w:cs="宋体"/>
          <w:b w:val="0"/>
          <w:bCs w:val="0"/>
          <w:i w:val="0"/>
          <w:iCs w:val="0"/>
          <w:caps w:val="0"/>
          <w:color w:val="auto"/>
          <w:spacing w:val="0"/>
          <w:sz w:val="24"/>
          <w:szCs w:val="24"/>
          <w:shd w:val="clear"/>
          <w:lang w:bidi="ar-SA"/>
        </w:rPr>
        <w:t>壁厚</w:t>
      </w:r>
      <w:r>
        <w:rPr>
          <w:rFonts w:hint="eastAsia" w:ascii="宋体" w:hAnsi="宋体" w:eastAsia="宋体" w:cs="宋体"/>
          <w:i w:val="0"/>
          <w:iCs w:val="0"/>
          <w:caps w:val="0"/>
          <w:color w:val="auto"/>
          <w:spacing w:val="0"/>
          <w:sz w:val="24"/>
          <w:szCs w:val="24"/>
          <w:shd w:val="clear" w:fill="auto"/>
          <w:lang w:bidi="ar-SA"/>
        </w:rPr>
        <w:t>：铝合金型材主受力部位最小实测壁厚不应小于2.0mm。</w:t>
      </w:r>
    </w:p>
    <w:p w14:paraId="6301D741">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表面处理</w:t>
      </w:r>
      <w:r>
        <w:rPr>
          <w:rFonts w:hint="eastAsia" w:ascii="宋体" w:hAnsi="宋体" w:eastAsia="宋体" w:cs="宋体"/>
          <w:i w:val="0"/>
          <w:iCs w:val="0"/>
          <w:caps w:val="0"/>
          <w:color w:val="auto"/>
          <w:spacing w:val="0"/>
          <w:sz w:val="24"/>
          <w:szCs w:val="24"/>
          <w:shd w:val="clear" w:fill="auto"/>
          <w:lang w:bidi="ar-SA"/>
        </w:rPr>
        <w:t>：阳极氧化（AA15级或以上）、粉末喷涂（膜厚≥40μm）或氟碳喷涂，颜色按设计色板。</w:t>
      </w:r>
      <w:r>
        <w:rPr>
          <w:rStyle w:val="39"/>
          <w:rFonts w:hint="eastAsia" w:ascii="宋体" w:hAnsi="宋体" w:eastAsia="宋体" w:cs="宋体"/>
          <w:b w:val="0"/>
          <w:bCs w:val="0"/>
          <w:i w:val="0"/>
          <w:iCs w:val="0"/>
          <w:caps w:val="0"/>
          <w:color w:val="auto"/>
          <w:spacing w:val="0"/>
          <w:sz w:val="24"/>
          <w:szCs w:val="24"/>
          <w:shd w:val="clear"/>
          <w:lang w:bidi="ar-SA"/>
        </w:rPr>
        <w:t>连接件</w:t>
      </w:r>
      <w:r>
        <w:rPr>
          <w:rFonts w:hint="eastAsia" w:ascii="宋体" w:hAnsi="宋体" w:eastAsia="宋体" w:cs="宋体"/>
          <w:i w:val="0"/>
          <w:iCs w:val="0"/>
          <w:caps w:val="0"/>
          <w:color w:val="auto"/>
          <w:spacing w:val="0"/>
          <w:sz w:val="24"/>
          <w:szCs w:val="24"/>
          <w:shd w:val="clear" w:fill="auto"/>
          <w:lang w:bidi="ar-SA"/>
        </w:rPr>
        <w:t>：所有紧固件（螺丝、螺栓）应为不锈钢材质。</w:t>
      </w:r>
    </w:p>
    <w:p w14:paraId="3A4147D3">
      <w:pPr>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outlineLvl w:val="9"/>
        <w:rPr>
          <w:rFonts w:hint="eastAsia" w:ascii="宋体" w:hAnsi="宋体" w:eastAsia="宋体" w:cs="宋体"/>
          <w:b w:val="0"/>
          <w:bCs w:val="0"/>
          <w:color w:val="auto"/>
          <w:sz w:val="24"/>
          <w:szCs w:val="24"/>
        </w:rPr>
      </w:pPr>
      <w:r>
        <w:rPr>
          <w:rStyle w:val="39"/>
          <w:rFonts w:hint="eastAsia" w:ascii="宋体" w:hAnsi="宋体" w:eastAsia="宋体" w:cs="宋体"/>
          <w:b w:val="0"/>
          <w:bCs w:val="0"/>
          <w:caps w:val="0"/>
          <w:color w:val="auto"/>
          <w:spacing w:val="0"/>
          <w:sz w:val="24"/>
          <w:szCs w:val="24"/>
          <w:shd w:val="clear"/>
        </w:rPr>
        <w:t>3. 制造与加工工艺要求</w:t>
      </w:r>
      <w:r>
        <w:rPr>
          <w:rStyle w:val="39"/>
          <w:rFonts w:hint="eastAsia" w:ascii="宋体" w:hAnsi="宋体" w:eastAsia="宋体" w:cs="宋体"/>
          <w:b w:val="0"/>
          <w:bCs w:val="0"/>
          <w:caps w:val="0"/>
          <w:color w:val="auto"/>
          <w:spacing w:val="0"/>
          <w:sz w:val="24"/>
          <w:szCs w:val="24"/>
          <w:shd w:val="clear"/>
          <w:lang w:eastAsia="zh-CN"/>
        </w:rPr>
        <w:t>：</w:t>
      </w:r>
      <w:r>
        <w:rPr>
          <w:rFonts w:hint="eastAsia" w:ascii="宋体" w:hAnsi="宋体" w:eastAsia="宋体" w:cs="宋体"/>
          <w:b w:val="0"/>
          <w:bCs w:val="0"/>
          <w:i w:val="0"/>
          <w:iCs w:val="0"/>
          <w:caps w:val="0"/>
          <w:color w:val="auto"/>
          <w:spacing w:val="0"/>
          <w:sz w:val="24"/>
          <w:szCs w:val="24"/>
          <w:shd w:val="clear" w:fill="FFFFFF"/>
        </w:rPr>
        <w:t>玻璃必须进行精确切割，尺寸公差控制在±1.0mm以内。</w:t>
      </w:r>
    </w:p>
    <w:p w14:paraId="666896B9">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门扇四角应做</w:t>
      </w:r>
      <w:r>
        <w:rPr>
          <w:rStyle w:val="39"/>
          <w:rFonts w:hint="eastAsia" w:ascii="宋体" w:hAnsi="宋体" w:eastAsia="宋体" w:cs="宋体"/>
          <w:b w:val="0"/>
          <w:bCs w:val="0"/>
          <w:i w:val="0"/>
          <w:iCs w:val="0"/>
          <w:caps w:val="0"/>
          <w:color w:val="auto"/>
          <w:spacing w:val="0"/>
          <w:sz w:val="24"/>
          <w:szCs w:val="24"/>
          <w:shd w:val="clear"/>
          <w:lang w:bidi="ar-SA"/>
        </w:rPr>
        <w:t>防撞处理</w:t>
      </w:r>
      <w:r>
        <w:rPr>
          <w:rFonts w:hint="eastAsia" w:ascii="宋体" w:hAnsi="宋体" w:eastAsia="宋体" w:cs="宋体"/>
          <w:i w:val="0"/>
          <w:iCs w:val="0"/>
          <w:caps w:val="0"/>
          <w:color w:val="auto"/>
          <w:spacing w:val="0"/>
          <w:sz w:val="24"/>
          <w:szCs w:val="24"/>
          <w:shd w:val="clear" w:fill="auto"/>
          <w:lang w:bidi="ar-SA"/>
        </w:rPr>
        <w:t>，建议在玻璃角部加贴防撞标识或采用软质护角。</w:t>
      </w:r>
    </w:p>
    <w:p w14:paraId="793E2632">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所有五金件的安装孔位需预先在工厂内精准加工完成，现场不得随意开孔。</w:t>
      </w:r>
    </w:p>
    <w:p w14:paraId="3BAE37D6">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对于无框玻璃门，玻璃与玻璃之间的接缝应使用</w:t>
      </w:r>
      <w:r>
        <w:rPr>
          <w:rStyle w:val="39"/>
          <w:rFonts w:hint="eastAsia" w:ascii="宋体" w:hAnsi="宋体" w:eastAsia="宋体" w:cs="宋体"/>
          <w:b w:val="0"/>
          <w:bCs w:val="0"/>
          <w:i w:val="0"/>
          <w:iCs w:val="0"/>
          <w:caps w:val="0"/>
          <w:color w:val="auto"/>
          <w:spacing w:val="0"/>
          <w:sz w:val="24"/>
          <w:szCs w:val="24"/>
          <w:shd w:val="clear"/>
          <w:lang w:bidi="ar-SA"/>
        </w:rPr>
        <w:t>高强度的透明结构胶</w:t>
      </w:r>
      <w:r>
        <w:rPr>
          <w:rFonts w:hint="eastAsia" w:ascii="宋体" w:hAnsi="宋体" w:eastAsia="宋体" w:cs="宋体"/>
          <w:i w:val="0"/>
          <w:iCs w:val="0"/>
          <w:caps w:val="0"/>
          <w:color w:val="auto"/>
          <w:spacing w:val="0"/>
          <w:sz w:val="24"/>
          <w:szCs w:val="24"/>
          <w:shd w:val="clear" w:fill="auto"/>
          <w:lang w:bidi="ar-SA"/>
        </w:rPr>
        <w:t>连接，并确保其粘结强度和耐候性。</w:t>
      </w:r>
    </w:p>
    <w:p w14:paraId="5F866F88">
      <w:pPr>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outlineLvl w:val="9"/>
        <w:rPr>
          <w:rFonts w:hint="eastAsia" w:ascii="宋体" w:hAnsi="宋体" w:eastAsia="宋体" w:cs="宋体"/>
          <w:b w:val="0"/>
          <w:bCs w:val="0"/>
          <w:i w:val="0"/>
          <w:iCs w:val="0"/>
          <w:caps w:val="0"/>
          <w:color w:val="auto"/>
          <w:spacing w:val="0"/>
          <w:sz w:val="24"/>
          <w:szCs w:val="24"/>
          <w:shd w:val="clear" w:fill="FFFFFF"/>
        </w:rPr>
      </w:pPr>
      <w:r>
        <w:rPr>
          <w:rStyle w:val="39"/>
          <w:rFonts w:hint="eastAsia" w:ascii="宋体" w:hAnsi="宋体" w:eastAsia="宋体" w:cs="宋体"/>
          <w:b w:val="0"/>
          <w:bCs w:val="0"/>
          <w:caps w:val="0"/>
          <w:color w:val="auto"/>
          <w:spacing w:val="0"/>
          <w:sz w:val="24"/>
          <w:szCs w:val="24"/>
          <w:shd w:val="clear"/>
        </w:rPr>
        <w:t>4. 性能要求</w:t>
      </w:r>
      <w:r>
        <w:rPr>
          <w:rStyle w:val="39"/>
          <w:rFonts w:hint="eastAsia" w:ascii="宋体" w:hAnsi="宋体" w:eastAsia="宋体" w:cs="宋体"/>
          <w:b w:val="0"/>
          <w:bCs w:val="0"/>
          <w:caps w:val="0"/>
          <w:color w:val="auto"/>
          <w:spacing w:val="0"/>
          <w:sz w:val="24"/>
          <w:szCs w:val="24"/>
          <w:shd w:val="clear"/>
          <w:lang w:eastAsia="zh-CN"/>
        </w:rPr>
        <w:t>：</w:t>
      </w:r>
      <w:r>
        <w:rPr>
          <w:rStyle w:val="39"/>
          <w:rFonts w:hint="eastAsia" w:ascii="宋体" w:hAnsi="宋体" w:eastAsia="宋体" w:cs="宋体"/>
          <w:b w:val="0"/>
          <w:bCs w:val="0"/>
          <w:i w:val="0"/>
          <w:iCs w:val="0"/>
          <w:caps w:val="0"/>
          <w:color w:val="auto"/>
          <w:spacing w:val="0"/>
          <w:sz w:val="24"/>
          <w:szCs w:val="24"/>
          <w:shd w:val="clear"/>
        </w:rPr>
        <w:t>抗风压性能</w:t>
      </w:r>
      <w:r>
        <w:rPr>
          <w:rFonts w:hint="eastAsia" w:ascii="宋体" w:hAnsi="宋体" w:eastAsia="宋体" w:cs="宋体"/>
          <w:b w:val="0"/>
          <w:bCs w:val="0"/>
          <w:i w:val="0"/>
          <w:iCs w:val="0"/>
          <w:caps w:val="0"/>
          <w:color w:val="auto"/>
          <w:spacing w:val="0"/>
          <w:sz w:val="24"/>
          <w:szCs w:val="24"/>
          <w:shd w:val="clear" w:fill="FFFFFF"/>
        </w:rPr>
        <w:t>：不低于X级（具体等级根据工程所在地风压值计算确定）。</w:t>
      </w:r>
      <w:r>
        <w:rPr>
          <w:rStyle w:val="39"/>
          <w:rFonts w:hint="eastAsia" w:ascii="宋体" w:hAnsi="宋体" w:eastAsia="宋体" w:cs="宋体"/>
          <w:b w:val="0"/>
          <w:bCs w:val="0"/>
          <w:i w:val="0"/>
          <w:iCs w:val="0"/>
          <w:caps w:val="0"/>
          <w:color w:val="auto"/>
          <w:spacing w:val="0"/>
          <w:sz w:val="24"/>
          <w:szCs w:val="24"/>
          <w:shd w:val="clear"/>
        </w:rPr>
        <w:t>气密性/水密性</w:t>
      </w:r>
      <w:r>
        <w:rPr>
          <w:rFonts w:hint="eastAsia" w:ascii="宋体" w:hAnsi="宋体" w:eastAsia="宋体" w:cs="宋体"/>
          <w:b w:val="0"/>
          <w:bCs w:val="0"/>
          <w:i w:val="0"/>
          <w:iCs w:val="0"/>
          <w:caps w:val="0"/>
          <w:color w:val="auto"/>
          <w:spacing w:val="0"/>
          <w:sz w:val="24"/>
          <w:szCs w:val="24"/>
          <w:shd w:val="clear" w:fill="FFFFFF"/>
        </w:rPr>
        <w:t>：用于室外的玻璃门应达到相应的等级要求。</w:t>
      </w:r>
      <w:r>
        <w:rPr>
          <w:rStyle w:val="39"/>
          <w:rFonts w:hint="eastAsia" w:ascii="宋体" w:hAnsi="宋体" w:eastAsia="宋体" w:cs="宋体"/>
          <w:b w:val="0"/>
          <w:bCs w:val="0"/>
          <w:i w:val="0"/>
          <w:iCs w:val="0"/>
          <w:caps w:val="0"/>
          <w:color w:val="auto"/>
          <w:spacing w:val="0"/>
          <w:sz w:val="24"/>
          <w:szCs w:val="24"/>
          <w:shd w:val="clear"/>
        </w:rPr>
        <w:t>反复启闭耐久性</w:t>
      </w:r>
      <w:r>
        <w:rPr>
          <w:rFonts w:hint="eastAsia" w:ascii="宋体" w:hAnsi="宋体" w:eastAsia="宋体" w:cs="宋体"/>
          <w:b w:val="0"/>
          <w:bCs w:val="0"/>
          <w:i w:val="0"/>
          <w:iCs w:val="0"/>
          <w:caps w:val="0"/>
          <w:color w:val="auto"/>
          <w:spacing w:val="0"/>
          <w:sz w:val="24"/>
          <w:szCs w:val="24"/>
          <w:shd w:val="clear" w:fill="FFFFFF"/>
        </w:rPr>
        <w:t>：门扇及五金系统应通过≥10万次的启闭测试，无损坏、变形或功能失效。</w:t>
      </w:r>
      <w:r>
        <w:rPr>
          <w:rStyle w:val="39"/>
          <w:rFonts w:hint="eastAsia" w:ascii="宋体" w:hAnsi="宋体" w:eastAsia="宋体" w:cs="宋体"/>
          <w:b w:val="0"/>
          <w:bCs w:val="0"/>
          <w:i w:val="0"/>
          <w:iCs w:val="0"/>
          <w:caps w:val="0"/>
          <w:color w:val="auto"/>
          <w:spacing w:val="0"/>
          <w:sz w:val="24"/>
          <w:szCs w:val="24"/>
          <w:shd w:val="clear"/>
        </w:rPr>
        <w:t>安全性</w:t>
      </w:r>
      <w:r>
        <w:rPr>
          <w:rFonts w:hint="eastAsia" w:ascii="宋体" w:hAnsi="宋体" w:eastAsia="宋体" w:cs="宋体"/>
          <w:b w:val="0"/>
          <w:bCs w:val="0"/>
          <w:i w:val="0"/>
          <w:iCs w:val="0"/>
          <w:caps w:val="0"/>
          <w:color w:val="auto"/>
          <w:spacing w:val="0"/>
          <w:sz w:val="24"/>
          <w:szCs w:val="24"/>
          <w:shd w:val="clear" w:fill="FFFFFF"/>
        </w:rPr>
        <w:t>：玻璃破碎后（如为夹胶玻璃）应保持整体性，防止碎片坠落。</w:t>
      </w:r>
      <w:r>
        <w:rPr>
          <w:rStyle w:val="39"/>
          <w:rFonts w:hint="eastAsia" w:ascii="宋体" w:hAnsi="宋体" w:eastAsia="宋体" w:cs="宋体"/>
          <w:b w:val="0"/>
          <w:bCs w:val="0"/>
          <w:i w:val="0"/>
          <w:iCs w:val="0"/>
          <w:caps w:val="0"/>
          <w:color w:val="auto"/>
          <w:spacing w:val="0"/>
          <w:sz w:val="24"/>
          <w:szCs w:val="24"/>
          <w:shd w:val="clear"/>
        </w:rPr>
        <w:t>软撞击</w:t>
      </w:r>
      <w:r>
        <w:rPr>
          <w:rFonts w:hint="eastAsia" w:ascii="宋体" w:hAnsi="宋体" w:eastAsia="宋体" w:cs="宋体"/>
          <w:b w:val="0"/>
          <w:bCs w:val="0"/>
          <w:i w:val="0"/>
          <w:iCs w:val="0"/>
          <w:caps w:val="0"/>
          <w:color w:val="auto"/>
          <w:spacing w:val="0"/>
          <w:sz w:val="24"/>
          <w:szCs w:val="24"/>
          <w:shd w:val="clear" w:fill="FFFFFF"/>
        </w:rPr>
        <w:t>：如有必要，应在距地面1.2m以下部分设置醒目的</w:t>
      </w:r>
      <w:r>
        <w:rPr>
          <w:rStyle w:val="39"/>
          <w:rFonts w:hint="eastAsia" w:ascii="宋体" w:hAnsi="宋体" w:eastAsia="宋体" w:cs="宋体"/>
          <w:b w:val="0"/>
          <w:bCs w:val="0"/>
          <w:i w:val="0"/>
          <w:iCs w:val="0"/>
          <w:caps w:val="0"/>
          <w:color w:val="auto"/>
          <w:spacing w:val="0"/>
          <w:sz w:val="24"/>
          <w:szCs w:val="24"/>
          <w:shd w:val="clear"/>
        </w:rPr>
        <w:t>防撞标识</w:t>
      </w:r>
      <w:r>
        <w:rPr>
          <w:rFonts w:hint="eastAsia" w:ascii="宋体" w:hAnsi="宋体" w:eastAsia="宋体" w:cs="宋体"/>
          <w:b w:val="0"/>
          <w:bCs w:val="0"/>
          <w:i w:val="0"/>
          <w:iCs w:val="0"/>
          <w:caps w:val="0"/>
          <w:color w:val="auto"/>
          <w:spacing w:val="0"/>
          <w:sz w:val="24"/>
          <w:szCs w:val="24"/>
          <w:shd w:val="clear" w:fill="FFFFFF"/>
        </w:rPr>
        <w:t>。</w:t>
      </w:r>
    </w:p>
    <w:p w14:paraId="6E028B07">
      <w:pPr>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outlineLvl w:val="9"/>
        <w:rPr>
          <w:rFonts w:hint="eastAsia" w:ascii="宋体" w:hAnsi="宋体" w:eastAsia="宋体" w:cs="宋体"/>
          <w:b w:val="0"/>
          <w:bCs w:val="0"/>
          <w:color w:val="auto"/>
          <w:sz w:val="24"/>
          <w:szCs w:val="24"/>
        </w:rPr>
      </w:pPr>
      <w:r>
        <w:rPr>
          <w:rStyle w:val="39"/>
          <w:rFonts w:hint="eastAsia" w:ascii="宋体" w:hAnsi="宋体" w:eastAsia="宋体" w:cs="宋体"/>
          <w:b w:val="0"/>
          <w:bCs w:val="0"/>
          <w:caps w:val="0"/>
          <w:color w:val="auto"/>
          <w:spacing w:val="0"/>
          <w:sz w:val="24"/>
          <w:szCs w:val="24"/>
          <w:shd w:val="clear"/>
        </w:rPr>
        <w:t>5. 安装要求</w:t>
      </w:r>
      <w:r>
        <w:rPr>
          <w:rStyle w:val="39"/>
          <w:rFonts w:hint="eastAsia" w:ascii="宋体" w:hAnsi="宋体" w:eastAsia="宋体" w:cs="宋体"/>
          <w:b w:val="0"/>
          <w:bCs w:val="0"/>
          <w:caps w:val="0"/>
          <w:color w:val="auto"/>
          <w:spacing w:val="0"/>
          <w:sz w:val="24"/>
          <w:szCs w:val="24"/>
          <w:shd w:val="clear"/>
          <w:lang w:eastAsia="zh-CN"/>
        </w:rPr>
        <w:t>：</w:t>
      </w:r>
      <w:r>
        <w:rPr>
          <w:rFonts w:hint="eastAsia" w:ascii="宋体" w:hAnsi="宋体" w:eastAsia="宋体" w:cs="宋体"/>
          <w:b w:val="0"/>
          <w:bCs w:val="0"/>
          <w:i w:val="0"/>
          <w:iCs w:val="0"/>
          <w:caps w:val="0"/>
          <w:color w:val="auto"/>
          <w:spacing w:val="0"/>
          <w:sz w:val="24"/>
          <w:szCs w:val="24"/>
          <w:shd w:val="clear" w:fill="FFFFFF"/>
        </w:rPr>
        <w:t>安装队伍必须为供应商指定的专业团队，并有类似项目经验。安装前必须核对洞口尺寸、水平度和垂直度，误差超出允许范围时必须先行修正。</w:t>
      </w:r>
    </w:p>
    <w:p w14:paraId="3E22827C">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bCs w:val="0"/>
          <w:i w:val="0"/>
          <w:iCs w:val="0"/>
          <w:caps w:val="0"/>
          <w:color w:val="auto"/>
          <w:spacing w:val="0"/>
          <w:sz w:val="24"/>
          <w:szCs w:val="24"/>
          <w:shd w:val="clear"/>
          <w:lang w:bidi="ar-SA"/>
        </w:rPr>
        <w:t>地弹簧底座必须预埋或通过化学螺栓牢固固定在混凝土基础中，不得仅用云石胶简单固定。</w:t>
      </w:r>
    </w:p>
    <w:p w14:paraId="1BCA89BB">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门框安装应横平竖直，缝隙均匀。填充材料应采用弹性发泡剂，室外侧密封胶应采用耐候硅酮密封胶。</w:t>
      </w:r>
    </w:p>
    <w:p w14:paraId="18E9DCEE">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i w:val="0"/>
          <w:iCs w:val="0"/>
          <w:caps w:val="0"/>
          <w:color w:val="auto"/>
          <w:spacing w:val="0"/>
          <w:sz w:val="24"/>
          <w:szCs w:val="24"/>
          <w:shd w:val="clear" w:fill="auto"/>
          <w:lang w:bidi="ar-SA"/>
        </w:rPr>
      </w:pPr>
      <w:r>
        <w:rPr>
          <w:rFonts w:hint="eastAsia" w:ascii="宋体" w:hAnsi="宋体" w:eastAsia="宋体" w:cs="宋体"/>
          <w:i w:val="0"/>
          <w:iCs w:val="0"/>
          <w:caps w:val="0"/>
          <w:color w:val="auto"/>
          <w:spacing w:val="0"/>
          <w:sz w:val="24"/>
          <w:szCs w:val="24"/>
          <w:shd w:val="clear" w:fill="auto"/>
          <w:lang w:bidi="ar-SA"/>
        </w:rPr>
        <w:t>安装完成后，必须对门扇进行</w:t>
      </w:r>
      <w:r>
        <w:rPr>
          <w:rStyle w:val="39"/>
          <w:rFonts w:hint="eastAsia" w:ascii="宋体" w:hAnsi="宋体" w:eastAsia="宋体" w:cs="宋体"/>
          <w:b w:val="0"/>
          <w:bCs w:val="0"/>
          <w:i w:val="0"/>
          <w:iCs w:val="0"/>
          <w:caps w:val="0"/>
          <w:color w:val="auto"/>
          <w:spacing w:val="0"/>
          <w:sz w:val="24"/>
          <w:szCs w:val="24"/>
          <w:shd w:val="clear"/>
          <w:lang w:bidi="ar-SA"/>
        </w:rPr>
        <w:t>六向调节</w:t>
      </w:r>
      <w:r>
        <w:rPr>
          <w:rFonts w:hint="eastAsia" w:ascii="宋体" w:hAnsi="宋体" w:eastAsia="宋体" w:cs="宋体"/>
          <w:i w:val="0"/>
          <w:iCs w:val="0"/>
          <w:caps w:val="0"/>
          <w:color w:val="auto"/>
          <w:spacing w:val="0"/>
          <w:sz w:val="24"/>
          <w:szCs w:val="24"/>
          <w:shd w:val="clear" w:fill="auto"/>
          <w:lang w:bidi="ar-SA"/>
        </w:rPr>
        <w:t>（上下、左右、前后），确保缝隙均匀、启闭顺畅、无噪音、自动复位准确。</w:t>
      </w:r>
    </w:p>
    <w:p w14:paraId="475AC000">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Style w:val="39"/>
          <w:rFonts w:hint="eastAsia" w:ascii="宋体" w:hAnsi="宋体" w:eastAsia="宋体" w:cs="宋体"/>
          <w:b w:val="0"/>
          <w:caps w:val="0"/>
          <w:color w:val="auto"/>
          <w:spacing w:val="0"/>
          <w:sz w:val="24"/>
          <w:szCs w:val="24"/>
          <w:shd w:val="clear"/>
          <w:lang w:bidi="ar-SA"/>
        </w:rPr>
        <w:t>6. 验收标准</w:t>
      </w:r>
    </w:p>
    <w:p w14:paraId="07BD2337">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外观：玻璃、型材表面无划伤、污渍、变形。胶缝均匀平滑，无开裂。</w:t>
      </w:r>
    </w:p>
    <w:p w14:paraId="4008766F">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功能：启闭灵活，无卡滞、异响。闭门器速度均匀，锁具开启顺畅。</w:t>
      </w:r>
    </w:p>
    <w:p w14:paraId="5E7B9ADA">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color w:val="auto"/>
          <w:sz w:val="24"/>
          <w:szCs w:val="24"/>
          <w:lang w:bidi="ar-SA"/>
        </w:rPr>
      </w:pPr>
      <w:r>
        <w:rPr>
          <w:rFonts w:hint="eastAsia" w:ascii="宋体" w:hAnsi="宋体" w:eastAsia="宋体" w:cs="宋体"/>
          <w:i w:val="0"/>
          <w:iCs w:val="0"/>
          <w:caps w:val="0"/>
          <w:color w:val="auto"/>
          <w:spacing w:val="0"/>
          <w:sz w:val="24"/>
          <w:szCs w:val="24"/>
          <w:shd w:val="clear" w:fill="auto"/>
          <w:lang w:bidi="ar-SA"/>
        </w:rPr>
        <w:t>安全：门扇无晃动，地弹簧/铰链紧固无松动。防撞标识清晰。</w:t>
      </w:r>
    </w:p>
    <w:p w14:paraId="1AD11FDD">
      <w:pPr>
        <w:keepNext w:val="0"/>
        <w:keepLines w:val="0"/>
        <w:pageBreakBefore w:val="0"/>
        <w:widowControl/>
        <w:suppressLineNumbers w:val="0"/>
        <w:shd w:val="clear" w:fill="FFFFFF"/>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outlineLvl w:val="9"/>
        <w:rPr>
          <w:rFonts w:hint="eastAsia" w:ascii="宋体" w:hAnsi="宋体" w:eastAsia="宋体" w:cs="宋体"/>
          <w:b w:val="0"/>
          <w:bCs w:val="0"/>
          <w:color w:val="auto"/>
          <w:sz w:val="24"/>
          <w:szCs w:val="24"/>
        </w:rPr>
      </w:pPr>
      <w:r>
        <w:rPr>
          <w:rStyle w:val="39"/>
          <w:rFonts w:hint="eastAsia" w:ascii="宋体" w:hAnsi="宋体" w:eastAsia="宋体" w:cs="宋体"/>
          <w:b w:val="0"/>
          <w:bCs w:val="0"/>
          <w:caps w:val="0"/>
          <w:color w:val="auto"/>
          <w:spacing w:val="0"/>
          <w:sz w:val="24"/>
          <w:szCs w:val="24"/>
          <w:shd w:val="clear"/>
        </w:rPr>
        <w:t>7. 保修与维护</w:t>
      </w:r>
      <w:r>
        <w:rPr>
          <w:rStyle w:val="39"/>
          <w:rFonts w:hint="eastAsia" w:ascii="宋体" w:hAnsi="宋体" w:eastAsia="宋体" w:cs="宋体"/>
          <w:b w:val="0"/>
          <w:bCs w:val="0"/>
          <w:caps w:val="0"/>
          <w:color w:val="auto"/>
          <w:spacing w:val="0"/>
          <w:sz w:val="24"/>
          <w:szCs w:val="24"/>
          <w:shd w:val="clear"/>
          <w:lang w:eastAsia="zh-CN"/>
        </w:rPr>
        <w:t>：</w:t>
      </w:r>
      <w:r>
        <w:rPr>
          <w:rFonts w:hint="eastAsia" w:ascii="宋体" w:hAnsi="宋体" w:eastAsia="宋体" w:cs="宋体"/>
          <w:b w:val="0"/>
          <w:bCs w:val="0"/>
          <w:i w:val="0"/>
          <w:iCs w:val="0"/>
          <w:caps w:val="0"/>
          <w:color w:val="auto"/>
          <w:spacing w:val="0"/>
          <w:sz w:val="24"/>
          <w:szCs w:val="24"/>
          <w:shd w:val="clear" w:fill="FFFFFF"/>
        </w:rPr>
        <w:t>整体玻璃门系统质保期不低于</w:t>
      </w:r>
      <w:r>
        <w:rPr>
          <w:rFonts w:hint="eastAsia" w:ascii="宋体" w:hAnsi="宋体" w:eastAsia="宋体" w:cs="宋体"/>
          <w:b w:val="0"/>
          <w:bCs w:val="0"/>
          <w:i w:val="0"/>
          <w:iCs w:val="0"/>
          <w:caps w:val="0"/>
          <w:color w:val="auto"/>
          <w:spacing w:val="0"/>
          <w:sz w:val="24"/>
          <w:szCs w:val="24"/>
          <w:shd w:val="clear" w:fill="FFFFFF"/>
          <w:lang w:val="en-US" w:eastAsia="zh-CN"/>
        </w:rPr>
        <w:t>3</w:t>
      </w:r>
      <w:r>
        <w:rPr>
          <w:rStyle w:val="39"/>
          <w:rFonts w:hint="eastAsia" w:ascii="宋体" w:hAnsi="宋体" w:eastAsia="宋体" w:cs="宋体"/>
          <w:b w:val="0"/>
          <w:bCs w:val="0"/>
          <w:i w:val="0"/>
          <w:iCs w:val="0"/>
          <w:caps w:val="0"/>
          <w:color w:val="auto"/>
          <w:spacing w:val="0"/>
          <w:sz w:val="24"/>
          <w:szCs w:val="24"/>
          <w:shd w:val="clear"/>
        </w:rPr>
        <w:t>年</w:t>
      </w:r>
      <w:r>
        <w:rPr>
          <w:rFonts w:hint="eastAsia" w:ascii="宋体" w:hAnsi="宋体" w:eastAsia="宋体" w:cs="宋体"/>
          <w:b w:val="0"/>
          <w:bCs w:val="0"/>
          <w:i w:val="0"/>
          <w:iCs w:val="0"/>
          <w:caps w:val="0"/>
          <w:color w:val="auto"/>
          <w:spacing w:val="0"/>
          <w:sz w:val="24"/>
          <w:szCs w:val="24"/>
          <w:shd w:val="clear" w:fill="FFFFFF"/>
        </w:rPr>
        <w:t>，地弹簧等核心五金质保期不低于 </w:t>
      </w:r>
      <w:r>
        <w:rPr>
          <w:rStyle w:val="39"/>
          <w:rFonts w:hint="eastAsia" w:ascii="宋体" w:hAnsi="宋体" w:eastAsia="宋体" w:cs="宋体"/>
          <w:b w:val="0"/>
          <w:bCs w:val="0"/>
          <w:i w:val="0"/>
          <w:iCs w:val="0"/>
          <w:caps w:val="0"/>
          <w:color w:val="auto"/>
          <w:spacing w:val="0"/>
          <w:sz w:val="24"/>
          <w:szCs w:val="24"/>
          <w:shd w:val="clear"/>
        </w:rPr>
        <w:t>5年</w:t>
      </w:r>
      <w:r>
        <w:rPr>
          <w:rFonts w:hint="eastAsia" w:ascii="宋体" w:hAnsi="宋体" w:eastAsia="宋体" w:cs="宋体"/>
          <w:b w:val="0"/>
          <w:bCs w:val="0"/>
          <w:i w:val="0"/>
          <w:iCs w:val="0"/>
          <w:caps w:val="0"/>
          <w:color w:val="auto"/>
          <w:spacing w:val="0"/>
          <w:sz w:val="24"/>
          <w:szCs w:val="24"/>
          <w:shd w:val="clear" w:fill="FFFFFF"/>
        </w:rPr>
        <w:t>。</w:t>
      </w:r>
    </w:p>
    <w:p w14:paraId="78230672">
      <w:pPr>
        <w:pStyle w:val="34"/>
        <w:keepNext w:val="0"/>
        <w:keepLines w:val="0"/>
        <w:pageBreakBefore w:val="0"/>
        <w:widowControl/>
        <w:suppressLineNumbers w:val="0"/>
        <w:kinsoku/>
        <w:wordWrap/>
        <w:overflowPunct/>
        <w:topLinePunct w:val="0"/>
        <w:autoSpaceDE/>
        <w:autoSpaceDN/>
        <w:bidi w:val="0"/>
        <w:spacing w:before="181" w:beforeLines="50" w:beforeAutospacing="0" w:after="181" w:afterLines="50" w:afterAutospacing="0" w:line="460" w:lineRule="exact"/>
        <w:ind w:left="420" w:leftChars="200" w:right="0" w:firstLine="480" w:firstLineChars="200"/>
        <w:rPr>
          <w:rFonts w:hint="eastAsia" w:ascii="宋体" w:hAnsi="宋体" w:eastAsia="宋体" w:cs="宋体"/>
          <w:i w:val="0"/>
          <w:iCs w:val="0"/>
          <w:caps w:val="0"/>
          <w:color w:val="auto"/>
          <w:spacing w:val="0"/>
          <w:sz w:val="24"/>
          <w:szCs w:val="24"/>
          <w:shd w:val="clear" w:fill="auto"/>
          <w:lang w:bidi="ar-SA"/>
        </w:rPr>
      </w:pPr>
      <w:r>
        <w:rPr>
          <w:rFonts w:hint="eastAsia" w:ascii="宋体" w:hAnsi="宋体" w:eastAsia="宋体" w:cs="宋体"/>
          <w:i w:val="0"/>
          <w:iCs w:val="0"/>
          <w:caps w:val="0"/>
          <w:color w:val="auto"/>
          <w:spacing w:val="0"/>
          <w:sz w:val="24"/>
          <w:szCs w:val="24"/>
          <w:shd w:val="clear" w:fill="auto"/>
          <w:lang w:bidi="ar-SA"/>
        </w:rPr>
        <w:t>供应商需提供使用维护手册，并对物业人员进行操作培训。</w:t>
      </w:r>
    </w:p>
    <w:p w14:paraId="5D60A369">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kern w:val="0"/>
          <w:sz w:val="24"/>
          <w:szCs w:val="24"/>
        </w:rPr>
      </w:pPr>
      <w:r>
        <w:rPr>
          <w:rFonts w:hint="eastAsia" w:ascii="宋体" w:hAnsi="宋体" w:eastAsia="宋体" w:cs="宋体"/>
          <w:i w:val="0"/>
          <w:iCs w:val="0"/>
          <w:caps w:val="0"/>
          <w:color w:val="auto"/>
          <w:spacing w:val="0"/>
          <w:sz w:val="24"/>
          <w:szCs w:val="24"/>
          <w:shd w:val="clear" w:fill="FFFFFF"/>
          <w:lang w:val="en-US" w:eastAsia="zh-CN"/>
        </w:rPr>
        <w:t>1.2</w:t>
      </w:r>
      <w:r>
        <w:rPr>
          <w:rFonts w:hint="eastAsia" w:ascii="宋体" w:hAnsi="宋体" w:eastAsia="宋体" w:cs="宋体"/>
          <w:b/>
          <w:bCs/>
          <w:color w:val="auto"/>
          <w:kern w:val="0"/>
          <w:sz w:val="24"/>
          <w:szCs w:val="24"/>
          <w:lang w:val="da-DK"/>
        </w:rPr>
        <w:t>铝扣板吊顶</w:t>
      </w:r>
    </w:p>
    <w:p w14:paraId="0063961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cs="宋体"/>
          <w:b w:val="0"/>
          <w:bCs w:val="0"/>
          <w:color w:val="auto"/>
          <w:sz w:val="24"/>
          <w:szCs w:val="24"/>
          <w:lang w:val="da-DK" w:eastAsia="zh-CN" w:bidi="ar-SA"/>
        </w:rPr>
        <w:t>1）</w:t>
      </w:r>
      <w:r>
        <w:rPr>
          <w:rFonts w:hint="eastAsia" w:ascii="宋体" w:hAnsi="宋体" w:eastAsia="宋体" w:cs="宋体"/>
          <w:color w:val="auto"/>
          <w:sz w:val="24"/>
          <w:szCs w:val="24"/>
        </w:rPr>
        <w:t>卫生间</w:t>
      </w:r>
      <w:r>
        <w:rPr>
          <w:rFonts w:hint="eastAsia" w:ascii="宋体" w:hAnsi="宋体" w:eastAsia="宋体" w:cs="宋体"/>
          <w:color w:val="auto"/>
          <w:sz w:val="24"/>
          <w:szCs w:val="24"/>
          <w:lang w:val="da-DK"/>
        </w:rPr>
        <w:t>吊顶选用</w:t>
      </w:r>
      <w:r>
        <w:rPr>
          <w:rFonts w:hint="eastAsia" w:ascii="宋体" w:hAnsi="宋体" w:eastAsia="宋体" w:cs="宋体"/>
          <w:color w:val="auto"/>
          <w:sz w:val="24"/>
          <w:szCs w:val="24"/>
        </w:rPr>
        <w:t>3</w:t>
      </w:r>
      <w:r>
        <w:rPr>
          <w:rFonts w:hint="eastAsia" w:ascii="宋体" w:hAnsi="宋体" w:eastAsia="宋体" w:cs="宋体"/>
          <w:color w:val="auto"/>
          <w:sz w:val="24"/>
          <w:szCs w:val="24"/>
          <w:lang w:val="da-DK"/>
        </w:rPr>
        <w:t>00</w:t>
      </w:r>
      <w:r>
        <w:rPr>
          <w:rFonts w:hint="eastAsia" w:ascii="宋体" w:hAnsi="宋体" w:eastAsia="宋体" w:cs="宋体"/>
          <w:color w:val="auto"/>
          <w:sz w:val="24"/>
          <w:szCs w:val="24"/>
          <w:lang w:val="en-US" w:eastAsia="zh-CN"/>
        </w:rPr>
        <w:t>mm</w:t>
      </w:r>
      <w:r>
        <w:rPr>
          <w:rFonts w:hint="eastAsia" w:ascii="宋体" w:hAnsi="宋体" w:eastAsia="宋体" w:cs="宋体"/>
          <w:color w:val="auto"/>
          <w:sz w:val="24"/>
          <w:szCs w:val="24"/>
          <w:lang w:val="da-DK"/>
        </w:rPr>
        <w:t>*</w:t>
      </w:r>
      <w:r>
        <w:rPr>
          <w:rFonts w:hint="eastAsia" w:ascii="宋体" w:hAnsi="宋体" w:eastAsia="宋体" w:cs="宋体"/>
          <w:color w:val="auto"/>
          <w:sz w:val="24"/>
          <w:szCs w:val="24"/>
        </w:rPr>
        <w:t>3</w:t>
      </w:r>
      <w:r>
        <w:rPr>
          <w:rFonts w:hint="eastAsia" w:ascii="宋体" w:hAnsi="宋体" w:eastAsia="宋体" w:cs="宋体"/>
          <w:color w:val="auto"/>
          <w:sz w:val="24"/>
          <w:szCs w:val="24"/>
          <w:lang w:val="da-DK"/>
        </w:rPr>
        <w:t>00</w:t>
      </w:r>
      <w:r>
        <w:rPr>
          <w:rFonts w:hint="eastAsia" w:ascii="宋体" w:hAnsi="宋体" w:eastAsia="宋体" w:cs="宋体"/>
          <w:color w:val="auto"/>
          <w:sz w:val="24"/>
          <w:szCs w:val="24"/>
          <w:lang w:val="en-US" w:eastAsia="zh-CN"/>
        </w:rPr>
        <w:t>mm</w:t>
      </w:r>
      <w:r>
        <w:rPr>
          <w:rFonts w:hint="eastAsia" w:ascii="宋体" w:hAnsi="宋体" w:eastAsia="宋体" w:cs="宋体"/>
          <w:color w:val="auto"/>
          <w:sz w:val="24"/>
          <w:szCs w:val="24"/>
          <w:lang w:val="da-DK"/>
        </w:rPr>
        <w:t>金属扣板，厚度不低于</w:t>
      </w:r>
      <w:r>
        <w:rPr>
          <w:rFonts w:hint="eastAsia" w:ascii="宋体" w:hAnsi="宋体" w:eastAsia="宋体" w:cs="宋体"/>
          <w:color w:val="auto"/>
          <w:sz w:val="24"/>
          <w:szCs w:val="24"/>
        </w:rPr>
        <w:t>1.0</w:t>
      </w:r>
      <w:r>
        <w:rPr>
          <w:rFonts w:hint="eastAsia" w:ascii="宋体" w:hAnsi="宋体" w:eastAsia="宋体" w:cs="宋体"/>
          <w:color w:val="auto"/>
          <w:sz w:val="24"/>
          <w:szCs w:val="24"/>
          <w:lang w:val="da-DK"/>
        </w:rPr>
        <w:t>mm，选用规格按图纸要求，选用轻钢龙骨系统，颜色、样式由甲方确认后采购实施。</w:t>
      </w:r>
    </w:p>
    <w:p w14:paraId="3310038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cs="宋体"/>
          <w:b w:val="0"/>
          <w:bCs w:val="0"/>
          <w:color w:val="auto"/>
          <w:sz w:val="24"/>
          <w:szCs w:val="24"/>
          <w:lang w:val="da-DK" w:eastAsia="zh-CN" w:bidi="ar-SA"/>
        </w:rPr>
        <w:t>2）</w:t>
      </w:r>
      <w:r>
        <w:rPr>
          <w:rFonts w:hint="eastAsia" w:ascii="宋体" w:hAnsi="宋体" w:eastAsia="宋体" w:cs="宋体"/>
          <w:color w:val="auto"/>
          <w:sz w:val="24"/>
          <w:szCs w:val="24"/>
          <w:lang w:val="da-DK"/>
        </w:rPr>
        <w:t>吊顶所使用的材料（如：扣板、龙骨架）</w:t>
      </w:r>
      <w:r>
        <w:rPr>
          <w:rFonts w:hint="eastAsia" w:ascii="宋体" w:hAnsi="宋体" w:cs="宋体"/>
          <w:color w:val="auto"/>
          <w:sz w:val="24"/>
          <w:szCs w:val="24"/>
          <w:lang w:val="da-DK" w:eastAsia="zh-CN"/>
        </w:rPr>
        <w:t>必须</w:t>
      </w:r>
      <w:r>
        <w:rPr>
          <w:rFonts w:hint="eastAsia" w:ascii="宋体" w:hAnsi="宋体" w:eastAsia="宋体" w:cs="宋体"/>
          <w:color w:val="auto"/>
          <w:sz w:val="24"/>
          <w:szCs w:val="24"/>
          <w:lang w:val="da-DK"/>
        </w:rPr>
        <w:t>达到国家质量标准。</w:t>
      </w:r>
    </w:p>
    <w:p w14:paraId="44B4D59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①　</w:t>
      </w:r>
      <w:r>
        <w:rPr>
          <w:rFonts w:hint="eastAsia" w:ascii="宋体" w:hAnsi="宋体" w:eastAsia="宋体" w:cs="宋体"/>
          <w:color w:val="auto"/>
          <w:sz w:val="24"/>
          <w:szCs w:val="24"/>
          <w:lang w:val="da-DK"/>
        </w:rPr>
        <w:t>吊顶所使用的材料的品种、式样和规格必须符合设计要求。</w:t>
      </w:r>
    </w:p>
    <w:p w14:paraId="285CD98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②　</w:t>
      </w:r>
      <w:r>
        <w:rPr>
          <w:rFonts w:hint="eastAsia" w:ascii="宋体" w:hAnsi="宋体" w:eastAsia="宋体" w:cs="宋体"/>
          <w:color w:val="auto"/>
          <w:sz w:val="24"/>
          <w:szCs w:val="24"/>
          <w:lang w:val="da-DK"/>
        </w:rPr>
        <w:t>龙骨架的安装位置必须正确并且连接牢固，龙骨架要保持顺直，无弯曲、无变形。</w:t>
      </w:r>
    </w:p>
    <w:p w14:paraId="3C23C03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③　</w:t>
      </w:r>
      <w:r>
        <w:rPr>
          <w:rFonts w:hint="eastAsia" w:ascii="宋体" w:hAnsi="宋体" w:eastAsia="宋体" w:cs="宋体"/>
          <w:color w:val="auto"/>
          <w:sz w:val="24"/>
          <w:szCs w:val="24"/>
          <w:lang w:val="da-DK"/>
        </w:rPr>
        <w:t>面罩</w:t>
      </w:r>
      <w:r>
        <w:rPr>
          <w:rFonts w:hint="eastAsia" w:ascii="宋体" w:hAnsi="宋体" w:eastAsia="宋体" w:cs="宋体"/>
          <w:color w:val="auto"/>
          <w:sz w:val="24"/>
          <w:szCs w:val="24"/>
          <w:lang w:val="en-US" w:eastAsia="zh-CN"/>
        </w:rPr>
        <w:t>板</w:t>
      </w:r>
      <w:r>
        <w:rPr>
          <w:rFonts w:hint="eastAsia" w:ascii="宋体" w:hAnsi="宋体" w:eastAsia="宋体" w:cs="宋体"/>
          <w:color w:val="auto"/>
          <w:sz w:val="24"/>
          <w:szCs w:val="24"/>
          <w:lang w:val="da-DK"/>
        </w:rPr>
        <w:t>要保持完整，无翘边、脱层等缺陷，安装时需要安装牢固。</w:t>
      </w:r>
    </w:p>
    <w:p w14:paraId="779E54B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④　</w:t>
      </w:r>
      <w:r>
        <w:rPr>
          <w:rFonts w:hint="eastAsia" w:ascii="宋体" w:hAnsi="宋体" w:eastAsia="宋体" w:cs="宋体"/>
          <w:color w:val="auto"/>
          <w:sz w:val="24"/>
          <w:szCs w:val="24"/>
          <w:lang w:val="da-DK"/>
        </w:rPr>
        <w:t>吊挂件、连接件应符合产品组合的要求。</w:t>
      </w:r>
    </w:p>
    <w:p w14:paraId="706AA3F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bidi="ar-SA"/>
        </w:rPr>
        <w:t>3）</w:t>
      </w:r>
      <w:r>
        <w:rPr>
          <w:rFonts w:hint="eastAsia" w:ascii="宋体" w:hAnsi="宋体" w:eastAsia="宋体" w:cs="宋体"/>
          <w:color w:val="auto"/>
          <w:sz w:val="24"/>
          <w:szCs w:val="24"/>
        </w:rPr>
        <w:t>主龙骨应从吊顶中心向两边分，最大间距为 1200mm，吊杆的固定点间距 900-1200mm。如遇到梁和管道固定点大于设计和规程要求，应增加吊杆的固定点。安装主龙骨吊杆：采用膨胀螺栓固定吊挂杆件。不上人的吊顶，吊杆长度小于1000 mm，可以采用Φ6 的吊杆，如果大于1500 mm，应采用Φ8 的吊杆，还应设置反向支撑。吊杆可以采用冷拔钢筋和盘圆钢筋， 但采用盘圆钢筋应采用机械将其拉直。</w:t>
      </w:r>
    </w:p>
    <w:p w14:paraId="5A1074F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b w:val="0"/>
          <w:bCs w:val="0"/>
          <w:color w:val="auto"/>
          <w:sz w:val="24"/>
          <w:szCs w:val="24"/>
          <w:lang w:val="en-US" w:eastAsia="zh-CN" w:bidi="ar-SA"/>
        </w:rPr>
        <w:t>4）</w:t>
      </w:r>
      <w:r>
        <w:rPr>
          <w:rFonts w:hint="eastAsia" w:ascii="宋体" w:hAnsi="宋体" w:eastAsia="宋体" w:cs="宋体"/>
          <w:color w:val="auto"/>
          <w:sz w:val="24"/>
          <w:szCs w:val="24"/>
        </w:rPr>
        <w:t>验收标准</w:t>
      </w:r>
    </w:p>
    <w:p w14:paraId="07C47125">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①　</w:t>
      </w:r>
      <w:r>
        <w:rPr>
          <w:rFonts w:hint="eastAsia" w:ascii="宋体" w:hAnsi="宋体" w:eastAsia="宋体" w:cs="宋体"/>
          <w:color w:val="auto"/>
          <w:sz w:val="24"/>
          <w:szCs w:val="24"/>
          <w:lang w:val="da-DK"/>
        </w:rPr>
        <w:t>钢骨架和罩面板的材质、品种、式样、规格应符合设计要求。</w:t>
      </w:r>
    </w:p>
    <w:p w14:paraId="66421C2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②　</w:t>
      </w:r>
      <w:r>
        <w:rPr>
          <w:rFonts w:hint="eastAsia" w:ascii="宋体" w:hAnsi="宋体" w:eastAsia="宋体" w:cs="宋体"/>
          <w:color w:val="auto"/>
          <w:sz w:val="24"/>
          <w:szCs w:val="24"/>
          <w:lang w:val="da-DK"/>
        </w:rPr>
        <w:t>轻钢骨架的吊杆，龙骨安装位置正确，连接牢固，无松动。</w:t>
      </w:r>
    </w:p>
    <w:p w14:paraId="54803C0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③　</w:t>
      </w:r>
      <w:r>
        <w:rPr>
          <w:rFonts w:hint="eastAsia" w:ascii="宋体" w:hAnsi="宋体" w:eastAsia="宋体" w:cs="宋体"/>
          <w:color w:val="auto"/>
          <w:sz w:val="24"/>
          <w:szCs w:val="24"/>
          <w:lang w:val="da-DK"/>
        </w:rPr>
        <w:t>对人造木板的甲醛含量进行复检，检测报告应符合国家环保规定要求。</w:t>
      </w:r>
    </w:p>
    <w:p w14:paraId="7AEF7E7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eastAsia" w:ascii="宋体" w:hAnsi="宋体" w:eastAsia="宋体" w:cs="宋体"/>
          <w:color w:val="auto"/>
          <w:sz w:val="24"/>
          <w:szCs w:val="24"/>
          <w:lang w:val="da-DK" w:eastAsia="zh-CN" w:bidi="ar-SA"/>
        </w:rPr>
        <w:t>④　</w:t>
      </w:r>
      <w:r>
        <w:rPr>
          <w:rFonts w:hint="eastAsia" w:ascii="宋体" w:hAnsi="宋体" w:eastAsia="宋体" w:cs="宋体"/>
          <w:color w:val="auto"/>
          <w:sz w:val="24"/>
          <w:szCs w:val="24"/>
          <w:lang w:val="da-DK"/>
        </w:rPr>
        <w:t>罩面板应无脱层、翘曲、折裂、缺棱掉角等缺陷，安装必须整齐。</w:t>
      </w:r>
    </w:p>
    <w:p w14:paraId="4E1E4237">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1.3</w:t>
      </w:r>
      <w:r>
        <w:rPr>
          <w:rFonts w:hint="eastAsia" w:ascii="宋体" w:hAnsi="宋体" w:eastAsia="宋体" w:cs="宋体"/>
          <w:b/>
          <w:bCs/>
          <w:color w:val="auto"/>
          <w:kern w:val="0"/>
          <w:sz w:val="24"/>
          <w:szCs w:val="24"/>
        </w:rPr>
        <w:t>乳胶漆</w:t>
      </w:r>
    </w:p>
    <w:p w14:paraId="2D0C261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rPr>
        <w:t>操作工艺</w:t>
      </w:r>
    </w:p>
    <w:p w14:paraId="7C435BF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1.1</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基层处理</w:t>
      </w:r>
    </w:p>
    <w:p w14:paraId="09EAB10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1.2</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墙顶面基层平整度、垂直度超出交接标准的，要用基层粉刷石膏满刮一遍，达到刮腻子的基层要求。</w:t>
      </w:r>
    </w:p>
    <w:p w14:paraId="464D30E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1.3</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石膏板的接缝处理完毕。</w:t>
      </w:r>
    </w:p>
    <w:p w14:paraId="02DD87A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满刮腻子、打磨</w:t>
      </w:r>
    </w:p>
    <w:p w14:paraId="515F6E7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1.4.1</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一遍满刮腻子、打磨：要求刮薄、刮匀、不留野腻子。</w:t>
      </w:r>
    </w:p>
    <w:p w14:paraId="0644C99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1.4.2</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第二遍满刮腻子及打磨：要求在第一遍的基础上满刮，将墙顶刮平直、阴阳角刮方正，腻子整体厚度不</w:t>
      </w:r>
      <w:r>
        <w:rPr>
          <w:rFonts w:hint="eastAsia" w:ascii="宋体" w:hAnsi="宋体" w:cs="宋体"/>
          <w:color w:val="auto"/>
          <w:sz w:val="24"/>
          <w:szCs w:val="24"/>
          <w:lang w:eastAsia="zh-CN"/>
        </w:rPr>
        <w:t>超过</w:t>
      </w:r>
      <w:r>
        <w:rPr>
          <w:rFonts w:hint="eastAsia" w:ascii="宋体" w:hAnsi="宋体" w:eastAsia="宋体" w:cs="宋体"/>
          <w:color w:val="auto"/>
          <w:sz w:val="24"/>
          <w:szCs w:val="24"/>
        </w:rPr>
        <w:t>3mm，腻子干燥后，带灯打磨平整后清扫干净。处理好的底层应该平整光滑，阴阳角线通畅、顺直，无裂痕、崩角，无砂眼麻点。</w:t>
      </w:r>
    </w:p>
    <w:p w14:paraId="7227CE1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1.4.3</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第三遍腻子细部修补：先用2m靠尺检查，不平整的部位再用腻子刮平，重点要检查踢脚线上口、门洞口四周的基层平整度、垂直度，腻子干燥后，再用目数较大的细砂纸带灯整体打磨干净平整，并将粉尘清扫干净彻底。</w:t>
      </w:r>
    </w:p>
    <w:p w14:paraId="660691B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刷乳胶漆</w:t>
      </w:r>
    </w:p>
    <w:p w14:paraId="0FC00FF5">
      <w:pPr>
        <w:pStyle w:val="17"/>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墙顶面打磨处理完成后，房间内的粉尘清扫干净没有灰尘，刷第一遍乳胶漆：加入适量的水稀释，搅拌均匀后，用滚筒涂刷，要求无漏刷、无明显接搓，阴阳角用小滚筒涂刷完整，同一 套房用同一批号的乳胶漆。第二遍乳胶漆、磨光：乳胶漆加少量的水稀释充分搅拌均匀，操作方法同第一遍。第三是细部修补。</w:t>
      </w:r>
    </w:p>
    <w:p w14:paraId="7BB31741">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lang w:val="en-US" w:eastAsia="zh-CN"/>
        </w:rPr>
        <w:t>1.4</w:t>
      </w:r>
      <w:r>
        <w:rPr>
          <w:rFonts w:hint="eastAsia" w:ascii="宋体" w:hAnsi="宋体" w:eastAsia="宋体" w:cs="宋体"/>
          <w:b/>
          <w:bCs/>
          <w:color w:val="auto"/>
          <w:sz w:val="24"/>
          <w:szCs w:val="24"/>
        </w:rPr>
        <w:t>防水施工技术</w:t>
      </w:r>
    </w:p>
    <w:p w14:paraId="2211E1A1">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1.</w:t>
      </w:r>
      <w:r>
        <w:rPr>
          <w:rFonts w:hint="eastAsia" w:ascii="宋体" w:hAnsi="宋体" w:eastAsia="宋体" w:cs="宋体"/>
          <w:color w:val="auto"/>
          <w:sz w:val="24"/>
          <w:szCs w:val="24"/>
        </w:rPr>
        <w:t xml:space="preserve">操作工艺 </w:t>
      </w:r>
    </w:p>
    <w:p w14:paraId="3A82CCB1">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（1）基层处理</w:t>
      </w:r>
    </w:p>
    <w:p w14:paraId="6D800230">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防水层施工前，先将基层表面上的灰皮用铲刀除掉，用笤帚将尘土、砂粒等杂物清扫干净，尤其是管根，地漏和排水口等部位要仔细清理。如有油污时，应用钢丝刷和砂纸刷掉。基层表面必须平整，凹陷处要用水泥腻子补平。 </w:t>
      </w:r>
    </w:p>
    <w:p w14:paraId="61E7D3A5">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（2）细部施工 </w:t>
      </w:r>
    </w:p>
    <w:p w14:paraId="1A72CDFF">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细部施工：用搅拌好的堵漏灵涂料在管根、地漏、阴阳角</w:t>
      </w:r>
      <w:r>
        <w:rPr>
          <w:rFonts w:hint="eastAsia" w:ascii="宋体" w:hAnsi="宋体" w:cs="宋体"/>
          <w:color w:val="auto"/>
          <w:sz w:val="24"/>
          <w:szCs w:val="24"/>
          <w:lang w:eastAsia="zh-CN"/>
        </w:rPr>
        <w:t>等</w:t>
      </w:r>
      <w:r>
        <w:rPr>
          <w:rFonts w:hint="eastAsia" w:ascii="宋体" w:hAnsi="宋体" w:eastAsia="宋体" w:cs="宋体"/>
          <w:color w:val="auto"/>
          <w:sz w:val="24"/>
          <w:szCs w:val="24"/>
        </w:rPr>
        <w:t xml:space="preserve">容易漏水的薄弱部位均匀涂刷，不得漏涂；地面与墙角交接处先采用水泥砂浆作斜角处理，刷堵漏灵两遍，待干后先涂膜一层防水，立面上卷墙上300mm 高，常温4h 表干后，再刷第二道涂膜防水涂料，24h 实干后即可进行大面积涂膜防水层施工，每层附加层厚度宜为0.6mm。 </w:t>
      </w:r>
    </w:p>
    <w:p w14:paraId="4571D2E5">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（3）涂膜防水层施工 </w:t>
      </w:r>
    </w:p>
    <w:p w14:paraId="17938A77">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1）打开包装桶先搅拌均匀。 </w:t>
      </w:r>
    </w:p>
    <w:p w14:paraId="2583E585">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2）第一层涂膜：将已搅拌好的聚氨酯防水涂料用塑料或橡胶刮板均匀涂刮在已涂好底胶的基层表面上，厚度为0.6mm，要均匀一致，刮涂量以0.8～1kg/m2 为宜，操作时先墙面后地面，从内向外退着操作。 </w:t>
      </w:r>
    </w:p>
    <w:p w14:paraId="5E9348C2">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3）第二道涂膜：第一层涂膜固化到不粘手时，按第一遍材料施工方法，进行第二道涂膜防水施工。为使涂膜厚度均匀，刮涂方向必须与第一遍刮涂方向垂直，刮涂量比第一遍略少，厚度为0.5mm 为宜。 </w:t>
      </w:r>
    </w:p>
    <w:p w14:paraId="5557B0AA">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3.</w:t>
      </w:r>
      <w:r>
        <w:rPr>
          <w:rFonts w:hint="eastAsia" w:ascii="宋体" w:hAnsi="宋体" w:eastAsia="宋体" w:cs="宋体"/>
          <w:color w:val="auto"/>
          <w:sz w:val="24"/>
          <w:szCs w:val="24"/>
        </w:rPr>
        <w:t xml:space="preserve">涂膜防水层的验收 </w:t>
      </w:r>
    </w:p>
    <w:p w14:paraId="561728CF">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根据防水涂膜施工工艺流程，对每道工序进行认真检查验收，做好记录，须合格方可进行下道工序施工。防水层完成并实干后，对涂膜质量进行全面验收，要求满涂，厚度均匀一致，封闭严密，厚度达到设计要求（做切片检查）。防水层无起鼓、开裂、翘边等缺陷，并且表面光滑。经检查验收合格后可进行蓄水试验，（水面高出标准地20mm），24h 无渗漏，做好记录。</w:t>
      </w:r>
    </w:p>
    <w:p w14:paraId="72D53F78">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（3）水电安装工程具体要求：</w:t>
      </w:r>
    </w:p>
    <w:p w14:paraId="5BEDA04B">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3.1</w:t>
      </w:r>
      <w:r>
        <w:rPr>
          <w:rFonts w:hint="eastAsia" w:ascii="宋体" w:hAnsi="宋体" w:eastAsia="宋体" w:cs="宋体"/>
          <w:b/>
          <w:bCs/>
          <w:color w:val="auto"/>
          <w:sz w:val="24"/>
          <w:szCs w:val="24"/>
        </w:rPr>
        <w:t>给排水管材及要求</w:t>
      </w:r>
    </w:p>
    <w:p w14:paraId="1A96183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rPr>
        <w:t>生活给水管采用PPR管材</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热熔焊接；给水接自卫生间或原有室内预留给水管道，进入每个实验室的给水管需设切断阀。</w:t>
      </w:r>
    </w:p>
    <w:p w14:paraId="5D644B9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实验室废水管采用PE塑料排水管安装，热熔连接，废水接至建筑原有废水主立管。</w:t>
      </w:r>
    </w:p>
    <w:p w14:paraId="2746795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rPr>
        <w:t>生活污水管采用UPVC塑料排水管，胶粘连接，污水接至建筑原有污水主立管。</w:t>
      </w:r>
    </w:p>
    <w:p w14:paraId="4740EB47">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3.2</w:t>
      </w:r>
      <w:r>
        <w:rPr>
          <w:rFonts w:hint="eastAsia" w:ascii="宋体" w:hAnsi="宋体" w:eastAsia="宋体" w:cs="宋体"/>
          <w:b/>
          <w:bCs/>
          <w:color w:val="auto"/>
          <w:sz w:val="24"/>
          <w:szCs w:val="24"/>
        </w:rPr>
        <w:t>管道及设备安装</w:t>
      </w:r>
    </w:p>
    <w:p w14:paraId="0D577EA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rPr>
        <w:t>给排水管道敷设在管道井或吊顶内</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上水走天花经功能柱引至用水点。</w:t>
      </w:r>
    </w:p>
    <w:p w14:paraId="2FCE364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给排水管道穿基础或外墙</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屋面时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应按设计图示位置预埋刚性防水套管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做法见 02S404。</w:t>
      </w:r>
    </w:p>
    <w:p w14:paraId="09FCC9A0">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3.3</w:t>
      </w:r>
      <w:r>
        <w:rPr>
          <w:rFonts w:hint="eastAsia" w:ascii="宋体" w:hAnsi="宋体" w:eastAsia="宋体" w:cs="宋体"/>
          <w:b/>
          <w:bCs/>
          <w:color w:val="auto"/>
          <w:sz w:val="24"/>
          <w:szCs w:val="24"/>
        </w:rPr>
        <w:t>排水系统</w:t>
      </w:r>
    </w:p>
    <w:p w14:paraId="12A6C6DB">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rPr>
        <w:t>排水立管检查口的安装高度均为距该层楼面板＋1.0m。</w:t>
      </w:r>
    </w:p>
    <w:p w14:paraId="298F054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凡未注明坡度或标高的排水管道采用如下坡度。即：</w:t>
      </w:r>
    </w:p>
    <w:p w14:paraId="681B5CBD">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DN50 i=0.035; DN75 i=0.03; DN100 i=0.026</w:t>
      </w:r>
      <w:r>
        <w:rPr>
          <w:rFonts w:hint="eastAsia" w:ascii="宋体" w:hAnsi="宋体" w:cs="宋体"/>
          <w:color w:val="auto"/>
          <w:sz w:val="24"/>
          <w:szCs w:val="24"/>
          <w:lang w:eastAsia="zh-CN"/>
        </w:rPr>
        <w:t>;</w:t>
      </w:r>
    </w:p>
    <w:p w14:paraId="6D65FC69">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DN125 i=0.015; DN150 I=0.010 ; DN200 i=0.008。</w:t>
      </w:r>
    </w:p>
    <w:p w14:paraId="7E7FC975">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rPr>
        <w:t>排水管道清扫口，当 DN＜100 时，其规格同管径相同。当 DN≥100 时，其规格均为 DN100。排水管上检查口、清扫口除图中标明者外，还应按《建筑给水排水及采暖工程施工质量验收规范》第 5.2.6 条和 5.2.7 条要求设置和安装。当采用带门三通和弯头时，此门可替代清扫口和检查口。清扫口本体/盖板/盖圈材质。</w:t>
      </w:r>
    </w:p>
    <w:p w14:paraId="3134ED7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4）</w:t>
      </w:r>
      <w:r>
        <w:rPr>
          <w:rFonts w:hint="eastAsia" w:ascii="宋体" w:hAnsi="宋体" w:eastAsia="宋体" w:cs="宋体"/>
          <w:color w:val="auto"/>
          <w:sz w:val="24"/>
          <w:szCs w:val="24"/>
        </w:rPr>
        <w:t>排水管道的横管与立管连接处，应采用 45 斜三通或斜四通和顺水三通或顺水四通。排水支管、排水立管接入横干管时，应采用 45°斜三通接入。</w:t>
      </w:r>
    </w:p>
    <w:p w14:paraId="0ACCB90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5）</w:t>
      </w:r>
      <w:r>
        <w:rPr>
          <w:rFonts w:hint="eastAsia" w:ascii="宋体" w:hAnsi="宋体" w:eastAsia="宋体" w:cs="宋体"/>
          <w:color w:val="auto"/>
          <w:sz w:val="24"/>
          <w:szCs w:val="24"/>
        </w:rPr>
        <w:t>排水立管与排出管端部的连接，采用两个 45 弯头或弯头半径≥4 倍管径的 90 弯头。</w:t>
      </w:r>
    </w:p>
    <w:p w14:paraId="5358815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6）</w:t>
      </w:r>
      <w:r>
        <w:rPr>
          <w:rFonts w:hint="eastAsia" w:ascii="宋体" w:hAnsi="宋体" w:eastAsia="宋体" w:cs="宋体"/>
          <w:color w:val="auto"/>
          <w:sz w:val="24"/>
          <w:szCs w:val="24"/>
        </w:rPr>
        <w:t>凡设有地漏处，其周围的地面应不小于 0.01 的坡度坡向地漏处。地漏篦子顶面标高应低于设置处地面标高 5mm。地漏水封高度≥50mm。存水弯同卫生洁具配套订购</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 水封 h≮50mm。</w:t>
      </w:r>
    </w:p>
    <w:p w14:paraId="413BFBC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7）</w:t>
      </w:r>
      <w:r>
        <w:rPr>
          <w:rFonts w:hint="eastAsia" w:ascii="宋体" w:hAnsi="宋体" w:eastAsia="宋体" w:cs="宋体"/>
          <w:color w:val="auto"/>
          <w:sz w:val="24"/>
          <w:szCs w:val="24"/>
        </w:rPr>
        <w:t>伸顶通气帽采用铸铁伸顶式通气帽（蘑菇型），详见《建筑排水设备附件选用安装》04S301 第 74 页；伸顶通气帽高出屋面隔热板 0.5m 且大于最大积雪厚度。上人屋面高出屋面 2m。</w:t>
      </w:r>
    </w:p>
    <w:p w14:paraId="18F19B5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8）</w:t>
      </w:r>
      <w:r>
        <w:rPr>
          <w:rFonts w:hint="eastAsia" w:ascii="宋体" w:hAnsi="宋体" w:eastAsia="宋体" w:cs="宋体"/>
          <w:color w:val="auto"/>
          <w:sz w:val="24"/>
          <w:szCs w:val="24"/>
        </w:rPr>
        <w:t>排水管道的连接应符合《建筑给水排水及采暖工程施工质量验收规范》。</w:t>
      </w:r>
    </w:p>
    <w:p w14:paraId="76B27096">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3.4</w:t>
      </w:r>
      <w:r>
        <w:rPr>
          <w:rFonts w:hint="eastAsia" w:ascii="宋体" w:hAnsi="宋体" w:eastAsia="宋体" w:cs="宋体"/>
          <w:b/>
          <w:bCs/>
          <w:color w:val="auto"/>
          <w:sz w:val="24"/>
          <w:szCs w:val="24"/>
        </w:rPr>
        <w:t>管道敷设及机电设备安装</w:t>
      </w:r>
    </w:p>
    <w:p w14:paraId="3A452AF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rPr>
        <w:t>钢管</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在安装时都应考虑适应管道的</w:t>
      </w:r>
      <w:r>
        <w:rPr>
          <w:rFonts w:hint="eastAsia" w:ascii="宋体" w:hAnsi="宋体" w:eastAsia="宋体" w:cs="宋体"/>
          <w:color w:val="auto"/>
          <w:sz w:val="24"/>
          <w:szCs w:val="24"/>
          <w:lang w:eastAsia="zh-CN"/>
        </w:rPr>
        <w:t>热胀冷缩</w:t>
      </w:r>
      <w:r>
        <w:rPr>
          <w:rFonts w:hint="eastAsia" w:ascii="宋体" w:hAnsi="宋体" w:eastAsia="宋体" w:cs="宋体"/>
          <w:color w:val="auto"/>
          <w:sz w:val="24"/>
          <w:szCs w:val="24"/>
        </w:rPr>
        <w:t>之需要</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不管图中是否有表示    都应设置波纹伸缩节。</w:t>
      </w:r>
    </w:p>
    <w:p w14:paraId="2BD8D71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1.1</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伸缩节的压力 PN 应大于或等于管道最大工作压力。</w:t>
      </w:r>
    </w:p>
    <w:p w14:paraId="2AE7A625">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1.2</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在安装中应尽量利用管道转弯等自然补偿来代替伸缩节。</w:t>
      </w:r>
    </w:p>
    <w:p w14:paraId="5654187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1.3</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采用了伸缩节的管道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在伸缩节之间</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应设置一个固定支架。其余为导向支架。</w:t>
      </w:r>
    </w:p>
    <w:p w14:paraId="7E277C6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立管上的固定支架宜安装在伸缩节所在层的上一层管道上。</w:t>
      </w:r>
    </w:p>
    <w:p w14:paraId="22F254C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1.5</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固定支架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导向支架（滑动支架）按 05R417、03S402 安装。</w:t>
      </w:r>
    </w:p>
    <w:p w14:paraId="33D9009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1.6</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安装可曲挠橡胶接头或金属波纹补偿器的两端管道</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均应设置支墩或支架，使其不承受管道重量。</w:t>
      </w:r>
    </w:p>
    <w:p w14:paraId="1D82332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支架设置及间距</w:t>
      </w:r>
    </w:p>
    <w:p w14:paraId="084B8D8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default" w:ascii="宋体" w:hAnsi="宋体" w:eastAsia="宋体" w:cs="宋体"/>
          <w:color w:val="auto"/>
          <w:sz w:val="24"/>
          <w:szCs w:val="24"/>
          <w:lang w:val="da-DK" w:eastAsia="zh-CN" w:bidi="ar-SA"/>
        </w:rPr>
        <w:t>2.1</w:t>
      </w:r>
      <w:r>
        <w:rPr>
          <w:rFonts w:hint="eastAsia" w:ascii="宋体" w:hAnsi="宋体" w:cs="宋体"/>
          <w:color w:val="auto"/>
          <w:sz w:val="24"/>
          <w:szCs w:val="24"/>
          <w:lang w:val="da-DK" w:eastAsia="zh-CN" w:bidi="ar-SA"/>
        </w:rPr>
        <w:t>）</w:t>
      </w:r>
      <w:r>
        <w:rPr>
          <w:rFonts w:hint="eastAsia" w:ascii="宋体" w:hAnsi="宋体" w:eastAsia="宋体" w:cs="宋体"/>
          <w:color w:val="auto"/>
          <w:sz w:val="24"/>
          <w:szCs w:val="24"/>
          <w:lang w:val="da-DK"/>
        </w:rPr>
        <w:t>管道支吊架参考国标图 03S402《管道支架及吊架》安装。</w:t>
      </w:r>
    </w:p>
    <w:p w14:paraId="313CE66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default" w:ascii="宋体" w:hAnsi="宋体" w:eastAsia="宋体" w:cs="宋体"/>
          <w:color w:val="auto"/>
          <w:sz w:val="24"/>
          <w:szCs w:val="24"/>
          <w:lang w:val="da-DK" w:eastAsia="zh-CN" w:bidi="ar-SA"/>
        </w:rPr>
        <w:t>2.2</w:t>
      </w:r>
      <w:r>
        <w:rPr>
          <w:rFonts w:hint="eastAsia" w:ascii="宋体" w:hAnsi="宋体" w:cs="宋体"/>
          <w:color w:val="auto"/>
          <w:sz w:val="24"/>
          <w:szCs w:val="24"/>
          <w:lang w:val="da-DK" w:eastAsia="zh-CN" w:bidi="ar-SA"/>
        </w:rPr>
        <w:t>）</w:t>
      </w:r>
      <w:r>
        <w:rPr>
          <w:rFonts w:hint="eastAsia" w:ascii="宋体" w:hAnsi="宋体" w:eastAsia="宋体" w:cs="宋体"/>
          <w:color w:val="auto"/>
          <w:sz w:val="24"/>
          <w:szCs w:val="24"/>
          <w:lang w:val="da-DK"/>
        </w:rPr>
        <w:t>在临近水泵</w:t>
      </w:r>
      <w:r>
        <w:rPr>
          <w:rFonts w:hint="eastAsia" w:ascii="宋体" w:hAnsi="宋体" w:eastAsia="宋体" w:cs="宋体"/>
          <w:color w:val="auto"/>
          <w:sz w:val="24"/>
          <w:szCs w:val="24"/>
          <w:lang w:val="da-DK" w:eastAsia="zh-CN"/>
        </w:rPr>
        <w:t>，</w:t>
      </w:r>
      <w:r>
        <w:rPr>
          <w:rFonts w:hint="eastAsia" w:ascii="宋体" w:hAnsi="宋体" w:eastAsia="宋体" w:cs="宋体"/>
          <w:color w:val="auto"/>
          <w:sz w:val="24"/>
          <w:szCs w:val="24"/>
          <w:lang w:val="da-DK"/>
        </w:rPr>
        <w:t>阀门和其他大型附件处</w:t>
      </w:r>
      <w:r>
        <w:rPr>
          <w:rFonts w:hint="eastAsia" w:ascii="宋体" w:hAnsi="宋体" w:eastAsia="宋体" w:cs="宋体"/>
          <w:color w:val="auto"/>
          <w:sz w:val="24"/>
          <w:szCs w:val="24"/>
          <w:lang w:val="da-DK" w:eastAsia="zh-CN"/>
        </w:rPr>
        <w:t>，</w:t>
      </w:r>
      <w:r>
        <w:rPr>
          <w:rFonts w:hint="eastAsia" w:ascii="宋体" w:hAnsi="宋体" w:eastAsia="宋体" w:cs="宋体"/>
          <w:color w:val="auto"/>
          <w:sz w:val="24"/>
          <w:szCs w:val="24"/>
          <w:lang w:val="da-DK"/>
        </w:rPr>
        <w:t>应加设支架。</w:t>
      </w:r>
    </w:p>
    <w:p w14:paraId="140695E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default" w:ascii="宋体" w:hAnsi="宋体" w:eastAsia="宋体" w:cs="宋体"/>
          <w:color w:val="auto"/>
          <w:sz w:val="24"/>
          <w:szCs w:val="24"/>
          <w:lang w:val="da-DK" w:eastAsia="zh-CN" w:bidi="ar-SA"/>
        </w:rPr>
        <w:t>2.3</w:t>
      </w:r>
      <w:r>
        <w:rPr>
          <w:rFonts w:hint="eastAsia" w:ascii="宋体" w:hAnsi="宋体" w:cs="宋体"/>
          <w:color w:val="auto"/>
          <w:sz w:val="24"/>
          <w:szCs w:val="24"/>
          <w:lang w:val="da-DK" w:eastAsia="zh-CN" w:bidi="ar-SA"/>
        </w:rPr>
        <w:t>）</w:t>
      </w:r>
      <w:r>
        <w:rPr>
          <w:rFonts w:hint="eastAsia" w:ascii="宋体" w:hAnsi="宋体" w:eastAsia="宋体" w:cs="宋体"/>
          <w:color w:val="auto"/>
          <w:sz w:val="24"/>
          <w:szCs w:val="24"/>
          <w:lang w:val="da-DK"/>
        </w:rPr>
        <w:t>各种金属立管每层至少设置一个支架和管卡，设于离地 1～1.5m 处。</w:t>
      </w:r>
    </w:p>
    <w:p w14:paraId="5BB45BB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default" w:ascii="宋体" w:hAnsi="宋体" w:eastAsia="宋体" w:cs="宋体"/>
          <w:color w:val="auto"/>
          <w:sz w:val="24"/>
          <w:szCs w:val="24"/>
          <w:lang w:val="da-DK" w:eastAsia="zh-CN" w:bidi="ar-SA"/>
        </w:rPr>
        <w:t>2.4</w:t>
      </w:r>
      <w:r>
        <w:rPr>
          <w:rFonts w:hint="eastAsia" w:ascii="宋体" w:hAnsi="宋体" w:cs="宋体"/>
          <w:color w:val="auto"/>
          <w:sz w:val="24"/>
          <w:szCs w:val="24"/>
          <w:lang w:val="da-DK" w:eastAsia="zh-CN" w:bidi="ar-SA"/>
        </w:rPr>
        <w:t>）</w:t>
      </w:r>
      <w:r>
        <w:rPr>
          <w:rFonts w:hint="eastAsia" w:ascii="宋体" w:hAnsi="宋体" w:eastAsia="宋体" w:cs="宋体"/>
          <w:color w:val="auto"/>
          <w:sz w:val="24"/>
          <w:szCs w:val="24"/>
          <w:lang w:val="da-DK"/>
        </w:rPr>
        <w:t>钢管的管道支吊架间距详见《建筑给水排水及采暖工程施工质量验收规范》（GB50242~2017</w:t>
      </w:r>
      <w:r>
        <w:rPr>
          <w:rFonts w:hint="eastAsia" w:ascii="宋体" w:hAnsi="宋体" w:eastAsia="宋体" w:cs="宋体"/>
          <w:color w:val="auto"/>
          <w:sz w:val="24"/>
          <w:szCs w:val="24"/>
          <w:lang w:val="da-DK" w:eastAsia="zh-CN"/>
        </w:rPr>
        <w:t>）</w:t>
      </w:r>
      <w:r>
        <w:rPr>
          <w:rFonts w:hint="eastAsia" w:ascii="宋体" w:hAnsi="宋体" w:eastAsia="宋体" w:cs="宋体"/>
          <w:color w:val="auto"/>
          <w:sz w:val="24"/>
          <w:szCs w:val="24"/>
          <w:lang w:val="da-DK"/>
        </w:rPr>
        <w:t>的规定。</w:t>
      </w:r>
    </w:p>
    <w:p w14:paraId="6D13D42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rPr>
        <w:t>管道支吊架材质</w:t>
      </w:r>
    </w:p>
    <w:p w14:paraId="1428BEDB">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da-DK"/>
        </w:rPr>
      </w:pPr>
      <w:r>
        <w:rPr>
          <w:rFonts w:hint="default" w:ascii="宋体" w:hAnsi="宋体" w:eastAsia="宋体" w:cs="宋体"/>
          <w:color w:val="auto"/>
          <w:sz w:val="24"/>
          <w:szCs w:val="24"/>
          <w:lang w:val="da-DK" w:eastAsia="zh-CN" w:bidi="ar-SA"/>
        </w:rPr>
        <w:t>3.1</w:t>
      </w:r>
      <w:r>
        <w:rPr>
          <w:rFonts w:hint="eastAsia" w:ascii="宋体" w:hAnsi="宋体" w:cs="宋体"/>
          <w:color w:val="auto"/>
          <w:sz w:val="24"/>
          <w:szCs w:val="24"/>
          <w:lang w:val="da-DK" w:eastAsia="zh-CN" w:bidi="ar-SA"/>
        </w:rPr>
        <w:t>）</w:t>
      </w:r>
      <w:r>
        <w:rPr>
          <w:rFonts w:hint="eastAsia" w:ascii="宋体" w:hAnsi="宋体" w:eastAsia="宋体" w:cs="宋体"/>
          <w:color w:val="auto"/>
          <w:sz w:val="24"/>
          <w:szCs w:val="24"/>
          <w:lang w:val="da-DK"/>
        </w:rPr>
        <w:t>屋面上所有的管道支吊架全部采用热镀锌产品。</w:t>
      </w:r>
    </w:p>
    <w:p w14:paraId="28A7BAC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4）</w:t>
      </w:r>
      <w:r>
        <w:rPr>
          <w:rFonts w:hint="eastAsia" w:ascii="宋体" w:hAnsi="宋体" w:eastAsia="宋体" w:cs="宋体"/>
          <w:color w:val="auto"/>
          <w:sz w:val="24"/>
          <w:szCs w:val="24"/>
        </w:rPr>
        <w:t>排水管道伸缩节的设置</w:t>
      </w:r>
    </w:p>
    <w:p w14:paraId="5F7F536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zh-TW"/>
        </w:rPr>
      </w:pPr>
      <w:r>
        <w:rPr>
          <w:rFonts w:hint="default" w:ascii="宋体" w:hAnsi="宋体" w:eastAsia="宋体" w:cs="宋体"/>
          <w:color w:val="auto"/>
          <w:sz w:val="24"/>
          <w:szCs w:val="24"/>
          <w:lang w:val="zh-TW" w:eastAsia="zh-CN" w:bidi="ar-SA"/>
        </w:rPr>
        <w:t>4.1</w:t>
      </w:r>
      <w:r>
        <w:rPr>
          <w:rFonts w:hint="eastAsia" w:ascii="宋体" w:hAnsi="宋体" w:cs="宋体"/>
          <w:color w:val="auto"/>
          <w:sz w:val="24"/>
          <w:szCs w:val="24"/>
          <w:lang w:val="zh-TW" w:eastAsia="zh-CN" w:bidi="ar-SA"/>
        </w:rPr>
        <w:t>）</w:t>
      </w:r>
      <w:r>
        <w:rPr>
          <w:rFonts w:hint="eastAsia" w:ascii="宋体" w:hAnsi="宋体" w:eastAsia="宋体" w:cs="宋体"/>
          <w:color w:val="auto"/>
          <w:sz w:val="24"/>
          <w:szCs w:val="24"/>
          <w:lang w:val="zh-TW"/>
        </w:rPr>
        <w:t>当层高小于等于 4m 时，立管应每层设一个伸缩节，否则应根据设计伸缩量确定。横干管设置伸缩节，一般不大于 4m 或按设计图纸中要求设置。横支管上合流配件至立管的直线管段大于 2m 时，应设伸缩节，但伸缩节间最大间距不大于 4m。</w:t>
      </w:r>
    </w:p>
    <w:p w14:paraId="5B5741D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val="zh-TW"/>
        </w:rPr>
      </w:pPr>
      <w:r>
        <w:rPr>
          <w:rFonts w:hint="default" w:ascii="宋体" w:hAnsi="宋体" w:eastAsia="宋体" w:cs="宋体"/>
          <w:color w:val="auto"/>
          <w:sz w:val="24"/>
          <w:szCs w:val="24"/>
          <w:lang w:val="zh-TW" w:eastAsia="zh-CN" w:bidi="ar-SA"/>
        </w:rPr>
        <w:t>4.2</w:t>
      </w:r>
      <w:r>
        <w:rPr>
          <w:rFonts w:hint="eastAsia" w:ascii="宋体" w:hAnsi="宋体" w:cs="宋体"/>
          <w:color w:val="auto"/>
          <w:sz w:val="24"/>
          <w:szCs w:val="24"/>
          <w:lang w:val="zh-TW" w:eastAsia="zh-CN" w:bidi="ar-SA"/>
        </w:rPr>
        <w:t>）</w:t>
      </w:r>
      <w:r>
        <w:rPr>
          <w:rFonts w:hint="eastAsia" w:ascii="宋体" w:hAnsi="宋体" w:eastAsia="宋体" w:cs="宋体"/>
          <w:color w:val="auto"/>
          <w:sz w:val="24"/>
          <w:szCs w:val="24"/>
          <w:lang w:val="zh-TW"/>
        </w:rPr>
        <w:t>管道设计伸缩量当管径小于等于 110mm 时，伸缩量不大于 12mm；当管径大于等于 160mm 时，伸缩量不大于 15mm。伸缩节两端设滑动支架，伸缩节间中部设固定支架。</w:t>
      </w:r>
    </w:p>
    <w:p w14:paraId="61AC950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5）</w:t>
      </w:r>
      <w:r>
        <w:rPr>
          <w:rFonts w:hint="eastAsia" w:ascii="宋体" w:hAnsi="宋体" w:eastAsia="宋体" w:cs="宋体"/>
          <w:color w:val="auto"/>
          <w:sz w:val="24"/>
          <w:szCs w:val="24"/>
        </w:rPr>
        <w:t>管道穿屋面</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所有管道穿屋面均需设置防水套管，做法详见《防水套管》。</w:t>
      </w:r>
    </w:p>
    <w:p w14:paraId="52B0FDB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6）</w:t>
      </w:r>
      <w:r>
        <w:rPr>
          <w:rFonts w:hint="eastAsia" w:ascii="宋体" w:hAnsi="宋体" w:eastAsia="宋体" w:cs="宋体"/>
          <w:color w:val="auto"/>
          <w:sz w:val="24"/>
          <w:szCs w:val="24"/>
        </w:rPr>
        <w:t>防火封堵</w:t>
      </w:r>
    </w:p>
    <w:p w14:paraId="3DEF0D8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6.1</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管道穿防火墙时，应采用符合国家相关消防防火要求的材料，将空隙紧密填实。不影响墙体防火性能。</w:t>
      </w:r>
    </w:p>
    <w:p w14:paraId="7DC2594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6.2</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管道穿楼板处，应采用符合国家相关消防防火要求的材料，将空隙紧密填实。不影响楼板的防火性能。</w:t>
      </w:r>
    </w:p>
    <w:p w14:paraId="5FBD8B7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7）</w:t>
      </w:r>
      <w:r>
        <w:rPr>
          <w:rFonts w:hint="eastAsia" w:ascii="宋体" w:hAnsi="宋体" w:eastAsia="宋体" w:cs="宋体"/>
          <w:color w:val="auto"/>
          <w:sz w:val="24"/>
          <w:szCs w:val="24"/>
        </w:rPr>
        <w:t>其他</w:t>
      </w:r>
    </w:p>
    <w:p w14:paraId="5FAE57C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7.1</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塑料管穿楼板时，必须设置套管及阻火圈。套管采用钢管，穿屋面时必</w:t>
      </w:r>
    </w:p>
    <w:p w14:paraId="493EFA6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7.2</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须采用金属套管。套管应高出地面、屋面&lt;100mm，并采取严格的防水措施。</w:t>
      </w:r>
    </w:p>
    <w:p w14:paraId="1CF3EA0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7.3</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埋地塑料管出地坪处设置护管，其高度应高出地坪 100mm。</w:t>
      </w:r>
    </w:p>
    <w:p w14:paraId="42E2C06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7.4</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包在管井和吊顶内的立管检查口和阀门处，均应设检修门，尺寸和做法详见建筑设计。给排水承包商应指定检修门位置。</w:t>
      </w:r>
    </w:p>
    <w:p w14:paraId="2096D9AB">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7.5</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在管道安装时补充钻孔、打洞。铺设时，其钻孔位置应结合结构图纸，避开梁柱。</w:t>
      </w:r>
    </w:p>
    <w:p w14:paraId="5EF73F8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7.6</w:t>
      </w:r>
      <w:r>
        <w:rPr>
          <w:rFonts w:hint="eastAsia" w:ascii="宋体" w:hAnsi="宋体" w:cs="宋体"/>
          <w:color w:val="auto"/>
          <w:sz w:val="24"/>
          <w:szCs w:val="24"/>
          <w:lang w:val="en-US" w:eastAsia="zh-CN" w:bidi="ar-SA"/>
        </w:rPr>
        <w:t>）</w:t>
      </w:r>
      <w:r>
        <w:rPr>
          <w:rFonts w:hint="eastAsia" w:ascii="宋体" w:hAnsi="宋体" w:eastAsia="宋体" w:cs="宋体"/>
          <w:color w:val="auto"/>
          <w:sz w:val="24"/>
          <w:szCs w:val="24"/>
        </w:rPr>
        <w:t>给水及排水立管底部的立管和弯管、弯管和弯管、弯管和水平管的相互连接应加强，并需设置支墩。弯头处支撑参照国标图集《室内管道支吊架》05R417-1 第 150 页。有困难时，可设置加强的支吊架，其支撑能力应保证在使用时不因动态负荷致使产生颤动和位移。</w:t>
      </w:r>
    </w:p>
    <w:p w14:paraId="505F1D89">
      <w:pPr>
        <w:pageBreakBefore w:val="0"/>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3.5</w:t>
      </w:r>
      <w:r>
        <w:rPr>
          <w:rFonts w:hint="eastAsia" w:ascii="宋体" w:hAnsi="宋体" w:eastAsia="宋体" w:cs="宋体"/>
          <w:b/>
          <w:bCs/>
          <w:color w:val="auto"/>
          <w:sz w:val="24"/>
          <w:szCs w:val="24"/>
        </w:rPr>
        <w:t>防腐、涂色及保温</w:t>
      </w:r>
    </w:p>
    <w:p w14:paraId="49E947F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rPr>
        <w:t>安装前管道、管件、管道支吊架、容器等涂底漆前必须清除表面灰尘污垢，锈斑及焊渣等物，必须清除内部污垢和杂物。此道工序合格后方可进行刷漆作业。</w:t>
      </w:r>
    </w:p>
    <w:p w14:paraId="6FC545A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管件、管道支吊架、容器等除锈后均涂防锈漆二道，第一道防锈漆应在安装时涂好，试压合格后</w:t>
      </w:r>
      <w:r>
        <w:rPr>
          <w:rFonts w:hint="eastAsia" w:ascii="宋体" w:hAnsi="宋体" w:cs="宋体"/>
          <w:color w:val="auto"/>
          <w:sz w:val="24"/>
          <w:szCs w:val="24"/>
          <w:lang w:eastAsia="zh-CN"/>
        </w:rPr>
        <w:t>再</w:t>
      </w:r>
      <w:r>
        <w:rPr>
          <w:rFonts w:hint="eastAsia" w:ascii="宋体" w:hAnsi="宋体" w:eastAsia="宋体" w:cs="宋体"/>
          <w:color w:val="auto"/>
          <w:sz w:val="24"/>
          <w:szCs w:val="24"/>
        </w:rPr>
        <w:t>涂第二道防锈底漆，明设不锈钢管不刷防锈底漆。镀锌层破坏部分及管螺纹露出部分刷防锈底漆二道，上述管道及明装不保温管道，管件，支架等再涂面漆二道，设于管井内，管道间管道可不再刷面漆。</w:t>
      </w:r>
    </w:p>
    <w:p w14:paraId="711A8D9B">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rPr>
        <w:t>设备和管道应按《建筑给水排水及采暖工程施工质量验收规范》要求做防腐处理。</w:t>
      </w:r>
    </w:p>
    <w:p w14:paraId="02EE15E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4）</w:t>
      </w:r>
      <w:r>
        <w:rPr>
          <w:rFonts w:hint="eastAsia" w:ascii="宋体" w:hAnsi="宋体" w:eastAsia="宋体" w:cs="宋体"/>
          <w:color w:val="auto"/>
          <w:sz w:val="24"/>
          <w:szCs w:val="24"/>
        </w:rPr>
        <w:t>有可能产生腐蚀的区域，采用热镀锌定型支吊架产品。</w:t>
      </w:r>
    </w:p>
    <w:p w14:paraId="0748BE33">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sz w:val="24"/>
          <w:szCs w:val="24"/>
          <w:lang w:val="en-US" w:eastAsia="zh-CN"/>
        </w:rPr>
        <w:t>3.6</w:t>
      </w:r>
      <w:r>
        <w:rPr>
          <w:rFonts w:hint="eastAsia" w:ascii="宋体" w:hAnsi="宋体" w:eastAsia="宋体" w:cs="宋体"/>
          <w:color w:val="auto"/>
          <w:kern w:val="0"/>
          <w:sz w:val="24"/>
          <w:szCs w:val="24"/>
          <w:lang w:bidi="ar"/>
        </w:rPr>
        <w:t xml:space="preserve">结合现场电气实际情况改造成最终用户确定的电气要求，包含电线、线管、 插座、施工、辅材等； </w:t>
      </w:r>
    </w:p>
    <w:p w14:paraId="492D573C">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b/>
          <w:bCs/>
          <w:color w:val="auto"/>
          <w:sz w:val="24"/>
          <w:szCs w:val="24"/>
          <w:lang w:val="en-US" w:eastAsia="zh-CN"/>
        </w:rPr>
        <w:t>3.7</w:t>
      </w:r>
      <w:r>
        <w:rPr>
          <w:rFonts w:hint="eastAsia" w:ascii="宋体" w:hAnsi="宋体" w:eastAsia="宋体" w:cs="宋体"/>
          <w:b/>
          <w:bCs/>
          <w:color w:val="auto"/>
          <w:kern w:val="0"/>
          <w:sz w:val="24"/>
          <w:szCs w:val="24"/>
          <w:lang w:bidi="ar"/>
        </w:rPr>
        <w:t>电线电缆：</w:t>
      </w:r>
      <w:r>
        <w:rPr>
          <w:rFonts w:hint="eastAsia" w:ascii="宋体" w:hAnsi="宋体" w:eastAsia="宋体" w:cs="宋体"/>
          <w:color w:val="auto"/>
          <w:kern w:val="0"/>
          <w:sz w:val="24"/>
          <w:szCs w:val="24"/>
          <w:lang w:bidi="ar"/>
        </w:rPr>
        <w:t xml:space="preserve">电线、电缆符合 GB/T12706、GB12666 等国家标准，生产厂应有主管部门颁发的生产许可证。电线、电缆应有国家认可的质量检测机构出具的检验合格报告和“3C”认证。电缆的截面在光照下光亮。无杂质。多次弯折后其绝缘层就不准断裂。断裂后的绝缘层，不能用手撕裂。电线长度的误差不能超过 5%。绝缘层的阻燃性要好，符合现行国家标准 《电缆在火焰条件下的燃烧试验第 3 部分：成束电线或电缆的燃烧试验方法》GB/T18380.3 中的有关规定。电缆在不低于 0℃条件下敷设时，不需要预热。电缆敷设后经受的住直流耐压试验，4U 条件下 5 分钟。电缆绝缘护套机械性能应符合国家标准。电缆在安装过程中，如有损坏，必须由电缆厂家修复。电缆短路时，持续时间不小于 5 秒。电缆绝缘层质地均匀，无任何突起。电缆平滑接头不大于 2D。电缆绝缘层，无明显的刮痕，无明显的折痕。电缆在竖直敷设必须保证电缆的拉力。开关出线均用高低压摇表测量，绝缘数值须符合规定。 </w:t>
      </w:r>
    </w:p>
    <w:p w14:paraId="6523C36B">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b/>
          <w:bCs/>
          <w:color w:val="auto"/>
          <w:sz w:val="24"/>
          <w:szCs w:val="24"/>
          <w:lang w:val="en-US" w:eastAsia="zh-CN"/>
        </w:rPr>
        <w:t>3.8</w:t>
      </w:r>
      <w:r>
        <w:rPr>
          <w:rFonts w:hint="eastAsia" w:ascii="宋体" w:hAnsi="宋体" w:eastAsia="宋体" w:cs="宋体"/>
          <w:b/>
          <w:bCs/>
          <w:color w:val="auto"/>
          <w:kern w:val="0"/>
          <w:sz w:val="24"/>
          <w:szCs w:val="24"/>
          <w:lang w:bidi="ar"/>
        </w:rPr>
        <w:t>桥架、线管：</w:t>
      </w:r>
      <w:r>
        <w:rPr>
          <w:rFonts w:hint="eastAsia" w:ascii="宋体" w:hAnsi="宋体" w:eastAsia="宋体" w:cs="宋体"/>
          <w:color w:val="auto"/>
          <w:kern w:val="0"/>
          <w:sz w:val="24"/>
          <w:szCs w:val="24"/>
          <w:lang w:bidi="ar"/>
        </w:rPr>
        <w:t xml:space="preserve">所有桥架采用有盖板的密闭形式，材质为热镀锌桥架。桥架间做好接 地连接，严禁焊接连接。电缆桥架的接地电阻符合设计要求。电缆桥架的最大载荷、支撑间距应小于允许载荷和支撑跨距。槽架延续连接处的间隙不得大于 10㎜。严禁将桥架直接点焊在金属结构上。电缆竖井及垂直安装的电缆桥架，其垂直度偏差、水平偏差、对角线偏差必须符合国家标准要求。盖板两端应光滑，无毛刺或卷口现象。全封闭式桥架的终端应配用 相应断面尺寸的封堵。金属电缆桥架及其支架全长应不少于 2 处与接地（PE）或接零（PEN）干线相连接。热镀锌电缆桥架间连接板的两端不跨接接地线，但连接板两端不少于 2 个有防松螺帽或防松垫圈的连接固定螺栓。桥架与支架间螺栓、桥架连接板螺栓固定紧固无遗漏，螺母位于桥架外侧。所有桥架中梯形框槽口应向下焊接，焊缝应平滑、饱满，不应有气孔、夹渣、虚焊、咬边等缺陷。电缆桥架的强度应满足电缆及其附件荷重和安装维护的受力要求并考虑短暂上人的附加集中荷载 1000N。电缆桥架的承载能力，应在可能的受力荷载（包括 电缆桥架与附件自重、敷设的电缆以及安装荷载）下不得产生永久变形，且安全系数应大于1.5。托臂在允许承载下的偏斜与臂长比值不大于 1/100。普通照明及弱电线管采用 JDG线管。 </w:t>
      </w:r>
    </w:p>
    <w:p w14:paraId="7D423D40">
      <w:pPr>
        <w:pStyle w:val="16"/>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highlight w:val="yellow"/>
        </w:rPr>
      </w:pPr>
      <w:r>
        <w:rPr>
          <w:rFonts w:hint="eastAsia" w:ascii="宋体" w:hAnsi="宋体" w:eastAsia="宋体" w:cs="宋体"/>
          <w:b w:val="0"/>
          <w:bCs w:val="0"/>
          <w:color w:val="auto"/>
          <w:sz w:val="24"/>
          <w:szCs w:val="24"/>
          <w:lang w:val="en-US" w:eastAsia="zh-CN" w:bidi="ar"/>
        </w:rPr>
        <w:t>3.9</w:t>
      </w:r>
      <w:r>
        <w:rPr>
          <w:rFonts w:hint="eastAsia" w:ascii="宋体" w:hAnsi="宋体" w:eastAsia="宋体" w:cs="宋体"/>
          <w:b w:val="0"/>
          <w:bCs w:val="0"/>
          <w:color w:val="auto"/>
          <w:sz w:val="24"/>
          <w:szCs w:val="24"/>
          <w:lang w:bidi="ar"/>
        </w:rPr>
        <w:t>照</w:t>
      </w:r>
      <w:r>
        <w:rPr>
          <w:rFonts w:hint="eastAsia" w:ascii="宋体" w:hAnsi="宋体" w:eastAsia="宋体" w:cs="宋体"/>
          <w:b w:val="0"/>
          <w:bCs w:val="0"/>
          <w:color w:val="auto"/>
          <w:sz w:val="24"/>
          <w:szCs w:val="24"/>
          <w:highlight w:val="none"/>
          <w:lang w:bidi="ar"/>
        </w:rPr>
        <w:t>明灯具</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color w:val="auto"/>
          <w:sz w:val="24"/>
          <w:szCs w:val="24"/>
          <w:highlight w:val="none"/>
        </w:rPr>
        <w:t>本项目均使用LED照明灯具。</w:t>
      </w:r>
    </w:p>
    <w:p w14:paraId="6CDCD3C1">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3.10</w:t>
      </w:r>
      <w:r>
        <w:rPr>
          <w:rFonts w:hint="eastAsia" w:ascii="宋体" w:hAnsi="宋体" w:eastAsia="宋体" w:cs="宋体"/>
          <w:color w:val="auto"/>
          <w:sz w:val="24"/>
          <w:szCs w:val="24"/>
        </w:rPr>
        <w:t>有可能产生腐蚀的区域，采用热镀锌定型支吊架产品。</w:t>
      </w:r>
    </w:p>
    <w:p w14:paraId="61BE736F">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4）</w:t>
      </w:r>
      <w:r>
        <w:rPr>
          <w:rFonts w:hint="eastAsia" w:ascii="宋体" w:hAnsi="宋体" w:eastAsia="宋体" w:cs="宋体"/>
          <w:b/>
          <w:color w:val="auto"/>
          <w:sz w:val="24"/>
          <w:szCs w:val="24"/>
        </w:rPr>
        <w:t>实验室气路系统技术要求（氢气监测报警、流量阀要求）</w:t>
      </w:r>
    </w:p>
    <w:p w14:paraId="7D362BBE">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eastAsia="宋体" w:cs="宋体"/>
          <w:color w:val="auto"/>
          <w:sz w:val="24"/>
          <w:szCs w:val="24"/>
          <w:lang w:val="en-US" w:eastAsia="zh-CN"/>
        </w:rPr>
        <w:t>4.1</w:t>
      </w:r>
      <w:r>
        <w:rPr>
          <w:rFonts w:hint="eastAsia" w:ascii="宋体" w:hAnsi="宋体" w:eastAsia="宋体" w:cs="宋体"/>
          <w:color w:val="auto"/>
          <w:sz w:val="24"/>
          <w:szCs w:val="24"/>
        </w:rPr>
        <w:t>气体管道配置</w:t>
      </w:r>
      <w:r>
        <w:rPr>
          <w:rFonts w:hint="eastAsia" w:ascii="宋体" w:hAnsi="宋体" w:eastAsia="宋体" w:cs="宋体"/>
          <w:color w:val="auto"/>
          <w:sz w:val="24"/>
          <w:szCs w:val="24"/>
          <w:lang w:eastAsia="zh-Hans"/>
        </w:rPr>
        <w:t>技术要求</w:t>
      </w:r>
    </w:p>
    <w:p w14:paraId="63334A91">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钢瓶出口均设半</w:t>
      </w:r>
      <w:r>
        <w:rPr>
          <w:rFonts w:hint="eastAsia" w:ascii="宋体" w:hAnsi="宋体" w:eastAsia="宋体" w:cs="宋体"/>
          <w:color w:val="auto"/>
          <w:kern w:val="0"/>
          <w:sz w:val="24"/>
          <w:szCs w:val="24"/>
          <w:lang w:eastAsia="zh-Hans"/>
        </w:rPr>
        <w:t>自动切换</w:t>
      </w:r>
      <w:r>
        <w:rPr>
          <w:rFonts w:hint="eastAsia" w:ascii="宋体" w:hAnsi="宋体" w:eastAsia="宋体" w:cs="宋体"/>
          <w:color w:val="auto"/>
          <w:kern w:val="0"/>
          <w:sz w:val="24"/>
          <w:szCs w:val="24"/>
        </w:rPr>
        <w:t>汇流排</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分别为1用1备</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及钢瓶低压报警系统</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eastAsia="zh-Hans"/>
        </w:rPr>
        <w:t>钢瓶间</w:t>
      </w:r>
      <w:r>
        <w:rPr>
          <w:rFonts w:hint="eastAsia" w:ascii="宋体" w:hAnsi="宋体" w:eastAsia="宋体" w:cs="宋体"/>
          <w:color w:val="auto"/>
          <w:kern w:val="0"/>
          <w:sz w:val="24"/>
          <w:szCs w:val="24"/>
        </w:rPr>
        <w:t>和用气实验室根据</w:t>
      </w:r>
      <w:r>
        <w:rPr>
          <w:rFonts w:hint="eastAsia" w:ascii="宋体" w:hAnsi="宋体" w:eastAsia="宋体" w:cs="宋体"/>
          <w:color w:val="auto"/>
          <w:kern w:val="0"/>
          <w:sz w:val="24"/>
          <w:szCs w:val="24"/>
          <w:lang w:eastAsia="zh-Hans"/>
        </w:rPr>
        <w:t>气体</w:t>
      </w:r>
      <w:r>
        <w:rPr>
          <w:rFonts w:hint="eastAsia" w:ascii="宋体" w:hAnsi="宋体" w:eastAsia="宋体" w:cs="宋体"/>
          <w:color w:val="auto"/>
          <w:kern w:val="0"/>
          <w:sz w:val="24"/>
          <w:szCs w:val="24"/>
        </w:rPr>
        <w:t>种类</w:t>
      </w:r>
      <w:r>
        <w:rPr>
          <w:rFonts w:hint="eastAsia" w:ascii="宋体" w:hAnsi="宋体" w:eastAsia="宋体" w:cs="宋体"/>
          <w:color w:val="auto"/>
          <w:kern w:val="0"/>
          <w:sz w:val="24"/>
          <w:szCs w:val="24"/>
          <w:lang w:eastAsia="zh-Hans"/>
        </w:rPr>
        <w:t>配置</w:t>
      </w:r>
      <w:r>
        <w:rPr>
          <w:rFonts w:hint="eastAsia" w:ascii="宋体" w:hAnsi="宋体" w:eastAsia="宋体" w:cs="宋体"/>
          <w:color w:val="auto"/>
          <w:kern w:val="0"/>
          <w:sz w:val="24"/>
          <w:szCs w:val="24"/>
        </w:rPr>
        <w:t>氧气浓度</w:t>
      </w:r>
      <w:r>
        <w:rPr>
          <w:rFonts w:hint="eastAsia" w:ascii="宋体" w:hAnsi="宋体" w:eastAsia="宋体" w:cs="宋体"/>
          <w:color w:val="auto"/>
          <w:kern w:val="0"/>
          <w:sz w:val="24"/>
          <w:szCs w:val="24"/>
          <w:lang w:eastAsia="zh-Hans"/>
        </w:rPr>
        <w:t>报警器</w:t>
      </w:r>
      <w:r>
        <w:rPr>
          <w:rFonts w:hint="eastAsia" w:ascii="宋体" w:hAnsi="宋体" w:eastAsia="宋体" w:cs="宋体"/>
          <w:color w:val="auto"/>
          <w:kern w:val="0"/>
          <w:sz w:val="24"/>
          <w:szCs w:val="24"/>
        </w:rPr>
        <w:t>，共用1套报警主机。用气终端配置二级减压阀及终端球阀。钢瓶均采用钢瓶固定架固定，根据墙体结构选用墙上链条式或落地钢瓶固定架。</w:t>
      </w:r>
    </w:p>
    <w:p w14:paraId="7E3F337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cs="宋体"/>
          <w:color w:val="auto"/>
          <w:sz w:val="24"/>
          <w:szCs w:val="24"/>
          <w:lang w:val="en-US" w:eastAsia="zh-CN" w:bidi="ar-SA"/>
        </w:rPr>
        <w:t>1）</w:t>
      </w:r>
      <w:r>
        <w:rPr>
          <w:rFonts w:hint="eastAsia" w:ascii="宋体" w:hAnsi="宋体" w:eastAsia="宋体" w:cs="宋体"/>
          <w:color w:val="auto"/>
          <w:sz w:val="24"/>
          <w:szCs w:val="24"/>
          <w:lang w:eastAsia="zh-Hans"/>
        </w:rPr>
        <w:t>不锈钢气体管路</w:t>
      </w:r>
    </w:p>
    <w:p w14:paraId="035F8373">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Hans"/>
        </w:rPr>
      </w:pPr>
      <w:r>
        <w:rPr>
          <w:rFonts w:hint="eastAsia" w:ascii="宋体" w:hAnsi="宋体" w:eastAsia="宋体" w:cs="宋体"/>
          <w:color w:val="auto"/>
          <w:kern w:val="0"/>
          <w:sz w:val="24"/>
          <w:szCs w:val="24"/>
          <w:lang w:eastAsia="zh-Hans"/>
        </w:rPr>
        <w:t>气体管道采用</w:t>
      </w:r>
      <w:r>
        <w:rPr>
          <w:rFonts w:hint="eastAsia" w:ascii="宋体" w:hAnsi="宋体" w:eastAsia="宋体" w:cs="宋体"/>
          <w:color w:val="auto"/>
          <w:kern w:val="0"/>
          <w:sz w:val="24"/>
          <w:szCs w:val="24"/>
        </w:rPr>
        <w:t>无缝</w:t>
      </w:r>
      <w:r>
        <w:rPr>
          <w:rFonts w:hint="eastAsia" w:ascii="宋体" w:hAnsi="宋体" w:eastAsia="宋体" w:cs="宋体"/>
          <w:color w:val="auto"/>
          <w:kern w:val="0"/>
          <w:sz w:val="24"/>
          <w:szCs w:val="24"/>
          <w:lang w:eastAsia="zh-Hans"/>
        </w:rPr>
        <w:t>不锈钢</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eastAsia="zh-Hans"/>
        </w:rPr>
        <w:t>主管尺寸为</w:t>
      </w: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eastAsia="zh-Hans"/>
        </w:rPr>
        <w:t>/</w:t>
      </w: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eastAsia="zh-Hans"/>
        </w:rPr>
        <w:t>”</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壁厚≥1.24mm</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或3/8</w:t>
      </w:r>
      <w:r>
        <w:rPr>
          <w:rFonts w:hint="eastAsia" w:ascii="宋体" w:hAnsi="宋体" w:eastAsia="宋体" w:cs="宋体"/>
          <w:color w:val="auto"/>
          <w:kern w:val="0"/>
          <w:sz w:val="24"/>
          <w:szCs w:val="24"/>
          <w:lang w:eastAsia="zh-Hans"/>
        </w:rPr>
        <w:t>”</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壁厚≥0.89mm</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eastAsia="zh-Hans"/>
        </w:rPr>
        <w:t>，支管尺寸为1/4”</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rPr>
        <w:t>壁厚≥0.89mm</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eastAsia="zh-Hans"/>
        </w:rPr>
        <w:t>，气管及其配件出厂前均经超声波洁净处理。气体管道连接采用全自动焊接方式，有效避免因一般焊接和卡套引起的管壁污染，气流不畅等，保证纯净气体的输送。管道和阀件的连接方式采用双卡套连接以便维修。管道和汇流排及其连接的气瓶均应互相跨接和接地，跨接和接地措施按国家现行的有关规定执行。放空管应采用金属材料，不准使用塑料管或橡皮管，且应设阻火器，以防着火。放空管应采取静电接地，并在避雷保护范围之内。放空管应有防止雨雪侵入和外来异物堵塞放空管的措施。管路应尽量减少弯曲，缩短铺设长度，防止传输的气体压力、流量损失过大，尽量减少焊接点以降低泄漏的可能性。弯管采用专用弯管器操作，切管采用专用切管器操作，切断后使用专用平口工具处理断口。实验台上使用的各种气体各个使用点经功能柱引至适当位置并加装二级减压装置，以稳定气体压力</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eastAsia="zh-Hans"/>
        </w:rPr>
        <w:t>每个使用点均采用手动控制阀单独控制。</w:t>
      </w:r>
    </w:p>
    <w:p w14:paraId="75B1787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lang w:eastAsia="zh-Hans"/>
        </w:rPr>
        <w:t>钢瓶连接</w:t>
      </w:r>
    </w:p>
    <w:p w14:paraId="50AF1131">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Hans"/>
        </w:rPr>
      </w:pPr>
      <w:r>
        <w:rPr>
          <w:rFonts w:hint="eastAsia" w:ascii="宋体" w:hAnsi="宋体" w:eastAsia="宋体" w:cs="宋体"/>
          <w:color w:val="auto"/>
          <w:kern w:val="0"/>
          <w:sz w:val="24"/>
          <w:szCs w:val="24"/>
          <w:lang w:eastAsia="zh-Hans"/>
        </w:rPr>
        <w:t>钢瓶与切换装置采用耐高压的软管连接，保证换瓶时气体不泄漏，柔性连接方式可以方便快捷、有效提高换瓶时的安全可靠性。</w:t>
      </w:r>
    </w:p>
    <w:p w14:paraId="6A43899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lang w:eastAsia="zh-Hans"/>
        </w:rPr>
        <w:t>管道固定件</w:t>
      </w:r>
    </w:p>
    <w:p w14:paraId="3498CE98">
      <w:pPr>
        <w:pageBreakBefore w:val="0"/>
        <w:kinsoku/>
        <w:wordWrap/>
        <w:overflowPunct/>
        <w:topLinePunct w:val="0"/>
        <w:autoSpaceDE/>
        <w:autoSpaceDN/>
        <w:bidi w:val="0"/>
        <w:spacing w:before="181" w:beforeLines="50" w:after="181" w:afterLines="50" w:line="460" w:lineRule="exact"/>
        <w:ind w:left="420" w:leftChars="200" w:firstLine="480" w:firstLineChars="200"/>
        <w:jc w:val="left"/>
        <w:textAlignment w:val="baseline"/>
        <w:rPr>
          <w:rFonts w:hint="eastAsia" w:ascii="宋体" w:hAnsi="宋体" w:eastAsia="宋体" w:cs="宋体"/>
          <w:color w:val="auto"/>
          <w:kern w:val="0"/>
          <w:sz w:val="24"/>
          <w:szCs w:val="24"/>
          <w:lang w:eastAsia="zh-Hans"/>
        </w:rPr>
      </w:pPr>
      <w:r>
        <w:rPr>
          <w:rFonts w:hint="eastAsia" w:ascii="宋体" w:hAnsi="宋体" w:eastAsia="宋体" w:cs="宋体"/>
          <w:color w:val="auto"/>
          <w:kern w:val="0"/>
          <w:sz w:val="24"/>
          <w:szCs w:val="24"/>
          <w:lang w:eastAsia="zh-Hans"/>
        </w:rPr>
        <w:t>采用绝缘材料，坚固，轻巧美观，耐用。管道穿越障碍物时使用管套并采用不可燃材料填充间隙。管道铺设过程中做到横平竖直，为保证管道走向直线度和管道之间的间距，每间隔1.5米设置一组管卡，如遇到特殊建筑结构，酌情考虑铺设方式。未注明标高的管道，可根据现场情况酌情安装，以方便操作，利于检修和安全运行为度。</w:t>
      </w:r>
    </w:p>
    <w:p w14:paraId="79E057E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cs="宋体"/>
          <w:color w:val="auto"/>
          <w:sz w:val="24"/>
          <w:szCs w:val="24"/>
          <w:lang w:val="en-US" w:eastAsia="zh-CN" w:bidi="ar-SA"/>
        </w:rPr>
        <w:t>4）</w:t>
      </w:r>
      <w:r>
        <w:rPr>
          <w:rFonts w:hint="eastAsia" w:ascii="宋体" w:hAnsi="宋体" w:eastAsia="宋体" w:cs="宋体"/>
          <w:color w:val="auto"/>
          <w:sz w:val="24"/>
          <w:szCs w:val="24"/>
          <w:lang w:eastAsia="zh-Hans"/>
        </w:rPr>
        <w:t>控制阀</w:t>
      </w:r>
    </w:p>
    <w:p w14:paraId="5FFCADD6">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Hans"/>
        </w:rPr>
      </w:pPr>
      <w:r>
        <w:rPr>
          <w:rFonts w:hint="eastAsia" w:ascii="宋体" w:hAnsi="宋体" w:eastAsia="宋体" w:cs="宋体"/>
          <w:color w:val="auto"/>
          <w:kern w:val="0"/>
          <w:sz w:val="24"/>
          <w:szCs w:val="24"/>
          <w:lang w:eastAsia="zh-Hans"/>
        </w:rPr>
        <w:t>主控制阀为SUS 1/</w:t>
      </w: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eastAsia="zh-Hans"/>
        </w:rPr>
        <w:t>”</w:t>
      </w:r>
      <w:r>
        <w:rPr>
          <w:rFonts w:hint="eastAsia" w:ascii="宋体" w:hAnsi="宋体" w:eastAsia="宋体" w:cs="宋体"/>
          <w:color w:val="auto"/>
          <w:kern w:val="0"/>
          <w:sz w:val="24"/>
          <w:szCs w:val="24"/>
        </w:rPr>
        <w:t>或3</w:t>
      </w:r>
      <w:r>
        <w:rPr>
          <w:rFonts w:hint="eastAsia" w:ascii="宋体" w:hAnsi="宋体" w:eastAsia="宋体" w:cs="宋体"/>
          <w:color w:val="auto"/>
          <w:kern w:val="0"/>
          <w:sz w:val="24"/>
          <w:szCs w:val="24"/>
          <w:lang w:eastAsia="zh-Hans"/>
        </w:rPr>
        <w:t>/</w:t>
      </w:r>
      <w:r>
        <w:rPr>
          <w:rFonts w:hint="eastAsia" w:ascii="宋体" w:hAnsi="宋体" w:eastAsia="宋体" w:cs="宋体"/>
          <w:color w:val="auto"/>
          <w:kern w:val="0"/>
          <w:sz w:val="24"/>
          <w:szCs w:val="24"/>
        </w:rPr>
        <w:t>8</w:t>
      </w:r>
      <w:r>
        <w:rPr>
          <w:rFonts w:hint="eastAsia" w:ascii="宋体" w:hAnsi="宋体" w:eastAsia="宋体" w:cs="宋体"/>
          <w:color w:val="auto"/>
          <w:kern w:val="0"/>
          <w:sz w:val="24"/>
          <w:szCs w:val="24"/>
          <w:lang w:eastAsia="zh-Hans"/>
        </w:rPr>
        <w:t>”球阀，支管控制阀为1/4”球阀。</w:t>
      </w:r>
    </w:p>
    <w:p w14:paraId="50884BED">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cs="宋体"/>
          <w:color w:val="auto"/>
          <w:sz w:val="24"/>
          <w:szCs w:val="24"/>
          <w:lang w:val="en-US" w:eastAsia="zh-CN" w:bidi="ar-SA"/>
        </w:rPr>
        <w:t>5）</w:t>
      </w:r>
      <w:r>
        <w:rPr>
          <w:rFonts w:hint="eastAsia" w:ascii="宋体" w:hAnsi="宋体" w:eastAsia="宋体" w:cs="宋体"/>
          <w:color w:val="auto"/>
          <w:sz w:val="24"/>
          <w:szCs w:val="24"/>
          <w:lang w:eastAsia="zh-Hans"/>
        </w:rPr>
        <w:t>管件安装</w:t>
      </w:r>
    </w:p>
    <w:p w14:paraId="1E50225E">
      <w:pPr>
        <w:pageBreakBefore w:val="0"/>
        <w:kinsoku/>
        <w:wordWrap/>
        <w:overflowPunct/>
        <w:topLinePunct w:val="0"/>
        <w:autoSpaceDE/>
        <w:autoSpaceDN/>
        <w:bidi w:val="0"/>
        <w:spacing w:before="181" w:beforeLines="50" w:after="181" w:afterLines="50" w:line="460" w:lineRule="exact"/>
        <w:ind w:left="420" w:leftChars="200" w:firstLine="480" w:firstLineChars="200"/>
        <w:jc w:val="left"/>
        <w:textAlignment w:val="baseline"/>
        <w:rPr>
          <w:rFonts w:hint="eastAsia" w:ascii="宋体" w:hAnsi="宋体" w:eastAsia="宋体" w:cs="宋体"/>
          <w:color w:val="auto"/>
          <w:kern w:val="0"/>
          <w:sz w:val="24"/>
          <w:szCs w:val="24"/>
          <w:lang w:eastAsia="zh-Hans"/>
        </w:rPr>
      </w:pPr>
      <w:r>
        <w:rPr>
          <w:rFonts w:hint="eastAsia" w:ascii="宋体" w:hAnsi="宋体" w:eastAsia="宋体" w:cs="宋体"/>
          <w:color w:val="auto"/>
          <w:kern w:val="0"/>
          <w:sz w:val="24"/>
          <w:szCs w:val="24"/>
          <w:lang w:eastAsia="zh-Hans"/>
        </w:rPr>
        <w:t>不锈钢管件在现场安装时方可启封，启封后均要使用5N的高纯气体吹扫才能接入系统，整个系统安装完毕后，还要使用5N的高纯氮气进行大流量吹扫，以确保系统的洁净度。</w:t>
      </w:r>
    </w:p>
    <w:p w14:paraId="651B8D8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eastAsia="zh-Hans"/>
        </w:rPr>
      </w:pPr>
      <w:r>
        <w:rPr>
          <w:rFonts w:hint="eastAsia" w:ascii="宋体" w:hAnsi="宋体" w:cs="宋体"/>
          <w:color w:val="auto"/>
          <w:sz w:val="24"/>
          <w:szCs w:val="24"/>
          <w:lang w:val="en-US" w:eastAsia="zh-CN" w:bidi="ar-SA"/>
        </w:rPr>
        <w:t>6）</w:t>
      </w:r>
      <w:r>
        <w:rPr>
          <w:rFonts w:hint="eastAsia" w:ascii="宋体" w:hAnsi="宋体" w:eastAsia="宋体" w:cs="宋体"/>
          <w:color w:val="auto"/>
          <w:sz w:val="24"/>
          <w:szCs w:val="24"/>
          <w:lang w:eastAsia="zh-Hans"/>
        </w:rPr>
        <w:t>气体管路验收要求</w:t>
      </w:r>
    </w:p>
    <w:p w14:paraId="6F931CB3">
      <w:pPr>
        <w:pStyle w:val="67"/>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Hans"/>
        </w:rPr>
      </w:pPr>
      <w:r>
        <w:rPr>
          <w:rFonts w:hint="default" w:ascii="Wingdings" w:hAnsi="Wingdings" w:eastAsia="宋体" w:cs="宋体"/>
          <w:color w:val="auto"/>
          <w:kern w:val="0"/>
          <w:sz w:val="24"/>
          <w:szCs w:val="24"/>
          <w:lang w:val="en-US" w:eastAsia="zh-Hans" w:bidi="ar-SA"/>
        </w:rPr>
        <w:t></w:t>
      </w:r>
      <w:r>
        <w:rPr>
          <w:rFonts w:hint="eastAsia" w:ascii="宋体" w:hAnsi="宋体" w:eastAsia="宋体" w:cs="宋体"/>
          <w:color w:val="auto"/>
          <w:kern w:val="0"/>
          <w:sz w:val="24"/>
          <w:szCs w:val="24"/>
          <w:lang w:eastAsia="zh-Hans"/>
        </w:rPr>
        <w:t>气体管路安装到位，使用正常；气体阀门开关正常；压力表指示正常；钢瓶切换系统工作正常；所有管道标识清楚、支撑点牢固、接地良好。</w:t>
      </w:r>
    </w:p>
    <w:p w14:paraId="18235F1A">
      <w:pPr>
        <w:pStyle w:val="67"/>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Hans"/>
        </w:rPr>
      </w:pPr>
      <w:r>
        <w:rPr>
          <w:rFonts w:hint="default" w:ascii="Wingdings" w:hAnsi="Wingdings" w:eastAsia="宋体" w:cs="宋体"/>
          <w:color w:val="auto"/>
          <w:kern w:val="0"/>
          <w:sz w:val="24"/>
          <w:szCs w:val="24"/>
          <w:lang w:val="en-US" w:eastAsia="zh-Hans" w:bidi="ar-SA"/>
        </w:rPr>
        <w:t></w:t>
      </w:r>
      <w:r>
        <w:rPr>
          <w:rFonts w:hint="eastAsia" w:ascii="宋体" w:hAnsi="宋体" w:eastAsia="宋体" w:cs="宋体"/>
          <w:color w:val="auto"/>
          <w:kern w:val="0"/>
          <w:sz w:val="24"/>
          <w:szCs w:val="24"/>
          <w:lang w:eastAsia="zh-Hans"/>
        </w:rPr>
        <w:t>强度实验：管内充入高纯氮气使压力达到1.0Mpa，保持此压力10 min或1.5倍工作压力，保压时间为15min，以管路无变形、压力不降为合格。</w:t>
      </w:r>
    </w:p>
    <w:p w14:paraId="3289E11D">
      <w:pPr>
        <w:pStyle w:val="67"/>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eastAsia="zh-Hans"/>
        </w:rPr>
      </w:pPr>
      <w:r>
        <w:rPr>
          <w:rFonts w:hint="default" w:ascii="Wingdings" w:hAnsi="Wingdings" w:eastAsia="宋体" w:cs="宋体"/>
          <w:color w:val="auto"/>
          <w:kern w:val="0"/>
          <w:sz w:val="24"/>
          <w:szCs w:val="24"/>
          <w:lang w:val="en-US" w:eastAsia="zh-Hans" w:bidi="ar-SA"/>
        </w:rPr>
        <w:t></w:t>
      </w:r>
      <w:r>
        <w:rPr>
          <w:rFonts w:hint="eastAsia" w:ascii="宋体" w:hAnsi="宋体" w:eastAsia="宋体" w:cs="宋体"/>
          <w:color w:val="auto"/>
          <w:kern w:val="0"/>
          <w:sz w:val="24"/>
          <w:szCs w:val="24"/>
          <w:lang w:eastAsia="zh-Hans"/>
        </w:rPr>
        <w:t>严密性实验：管内充入高纯氮气使压力达到1.5倍工作压力，实验时间为24h，压力变化低于2.0%为合格。</w:t>
      </w:r>
    </w:p>
    <w:p w14:paraId="2A97F211">
      <w:pPr>
        <w:pStyle w:val="67"/>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default" w:ascii="Wingdings" w:hAnsi="Wingdings" w:eastAsia="宋体" w:cs="宋体"/>
          <w:color w:val="auto"/>
          <w:sz w:val="24"/>
          <w:szCs w:val="24"/>
          <w:lang w:val="en-US" w:eastAsia="zh-CN" w:bidi="ar-SA"/>
        </w:rPr>
        <w:t></w:t>
      </w:r>
      <w:r>
        <w:rPr>
          <w:rFonts w:hint="eastAsia" w:ascii="宋体" w:hAnsi="宋体" w:eastAsia="宋体" w:cs="宋体"/>
          <w:color w:val="auto"/>
          <w:kern w:val="0"/>
          <w:sz w:val="24"/>
          <w:szCs w:val="24"/>
          <w:lang w:eastAsia="zh-Hans"/>
        </w:rPr>
        <w:t>洁净实验：管路中充入高纯氮气，关闭所有阀门，打开终端阀在最大流量条件下，末端用干净白布遮住管口一分钟，白布上应无污物、油渍、水份，无异味为合格。</w:t>
      </w:r>
    </w:p>
    <w:p w14:paraId="28A656D5">
      <w:pPr>
        <w:pageBreakBefore w:val="0"/>
        <w:kinsoku/>
        <w:wordWrap/>
        <w:overflowPunct/>
        <w:topLinePunct w:val="0"/>
        <w:autoSpaceDE/>
        <w:autoSpaceDN/>
        <w:bidi w:val="0"/>
        <w:adjustRightInd w:val="0"/>
        <w:spacing w:before="181" w:beforeLines="50" w:after="181" w:afterLines="50" w:line="460" w:lineRule="exact"/>
        <w:ind w:left="420" w:leftChars="200" w:firstLine="480" w:firstLineChars="200"/>
        <w:jc w:val="left"/>
        <w:outlineLvl w:val="9"/>
        <w:rPr>
          <w:rFonts w:hint="eastAsia" w:ascii="宋体" w:hAnsi="宋体" w:eastAsia="宋体" w:cs="宋体"/>
          <w:b/>
          <w:color w:val="auto"/>
          <w:sz w:val="24"/>
          <w:szCs w:val="24"/>
        </w:rPr>
      </w:pP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5）</w:t>
      </w:r>
      <w:r>
        <w:rPr>
          <w:rFonts w:hint="eastAsia" w:ascii="宋体" w:hAnsi="宋体" w:eastAsia="宋体" w:cs="宋体"/>
          <w:b/>
          <w:color w:val="auto"/>
          <w:sz w:val="24"/>
          <w:szCs w:val="24"/>
        </w:rPr>
        <w:t>暖通系统技术要求</w:t>
      </w:r>
    </w:p>
    <w:p w14:paraId="03331046">
      <w:pPr>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5.1</w:t>
      </w:r>
      <w:r>
        <w:rPr>
          <w:rFonts w:hint="eastAsia" w:ascii="宋体" w:hAnsi="宋体" w:eastAsia="宋体" w:cs="宋体"/>
          <w:b/>
          <w:color w:val="auto"/>
          <w:sz w:val="24"/>
          <w:szCs w:val="24"/>
        </w:rPr>
        <w:t>通排风系统设计及安装标准：</w:t>
      </w:r>
    </w:p>
    <w:p w14:paraId="5FBA8136">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《民用建筑供暖通风与空气调节设计规范》    GB50736-2012</w:t>
      </w:r>
    </w:p>
    <w:p w14:paraId="71C42D61">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《建筑设计防火规范（2018版）》            GB50016-2014</w:t>
      </w:r>
    </w:p>
    <w:p w14:paraId="1A84442E">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《公共建筑节能设计标准》                  GB50189-2015</w:t>
      </w:r>
    </w:p>
    <w:p w14:paraId="454A07EB">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《科研建筑设计标准》                      JGJ91-2019</w:t>
      </w:r>
    </w:p>
    <w:p w14:paraId="4D56FBAD">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《实验室变风量排风柜》                    JG/T-222-2007</w:t>
      </w:r>
    </w:p>
    <w:p w14:paraId="64771A53">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《通风与空调工程施工质量验收规范》        GB 50243-2016</w:t>
      </w:r>
    </w:p>
    <w:p w14:paraId="7C0A3111">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《室内空气质量标准》                      GB/T18883-2022</w:t>
      </w:r>
    </w:p>
    <w:p w14:paraId="4B3556A2">
      <w:pPr>
        <w:pStyle w:val="365"/>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《工业建筑供暖通风与空气调节设计规范》    GB 50019-2015</w:t>
      </w:r>
    </w:p>
    <w:p w14:paraId="428F4BFB">
      <w:pPr>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依据设计施工图纸和技术要求，本工程项目的材料、设备和安装必须达到图纸设计单位和规范、标准的要求，都应遵照国家及有关部门现行规范和有关的技术规范执行，若国家及有关部门对规范重新修订时，以现行规范为准。无规范和标准时，以设计单位提出经业主同意的标准执行。</w:t>
      </w:r>
    </w:p>
    <w:p w14:paraId="44EEE398">
      <w:pPr>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5.2</w:t>
      </w:r>
      <w:r>
        <w:rPr>
          <w:rFonts w:hint="eastAsia" w:ascii="宋体" w:hAnsi="宋体" w:eastAsia="宋体" w:cs="宋体"/>
          <w:b/>
          <w:color w:val="auto"/>
          <w:sz w:val="24"/>
          <w:szCs w:val="24"/>
        </w:rPr>
        <w:t>总体性能及技术要求：</w:t>
      </w:r>
    </w:p>
    <w:p w14:paraId="26564469">
      <w:pPr>
        <w:pageBreakBefore w:val="0"/>
        <w:numPr>
          <w:ilvl w:val="0"/>
          <w:numId w:val="0"/>
        </w:numPr>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rPr>
        <w:t>实验室通风系统技术要求</w:t>
      </w:r>
    </w:p>
    <w:p w14:paraId="6F389672">
      <w:pPr>
        <w:pageBreakBefore w:val="0"/>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本项目根据实际情况，排风柜采用VAV变风量控制方式，房间送风采用自然补风方式。</w:t>
      </w:r>
    </w:p>
    <w:p w14:paraId="10BB986F">
      <w:pPr>
        <w:pageBreakBefore w:val="0"/>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确保排风柜对实验中有害物质的防护——安全的面风速控制。排风柜的位置布置应该在远离空气流动、紊流大的地方，远离行走区域和空气新风区。</w:t>
      </w:r>
    </w:p>
    <w:p w14:paraId="3CC35D24">
      <w:pPr>
        <w:pageBreakBefore w:val="0"/>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为实验室提供安全的工作环境，并满足一定的舒适性要求。在满足安全性的同时，最大限度节约能耗。</w:t>
      </w:r>
    </w:p>
    <w:p w14:paraId="1AF6DB65">
      <w:pPr>
        <w:pageBreakBefore w:val="0"/>
        <w:numPr>
          <w:ilvl w:val="0"/>
          <w:numId w:val="0"/>
        </w:numPr>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rPr>
        <w:t>通风系统</w:t>
      </w:r>
    </w:p>
    <w:p w14:paraId="7EA1982A">
      <w:pPr>
        <w:pageBreakBefore w:val="0"/>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通风系统设计考虑安全与节能，根据项目实际情况，采用变风量控制系统。</w:t>
      </w:r>
    </w:p>
    <w:p w14:paraId="09BABEAC">
      <w:pPr>
        <w:pageBreakBefore w:val="0"/>
        <w:kinsoku/>
        <w:wordWrap/>
        <w:overflowPunct/>
        <w:topLinePunct w:val="0"/>
        <w:autoSpaceDE/>
        <w:autoSpaceDN/>
        <w:bidi w:val="0"/>
        <w:adjustRightInd w:val="0"/>
        <w:snapToGri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送风系统设计：实验室送风采用自然补风方式，新风通过负压进入实验室以维持实验室的压力平衡。</w:t>
      </w:r>
    </w:p>
    <w:p w14:paraId="7CD9F8CE">
      <w:pPr>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5.3</w:t>
      </w:r>
      <w:r>
        <w:rPr>
          <w:rFonts w:hint="eastAsia" w:ascii="宋体" w:hAnsi="宋体" w:eastAsia="宋体" w:cs="宋体"/>
          <w:b/>
          <w:bCs/>
          <w:color w:val="auto"/>
          <w:sz w:val="24"/>
          <w:szCs w:val="24"/>
        </w:rPr>
        <w:t>通风系统技术要求</w:t>
      </w:r>
    </w:p>
    <w:p w14:paraId="7774F243">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新风管和空调风管采用镀锌钢板风管；</w:t>
      </w:r>
    </w:p>
    <w:p w14:paraId="27EC8A3F">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本工程所有室内实验区排风管均采用阻燃PP材质风管；</w:t>
      </w:r>
    </w:p>
    <w:p w14:paraId="2609FC3C">
      <w:pPr>
        <w:pageBreakBefore w:val="0"/>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参考《通风管道技术规程》JGJ/T141-2017 。</w:t>
      </w:r>
    </w:p>
    <w:p w14:paraId="5A588BC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lang w:val="en-US" w:eastAsia="zh-CN" w:bidi="ar-SA"/>
        </w:rPr>
        <w:t>1）</w:t>
      </w:r>
      <w:r>
        <w:rPr>
          <w:rFonts w:hint="eastAsia" w:ascii="宋体" w:hAnsi="宋体" w:eastAsia="宋体" w:cs="宋体"/>
          <w:color w:val="auto"/>
          <w:kern w:val="0"/>
          <w:sz w:val="24"/>
          <w:szCs w:val="24"/>
          <w:highlight w:val="none"/>
        </w:rPr>
        <w:t>实验室室内PP排风管均采用阻燃PP（耐酸碱）板材制作。</w:t>
      </w:r>
    </w:p>
    <w:p w14:paraId="03D53EE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lang w:val="en-US" w:eastAsia="zh-CN" w:bidi="ar-SA"/>
        </w:rPr>
        <w:t>2）</w:t>
      </w:r>
      <w:r>
        <w:rPr>
          <w:rFonts w:hint="eastAsia" w:ascii="宋体" w:hAnsi="宋体" w:eastAsia="宋体" w:cs="宋体"/>
          <w:color w:val="auto"/>
          <w:kern w:val="0"/>
          <w:sz w:val="24"/>
          <w:szCs w:val="24"/>
          <w:highlight w:val="none"/>
        </w:rPr>
        <w:t>风管口径能满足实验室设备连接需求。</w:t>
      </w:r>
    </w:p>
    <w:p w14:paraId="454F25A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3）</w:t>
      </w:r>
      <w:r>
        <w:rPr>
          <w:rFonts w:hint="eastAsia" w:ascii="宋体" w:hAnsi="宋体" w:eastAsia="宋体" w:cs="宋体"/>
          <w:color w:val="auto"/>
          <w:kern w:val="0"/>
          <w:sz w:val="24"/>
          <w:szCs w:val="24"/>
        </w:rPr>
        <w:t>风管安装不应出现直角弯头、直角三通等，风管加工应遵循GB50243-2016的相关规定，同时尽可能减少风管口径变化情况发生。</w:t>
      </w:r>
    </w:p>
    <w:p w14:paraId="3104F59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4）</w:t>
      </w:r>
      <w:r>
        <w:rPr>
          <w:rFonts w:hint="eastAsia" w:ascii="宋体" w:hAnsi="宋体" w:eastAsia="宋体" w:cs="宋体"/>
          <w:color w:val="auto"/>
          <w:kern w:val="0"/>
          <w:sz w:val="24"/>
          <w:szCs w:val="24"/>
        </w:rPr>
        <w:t>风管壁厚度能保证风管成型后的管壁强度，不出现风机工作时风管变形情况。</w:t>
      </w:r>
    </w:p>
    <w:p w14:paraId="4FD5CE6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5）</w:t>
      </w:r>
      <w:r>
        <w:rPr>
          <w:rFonts w:hint="eastAsia" w:ascii="宋体" w:hAnsi="宋体" w:eastAsia="宋体" w:cs="宋体"/>
          <w:color w:val="auto"/>
          <w:kern w:val="0"/>
          <w:sz w:val="24"/>
          <w:szCs w:val="24"/>
        </w:rPr>
        <w:t>风管连接处确保长久密封性，不出现漏风。风管与风机之间采用软性PP材料连接。</w:t>
      </w:r>
    </w:p>
    <w:p w14:paraId="7327D46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6）</w:t>
      </w:r>
      <w:r>
        <w:rPr>
          <w:rFonts w:hint="eastAsia" w:ascii="宋体" w:hAnsi="宋体" w:eastAsia="宋体" w:cs="宋体"/>
          <w:color w:val="auto"/>
          <w:kern w:val="0"/>
          <w:sz w:val="24"/>
          <w:szCs w:val="24"/>
        </w:rPr>
        <w:t>风管内壁光滑，外形美观，支、吊架圆管采用A3钢抱箍风管，方管采用经防锈处理的吊杆紧固I字钢来支撑风管。</w:t>
      </w:r>
    </w:p>
    <w:p w14:paraId="3380BE8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7）</w:t>
      </w:r>
      <w:r>
        <w:rPr>
          <w:rFonts w:hint="eastAsia" w:ascii="宋体" w:hAnsi="宋体" w:eastAsia="宋体" w:cs="宋体"/>
          <w:color w:val="auto"/>
          <w:kern w:val="0"/>
          <w:sz w:val="24"/>
          <w:szCs w:val="24"/>
        </w:rPr>
        <w:t>阀门：手动调节阀采用耐腐蚀的PP塑料精密制造而成，阀体带工程塑料轴杆，转动角度0-90º，模块化设计，互换性良好，标准批量生产；直插承接口连接，密封性好，安装方便。</w:t>
      </w:r>
    </w:p>
    <w:p w14:paraId="6C814A0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8）</w:t>
      </w:r>
      <w:r>
        <w:rPr>
          <w:rFonts w:hint="eastAsia" w:ascii="宋体" w:hAnsi="宋体" w:eastAsia="宋体" w:cs="宋体"/>
          <w:color w:val="auto"/>
          <w:kern w:val="0"/>
          <w:sz w:val="24"/>
          <w:szCs w:val="24"/>
        </w:rPr>
        <w:t>防火阀符合3C认证满足相关规范的需求。</w:t>
      </w:r>
    </w:p>
    <w:p w14:paraId="1BB4FBFF">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9)</w:t>
      </w:r>
      <w:r>
        <w:rPr>
          <w:rFonts w:hint="eastAsia" w:ascii="宋体" w:hAnsi="宋体" w:eastAsia="宋体" w:cs="宋体"/>
          <w:color w:val="auto"/>
          <w:kern w:val="0"/>
          <w:sz w:val="24"/>
          <w:szCs w:val="24"/>
        </w:rPr>
        <w:t>防火阀应根据施工图纸进行安装，不得超出防火墙200mm，易熔件迎向气流方向。</w:t>
      </w:r>
    </w:p>
    <w:p w14:paraId="6D7F925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10)</w:t>
      </w:r>
      <w:r>
        <w:rPr>
          <w:rFonts w:hint="eastAsia" w:ascii="宋体" w:hAnsi="宋体" w:eastAsia="宋体" w:cs="宋体"/>
          <w:color w:val="auto"/>
          <w:kern w:val="0"/>
          <w:sz w:val="24"/>
          <w:szCs w:val="24"/>
        </w:rPr>
        <w:t>防火阀以及变风量阀门安装，应设单独支吊架。</w:t>
      </w:r>
    </w:p>
    <w:p w14:paraId="4B9C54B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11)</w:t>
      </w:r>
      <w:r>
        <w:rPr>
          <w:rFonts w:hint="eastAsia" w:ascii="宋体" w:hAnsi="宋体" w:eastAsia="宋体" w:cs="宋体"/>
          <w:color w:val="auto"/>
          <w:kern w:val="0"/>
          <w:sz w:val="24"/>
          <w:szCs w:val="24"/>
        </w:rPr>
        <w:t>排风系统的所有附件均需经过耐酸碱腐蚀防腐处理。</w:t>
      </w:r>
    </w:p>
    <w:p w14:paraId="370D746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default" w:ascii="宋体" w:hAnsi="宋体" w:eastAsia="宋体" w:cs="宋体"/>
          <w:color w:val="auto"/>
          <w:kern w:val="0"/>
          <w:sz w:val="24"/>
          <w:szCs w:val="24"/>
          <w:lang w:val="en-US" w:eastAsia="zh-CN" w:bidi="ar-SA"/>
        </w:rPr>
        <w:t>12)</w:t>
      </w:r>
      <w:r>
        <w:rPr>
          <w:rFonts w:hint="eastAsia" w:ascii="宋体" w:hAnsi="宋体" w:eastAsia="宋体" w:cs="宋体"/>
          <w:color w:val="auto"/>
          <w:kern w:val="0"/>
          <w:sz w:val="24"/>
          <w:szCs w:val="24"/>
        </w:rPr>
        <w:t>风管制作按《通风与空调工程施工质量验收规范》执行。</w:t>
      </w:r>
    </w:p>
    <w:p w14:paraId="639CF25D">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13)</w:t>
      </w:r>
      <w:r>
        <w:rPr>
          <w:rFonts w:hint="eastAsia" w:ascii="宋体" w:hAnsi="宋体" w:eastAsia="宋体" w:cs="宋体"/>
          <w:color w:val="auto"/>
          <w:sz w:val="24"/>
          <w:szCs w:val="24"/>
        </w:rPr>
        <w:t>镀锌钢板风管</w:t>
      </w:r>
    </w:p>
    <w:p w14:paraId="738F210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①　</w:t>
      </w:r>
      <w:r>
        <w:rPr>
          <w:rFonts w:hint="eastAsia" w:ascii="宋体" w:hAnsi="宋体" w:eastAsia="宋体" w:cs="宋体"/>
          <w:color w:val="auto"/>
          <w:sz w:val="24"/>
          <w:szCs w:val="24"/>
        </w:rPr>
        <w:t>所有空调风管、风管配件及部件均采用镀锌板制作（机制风管），镀锌板材厚度严格按规范要求确定，镀锌面层质量好、镀层不易脱落，不得出现裂纹、结疤、划伤及明显氧化层、针孔、麻点等缺陷，施工中无法避免破坏镀锌层的所有位置（如钻孔，拉铆，咬口处）则必须涂胶密封；</w:t>
      </w:r>
    </w:p>
    <w:p w14:paraId="245892D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②　</w:t>
      </w:r>
      <w:r>
        <w:rPr>
          <w:rFonts w:hint="eastAsia" w:ascii="宋体" w:hAnsi="宋体" w:eastAsia="宋体" w:cs="宋体"/>
          <w:color w:val="auto"/>
          <w:sz w:val="24"/>
          <w:szCs w:val="24"/>
        </w:rPr>
        <w:t>镀锌钢板选择无油型。</w:t>
      </w:r>
    </w:p>
    <w:p w14:paraId="3B65D69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③　</w:t>
      </w:r>
      <w:r>
        <w:rPr>
          <w:rFonts w:hint="eastAsia" w:ascii="宋体" w:hAnsi="宋体" w:eastAsia="宋体" w:cs="宋体"/>
          <w:color w:val="auto"/>
          <w:sz w:val="24"/>
          <w:szCs w:val="24"/>
        </w:rPr>
        <w:t>风管加工环境应在清洁的加工场内进行， 风管制作时必须确保其拼缝等必须满足规范要求，若在不应有拼缝的区域出现有拼缝现象，则必须更换全部有问题的风管。</w:t>
      </w:r>
    </w:p>
    <w:p w14:paraId="164057A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④　</w:t>
      </w:r>
      <w:r>
        <w:rPr>
          <w:rFonts w:hint="eastAsia" w:ascii="宋体" w:hAnsi="宋体" w:eastAsia="宋体" w:cs="宋体"/>
          <w:color w:val="auto"/>
          <w:sz w:val="24"/>
          <w:szCs w:val="24"/>
        </w:rPr>
        <w:t>空调风管均采用角钢法兰连接，法兰间密封条采用闭孔海绵橡胶板，厚度不小于5mm；</w:t>
      </w:r>
    </w:p>
    <w:p w14:paraId="3260B47E">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⑤　</w:t>
      </w:r>
      <w:r>
        <w:rPr>
          <w:rFonts w:hint="eastAsia" w:ascii="宋体" w:hAnsi="宋体" w:eastAsia="宋体" w:cs="宋体"/>
          <w:color w:val="auto"/>
          <w:sz w:val="24"/>
          <w:szCs w:val="24"/>
        </w:rPr>
        <w:t>通风管道的内表面应当平整光滑、无裂缝、接口严密、无颗粒物脱落，不得在风管内设加固框或加固筋。</w:t>
      </w:r>
    </w:p>
    <w:p w14:paraId="0AFED88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⑥　</w:t>
      </w:r>
      <w:r>
        <w:rPr>
          <w:rFonts w:hint="eastAsia" w:ascii="宋体" w:hAnsi="宋体" w:eastAsia="宋体" w:cs="宋体"/>
          <w:color w:val="auto"/>
          <w:sz w:val="24"/>
          <w:szCs w:val="24"/>
        </w:rPr>
        <w:t>风管所用的螺栓、螺母、垫圈和铆钉均应采用与管材性能相适应，不产生电化学腐蚀的材料（严禁采用抽芯铆钉）</w:t>
      </w:r>
    </w:p>
    <w:p w14:paraId="5AC3C5F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⑦　</w:t>
      </w:r>
      <w:r>
        <w:rPr>
          <w:rFonts w:hint="eastAsia" w:ascii="宋体" w:hAnsi="宋体" w:eastAsia="宋体" w:cs="宋体"/>
          <w:color w:val="auto"/>
          <w:sz w:val="24"/>
          <w:szCs w:val="24"/>
        </w:rPr>
        <w:t>制作好的风管应进行清洗工作，保证内表面清洁干净。检查标准为用干净白纱手套擦拭风管内表面无油迹、无灰尘风管清洗合格后，两端应加密封保护以防止内表面受到污染。</w:t>
      </w:r>
    </w:p>
    <w:p w14:paraId="20EA8050">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w:t>
      </w:r>
      <w:r>
        <w:rPr>
          <w:rFonts w:hint="eastAsia" w:ascii="宋体" w:hAnsi="宋体" w:eastAsia="宋体" w:cs="宋体"/>
          <w:color w:val="auto"/>
          <w:sz w:val="24"/>
          <w:szCs w:val="24"/>
        </w:rPr>
        <w:t>风管保温</w:t>
      </w:r>
    </w:p>
    <w:p w14:paraId="1A52CF6E">
      <w:pPr>
        <w:pStyle w:val="35"/>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outlineLvl w:val="9"/>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新风空调送风管道采用镀锌钢板风管，风管保温为橡塑保温，耐火等级为 B1级</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橡塑材料要求阻湿因子&gt;7000，0°C时</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导热系数&lt;0.034W/m.K</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密度70~85Kg/m3</w:t>
      </w:r>
      <w:r>
        <w:rPr>
          <w:rFonts w:hint="eastAsia" w:ascii="宋体" w:hAnsi="宋体" w:eastAsia="宋体" w:cs="宋体"/>
          <w:b w:val="0"/>
          <w:bCs w:val="0"/>
          <w:color w:val="auto"/>
          <w:sz w:val="24"/>
          <w:szCs w:val="24"/>
          <w:lang w:eastAsia="zh-CN"/>
        </w:rPr>
        <w:t>；</w:t>
      </w:r>
      <w:r>
        <w:rPr>
          <w:rFonts w:hint="eastAsia" w:ascii="宋体" w:hAnsi="宋体" w:eastAsia="宋体" w:cs="宋体"/>
          <w:b w:val="0"/>
          <w:bCs w:val="0"/>
          <w:color w:val="auto"/>
          <w:sz w:val="24"/>
          <w:szCs w:val="24"/>
        </w:rPr>
        <w:t>氧指数大于33，厚度为30毫米，最小热阻为0.83m2K/W；室内阀门、消声器和静压箱等均应做保温处理，风管法兰处及部件结合处需保温加强，阀门手柄外露。消音器、空调机组等进出口均设软连接，软连接的长150~300mm。</w:t>
      </w:r>
    </w:p>
    <w:p w14:paraId="41C8B53B">
      <w:pPr>
        <w:pageBreakBefore w:val="0"/>
        <w:numPr>
          <w:ilvl w:val="0"/>
          <w:numId w:val="0"/>
        </w:numPr>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rPr>
        <w:t>5.4</w:t>
      </w:r>
      <w:r>
        <w:rPr>
          <w:rFonts w:hint="eastAsia" w:ascii="宋体" w:hAnsi="宋体" w:eastAsia="宋体" w:cs="宋体"/>
          <w:b/>
          <w:bCs/>
          <w:color w:val="auto"/>
          <w:sz w:val="24"/>
          <w:szCs w:val="24"/>
        </w:rPr>
        <w:t>多联机空调系统及设备技术要求</w:t>
      </w:r>
    </w:p>
    <w:p w14:paraId="4807673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bidi="ar-SA"/>
        </w:rPr>
        <w:t>1）</w:t>
      </w:r>
      <w:r>
        <w:rPr>
          <w:rFonts w:hint="eastAsia" w:ascii="宋体" w:hAnsi="宋体" w:eastAsia="宋体" w:cs="宋体"/>
          <w:bCs/>
          <w:color w:val="auto"/>
          <w:sz w:val="24"/>
          <w:szCs w:val="24"/>
        </w:rPr>
        <w:t>冷媒配管：</w:t>
      </w:r>
      <w:r>
        <w:rPr>
          <w:rFonts w:hint="eastAsia" w:ascii="宋体" w:hAnsi="宋体" w:eastAsia="宋体" w:cs="宋体"/>
          <w:color w:val="auto"/>
          <w:kern w:val="0"/>
          <w:sz w:val="24"/>
          <w:szCs w:val="24"/>
        </w:rPr>
        <w:t>采用</w:t>
      </w:r>
      <w:r>
        <w:rPr>
          <w:rFonts w:hint="eastAsia" w:ascii="宋体" w:hAnsi="宋体" w:eastAsia="宋体" w:cs="宋体"/>
          <w:color w:val="auto"/>
          <w:spacing w:val="-60"/>
          <w:kern w:val="0"/>
          <w:sz w:val="24"/>
          <w:szCs w:val="24"/>
        </w:rPr>
        <w:t xml:space="preserve"> </w:t>
      </w:r>
      <w:r>
        <w:rPr>
          <w:rFonts w:hint="eastAsia" w:ascii="宋体" w:hAnsi="宋体" w:eastAsia="宋体" w:cs="宋体"/>
          <w:color w:val="auto"/>
          <w:kern w:val="0"/>
          <w:sz w:val="24"/>
          <w:szCs w:val="24"/>
        </w:rPr>
        <w:t>R410A</w:t>
      </w:r>
      <w:r>
        <w:rPr>
          <w:rFonts w:hint="eastAsia" w:ascii="宋体" w:hAnsi="宋体" w:eastAsia="宋体" w:cs="宋体"/>
          <w:color w:val="auto"/>
          <w:spacing w:val="-59"/>
          <w:kern w:val="0"/>
          <w:sz w:val="24"/>
          <w:szCs w:val="24"/>
        </w:rPr>
        <w:t xml:space="preserve"> </w:t>
      </w:r>
      <w:r>
        <w:rPr>
          <w:rFonts w:hint="eastAsia" w:ascii="宋体" w:hAnsi="宋体" w:eastAsia="宋体" w:cs="宋体"/>
          <w:color w:val="auto"/>
          <w:kern w:val="0"/>
          <w:sz w:val="24"/>
          <w:szCs w:val="24"/>
        </w:rPr>
        <w:t>的系统，铜管要选用无油铜管，铜管无杂质、不发黑、不变形，铜管厚度符合相关规范标准。铜管不发黄不变形</w:t>
      </w:r>
    </w:p>
    <w:p w14:paraId="274F8374">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2）</w:t>
      </w:r>
      <w:r>
        <w:rPr>
          <w:rFonts w:hint="eastAsia" w:ascii="宋体" w:hAnsi="宋体" w:eastAsia="宋体" w:cs="宋体"/>
          <w:color w:val="auto"/>
          <w:sz w:val="24"/>
          <w:szCs w:val="24"/>
        </w:rPr>
        <w:t>U</w:t>
      </w:r>
      <w:r>
        <w:rPr>
          <w:rFonts w:hint="eastAsia" w:ascii="宋体" w:hAnsi="宋体" w:eastAsia="宋体" w:cs="宋体"/>
          <w:color w:val="auto"/>
          <w:spacing w:val="-60"/>
          <w:sz w:val="24"/>
          <w:szCs w:val="24"/>
        </w:rPr>
        <w:t xml:space="preserve"> </w:t>
      </w:r>
      <w:r>
        <w:rPr>
          <w:rFonts w:hint="eastAsia" w:ascii="宋体" w:hAnsi="宋体" w:eastAsia="宋体" w:cs="宋体"/>
          <w:color w:val="auto"/>
          <w:sz w:val="24"/>
          <w:szCs w:val="24"/>
        </w:rPr>
        <w:t>型分歧管放置形式：水平放置、垂直放置。</w:t>
      </w:r>
    </w:p>
    <w:p w14:paraId="2DBAD03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3）</w:t>
      </w:r>
      <w:r>
        <w:rPr>
          <w:rFonts w:hint="eastAsia" w:ascii="宋体" w:hAnsi="宋体" w:eastAsia="宋体" w:cs="宋体"/>
          <w:color w:val="auto"/>
          <w:sz w:val="24"/>
          <w:szCs w:val="24"/>
        </w:rPr>
        <w:t>水平或垂直安装分支器，水平夹角应在±10°角以内。</w:t>
      </w:r>
    </w:p>
    <w:p w14:paraId="4C8BA7F2">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4）</w:t>
      </w:r>
      <w:r>
        <w:rPr>
          <w:rFonts w:hint="eastAsia" w:ascii="宋体" w:hAnsi="宋体" w:eastAsia="宋体" w:cs="宋体"/>
          <w:color w:val="auto"/>
          <w:sz w:val="24"/>
          <w:szCs w:val="24"/>
        </w:rPr>
        <w:t>铜管转弯处与相邻分歧管间的水平直管段距离应≥0.5m，相邻两分歧管间的水平直管段距离应≥0.5m，分歧管后连接室内机的水平直管段距离应≥0.5m。</w:t>
      </w:r>
    </w:p>
    <w:p w14:paraId="67CA4876">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5）</w:t>
      </w:r>
      <w:r>
        <w:rPr>
          <w:rFonts w:hint="eastAsia" w:ascii="宋体" w:hAnsi="宋体" w:eastAsia="宋体" w:cs="宋体"/>
          <w:color w:val="auto"/>
          <w:sz w:val="24"/>
          <w:szCs w:val="24"/>
        </w:rPr>
        <w:t>室</w:t>
      </w:r>
      <w:r>
        <w:rPr>
          <w:rFonts w:hint="eastAsia" w:ascii="宋体" w:hAnsi="宋体" w:eastAsia="宋体" w:cs="宋体"/>
          <w:color w:val="auto"/>
          <w:spacing w:val="2"/>
          <w:sz w:val="24"/>
          <w:szCs w:val="24"/>
        </w:rPr>
        <w:t>内</w:t>
      </w:r>
      <w:r>
        <w:rPr>
          <w:rFonts w:hint="eastAsia" w:ascii="宋体" w:hAnsi="宋体" w:eastAsia="宋体" w:cs="宋体"/>
          <w:color w:val="auto"/>
          <w:sz w:val="24"/>
          <w:szCs w:val="24"/>
        </w:rPr>
        <w:t>机安</w:t>
      </w:r>
      <w:r>
        <w:rPr>
          <w:rFonts w:hint="eastAsia" w:ascii="宋体" w:hAnsi="宋体" w:eastAsia="宋体" w:cs="宋体"/>
          <w:color w:val="auto"/>
          <w:spacing w:val="2"/>
          <w:sz w:val="24"/>
          <w:szCs w:val="24"/>
        </w:rPr>
        <w:t>装</w:t>
      </w:r>
      <w:r>
        <w:rPr>
          <w:rFonts w:hint="eastAsia" w:ascii="宋体" w:hAnsi="宋体" w:eastAsia="宋体" w:cs="宋体"/>
          <w:color w:val="auto"/>
          <w:sz w:val="24"/>
          <w:szCs w:val="24"/>
        </w:rPr>
        <w:t>必须</w:t>
      </w:r>
      <w:r>
        <w:rPr>
          <w:rFonts w:hint="eastAsia" w:ascii="宋体" w:hAnsi="宋体" w:eastAsia="宋体" w:cs="宋体"/>
          <w:color w:val="auto"/>
          <w:spacing w:val="2"/>
          <w:sz w:val="24"/>
          <w:szCs w:val="24"/>
        </w:rPr>
        <w:t>调</w:t>
      </w:r>
      <w:r>
        <w:rPr>
          <w:rFonts w:hint="eastAsia" w:ascii="宋体" w:hAnsi="宋体" w:eastAsia="宋体" w:cs="宋体"/>
          <w:color w:val="auto"/>
          <w:sz w:val="24"/>
          <w:szCs w:val="24"/>
        </w:rPr>
        <w:t>平</w:t>
      </w: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水</w:t>
      </w:r>
      <w:r>
        <w:rPr>
          <w:rFonts w:hint="eastAsia" w:ascii="宋体" w:hAnsi="宋体" w:eastAsia="宋体" w:cs="宋体"/>
          <w:color w:val="auto"/>
          <w:spacing w:val="2"/>
          <w:sz w:val="24"/>
          <w:szCs w:val="24"/>
        </w:rPr>
        <w:t>平</w:t>
      </w:r>
      <w:r>
        <w:rPr>
          <w:rFonts w:hint="eastAsia" w:ascii="宋体" w:hAnsi="宋体" w:eastAsia="宋体" w:cs="宋体"/>
          <w:color w:val="auto"/>
          <w:sz w:val="24"/>
          <w:szCs w:val="24"/>
        </w:rPr>
        <w:t>度保</w:t>
      </w:r>
      <w:r>
        <w:rPr>
          <w:rFonts w:hint="eastAsia" w:ascii="宋体" w:hAnsi="宋体" w:eastAsia="宋体" w:cs="宋体"/>
          <w:color w:val="auto"/>
          <w:spacing w:val="2"/>
          <w:sz w:val="24"/>
          <w:szCs w:val="24"/>
        </w:rPr>
        <w:t>持</w:t>
      </w:r>
      <w:r>
        <w:rPr>
          <w:rFonts w:hint="eastAsia" w:ascii="宋体" w:hAnsi="宋体" w:eastAsia="宋体" w:cs="宋体"/>
          <w:color w:val="auto"/>
          <w:sz w:val="24"/>
          <w:szCs w:val="24"/>
        </w:rPr>
        <w:t>在</w:t>
      </w:r>
      <w:r>
        <w:rPr>
          <w:rFonts w:hint="eastAsia" w:ascii="宋体" w:hAnsi="宋体" w:eastAsia="宋体" w:cs="宋体"/>
          <w:color w:val="auto"/>
          <w:spacing w:val="1"/>
          <w:sz w:val="24"/>
          <w:szCs w:val="24"/>
        </w:rPr>
        <w:t>±</w:t>
      </w:r>
      <w:r>
        <w:rPr>
          <w:rFonts w:hint="eastAsia" w:ascii="宋体" w:hAnsi="宋体" w:eastAsia="宋体" w:cs="宋体"/>
          <w:color w:val="auto"/>
          <w:spacing w:val="2"/>
          <w:sz w:val="24"/>
          <w:szCs w:val="24"/>
        </w:rPr>
        <w:t>1</w:t>
      </w:r>
      <w:r>
        <w:rPr>
          <w:rFonts w:hint="eastAsia" w:ascii="宋体" w:hAnsi="宋体" w:eastAsia="宋体" w:cs="宋体"/>
          <w:color w:val="auto"/>
          <w:sz w:val="24"/>
          <w:szCs w:val="24"/>
        </w:rPr>
        <w:t>°之内</w:t>
      </w:r>
      <w:r>
        <w:rPr>
          <w:rFonts w:hint="eastAsia" w:ascii="宋体" w:hAnsi="宋体" w:eastAsia="宋体" w:cs="宋体"/>
          <w:color w:val="auto"/>
          <w:spacing w:val="2"/>
          <w:sz w:val="24"/>
          <w:szCs w:val="24"/>
        </w:rPr>
        <w:t>，</w:t>
      </w:r>
      <w:r>
        <w:rPr>
          <w:rFonts w:hint="eastAsia" w:ascii="宋体" w:hAnsi="宋体" w:eastAsia="宋体" w:cs="宋体"/>
          <w:color w:val="auto"/>
          <w:sz w:val="24"/>
          <w:szCs w:val="24"/>
        </w:rPr>
        <w:t>减少</w:t>
      </w:r>
      <w:r>
        <w:rPr>
          <w:rFonts w:hint="eastAsia" w:ascii="宋体" w:hAnsi="宋体" w:eastAsia="宋体" w:cs="宋体"/>
          <w:color w:val="auto"/>
          <w:spacing w:val="2"/>
          <w:sz w:val="24"/>
          <w:szCs w:val="24"/>
        </w:rPr>
        <w:t>运</w:t>
      </w:r>
      <w:r>
        <w:rPr>
          <w:rFonts w:hint="eastAsia" w:ascii="宋体" w:hAnsi="宋体" w:eastAsia="宋体" w:cs="宋体"/>
          <w:color w:val="auto"/>
          <w:sz w:val="24"/>
          <w:szCs w:val="24"/>
        </w:rPr>
        <w:t>行中</w:t>
      </w:r>
      <w:r>
        <w:rPr>
          <w:rFonts w:hint="eastAsia" w:ascii="宋体" w:hAnsi="宋体" w:eastAsia="宋体" w:cs="宋体"/>
          <w:color w:val="auto"/>
          <w:spacing w:val="2"/>
          <w:sz w:val="24"/>
          <w:szCs w:val="24"/>
        </w:rPr>
        <w:t>产</w:t>
      </w:r>
      <w:r>
        <w:rPr>
          <w:rFonts w:hint="eastAsia" w:ascii="宋体" w:hAnsi="宋体" w:eastAsia="宋体" w:cs="宋体"/>
          <w:color w:val="auto"/>
          <w:sz w:val="24"/>
          <w:szCs w:val="24"/>
        </w:rPr>
        <w:t>生噪</w:t>
      </w:r>
      <w:r>
        <w:rPr>
          <w:rFonts w:hint="eastAsia" w:ascii="宋体" w:hAnsi="宋体" w:eastAsia="宋体" w:cs="宋体"/>
          <w:color w:val="auto"/>
          <w:spacing w:val="1"/>
          <w:sz w:val="24"/>
          <w:szCs w:val="24"/>
        </w:rPr>
        <w:t>音</w:t>
      </w:r>
      <w:r>
        <w:rPr>
          <w:rFonts w:hint="eastAsia" w:ascii="宋体" w:hAnsi="宋体" w:eastAsia="宋体" w:cs="宋体"/>
          <w:color w:val="auto"/>
          <w:spacing w:val="1"/>
          <w:sz w:val="24"/>
          <w:szCs w:val="24"/>
          <w:lang w:eastAsia="zh-CN"/>
        </w:rPr>
        <w:t>，</w:t>
      </w:r>
      <w:r>
        <w:rPr>
          <w:rFonts w:hint="eastAsia" w:ascii="宋体" w:hAnsi="宋体" w:eastAsia="宋体" w:cs="宋体"/>
          <w:color w:val="auto"/>
          <w:sz w:val="24"/>
          <w:szCs w:val="24"/>
        </w:rPr>
        <w:t>避免冷凝水由接水盘中溢出。</w:t>
      </w:r>
    </w:p>
    <w:p w14:paraId="494758D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6）</w:t>
      </w:r>
      <w:r>
        <w:rPr>
          <w:rFonts w:hint="eastAsia" w:ascii="宋体" w:hAnsi="宋体" w:eastAsia="宋体" w:cs="宋体"/>
          <w:color w:val="auto"/>
          <w:sz w:val="24"/>
          <w:szCs w:val="24"/>
        </w:rPr>
        <w:t>悬挂吊杆必须能够承受室内机的</w:t>
      </w:r>
      <w:r>
        <w:rPr>
          <w:rFonts w:hint="eastAsia" w:ascii="宋体" w:hAnsi="宋体" w:eastAsia="宋体" w:cs="宋体"/>
          <w:color w:val="auto"/>
          <w:spacing w:val="-59"/>
          <w:sz w:val="24"/>
          <w:szCs w:val="24"/>
        </w:rPr>
        <w:t xml:space="preserve"> </w:t>
      </w:r>
      <w:r>
        <w:rPr>
          <w:rFonts w:hint="eastAsia" w:ascii="宋体" w:hAnsi="宋体" w:eastAsia="宋体" w:cs="宋体"/>
          <w:color w:val="auto"/>
          <w:sz w:val="24"/>
          <w:szCs w:val="24"/>
        </w:rPr>
        <w:t>2</w:t>
      </w:r>
      <w:r>
        <w:rPr>
          <w:rFonts w:hint="eastAsia" w:ascii="宋体" w:hAnsi="宋体" w:eastAsia="宋体" w:cs="宋体"/>
          <w:color w:val="auto"/>
          <w:spacing w:val="-60"/>
          <w:sz w:val="24"/>
          <w:szCs w:val="24"/>
        </w:rPr>
        <w:t xml:space="preserve"> </w:t>
      </w:r>
      <w:r>
        <w:rPr>
          <w:rFonts w:hint="eastAsia" w:ascii="宋体" w:hAnsi="宋体" w:eastAsia="宋体" w:cs="宋体"/>
          <w:color w:val="auto"/>
          <w:sz w:val="24"/>
          <w:szCs w:val="24"/>
        </w:rPr>
        <w:t>倍重量</w:t>
      </w:r>
      <w:r>
        <w:rPr>
          <w:rFonts w:hint="eastAsia" w:ascii="宋体" w:hAnsi="宋体" w:eastAsia="宋体" w:cs="宋体"/>
          <w:color w:val="auto"/>
          <w:spacing w:val="-31"/>
          <w:sz w:val="24"/>
          <w:szCs w:val="24"/>
        </w:rPr>
        <w:t>，</w:t>
      </w:r>
      <w:r>
        <w:rPr>
          <w:rFonts w:hint="eastAsia" w:ascii="宋体" w:hAnsi="宋体" w:eastAsia="宋体" w:cs="宋体"/>
          <w:color w:val="auto"/>
          <w:sz w:val="24"/>
          <w:szCs w:val="24"/>
        </w:rPr>
        <w:t>若吊杆长度超过</w:t>
      </w:r>
      <w:r>
        <w:rPr>
          <w:rFonts w:hint="eastAsia" w:ascii="宋体" w:hAnsi="宋体" w:eastAsia="宋体" w:cs="宋体"/>
          <w:color w:val="auto"/>
          <w:spacing w:val="-59"/>
          <w:sz w:val="24"/>
          <w:szCs w:val="24"/>
        </w:rPr>
        <w:t xml:space="preserve"> </w:t>
      </w:r>
      <w:r>
        <w:rPr>
          <w:rFonts w:hint="eastAsia" w:ascii="宋体" w:hAnsi="宋体" w:eastAsia="宋体" w:cs="宋体"/>
          <w:color w:val="auto"/>
          <w:sz w:val="24"/>
          <w:szCs w:val="24"/>
        </w:rPr>
        <w:t>1.5m</w:t>
      </w:r>
      <w:r>
        <w:rPr>
          <w:rFonts w:hint="eastAsia" w:ascii="宋体" w:hAnsi="宋体" w:eastAsia="宋体" w:cs="宋体"/>
          <w:color w:val="auto"/>
          <w:spacing w:val="-60"/>
          <w:sz w:val="24"/>
          <w:szCs w:val="24"/>
        </w:rPr>
        <w:t xml:space="preserve">        </w:t>
      </w:r>
      <w:r>
        <w:rPr>
          <w:rFonts w:hint="eastAsia" w:ascii="宋体" w:hAnsi="宋体" w:eastAsia="宋体" w:cs="宋体"/>
          <w:color w:val="auto"/>
          <w:sz w:val="24"/>
          <w:szCs w:val="24"/>
        </w:rPr>
        <w:t>时</w:t>
      </w:r>
      <w:r>
        <w:rPr>
          <w:rFonts w:hint="eastAsia" w:ascii="宋体" w:hAnsi="宋体" w:eastAsia="宋体" w:cs="宋体"/>
          <w:color w:val="auto"/>
          <w:spacing w:val="-31"/>
          <w:sz w:val="24"/>
          <w:szCs w:val="24"/>
        </w:rPr>
        <w:t>，</w:t>
      </w:r>
      <w:r>
        <w:rPr>
          <w:rFonts w:hint="eastAsia" w:ascii="宋体" w:hAnsi="宋体" w:eastAsia="宋体" w:cs="宋体"/>
          <w:color w:val="auto"/>
          <w:sz w:val="24"/>
          <w:szCs w:val="24"/>
        </w:rPr>
        <w:t>须使用三角固定，保证机组运转不会发生异常的振动和噪音。</w:t>
      </w:r>
    </w:p>
    <w:p w14:paraId="739704E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7）</w:t>
      </w:r>
      <w:r>
        <w:rPr>
          <w:rFonts w:hint="eastAsia" w:ascii="宋体" w:hAnsi="宋体" w:eastAsia="宋体" w:cs="宋体"/>
          <w:color w:val="auto"/>
          <w:sz w:val="24"/>
          <w:szCs w:val="24"/>
        </w:rPr>
        <w:t>保持足够的维护保养空间，预留检修口</w:t>
      </w:r>
      <w:r>
        <w:rPr>
          <w:rFonts w:hint="eastAsia" w:ascii="宋体" w:hAnsi="宋体" w:eastAsia="宋体" w:cs="宋体"/>
          <w:color w:val="auto"/>
          <w:spacing w:val="1"/>
          <w:sz w:val="24"/>
          <w:szCs w:val="24"/>
        </w:rPr>
        <w:t>为</w:t>
      </w:r>
      <w:r>
        <w:rPr>
          <w:rFonts w:hint="eastAsia" w:ascii="宋体" w:hAnsi="宋体" w:eastAsia="宋体" w:cs="宋体"/>
          <w:color w:val="auto"/>
          <w:sz w:val="24"/>
          <w:szCs w:val="24"/>
        </w:rPr>
        <w:t>450x450mm以上；</w:t>
      </w:r>
    </w:p>
    <w:p w14:paraId="7D8F50D8">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cs="宋体"/>
          <w:color w:val="auto"/>
          <w:sz w:val="24"/>
          <w:szCs w:val="24"/>
          <w:lang w:val="en-US" w:eastAsia="zh-CN" w:bidi="ar-SA"/>
        </w:rPr>
        <w:t>8）</w:t>
      </w:r>
      <w:r>
        <w:rPr>
          <w:rFonts w:hint="eastAsia" w:ascii="宋体" w:hAnsi="宋体" w:eastAsia="宋体" w:cs="宋体"/>
          <w:color w:val="auto"/>
          <w:sz w:val="24"/>
          <w:szCs w:val="24"/>
        </w:rPr>
        <w:t>室内机确保有合适的冷凝排水管安装空间。</w:t>
      </w:r>
    </w:p>
    <w:p w14:paraId="6E20471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9)</w:t>
      </w:r>
      <w:r>
        <w:rPr>
          <w:rFonts w:hint="eastAsia" w:ascii="宋体" w:hAnsi="宋体" w:eastAsia="宋体" w:cs="宋体"/>
          <w:color w:val="auto"/>
          <w:sz w:val="24"/>
          <w:szCs w:val="24"/>
        </w:rPr>
        <w:t>室</w:t>
      </w:r>
      <w:r>
        <w:rPr>
          <w:rFonts w:hint="eastAsia" w:ascii="宋体" w:hAnsi="宋体" w:eastAsia="宋体" w:cs="宋体"/>
          <w:color w:val="auto"/>
          <w:spacing w:val="2"/>
          <w:sz w:val="24"/>
          <w:szCs w:val="24"/>
        </w:rPr>
        <w:t>内</w:t>
      </w:r>
      <w:r>
        <w:rPr>
          <w:rFonts w:hint="eastAsia" w:ascii="宋体" w:hAnsi="宋体" w:eastAsia="宋体" w:cs="宋体"/>
          <w:color w:val="auto"/>
          <w:sz w:val="24"/>
          <w:szCs w:val="24"/>
        </w:rPr>
        <w:t>机</w:t>
      </w:r>
      <w:r>
        <w:rPr>
          <w:rFonts w:hint="eastAsia" w:ascii="宋体" w:hAnsi="宋体" w:eastAsia="宋体" w:cs="宋体"/>
          <w:color w:val="auto"/>
          <w:spacing w:val="2"/>
          <w:sz w:val="24"/>
          <w:szCs w:val="24"/>
        </w:rPr>
        <w:t>与</w:t>
      </w:r>
      <w:r>
        <w:rPr>
          <w:rFonts w:hint="eastAsia" w:ascii="宋体" w:hAnsi="宋体" w:eastAsia="宋体" w:cs="宋体"/>
          <w:color w:val="auto"/>
          <w:sz w:val="24"/>
          <w:szCs w:val="24"/>
        </w:rPr>
        <w:t>天花</w:t>
      </w:r>
      <w:r>
        <w:rPr>
          <w:rFonts w:hint="eastAsia" w:ascii="宋体" w:hAnsi="宋体" w:eastAsia="宋体" w:cs="宋体"/>
          <w:color w:val="auto"/>
          <w:spacing w:val="2"/>
          <w:sz w:val="24"/>
          <w:szCs w:val="24"/>
        </w:rPr>
        <w:t>板配</w:t>
      </w:r>
      <w:r>
        <w:rPr>
          <w:rFonts w:hint="eastAsia" w:ascii="宋体" w:hAnsi="宋体" w:eastAsia="宋体" w:cs="宋体"/>
          <w:color w:val="auto"/>
          <w:sz w:val="24"/>
          <w:szCs w:val="24"/>
        </w:rPr>
        <w:t>合严密</w:t>
      </w:r>
      <w:r>
        <w:rPr>
          <w:rFonts w:hint="eastAsia" w:ascii="宋体" w:hAnsi="宋体" w:eastAsia="宋体" w:cs="宋体"/>
          <w:color w:val="auto"/>
          <w:spacing w:val="2"/>
          <w:sz w:val="24"/>
          <w:szCs w:val="24"/>
        </w:rPr>
        <w:t>，</w:t>
      </w:r>
      <w:r>
        <w:rPr>
          <w:rFonts w:hint="eastAsia" w:ascii="宋体" w:hAnsi="宋体" w:eastAsia="宋体" w:cs="宋体"/>
          <w:color w:val="auto"/>
          <w:sz w:val="24"/>
          <w:szCs w:val="24"/>
        </w:rPr>
        <w:t>离</w:t>
      </w:r>
      <w:r>
        <w:rPr>
          <w:rFonts w:hint="eastAsia" w:ascii="宋体" w:hAnsi="宋体" w:eastAsia="宋体" w:cs="宋体"/>
          <w:color w:val="auto"/>
          <w:spacing w:val="2"/>
          <w:sz w:val="24"/>
          <w:szCs w:val="24"/>
        </w:rPr>
        <w:t>顶</w:t>
      </w:r>
      <w:r>
        <w:rPr>
          <w:rFonts w:hint="eastAsia" w:ascii="宋体" w:hAnsi="宋体" w:eastAsia="宋体" w:cs="宋体"/>
          <w:color w:val="auto"/>
          <w:sz w:val="24"/>
          <w:szCs w:val="24"/>
        </w:rPr>
        <w:t>距离</w:t>
      </w:r>
      <w:r>
        <w:rPr>
          <w:rFonts w:hint="eastAsia" w:ascii="宋体" w:hAnsi="宋体" w:eastAsia="宋体" w:cs="宋体"/>
          <w:color w:val="auto"/>
          <w:spacing w:val="2"/>
          <w:sz w:val="24"/>
          <w:szCs w:val="24"/>
        </w:rPr>
        <w:t>确保</w:t>
      </w:r>
      <w:r>
        <w:rPr>
          <w:rFonts w:hint="eastAsia" w:ascii="宋体" w:hAnsi="宋体" w:eastAsia="宋体" w:cs="宋体"/>
          <w:color w:val="auto"/>
          <w:sz w:val="24"/>
          <w:szCs w:val="24"/>
        </w:rPr>
        <w:t>在</w:t>
      </w:r>
      <w:r>
        <w:rPr>
          <w:rFonts w:hint="eastAsia" w:ascii="宋体" w:hAnsi="宋体" w:eastAsia="宋体" w:cs="宋体"/>
          <w:color w:val="auto"/>
          <w:spacing w:val="3"/>
          <w:sz w:val="24"/>
          <w:szCs w:val="24"/>
        </w:rPr>
        <w:t xml:space="preserve"> </w:t>
      </w:r>
      <w:r>
        <w:rPr>
          <w:rFonts w:hint="eastAsia" w:ascii="宋体" w:hAnsi="宋体" w:eastAsia="宋体" w:cs="宋体"/>
          <w:color w:val="auto"/>
          <w:sz w:val="24"/>
          <w:szCs w:val="24"/>
        </w:rPr>
        <w:t>600mm，</w:t>
      </w:r>
      <w:r>
        <w:rPr>
          <w:rFonts w:hint="eastAsia" w:ascii="宋体" w:hAnsi="宋体" w:eastAsia="宋体" w:cs="宋体"/>
          <w:color w:val="auto"/>
          <w:spacing w:val="2"/>
          <w:sz w:val="24"/>
          <w:szCs w:val="24"/>
        </w:rPr>
        <w:t>内</w:t>
      </w:r>
      <w:r>
        <w:rPr>
          <w:rFonts w:hint="eastAsia" w:ascii="宋体" w:hAnsi="宋体" w:eastAsia="宋体" w:cs="宋体"/>
          <w:color w:val="auto"/>
          <w:sz w:val="24"/>
          <w:szCs w:val="24"/>
        </w:rPr>
        <w:t>机</w:t>
      </w:r>
      <w:r>
        <w:rPr>
          <w:rFonts w:hint="eastAsia" w:ascii="宋体" w:hAnsi="宋体" w:eastAsia="宋体" w:cs="宋体"/>
          <w:color w:val="auto"/>
          <w:spacing w:val="2"/>
          <w:sz w:val="24"/>
          <w:szCs w:val="24"/>
        </w:rPr>
        <w:t>机</w:t>
      </w:r>
      <w:r>
        <w:rPr>
          <w:rFonts w:hint="eastAsia" w:ascii="宋体" w:hAnsi="宋体" w:eastAsia="宋体" w:cs="宋体"/>
          <w:color w:val="auto"/>
          <w:sz w:val="24"/>
          <w:szCs w:val="24"/>
        </w:rPr>
        <w:t>体</w:t>
      </w:r>
      <w:r>
        <w:rPr>
          <w:rFonts w:hint="eastAsia" w:ascii="宋体" w:hAnsi="宋体" w:eastAsia="宋体" w:cs="宋体"/>
          <w:color w:val="auto"/>
          <w:spacing w:val="2"/>
          <w:sz w:val="24"/>
          <w:szCs w:val="24"/>
        </w:rPr>
        <w:t>不</w:t>
      </w:r>
      <w:r>
        <w:rPr>
          <w:rFonts w:hint="eastAsia" w:ascii="宋体" w:hAnsi="宋体" w:eastAsia="宋体" w:cs="宋体"/>
          <w:color w:val="auto"/>
          <w:sz w:val="24"/>
          <w:szCs w:val="24"/>
        </w:rPr>
        <w:t>能与</w:t>
      </w:r>
      <w:r>
        <w:rPr>
          <w:rFonts w:hint="eastAsia" w:ascii="宋体" w:hAnsi="宋体" w:eastAsia="宋体" w:cs="宋体"/>
          <w:color w:val="auto"/>
          <w:sz w:val="24"/>
          <w:szCs w:val="24"/>
          <w:lang w:eastAsia="zh-CN"/>
        </w:rPr>
        <w:t>其他物质</w:t>
      </w:r>
      <w:r>
        <w:rPr>
          <w:rFonts w:hint="eastAsia" w:ascii="宋体" w:hAnsi="宋体" w:eastAsia="宋体" w:cs="宋体"/>
          <w:color w:val="auto"/>
          <w:sz w:val="24"/>
          <w:szCs w:val="24"/>
        </w:rPr>
        <w:t>接触。</w:t>
      </w:r>
    </w:p>
    <w:p w14:paraId="52BC324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10)</w:t>
      </w:r>
      <w:r>
        <w:rPr>
          <w:rFonts w:hint="eastAsia" w:ascii="宋体" w:hAnsi="宋体" w:eastAsia="宋体" w:cs="宋体"/>
          <w:color w:val="auto"/>
          <w:sz w:val="24"/>
          <w:szCs w:val="24"/>
        </w:rPr>
        <w:t>应确保送、回风通畅，防止气流短路。</w:t>
      </w:r>
    </w:p>
    <w:p w14:paraId="48A49F3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11)</w:t>
      </w:r>
      <w:r>
        <w:rPr>
          <w:rFonts w:hint="eastAsia" w:ascii="宋体" w:hAnsi="宋体" w:eastAsia="宋体" w:cs="宋体"/>
          <w:color w:val="auto"/>
          <w:sz w:val="24"/>
          <w:szCs w:val="24"/>
        </w:rPr>
        <w:t>室内机吊装完毕必须封尘处理</w:t>
      </w:r>
      <w:r>
        <w:rPr>
          <w:rFonts w:hint="eastAsia" w:ascii="宋体" w:hAnsi="宋体" w:eastAsia="宋体" w:cs="宋体"/>
          <w:color w:val="auto"/>
          <w:spacing w:val="-48"/>
          <w:sz w:val="24"/>
          <w:szCs w:val="24"/>
        </w:rPr>
        <w:t>，</w:t>
      </w:r>
      <w:r>
        <w:rPr>
          <w:rFonts w:hint="eastAsia" w:ascii="宋体" w:hAnsi="宋体" w:eastAsia="宋体" w:cs="宋体"/>
          <w:color w:val="auto"/>
          <w:sz w:val="24"/>
          <w:szCs w:val="24"/>
        </w:rPr>
        <w:t>避免装潢时气味和灰尘进入室内机内部， 导致首次开机会有异味和灰尘吹</w:t>
      </w:r>
      <w:r>
        <w:rPr>
          <w:rFonts w:hint="eastAsia" w:ascii="宋体" w:hAnsi="宋体" w:eastAsia="宋体" w:cs="宋体"/>
          <w:color w:val="auto"/>
          <w:spacing w:val="1"/>
          <w:sz w:val="24"/>
          <w:szCs w:val="24"/>
        </w:rPr>
        <w:t>出</w:t>
      </w:r>
      <w:r>
        <w:rPr>
          <w:rFonts w:hint="eastAsia" w:ascii="宋体" w:hAnsi="宋体" w:eastAsia="宋体" w:cs="宋体"/>
          <w:color w:val="auto"/>
          <w:sz w:val="24"/>
          <w:szCs w:val="24"/>
        </w:rPr>
        <w:t>。</w:t>
      </w:r>
    </w:p>
    <w:p w14:paraId="4A720C73">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12)</w:t>
      </w:r>
      <w:r>
        <w:rPr>
          <w:rFonts w:hint="eastAsia" w:ascii="宋体" w:hAnsi="宋体" w:eastAsia="宋体" w:cs="宋体"/>
          <w:bCs/>
          <w:color w:val="auto"/>
          <w:sz w:val="24"/>
          <w:szCs w:val="24"/>
        </w:rPr>
        <w:t>室外机</w:t>
      </w:r>
      <w:r>
        <w:rPr>
          <w:rFonts w:hint="eastAsia" w:ascii="宋体" w:hAnsi="宋体" w:eastAsia="宋体" w:cs="宋体"/>
          <w:color w:val="auto"/>
          <w:kern w:val="0"/>
          <w:sz w:val="24"/>
          <w:szCs w:val="24"/>
        </w:rPr>
        <w:t>：外机采用高中压腔涡旋式压缩机，IPLV（C）值不低于6.5。</w:t>
      </w:r>
    </w:p>
    <w:p w14:paraId="0E92E2F1">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13)</w:t>
      </w:r>
      <w:r>
        <w:rPr>
          <w:rFonts w:hint="eastAsia" w:ascii="宋体" w:hAnsi="宋体" w:eastAsia="宋体" w:cs="宋体"/>
          <w:color w:val="auto"/>
          <w:sz w:val="24"/>
          <w:szCs w:val="24"/>
        </w:rPr>
        <w:t>机组与基础间应安装隔振器或隔振垫，并使用地脚螺栓固定。</w:t>
      </w:r>
    </w:p>
    <w:p w14:paraId="4280C25C">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14)</w:t>
      </w:r>
      <w:r>
        <w:rPr>
          <w:rFonts w:hint="eastAsia" w:ascii="宋体" w:hAnsi="宋体" w:eastAsia="宋体" w:cs="宋体"/>
          <w:color w:val="auto"/>
          <w:sz w:val="24"/>
          <w:szCs w:val="24"/>
        </w:rPr>
        <w:t>多联机基础设置高度不少</w:t>
      </w:r>
      <w:r>
        <w:rPr>
          <w:rFonts w:hint="eastAsia" w:ascii="宋体" w:hAnsi="宋体" w:eastAsia="宋体" w:cs="宋体"/>
          <w:color w:val="auto"/>
          <w:spacing w:val="1"/>
          <w:sz w:val="24"/>
          <w:szCs w:val="24"/>
        </w:rPr>
        <w:t>于</w:t>
      </w:r>
      <w:r>
        <w:rPr>
          <w:rFonts w:hint="eastAsia" w:ascii="宋体" w:hAnsi="宋体" w:eastAsia="宋体" w:cs="宋体"/>
          <w:color w:val="auto"/>
          <w:sz w:val="24"/>
          <w:szCs w:val="24"/>
        </w:rPr>
        <w:t>200mm</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模块机基础设置高度不少</w:t>
      </w:r>
      <w:r>
        <w:rPr>
          <w:rFonts w:hint="eastAsia" w:ascii="宋体" w:hAnsi="宋体" w:eastAsia="宋体" w:cs="宋体"/>
          <w:color w:val="auto"/>
          <w:spacing w:val="1"/>
          <w:sz w:val="24"/>
          <w:szCs w:val="24"/>
        </w:rPr>
        <w:t>于</w:t>
      </w:r>
      <w:r>
        <w:rPr>
          <w:rFonts w:hint="eastAsia" w:ascii="宋体" w:hAnsi="宋体" w:eastAsia="宋体" w:cs="宋体"/>
          <w:color w:val="auto"/>
          <w:sz w:val="24"/>
          <w:szCs w:val="24"/>
        </w:rPr>
        <w:t>300mm</w:t>
      </w:r>
      <w:r>
        <w:rPr>
          <w:rFonts w:hint="eastAsia" w:ascii="宋体" w:hAnsi="宋体" w:eastAsia="宋体" w:cs="宋体"/>
          <w:color w:val="auto"/>
          <w:spacing w:val="-48"/>
          <w:sz w:val="24"/>
          <w:szCs w:val="24"/>
        </w:rPr>
        <w:t xml:space="preserve">，必 </w:t>
      </w:r>
      <w:r>
        <w:rPr>
          <w:rFonts w:hint="eastAsia" w:ascii="宋体" w:hAnsi="宋体" w:eastAsia="宋体" w:cs="宋体"/>
          <w:color w:val="auto"/>
          <w:sz w:val="24"/>
          <w:szCs w:val="24"/>
        </w:rPr>
        <w:t>须水平</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有足够的承重能力。</w:t>
      </w:r>
    </w:p>
    <w:p w14:paraId="6A38529A">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15)</w:t>
      </w:r>
      <w:r>
        <w:rPr>
          <w:rFonts w:hint="eastAsia" w:ascii="宋体" w:hAnsi="宋体" w:eastAsia="宋体" w:cs="宋体"/>
          <w:color w:val="auto"/>
          <w:sz w:val="24"/>
          <w:szCs w:val="24"/>
        </w:rPr>
        <w:t>顶出风多联机四面要确保</w:t>
      </w:r>
      <w:r>
        <w:rPr>
          <w:rFonts w:hint="eastAsia" w:ascii="宋体" w:hAnsi="宋体" w:eastAsia="宋体" w:cs="宋体"/>
          <w:color w:val="auto"/>
          <w:spacing w:val="1"/>
          <w:sz w:val="24"/>
          <w:szCs w:val="24"/>
        </w:rPr>
        <w:t>有</w:t>
      </w:r>
      <w:r>
        <w:rPr>
          <w:rFonts w:hint="eastAsia" w:ascii="宋体" w:hAnsi="宋体" w:eastAsia="宋体" w:cs="宋体"/>
          <w:color w:val="auto"/>
          <w:sz w:val="24"/>
          <w:szCs w:val="24"/>
        </w:rPr>
        <w:t>1000mm的空间，顶部不得有障碍物</w:t>
      </w:r>
      <w:r>
        <w:rPr>
          <w:rFonts w:hint="eastAsia" w:ascii="宋体" w:hAnsi="宋体" w:eastAsia="宋体" w:cs="宋体"/>
          <w:color w:val="auto"/>
          <w:spacing w:val="1"/>
          <w:sz w:val="24"/>
          <w:szCs w:val="24"/>
        </w:rPr>
        <w:t>，</w:t>
      </w:r>
      <w:r>
        <w:rPr>
          <w:rFonts w:hint="eastAsia" w:ascii="宋体" w:hAnsi="宋体" w:eastAsia="宋体" w:cs="宋体"/>
          <w:color w:val="auto"/>
          <w:sz w:val="24"/>
          <w:szCs w:val="24"/>
        </w:rPr>
        <w:t>若有障碍物则高度不少</w:t>
      </w:r>
      <w:r>
        <w:rPr>
          <w:rFonts w:hint="eastAsia" w:ascii="宋体" w:hAnsi="宋体" w:eastAsia="宋体" w:cs="宋体"/>
          <w:color w:val="auto"/>
          <w:spacing w:val="1"/>
          <w:sz w:val="24"/>
          <w:szCs w:val="24"/>
        </w:rPr>
        <w:t>于</w:t>
      </w:r>
      <w:r>
        <w:rPr>
          <w:rFonts w:hint="eastAsia" w:ascii="宋体" w:hAnsi="宋体" w:eastAsia="宋体" w:cs="宋体"/>
          <w:color w:val="auto"/>
          <w:sz w:val="24"/>
          <w:szCs w:val="24"/>
        </w:rPr>
        <w:t>3000mm且通风顺畅</w:t>
      </w:r>
      <w:r>
        <w:rPr>
          <w:rFonts w:hint="eastAsia" w:ascii="宋体" w:hAnsi="宋体" w:eastAsia="宋体" w:cs="宋体"/>
          <w:color w:val="auto"/>
          <w:spacing w:val="-31"/>
          <w:sz w:val="24"/>
          <w:szCs w:val="24"/>
        </w:rPr>
        <w:t>、</w:t>
      </w:r>
      <w:r>
        <w:rPr>
          <w:rFonts w:hint="eastAsia" w:ascii="宋体" w:hAnsi="宋体" w:eastAsia="宋体" w:cs="宋体"/>
          <w:color w:val="auto"/>
          <w:sz w:val="24"/>
          <w:szCs w:val="24"/>
        </w:rPr>
        <w:t>散热良好</w:t>
      </w:r>
      <w:r>
        <w:rPr>
          <w:rFonts w:hint="eastAsia" w:ascii="宋体" w:hAnsi="宋体" w:eastAsia="宋体" w:cs="宋体"/>
          <w:color w:val="auto"/>
          <w:spacing w:val="-31"/>
          <w:sz w:val="24"/>
          <w:szCs w:val="24"/>
        </w:rPr>
        <w:t>。</w:t>
      </w:r>
      <w:r>
        <w:rPr>
          <w:rFonts w:hint="eastAsia" w:ascii="宋体" w:hAnsi="宋体" w:eastAsia="宋体" w:cs="宋体"/>
          <w:color w:val="auto"/>
          <w:sz w:val="24"/>
          <w:szCs w:val="24"/>
        </w:rPr>
        <w:t>多台并联时</w:t>
      </w:r>
      <w:r>
        <w:rPr>
          <w:rFonts w:hint="eastAsia" w:ascii="宋体" w:hAnsi="宋体" w:eastAsia="宋体" w:cs="宋体"/>
          <w:color w:val="auto"/>
          <w:spacing w:val="-31"/>
          <w:sz w:val="24"/>
          <w:szCs w:val="24"/>
        </w:rPr>
        <w:t>，</w:t>
      </w:r>
      <w:r>
        <w:rPr>
          <w:rFonts w:hint="eastAsia" w:ascii="宋体" w:hAnsi="宋体" w:eastAsia="宋体" w:cs="宋体"/>
          <w:color w:val="auto"/>
          <w:sz w:val="24"/>
          <w:szCs w:val="24"/>
        </w:rPr>
        <w:t>正面间距不少于1000mm，两侧间距要</w:t>
      </w:r>
      <w:r>
        <w:rPr>
          <w:rFonts w:hint="eastAsia" w:ascii="宋体" w:hAnsi="宋体" w:eastAsia="宋体" w:cs="宋体"/>
          <w:color w:val="auto"/>
          <w:spacing w:val="1"/>
          <w:sz w:val="24"/>
          <w:szCs w:val="24"/>
        </w:rPr>
        <w:t>在</w:t>
      </w:r>
      <w:r>
        <w:rPr>
          <w:rFonts w:hint="eastAsia" w:ascii="宋体" w:hAnsi="宋体" w:eastAsia="宋体" w:cs="宋体"/>
          <w:color w:val="auto"/>
          <w:sz w:val="24"/>
          <w:szCs w:val="24"/>
        </w:rPr>
        <w:t>100mm-500mm之间。</w:t>
      </w:r>
    </w:p>
    <w:p w14:paraId="361D1A0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16)</w:t>
      </w:r>
      <w:r>
        <w:rPr>
          <w:rFonts w:hint="eastAsia" w:ascii="宋体" w:hAnsi="宋体" w:eastAsia="宋体" w:cs="宋体"/>
          <w:color w:val="auto"/>
          <w:sz w:val="24"/>
          <w:szCs w:val="24"/>
        </w:rPr>
        <w:t>室外机运行时产生的声音及排风不应影响到邻居或周围通风。</w:t>
      </w:r>
    </w:p>
    <w:p w14:paraId="005A7FF7">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17)</w:t>
      </w:r>
      <w:r>
        <w:rPr>
          <w:rFonts w:hint="eastAsia" w:ascii="宋体" w:hAnsi="宋体" w:eastAsia="宋体" w:cs="宋体"/>
          <w:color w:val="auto"/>
          <w:sz w:val="24"/>
          <w:szCs w:val="24"/>
        </w:rPr>
        <w:t>室外机不能设置在油污、盐</w:t>
      </w:r>
      <w:r>
        <w:rPr>
          <w:rFonts w:hint="eastAsia" w:ascii="宋体" w:hAnsi="宋体" w:eastAsia="宋体" w:cs="宋体"/>
          <w:color w:val="auto"/>
          <w:spacing w:val="1"/>
          <w:sz w:val="24"/>
          <w:szCs w:val="24"/>
        </w:rPr>
        <w:t>或</w:t>
      </w:r>
      <w:r>
        <w:rPr>
          <w:rFonts w:hint="eastAsia" w:ascii="宋体" w:hAnsi="宋体" w:eastAsia="宋体" w:cs="宋体"/>
          <w:color w:val="auto"/>
          <w:sz w:val="24"/>
          <w:szCs w:val="24"/>
        </w:rPr>
        <w:t>含硫等有害气体成分高的地方。</w:t>
      </w:r>
    </w:p>
    <w:p w14:paraId="0C908E19">
      <w:pPr>
        <w:pageBreakBefore w:val="0"/>
        <w:numPr>
          <w:ilvl w:val="0"/>
          <w:numId w:val="0"/>
        </w:numPr>
        <w:kinsoku/>
        <w:wordWrap/>
        <w:overflowPunct/>
        <w:topLinePunct w:val="0"/>
        <w:autoSpaceDE/>
        <w:autoSpaceDN/>
        <w:bidi w:val="0"/>
        <w:adjustRightInd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default" w:ascii="宋体" w:hAnsi="宋体" w:eastAsia="宋体" w:cs="宋体"/>
          <w:color w:val="auto"/>
          <w:sz w:val="24"/>
          <w:szCs w:val="24"/>
          <w:lang w:val="en-US" w:eastAsia="zh-CN" w:bidi="ar-SA"/>
        </w:rPr>
        <w:t>18)</w:t>
      </w:r>
      <w:r>
        <w:rPr>
          <w:rFonts w:hint="eastAsia" w:ascii="宋体" w:hAnsi="宋体" w:eastAsia="宋体" w:cs="宋体"/>
          <w:color w:val="auto"/>
          <w:sz w:val="24"/>
          <w:szCs w:val="24"/>
        </w:rPr>
        <w:t>如在较小内空间安装，须进行气流组织分析并外机需要制作导风部件。</w:t>
      </w:r>
    </w:p>
    <w:p w14:paraId="0264AE91">
      <w:pPr>
        <w:pStyle w:val="4"/>
        <w:pageBreakBefore w:val="0"/>
        <w:kinsoku/>
        <w:wordWrap/>
        <w:overflowPunct/>
        <w:topLinePunct w:val="0"/>
        <w:autoSpaceDE/>
        <w:autoSpaceDN/>
        <w:bidi w:val="0"/>
        <w:spacing w:before="181" w:beforeLines="50" w:after="181" w:afterLines="50" w:line="460" w:lineRule="exact"/>
        <w:ind w:firstLine="480" w:firstLineChars="200"/>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采购标的数量、采购项目交付或者实施的时间和地点</w:t>
      </w:r>
    </w:p>
    <w:p w14:paraId="0DFD782E">
      <w:pPr>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采购标的清单：详见附件1，平面图见附件2</w:t>
      </w:r>
    </w:p>
    <w:p w14:paraId="31483134">
      <w:pPr>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交货期（安装完成）：合同生效后</w:t>
      </w:r>
      <w:r>
        <w:rPr>
          <w:rFonts w:hint="eastAsia" w:ascii="宋体" w:hAnsi="宋体" w:eastAsia="宋体" w:cs="宋体"/>
          <w:color w:val="auto"/>
          <w:sz w:val="24"/>
          <w:szCs w:val="24"/>
          <w:highlight w:val="none"/>
          <w:lang w:val="en-US" w:eastAsia="zh-CN"/>
        </w:rPr>
        <w:t>60</w:t>
      </w:r>
      <w:r>
        <w:rPr>
          <w:rFonts w:hint="eastAsia" w:ascii="宋体" w:hAnsi="宋体" w:eastAsia="宋体" w:cs="宋体"/>
          <w:color w:val="auto"/>
          <w:sz w:val="24"/>
          <w:szCs w:val="24"/>
          <w:highlight w:val="none"/>
        </w:rPr>
        <w:t xml:space="preserve">天内 </w:t>
      </w:r>
    </w:p>
    <w:p w14:paraId="36F4D521">
      <w:pPr>
        <w:pageBreakBefore w:val="0"/>
        <w:kinsoku/>
        <w:wordWrap/>
        <w:overflowPunct/>
        <w:topLinePunct w:val="0"/>
        <w:autoSpaceDE/>
        <w:autoSpaceDN/>
        <w:bidi w:val="0"/>
        <w:spacing w:before="181" w:beforeLines="50" w:after="181" w:afterLines="50" w:line="460" w:lineRule="exact"/>
        <w:ind w:left="420" w:leftChars="200"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交货地点：南通大学指定地点</w:t>
      </w:r>
    </w:p>
    <w:p w14:paraId="4A67CDA8">
      <w:pPr>
        <w:pStyle w:val="4"/>
        <w:pageBreakBefore w:val="0"/>
        <w:kinsoku/>
        <w:wordWrap/>
        <w:overflowPunct/>
        <w:topLinePunct w:val="0"/>
        <w:autoSpaceDE/>
        <w:autoSpaceDN/>
        <w:bidi w:val="0"/>
        <w:spacing w:before="181" w:beforeLines="50" w:after="181" w:afterLines="50" w:line="460" w:lineRule="exact"/>
        <w:ind w:firstLine="480" w:firstLineChars="200"/>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三、采购标的需满足的服务标准、期限、效率等要求</w:t>
      </w:r>
    </w:p>
    <w:p w14:paraId="27318058">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rPr>
      </w:pPr>
      <w:r>
        <w:rPr>
          <w:rFonts w:hint="eastAsia" w:ascii="宋体" w:hAnsi="宋体" w:eastAsia="宋体" w:cs="宋体"/>
          <w:color w:val="auto"/>
          <w:kern w:val="0"/>
          <w:sz w:val="24"/>
          <w:szCs w:val="24"/>
          <w:lang w:bidi="ar"/>
        </w:rPr>
        <w:t>1.</w:t>
      </w:r>
      <w:r>
        <w:rPr>
          <w:rFonts w:hint="eastAsia" w:ascii="宋体" w:hAnsi="宋体" w:eastAsia="宋体" w:cs="宋体"/>
          <w:color w:val="auto"/>
          <w:kern w:val="0"/>
          <w:sz w:val="24"/>
          <w:szCs w:val="24"/>
          <w:lang w:val="en-US" w:eastAsia="zh-CN" w:bidi="ar"/>
        </w:rPr>
        <w:t>项目整体质保期至少3年（具体时间以响应文件中承诺为准），项目需求中个别配件明确质保期的，以项目需求为准。</w:t>
      </w:r>
      <w:r>
        <w:rPr>
          <w:rFonts w:hint="eastAsia" w:ascii="宋体" w:hAnsi="宋体" w:eastAsia="宋体" w:cs="宋体"/>
          <w:color w:val="auto"/>
          <w:kern w:val="0"/>
          <w:sz w:val="24"/>
          <w:szCs w:val="24"/>
          <w:lang w:bidi="ar"/>
        </w:rPr>
        <w:t>在质保期内，供应商应对货物出现的质量及安全问题负责处理解决并承担一切费用。</w:t>
      </w:r>
    </w:p>
    <w:p w14:paraId="7EDA927A">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kern w:val="0"/>
          <w:sz w:val="24"/>
          <w:szCs w:val="24"/>
          <w:lang w:bidi="ar"/>
        </w:rPr>
      </w:pPr>
      <w:r>
        <w:rPr>
          <w:rFonts w:hint="eastAsia" w:ascii="宋体" w:hAnsi="宋体" w:eastAsia="宋体" w:cs="宋体"/>
          <w:color w:val="auto"/>
          <w:kern w:val="0"/>
          <w:sz w:val="24"/>
          <w:szCs w:val="24"/>
          <w:lang w:bidi="ar"/>
        </w:rPr>
        <w:t>2.</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质保期内出现无法排除的故障，供应商需无条件更换同型号产品。</w:t>
      </w:r>
    </w:p>
    <w:p w14:paraId="3E1119C7">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3.</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质保期满后，供应商继续为采购人服务，仅收取零配件成本费。</w:t>
      </w:r>
    </w:p>
    <w:p w14:paraId="6274CC0B">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4.</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因人为因素出现的故障不在免费保修范围内。</w:t>
      </w:r>
    </w:p>
    <w:p w14:paraId="49E9E974">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5.</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如在使用过程中发生质量问题，供应商维修响应时间：2小时以内；电话技术支持时间：12小时以内；若需上门维修，则在：24小时内到达现场并进行维修；不超过2个工作日解决故障。</w:t>
      </w:r>
    </w:p>
    <w:p w14:paraId="2F55058C">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6.</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培训：供应商应对采购人的操作人员、维修人员免费进行培训；供应商应提供相应的培训计划。</w:t>
      </w:r>
    </w:p>
    <w:p w14:paraId="220FEB86">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上述内容的实现方式、时间、地点、人数应在响应文件中详细说明。 </w:t>
      </w:r>
    </w:p>
    <w:p w14:paraId="142F5FAA">
      <w:pPr>
        <w:pStyle w:val="4"/>
        <w:pageBreakBefore w:val="0"/>
        <w:kinsoku/>
        <w:wordWrap/>
        <w:overflowPunct/>
        <w:topLinePunct w:val="0"/>
        <w:autoSpaceDE/>
        <w:autoSpaceDN/>
        <w:bidi w:val="0"/>
        <w:spacing w:before="181" w:beforeLines="50" w:after="181" w:afterLines="50" w:line="460" w:lineRule="exact"/>
        <w:ind w:firstLine="480" w:firstLineChars="200"/>
        <w:outlineLvl w:val="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四、采购标的验收标准</w:t>
      </w:r>
    </w:p>
    <w:p w14:paraId="50D310E4">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1.</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 xml:space="preserve">验收由采购人负责实施； </w:t>
      </w:r>
    </w:p>
    <w:p w14:paraId="6E8CDEDB">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2.</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 xml:space="preserve">验收依据： </w:t>
      </w:r>
    </w:p>
    <w:p w14:paraId="71A6DD7B">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2.1 合同、招标文件、响应文件； </w:t>
      </w:r>
    </w:p>
    <w:p w14:paraId="50A1F07C">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2.2 供应商提供的技术规格、经采购人认可的合同货物的有效检验文件； </w:t>
      </w:r>
    </w:p>
    <w:p w14:paraId="3D1B8D2F">
      <w:pPr>
        <w:pageBreakBefore w:val="0"/>
        <w:widowControl/>
        <w:kinsoku/>
        <w:wordWrap/>
        <w:overflowPunct/>
        <w:topLinePunct w:val="0"/>
        <w:autoSpaceDE/>
        <w:autoSpaceDN/>
        <w:bidi w:val="0"/>
        <w:spacing w:before="181" w:beforeLines="50" w:after="181" w:afterLines="50" w:line="460" w:lineRule="exact"/>
        <w:ind w:left="420" w:leftChars="200" w:firstLine="480" w:firstLineChars="200"/>
        <w:jc w:val="left"/>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2.3 供应商响应文件中提供的经采购人认可的合同货物的验收标准（符合中国有关的国家、地方、行业标准）和检测办法及相应检测手段。 </w:t>
      </w:r>
    </w:p>
    <w:p w14:paraId="4F8F78C3">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3.</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 xml:space="preserve">供应商应派员在所供货物到采购人处时进行到货验收，有需要时能联系产品制造商到场共同验收，若发现任何损坏及质量问题，供应商负责妥善处理直至采购人满意，由此产生的费用由供应商承担。 </w:t>
      </w:r>
    </w:p>
    <w:p w14:paraId="08630E0D">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4.</w:t>
      </w:r>
      <w:r>
        <w:rPr>
          <w:rFonts w:hint="eastAsia" w:ascii="宋体" w:hAnsi="宋体" w:eastAsia="宋体" w:cs="宋体"/>
          <w:color w:val="auto"/>
          <w:kern w:val="0"/>
          <w:sz w:val="24"/>
          <w:szCs w:val="24"/>
          <w:lang w:val="en-US" w:eastAsia="zh-CN" w:bidi="ar"/>
        </w:rPr>
        <w:t xml:space="preserve"> </w:t>
      </w:r>
      <w:r>
        <w:rPr>
          <w:rFonts w:hint="eastAsia" w:ascii="宋体" w:hAnsi="宋体" w:eastAsia="宋体" w:cs="宋体"/>
          <w:color w:val="auto"/>
          <w:kern w:val="0"/>
          <w:sz w:val="24"/>
          <w:szCs w:val="24"/>
          <w:lang w:bidi="ar"/>
        </w:rPr>
        <w:t xml:space="preserve">验收合格的条件： </w:t>
      </w:r>
    </w:p>
    <w:p w14:paraId="751D66BF">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4.1 所供货物符合产品标准及合同的要求； </w:t>
      </w:r>
    </w:p>
    <w:p w14:paraId="30B81D0E">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4.2 在进行测试和验收过程中发现的问题已被解决并得到采购人的认可； </w:t>
      </w:r>
    </w:p>
    <w:p w14:paraId="74D13B59">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4.3 合同中规定的所有货物和材料均已交付； </w:t>
      </w:r>
    </w:p>
    <w:p w14:paraId="7A28D240">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4.4 所供货物已通过使用单位组织的验收； </w:t>
      </w:r>
    </w:p>
    <w:p w14:paraId="62F746AF">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4.5 所有相关的技术文件及资料均已提交并得到接受。 </w:t>
      </w:r>
    </w:p>
    <w:p w14:paraId="54A579E5">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5. 验收结果要求出具书面验收报告。 </w:t>
      </w:r>
    </w:p>
    <w:p w14:paraId="4B8F137F">
      <w:pPr>
        <w:pStyle w:val="4"/>
        <w:pageBreakBefore w:val="0"/>
        <w:kinsoku/>
        <w:wordWrap/>
        <w:overflowPunct/>
        <w:topLinePunct w:val="0"/>
        <w:autoSpaceDE/>
        <w:autoSpaceDN/>
        <w:bidi w:val="0"/>
        <w:adjustRightInd/>
        <w:spacing w:before="181" w:beforeLines="50" w:after="181" w:afterLines="50" w:line="460" w:lineRule="exact"/>
        <w:ind w:firstLine="480" w:firstLineChars="200"/>
        <w:textAlignment w:val="auto"/>
        <w:outlineLvl w:val="1"/>
        <w:rPr>
          <w:rFonts w:hint="eastAsia" w:ascii="宋体" w:hAnsi="宋体" w:eastAsia="宋体" w:cs="宋体"/>
          <w:b/>
          <w:bCs/>
          <w:color w:val="auto"/>
          <w:sz w:val="24"/>
          <w:szCs w:val="24"/>
          <w:highlight w:val="none"/>
          <w:u w:val="none" w:color="auto"/>
        </w:rPr>
      </w:pPr>
      <w:r>
        <w:rPr>
          <w:rFonts w:hint="eastAsia" w:ascii="宋体" w:hAnsi="宋体" w:eastAsia="宋体" w:cs="宋体"/>
          <w:b/>
          <w:bCs/>
          <w:color w:val="auto"/>
          <w:sz w:val="24"/>
          <w:szCs w:val="24"/>
          <w:highlight w:val="none"/>
          <w:u w:val="none" w:color="auto"/>
          <w:lang w:val="en-US" w:eastAsia="zh-CN"/>
        </w:rPr>
        <w:t>五、</w:t>
      </w:r>
      <w:r>
        <w:rPr>
          <w:rFonts w:hint="eastAsia" w:ascii="宋体" w:hAnsi="宋体" w:eastAsia="宋体" w:cs="宋体"/>
          <w:b/>
          <w:bCs/>
          <w:color w:val="auto"/>
          <w:sz w:val="24"/>
          <w:szCs w:val="24"/>
          <w:highlight w:val="none"/>
          <w:u w:val="none" w:color="auto"/>
        </w:rPr>
        <w:t>采购标的付款方式</w:t>
      </w:r>
    </w:p>
    <w:p w14:paraId="55DA1DD4">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u w:val="none" w:color="auto"/>
          <w:lang w:bidi="ar"/>
        </w:rPr>
      </w:pPr>
      <w:r>
        <w:rPr>
          <w:rFonts w:hint="eastAsia" w:ascii="宋体" w:hAnsi="宋体" w:eastAsia="宋体" w:cs="宋体"/>
          <w:color w:val="auto"/>
          <w:spacing w:val="0"/>
          <w:kern w:val="0"/>
          <w:sz w:val="24"/>
          <w:szCs w:val="24"/>
          <w:highlight w:val="none"/>
          <w:u w:val="none" w:color="auto"/>
          <w:lang w:val="en-US" w:eastAsia="zh-CN" w:bidi="ar"/>
        </w:rPr>
        <w:t>项目完成并经采购人验收合格后支付合同价款的60%；运行六个月无问题后付至合同价款的97%，剩余3%在验收合格满三年后一次性无息付清。每次支付前，供应商均应出具项目所在地税务部门开具的相应金额的税务发票。</w:t>
      </w:r>
    </w:p>
    <w:p w14:paraId="70FDCF9A">
      <w:pPr>
        <w:pStyle w:val="4"/>
        <w:pageBreakBefore w:val="0"/>
        <w:kinsoku/>
        <w:wordWrap/>
        <w:overflowPunct/>
        <w:topLinePunct w:val="0"/>
        <w:autoSpaceDE/>
        <w:autoSpaceDN/>
        <w:bidi w:val="0"/>
        <w:adjustRightInd/>
        <w:snapToGrid/>
        <w:spacing w:before="181" w:beforeLines="50" w:after="181" w:afterLines="50" w:line="460" w:lineRule="exact"/>
        <w:ind w:firstLine="480" w:firstLineChars="200"/>
        <w:textAlignment w:val="auto"/>
        <w:outlineLvl w:val="1"/>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color="auto"/>
          <w:lang w:val="en-US" w:eastAsia="zh-CN"/>
        </w:rPr>
        <w:t>六、</w:t>
      </w:r>
      <w:r>
        <w:rPr>
          <w:rFonts w:hint="eastAsia" w:ascii="宋体" w:hAnsi="宋体" w:eastAsia="宋体" w:cs="宋体"/>
          <w:b/>
          <w:bCs/>
          <w:color w:val="auto"/>
          <w:sz w:val="24"/>
          <w:szCs w:val="24"/>
          <w:highlight w:val="none"/>
          <w:u w:val="none"/>
        </w:rPr>
        <w:t>其他技术、服务要求：</w:t>
      </w:r>
    </w:p>
    <w:p w14:paraId="62F81742">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1.供应商应按招标文件规定的货物性能、技术要求、质量标准向采购人提供未经使用的全新产品，符合国家法律规定和技术规格、质量标准的出厂原装合格产品。 </w:t>
      </w:r>
    </w:p>
    <w:p w14:paraId="65D0B1D2">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2.技术支持：供应商应及时免费提供合同货物软件的升级，免费提供合同货物新功能和应用的资料。 </w:t>
      </w:r>
    </w:p>
    <w:p w14:paraId="3561783A">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3.安装调试： </w:t>
      </w:r>
    </w:p>
    <w:p w14:paraId="077224E1">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3.1 安装地点：采购人指定地点； </w:t>
      </w:r>
    </w:p>
    <w:p w14:paraId="75A8BFF3">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3.2 安装完成时间：接到采购人通知后在规定时间内完成安装和调试，如在规定的时间内由于供应商的原因不能完成安装和调试，供应商应承担由此给采购人造成的损失； </w:t>
      </w:r>
    </w:p>
    <w:p w14:paraId="451368A6">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3.3 如供应商委托国内代理（或其他机构）负责安装或配合安装应在签约时指明，但供应商仍要对合同货物及其安装质量负全部责任； </w:t>
      </w:r>
    </w:p>
    <w:p w14:paraId="35343E50">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3.4 安装标准：符合我国国家有关技术规范要求和技术标准，所有的软件和硬件必须保证同时安装到位； </w:t>
      </w:r>
    </w:p>
    <w:p w14:paraId="6B53EFE8">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3.5 供应商免费提供合同货物的安装服务； </w:t>
      </w:r>
    </w:p>
    <w:p w14:paraId="162E2138">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3.6 供应商在响应文件中应提供安装调试计划、对安装场地和环境的要求。 </w:t>
      </w:r>
    </w:p>
    <w:p w14:paraId="00C80D99">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4.供应商应提供质保期满后主要零部件报价单、质保期满后维护费、软件升级及其相关服务内容； </w:t>
      </w:r>
    </w:p>
    <w:p w14:paraId="771FA988">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5.供货时提供有关的全套技术文件。 </w:t>
      </w:r>
    </w:p>
    <w:p w14:paraId="11C884D8">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6.供应商应保证所提供的货物或其中任何一部分均不会侵犯第三方的知识产权。 </w:t>
      </w:r>
    </w:p>
    <w:p w14:paraId="49ABF7BF">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7.项目实施过程中造成的人员伤亡及财产损失，由供应商自行承担。 </w:t>
      </w:r>
    </w:p>
    <w:p w14:paraId="60B0D8C7">
      <w:pPr>
        <w:pStyle w:val="4"/>
        <w:pageBreakBefore w:val="0"/>
        <w:kinsoku/>
        <w:wordWrap/>
        <w:overflowPunct/>
        <w:topLinePunct w:val="0"/>
        <w:autoSpaceDE/>
        <w:autoSpaceDN/>
        <w:bidi w:val="0"/>
        <w:adjustRightInd/>
        <w:spacing w:before="181" w:beforeLines="50" w:after="181" w:afterLines="50" w:line="460" w:lineRule="exact"/>
        <w:ind w:left="630" w:leftChars="0" w:firstLine="480" w:firstLineChars="200"/>
        <w:textAlignment w:val="auto"/>
        <w:outlineLvl w:val="1"/>
        <w:rPr>
          <w:rFonts w:hint="eastAsia" w:ascii="宋体" w:hAnsi="宋体" w:eastAsia="宋体" w:cs="宋体"/>
          <w:b/>
          <w:bCs/>
          <w:color w:val="auto"/>
          <w:sz w:val="24"/>
          <w:szCs w:val="24"/>
          <w:highlight w:val="none"/>
          <w:u w:val="none"/>
        </w:rPr>
      </w:pPr>
      <w:r>
        <w:rPr>
          <w:rFonts w:hint="eastAsia" w:ascii="宋体" w:hAnsi="宋体" w:eastAsia="宋体" w:cs="宋体"/>
          <w:b/>
          <w:bCs/>
          <w:color w:val="auto"/>
          <w:sz w:val="24"/>
          <w:szCs w:val="24"/>
          <w:highlight w:val="none"/>
          <w:u w:val="none"/>
          <w:lang w:val="en-US" w:eastAsia="zh-CN" w:bidi="ar-SA"/>
        </w:rPr>
        <w:t>七、</w:t>
      </w:r>
      <w:r>
        <w:rPr>
          <w:rFonts w:hint="eastAsia" w:ascii="宋体" w:hAnsi="宋体" w:eastAsia="宋体" w:cs="宋体"/>
          <w:b/>
          <w:bCs/>
          <w:color w:val="auto"/>
          <w:sz w:val="24"/>
          <w:szCs w:val="24"/>
          <w:highlight w:val="none"/>
          <w:u w:val="none"/>
          <w:lang w:eastAsia="zh-CN"/>
        </w:rPr>
        <w:t>其他</w:t>
      </w:r>
      <w:r>
        <w:rPr>
          <w:rFonts w:hint="eastAsia" w:ascii="宋体" w:hAnsi="宋体" w:eastAsia="宋体" w:cs="宋体"/>
          <w:b/>
          <w:bCs/>
          <w:color w:val="auto"/>
          <w:sz w:val="24"/>
          <w:szCs w:val="24"/>
          <w:highlight w:val="none"/>
          <w:u w:val="none"/>
        </w:rPr>
        <w:t xml:space="preserve">要求： </w:t>
      </w:r>
    </w:p>
    <w:p w14:paraId="40B86524">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1.</w:t>
      </w:r>
      <w:r>
        <w:rPr>
          <w:rFonts w:hint="eastAsia" w:ascii="宋体" w:hAnsi="宋体" w:eastAsia="宋体" w:cs="宋体"/>
          <w:color w:val="auto"/>
          <w:kern w:val="0"/>
          <w:sz w:val="24"/>
          <w:szCs w:val="24"/>
          <w:lang w:val="en-US" w:eastAsia="zh-CN" w:bidi="ar"/>
        </w:rPr>
        <w:t>供应商</w:t>
      </w:r>
      <w:r>
        <w:rPr>
          <w:rFonts w:hint="eastAsia" w:ascii="宋体" w:hAnsi="宋体" w:eastAsia="宋体" w:cs="宋体"/>
          <w:color w:val="auto"/>
          <w:kern w:val="0"/>
          <w:sz w:val="24"/>
          <w:szCs w:val="24"/>
          <w:lang w:bidi="ar"/>
        </w:rPr>
        <w:t>一旦参加投标</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就意味着已接受</w:t>
      </w:r>
      <w:r>
        <w:rPr>
          <w:rFonts w:hint="eastAsia" w:ascii="宋体" w:hAnsi="宋体" w:eastAsia="宋体" w:cs="宋体"/>
          <w:color w:val="auto"/>
          <w:kern w:val="0"/>
          <w:sz w:val="24"/>
          <w:szCs w:val="24"/>
          <w:lang w:val="en-US" w:eastAsia="zh-CN" w:bidi="ar"/>
        </w:rPr>
        <w:t>采购</w:t>
      </w:r>
      <w:r>
        <w:rPr>
          <w:rFonts w:hint="eastAsia" w:ascii="宋体" w:hAnsi="宋体" w:eastAsia="宋体" w:cs="宋体"/>
          <w:color w:val="auto"/>
          <w:kern w:val="0"/>
          <w:sz w:val="24"/>
          <w:szCs w:val="24"/>
          <w:lang w:bidi="ar"/>
        </w:rPr>
        <w:t>文件的所有条款及要求</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 xml:space="preserve">并受其约束； </w:t>
      </w:r>
    </w:p>
    <w:p w14:paraId="3FFF3C2E">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2.成交人相关人员在进入学校及安装现场后，应遵守国家相关法律法规和学校管理规定，做好安全防护措施，注意安全文明施工，施工范围内的一切安全责任由中标供应商负责承担； </w:t>
      </w:r>
    </w:p>
    <w:p w14:paraId="3C7A6A9C">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 xml:space="preserve">3.投标产品必须为全新原装产品，中标供应商所提供的产品、资料等要满足中华人民共和国的相应标准。项目采购的设备质量问题达不到采购人使用需求的，采购人有权要求中标供应商更换设备； </w:t>
      </w:r>
    </w:p>
    <w:p w14:paraId="3463943C">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hint="eastAsia" w:ascii="宋体" w:hAnsi="宋体" w:eastAsia="宋体" w:cs="宋体"/>
          <w:color w:val="auto"/>
          <w:sz w:val="24"/>
          <w:szCs w:val="24"/>
          <w:lang w:bidi="ar"/>
        </w:rPr>
      </w:pPr>
      <w:r>
        <w:rPr>
          <w:rFonts w:hint="eastAsia" w:ascii="宋体" w:hAnsi="宋体" w:eastAsia="宋体" w:cs="宋体"/>
          <w:color w:val="auto"/>
          <w:kern w:val="0"/>
          <w:sz w:val="24"/>
          <w:szCs w:val="24"/>
          <w:lang w:bidi="ar"/>
        </w:rPr>
        <w:t>4.中标人提供的产品及服务不满足招标文件要求导致验收不合格的</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 xml:space="preserve">采购人有权解除合同并追究中标人的法律责任； </w:t>
      </w:r>
    </w:p>
    <w:p w14:paraId="5852D2C4">
      <w:pPr>
        <w:pageBreakBefore w:val="0"/>
        <w:widowControl/>
        <w:kinsoku/>
        <w:wordWrap/>
        <w:overflowPunct/>
        <w:topLinePunct w:val="0"/>
        <w:autoSpaceDE/>
        <w:autoSpaceDN/>
        <w:bidi w:val="0"/>
        <w:adjustRightInd/>
        <w:spacing w:before="181" w:beforeLines="50" w:after="181" w:afterLines="50" w:line="460" w:lineRule="exact"/>
        <w:ind w:left="420" w:leftChars="200" w:firstLine="480" w:firstLineChars="200"/>
        <w:jc w:val="left"/>
        <w:textAlignment w:val="auto"/>
        <w:rPr>
          <w:rFonts w:ascii="宋体" w:hAnsi="宋体" w:cs="宋体"/>
          <w:bCs/>
          <w:color w:val="auto"/>
          <w:sz w:val="24"/>
        </w:rPr>
        <w:sectPr>
          <w:headerReference r:id="rId3" w:type="default"/>
          <w:footerReference r:id="rId4" w:type="default"/>
          <w:pgSz w:w="11907" w:h="16839"/>
          <w:pgMar w:top="1440" w:right="1800" w:bottom="1440" w:left="1800" w:header="720" w:footer="720" w:gutter="0"/>
          <w:cols w:space="1701" w:num="1"/>
          <w:docGrid w:linePitch="360" w:charSpace="0"/>
        </w:sectPr>
      </w:pPr>
      <w:r>
        <w:rPr>
          <w:rFonts w:hint="eastAsia" w:ascii="宋体" w:hAnsi="宋体" w:eastAsia="宋体" w:cs="宋体"/>
          <w:color w:val="auto"/>
          <w:kern w:val="0"/>
          <w:sz w:val="24"/>
          <w:szCs w:val="24"/>
          <w:lang w:val="en-US" w:eastAsia="zh-CN" w:bidi="ar"/>
        </w:rPr>
        <w:t>5</w:t>
      </w:r>
      <w:r>
        <w:rPr>
          <w:rFonts w:hint="eastAsia" w:ascii="宋体" w:hAnsi="宋体" w:eastAsia="宋体" w:cs="宋体"/>
          <w:color w:val="auto"/>
          <w:kern w:val="0"/>
          <w:sz w:val="24"/>
          <w:szCs w:val="24"/>
          <w:lang w:bidi="ar"/>
        </w:rPr>
        <w:t>.</w:t>
      </w:r>
      <w:r>
        <w:rPr>
          <w:rFonts w:hint="eastAsia" w:ascii="宋体" w:hAnsi="宋体" w:eastAsia="宋体" w:cs="宋体"/>
          <w:color w:val="auto"/>
          <w:kern w:val="0"/>
          <w:sz w:val="24"/>
          <w:szCs w:val="24"/>
          <w:lang w:val="en-US" w:eastAsia="zh-CN" w:bidi="ar"/>
        </w:rPr>
        <w:t>供应商</w:t>
      </w:r>
      <w:r>
        <w:rPr>
          <w:rFonts w:hint="eastAsia" w:ascii="宋体" w:hAnsi="宋体" w:eastAsia="宋体" w:cs="宋体"/>
          <w:color w:val="auto"/>
          <w:kern w:val="0"/>
          <w:sz w:val="24"/>
          <w:szCs w:val="24"/>
          <w:lang w:bidi="ar"/>
        </w:rPr>
        <w:t>根据</w:t>
      </w:r>
      <w:r>
        <w:rPr>
          <w:rFonts w:hint="eastAsia" w:ascii="宋体" w:hAnsi="宋体" w:eastAsia="宋体" w:cs="宋体"/>
          <w:color w:val="auto"/>
          <w:kern w:val="0"/>
          <w:sz w:val="24"/>
          <w:szCs w:val="24"/>
          <w:lang w:val="en-US" w:eastAsia="zh-CN" w:bidi="ar"/>
        </w:rPr>
        <w:t>采购人</w:t>
      </w:r>
      <w:r>
        <w:rPr>
          <w:rFonts w:hint="eastAsia" w:ascii="宋体" w:hAnsi="宋体" w:eastAsia="宋体" w:cs="宋体"/>
          <w:color w:val="auto"/>
          <w:kern w:val="0"/>
          <w:sz w:val="24"/>
          <w:szCs w:val="24"/>
          <w:lang w:bidi="ar"/>
        </w:rPr>
        <w:t>的需求、现场勘察的情况</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设计项目实施方案</w:t>
      </w:r>
      <w:r>
        <w:rPr>
          <w:rFonts w:hint="eastAsia" w:ascii="宋体" w:hAnsi="宋体" w:eastAsia="宋体" w:cs="宋体"/>
          <w:color w:val="auto"/>
          <w:kern w:val="0"/>
          <w:sz w:val="24"/>
          <w:szCs w:val="24"/>
          <w:lang w:eastAsia="zh-CN" w:bidi="ar"/>
        </w:rPr>
        <w:t>，</w:t>
      </w:r>
      <w:r>
        <w:rPr>
          <w:rFonts w:hint="eastAsia" w:ascii="宋体" w:hAnsi="宋体" w:eastAsia="宋体" w:cs="宋体"/>
          <w:color w:val="auto"/>
          <w:kern w:val="0"/>
          <w:sz w:val="24"/>
          <w:szCs w:val="24"/>
          <w:lang w:bidi="ar"/>
        </w:rPr>
        <w:t>编制相关图纸。</w:t>
      </w:r>
    </w:p>
    <w:p w14:paraId="650816A6">
      <w:pPr>
        <w:spacing w:line="460" w:lineRule="exact"/>
        <w:jc w:val="center"/>
        <w:rPr>
          <w:rFonts w:ascii="宋体" w:hAnsi="宋体" w:cs="宋体"/>
          <w:bCs/>
          <w:color w:val="auto"/>
          <w:sz w:val="36"/>
          <w:szCs w:val="36"/>
        </w:rPr>
      </w:pPr>
      <w:r>
        <w:rPr>
          <w:rFonts w:hint="eastAsia" w:ascii="宋体" w:hAnsi="宋体" w:cs="宋体"/>
          <w:bCs/>
          <w:color w:val="auto"/>
          <w:sz w:val="36"/>
          <w:szCs w:val="36"/>
        </w:rPr>
        <w:t>第四部分 合同主要条款</w:t>
      </w:r>
    </w:p>
    <w:p w14:paraId="72900FE7">
      <w:pPr>
        <w:spacing w:line="460" w:lineRule="exact"/>
        <w:jc w:val="center"/>
        <w:rPr>
          <w:rFonts w:ascii="宋体" w:hAnsi="宋体" w:cs="宋体"/>
          <w:b/>
          <w:bCs/>
          <w:color w:val="auto"/>
          <w:sz w:val="24"/>
        </w:rPr>
      </w:pPr>
    </w:p>
    <w:p w14:paraId="041DD65F">
      <w:pPr>
        <w:keepNext w:val="0"/>
        <w:keepLines w:val="0"/>
        <w:pageBreakBefore w:val="0"/>
        <w:wordWrap/>
        <w:overflowPunct/>
        <w:bidi w:val="0"/>
        <w:adjustRightInd/>
        <w:snapToGri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（一）</w:t>
      </w:r>
      <w:r>
        <w:rPr>
          <w:rFonts w:hint="eastAsia" w:ascii="宋体" w:hAnsi="宋体" w:eastAsia="宋体" w:cs="宋体"/>
          <w:b/>
          <w:bCs/>
          <w:color w:val="auto"/>
          <w:sz w:val="24"/>
          <w:highlight w:val="none"/>
        </w:rPr>
        <w:t>付款方式</w:t>
      </w:r>
    </w:p>
    <w:p w14:paraId="0457B159">
      <w:pPr>
        <w:keepNext w:val="0"/>
        <w:keepLines w:val="0"/>
        <w:pageBreakBefore w:val="0"/>
        <w:wordWrap/>
        <w:overflowPunct/>
        <w:bidi w:val="0"/>
        <w:adjustRightInd/>
        <w:snapToGrid/>
        <w:spacing w:line="460" w:lineRule="exact"/>
        <w:ind w:firstLine="480" w:firstLineChars="200"/>
        <w:textAlignment w:val="auto"/>
        <w:rPr>
          <w:rFonts w:hint="eastAsia" w:ascii="宋体" w:hAnsi="宋体" w:eastAsia="宋体" w:cs="宋体"/>
          <w:b/>
          <w:bCs/>
          <w:color w:val="auto"/>
          <w:sz w:val="24"/>
          <w:highlight w:val="none"/>
        </w:rPr>
      </w:pPr>
      <w:r>
        <w:rPr>
          <w:rFonts w:hint="eastAsia" w:ascii="宋体" w:hAnsi="宋体" w:eastAsia="宋体" w:cs="宋体"/>
          <w:color w:val="auto"/>
          <w:spacing w:val="0"/>
          <w:kern w:val="0"/>
          <w:sz w:val="24"/>
          <w:szCs w:val="24"/>
          <w:highlight w:val="none"/>
          <w:u w:val="none" w:color="auto"/>
          <w:lang w:val="en-US" w:eastAsia="zh-CN" w:bidi="ar-SA"/>
        </w:rPr>
        <w:t>项目完成并经采购人验收合格后支付合同价款的60%；运行六个月无问题后付至合同价款的97%，剩余3%在验收合格满三年后一次性无息付清。每次支付前，供应商均应出具项目所在地税务部门开具的相应金额的税务发票。</w:t>
      </w:r>
    </w:p>
    <w:p w14:paraId="3F6C2448">
      <w:pPr>
        <w:keepNext w:val="0"/>
        <w:keepLines w:val="0"/>
        <w:pageBreakBefore w:val="0"/>
        <w:wordWrap/>
        <w:overflowPunct/>
        <w:bidi w:val="0"/>
        <w:adjustRightInd/>
        <w:snapToGrid/>
        <w:spacing w:line="460" w:lineRule="exact"/>
        <w:ind w:firstLine="480" w:firstLineChars="200"/>
        <w:textAlignment w:val="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（二）验收标准</w:t>
      </w:r>
    </w:p>
    <w:p w14:paraId="00D4D2E2">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1.验收由采购人负责实施； </w:t>
      </w:r>
    </w:p>
    <w:p w14:paraId="760D0339">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2.验收依据： </w:t>
      </w:r>
    </w:p>
    <w:p w14:paraId="2F9D77C7">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2.1 合同、</w:t>
      </w:r>
      <w:r>
        <w:rPr>
          <w:rFonts w:hint="eastAsia" w:ascii="宋体" w:hAnsi="宋体" w:eastAsia="宋体" w:cs="宋体"/>
          <w:color w:val="auto"/>
          <w:kern w:val="0"/>
          <w:sz w:val="24"/>
          <w:szCs w:val="24"/>
          <w:highlight w:val="none"/>
          <w:lang w:val="en-US" w:eastAsia="zh-CN" w:bidi="ar"/>
        </w:rPr>
        <w:t>采购</w:t>
      </w:r>
      <w:r>
        <w:rPr>
          <w:rFonts w:hint="eastAsia" w:ascii="宋体" w:hAnsi="宋体" w:eastAsia="宋体" w:cs="宋体"/>
          <w:color w:val="auto"/>
          <w:kern w:val="0"/>
          <w:sz w:val="24"/>
          <w:szCs w:val="24"/>
          <w:highlight w:val="none"/>
          <w:lang w:bidi="ar"/>
        </w:rPr>
        <w:t xml:space="preserve">文件、响应文件； </w:t>
      </w:r>
    </w:p>
    <w:p w14:paraId="499086E0">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2.2 供应商提供的技术规格、经采购人认可的合同货物的有效检验文件； </w:t>
      </w:r>
    </w:p>
    <w:p w14:paraId="6E61C684">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2.3 供应商响应文件中提供的经采购人认可的合同货物的验收标准（符合中国有关的国家、地方、行业标准）和检测办法及相应检测手段。 </w:t>
      </w:r>
    </w:p>
    <w:p w14:paraId="4E5F6CA4">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3.供应商应派员在所供货物到采购人处时进行到货验收，有需要时能联系产品制造商到场共同验收，若发现任何损坏及质量问题，供应商负责妥善处理直至采购人满意，由此产生的费用由供应商承担。 </w:t>
      </w:r>
    </w:p>
    <w:p w14:paraId="136F1337">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4.验收合格的条件： </w:t>
      </w:r>
    </w:p>
    <w:p w14:paraId="58849E1D">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4.1 所供货物符合产品标准及合同的要求； </w:t>
      </w:r>
    </w:p>
    <w:p w14:paraId="48CB753D">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4.2 在进行测试和验收过程中发现的问题已被解决并得到采购人的认可； </w:t>
      </w:r>
    </w:p>
    <w:p w14:paraId="44E7F8AA">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4.3 合同中规定的所有货物和材料均已交付； </w:t>
      </w:r>
    </w:p>
    <w:p w14:paraId="58920B98">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4.4 所供货物已通过使用单位组织的验收； </w:t>
      </w:r>
    </w:p>
    <w:p w14:paraId="1F92AD5D">
      <w:pPr>
        <w:keepNext w:val="0"/>
        <w:keepLines w:val="0"/>
        <w:pageBreakBefore w:val="0"/>
        <w:widowControl/>
        <w:wordWrap/>
        <w:overflowPunct/>
        <w:bidi w:val="0"/>
        <w:adjustRightInd/>
        <w:snapToGrid/>
        <w:spacing w:line="460" w:lineRule="exact"/>
        <w:ind w:firstLine="480" w:firstLineChars="200"/>
        <w:jc w:val="left"/>
        <w:textAlignment w:val="auto"/>
        <w:outlineLvl w:val="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 xml:space="preserve">4.5 所有相关的技术文件及资料均已提交并得到接受。 </w:t>
      </w:r>
    </w:p>
    <w:p w14:paraId="2E360078">
      <w:pPr>
        <w:spacing w:line="460" w:lineRule="exact"/>
        <w:ind w:firstLine="480" w:firstLineChars="200"/>
        <w:rPr>
          <w:rFonts w:ascii="宋体" w:hAnsi="宋体" w:cs="宋体"/>
          <w:color w:val="auto"/>
          <w:sz w:val="24"/>
        </w:rPr>
      </w:pPr>
      <w:r>
        <w:rPr>
          <w:rFonts w:hint="eastAsia" w:ascii="宋体" w:hAnsi="宋体" w:eastAsia="宋体" w:cs="宋体"/>
          <w:color w:val="auto"/>
          <w:kern w:val="0"/>
          <w:sz w:val="24"/>
          <w:szCs w:val="24"/>
          <w:highlight w:val="none"/>
          <w:lang w:bidi="ar"/>
        </w:rPr>
        <w:t>5. 验收结果要求出具书面验收报告。</w:t>
      </w:r>
    </w:p>
    <w:p w14:paraId="4B3534CA">
      <w:pPr>
        <w:widowControl/>
        <w:spacing w:line="460" w:lineRule="exact"/>
        <w:ind w:firstLine="482"/>
        <w:rPr>
          <w:rFonts w:ascii="宋体" w:hAnsi="宋体" w:cs="宋体"/>
          <w:b/>
          <w:color w:val="auto"/>
          <w:sz w:val="24"/>
        </w:rPr>
      </w:pPr>
      <w:r>
        <w:rPr>
          <w:rFonts w:hint="eastAsia" w:ascii="宋体" w:hAnsi="宋体" w:cs="宋体"/>
          <w:b/>
          <w:color w:val="auto"/>
          <w:sz w:val="24"/>
        </w:rPr>
        <w:t>采购人保留对合同修改和完善的权利。</w:t>
      </w:r>
    </w:p>
    <w:p w14:paraId="4AB4CE8C">
      <w:pPr>
        <w:rPr>
          <w:rFonts w:ascii="宋体" w:hAnsi="宋体" w:cs="宋体"/>
          <w:bCs/>
          <w:color w:val="auto"/>
          <w:sz w:val="36"/>
          <w:szCs w:val="36"/>
        </w:rPr>
      </w:pPr>
      <w:r>
        <w:rPr>
          <w:rFonts w:hint="eastAsia" w:ascii="宋体" w:hAnsi="宋体" w:cs="宋体"/>
          <w:bCs/>
          <w:color w:val="auto"/>
          <w:sz w:val="36"/>
          <w:szCs w:val="36"/>
        </w:rPr>
        <w:br w:type="page" w:clear="all"/>
      </w:r>
    </w:p>
    <w:p w14:paraId="0EF983CF">
      <w:pPr>
        <w:spacing w:line="460" w:lineRule="exact"/>
        <w:jc w:val="center"/>
        <w:rPr>
          <w:rFonts w:ascii="宋体" w:hAnsi="宋体" w:cs="宋体"/>
          <w:bCs/>
          <w:color w:val="auto"/>
          <w:sz w:val="36"/>
          <w:szCs w:val="36"/>
        </w:rPr>
      </w:pPr>
      <w:r>
        <w:rPr>
          <w:rFonts w:hint="eastAsia" w:ascii="宋体" w:hAnsi="宋体" w:cs="宋体"/>
          <w:bCs/>
          <w:color w:val="auto"/>
          <w:sz w:val="36"/>
          <w:szCs w:val="36"/>
        </w:rPr>
        <w:t>第五部分  评审方法和评审标准</w:t>
      </w:r>
    </w:p>
    <w:p w14:paraId="391BB053">
      <w:pPr>
        <w:spacing w:line="460" w:lineRule="exact"/>
        <w:ind w:firstLine="562"/>
        <w:rPr>
          <w:rFonts w:ascii="宋体" w:hAnsi="宋体" w:cs="宋体"/>
          <w:b/>
          <w:bCs/>
          <w:color w:val="auto"/>
          <w:sz w:val="24"/>
        </w:rPr>
      </w:pPr>
      <w:r>
        <w:rPr>
          <w:rFonts w:hint="eastAsia" w:ascii="宋体" w:hAnsi="宋体" w:cs="宋体"/>
          <w:b/>
          <w:bCs/>
          <w:color w:val="auto"/>
          <w:sz w:val="24"/>
        </w:rPr>
        <w:t>一、磋商方式</w:t>
      </w:r>
    </w:p>
    <w:p w14:paraId="66F61527">
      <w:pPr>
        <w:tabs>
          <w:tab w:val="left" w:pos="3585"/>
        </w:tabs>
        <w:spacing w:line="460" w:lineRule="exact"/>
        <w:ind w:firstLine="537"/>
        <w:rPr>
          <w:rFonts w:ascii="宋体" w:hAnsi="宋体" w:cs="宋体"/>
          <w:color w:val="auto"/>
          <w:sz w:val="24"/>
        </w:rPr>
      </w:pPr>
      <w:r>
        <w:rPr>
          <w:rFonts w:hint="eastAsia" w:ascii="宋体" w:hAnsi="宋体" w:cs="宋体"/>
          <w:color w:val="auto"/>
          <w:sz w:val="24"/>
        </w:rPr>
        <w:t>不见面远程磋商模式：开标当天各供应商在各自地点通过苏采云系统及时登录不见面开标大厅，参加磋商活动。</w:t>
      </w:r>
    </w:p>
    <w:p w14:paraId="53AE05C4">
      <w:pPr>
        <w:spacing w:line="460" w:lineRule="exact"/>
        <w:ind w:firstLine="562"/>
        <w:rPr>
          <w:rFonts w:ascii="宋体" w:hAnsi="宋体" w:cs="宋体"/>
          <w:b/>
          <w:bCs/>
          <w:color w:val="auto"/>
          <w:sz w:val="24"/>
        </w:rPr>
      </w:pPr>
      <w:r>
        <w:rPr>
          <w:rFonts w:hint="eastAsia" w:ascii="宋体" w:hAnsi="宋体" w:cs="宋体"/>
          <w:b/>
          <w:bCs/>
          <w:color w:val="auto"/>
          <w:sz w:val="24"/>
        </w:rPr>
        <w:t>二、磋商程序及评审方法和标准</w:t>
      </w:r>
    </w:p>
    <w:p w14:paraId="486574BF">
      <w:pPr>
        <w:spacing w:line="460" w:lineRule="exact"/>
        <w:ind w:firstLine="691"/>
        <w:rPr>
          <w:rFonts w:ascii="宋体" w:hAnsi="宋体" w:cs="宋体"/>
          <w:bCs/>
          <w:color w:val="auto"/>
          <w:sz w:val="24"/>
        </w:rPr>
      </w:pPr>
      <w:r>
        <w:rPr>
          <w:rFonts w:hint="eastAsia" w:ascii="宋体" w:hAnsi="宋体" w:cs="宋体"/>
          <w:bCs/>
          <w:color w:val="auto"/>
          <w:sz w:val="24"/>
        </w:rPr>
        <w:t>1.评审方法：综合评分法，经磋商确定最终采购需求和提交最后报价的供应商后，由磋商小组采用综合评分法对提交最后报价的供应商的响应文件和最后报价进行综合评分。</w:t>
      </w:r>
    </w:p>
    <w:p w14:paraId="4ADA98C8">
      <w:pPr>
        <w:spacing w:line="460" w:lineRule="exact"/>
        <w:ind w:firstLine="555"/>
        <w:rPr>
          <w:rFonts w:ascii="宋体" w:hAnsi="宋体" w:cs="宋体"/>
          <w:bCs/>
          <w:color w:val="auto"/>
          <w:sz w:val="24"/>
        </w:rPr>
      </w:pPr>
      <w:r>
        <w:rPr>
          <w:rFonts w:hint="eastAsia" w:ascii="宋体" w:hAnsi="宋体" w:cs="宋体"/>
          <w:bCs/>
          <w:color w:val="auto"/>
          <w:sz w:val="24"/>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p>
    <w:p w14:paraId="321F71BA">
      <w:pPr>
        <w:tabs>
          <w:tab w:val="left" w:pos="900"/>
        </w:tabs>
        <w:spacing w:line="460" w:lineRule="exact"/>
        <w:ind w:firstLine="557"/>
        <w:rPr>
          <w:rFonts w:ascii="宋体" w:hAnsi="宋体" w:cs="宋体"/>
          <w:bCs/>
          <w:color w:val="auto"/>
          <w:sz w:val="24"/>
        </w:rPr>
      </w:pPr>
      <w:r>
        <w:rPr>
          <w:rFonts w:hint="eastAsia" w:ascii="宋体" w:hAnsi="宋体" w:cs="宋体"/>
          <w:bCs/>
          <w:color w:val="auto"/>
          <w:sz w:val="24"/>
        </w:rPr>
        <w:t>最后报价是供应商响应文件的有效组成部分，提交最后报价的供应商不得少于3家。</w:t>
      </w:r>
    </w:p>
    <w:p w14:paraId="3FE45D74">
      <w:pPr>
        <w:spacing w:line="460" w:lineRule="exact"/>
        <w:ind w:firstLine="555"/>
        <w:rPr>
          <w:rFonts w:ascii="宋体" w:hAnsi="宋体" w:cs="宋体"/>
          <w:color w:val="auto"/>
          <w:sz w:val="24"/>
        </w:rPr>
      </w:pPr>
      <w:r>
        <w:rPr>
          <w:rFonts w:hint="eastAsia" w:ascii="宋体" w:hAnsi="宋体" w:cs="宋体"/>
          <w:color w:val="auto"/>
          <w:sz w:val="24"/>
        </w:rPr>
        <w:t>供应商商务、技术部分和价格部分的合计分值，为该供应商的评审总得分。</w:t>
      </w:r>
    </w:p>
    <w:p w14:paraId="4C95766A">
      <w:pPr>
        <w:spacing w:line="460" w:lineRule="exact"/>
        <w:ind w:firstLine="555"/>
        <w:rPr>
          <w:rFonts w:ascii="宋体" w:hAnsi="宋体" w:cs="宋体"/>
          <w:color w:val="auto"/>
          <w:sz w:val="24"/>
        </w:rPr>
      </w:pPr>
      <w:r>
        <w:rPr>
          <w:rFonts w:hint="eastAsia" w:ascii="宋体" w:hAnsi="宋体" w:cs="宋体"/>
          <w:color w:val="auto"/>
          <w:sz w:val="24"/>
        </w:rPr>
        <w:t>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p>
    <w:p w14:paraId="5043CD32">
      <w:pPr>
        <w:spacing w:line="460" w:lineRule="exact"/>
        <w:ind w:firstLine="555"/>
        <w:rPr>
          <w:rFonts w:ascii="宋体" w:hAnsi="宋体" w:cs="宋体"/>
          <w:color w:val="auto"/>
          <w:sz w:val="24"/>
        </w:rPr>
      </w:pPr>
      <w:r>
        <w:rPr>
          <w:rFonts w:hint="eastAsia" w:ascii="宋体" w:hAnsi="宋体" w:cs="宋体"/>
          <w:color w:val="auto"/>
          <w:sz w:val="24"/>
        </w:rPr>
        <w:t>评委在认真审阅响应文件的基础上，根据各响应文件的响应程度独立评判，不得统一打分。</w:t>
      </w:r>
    </w:p>
    <w:p w14:paraId="2D2196EC">
      <w:pPr>
        <w:spacing w:line="460" w:lineRule="exact"/>
        <w:ind w:firstLine="562"/>
        <w:rPr>
          <w:rFonts w:ascii="宋体" w:hAnsi="宋体" w:cs="宋体"/>
          <w:b/>
          <w:color w:val="auto"/>
          <w:sz w:val="24"/>
        </w:rPr>
      </w:pPr>
      <w:r>
        <w:rPr>
          <w:rFonts w:hint="eastAsia" w:ascii="宋体" w:hAnsi="宋体" w:cs="宋体"/>
          <w:b/>
          <w:color w:val="auto"/>
          <w:sz w:val="24"/>
        </w:rPr>
        <w:t>三、评审步骤</w:t>
      </w:r>
    </w:p>
    <w:p w14:paraId="7BF044C8">
      <w:pPr>
        <w:spacing w:line="460" w:lineRule="exact"/>
        <w:ind w:firstLine="560"/>
        <w:rPr>
          <w:rFonts w:ascii="宋体" w:hAnsi="宋体" w:cs="宋体"/>
          <w:color w:val="auto"/>
          <w:sz w:val="24"/>
        </w:rPr>
      </w:pPr>
      <w:r>
        <w:rPr>
          <w:rFonts w:hint="eastAsia" w:ascii="宋体" w:hAnsi="宋体" w:cs="宋体"/>
          <w:color w:val="auto"/>
          <w:sz w:val="24"/>
          <w:lang w:val="zh-CN"/>
        </w:rPr>
        <w:t>第一阶段：</w:t>
      </w:r>
      <w:r>
        <w:rPr>
          <w:rFonts w:hint="eastAsia" w:ascii="宋体" w:hAnsi="宋体" w:cs="宋体"/>
          <w:color w:val="auto"/>
          <w:sz w:val="24"/>
        </w:rPr>
        <w:t>磋商小组</w:t>
      </w:r>
      <w:r>
        <w:rPr>
          <w:rFonts w:hint="eastAsia" w:ascii="宋体" w:hAnsi="宋体" w:cs="宋体"/>
          <w:color w:val="auto"/>
          <w:sz w:val="24"/>
          <w:lang w:val="zh-CN"/>
        </w:rPr>
        <w:t>对每个供应商的资格进行审查。</w:t>
      </w:r>
      <w:r>
        <w:rPr>
          <w:rFonts w:hint="eastAsia" w:ascii="宋体" w:hAnsi="宋体" w:cs="宋体"/>
          <w:color w:val="auto"/>
          <w:sz w:val="24"/>
        </w:rPr>
        <w:t>供应商资格不合格的，其响应文件判定为无效响应文件。</w:t>
      </w:r>
    </w:p>
    <w:p w14:paraId="519D54CF">
      <w:pPr>
        <w:spacing w:line="460" w:lineRule="exact"/>
        <w:ind w:firstLine="560"/>
        <w:rPr>
          <w:rFonts w:ascii="宋体" w:hAnsi="宋体" w:cs="宋体"/>
          <w:color w:val="auto"/>
          <w:sz w:val="24"/>
        </w:rPr>
      </w:pPr>
      <w:r>
        <w:rPr>
          <w:rFonts w:hint="eastAsia" w:ascii="宋体" w:hAnsi="宋体" w:cs="宋体"/>
          <w:color w:val="auto"/>
          <w:sz w:val="24"/>
          <w:lang w:val="zh-CN"/>
        </w:rPr>
        <w:t>第二阶段：</w:t>
      </w:r>
      <w:r>
        <w:rPr>
          <w:rFonts w:hint="eastAsia" w:ascii="宋体" w:hAnsi="宋体" w:cs="宋体"/>
          <w:color w:val="auto"/>
          <w:sz w:val="24"/>
        </w:rPr>
        <w:t>依据磋商文件的规定，由磋商小组</w:t>
      </w:r>
      <w:r>
        <w:rPr>
          <w:rFonts w:hint="eastAsia" w:ascii="宋体" w:hAnsi="宋体" w:cs="宋体"/>
          <w:color w:val="auto"/>
          <w:sz w:val="24"/>
          <w:lang w:val="zh-CN"/>
        </w:rPr>
        <w:t>对每个符合资格要求的供应商</w:t>
      </w:r>
      <w:r>
        <w:rPr>
          <w:rFonts w:hint="eastAsia" w:ascii="宋体" w:hAnsi="宋体" w:cs="宋体"/>
          <w:color w:val="auto"/>
          <w:sz w:val="24"/>
        </w:rPr>
        <w:t xml:space="preserve">从响应文件的有效性、完整性和对磋商文件的响应程度进行审查，以确定是否对磋商文件的实质性要求作出响应。未通过符合性审查的响应文件，将被判为不满足磋商文件实质性要求。 </w:t>
      </w:r>
    </w:p>
    <w:p w14:paraId="76E0355B">
      <w:pPr>
        <w:tabs>
          <w:tab w:val="left" w:pos="900"/>
        </w:tabs>
        <w:spacing w:line="460" w:lineRule="exact"/>
        <w:ind w:firstLine="560"/>
        <w:rPr>
          <w:rFonts w:ascii="宋体" w:hAnsi="宋体" w:cs="宋体"/>
          <w:color w:val="auto"/>
          <w:sz w:val="24"/>
        </w:rPr>
      </w:pPr>
      <w:r>
        <w:rPr>
          <w:rFonts w:hint="eastAsia" w:ascii="宋体" w:hAnsi="宋体" w:cs="宋体"/>
          <w:color w:val="auto"/>
          <w:sz w:val="24"/>
          <w:lang w:val="zh-CN"/>
        </w:rPr>
        <w:t>第三阶段：以供应商价格标文件内的竞争性磋商报价（即首次报价）为基础，磋商小组与供应商单一分别进行磋商。单一分别</w:t>
      </w:r>
      <w:r>
        <w:rPr>
          <w:rFonts w:hint="eastAsia" w:ascii="宋体" w:hAnsi="宋体" w:cs="宋体"/>
          <w:color w:val="auto"/>
          <w:sz w:val="24"/>
        </w:rPr>
        <w:t>磋商</w:t>
      </w:r>
      <w:r>
        <w:rPr>
          <w:rFonts w:hint="eastAsia" w:ascii="宋体" w:hAnsi="宋体" w:cs="宋体"/>
          <w:color w:val="auto"/>
          <w:sz w:val="24"/>
          <w:lang w:val="zh-CN"/>
        </w:rPr>
        <w:t>结束后，</w:t>
      </w:r>
      <w:r>
        <w:rPr>
          <w:rFonts w:hint="eastAsia" w:ascii="宋体" w:hAnsi="宋体" w:cs="宋体"/>
          <w:color w:val="auto"/>
          <w:sz w:val="24"/>
        </w:rPr>
        <w:t>评委进行商务技术部分评审</w:t>
      </w:r>
      <w:r>
        <w:rPr>
          <w:rFonts w:hint="eastAsia" w:ascii="宋体" w:hAnsi="宋体" w:cs="宋体"/>
          <w:color w:val="auto"/>
          <w:sz w:val="24"/>
          <w:lang w:val="zh-CN"/>
        </w:rPr>
        <w:t>。</w:t>
      </w:r>
    </w:p>
    <w:p w14:paraId="4A8F2153">
      <w:pPr>
        <w:spacing w:line="460" w:lineRule="exact"/>
        <w:ind w:firstLine="560"/>
        <w:rPr>
          <w:rFonts w:ascii="宋体" w:hAnsi="宋体" w:cs="宋体"/>
          <w:bCs/>
          <w:color w:val="auto"/>
          <w:sz w:val="24"/>
        </w:rPr>
      </w:pPr>
      <w:r>
        <w:rPr>
          <w:rFonts w:hint="eastAsia" w:ascii="宋体" w:hAnsi="宋体" w:cs="宋体"/>
          <w:color w:val="auto"/>
          <w:sz w:val="24"/>
          <w:lang w:val="zh-CN"/>
        </w:rPr>
        <w:t>第</w:t>
      </w:r>
      <w:r>
        <w:rPr>
          <w:rFonts w:hint="eastAsia" w:ascii="宋体" w:hAnsi="宋体" w:cs="宋体"/>
          <w:color w:val="auto"/>
          <w:sz w:val="24"/>
        </w:rPr>
        <w:t>四</w:t>
      </w:r>
      <w:r>
        <w:rPr>
          <w:rFonts w:hint="eastAsia" w:ascii="宋体" w:hAnsi="宋体" w:cs="宋体"/>
          <w:color w:val="auto"/>
          <w:sz w:val="24"/>
          <w:lang w:val="zh-CN"/>
        </w:rPr>
        <w:t>阶段：</w:t>
      </w:r>
      <w:r>
        <w:rPr>
          <w:rFonts w:hint="eastAsia" w:ascii="宋体" w:hAnsi="宋体" w:cs="宋体"/>
          <w:bCs/>
          <w:color w:val="auto"/>
          <w:sz w:val="24"/>
        </w:rPr>
        <w:t>磋商小组对响应报价的供应商进行商务技术部分评审和价格评审，系统最后报价环节</w:t>
      </w:r>
      <w:r>
        <w:rPr>
          <w:rFonts w:hint="eastAsia" w:ascii="宋体" w:hAnsi="宋体" w:cs="宋体"/>
          <w:color w:val="auto"/>
          <w:sz w:val="24"/>
          <w:lang w:val="zh-CN"/>
        </w:rPr>
        <w:t>（</w:t>
      </w:r>
      <w:r>
        <w:rPr>
          <w:rFonts w:hint="eastAsia" w:ascii="宋体" w:hAnsi="宋体" w:cs="宋体"/>
          <w:color w:val="auto"/>
          <w:sz w:val="24"/>
        </w:rPr>
        <w:t>磋商程序见本章第四条</w:t>
      </w:r>
      <w:r>
        <w:rPr>
          <w:rFonts w:hint="eastAsia" w:ascii="宋体" w:hAnsi="宋体" w:cs="宋体"/>
          <w:color w:val="auto"/>
          <w:sz w:val="24"/>
          <w:lang w:val="zh-CN"/>
        </w:rPr>
        <w:t>）</w:t>
      </w:r>
      <w:r>
        <w:rPr>
          <w:rFonts w:hint="eastAsia" w:ascii="宋体" w:hAnsi="宋体" w:cs="宋体"/>
          <w:bCs/>
          <w:color w:val="auto"/>
          <w:sz w:val="24"/>
        </w:rPr>
        <w:t>。</w:t>
      </w:r>
    </w:p>
    <w:p w14:paraId="089D0CDA">
      <w:pPr>
        <w:spacing w:line="460" w:lineRule="exact"/>
        <w:ind w:firstLine="562"/>
        <w:jc w:val="left"/>
        <w:rPr>
          <w:rFonts w:ascii="宋体" w:hAnsi="宋体" w:cs="宋体"/>
          <w:b/>
          <w:color w:val="auto"/>
          <w:sz w:val="24"/>
        </w:rPr>
      </w:pPr>
      <w:r>
        <w:rPr>
          <w:rFonts w:hint="eastAsia" w:ascii="宋体" w:hAnsi="宋体" w:cs="宋体"/>
          <w:b/>
          <w:color w:val="auto"/>
          <w:sz w:val="24"/>
        </w:rPr>
        <w:t>四、磋商程序</w:t>
      </w:r>
    </w:p>
    <w:p w14:paraId="0E8E528D">
      <w:pPr>
        <w:tabs>
          <w:tab w:val="left" w:pos="900"/>
        </w:tabs>
        <w:spacing w:line="460" w:lineRule="exact"/>
        <w:ind w:firstLine="560"/>
        <w:rPr>
          <w:rFonts w:ascii="宋体" w:hAnsi="宋体" w:cs="宋体"/>
          <w:color w:val="auto"/>
          <w:sz w:val="24"/>
        </w:rPr>
      </w:pPr>
      <w:r>
        <w:rPr>
          <w:rFonts w:hint="eastAsia" w:ascii="宋体" w:hAnsi="宋体" w:cs="宋体"/>
          <w:color w:val="auto"/>
          <w:sz w:val="24"/>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E4DB8FA">
      <w:pPr>
        <w:tabs>
          <w:tab w:val="left" w:pos="900"/>
        </w:tabs>
        <w:spacing w:line="460" w:lineRule="exact"/>
        <w:ind w:firstLine="560"/>
        <w:rPr>
          <w:rFonts w:ascii="宋体" w:hAnsi="宋体" w:cs="宋体"/>
          <w:color w:val="auto"/>
          <w:sz w:val="24"/>
        </w:rPr>
      </w:pPr>
      <w:r>
        <w:rPr>
          <w:rFonts w:hint="eastAsia" w:ascii="宋体" w:hAnsi="宋体" w:cs="宋体"/>
          <w:color w:val="auto"/>
          <w:sz w:val="24"/>
        </w:rPr>
        <w:t>在磋商过程中，磋商小组可能根据磋商文件和磋商情况实质性变动的内容有：</w:t>
      </w:r>
      <w:r>
        <w:rPr>
          <w:rFonts w:hint="eastAsia" w:ascii="宋体" w:hAnsi="宋体" w:cs="宋体"/>
          <w:b/>
          <w:bCs/>
          <w:color w:val="auto"/>
          <w:sz w:val="24"/>
          <w:u w:val="single"/>
        </w:rPr>
        <w:t>采购需求中的技术、服务要求以及合同草案条款。</w:t>
      </w:r>
      <w:r>
        <w:rPr>
          <w:rFonts w:hint="eastAsia" w:ascii="宋体" w:hAnsi="宋体" w:cs="宋体"/>
          <w:color w:val="auto"/>
          <w:sz w:val="24"/>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621A5AE2">
      <w:pPr>
        <w:tabs>
          <w:tab w:val="left" w:pos="900"/>
        </w:tabs>
        <w:spacing w:line="460" w:lineRule="exact"/>
        <w:ind w:firstLine="560"/>
        <w:rPr>
          <w:rFonts w:ascii="宋体" w:hAnsi="宋体" w:cs="宋体"/>
          <w:color w:val="auto"/>
          <w:sz w:val="24"/>
        </w:rPr>
      </w:pPr>
      <w:r>
        <w:rPr>
          <w:rFonts w:hint="eastAsia" w:ascii="宋体" w:hAnsi="宋体" w:cs="宋体"/>
          <w:color w:val="auto"/>
          <w:sz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13C103ED">
      <w:pPr>
        <w:spacing w:line="460" w:lineRule="exact"/>
        <w:ind w:firstLine="560"/>
        <w:rPr>
          <w:rFonts w:ascii="宋体" w:hAnsi="宋体" w:cs="宋体"/>
          <w:color w:val="auto"/>
          <w:sz w:val="24"/>
        </w:rPr>
      </w:pPr>
      <w:r>
        <w:rPr>
          <w:rFonts w:hint="eastAsia" w:ascii="宋体" w:hAnsi="宋体" w:cs="宋体"/>
          <w:color w:val="auto"/>
          <w:sz w:val="24"/>
        </w:rPr>
        <w:t>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lang w:eastAsia="zh-CN"/>
        </w:rPr>
        <w:t>，</w:t>
      </w:r>
      <w:r>
        <w:rPr>
          <w:rFonts w:hint="eastAsia" w:ascii="宋体" w:hAnsi="宋体" w:cs="宋体"/>
          <w:color w:val="auto"/>
          <w:sz w:val="24"/>
        </w:rPr>
        <w:t>否则视为未提交最后报价。已提交响应文件的供应商，在提交最后报价之前，可以根据磋商情况退出磋商，并在苏采云系统中提交“退出磋商函”并加盖CA电子公章。</w:t>
      </w:r>
    </w:p>
    <w:p w14:paraId="5E038F2B">
      <w:pPr>
        <w:spacing w:line="460" w:lineRule="exact"/>
        <w:ind w:firstLine="560"/>
        <w:rPr>
          <w:rFonts w:ascii="宋体" w:hAnsi="宋体" w:cs="宋体"/>
          <w:color w:val="auto"/>
          <w:sz w:val="24"/>
        </w:rPr>
      </w:pPr>
      <w:r>
        <w:rPr>
          <w:rFonts w:hint="eastAsia" w:ascii="宋体" w:hAnsi="宋体" w:cs="宋体"/>
          <w:color w:val="auto"/>
          <w:sz w:val="24"/>
        </w:rPr>
        <w:t>4.除非在磋商中磋商小组对采购需求中的技术、服务要求以及合同草案条款作了实质性变更，否则</w:t>
      </w:r>
      <w:r>
        <w:rPr>
          <w:rFonts w:hint="eastAsia" w:ascii="宋体" w:hAnsi="宋体" w:cs="宋体"/>
          <w:b/>
          <w:color w:val="auto"/>
          <w:sz w:val="24"/>
        </w:rPr>
        <w:t>采购单位不接受供应商高于自己前一轮的磋商报价</w:t>
      </w:r>
      <w:r>
        <w:rPr>
          <w:rFonts w:hint="eastAsia" w:ascii="宋体" w:hAnsi="宋体" w:cs="宋体"/>
          <w:color w:val="auto"/>
          <w:sz w:val="24"/>
        </w:rPr>
        <w:t>。</w:t>
      </w:r>
    </w:p>
    <w:p w14:paraId="2FDBF5EE">
      <w:pPr>
        <w:spacing w:line="460" w:lineRule="exact"/>
        <w:ind w:firstLine="560"/>
        <w:rPr>
          <w:rFonts w:ascii="宋体" w:hAnsi="宋体" w:cs="宋体"/>
          <w:color w:val="auto"/>
          <w:sz w:val="24"/>
        </w:rPr>
      </w:pPr>
      <w:r>
        <w:rPr>
          <w:rFonts w:hint="eastAsia" w:ascii="宋体" w:hAnsi="宋体" w:cs="宋体"/>
          <w:color w:val="auto"/>
          <w:sz w:val="24"/>
        </w:rPr>
        <w:t>5.在磋商中，磋商的任何一方不得透露与磋商有关的其他响应磋商的供应商的技术资料、价格及其他信息。</w:t>
      </w:r>
    </w:p>
    <w:p w14:paraId="421473BA">
      <w:pPr>
        <w:pStyle w:val="313"/>
        <w:spacing w:line="460" w:lineRule="exact"/>
        <w:rPr>
          <w:rFonts w:ascii="宋体" w:hAnsi="宋体" w:eastAsia="宋体" w:cs="宋体"/>
          <w:color w:val="auto"/>
          <w:sz w:val="24"/>
          <w:szCs w:val="24"/>
        </w:rPr>
      </w:pPr>
      <w:r>
        <w:rPr>
          <w:rFonts w:hint="eastAsia" w:ascii="宋体" w:hAnsi="宋体" w:eastAsia="宋体" w:cs="宋体"/>
          <w:color w:val="auto"/>
          <w:sz w:val="24"/>
          <w:szCs w:val="24"/>
        </w:rPr>
        <w:t>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p>
    <w:p w14:paraId="1C62C1B8">
      <w:pPr>
        <w:spacing w:line="460" w:lineRule="exact"/>
        <w:ind w:firstLine="562"/>
        <w:rPr>
          <w:rFonts w:ascii="宋体" w:hAnsi="宋体" w:cs="宋体"/>
          <w:b/>
          <w:color w:val="auto"/>
          <w:sz w:val="24"/>
        </w:rPr>
      </w:pPr>
      <w:r>
        <w:rPr>
          <w:rFonts w:hint="eastAsia" w:ascii="宋体" w:hAnsi="宋体" w:cs="宋体"/>
          <w:b/>
          <w:color w:val="auto"/>
          <w:sz w:val="24"/>
        </w:rPr>
        <w:t>（一）磋商小组对供应商资格进行审查。</w:t>
      </w:r>
    </w:p>
    <w:p w14:paraId="14EFF702">
      <w:pPr>
        <w:spacing w:line="460" w:lineRule="exact"/>
        <w:ind w:firstLine="576"/>
        <w:rPr>
          <w:rFonts w:ascii="宋体" w:hAnsi="宋体" w:cs="宋体"/>
          <w:color w:val="auto"/>
          <w:sz w:val="24"/>
        </w:rPr>
      </w:pPr>
      <w:r>
        <w:rPr>
          <w:rFonts w:hint="eastAsia" w:ascii="宋体" w:hAnsi="宋体" w:cs="宋体"/>
          <w:color w:val="auto"/>
          <w:sz w:val="24"/>
        </w:rPr>
        <w:t>供应商资格不合格的，其响应文件判定为无效响应文件。</w:t>
      </w:r>
    </w:p>
    <w:p w14:paraId="132EF454">
      <w:pPr>
        <w:spacing w:line="460" w:lineRule="exact"/>
        <w:ind w:firstLine="562"/>
        <w:jc w:val="left"/>
        <w:rPr>
          <w:rFonts w:ascii="宋体" w:hAnsi="宋体" w:cs="宋体"/>
          <w:b/>
          <w:color w:val="auto"/>
          <w:sz w:val="24"/>
        </w:rPr>
      </w:pPr>
      <w:r>
        <w:rPr>
          <w:rFonts w:hint="eastAsia" w:ascii="宋体" w:hAnsi="宋体" w:cs="宋体"/>
          <w:b/>
          <w:color w:val="auto"/>
          <w:sz w:val="24"/>
        </w:rPr>
        <w:t>（二）磋商小组对符合资格要求供应商的响应文件进行符合性审查。</w:t>
      </w:r>
    </w:p>
    <w:p w14:paraId="32C905C7">
      <w:pPr>
        <w:spacing w:line="460" w:lineRule="exact"/>
        <w:ind w:firstLine="576"/>
        <w:rPr>
          <w:rFonts w:ascii="宋体" w:hAnsi="宋体" w:cs="宋体"/>
          <w:color w:val="auto"/>
          <w:sz w:val="24"/>
        </w:rPr>
      </w:pPr>
      <w:r>
        <w:rPr>
          <w:rFonts w:hint="eastAsia" w:ascii="宋体" w:hAnsi="宋体" w:cs="宋体"/>
          <w:color w:val="auto"/>
          <w:sz w:val="24"/>
        </w:rPr>
        <w:t xml:space="preserve">未通过符合性审查的响应文件，将被判为不满足磋商文件实质性要求。  </w:t>
      </w:r>
    </w:p>
    <w:p w14:paraId="67C713B3">
      <w:pPr>
        <w:spacing w:line="460" w:lineRule="exact"/>
        <w:ind w:firstLine="562"/>
        <w:jc w:val="left"/>
        <w:rPr>
          <w:rFonts w:ascii="宋体" w:hAnsi="宋体" w:cs="宋体"/>
          <w:color w:val="auto"/>
          <w:sz w:val="24"/>
        </w:rPr>
      </w:pPr>
      <w:r>
        <w:rPr>
          <w:rFonts w:hint="eastAsia" w:ascii="宋体" w:hAnsi="宋体" w:cs="宋体"/>
          <w:b/>
          <w:color w:val="auto"/>
          <w:sz w:val="24"/>
        </w:rPr>
        <w:t>（</w:t>
      </w:r>
      <w:r>
        <w:rPr>
          <w:rFonts w:hint="eastAsia" w:ascii="宋体" w:hAnsi="宋体" w:cs="宋体"/>
          <w:b/>
          <w:color w:val="auto"/>
          <w:sz w:val="24"/>
          <w:lang w:val="zh-CN"/>
        </w:rPr>
        <w:t>三</w:t>
      </w:r>
      <w:r>
        <w:rPr>
          <w:rFonts w:hint="eastAsia" w:ascii="宋体" w:hAnsi="宋体" w:cs="宋体"/>
          <w:b/>
          <w:color w:val="auto"/>
          <w:sz w:val="24"/>
        </w:rPr>
        <w:t>）商务技术分：</w:t>
      </w:r>
      <w:r>
        <w:rPr>
          <w:rFonts w:hint="eastAsia" w:ascii="宋体" w:hAnsi="宋体" w:cs="宋体"/>
          <w:color w:val="auto"/>
          <w:sz w:val="24"/>
        </w:rPr>
        <w:t>70</w:t>
      </w:r>
      <w:r>
        <w:rPr>
          <w:rFonts w:hint="eastAsia" w:ascii="宋体" w:hAnsi="宋体" w:cs="宋体"/>
          <w:color w:val="auto"/>
          <w:sz w:val="24"/>
          <w:lang w:val="zh-CN"/>
        </w:rPr>
        <w:t>分</w:t>
      </w:r>
    </w:p>
    <w:p w14:paraId="635E9C7F">
      <w:pPr>
        <w:spacing w:line="460" w:lineRule="exact"/>
        <w:ind w:firstLine="560"/>
        <w:rPr>
          <w:rFonts w:ascii="宋体" w:hAnsi="宋体" w:cs="宋体"/>
          <w:color w:val="auto"/>
          <w:sz w:val="24"/>
        </w:rPr>
      </w:pPr>
      <w:r>
        <w:rPr>
          <w:rFonts w:hint="eastAsia" w:ascii="宋体" w:hAnsi="宋体" w:cs="宋体"/>
          <w:color w:val="auto"/>
          <w:sz w:val="24"/>
        </w:rPr>
        <w:t>各供应商得分为磋商小组成员评分的算术平均分，分值保留小数点后两位。</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7"/>
        <w:gridCol w:w="678"/>
        <w:gridCol w:w="6618"/>
      </w:tblGrid>
      <w:tr w14:paraId="63BBC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2FC6835B">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评审因素</w:t>
            </w:r>
          </w:p>
        </w:tc>
        <w:tc>
          <w:tcPr>
            <w:tcW w:w="701" w:type="dxa"/>
            <w:tcBorders>
              <w:top w:val="single" w:color="auto" w:sz="4" w:space="0"/>
              <w:left w:val="single" w:color="auto" w:sz="4" w:space="0"/>
              <w:bottom w:val="single" w:color="auto" w:sz="4" w:space="0"/>
              <w:right w:val="single" w:color="auto" w:sz="4" w:space="0"/>
            </w:tcBorders>
            <w:vAlign w:val="center"/>
          </w:tcPr>
          <w:p w14:paraId="389C0E30">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分值</w:t>
            </w:r>
          </w:p>
        </w:tc>
        <w:tc>
          <w:tcPr>
            <w:tcW w:w="7191" w:type="dxa"/>
            <w:tcBorders>
              <w:top w:val="single" w:color="auto" w:sz="4" w:space="0"/>
              <w:left w:val="single" w:color="auto" w:sz="4" w:space="0"/>
              <w:bottom w:val="single" w:color="auto" w:sz="4" w:space="0"/>
              <w:right w:val="single" w:color="auto" w:sz="4" w:space="0"/>
            </w:tcBorders>
            <w:vAlign w:val="center"/>
          </w:tcPr>
          <w:p w14:paraId="74FA51B0">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评分细则</w:t>
            </w:r>
          </w:p>
        </w:tc>
      </w:tr>
      <w:tr w14:paraId="5E81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95" w:hRule="atLeast"/>
          <w:jc w:val="center"/>
        </w:trPr>
        <w:tc>
          <w:tcPr>
            <w:tcW w:w="1282" w:type="dxa"/>
            <w:tcBorders>
              <w:top w:val="single" w:color="auto" w:sz="4" w:space="0"/>
              <w:left w:val="single" w:color="auto" w:sz="4" w:space="0"/>
              <w:bottom w:val="single" w:color="auto" w:sz="4" w:space="0"/>
              <w:right w:val="single" w:color="auto" w:sz="4" w:space="0"/>
            </w:tcBorders>
            <w:vAlign w:val="center"/>
          </w:tcPr>
          <w:p w14:paraId="029F3A11">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进度计划</w:t>
            </w:r>
          </w:p>
        </w:tc>
        <w:tc>
          <w:tcPr>
            <w:tcW w:w="701" w:type="dxa"/>
            <w:tcBorders>
              <w:top w:val="single" w:color="auto" w:sz="4" w:space="0"/>
              <w:left w:val="single" w:color="auto" w:sz="4" w:space="0"/>
              <w:bottom w:val="single" w:color="auto" w:sz="4" w:space="0"/>
              <w:right w:val="single" w:color="auto" w:sz="4" w:space="0"/>
            </w:tcBorders>
            <w:vAlign w:val="center"/>
          </w:tcPr>
          <w:p w14:paraId="3825C690">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30C81673">
            <w:pPr>
              <w:keepNext w:val="0"/>
              <w:keepLines w:val="0"/>
              <w:pageBreakBefore w:val="0"/>
              <w:widowControl w:val="0"/>
              <w:kinsoku/>
              <w:wordWrap/>
              <w:overflowPunct/>
              <w:topLinePunct w:val="0"/>
              <w:bidi w:val="0"/>
              <w:adjustRightInd/>
              <w:snapToGrid w:val="0"/>
              <w:spacing w:line="46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施工进度计划和各阶段进度的保证措施比较</w:t>
            </w:r>
          </w:p>
          <w:p w14:paraId="557915AC">
            <w:pPr>
              <w:tabs>
                <w:tab w:val="left" w:pos="7980"/>
              </w:tabs>
              <w:spacing w:line="460" w:lineRule="exact"/>
              <w:ind w:firstLine="211"/>
              <w:rPr>
                <w:rFonts w:hint="eastAsia" w:ascii="宋体" w:hAnsi="宋体" w:eastAsia="宋体" w:cs="宋体"/>
                <w:color w:val="auto"/>
                <w:sz w:val="24"/>
              </w:rPr>
            </w:pPr>
            <w:r>
              <w:rPr>
                <w:rFonts w:hint="eastAsia" w:ascii="宋体" w:hAnsi="宋体" w:eastAsia="宋体" w:cs="宋体"/>
                <w:color w:val="auto"/>
                <w:kern w:val="0"/>
                <w:sz w:val="24"/>
                <w:szCs w:val="24"/>
              </w:rPr>
              <w:t>关于本工程施工进度计划的描述，以及为完成该计划所定措施比较。施工进度安排最合理、进度控制保证措施最到位、可行性强的得</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分；施工进度安排较为合理、进度控制保证措施较为到位但有缺陷的、可行性一般的得</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分；施工进度安排基本合理、进度控制保证措施基本到位、可行性较差的得</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分；不提供的不得分。</w:t>
            </w:r>
          </w:p>
        </w:tc>
      </w:tr>
      <w:tr w14:paraId="087C0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702CCD31">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质量保证</w:t>
            </w:r>
          </w:p>
        </w:tc>
        <w:tc>
          <w:tcPr>
            <w:tcW w:w="701" w:type="dxa"/>
            <w:tcBorders>
              <w:top w:val="single" w:color="auto" w:sz="4" w:space="0"/>
              <w:left w:val="single" w:color="auto" w:sz="4" w:space="0"/>
              <w:bottom w:val="single" w:color="auto" w:sz="4" w:space="0"/>
              <w:right w:val="single" w:color="auto" w:sz="4" w:space="0"/>
            </w:tcBorders>
            <w:vAlign w:val="center"/>
          </w:tcPr>
          <w:p w14:paraId="4CE3D3E4">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48D3DDC7">
            <w:pPr>
              <w:keepNext w:val="0"/>
              <w:keepLines w:val="0"/>
              <w:pageBreakBefore w:val="0"/>
              <w:widowControl w:val="0"/>
              <w:kinsoku/>
              <w:wordWrap/>
              <w:overflowPunct/>
              <w:topLinePunct w:val="0"/>
              <w:bidi w:val="0"/>
              <w:adjustRightInd/>
              <w:snapToGrid w:val="0"/>
              <w:spacing w:line="460" w:lineRule="exact"/>
              <w:ind w:firstLine="480" w:firstLineChars="200"/>
              <w:textAlignment w:val="baseline"/>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各阶段质量保证措施比较</w:t>
            </w:r>
          </w:p>
          <w:p w14:paraId="4D83E48B">
            <w:pPr>
              <w:pStyle w:val="387"/>
              <w:spacing w:line="460" w:lineRule="exact"/>
              <w:rPr>
                <w:rFonts w:hint="eastAsia" w:ascii="宋体" w:hAnsi="宋体" w:eastAsia="宋体" w:cs="宋体"/>
                <w:color w:val="auto"/>
              </w:rPr>
            </w:pPr>
            <w:r>
              <w:rPr>
                <w:rFonts w:hint="eastAsia" w:ascii="宋体" w:hAnsi="宋体" w:eastAsia="宋体" w:cs="宋体"/>
                <w:color w:val="auto"/>
                <w:kern w:val="0"/>
                <w:szCs w:val="24"/>
              </w:rPr>
              <w:t>各阶段质量保证措施描述全面详细、科学合理、针对性及可操作性强的得</w:t>
            </w:r>
            <w:r>
              <w:rPr>
                <w:rFonts w:hint="eastAsia" w:cs="宋体"/>
                <w:color w:val="auto"/>
                <w:kern w:val="0"/>
                <w:szCs w:val="24"/>
                <w:lang w:val="en-US" w:eastAsia="zh-CN"/>
              </w:rPr>
              <w:t>5</w:t>
            </w:r>
            <w:r>
              <w:rPr>
                <w:rFonts w:hint="eastAsia" w:ascii="宋体" w:hAnsi="宋体" w:eastAsia="宋体" w:cs="宋体"/>
                <w:color w:val="auto"/>
                <w:kern w:val="0"/>
                <w:szCs w:val="24"/>
              </w:rPr>
              <w:t>分；各阶段质量保证措施描述较详细、较为科学合理、针对性及可操作性较强的得</w:t>
            </w:r>
            <w:r>
              <w:rPr>
                <w:rFonts w:hint="eastAsia" w:cs="宋体"/>
                <w:color w:val="auto"/>
                <w:kern w:val="0"/>
                <w:szCs w:val="24"/>
                <w:lang w:val="en-US" w:eastAsia="zh-CN"/>
              </w:rPr>
              <w:t>3</w:t>
            </w:r>
            <w:r>
              <w:rPr>
                <w:rFonts w:hint="eastAsia" w:ascii="宋体" w:hAnsi="宋体" w:eastAsia="宋体" w:cs="宋体"/>
                <w:color w:val="auto"/>
                <w:kern w:val="0"/>
                <w:szCs w:val="24"/>
              </w:rPr>
              <w:t>分；各阶段质量保证措施描述较简单、针对性及可操作性一般的得</w:t>
            </w:r>
            <w:r>
              <w:rPr>
                <w:rFonts w:hint="eastAsia" w:ascii="宋体" w:hAnsi="宋体" w:eastAsia="宋体" w:cs="宋体"/>
                <w:color w:val="auto"/>
                <w:kern w:val="0"/>
                <w:szCs w:val="24"/>
                <w:lang w:val="en-US" w:eastAsia="zh-CN"/>
              </w:rPr>
              <w:t>1</w:t>
            </w:r>
            <w:r>
              <w:rPr>
                <w:rFonts w:hint="eastAsia" w:ascii="宋体" w:hAnsi="宋体" w:eastAsia="宋体" w:cs="宋体"/>
                <w:color w:val="auto"/>
                <w:kern w:val="0"/>
                <w:szCs w:val="24"/>
              </w:rPr>
              <w:t>分；未提供不得分。</w:t>
            </w:r>
          </w:p>
        </w:tc>
      </w:tr>
      <w:tr w14:paraId="28A2D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0D96AA7C">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安全文明施工</w:t>
            </w:r>
          </w:p>
        </w:tc>
        <w:tc>
          <w:tcPr>
            <w:tcW w:w="701" w:type="dxa"/>
            <w:tcBorders>
              <w:top w:val="single" w:color="auto" w:sz="4" w:space="0"/>
              <w:left w:val="single" w:color="auto" w:sz="4" w:space="0"/>
              <w:bottom w:val="single" w:color="auto" w:sz="4" w:space="0"/>
              <w:right w:val="single" w:color="auto" w:sz="4" w:space="0"/>
            </w:tcBorders>
            <w:vAlign w:val="center"/>
          </w:tcPr>
          <w:p w14:paraId="676D5047">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0A379E8B">
            <w:pPr>
              <w:tabs>
                <w:tab w:val="left" w:pos="7980"/>
              </w:tabs>
              <w:spacing w:line="460" w:lineRule="exact"/>
              <w:ind w:firstLine="21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安全文明施工措施比较</w:t>
            </w:r>
          </w:p>
          <w:p w14:paraId="4AFDEFC8">
            <w:pPr>
              <w:tabs>
                <w:tab w:val="left" w:pos="7980"/>
              </w:tabs>
              <w:spacing w:line="460" w:lineRule="exact"/>
              <w:ind w:firstLine="21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该工程安全文明施工、施工现场扬尘污染防治措施及环境保护方面的措施比较。措施具有可操作性强，内容描述详细的得</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分；措施可操作性尚可，内容描述较为简单或有微小缺陷的得</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分；措施可操作性差，内容描述空洞或有多处不合理的得</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分；不提供的不得分。</w:t>
            </w:r>
          </w:p>
        </w:tc>
      </w:tr>
      <w:tr w14:paraId="04583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4FF13BF1">
            <w:pPr>
              <w:spacing w:line="460" w:lineRule="exact"/>
              <w:jc w:val="center"/>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en-US" w:eastAsia="zh-CN"/>
              </w:rPr>
              <w:t>施工</w:t>
            </w:r>
            <w:r>
              <w:rPr>
                <w:rFonts w:hint="eastAsia" w:ascii="宋体" w:hAnsi="宋体" w:eastAsia="宋体" w:cs="宋体"/>
                <w:color w:val="auto"/>
                <w:sz w:val="24"/>
                <w:szCs w:val="24"/>
                <w:highlight w:val="none"/>
              </w:rPr>
              <w:t>方案</w:t>
            </w:r>
          </w:p>
        </w:tc>
        <w:tc>
          <w:tcPr>
            <w:tcW w:w="701" w:type="dxa"/>
            <w:tcBorders>
              <w:top w:val="single" w:color="auto" w:sz="4" w:space="0"/>
              <w:left w:val="single" w:color="auto" w:sz="4" w:space="0"/>
              <w:bottom w:val="single" w:color="auto" w:sz="4" w:space="0"/>
              <w:right w:val="single" w:color="auto" w:sz="4" w:space="0"/>
            </w:tcBorders>
            <w:vAlign w:val="center"/>
          </w:tcPr>
          <w:p w14:paraId="50BDD264">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76B901A3">
            <w:pPr>
              <w:tabs>
                <w:tab w:val="left" w:pos="7980"/>
              </w:tabs>
              <w:spacing w:line="460" w:lineRule="exact"/>
              <w:ind w:firstLine="211"/>
              <w:rPr>
                <w:rFonts w:hint="eastAsia" w:ascii="宋体" w:hAnsi="宋体" w:eastAsia="宋体" w:cs="宋体"/>
                <w:color w:val="auto"/>
                <w:kern w:val="0"/>
                <w:sz w:val="24"/>
                <w:szCs w:val="24"/>
                <w:lang w:val="en-US" w:eastAsia="zh-CN"/>
              </w:rPr>
            </w:pPr>
            <w:r>
              <w:rPr>
                <w:rFonts w:hint="eastAsia" w:ascii="宋体" w:hAnsi="宋体" w:eastAsia="宋体" w:cs="宋体"/>
                <w:color w:val="auto"/>
                <w:kern w:val="0"/>
                <w:sz w:val="24"/>
                <w:szCs w:val="24"/>
              </w:rPr>
              <w:t>分部、分项工程的施工方案比较</w:t>
            </w:r>
            <w:r>
              <w:rPr>
                <w:rFonts w:hint="eastAsia" w:ascii="宋体" w:hAnsi="宋体" w:eastAsia="宋体" w:cs="宋体"/>
                <w:color w:val="auto"/>
                <w:kern w:val="0"/>
                <w:sz w:val="24"/>
                <w:szCs w:val="24"/>
                <w:lang w:val="en-US" w:eastAsia="zh-CN"/>
              </w:rPr>
              <w:t xml:space="preserve"> </w:t>
            </w:r>
          </w:p>
          <w:p w14:paraId="528FD89B">
            <w:pPr>
              <w:tabs>
                <w:tab w:val="left" w:pos="7980"/>
              </w:tabs>
              <w:spacing w:line="460" w:lineRule="exact"/>
              <w:ind w:firstLine="21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该工程分部分项工程的施工方案、具体施工技术措施比较。工程分部分项工程的施工方案、具体施工技术措施科学合理、操作性强、规范、高效的得</w:t>
            </w: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分；工程分部分项工程的施工方案、具体施工技术措施较为科学合理、操作性较强但有微小缺陷的得</w:t>
            </w:r>
            <w:r>
              <w:rPr>
                <w:rFonts w:hint="eastAsia" w:ascii="宋体" w:hAnsi="宋体" w:cs="宋体"/>
                <w:color w:val="auto"/>
                <w:kern w:val="0"/>
                <w:sz w:val="24"/>
                <w:szCs w:val="24"/>
                <w:lang w:val="en-US" w:eastAsia="zh-CN"/>
              </w:rPr>
              <w:t>3</w:t>
            </w:r>
            <w:r>
              <w:rPr>
                <w:rFonts w:hint="eastAsia" w:ascii="宋体" w:hAnsi="宋体" w:eastAsia="宋体" w:cs="宋体"/>
                <w:color w:val="auto"/>
                <w:kern w:val="0"/>
                <w:sz w:val="24"/>
                <w:szCs w:val="24"/>
              </w:rPr>
              <w:t>分；工程分部分项工程的施工方案、具体施工技术措施基本合理、操作性较差的得</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分；不提供的不得分。</w:t>
            </w:r>
          </w:p>
          <w:p w14:paraId="222E393E">
            <w:pPr>
              <w:keepNext w:val="0"/>
              <w:keepLines w:val="0"/>
              <w:pageBreakBefore w:val="0"/>
              <w:widowControl w:val="0"/>
              <w:kinsoku/>
              <w:wordWrap/>
              <w:overflowPunct/>
              <w:topLinePunct w:val="0"/>
              <w:bidi w:val="0"/>
              <w:adjustRightInd/>
              <w:spacing w:line="460" w:lineRule="exact"/>
              <w:ind w:firstLine="0" w:firstLineChars="0"/>
              <w:jc w:val="left"/>
              <w:rPr>
                <w:rFonts w:hint="eastAsia" w:ascii="宋体" w:hAnsi="宋体" w:eastAsia="宋体" w:cs="宋体"/>
                <w:color w:val="auto"/>
                <w:sz w:val="24"/>
                <w:szCs w:val="24"/>
                <w:highlight w:val="none"/>
              </w:rPr>
            </w:pPr>
          </w:p>
        </w:tc>
      </w:tr>
      <w:tr w14:paraId="2962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1EC59BCD">
            <w:pPr>
              <w:spacing w:line="460" w:lineRule="exact"/>
              <w:jc w:val="center"/>
              <w:rPr>
                <w:rFonts w:hint="eastAsia" w:ascii="宋体" w:hAnsi="宋体" w:eastAsia="宋体" w:cs="宋体"/>
                <w:color w:val="auto"/>
                <w:sz w:val="24"/>
                <w:szCs w:val="24"/>
                <w:highlight w:val="none"/>
                <w:lang w:val="en-US"/>
              </w:rPr>
            </w:pPr>
            <w:r>
              <w:rPr>
                <w:rFonts w:hint="eastAsia" w:ascii="宋体" w:hAnsi="宋体" w:eastAsia="宋体" w:cs="宋体"/>
                <w:color w:val="auto"/>
                <w:kern w:val="0"/>
                <w:sz w:val="24"/>
                <w:szCs w:val="24"/>
              </w:rPr>
              <w:t>劳动力、机械设备和材料投入</w:t>
            </w:r>
          </w:p>
        </w:tc>
        <w:tc>
          <w:tcPr>
            <w:tcW w:w="701" w:type="dxa"/>
            <w:tcBorders>
              <w:top w:val="single" w:color="auto" w:sz="4" w:space="0"/>
              <w:left w:val="single" w:color="auto" w:sz="4" w:space="0"/>
              <w:bottom w:val="single" w:color="auto" w:sz="4" w:space="0"/>
              <w:right w:val="single" w:color="auto" w:sz="4" w:space="0"/>
            </w:tcBorders>
            <w:vAlign w:val="center"/>
          </w:tcPr>
          <w:p w14:paraId="3FB19A81">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76F145EC">
            <w:pPr>
              <w:tabs>
                <w:tab w:val="left" w:pos="7980"/>
              </w:tabs>
              <w:spacing w:line="460" w:lineRule="exact"/>
              <w:ind w:firstLine="211"/>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劳动力、机械设备和材料投入计划比较</w:t>
            </w:r>
          </w:p>
          <w:p w14:paraId="0671DD4D">
            <w:pPr>
              <w:keepNext w:val="0"/>
              <w:keepLines w:val="0"/>
              <w:pageBreakBefore w:val="0"/>
              <w:widowControl/>
              <w:tabs>
                <w:tab w:val="left" w:pos="7980"/>
              </w:tabs>
              <w:kinsoku/>
              <w:wordWrap/>
              <w:overflowPunct/>
              <w:topLinePunct w:val="0"/>
              <w:bidi w:val="0"/>
              <w:adjustRightInd/>
              <w:spacing w:line="460" w:lineRule="exact"/>
              <w:ind w:firstLine="211" w:firstLineChars="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rPr>
              <w:t>配备计划最完整、合理、全面、可行性强的得满分</w:t>
            </w:r>
            <w:r>
              <w:rPr>
                <w:rFonts w:hint="eastAsia" w:ascii="宋体" w:hAnsi="宋体" w:eastAsia="宋体" w:cs="宋体"/>
                <w:color w:val="auto"/>
                <w:kern w:val="0"/>
                <w:sz w:val="24"/>
                <w:szCs w:val="24"/>
                <w:lang w:val="en-US" w:eastAsia="zh-CN"/>
              </w:rPr>
              <w:t>5</w:t>
            </w:r>
            <w:r>
              <w:rPr>
                <w:rFonts w:hint="eastAsia" w:ascii="宋体" w:hAnsi="宋体" w:eastAsia="宋体" w:cs="宋体"/>
                <w:color w:val="auto"/>
                <w:kern w:val="0"/>
                <w:sz w:val="24"/>
                <w:szCs w:val="24"/>
              </w:rPr>
              <w:t>分，配备计划较完整、较为合理、有微小缺陷、可行性一般的得</w:t>
            </w:r>
            <w:r>
              <w:rPr>
                <w:rFonts w:hint="eastAsia" w:ascii="宋体" w:hAnsi="宋体" w:eastAsia="宋体" w:cs="宋体"/>
                <w:color w:val="auto"/>
                <w:kern w:val="0"/>
                <w:sz w:val="24"/>
                <w:szCs w:val="24"/>
                <w:lang w:val="en-US" w:eastAsia="zh-CN"/>
              </w:rPr>
              <w:t>3</w:t>
            </w:r>
            <w:r>
              <w:rPr>
                <w:rFonts w:hint="eastAsia" w:ascii="宋体" w:hAnsi="宋体" w:eastAsia="宋体" w:cs="宋体"/>
                <w:color w:val="auto"/>
                <w:kern w:val="0"/>
                <w:sz w:val="24"/>
                <w:szCs w:val="24"/>
              </w:rPr>
              <w:t>分；配备计划片面、有较多不合理之处、可行性差的得</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rPr>
              <w:t>分；不提供不得分。</w:t>
            </w:r>
          </w:p>
        </w:tc>
      </w:tr>
      <w:tr w14:paraId="7FEED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4BBF01B5">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w:t>
            </w:r>
          </w:p>
        </w:tc>
        <w:tc>
          <w:tcPr>
            <w:tcW w:w="701" w:type="dxa"/>
            <w:tcBorders>
              <w:top w:val="single" w:color="auto" w:sz="4" w:space="0"/>
              <w:left w:val="single" w:color="auto" w:sz="4" w:space="0"/>
              <w:bottom w:val="single" w:color="auto" w:sz="4" w:space="0"/>
              <w:right w:val="single" w:color="auto" w:sz="4" w:space="0"/>
            </w:tcBorders>
            <w:vAlign w:val="center"/>
          </w:tcPr>
          <w:p w14:paraId="76C140FA">
            <w:pPr>
              <w:spacing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66BA6242">
            <w:pPr>
              <w:keepNext w:val="0"/>
              <w:keepLines w:val="0"/>
              <w:pageBreakBefore w:val="0"/>
              <w:widowControl w:val="0"/>
              <w:kinsoku/>
              <w:wordWrap/>
              <w:overflowPunct/>
              <w:topLinePunct w:val="0"/>
              <w:bidi w:val="0"/>
              <w:adjustRightIn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w:t>
            </w:r>
            <w:r>
              <w:rPr>
                <w:rFonts w:hint="eastAsia" w:ascii="宋体" w:hAnsi="宋体" w:cs="宋体"/>
                <w:color w:val="auto"/>
                <w:sz w:val="24"/>
                <w:szCs w:val="24"/>
                <w:highlight w:val="none"/>
                <w:lang w:eastAsia="zh-CN"/>
              </w:rPr>
              <w:t>供应商</w:t>
            </w:r>
            <w:r>
              <w:rPr>
                <w:rFonts w:hint="eastAsia" w:ascii="宋体" w:hAnsi="宋体" w:eastAsia="宋体" w:cs="宋体"/>
                <w:color w:val="auto"/>
                <w:sz w:val="24"/>
                <w:szCs w:val="24"/>
                <w:highlight w:val="none"/>
              </w:rPr>
              <w:t>针对本项目提供的售后服务方案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包含但不限于：①售后技术支持和服务；②故障响应与处理及时；③售后服务团队；④具体服务措施；⑤关键零部件备品备件等。综合评价：</w:t>
            </w:r>
          </w:p>
          <w:p w14:paraId="0164F5A8">
            <w:pPr>
              <w:keepNext w:val="0"/>
              <w:keepLines w:val="0"/>
              <w:pageBreakBefore w:val="0"/>
              <w:widowControl w:val="0"/>
              <w:kinsoku/>
              <w:wordWrap/>
              <w:overflowPunct/>
              <w:topLinePunct w:val="0"/>
              <w:bidi w:val="0"/>
              <w:adjustRightIn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售后服务方案完整、详细，科学合理，可行性强且完全满足项目实际需求，得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14:paraId="22268A8D">
            <w:pPr>
              <w:keepNext w:val="0"/>
              <w:keepLines w:val="0"/>
              <w:pageBreakBefore w:val="0"/>
              <w:widowControl w:val="0"/>
              <w:kinsoku/>
              <w:wordWrap/>
              <w:overflowPunct/>
              <w:topLinePunct w:val="0"/>
              <w:bidi w:val="0"/>
              <w:adjustRightIn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售后服务方案基本完整，基本合理可行，可基本满足项目实际需求，得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14:paraId="7AC5B255">
            <w:pPr>
              <w:keepNext w:val="0"/>
              <w:keepLines w:val="0"/>
              <w:pageBreakBefore w:val="0"/>
              <w:widowControl w:val="0"/>
              <w:kinsoku/>
              <w:wordWrap/>
              <w:overflowPunct/>
              <w:topLinePunct w:val="0"/>
              <w:bidi w:val="0"/>
              <w:adjustRightInd/>
              <w:spacing w:line="460" w:lineRule="exact"/>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方案内容缺失，有瑕疵，需进一步完善方案，可行性弱，得1分</w:t>
            </w:r>
            <w:r>
              <w:rPr>
                <w:rFonts w:hint="eastAsia" w:ascii="宋体" w:hAnsi="宋体" w:eastAsia="宋体" w:cs="宋体"/>
                <w:color w:val="auto"/>
                <w:sz w:val="24"/>
                <w:szCs w:val="24"/>
                <w:highlight w:val="none"/>
                <w:lang w:eastAsia="zh-CN"/>
              </w:rPr>
              <w:t>；</w:t>
            </w:r>
          </w:p>
          <w:p w14:paraId="20222707">
            <w:pPr>
              <w:keepNext w:val="0"/>
              <w:keepLines w:val="0"/>
              <w:pageBreakBefore w:val="0"/>
              <w:widowControl w:val="0"/>
              <w:kinsoku/>
              <w:wordWrap/>
              <w:overflowPunct/>
              <w:topLinePunct w:val="0"/>
              <w:bidi w:val="0"/>
              <w:adjustRightInd/>
              <w:spacing w:line="46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其他或未提供不得分。</w:t>
            </w:r>
          </w:p>
        </w:tc>
      </w:tr>
      <w:tr w14:paraId="4CB43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3E156775">
            <w:pPr>
              <w:spacing w:line="4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企业实力</w:t>
            </w:r>
          </w:p>
        </w:tc>
        <w:tc>
          <w:tcPr>
            <w:tcW w:w="701" w:type="dxa"/>
            <w:tcBorders>
              <w:top w:val="single" w:color="auto" w:sz="4" w:space="0"/>
              <w:left w:val="single" w:color="auto" w:sz="4" w:space="0"/>
              <w:bottom w:val="single" w:color="auto" w:sz="4" w:space="0"/>
              <w:right w:val="single" w:color="auto" w:sz="4" w:space="0"/>
            </w:tcBorders>
            <w:vAlign w:val="center"/>
          </w:tcPr>
          <w:p w14:paraId="0070EC09">
            <w:pPr>
              <w:spacing w:line="4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6</w:t>
            </w:r>
          </w:p>
        </w:tc>
        <w:tc>
          <w:tcPr>
            <w:tcW w:w="7191" w:type="dxa"/>
            <w:tcBorders>
              <w:top w:val="single" w:color="auto" w:sz="4" w:space="0"/>
              <w:left w:val="single" w:color="auto" w:sz="4" w:space="0"/>
              <w:bottom w:val="single" w:color="auto" w:sz="4" w:space="0"/>
              <w:right w:val="single" w:color="auto" w:sz="4" w:space="0"/>
            </w:tcBorders>
            <w:vAlign w:val="center"/>
          </w:tcPr>
          <w:p w14:paraId="3044C8BB">
            <w:pPr>
              <w:keepNext w:val="0"/>
              <w:keepLines w:val="0"/>
              <w:pageBreakBefore w:val="0"/>
              <w:widowControl w:val="0"/>
              <w:kinsoku/>
              <w:wordWrap/>
              <w:overflowPunct/>
              <w:topLinePunct w:val="0"/>
              <w:autoSpaceDE w:val="0"/>
              <w:autoSpaceDN w:val="0"/>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1.供应商拟派</w:t>
            </w:r>
            <w:r>
              <w:rPr>
                <w:rFonts w:hint="eastAsia" w:ascii="宋体" w:hAnsi="宋体" w:eastAsia="宋体" w:cs="宋体"/>
                <w:color w:val="auto"/>
                <w:sz w:val="24"/>
                <w:szCs w:val="24"/>
                <w:highlight w:val="none"/>
              </w:rPr>
              <w:t>项目经理</w:t>
            </w:r>
            <w:r>
              <w:rPr>
                <w:rFonts w:hint="eastAsia" w:ascii="宋体" w:hAnsi="宋体" w:eastAsia="宋体" w:cs="宋体"/>
                <w:color w:val="auto"/>
                <w:sz w:val="24"/>
                <w:szCs w:val="24"/>
                <w:highlight w:val="none"/>
                <w:lang w:val="en-US" w:eastAsia="zh-CN"/>
              </w:rPr>
              <w:t>具有中级及以上职称得3分，初级职称得1分，最高得3分，不提供不得分。响应</w:t>
            </w:r>
            <w:r>
              <w:rPr>
                <w:rFonts w:hint="eastAsia" w:ascii="宋体" w:hAnsi="宋体" w:eastAsia="宋体" w:cs="宋体"/>
                <w:color w:val="auto"/>
                <w:sz w:val="24"/>
                <w:szCs w:val="24"/>
                <w:highlight w:val="none"/>
              </w:rPr>
              <w:t>文件中提供该项目经理</w:t>
            </w:r>
            <w:r>
              <w:rPr>
                <w:rFonts w:hint="eastAsia" w:ascii="宋体" w:hAnsi="宋体" w:eastAsia="宋体" w:cs="宋体"/>
                <w:color w:val="auto"/>
                <w:sz w:val="24"/>
                <w:szCs w:val="24"/>
                <w:highlight w:val="none"/>
                <w:lang w:val="en-US" w:eastAsia="zh-CN"/>
              </w:rPr>
              <w:t>职称证书，</w:t>
            </w:r>
            <w:r>
              <w:rPr>
                <w:rFonts w:hint="eastAsia" w:ascii="宋体" w:hAnsi="宋体" w:eastAsia="宋体" w:cs="宋体"/>
                <w:color w:val="auto"/>
                <w:sz w:val="24"/>
                <w:szCs w:val="24"/>
                <w:highlight w:val="none"/>
              </w:rPr>
              <w:t>未提供或提供的佐证资料不满足要求的不得分。</w:t>
            </w:r>
          </w:p>
          <w:p w14:paraId="73A5280C">
            <w:pPr>
              <w:keepNext w:val="0"/>
              <w:keepLines w:val="0"/>
              <w:pageBreakBefore w:val="0"/>
              <w:widowControl w:val="0"/>
              <w:kinsoku/>
              <w:wordWrap/>
              <w:overflowPunct/>
              <w:topLinePunct w:val="0"/>
              <w:autoSpaceDE w:val="0"/>
              <w:autoSpaceDN w:val="0"/>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2.拟派除项目负责人外的</w:t>
            </w:r>
            <w:r>
              <w:rPr>
                <w:rFonts w:hint="eastAsia" w:ascii="宋体" w:hAnsi="宋体" w:eastAsia="宋体" w:cs="宋体"/>
                <w:color w:val="auto"/>
                <w:sz w:val="24"/>
                <w:szCs w:val="24"/>
                <w:highlight w:val="none"/>
              </w:rPr>
              <w:t>项目组成人员（施工员、质量员、安全员、资料员、材料员等），每提供1名，得1分，最多得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文件中提供</w:t>
            </w:r>
            <w:r>
              <w:rPr>
                <w:rFonts w:hint="eastAsia" w:ascii="宋体" w:hAnsi="宋体" w:eastAsia="宋体" w:cs="宋体"/>
                <w:color w:val="auto"/>
                <w:sz w:val="24"/>
                <w:szCs w:val="24"/>
                <w:highlight w:val="none"/>
                <w:lang w:val="en-US" w:eastAsia="zh-CN"/>
              </w:rPr>
              <w:t>相关人员名单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证书、</w:t>
            </w:r>
            <w:r>
              <w:rPr>
                <w:rFonts w:hint="eastAsia" w:ascii="宋体" w:hAnsi="宋体" w:eastAsia="宋体" w:cs="宋体"/>
                <w:color w:val="auto"/>
                <w:sz w:val="24"/>
                <w:szCs w:val="24"/>
                <w:highlight w:val="none"/>
              </w:rPr>
              <w:t>同时提供社保机构出具并盖章的供应商为其缴纳近三个月内（不含开标当月）任意一个月的养老保险缴费清单复印件，未提供或提供的佐证资料不满足要求的不得分。</w:t>
            </w:r>
          </w:p>
          <w:p w14:paraId="1499B912">
            <w:pPr>
              <w:keepNext w:val="0"/>
              <w:keepLines w:val="0"/>
              <w:pageBreakBefore w:val="0"/>
              <w:widowControl w:val="0"/>
              <w:kinsoku/>
              <w:wordWrap/>
              <w:overflowPunct/>
              <w:topLinePunct w:val="0"/>
              <w:bidi w:val="0"/>
              <w:adjustRightInd/>
              <w:snapToGrid/>
              <w:spacing w:line="4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kern w:val="0"/>
                <w:sz w:val="24"/>
                <w:szCs w:val="24"/>
                <w:highlight w:val="none"/>
                <w:lang w:val="en-US" w:eastAsia="zh-CN"/>
              </w:rPr>
              <w:t>拟派项目组成人员（不含项目经理）</w:t>
            </w:r>
            <w:r>
              <w:rPr>
                <w:rFonts w:hint="eastAsia" w:ascii="宋体" w:hAnsi="宋体" w:eastAsia="宋体" w:cs="宋体"/>
                <w:color w:val="auto"/>
                <w:kern w:val="0"/>
                <w:sz w:val="24"/>
                <w:szCs w:val="24"/>
                <w:highlight w:val="none"/>
              </w:rPr>
              <w:t>具有</w:t>
            </w:r>
            <w:r>
              <w:rPr>
                <w:rFonts w:hint="eastAsia" w:ascii="宋体" w:hAnsi="宋体" w:eastAsia="宋体" w:cs="宋体"/>
                <w:color w:val="auto"/>
                <w:kern w:val="0"/>
                <w:sz w:val="24"/>
                <w:szCs w:val="24"/>
                <w:highlight w:val="none"/>
                <w:lang w:val="en-US" w:eastAsia="zh-CN"/>
              </w:rPr>
              <w:t>助理工程师</w:t>
            </w:r>
            <w:r>
              <w:rPr>
                <w:rFonts w:hint="eastAsia" w:ascii="宋体" w:hAnsi="宋体" w:eastAsia="宋体" w:cs="宋体"/>
                <w:color w:val="auto"/>
                <w:kern w:val="0"/>
                <w:sz w:val="24"/>
                <w:szCs w:val="24"/>
                <w:highlight w:val="none"/>
              </w:rPr>
              <w:t>及以上职称的，每有一人得</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w:t>
            </w:r>
            <w:r>
              <w:rPr>
                <w:rFonts w:hint="eastAsia" w:ascii="宋体" w:hAnsi="宋体" w:eastAsia="宋体" w:cs="宋体"/>
                <w:color w:val="auto"/>
                <w:kern w:val="0"/>
                <w:sz w:val="24"/>
                <w:szCs w:val="24"/>
                <w:highlight w:val="none"/>
                <w:lang w:val="en-US" w:eastAsia="zh-CN"/>
              </w:rPr>
              <w:t>8</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响应文件中提供</w:t>
            </w:r>
            <w:r>
              <w:rPr>
                <w:rFonts w:hint="eastAsia" w:ascii="宋体" w:hAnsi="宋体" w:eastAsia="宋体" w:cs="宋体"/>
                <w:color w:val="auto"/>
                <w:kern w:val="0"/>
                <w:sz w:val="24"/>
                <w:szCs w:val="24"/>
                <w:highlight w:val="none"/>
                <w:lang w:val="en-US" w:eastAsia="zh-CN"/>
              </w:rPr>
              <w:t>相关人员</w:t>
            </w:r>
            <w:r>
              <w:rPr>
                <w:rFonts w:hint="eastAsia" w:ascii="宋体" w:hAnsi="宋体" w:eastAsia="宋体" w:cs="宋体"/>
                <w:color w:val="auto"/>
                <w:kern w:val="0"/>
                <w:sz w:val="24"/>
                <w:szCs w:val="24"/>
                <w:highlight w:val="none"/>
              </w:rPr>
              <w:t>职称证书，同时提供社保机构出具并盖章的供应商为其缴纳近三个月内（不含开标当月）任意一个月的养老保险缴费清单复印件，未提供或提供的佐证资料不满足要求的不得分。</w:t>
            </w:r>
          </w:p>
        </w:tc>
      </w:tr>
      <w:tr w14:paraId="0E2E1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0C7472A2">
            <w:pPr>
              <w:autoSpaceDE w:val="0"/>
              <w:autoSpaceDN w:val="0"/>
              <w:adjustRightInd w:val="0"/>
              <w:spacing w:line="460" w:lineRule="exact"/>
              <w:jc w:val="left"/>
              <w:rPr>
                <w:rFonts w:hint="eastAsia" w:ascii="宋体" w:hAnsi="宋体" w:eastAsia="宋体" w:cs="宋体"/>
                <w:color w:val="auto"/>
                <w:sz w:val="24"/>
                <w:szCs w:val="24"/>
                <w:highlight w:val="none"/>
                <w:lang w:val="zh-TW" w:eastAsia="zh-TW"/>
              </w:rPr>
            </w:pPr>
            <w:r>
              <w:rPr>
                <w:rFonts w:hint="eastAsia" w:ascii="宋体" w:hAnsi="宋体" w:eastAsia="宋体" w:cs="宋体"/>
                <w:color w:val="auto"/>
                <w:sz w:val="24"/>
                <w:szCs w:val="24"/>
                <w:highlight w:val="none"/>
                <w:lang w:val="zh-TW" w:eastAsia="zh-TW"/>
              </w:rPr>
              <w:t>保修期</w:t>
            </w:r>
          </w:p>
        </w:tc>
        <w:tc>
          <w:tcPr>
            <w:tcW w:w="701" w:type="dxa"/>
            <w:tcBorders>
              <w:top w:val="single" w:color="auto" w:sz="4" w:space="0"/>
              <w:left w:val="single" w:color="auto" w:sz="4" w:space="0"/>
              <w:bottom w:val="single" w:color="auto" w:sz="4" w:space="0"/>
              <w:right w:val="single" w:color="auto" w:sz="4" w:space="0"/>
            </w:tcBorders>
            <w:vAlign w:val="center"/>
          </w:tcPr>
          <w:p w14:paraId="13CAF3E2">
            <w:pPr>
              <w:autoSpaceDE w:val="0"/>
              <w:autoSpaceDN w:val="0"/>
              <w:adjustRightInd w:val="0"/>
              <w:spacing w:line="460" w:lineRule="exact"/>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7191" w:type="dxa"/>
            <w:tcBorders>
              <w:top w:val="single" w:color="auto" w:sz="4" w:space="0"/>
              <w:left w:val="single" w:color="auto" w:sz="4" w:space="0"/>
              <w:bottom w:val="single" w:color="auto" w:sz="4" w:space="0"/>
              <w:right w:val="single" w:color="auto" w:sz="4" w:space="0"/>
            </w:tcBorders>
            <w:vAlign w:val="center"/>
          </w:tcPr>
          <w:p w14:paraId="27C41878">
            <w:pPr>
              <w:keepNext w:val="0"/>
              <w:keepLines w:val="0"/>
              <w:pageBreakBefore w:val="0"/>
              <w:widowControl w:val="0"/>
              <w:kinsoku/>
              <w:wordWrap/>
              <w:overflowPunct/>
              <w:topLinePunct w:val="0"/>
              <w:autoSpaceDE w:val="0"/>
              <w:autoSpaceDN w:val="0"/>
              <w:bidi w:val="0"/>
              <w:adjustRightInd/>
              <w:spacing w:line="460" w:lineRule="exact"/>
              <w:ind w:firstLine="480" w:firstLineChars="200"/>
              <w:jc w:val="left"/>
              <w:rPr>
                <w:rFonts w:hint="eastAsia" w:ascii="宋体" w:hAnsi="宋体" w:eastAsia="宋体" w:cs="宋体"/>
                <w:color w:val="auto"/>
                <w:sz w:val="24"/>
                <w:szCs w:val="24"/>
                <w:highlight w:val="none"/>
                <w:lang w:val="zh-TW"/>
              </w:rPr>
            </w:pPr>
            <w:r>
              <w:rPr>
                <w:rFonts w:hint="eastAsia" w:ascii="宋体" w:hAnsi="宋体" w:eastAsia="宋体" w:cs="宋体"/>
                <w:color w:val="auto"/>
                <w:sz w:val="24"/>
                <w:szCs w:val="24"/>
                <w:highlight w:val="none"/>
                <w:lang w:val="zh-TW"/>
              </w:rPr>
              <w:t>满足</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lang w:val="zh-TW"/>
              </w:rPr>
              <w:t>文件要求</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en-US" w:eastAsia="zh-CN"/>
              </w:rPr>
              <w:t>项目整体质保3年</w:t>
            </w:r>
            <w:r>
              <w:rPr>
                <w:rFonts w:hint="eastAsia" w:ascii="宋体" w:hAnsi="宋体" w:eastAsia="宋体" w:cs="宋体"/>
                <w:color w:val="auto"/>
                <w:sz w:val="24"/>
                <w:szCs w:val="24"/>
                <w:highlight w:val="none"/>
                <w:lang w:val="zh-TW" w:eastAsia="zh-CN"/>
              </w:rPr>
              <w:t>）</w:t>
            </w:r>
            <w:r>
              <w:rPr>
                <w:rFonts w:hint="eastAsia" w:ascii="宋体" w:hAnsi="宋体" w:eastAsia="宋体" w:cs="宋体"/>
                <w:color w:val="auto"/>
                <w:sz w:val="24"/>
                <w:szCs w:val="24"/>
                <w:highlight w:val="none"/>
                <w:lang w:val="zh-TW"/>
              </w:rPr>
              <w:t>的基础上；每延长一年加</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zh-TW"/>
              </w:rPr>
              <w:t>分，最多加</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zh-TW"/>
              </w:rPr>
              <w:t>分。</w:t>
            </w:r>
          </w:p>
          <w:p w14:paraId="045B91A9">
            <w:pPr>
              <w:pStyle w:val="36"/>
              <w:keepNext w:val="0"/>
              <w:keepLines w:val="0"/>
              <w:pageBreakBefore w:val="0"/>
              <w:widowControl w:val="0"/>
              <w:kinsoku/>
              <w:wordWrap/>
              <w:overflowPunct/>
              <w:topLinePunct w:val="0"/>
              <w:bidi w:val="0"/>
              <w:adjustRightInd/>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注：提供承诺书（格式自拟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加盖供应商单位公章</w:t>
            </w:r>
            <w:r>
              <w:rPr>
                <w:rFonts w:hint="eastAsia" w:ascii="宋体" w:hAnsi="宋体" w:eastAsia="宋体" w:cs="宋体"/>
                <w:color w:val="auto"/>
                <w:sz w:val="24"/>
                <w:szCs w:val="24"/>
                <w:highlight w:val="none"/>
              </w:rPr>
              <w:t>）</w:t>
            </w:r>
          </w:p>
        </w:tc>
      </w:tr>
      <w:tr w14:paraId="0698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61F0AD0A">
            <w:pPr>
              <w:autoSpaceDE w:val="0"/>
              <w:autoSpaceDN w:val="0"/>
              <w:adjustRightInd w:val="0"/>
              <w:spacing w:line="460" w:lineRule="exact"/>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技术参数响应</w:t>
            </w:r>
          </w:p>
        </w:tc>
        <w:tc>
          <w:tcPr>
            <w:tcW w:w="701" w:type="dxa"/>
            <w:tcBorders>
              <w:top w:val="single" w:color="auto" w:sz="4" w:space="0"/>
              <w:left w:val="single" w:color="auto" w:sz="4" w:space="0"/>
              <w:bottom w:val="single" w:color="auto" w:sz="4" w:space="0"/>
              <w:right w:val="single" w:color="auto" w:sz="4" w:space="0"/>
            </w:tcBorders>
            <w:vAlign w:val="center"/>
          </w:tcPr>
          <w:p w14:paraId="21D8B45B">
            <w:pPr>
              <w:autoSpaceDE w:val="0"/>
              <w:autoSpaceDN w:val="0"/>
              <w:adjustRightInd w:val="0"/>
              <w:spacing w:line="460" w:lineRule="exact"/>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p>
        </w:tc>
        <w:tc>
          <w:tcPr>
            <w:tcW w:w="7191" w:type="dxa"/>
            <w:tcBorders>
              <w:top w:val="single" w:color="auto" w:sz="4" w:space="0"/>
              <w:left w:val="single" w:color="auto" w:sz="4" w:space="0"/>
              <w:bottom w:val="single" w:color="auto" w:sz="4" w:space="0"/>
              <w:right w:val="single" w:color="auto" w:sz="4" w:space="0"/>
            </w:tcBorders>
            <w:vAlign w:val="center"/>
          </w:tcPr>
          <w:p w14:paraId="4036C58A">
            <w:pPr>
              <w:pStyle w:val="36"/>
              <w:keepNext w:val="0"/>
              <w:keepLines w:val="0"/>
              <w:pageBreakBefore w:val="0"/>
              <w:widowControl w:val="0"/>
              <w:kinsoku/>
              <w:wordWrap/>
              <w:overflowPunct/>
              <w:topLinePunct w:val="0"/>
              <w:bidi w:val="0"/>
              <w:adjustRightInd/>
              <w:spacing w:line="460" w:lineRule="exact"/>
              <w:ind w:firstLine="480" w:firstLineChars="200"/>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供应商承诺完全满足项目需求中的技术参数要求，得5分，承诺不全或不提供承诺均不得分（提供承诺函，格式自拟）。</w:t>
            </w:r>
          </w:p>
        </w:tc>
      </w:tr>
      <w:tr w14:paraId="1CAF7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1EC5B61F">
            <w:pPr>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企业信誉</w:t>
            </w:r>
          </w:p>
        </w:tc>
        <w:tc>
          <w:tcPr>
            <w:tcW w:w="701" w:type="dxa"/>
            <w:tcBorders>
              <w:top w:val="single" w:color="auto" w:sz="4" w:space="0"/>
              <w:left w:val="single" w:color="auto" w:sz="4" w:space="0"/>
              <w:bottom w:val="single" w:color="auto" w:sz="4" w:space="0"/>
              <w:right w:val="single" w:color="auto" w:sz="4" w:space="0"/>
            </w:tcBorders>
            <w:vAlign w:val="center"/>
          </w:tcPr>
          <w:p w14:paraId="2ED366FE">
            <w:pPr>
              <w:spacing w:line="460" w:lineRule="exact"/>
              <w:jc w:val="center"/>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lang w:val="en-US" w:eastAsia="zh-CN"/>
              </w:rPr>
              <w:t>6</w:t>
            </w:r>
          </w:p>
        </w:tc>
        <w:tc>
          <w:tcPr>
            <w:tcW w:w="7191" w:type="dxa"/>
            <w:tcBorders>
              <w:top w:val="single" w:color="auto" w:sz="4" w:space="0"/>
              <w:left w:val="single" w:color="auto" w:sz="4" w:space="0"/>
              <w:bottom w:val="single" w:color="auto" w:sz="4" w:space="0"/>
              <w:right w:val="single" w:color="auto" w:sz="4" w:space="0"/>
            </w:tcBorders>
            <w:vAlign w:val="center"/>
          </w:tcPr>
          <w:p w14:paraId="3F5F830C">
            <w:pPr>
              <w:tabs>
                <w:tab w:val="left" w:pos="7980"/>
              </w:tabs>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企业具有有效期内的质量管理体系认证、环境管理体系认证、职业健康安全管理体系认证证书每提供1个得</w:t>
            </w: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分，最高得</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分。提供认证证书及在中国国家认证认可监督管理委员会官网查询证书有效的截图扫描件</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否则不得分</w:t>
            </w:r>
            <w:r>
              <w:rPr>
                <w:rFonts w:hint="eastAsia" w:ascii="宋体" w:hAnsi="宋体" w:eastAsia="宋体" w:cs="宋体"/>
                <w:color w:val="auto"/>
                <w:kern w:val="0"/>
                <w:sz w:val="24"/>
                <w:szCs w:val="24"/>
                <w:highlight w:val="none"/>
              </w:rPr>
              <w:t>。</w:t>
            </w:r>
          </w:p>
        </w:tc>
      </w:tr>
      <w:tr w14:paraId="74286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27899E51">
            <w:pPr>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业绩</w:t>
            </w:r>
          </w:p>
        </w:tc>
        <w:tc>
          <w:tcPr>
            <w:tcW w:w="701" w:type="dxa"/>
            <w:tcBorders>
              <w:top w:val="single" w:color="auto" w:sz="4" w:space="0"/>
              <w:left w:val="single" w:color="auto" w:sz="4" w:space="0"/>
              <w:bottom w:val="single" w:color="auto" w:sz="4" w:space="0"/>
              <w:right w:val="single" w:color="auto" w:sz="4" w:space="0"/>
            </w:tcBorders>
            <w:vAlign w:val="center"/>
          </w:tcPr>
          <w:p w14:paraId="0F22271E">
            <w:pPr>
              <w:spacing w:line="460" w:lineRule="exact"/>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10</w:t>
            </w:r>
          </w:p>
        </w:tc>
        <w:tc>
          <w:tcPr>
            <w:tcW w:w="7191" w:type="dxa"/>
            <w:tcBorders>
              <w:top w:val="single" w:color="auto" w:sz="4" w:space="0"/>
              <w:left w:val="single" w:color="auto" w:sz="4" w:space="0"/>
              <w:bottom w:val="single" w:color="auto" w:sz="4" w:space="0"/>
              <w:right w:val="single" w:color="auto" w:sz="4" w:space="0"/>
            </w:tcBorders>
            <w:vAlign w:val="center"/>
          </w:tcPr>
          <w:p w14:paraId="17FA76C9">
            <w:pPr>
              <w:keepNext w:val="0"/>
              <w:keepLines w:val="0"/>
              <w:pageBreakBefore w:val="0"/>
              <w:widowControl w:val="0"/>
              <w:kinsoku/>
              <w:wordWrap/>
              <w:overflowPunct/>
              <w:topLinePunct w:val="0"/>
              <w:bidi w:val="0"/>
              <w:adjustRightInd/>
              <w:spacing w:line="460" w:lineRule="exact"/>
              <w:ind w:firstLine="480" w:firstLineChars="20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w:t>
            </w:r>
            <w:r>
              <w:rPr>
                <w:rFonts w:hint="eastAsia" w:ascii="宋体"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rPr>
              <w:t>2022年1月1日以来与本项目相似的同类项目情况评分（以提供的销售合同复印件、竣工验收单齐全为一份业绩，合同中不得隐去任何内容，否则无效，每份2分，最多得10分；同一买方的多份合同仅算一份业绩）。</w:t>
            </w:r>
          </w:p>
          <w:p w14:paraId="29DD7EAE">
            <w:pPr>
              <w:pStyle w:val="2"/>
              <w:ind w:firstLine="480" w:firstLineChars="200"/>
              <w:rPr>
                <w:rFonts w:hint="default" w:eastAsia="宋体"/>
                <w:lang w:val="en-US" w:eastAsia="zh-CN"/>
              </w:rPr>
            </w:pPr>
            <w:r>
              <w:rPr>
                <w:rFonts w:hint="eastAsia" w:ascii="宋体" w:hAnsi="宋体" w:cs="宋体"/>
                <w:b/>
                <w:bCs w:val="0"/>
                <w:color w:val="auto"/>
                <w:sz w:val="24"/>
                <w:szCs w:val="24"/>
                <w:highlight w:val="none"/>
                <w:lang w:val="en-US" w:eastAsia="zh-CN"/>
              </w:rPr>
              <w:t>注：提供完整的合同复印件，同一单位合同只算一份业绩。</w:t>
            </w:r>
          </w:p>
        </w:tc>
      </w:tr>
      <w:tr w14:paraId="2F8CC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282" w:type="dxa"/>
            <w:tcBorders>
              <w:top w:val="single" w:color="auto" w:sz="4" w:space="0"/>
              <w:left w:val="single" w:color="auto" w:sz="4" w:space="0"/>
              <w:bottom w:val="single" w:color="auto" w:sz="4" w:space="0"/>
              <w:right w:val="single" w:color="auto" w:sz="4" w:space="0"/>
            </w:tcBorders>
            <w:vAlign w:val="center"/>
          </w:tcPr>
          <w:p w14:paraId="49ECE675">
            <w:pPr>
              <w:spacing w:line="460" w:lineRule="exact"/>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节能环保</w:t>
            </w:r>
          </w:p>
        </w:tc>
        <w:tc>
          <w:tcPr>
            <w:tcW w:w="701" w:type="dxa"/>
            <w:tcBorders>
              <w:top w:val="single" w:color="auto" w:sz="4" w:space="0"/>
              <w:left w:val="single" w:color="auto" w:sz="4" w:space="0"/>
              <w:bottom w:val="single" w:color="auto" w:sz="4" w:space="0"/>
              <w:right w:val="single" w:color="auto" w:sz="4" w:space="0"/>
            </w:tcBorders>
            <w:vAlign w:val="center"/>
          </w:tcPr>
          <w:p w14:paraId="7DEC844B">
            <w:pPr>
              <w:spacing w:line="460" w:lineRule="exact"/>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w:t>
            </w:r>
          </w:p>
        </w:tc>
        <w:tc>
          <w:tcPr>
            <w:tcW w:w="7191" w:type="dxa"/>
            <w:tcBorders>
              <w:top w:val="single" w:color="auto" w:sz="4" w:space="0"/>
              <w:left w:val="single" w:color="auto" w:sz="4" w:space="0"/>
              <w:bottom w:val="single" w:color="auto" w:sz="4" w:space="0"/>
              <w:right w:val="single" w:color="auto" w:sz="4" w:space="0"/>
            </w:tcBorders>
            <w:vAlign w:val="center"/>
          </w:tcPr>
          <w:p w14:paraId="7936C005">
            <w:pPr>
              <w:keepNext w:val="0"/>
              <w:keepLines w:val="0"/>
              <w:pageBreakBefore w:val="0"/>
              <w:widowControl w:val="0"/>
              <w:kinsoku/>
              <w:wordWrap/>
              <w:overflowPunct/>
              <w:topLinePunct w:val="0"/>
              <w:bidi w:val="0"/>
              <w:adjustRightInd/>
              <w:spacing w:line="460" w:lineRule="exact"/>
              <w:ind w:firstLine="480" w:firstLineChars="2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1.投标产品属于财政部、国家发展改革委公布的“节能产品品目清单”范围内的，</w:t>
            </w:r>
            <w:r>
              <w:rPr>
                <w:rFonts w:hint="eastAsia" w:ascii="宋体"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提供国家确定的认证机构出具的、处于有效期之内的该节能产品认证证书扫描件的，有1个得0.5分，最多得0.5分。如投标产品均属于政府强制采购节能产品品目清单范围内，本项不得分。</w:t>
            </w:r>
          </w:p>
          <w:p w14:paraId="18299419">
            <w:pPr>
              <w:keepNext w:val="0"/>
              <w:keepLines w:val="0"/>
              <w:pageBreakBefore w:val="0"/>
              <w:widowControl w:val="0"/>
              <w:kinsoku/>
              <w:wordWrap/>
              <w:overflowPunct/>
              <w:topLinePunct w:val="0"/>
              <w:bidi w:val="0"/>
              <w:adjustRightInd/>
              <w:spacing w:line="460" w:lineRule="exact"/>
              <w:ind w:firstLine="480" w:firstLineChars="200"/>
              <w:jc w:val="lef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2.投标产品属于财政部、生态环境部公布的“环境标志产品品目清单”范围内的，</w:t>
            </w:r>
            <w:r>
              <w:rPr>
                <w:rFonts w:hint="eastAsia" w:ascii="宋体" w:hAnsi="宋体" w:cs="宋体"/>
                <w:bCs/>
                <w:color w:val="auto"/>
                <w:sz w:val="24"/>
                <w:szCs w:val="24"/>
                <w:highlight w:val="none"/>
                <w:lang w:val="en-US" w:eastAsia="zh-CN"/>
              </w:rPr>
              <w:t>供应商</w:t>
            </w:r>
            <w:r>
              <w:rPr>
                <w:rFonts w:hint="eastAsia" w:ascii="宋体" w:hAnsi="宋体" w:eastAsia="宋体" w:cs="宋体"/>
                <w:bCs/>
                <w:color w:val="auto"/>
                <w:sz w:val="24"/>
                <w:szCs w:val="24"/>
                <w:highlight w:val="none"/>
                <w:lang w:val="en-US" w:eastAsia="zh-CN"/>
              </w:rPr>
              <w:t>提供国家确定的认证机构出具的、处于有效期内的该环保产品认证证书扫描件的，有1个得0.5分，最多得0.5分。</w:t>
            </w:r>
          </w:p>
        </w:tc>
      </w:tr>
    </w:tbl>
    <w:p w14:paraId="251E8678">
      <w:pPr>
        <w:spacing w:line="460" w:lineRule="exact"/>
        <w:ind w:firstLine="562"/>
        <w:rPr>
          <w:rFonts w:ascii="宋体" w:hAnsi="宋体" w:cs="宋体"/>
          <w:color w:val="auto"/>
          <w:sz w:val="24"/>
        </w:rPr>
      </w:pPr>
      <w:r>
        <w:rPr>
          <w:rFonts w:hint="eastAsia" w:ascii="宋体" w:hAnsi="宋体" w:cs="宋体"/>
          <w:b/>
          <w:color w:val="auto"/>
          <w:sz w:val="24"/>
        </w:rPr>
        <w:t>（四）</w:t>
      </w:r>
      <w:r>
        <w:rPr>
          <w:rFonts w:hint="eastAsia" w:ascii="宋体" w:hAnsi="宋体" w:cs="宋体"/>
          <w:b/>
          <w:color w:val="auto"/>
          <w:sz w:val="24"/>
          <w:lang w:val="zh-CN"/>
        </w:rPr>
        <w:t>价格分：</w:t>
      </w:r>
      <w:r>
        <w:rPr>
          <w:rFonts w:hint="eastAsia" w:ascii="宋体" w:hAnsi="宋体" w:cs="宋体"/>
          <w:b/>
          <w:color w:val="auto"/>
          <w:sz w:val="24"/>
        </w:rPr>
        <w:t>30</w:t>
      </w:r>
      <w:r>
        <w:rPr>
          <w:rFonts w:hint="eastAsia" w:ascii="宋体" w:hAnsi="宋体" w:cs="宋体"/>
          <w:color w:val="auto"/>
          <w:sz w:val="24"/>
          <w:lang w:val="zh-CN"/>
        </w:rPr>
        <w:t>分</w:t>
      </w:r>
    </w:p>
    <w:p w14:paraId="24950D8A">
      <w:pPr>
        <w:spacing w:line="460" w:lineRule="exact"/>
        <w:ind w:firstLine="560"/>
        <w:rPr>
          <w:rFonts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rPr>
        <w:t>价格分统一采用低价优先法计算，即满足磋商文件要求且最后报价最低的供应商的价格为磋商基准价，其价格分为满分。其他供应商的价格分统一按照下列公式计算：</w:t>
      </w:r>
    </w:p>
    <w:p w14:paraId="7E7F2BAC">
      <w:pPr>
        <w:spacing w:line="460" w:lineRule="exact"/>
        <w:ind w:firstLine="560"/>
        <w:jc w:val="left"/>
        <w:rPr>
          <w:rFonts w:hint="eastAsia" w:ascii="宋体" w:hAnsi="宋体" w:cs="宋体"/>
          <w:color w:val="auto"/>
          <w:sz w:val="24"/>
        </w:rPr>
      </w:pPr>
      <w:r>
        <w:rPr>
          <w:rFonts w:hint="eastAsia" w:ascii="宋体" w:hAnsi="宋体" w:cs="宋体"/>
          <w:color w:val="auto"/>
          <w:sz w:val="24"/>
        </w:rPr>
        <w:t>磋商报价得分=（磋商基准价/最后磋商报价）×价格权值×100%</w:t>
      </w:r>
    </w:p>
    <w:p w14:paraId="04438AD7">
      <w:pPr>
        <w:spacing w:line="460" w:lineRule="exact"/>
        <w:ind w:firstLine="560"/>
        <w:jc w:val="left"/>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.政府采购政策</w:t>
      </w:r>
    </w:p>
    <w:p w14:paraId="005E9003">
      <w:pPr>
        <w:spacing w:line="460" w:lineRule="exact"/>
        <w:ind w:firstLine="560"/>
        <w:jc w:val="left"/>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.1针对中小微型企业的采购政策</w:t>
      </w:r>
    </w:p>
    <w:p w14:paraId="2E047FF0">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（1）根据《政府采购促进中小企业发展管理办法》（财库﹝2020﹞46号）的第四条，本次采购项目属于</w:t>
      </w:r>
      <w:r>
        <w:rPr>
          <w:rFonts w:hint="eastAsia" w:ascii="宋体" w:hAnsi="宋体" w:cs="宋体"/>
          <w:color w:val="auto"/>
          <w:sz w:val="24"/>
          <w:lang w:val="en-US" w:eastAsia="zh-CN"/>
        </w:rPr>
        <w:t>工程</w:t>
      </w:r>
      <w:r>
        <w:rPr>
          <w:rFonts w:hint="eastAsia" w:ascii="宋体" w:hAnsi="宋体" w:eastAsia="宋体" w:cs="宋体"/>
          <w:color w:val="auto"/>
          <w:sz w:val="24"/>
        </w:rPr>
        <w:t>项目</w:t>
      </w:r>
      <w:r>
        <w:rPr>
          <w:rFonts w:hint="eastAsia" w:ascii="宋体" w:hAnsi="宋体" w:cs="宋体"/>
          <w:color w:val="auto"/>
          <w:sz w:val="24"/>
          <w:lang w:eastAsia="zh-CN"/>
        </w:rPr>
        <w:t>，</w:t>
      </w:r>
      <w:r>
        <w:rPr>
          <w:rFonts w:hint="eastAsia" w:ascii="宋体" w:hAnsi="宋体" w:cs="宋体"/>
          <w:color w:val="auto"/>
          <w:sz w:val="24"/>
          <w:lang w:val="en-US" w:eastAsia="zh-CN"/>
        </w:rPr>
        <w:t>承包供应商应</w:t>
      </w:r>
      <w:r>
        <w:rPr>
          <w:rFonts w:hint="eastAsia" w:ascii="宋体" w:hAnsi="宋体" w:eastAsia="宋体" w:cs="宋体"/>
          <w:color w:val="auto"/>
          <w:sz w:val="24"/>
        </w:rPr>
        <w:t>符合：工信部联企业〔2011〕300号《关于印发中小企业划型标准规定的通知》中的中小企业“</w:t>
      </w:r>
      <w:r>
        <w:rPr>
          <w:rFonts w:hint="eastAsia" w:ascii="宋体" w:hAnsi="宋体" w:cs="宋体"/>
          <w:color w:val="auto"/>
          <w:sz w:val="24"/>
          <w:lang w:val="en-US" w:eastAsia="zh-CN"/>
        </w:rPr>
        <w:t>建筑业</w:t>
      </w:r>
      <w:r>
        <w:rPr>
          <w:rFonts w:hint="eastAsia" w:ascii="宋体" w:hAnsi="宋体" w:eastAsia="宋体" w:cs="宋体"/>
          <w:color w:val="auto"/>
          <w:sz w:val="24"/>
        </w:rPr>
        <w:t>”类的划型标准规定的，将享受中小企业扶持政策。</w:t>
      </w:r>
    </w:p>
    <w:p w14:paraId="0A819AF9">
      <w:pPr>
        <w:spacing w:line="460" w:lineRule="exact"/>
        <w:ind w:firstLine="560"/>
        <w:jc w:val="left"/>
        <w:rPr>
          <w:rFonts w:hint="eastAsia" w:ascii="宋体" w:hAnsi="宋体" w:eastAsia="宋体" w:cs="宋体"/>
          <w:b/>
          <w:bCs/>
          <w:color w:val="auto"/>
          <w:sz w:val="24"/>
        </w:rPr>
      </w:pPr>
      <w:r>
        <w:rPr>
          <w:rFonts w:hint="eastAsia" w:ascii="宋体" w:hAnsi="宋体" w:cs="宋体"/>
          <w:b/>
          <w:bCs/>
          <w:color w:val="auto"/>
          <w:sz w:val="24"/>
          <w:lang w:val="en-US" w:eastAsia="zh-CN"/>
        </w:rPr>
        <w:t>建筑业</w:t>
      </w:r>
      <w:r>
        <w:rPr>
          <w:rFonts w:hint="eastAsia" w:ascii="宋体" w:hAnsi="宋体" w:eastAsia="宋体" w:cs="宋体"/>
          <w:b/>
          <w:bCs/>
          <w:color w:val="auto"/>
          <w:sz w:val="24"/>
        </w:rPr>
        <w:t>‌中小企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0F5F1B92">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2）根据《政府采购促进中小企业发展管理办法》（财库﹝2020﹞46号）的第四条第（三）款“在服务采购项目中，服务由中小企业承接，即提供服务的人员为中小企业依照《中华人民共和国劳动合同法》订立劳动合同的从业人员”规定，符合要求的</w:t>
      </w:r>
      <w:r>
        <w:rPr>
          <w:rFonts w:hint="eastAsia" w:ascii="宋体" w:hAnsi="宋体" w:cs="宋体"/>
          <w:color w:val="auto"/>
          <w:sz w:val="24"/>
          <w:lang w:eastAsia="zh-CN"/>
        </w:rPr>
        <w:t>供应商</w:t>
      </w:r>
      <w:r>
        <w:rPr>
          <w:rFonts w:hint="eastAsia" w:ascii="宋体" w:hAnsi="宋体" w:eastAsia="宋体" w:cs="宋体"/>
          <w:color w:val="auto"/>
          <w:sz w:val="24"/>
        </w:rPr>
        <w:t>的投标报价将给予评审时的价格调整。</w:t>
      </w:r>
    </w:p>
    <w:p w14:paraId="40223713">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（3）根据《政府采购促进中小企业发展管理办法》（财库﹝2020﹞46号）的第九条第一款规定，非专门面向中小企业采购的采购项目，对属于小型、微型企业的</w:t>
      </w:r>
      <w:r>
        <w:rPr>
          <w:rFonts w:hint="eastAsia" w:ascii="宋体" w:hAnsi="宋体" w:cs="宋体"/>
          <w:color w:val="auto"/>
          <w:sz w:val="24"/>
          <w:lang w:val="en-US" w:eastAsia="zh-CN"/>
        </w:rPr>
        <w:t>供应商</w:t>
      </w:r>
      <w:r>
        <w:rPr>
          <w:rFonts w:hint="eastAsia" w:ascii="宋体" w:hAnsi="宋体" w:eastAsia="宋体" w:cs="宋体"/>
          <w:color w:val="auto"/>
          <w:sz w:val="24"/>
        </w:rPr>
        <w:t>给予评审加分，具体方法如下：</w:t>
      </w:r>
    </w:p>
    <w:p w14:paraId="46E93262">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①对符合要求的</w:t>
      </w:r>
      <w:r>
        <w:rPr>
          <w:rFonts w:hint="eastAsia" w:ascii="宋体" w:hAnsi="宋体" w:cs="宋体"/>
          <w:color w:val="auto"/>
          <w:sz w:val="24"/>
          <w:lang w:eastAsia="zh-CN"/>
        </w:rPr>
        <w:t>供应商</w:t>
      </w:r>
      <w:r>
        <w:rPr>
          <w:rFonts w:hint="eastAsia" w:ascii="宋体" w:hAnsi="宋体" w:eastAsia="宋体" w:cs="宋体"/>
          <w:color w:val="auto"/>
          <w:sz w:val="24"/>
        </w:rPr>
        <w:t>的报价给予10%的扣除价格（苏财购﹝2022﹞45号），用扣除后的价格参与报价的评分，如果</w:t>
      </w:r>
      <w:r>
        <w:rPr>
          <w:rFonts w:hint="eastAsia" w:ascii="宋体" w:hAnsi="宋体" w:cs="宋体"/>
          <w:color w:val="auto"/>
          <w:sz w:val="24"/>
          <w:lang w:val="en-US" w:eastAsia="zh-CN"/>
        </w:rPr>
        <w:t>成交</w:t>
      </w:r>
      <w:r>
        <w:rPr>
          <w:rFonts w:hint="eastAsia" w:ascii="宋体" w:hAnsi="宋体" w:eastAsia="宋体" w:cs="宋体"/>
          <w:color w:val="auto"/>
          <w:sz w:val="24"/>
        </w:rPr>
        <w:t>，则以其</w:t>
      </w:r>
      <w:r>
        <w:rPr>
          <w:rFonts w:hint="eastAsia" w:ascii="宋体" w:hAnsi="宋体" w:cs="宋体"/>
          <w:color w:val="auto"/>
          <w:sz w:val="24"/>
          <w:lang w:val="en-US" w:eastAsia="zh-CN"/>
        </w:rPr>
        <w:t>响应</w:t>
      </w:r>
      <w:r>
        <w:rPr>
          <w:rFonts w:hint="eastAsia" w:ascii="宋体" w:hAnsi="宋体" w:eastAsia="宋体" w:cs="宋体"/>
          <w:color w:val="auto"/>
          <w:sz w:val="24"/>
        </w:rPr>
        <w:t>报价作为</w:t>
      </w:r>
      <w:r>
        <w:rPr>
          <w:rFonts w:hint="eastAsia" w:ascii="宋体" w:hAnsi="宋体" w:cs="宋体"/>
          <w:color w:val="auto"/>
          <w:sz w:val="24"/>
          <w:lang w:val="en-US" w:eastAsia="zh-CN"/>
        </w:rPr>
        <w:t>成交</w:t>
      </w:r>
      <w:r>
        <w:rPr>
          <w:rFonts w:hint="eastAsia" w:ascii="宋体" w:hAnsi="宋体" w:eastAsia="宋体" w:cs="宋体"/>
          <w:color w:val="auto"/>
          <w:sz w:val="24"/>
        </w:rPr>
        <w:t>价。</w:t>
      </w:r>
    </w:p>
    <w:p w14:paraId="7C6FE3BE">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②参加本次政府采购活动，符合要求的</w:t>
      </w:r>
      <w:r>
        <w:rPr>
          <w:rFonts w:hint="eastAsia" w:ascii="宋体" w:hAnsi="宋体" w:cs="宋体"/>
          <w:color w:val="auto"/>
          <w:sz w:val="24"/>
          <w:lang w:eastAsia="zh-CN"/>
        </w:rPr>
        <w:t>供应商</w:t>
      </w:r>
      <w:r>
        <w:rPr>
          <w:rFonts w:hint="eastAsia" w:ascii="宋体" w:hAnsi="宋体" w:eastAsia="宋体" w:cs="宋体"/>
          <w:color w:val="auto"/>
          <w:sz w:val="24"/>
        </w:rPr>
        <w:t>须严格按照《政府采购促进中小企业发展管理办法》（财库﹝2020﹞46号）的文件要求，出具填报“中小企业声明函”（格式见附件）。</w:t>
      </w:r>
    </w:p>
    <w:p w14:paraId="418247A1">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（4）不符合上述要求的</w:t>
      </w:r>
      <w:r>
        <w:rPr>
          <w:rFonts w:hint="eastAsia" w:ascii="宋体" w:hAnsi="宋体" w:cs="宋体"/>
          <w:color w:val="auto"/>
          <w:sz w:val="24"/>
          <w:lang w:eastAsia="zh-CN"/>
        </w:rPr>
        <w:t>供应商</w:t>
      </w:r>
      <w:r>
        <w:rPr>
          <w:rFonts w:hint="eastAsia" w:ascii="宋体" w:hAnsi="宋体" w:eastAsia="宋体" w:cs="宋体"/>
          <w:color w:val="auto"/>
          <w:sz w:val="24"/>
        </w:rPr>
        <w:t>，无须提供“中小企业声明函”。</w:t>
      </w:r>
    </w:p>
    <w:p w14:paraId="2979596D">
      <w:pPr>
        <w:spacing w:line="460" w:lineRule="exact"/>
        <w:ind w:firstLine="560"/>
        <w:jc w:val="left"/>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.2针对残疾人福利性单位的采购政策</w:t>
      </w:r>
    </w:p>
    <w:p w14:paraId="4B395946">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（1）享受政府采购支持政策的残疾人福利性单位应当同时满足以下条件：</w:t>
      </w:r>
    </w:p>
    <w:p w14:paraId="5F0C54C4">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①安置的残疾人占本单位在职职工人数的比例不低于25%（含25%），并且安置的残疾人人数不少于10人（含10人）；</w:t>
      </w:r>
    </w:p>
    <w:p w14:paraId="0FD5138F">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②依法与安置的每位残疾人签订了一年以上（含一年）的劳动合同或服务协议；</w:t>
      </w:r>
    </w:p>
    <w:p w14:paraId="3F9F8A2F">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③为安置的每位残疾人按月足额缴纳了基本养老保险、基本医疗保险、失业保险、工伤保险和生育保险等社会保险费；</w:t>
      </w:r>
    </w:p>
    <w:p w14:paraId="3885908B">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④通过银行等金融机构向安置的每位残疾人，按月支付了不低于单位所在区县适用的经省级人民政府批准的月最低工资标准的工资；</w:t>
      </w:r>
    </w:p>
    <w:p w14:paraId="7DD666D1">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⑤提供本单位制造的货物、承担的工程或者服务（以下简称产品），或者提供其他残疾人福利性单位制造的货物（不包括使用非残疾人福利性单位注册商标的货物）。</w:t>
      </w:r>
    </w:p>
    <w:p w14:paraId="1204A32A">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201F044">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2）根据《关于促进残疾人就业政府采购政策的通知》（财库〔2017〕141号），符合条件的残疾人福利性单位在参加政府采购活动时，应当提供《残疾人福利性单位声明函》（格式见第八章），并对声明的真实性负责。</w:t>
      </w:r>
    </w:p>
    <w:p w14:paraId="275FCA9F">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（3）残疾人福利性单位视同小型、微型企业，享受政府采购促进中小企业发展的政府采购政策。符合要求的</w:t>
      </w:r>
      <w:r>
        <w:rPr>
          <w:rFonts w:hint="eastAsia" w:ascii="宋体" w:hAnsi="宋体" w:cs="宋体"/>
          <w:color w:val="auto"/>
          <w:sz w:val="24"/>
          <w:lang w:eastAsia="zh-CN"/>
        </w:rPr>
        <w:t>供应商</w:t>
      </w:r>
      <w:r>
        <w:rPr>
          <w:rFonts w:hint="eastAsia" w:ascii="宋体" w:hAnsi="宋体" w:eastAsia="宋体" w:cs="宋体"/>
          <w:color w:val="auto"/>
          <w:sz w:val="24"/>
        </w:rPr>
        <w:t>报价将给予10%的价格扣除，用扣除后的价格参与投标报价的评审，如果</w:t>
      </w:r>
      <w:r>
        <w:rPr>
          <w:rFonts w:hint="eastAsia" w:ascii="宋体" w:hAnsi="宋体" w:cs="宋体"/>
          <w:color w:val="auto"/>
          <w:sz w:val="24"/>
          <w:lang w:val="en-US" w:eastAsia="zh-CN"/>
        </w:rPr>
        <w:t>成交</w:t>
      </w:r>
      <w:r>
        <w:rPr>
          <w:rFonts w:hint="eastAsia" w:ascii="宋体" w:hAnsi="宋体" w:eastAsia="宋体" w:cs="宋体"/>
          <w:color w:val="auto"/>
          <w:sz w:val="24"/>
        </w:rPr>
        <w:t>，则以其原</w:t>
      </w:r>
      <w:r>
        <w:rPr>
          <w:rFonts w:hint="eastAsia" w:ascii="宋体" w:hAnsi="宋体" w:cs="宋体"/>
          <w:color w:val="auto"/>
          <w:sz w:val="24"/>
          <w:lang w:val="en-US" w:eastAsia="zh-CN"/>
        </w:rPr>
        <w:t>响应</w:t>
      </w:r>
      <w:r>
        <w:rPr>
          <w:rFonts w:hint="eastAsia" w:ascii="宋体" w:hAnsi="宋体" w:eastAsia="宋体" w:cs="宋体"/>
          <w:color w:val="auto"/>
          <w:sz w:val="24"/>
        </w:rPr>
        <w:t>报价作为</w:t>
      </w:r>
      <w:r>
        <w:rPr>
          <w:rFonts w:hint="eastAsia" w:ascii="宋体" w:hAnsi="宋体" w:cs="宋体"/>
          <w:color w:val="auto"/>
          <w:sz w:val="24"/>
          <w:lang w:val="en-US" w:eastAsia="zh-CN"/>
        </w:rPr>
        <w:t>成交</w:t>
      </w:r>
      <w:r>
        <w:rPr>
          <w:rFonts w:hint="eastAsia" w:ascii="宋体" w:hAnsi="宋体" w:eastAsia="宋体" w:cs="宋体"/>
          <w:color w:val="auto"/>
          <w:sz w:val="24"/>
        </w:rPr>
        <w:t>价。</w:t>
      </w:r>
    </w:p>
    <w:p w14:paraId="6C1F8C46">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（4）残疾人福利性单位属于小型、微型企业的，不重复享受政策。</w:t>
      </w:r>
    </w:p>
    <w:p w14:paraId="3F9201F9">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（5）不符合上述要求的</w:t>
      </w:r>
      <w:r>
        <w:rPr>
          <w:rFonts w:hint="eastAsia" w:ascii="宋体" w:hAnsi="宋体" w:cs="宋体"/>
          <w:color w:val="auto"/>
          <w:sz w:val="24"/>
          <w:lang w:eastAsia="zh-CN"/>
        </w:rPr>
        <w:t>供应商</w:t>
      </w:r>
      <w:r>
        <w:rPr>
          <w:rFonts w:hint="eastAsia" w:ascii="宋体" w:hAnsi="宋体" w:eastAsia="宋体" w:cs="宋体"/>
          <w:color w:val="auto"/>
          <w:sz w:val="24"/>
        </w:rPr>
        <w:t>，无须提供“残疾人福利性单位声明函”。</w:t>
      </w:r>
    </w:p>
    <w:p w14:paraId="053092CB">
      <w:pPr>
        <w:spacing w:line="460" w:lineRule="exact"/>
        <w:ind w:firstLine="560"/>
        <w:jc w:val="left"/>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.3 监狱和戒毒企业价格扣除</w:t>
      </w:r>
    </w:p>
    <w:p w14:paraId="3F383C1E">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（1）本项目对监狱和戒毒企业（简称监狱企业）视同小型、微型企业，给予10%的价格扣除，用扣除后的价格参与评审。</w:t>
      </w:r>
    </w:p>
    <w:p w14:paraId="778CEDF1">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（2）监狱企业参加政府采购活动时，需提供由省级以上监狱管理局、戒毒管理局（含新疆生产建设兵团）出具的属于监狱企业的证明文件。</w:t>
      </w:r>
      <w:r>
        <w:rPr>
          <w:rFonts w:hint="eastAsia" w:ascii="宋体" w:hAnsi="宋体" w:cs="宋体"/>
          <w:color w:val="auto"/>
          <w:sz w:val="24"/>
          <w:lang w:eastAsia="zh-CN"/>
        </w:rPr>
        <w:t>供应商</w:t>
      </w:r>
      <w:r>
        <w:rPr>
          <w:rFonts w:hint="eastAsia" w:ascii="宋体" w:hAnsi="宋体" w:eastAsia="宋体" w:cs="宋体"/>
          <w:color w:val="auto"/>
          <w:sz w:val="24"/>
        </w:rPr>
        <w:t>如不提供上述证明文件，价格将不做相应扣除。</w:t>
      </w:r>
    </w:p>
    <w:p w14:paraId="5A8DE5FD">
      <w:pPr>
        <w:spacing w:line="460" w:lineRule="exact"/>
        <w:ind w:firstLine="560"/>
        <w:jc w:val="left"/>
        <w:rPr>
          <w:rFonts w:hint="eastAsia" w:ascii="宋体" w:hAnsi="宋体" w:eastAsia="宋体" w:cs="宋体"/>
          <w:color w:val="auto"/>
          <w:sz w:val="24"/>
        </w:rPr>
      </w:pPr>
      <w:r>
        <w:rPr>
          <w:rFonts w:hint="eastAsia" w:ascii="宋体" w:hAnsi="宋体" w:eastAsia="宋体" w:cs="宋体"/>
          <w:color w:val="auto"/>
          <w:sz w:val="24"/>
        </w:rPr>
        <w:t>（3）监狱企业标准请参照《关于政府采购支持监狱企业发展有关问题的通知》（财库〔2014〕68号）。</w:t>
      </w:r>
    </w:p>
    <w:p w14:paraId="64416D70">
      <w:pPr>
        <w:spacing w:line="460" w:lineRule="exact"/>
        <w:ind w:firstLine="560"/>
        <w:jc w:val="left"/>
        <w:rPr>
          <w:rFonts w:hint="eastAsia" w:ascii="宋体" w:hAnsi="宋体" w:eastAsia="宋体" w:cs="宋体"/>
          <w:color w:val="auto"/>
          <w:sz w:val="24"/>
        </w:rPr>
      </w:pPr>
      <w:r>
        <w:rPr>
          <w:rFonts w:hint="eastAsia" w:ascii="宋体" w:hAnsi="宋体" w:cs="宋体"/>
          <w:color w:val="auto"/>
          <w:sz w:val="24"/>
          <w:lang w:val="en-US" w:eastAsia="zh-CN"/>
        </w:rPr>
        <w:t>2</w:t>
      </w:r>
      <w:r>
        <w:rPr>
          <w:rFonts w:hint="eastAsia" w:ascii="宋体" w:hAnsi="宋体" w:eastAsia="宋体" w:cs="宋体"/>
          <w:color w:val="auto"/>
          <w:sz w:val="24"/>
        </w:rPr>
        <w:t>.4 残疾人福利单位、监狱企业属于小型、微型企业的，不重复享受政策。</w:t>
      </w:r>
    </w:p>
    <w:p w14:paraId="58CAB12F">
      <w:pPr>
        <w:spacing w:line="460" w:lineRule="exact"/>
        <w:ind w:firstLine="570"/>
        <w:rPr>
          <w:rFonts w:ascii="宋体" w:hAnsi="宋体" w:cs="宋体"/>
          <w:bCs/>
          <w:color w:val="auto"/>
          <w:sz w:val="24"/>
        </w:rPr>
      </w:pPr>
      <w:r>
        <w:rPr>
          <w:rFonts w:hint="eastAsia" w:ascii="宋体" w:hAnsi="宋体" w:cs="宋体"/>
          <w:b/>
          <w:color w:val="auto"/>
          <w:sz w:val="24"/>
        </w:rPr>
        <w:t>（五）成交供应商的确定</w:t>
      </w:r>
    </w:p>
    <w:p w14:paraId="05DEB00D">
      <w:pPr>
        <w:spacing w:line="460" w:lineRule="exact"/>
        <w:ind w:firstLine="570"/>
        <w:rPr>
          <w:rFonts w:ascii="宋体" w:hAnsi="宋体" w:cs="宋体"/>
          <w:color w:val="auto"/>
          <w:sz w:val="24"/>
        </w:rPr>
      </w:pPr>
      <w:r>
        <w:rPr>
          <w:rFonts w:hint="eastAsia" w:ascii="宋体" w:hAnsi="宋体" w:cs="宋体"/>
          <w:color w:val="auto"/>
          <w:sz w:val="24"/>
        </w:rPr>
        <w:t>磋商小组汇总各评委评分后，按照总得分从高到低的顺序推荐三名成交候选人，并编写评审报告。</w:t>
      </w:r>
    </w:p>
    <w:p w14:paraId="35026756">
      <w:pPr>
        <w:spacing w:line="460" w:lineRule="exact"/>
        <w:ind w:firstLine="570"/>
        <w:rPr>
          <w:rFonts w:ascii="宋体" w:hAnsi="宋体" w:cs="宋体"/>
          <w:color w:val="auto"/>
          <w:sz w:val="24"/>
        </w:rPr>
      </w:pPr>
      <w:r>
        <w:rPr>
          <w:rFonts w:hint="eastAsia" w:ascii="宋体" w:hAnsi="宋体" w:cs="宋体"/>
          <w:color w:val="auto"/>
          <w:sz w:val="24"/>
        </w:rPr>
        <w:t>采购人委托磋商小组直接确定排名第一的成交候选人为成交供应商。</w:t>
      </w:r>
    </w:p>
    <w:p w14:paraId="2F560748">
      <w:pPr>
        <w:spacing w:line="460" w:lineRule="exact"/>
        <w:ind w:firstLine="562"/>
        <w:rPr>
          <w:rFonts w:ascii="宋体" w:hAnsi="宋体" w:cs="宋体"/>
          <w:b/>
          <w:color w:val="auto"/>
          <w:sz w:val="24"/>
        </w:rPr>
      </w:pPr>
      <w:r>
        <w:rPr>
          <w:rFonts w:hint="eastAsia" w:ascii="宋体" w:hAnsi="宋体" w:cs="宋体"/>
          <w:b/>
          <w:color w:val="auto"/>
          <w:sz w:val="24"/>
        </w:rPr>
        <w:t>（六）公告成交结果</w:t>
      </w:r>
    </w:p>
    <w:p w14:paraId="7AFA8FFB">
      <w:pPr>
        <w:spacing w:line="460" w:lineRule="exact"/>
        <w:ind w:firstLine="570"/>
        <w:rPr>
          <w:rFonts w:ascii="宋体" w:hAnsi="宋体" w:cs="宋体"/>
          <w:color w:val="auto"/>
          <w:sz w:val="24"/>
        </w:rPr>
      </w:pPr>
      <w:r>
        <w:rPr>
          <w:rFonts w:hint="eastAsia" w:ascii="宋体" w:hAnsi="宋体" w:cs="宋体"/>
          <w:color w:val="auto"/>
          <w:sz w:val="24"/>
        </w:rPr>
        <w:t>自确定成交供应商之日起2个工作日内，在江苏省政府采购网公告成交结果，公告期限为1个工作日。</w:t>
      </w:r>
    </w:p>
    <w:p w14:paraId="4C0DF7F5">
      <w:pPr>
        <w:spacing w:line="460" w:lineRule="exact"/>
        <w:ind w:firstLine="562"/>
        <w:rPr>
          <w:rFonts w:ascii="宋体" w:hAnsi="宋体" w:cs="宋体"/>
          <w:b/>
          <w:bCs/>
          <w:color w:val="auto"/>
          <w:sz w:val="24"/>
        </w:rPr>
      </w:pPr>
      <w:r>
        <w:rPr>
          <w:rFonts w:hint="eastAsia" w:ascii="宋体" w:hAnsi="宋体" w:cs="宋体"/>
          <w:b/>
          <w:color w:val="auto"/>
          <w:sz w:val="24"/>
        </w:rPr>
        <w:t>（七）</w:t>
      </w:r>
      <w:r>
        <w:rPr>
          <w:rFonts w:hint="eastAsia" w:ascii="宋体" w:hAnsi="宋体" w:cs="宋体"/>
          <w:b/>
          <w:bCs/>
          <w:color w:val="auto"/>
          <w:sz w:val="24"/>
        </w:rPr>
        <w:t>发放成交通知书</w:t>
      </w:r>
    </w:p>
    <w:p w14:paraId="469E5154">
      <w:pPr>
        <w:spacing w:line="460" w:lineRule="exact"/>
        <w:ind w:firstLine="560"/>
        <w:rPr>
          <w:rFonts w:ascii="宋体" w:hAnsi="宋体" w:cs="宋体"/>
          <w:bCs/>
          <w:color w:val="auto"/>
          <w:sz w:val="24"/>
        </w:rPr>
      </w:pPr>
      <w:r>
        <w:rPr>
          <w:rFonts w:hint="eastAsia" w:ascii="宋体" w:hAnsi="宋体" w:cs="宋体"/>
          <w:color w:val="auto"/>
          <w:sz w:val="24"/>
        </w:rPr>
        <w:t>公告成交结果的同时，采购代理机构</w:t>
      </w:r>
      <w:r>
        <w:rPr>
          <w:rFonts w:hint="eastAsia" w:ascii="宋体" w:hAnsi="宋体" w:cs="宋体"/>
          <w:bCs/>
          <w:color w:val="auto"/>
          <w:sz w:val="24"/>
        </w:rPr>
        <w:t>向成交供应商发放成交通知书。联系电话：</w:t>
      </w:r>
      <w:r>
        <w:rPr>
          <w:rFonts w:hint="eastAsia" w:ascii="宋体" w:hAnsi="宋体" w:cs="宋体"/>
          <w:bCs/>
          <w:color w:val="auto"/>
          <w:sz w:val="24"/>
          <w:lang w:eastAsia="zh-CN"/>
        </w:rPr>
        <w:t>18106295192</w:t>
      </w:r>
      <w:r>
        <w:rPr>
          <w:rFonts w:hint="eastAsia" w:ascii="宋体" w:hAnsi="宋体" w:cs="宋体"/>
          <w:bCs/>
          <w:color w:val="auto"/>
          <w:sz w:val="24"/>
        </w:rPr>
        <w:t>。</w:t>
      </w:r>
    </w:p>
    <w:p w14:paraId="2340580C">
      <w:pPr>
        <w:spacing w:line="460" w:lineRule="exact"/>
        <w:ind w:firstLine="570"/>
        <w:rPr>
          <w:rFonts w:ascii="宋体" w:hAnsi="宋体" w:cs="宋体"/>
          <w:color w:val="auto"/>
          <w:sz w:val="24"/>
        </w:rPr>
      </w:pPr>
      <w:r>
        <w:rPr>
          <w:rFonts w:hint="eastAsia" w:ascii="宋体" w:hAnsi="宋体" w:cs="宋体"/>
          <w:color w:val="auto"/>
          <w:sz w:val="24"/>
        </w:rPr>
        <w:t>成交通知书发出后，采购人不得违法改变成交结果，成交供应商无正当理由不得放弃成交。</w:t>
      </w:r>
    </w:p>
    <w:p w14:paraId="58ACE274">
      <w:pPr>
        <w:spacing w:line="460" w:lineRule="exact"/>
        <w:ind w:firstLine="562"/>
        <w:rPr>
          <w:rFonts w:ascii="宋体" w:hAnsi="宋体" w:cs="宋体"/>
          <w:b/>
          <w:color w:val="auto"/>
          <w:sz w:val="24"/>
        </w:rPr>
      </w:pPr>
      <w:r>
        <w:rPr>
          <w:rFonts w:hint="eastAsia" w:ascii="宋体" w:hAnsi="宋体" w:cs="宋体"/>
          <w:b/>
          <w:color w:val="auto"/>
          <w:sz w:val="24"/>
        </w:rPr>
        <w:t>（八）其他</w:t>
      </w:r>
    </w:p>
    <w:p w14:paraId="1AE912ED">
      <w:pPr>
        <w:spacing w:line="460" w:lineRule="exact"/>
        <w:ind w:firstLine="570"/>
        <w:rPr>
          <w:rFonts w:ascii="宋体" w:hAnsi="宋体" w:cs="宋体"/>
          <w:color w:val="auto"/>
          <w:sz w:val="24"/>
        </w:rPr>
      </w:pPr>
      <w:r>
        <w:rPr>
          <w:rFonts w:hint="eastAsia" w:ascii="宋体" w:hAnsi="宋体" w:cs="宋体"/>
          <w:color w:val="auto"/>
          <w:sz w:val="24"/>
        </w:rPr>
        <w:t>采用综合评分法的，评审结果按评审后得分由高到低顺序排列。得分相同的，按报价由低到高顺序排列。得分且报价相同的并列。采取随机抽取的方式确定。</w:t>
      </w:r>
    </w:p>
    <w:p w14:paraId="6BE5B2CA">
      <w:pPr>
        <w:spacing w:line="460" w:lineRule="exact"/>
        <w:ind w:firstLine="560"/>
        <w:rPr>
          <w:rFonts w:ascii="宋体" w:hAnsi="宋体" w:cs="宋体"/>
          <w:color w:val="auto"/>
          <w:sz w:val="24"/>
        </w:rPr>
      </w:pPr>
      <w:r>
        <w:rPr>
          <w:rFonts w:hint="eastAsia" w:ascii="宋体" w:hAnsi="宋体" w:cs="宋体"/>
          <w:color w:val="auto"/>
          <w:sz w:val="24"/>
        </w:rPr>
        <w:t>当成交候选人无正当理由放弃成交，被查实存在影响成交结果的违法行为等情形，采购人有权按照政府采购相关法律法规的规定对其采取惩戒措施，包含但不限于列入采购失信人黑名单等措施。</w:t>
      </w:r>
    </w:p>
    <w:p w14:paraId="4ADE6D2E">
      <w:pPr>
        <w:spacing w:line="460" w:lineRule="exact"/>
        <w:ind w:firstLine="560"/>
        <w:rPr>
          <w:rFonts w:ascii="宋体" w:hAnsi="宋体" w:cs="宋体"/>
          <w:color w:val="auto"/>
          <w:sz w:val="28"/>
          <w:szCs w:val="28"/>
        </w:rPr>
      </w:pPr>
      <w:r>
        <w:rPr>
          <w:rFonts w:hint="eastAsia" w:ascii="宋体" w:hAnsi="宋体" w:cs="宋体"/>
          <w:color w:val="auto"/>
          <w:sz w:val="24"/>
        </w:rPr>
        <w:t>当成交候选人放弃成交、因不可抗力不能履行合同，或者被查实存在影响成交结果的违法行为等情形，不符合成交条件的，采购人可以按照评标委员会提出的成交候选人名单排序依次确定其他成交候选人为成交供应商，也可以重新采购。</w:t>
      </w:r>
    </w:p>
    <w:p w14:paraId="76F27BD4">
      <w:pPr>
        <w:spacing w:line="800" w:lineRule="exact"/>
        <w:jc w:val="center"/>
        <w:rPr>
          <w:rFonts w:ascii="宋体" w:hAnsi="宋体" w:cs="宋体"/>
          <w:bCs/>
          <w:color w:val="auto"/>
          <w:sz w:val="36"/>
          <w:szCs w:val="36"/>
        </w:rPr>
      </w:pPr>
      <w:r>
        <w:rPr>
          <w:rFonts w:hint="eastAsia" w:ascii="宋体" w:hAnsi="宋体" w:cs="宋体"/>
          <w:b/>
          <w:color w:val="auto"/>
          <w:sz w:val="36"/>
          <w:szCs w:val="36"/>
        </w:rPr>
        <w:br w:type="page" w:clear="all"/>
      </w:r>
      <w:r>
        <w:rPr>
          <w:rFonts w:hint="eastAsia" w:ascii="宋体" w:hAnsi="宋体" w:cs="宋体"/>
          <w:bCs/>
          <w:color w:val="auto"/>
          <w:sz w:val="36"/>
          <w:szCs w:val="36"/>
        </w:rPr>
        <w:t>第六部分  响应文件组成</w:t>
      </w:r>
    </w:p>
    <w:p w14:paraId="54E0D560">
      <w:pPr>
        <w:spacing w:line="460" w:lineRule="exact"/>
        <w:ind w:firstLine="562"/>
        <w:rPr>
          <w:rFonts w:ascii="宋体" w:hAnsi="宋体" w:cs="宋体"/>
          <w:b/>
          <w:bCs/>
          <w:color w:val="auto"/>
          <w:sz w:val="24"/>
        </w:rPr>
      </w:pPr>
      <w:r>
        <w:rPr>
          <w:rFonts w:hint="eastAsia" w:ascii="宋体" w:hAnsi="宋体" w:cs="宋体"/>
          <w:b/>
          <w:bCs/>
          <w:color w:val="auto"/>
          <w:sz w:val="24"/>
        </w:rPr>
        <w:t>一、基本目录</w:t>
      </w:r>
    </w:p>
    <w:p w14:paraId="1B269CB0">
      <w:pPr>
        <w:spacing w:line="460" w:lineRule="exact"/>
        <w:ind w:firstLine="560"/>
        <w:rPr>
          <w:rFonts w:ascii="宋体" w:hAnsi="宋体" w:cs="宋体"/>
          <w:color w:val="auto"/>
          <w:sz w:val="24"/>
        </w:rPr>
      </w:pPr>
      <w:r>
        <w:rPr>
          <w:rFonts w:hint="eastAsia" w:ascii="宋体" w:hAnsi="宋体" w:cs="宋体"/>
          <w:color w:val="auto"/>
          <w:sz w:val="24"/>
        </w:rPr>
        <w:t>1.磋商报价表（格式见附件1）；</w:t>
      </w:r>
    </w:p>
    <w:p w14:paraId="458A9D13">
      <w:pPr>
        <w:spacing w:line="460" w:lineRule="exact"/>
        <w:ind w:firstLine="560"/>
        <w:rPr>
          <w:rFonts w:ascii="宋体" w:hAnsi="宋体" w:cs="宋体"/>
          <w:color w:val="auto"/>
          <w:sz w:val="24"/>
        </w:rPr>
      </w:pPr>
      <w:r>
        <w:rPr>
          <w:rFonts w:hint="eastAsia" w:ascii="宋体" w:hAnsi="宋体" w:cs="宋体"/>
          <w:color w:val="auto"/>
          <w:sz w:val="24"/>
        </w:rPr>
        <w:t>2.分项报价表（格式见附件2）；</w:t>
      </w:r>
    </w:p>
    <w:p w14:paraId="7B1FE8C1">
      <w:pPr>
        <w:spacing w:line="460" w:lineRule="exact"/>
        <w:ind w:firstLine="560"/>
        <w:rPr>
          <w:rFonts w:ascii="宋体" w:hAnsi="宋体" w:cs="宋体"/>
          <w:color w:val="auto"/>
          <w:sz w:val="24"/>
        </w:rPr>
      </w:pPr>
      <w:r>
        <w:rPr>
          <w:rFonts w:hint="eastAsia" w:ascii="宋体" w:hAnsi="宋体" w:cs="宋体"/>
          <w:color w:val="auto"/>
          <w:sz w:val="24"/>
        </w:rPr>
        <w:t>3.</w:t>
      </w:r>
      <w:r>
        <w:rPr>
          <w:rFonts w:hint="eastAsia" w:ascii="宋体" w:hAnsi="宋体" w:eastAsia="宋体" w:cs="宋体"/>
          <w:bCs/>
          <w:color w:val="auto"/>
          <w:sz w:val="24"/>
          <w:lang w:val="en-US" w:eastAsia="zh-CN"/>
        </w:rPr>
        <w:t>主要货物品牌响应表</w:t>
      </w:r>
      <w:r>
        <w:rPr>
          <w:rFonts w:hint="eastAsia" w:ascii="宋体" w:hAnsi="宋体" w:cs="宋体"/>
          <w:color w:val="auto"/>
          <w:sz w:val="24"/>
        </w:rPr>
        <w:t>（格式见附件3）；</w:t>
      </w:r>
    </w:p>
    <w:p w14:paraId="08EAB723">
      <w:pPr>
        <w:spacing w:line="460" w:lineRule="exact"/>
        <w:ind w:firstLine="560"/>
        <w:rPr>
          <w:rFonts w:ascii="宋体" w:hAnsi="宋体" w:cs="宋体"/>
          <w:color w:val="auto"/>
          <w:sz w:val="24"/>
        </w:rPr>
      </w:pPr>
      <w:r>
        <w:rPr>
          <w:rFonts w:hint="eastAsia" w:ascii="宋体" w:hAnsi="宋体" w:cs="宋体"/>
          <w:color w:val="auto"/>
          <w:sz w:val="24"/>
        </w:rPr>
        <w:t>4.技术要求响应及偏离表（格式见附件</w:t>
      </w:r>
      <w:r>
        <w:rPr>
          <w:rFonts w:hint="eastAsia" w:ascii="宋体" w:hAnsi="宋体" w:cs="宋体"/>
          <w:color w:val="auto"/>
          <w:sz w:val="24"/>
          <w:lang w:val="en-US" w:eastAsia="zh-CN"/>
        </w:rPr>
        <w:t>4</w:t>
      </w:r>
      <w:r>
        <w:rPr>
          <w:rFonts w:hint="eastAsia" w:ascii="宋体" w:hAnsi="宋体" w:cs="宋体"/>
          <w:color w:val="auto"/>
          <w:sz w:val="24"/>
        </w:rPr>
        <w:t>）；</w:t>
      </w:r>
    </w:p>
    <w:p w14:paraId="59A36FA2">
      <w:pPr>
        <w:spacing w:line="460" w:lineRule="exact"/>
        <w:ind w:firstLine="560"/>
        <w:rPr>
          <w:rFonts w:hint="eastAsia" w:ascii="宋体" w:hAnsi="宋体" w:cs="宋体"/>
          <w:color w:val="auto"/>
          <w:sz w:val="24"/>
          <w:lang w:eastAsia="zh-CN"/>
        </w:rPr>
      </w:pPr>
      <w:r>
        <w:rPr>
          <w:rFonts w:hint="eastAsia" w:ascii="宋体" w:hAnsi="宋体" w:cs="宋体"/>
          <w:color w:val="auto"/>
          <w:sz w:val="24"/>
        </w:rPr>
        <w:t>5.商务要求响应及偏离表（格式见附件</w:t>
      </w:r>
      <w:r>
        <w:rPr>
          <w:rFonts w:hint="eastAsia" w:ascii="宋体" w:hAnsi="宋体" w:cs="宋体"/>
          <w:color w:val="auto"/>
          <w:sz w:val="24"/>
          <w:lang w:val="en-US" w:eastAsia="zh-CN"/>
        </w:rPr>
        <w:t>5</w:t>
      </w:r>
      <w:r>
        <w:rPr>
          <w:rFonts w:hint="eastAsia" w:ascii="宋体" w:hAnsi="宋体" w:cs="宋体"/>
          <w:color w:val="auto"/>
          <w:sz w:val="24"/>
        </w:rPr>
        <w:t>）</w:t>
      </w:r>
      <w:r>
        <w:rPr>
          <w:rFonts w:hint="eastAsia" w:ascii="宋体" w:hAnsi="宋体" w:cs="宋体"/>
          <w:color w:val="auto"/>
          <w:sz w:val="24"/>
          <w:lang w:eastAsia="zh-CN"/>
        </w:rPr>
        <w:t>；</w:t>
      </w:r>
    </w:p>
    <w:p w14:paraId="455E45EA">
      <w:pPr>
        <w:spacing w:line="460" w:lineRule="exact"/>
        <w:ind w:firstLine="560"/>
        <w:rPr>
          <w:rFonts w:hint="eastAsia" w:ascii="宋体" w:hAnsi="宋体" w:eastAsia="宋体" w:cs="宋体"/>
          <w:color w:val="auto"/>
          <w:sz w:val="24"/>
          <w:lang w:eastAsia="zh-CN"/>
        </w:rPr>
      </w:pPr>
      <w:r>
        <w:rPr>
          <w:rFonts w:hint="eastAsia" w:ascii="宋体" w:hAnsi="宋体" w:cs="宋体"/>
          <w:color w:val="auto"/>
          <w:sz w:val="24"/>
          <w:lang w:val="en-US" w:eastAsia="zh-CN"/>
        </w:rPr>
        <w:t>6.</w:t>
      </w:r>
      <w:r>
        <w:rPr>
          <w:rFonts w:hint="eastAsia" w:ascii="宋体" w:hAnsi="宋体" w:cs="宋体"/>
          <w:color w:val="auto"/>
          <w:sz w:val="24"/>
          <w:lang w:eastAsia="zh-CN"/>
        </w:rPr>
        <w:t>《中小企业声明函》或《残疾人福利性单位声明函》或《监狱和戒毒企业证明材料》（如有，格式见附件</w:t>
      </w:r>
      <w:r>
        <w:rPr>
          <w:rFonts w:hint="eastAsia" w:ascii="宋体" w:hAnsi="宋体" w:cs="宋体"/>
          <w:color w:val="auto"/>
          <w:sz w:val="24"/>
          <w:lang w:val="en-US" w:eastAsia="zh-CN"/>
        </w:rPr>
        <w:t>6</w:t>
      </w:r>
      <w:r>
        <w:rPr>
          <w:rFonts w:hint="eastAsia" w:ascii="宋体" w:hAnsi="宋体" w:cs="宋体"/>
          <w:color w:val="auto"/>
          <w:sz w:val="24"/>
          <w:lang w:eastAsia="zh-CN"/>
        </w:rPr>
        <w:t>）；</w:t>
      </w:r>
    </w:p>
    <w:p w14:paraId="5391E6A8">
      <w:pPr>
        <w:spacing w:line="460" w:lineRule="exact"/>
        <w:ind w:firstLine="562"/>
        <w:rPr>
          <w:rFonts w:ascii="宋体" w:hAnsi="宋体" w:cs="宋体"/>
          <w:b/>
          <w:bCs/>
          <w:color w:val="auto"/>
          <w:sz w:val="24"/>
        </w:rPr>
      </w:pPr>
      <w:r>
        <w:rPr>
          <w:rFonts w:hint="eastAsia" w:ascii="宋体" w:hAnsi="宋体" w:cs="宋体"/>
          <w:b/>
          <w:bCs/>
          <w:color w:val="auto"/>
          <w:sz w:val="24"/>
        </w:rPr>
        <w:t>二、资格审查内容</w:t>
      </w:r>
    </w:p>
    <w:p w14:paraId="658912AD">
      <w:pPr>
        <w:spacing w:line="460" w:lineRule="exact"/>
        <w:ind w:firstLine="562"/>
        <w:rPr>
          <w:rFonts w:ascii="宋体" w:hAnsi="宋体" w:cs="宋体"/>
          <w:bCs/>
          <w:color w:val="auto"/>
          <w:sz w:val="24"/>
        </w:rPr>
      </w:pPr>
      <w:r>
        <w:rPr>
          <w:rFonts w:hint="eastAsia" w:ascii="宋体" w:hAnsi="宋体" w:cs="宋体"/>
          <w:bCs/>
          <w:color w:val="auto"/>
          <w:sz w:val="24"/>
        </w:rPr>
        <w:t>1.供应商具有独立承担民事责任的能力，提供法人或者其他组织的营业执照等证明文件，有能力按本采购文件规定的要求提供专业服务。</w:t>
      </w:r>
    </w:p>
    <w:p w14:paraId="52883DB2">
      <w:pPr>
        <w:spacing w:line="460" w:lineRule="exact"/>
        <w:ind w:firstLine="562"/>
        <w:rPr>
          <w:rFonts w:ascii="宋体" w:hAnsi="宋体" w:cs="宋体"/>
          <w:bCs/>
          <w:color w:val="auto"/>
          <w:sz w:val="24"/>
        </w:rPr>
      </w:pPr>
      <w:r>
        <w:rPr>
          <w:rFonts w:hint="eastAsia" w:ascii="宋体" w:hAnsi="宋体" w:cs="宋体"/>
          <w:bCs/>
          <w:color w:val="auto"/>
          <w:sz w:val="24"/>
        </w:rPr>
        <w:t>2.如为法定代表人参加响应的，则提供法定代表人身份证明及法定代表人本人身份证复印件（格式见附件</w:t>
      </w:r>
      <w:r>
        <w:rPr>
          <w:rFonts w:hint="eastAsia" w:ascii="宋体" w:hAnsi="宋体" w:cs="宋体"/>
          <w:bCs/>
          <w:color w:val="auto"/>
          <w:sz w:val="24"/>
          <w:lang w:val="en-US" w:eastAsia="zh-CN"/>
        </w:rPr>
        <w:t>7</w:t>
      </w:r>
      <w:r>
        <w:rPr>
          <w:rFonts w:hint="eastAsia" w:ascii="宋体" w:hAnsi="宋体" w:cs="宋体"/>
          <w:bCs/>
          <w:color w:val="auto"/>
          <w:sz w:val="24"/>
        </w:rPr>
        <w:t>）；非法定代表人参加响应的，则提供法定代表人签字或盖章的授权委托书、法定代表人本人身份证复印件及被授权人本人身份证复印件（格式见附件</w:t>
      </w:r>
      <w:r>
        <w:rPr>
          <w:rFonts w:hint="eastAsia" w:ascii="宋体" w:hAnsi="宋体" w:cs="宋体"/>
          <w:bCs/>
          <w:color w:val="auto"/>
          <w:sz w:val="24"/>
          <w:lang w:val="en-US" w:eastAsia="zh-CN"/>
        </w:rPr>
        <w:t>8</w:t>
      </w:r>
      <w:r>
        <w:rPr>
          <w:rFonts w:hint="eastAsia" w:ascii="宋体" w:hAnsi="宋体" w:cs="宋体"/>
          <w:bCs/>
          <w:color w:val="auto"/>
          <w:sz w:val="24"/>
        </w:rPr>
        <w:t>）。</w:t>
      </w:r>
    </w:p>
    <w:p w14:paraId="6FF3D19A">
      <w:pPr>
        <w:spacing w:line="460" w:lineRule="exact"/>
        <w:ind w:firstLine="562"/>
        <w:rPr>
          <w:rFonts w:ascii="宋体" w:hAnsi="宋体" w:cs="宋体"/>
          <w:bCs/>
          <w:color w:val="auto"/>
          <w:sz w:val="24"/>
        </w:rPr>
      </w:pPr>
      <w:r>
        <w:rPr>
          <w:rFonts w:hint="eastAsia" w:ascii="宋体" w:hAnsi="宋体" w:cs="宋体"/>
          <w:bCs/>
          <w:color w:val="auto"/>
          <w:sz w:val="24"/>
        </w:rPr>
        <w:t>3.供应商符合《中华人民共和国政府采购法》第二十二条规定条件的声明函（格式见附件</w:t>
      </w:r>
      <w:r>
        <w:rPr>
          <w:rFonts w:hint="eastAsia" w:ascii="宋体" w:hAnsi="宋体" w:cs="宋体"/>
          <w:bCs/>
          <w:color w:val="auto"/>
          <w:sz w:val="24"/>
          <w:lang w:val="en-US" w:eastAsia="zh-CN"/>
        </w:rPr>
        <w:t>9</w:t>
      </w:r>
      <w:r>
        <w:rPr>
          <w:rFonts w:hint="eastAsia" w:ascii="宋体" w:hAnsi="宋体" w:cs="宋体"/>
          <w:bCs/>
          <w:color w:val="auto"/>
          <w:sz w:val="24"/>
        </w:rPr>
        <w:t>）。</w:t>
      </w:r>
    </w:p>
    <w:p w14:paraId="45360543">
      <w:pPr>
        <w:spacing w:line="460" w:lineRule="exact"/>
        <w:ind w:firstLine="562"/>
        <w:rPr>
          <w:rFonts w:hint="eastAsia" w:ascii="宋体" w:hAnsi="宋体" w:cs="宋体"/>
          <w:bCs/>
          <w:color w:val="auto"/>
          <w:sz w:val="24"/>
        </w:rPr>
      </w:pPr>
      <w:r>
        <w:rPr>
          <w:rFonts w:hint="eastAsia" w:ascii="宋体" w:hAnsi="宋体" w:cs="宋体"/>
          <w:bCs/>
          <w:color w:val="auto"/>
          <w:sz w:val="24"/>
        </w:rPr>
        <w:t>4.未被“信用中国”网站（www.creditchina.gov.cn）列入失信被执行人、重大税收违法案件当事人名单、政府采购严重失信行为记录名单（代理机构现场查询）。</w:t>
      </w:r>
    </w:p>
    <w:p w14:paraId="49D9CBC0">
      <w:pPr>
        <w:spacing w:line="460" w:lineRule="exact"/>
        <w:ind w:firstLine="562"/>
        <w:rPr>
          <w:rFonts w:hint="eastAsia" w:ascii="宋体" w:hAnsi="宋体" w:cs="宋体"/>
          <w:bCs/>
          <w:color w:val="auto"/>
          <w:sz w:val="24"/>
        </w:rPr>
      </w:pPr>
      <w:r>
        <w:rPr>
          <w:rFonts w:hint="eastAsia" w:ascii="宋体" w:hAnsi="宋体" w:cs="宋体"/>
          <w:bCs/>
          <w:color w:val="auto"/>
          <w:sz w:val="24"/>
          <w:lang w:val="en-US" w:eastAsia="zh-CN"/>
        </w:rPr>
        <w:t>5</w:t>
      </w:r>
      <w:r>
        <w:rPr>
          <w:rFonts w:hint="eastAsia" w:ascii="宋体" w:hAnsi="宋体" w:cs="宋体"/>
          <w:bCs/>
          <w:color w:val="auto"/>
          <w:sz w:val="24"/>
        </w:rPr>
        <w:t>.供应商资质类别和等级：建筑工程施工总承包三级及以上证书；</w:t>
      </w:r>
    </w:p>
    <w:p w14:paraId="57456461">
      <w:pPr>
        <w:spacing w:line="460" w:lineRule="exact"/>
        <w:ind w:firstLine="562"/>
        <w:rPr>
          <w:rFonts w:hint="eastAsia" w:ascii="宋体" w:hAnsi="宋体" w:cs="宋体"/>
          <w:bCs/>
          <w:color w:val="auto"/>
          <w:sz w:val="24"/>
        </w:rPr>
      </w:pPr>
      <w:r>
        <w:rPr>
          <w:rFonts w:hint="eastAsia" w:ascii="宋体" w:hAnsi="宋体" w:cs="宋体"/>
          <w:bCs/>
          <w:color w:val="auto"/>
          <w:sz w:val="24"/>
          <w:lang w:val="en-US" w:eastAsia="zh-CN"/>
        </w:rPr>
        <w:t>6</w:t>
      </w:r>
      <w:r>
        <w:rPr>
          <w:rFonts w:hint="eastAsia" w:ascii="宋体" w:hAnsi="宋体" w:cs="宋体"/>
          <w:bCs/>
          <w:color w:val="auto"/>
          <w:sz w:val="24"/>
        </w:rPr>
        <w:t>.供应商具有有效的《安全生产许可证》，提供证明材料；</w:t>
      </w:r>
    </w:p>
    <w:p w14:paraId="143AB6C4">
      <w:pPr>
        <w:spacing w:line="460" w:lineRule="exact"/>
        <w:ind w:firstLine="562"/>
        <w:rPr>
          <w:rFonts w:hint="eastAsia" w:ascii="宋体" w:hAnsi="宋体" w:cs="宋体"/>
          <w:bCs/>
          <w:color w:val="auto"/>
          <w:sz w:val="24"/>
        </w:rPr>
      </w:pPr>
      <w:r>
        <w:rPr>
          <w:rFonts w:hint="eastAsia" w:ascii="宋体" w:hAnsi="宋体" w:cs="宋体"/>
          <w:bCs/>
          <w:color w:val="auto"/>
          <w:sz w:val="24"/>
          <w:lang w:val="en-US" w:eastAsia="zh-CN"/>
        </w:rPr>
        <w:t>7</w:t>
      </w:r>
      <w:r>
        <w:rPr>
          <w:rFonts w:hint="eastAsia" w:ascii="宋体" w:hAnsi="宋体" w:cs="宋体"/>
          <w:bCs/>
          <w:color w:val="auto"/>
          <w:sz w:val="24"/>
        </w:rPr>
        <w:t>.拟派项目经理资质等级：建筑工程专业注册建造师二级及以上；安全生产考核合格证（B类），同时提供社保机构出具并盖章的供应商为其缴纳近三个月内（不含开标当月）任意一个月的养老保险缴费清单复印件；</w:t>
      </w:r>
    </w:p>
    <w:p w14:paraId="31CAA362">
      <w:pPr>
        <w:spacing w:line="460" w:lineRule="exact"/>
        <w:ind w:firstLine="562"/>
        <w:rPr>
          <w:rFonts w:hint="eastAsia" w:ascii="宋体" w:hAnsi="宋体" w:cs="宋体"/>
          <w:bCs/>
          <w:color w:val="auto"/>
          <w:sz w:val="24"/>
        </w:rPr>
      </w:pPr>
      <w:r>
        <w:rPr>
          <w:rFonts w:hint="eastAsia" w:ascii="宋体" w:hAnsi="宋体" w:cs="宋体"/>
          <w:bCs/>
          <w:color w:val="auto"/>
          <w:sz w:val="24"/>
          <w:lang w:val="en-US" w:eastAsia="zh-CN"/>
        </w:rPr>
        <w:t>8</w:t>
      </w:r>
      <w:r>
        <w:rPr>
          <w:rFonts w:hint="eastAsia" w:ascii="宋体" w:hAnsi="宋体" w:cs="宋体"/>
          <w:bCs/>
          <w:color w:val="auto"/>
          <w:sz w:val="24"/>
        </w:rPr>
        <w:t>.现场踏勘承诺函（格式见附件</w:t>
      </w:r>
      <w:r>
        <w:rPr>
          <w:rFonts w:hint="eastAsia" w:ascii="宋体" w:hAnsi="宋体" w:cs="宋体"/>
          <w:bCs/>
          <w:color w:val="auto"/>
          <w:sz w:val="24"/>
          <w:lang w:val="en-US" w:eastAsia="zh-CN"/>
        </w:rPr>
        <w:t>10</w:t>
      </w:r>
      <w:r>
        <w:rPr>
          <w:rFonts w:hint="eastAsia" w:ascii="宋体" w:hAnsi="宋体" w:cs="宋体"/>
          <w:bCs/>
          <w:color w:val="auto"/>
          <w:sz w:val="24"/>
        </w:rPr>
        <w:t>）；</w:t>
      </w:r>
    </w:p>
    <w:p w14:paraId="186CBB5A">
      <w:pPr>
        <w:spacing w:line="460" w:lineRule="exact"/>
        <w:ind w:firstLine="562"/>
        <w:rPr>
          <w:rFonts w:ascii="宋体" w:hAnsi="宋体" w:cs="宋体"/>
          <w:bCs/>
          <w:color w:val="auto"/>
          <w:sz w:val="24"/>
        </w:rPr>
      </w:pPr>
      <w:r>
        <w:rPr>
          <w:rFonts w:hint="eastAsia" w:ascii="宋体" w:hAnsi="宋体" w:cs="宋体"/>
          <w:bCs/>
          <w:color w:val="auto"/>
          <w:sz w:val="24"/>
          <w:lang w:val="en-US" w:eastAsia="zh-CN"/>
        </w:rPr>
        <w:t>9</w:t>
      </w:r>
      <w:r>
        <w:rPr>
          <w:rFonts w:hint="eastAsia" w:ascii="宋体" w:hAnsi="宋体" w:cs="宋体"/>
          <w:bCs/>
          <w:color w:val="auto"/>
          <w:sz w:val="24"/>
        </w:rPr>
        <w:t>.</w:t>
      </w:r>
      <w:r>
        <w:rPr>
          <w:rFonts w:hint="eastAsia" w:ascii="宋体" w:hAnsi="宋体" w:cs="宋体"/>
          <w:b/>
          <w:bCs/>
          <w:color w:val="auto"/>
          <w:kern w:val="0"/>
          <w:sz w:val="24"/>
          <w:szCs w:val="24"/>
          <w:highlight w:val="none"/>
          <w:lang w:val="en-US" w:eastAsia="zh-CN"/>
        </w:rPr>
        <w:t>本项目的空调设备</w:t>
      </w:r>
      <w:r>
        <w:rPr>
          <w:rFonts w:hint="eastAsia" w:ascii="宋体" w:hAnsi="宋体" w:eastAsia="宋体" w:cs="宋体"/>
          <w:b/>
          <w:bCs/>
          <w:color w:val="auto"/>
          <w:sz w:val="24"/>
          <w:lang w:eastAsia="zh-CN"/>
        </w:rPr>
        <w:t>、显示器、蹲便器、小便器（</w:t>
      </w:r>
      <w:r>
        <w:rPr>
          <w:rFonts w:hint="eastAsia" w:ascii="宋体" w:hAnsi="宋体" w:eastAsia="宋体" w:cs="宋体"/>
          <w:b/>
          <w:bCs/>
          <w:color w:val="auto"/>
          <w:sz w:val="24"/>
          <w:lang w:val="en-US" w:eastAsia="zh-CN"/>
        </w:rPr>
        <w:t>即项目需求列表中标注★产品）</w:t>
      </w:r>
      <w:r>
        <w:rPr>
          <w:rFonts w:hint="eastAsia" w:ascii="宋体" w:hAnsi="宋体" w:cs="宋体"/>
          <w:b/>
          <w:bCs/>
          <w:color w:val="auto"/>
          <w:kern w:val="0"/>
          <w:sz w:val="24"/>
          <w:szCs w:val="24"/>
          <w:highlight w:val="none"/>
          <w:lang w:val="en-US" w:eastAsia="zh-CN"/>
        </w:rPr>
        <w:t>，属于节能产品政府采购品目清单强制采购范围，响应文件中必须提供所投产品的相关证书（由国家确定的认证机构出具的、处于有效期之内的节能产品认证证书），否则作废标处理</w:t>
      </w:r>
      <w:r>
        <w:rPr>
          <w:rFonts w:hint="eastAsia" w:ascii="宋体" w:hAnsi="宋体" w:cs="宋体"/>
          <w:bCs/>
          <w:color w:val="auto"/>
          <w:sz w:val="24"/>
        </w:rPr>
        <w:t>。</w:t>
      </w:r>
    </w:p>
    <w:p w14:paraId="39A7A704">
      <w:pPr>
        <w:spacing w:line="460" w:lineRule="exact"/>
        <w:ind w:left="480"/>
        <w:rPr>
          <w:rFonts w:ascii="宋体" w:hAnsi="宋体" w:cs="宋体"/>
          <w:b/>
          <w:color w:val="auto"/>
          <w:sz w:val="24"/>
        </w:rPr>
      </w:pPr>
      <w:r>
        <w:rPr>
          <w:rFonts w:hint="eastAsia" w:ascii="宋体" w:hAnsi="宋体" w:cs="宋体"/>
          <w:b/>
          <w:color w:val="auto"/>
          <w:sz w:val="24"/>
        </w:rPr>
        <w:t>三、符合性审查内容</w:t>
      </w:r>
    </w:p>
    <w:p w14:paraId="37C90CD0">
      <w:pPr>
        <w:spacing w:line="460" w:lineRule="exact"/>
        <w:ind w:firstLine="560"/>
        <w:rPr>
          <w:rFonts w:ascii="宋体" w:hAnsi="宋体" w:cs="宋体"/>
          <w:color w:val="auto"/>
          <w:sz w:val="24"/>
        </w:rPr>
      </w:pPr>
      <w:r>
        <w:rPr>
          <w:rFonts w:hint="eastAsia" w:ascii="宋体" w:hAnsi="宋体" w:cs="宋体"/>
          <w:color w:val="auto"/>
          <w:sz w:val="24"/>
        </w:rPr>
        <w:t>1.磋商文件中的商务、技术条款，没有任何一项负偏离；</w:t>
      </w:r>
    </w:p>
    <w:p w14:paraId="0B6F7C17">
      <w:pPr>
        <w:spacing w:line="460" w:lineRule="exact"/>
        <w:ind w:firstLine="560"/>
        <w:rPr>
          <w:rFonts w:ascii="宋体" w:hAnsi="宋体" w:cs="宋体"/>
          <w:color w:val="auto"/>
          <w:sz w:val="24"/>
        </w:rPr>
      </w:pPr>
      <w:r>
        <w:rPr>
          <w:rFonts w:hint="eastAsia" w:ascii="宋体" w:hAnsi="宋体" w:cs="宋体"/>
          <w:color w:val="auto"/>
          <w:sz w:val="24"/>
        </w:rPr>
        <w:t>2.异常低价审查（投标（响应）人在投标（响应）时无需提供佐证材料，上传空白页即可。</w:t>
      </w:r>
    </w:p>
    <w:p w14:paraId="0E445338">
      <w:pPr>
        <w:spacing w:line="460" w:lineRule="exact"/>
        <w:ind w:firstLine="560"/>
        <w:rPr>
          <w:rFonts w:ascii="宋体" w:hAnsi="宋体" w:cs="宋体"/>
          <w:b/>
          <w:color w:val="auto"/>
          <w:sz w:val="24"/>
        </w:rPr>
      </w:pPr>
      <w:r>
        <w:rPr>
          <w:rFonts w:hint="eastAsia" w:ascii="宋体" w:hAnsi="宋体" w:cs="宋体"/>
          <w:b/>
          <w:color w:val="auto"/>
          <w:sz w:val="24"/>
        </w:rPr>
        <w:t>四、商务技术文件</w:t>
      </w:r>
    </w:p>
    <w:p w14:paraId="2775675F">
      <w:pPr>
        <w:spacing w:line="460" w:lineRule="exact"/>
        <w:ind w:firstLine="560"/>
        <w:rPr>
          <w:rFonts w:ascii="宋体" w:hAnsi="宋体" w:cs="宋体"/>
          <w:bCs/>
          <w:color w:val="auto"/>
          <w:sz w:val="24"/>
          <w:lang w:val="zh-CN"/>
        </w:rPr>
      </w:pPr>
      <w:r>
        <w:rPr>
          <w:rFonts w:hint="eastAsia" w:ascii="宋体" w:hAnsi="宋体" w:cs="宋体"/>
          <w:bCs/>
          <w:color w:val="auto"/>
          <w:sz w:val="24"/>
        </w:rPr>
        <w:t>1.</w:t>
      </w:r>
      <w:r>
        <w:rPr>
          <w:rFonts w:hint="eastAsia" w:ascii="宋体" w:hAnsi="宋体" w:cs="宋体"/>
          <w:bCs/>
          <w:color w:val="auto"/>
          <w:sz w:val="24"/>
          <w:lang w:val="zh-CN"/>
        </w:rPr>
        <w:t>商务技术评分标准中须提供的相关得分佐证材料；</w:t>
      </w:r>
    </w:p>
    <w:p w14:paraId="1D987A87">
      <w:pPr>
        <w:spacing w:line="460" w:lineRule="exact"/>
        <w:ind w:firstLine="560"/>
        <w:contextualSpacing/>
        <w:rPr>
          <w:rFonts w:ascii="宋体" w:hAnsi="宋体" w:cs="宋体"/>
          <w:color w:val="auto"/>
          <w:sz w:val="24"/>
          <w:lang w:val="zh-CN"/>
        </w:rPr>
      </w:pPr>
      <w:r>
        <w:rPr>
          <w:rFonts w:hint="eastAsia" w:ascii="宋体" w:hAnsi="宋体" w:cs="宋体"/>
          <w:bCs/>
          <w:color w:val="auto"/>
          <w:sz w:val="24"/>
        </w:rPr>
        <w:t>2.</w:t>
      </w:r>
      <w:r>
        <w:rPr>
          <w:rFonts w:hint="eastAsia" w:ascii="宋体" w:hAnsi="宋体" w:cs="宋体"/>
          <w:bCs/>
          <w:color w:val="auto"/>
          <w:sz w:val="24"/>
          <w:lang w:val="zh-CN"/>
        </w:rPr>
        <w:t>供应商认为需要提交的其他商务技术材料。</w:t>
      </w:r>
    </w:p>
    <w:p w14:paraId="594051F9">
      <w:pPr>
        <w:spacing w:line="460" w:lineRule="exact"/>
        <w:outlineLvl w:val="1"/>
        <w:rPr>
          <w:rFonts w:ascii="宋体" w:hAnsi="宋体" w:cs="宋体"/>
          <w:b/>
          <w:color w:val="auto"/>
          <w:sz w:val="24"/>
        </w:rPr>
      </w:pPr>
      <w:r>
        <w:rPr>
          <w:rFonts w:hint="eastAsia" w:ascii="宋体" w:hAnsi="宋体" w:cs="宋体"/>
          <w:color w:val="auto"/>
          <w:sz w:val="24"/>
          <w:lang w:val="zh-CN"/>
        </w:rPr>
        <w:br w:type="page" w:clear="all"/>
      </w:r>
      <w:r>
        <w:rPr>
          <w:rFonts w:hint="eastAsia" w:ascii="宋体" w:hAnsi="宋体" w:cs="宋体"/>
          <w:color w:val="auto"/>
          <w:sz w:val="24"/>
          <w:lang w:val="zh-CN"/>
        </w:rPr>
        <w:t>附件</w:t>
      </w:r>
      <w:r>
        <w:rPr>
          <w:rFonts w:hint="eastAsia" w:ascii="宋体" w:hAnsi="宋体" w:cs="宋体"/>
          <w:color w:val="auto"/>
          <w:sz w:val="24"/>
        </w:rPr>
        <w:t>1</w:t>
      </w:r>
    </w:p>
    <w:p w14:paraId="6FBCD86D">
      <w:pPr>
        <w:widowControl/>
        <w:spacing w:before="100" w:beforeAutospacing="1" w:after="100" w:afterAutospacing="1" w:line="460" w:lineRule="exact"/>
        <w:jc w:val="center"/>
        <w:rPr>
          <w:rFonts w:ascii="宋体" w:hAnsi="宋体" w:cs="宋体"/>
          <w:color w:val="auto"/>
          <w:sz w:val="24"/>
        </w:rPr>
      </w:pPr>
      <w:r>
        <w:rPr>
          <w:rFonts w:hint="eastAsia" w:ascii="宋体" w:hAnsi="宋体" w:cs="宋体"/>
          <w:b/>
          <w:bCs/>
          <w:color w:val="auto"/>
          <w:sz w:val="24"/>
        </w:rPr>
        <w:t>磋 商 报 价 表</w:t>
      </w:r>
    </w:p>
    <w:p w14:paraId="199B65BB">
      <w:pPr>
        <w:spacing w:line="460" w:lineRule="exact"/>
        <w:rPr>
          <w:rFonts w:ascii="宋体" w:hAnsi="宋体" w:cs="宋体"/>
          <w:color w:val="auto"/>
          <w:sz w:val="24"/>
          <w:u w:val="single"/>
        </w:rPr>
      </w:pPr>
      <w:r>
        <w:rPr>
          <w:rFonts w:hint="eastAsia" w:ascii="宋体" w:hAnsi="宋体" w:cs="宋体"/>
          <w:color w:val="auto"/>
          <w:sz w:val="24"/>
        </w:rPr>
        <w:t>供应商全称（加盖CA电子签章）：</w:t>
      </w:r>
    </w:p>
    <w:p w14:paraId="7D594557">
      <w:pPr>
        <w:spacing w:line="460" w:lineRule="exact"/>
        <w:rPr>
          <w:rFonts w:ascii="宋体" w:hAnsi="宋体" w:cs="宋体"/>
          <w:color w:val="auto"/>
          <w:sz w:val="24"/>
          <w:u w:val="single"/>
        </w:rPr>
      </w:pPr>
      <w:r>
        <w:rPr>
          <w:rFonts w:hint="eastAsia" w:ascii="宋体" w:hAnsi="宋体" w:cs="宋体"/>
          <w:color w:val="auto"/>
          <w:sz w:val="24"/>
        </w:rPr>
        <w:t>项目名称：</w:t>
      </w:r>
    </w:p>
    <w:p w14:paraId="76F7C433">
      <w:pPr>
        <w:spacing w:line="460" w:lineRule="exact"/>
        <w:rPr>
          <w:rFonts w:ascii="宋体" w:hAnsi="宋体" w:cs="宋体"/>
          <w:color w:val="auto"/>
          <w:sz w:val="24"/>
        </w:rPr>
      </w:pPr>
      <w:r>
        <w:rPr>
          <w:rFonts w:hint="eastAsia" w:ascii="宋体" w:hAnsi="宋体" w:cs="宋体"/>
          <w:color w:val="auto"/>
          <w:sz w:val="24"/>
        </w:rPr>
        <w:t>项目编号：</w:t>
      </w:r>
    </w:p>
    <w:tbl>
      <w:tblPr>
        <w:tblStyle w:val="37"/>
        <w:tblW w:w="827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70"/>
        <w:gridCol w:w="2854"/>
        <w:gridCol w:w="2854"/>
      </w:tblGrid>
      <w:tr w14:paraId="48A32F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38" w:hRule="atLeast"/>
        </w:trPr>
        <w:tc>
          <w:tcPr>
            <w:tcW w:w="2570" w:type="dxa"/>
            <w:noWrap w:val="0"/>
          </w:tcPr>
          <w:p w14:paraId="14C33E27">
            <w:pPr>
              <w:spacing w:line="460" w:lineRule="exact"/>
              <w:jc w:val="center"/>
              <w:rPr>
                <w:rFonts w:ascii="宋体" w:hAnsi="宋体" w:cs="宋体"/>
                <w:color w:val="auto"/>
                <w:sz w:val="24"/>
              </w:rPr>
            </w:pPr>
            <w:r>
              <w:rPr>
                <w:rFonts w:hint="eastAsia" w:ascii="宋体" w:hAnsi="宋体" w:cs="宋体"/>
                <w:color w:val="auto"/>
                <w:sz w:val="24"/>
              </w:rPr>
              <w:t>项目名称</w:t>
            </w:r>
          </w:p>
        </w:tc>
        <w:tc>
          <w:tcPr>
            <w:tcW w:w="2854" w:type="dxa"/>
            <w:noWrap w:val="0"/>
          </w:tcPr>
          <w:p w14:paraId="258B6857">
            <w:pPr>
              <w:spacing w:line="460" w:lineRule="exact"/>
              <w:jc w:val="center"/>
              <w:rPr>
                <w:rFonts w:ascii="宋体" w:hAnsi="宋体" w:cs="宋体"/>
                <w:color w:val="auto"/>
                <w:sz w:val="24"/>
              </w:rPr>
            </w:pPr>
            <w:r>
              <w:rPr>
                <w:rFonts w:hint="eastAsia" w:ascii="宋体" w:hAnsi="宋体" w:cs="宋体"/>
                <w:color w:val="auto"/>
                <w:sz w:val="24"/>
              </w:rPr>
              <w:t>项目内容</w:t>
            </w:r>
          </w:p>
        </w:tc>
        <w:tc>
          <w:tcPr>
            <w:tcW w:w="2854" w:type="dxa"/>
            <w:noWrap w:val="0"/>
          </w:tcPr>
          <w:p w14:paraId="455BEDC3">
            <w:pPr>
              <w:spacing w:line="460" w:lineRule="exact"/>
              <w:jc w:val="center"/>
              <w:rPr>
                <w:rFonts w:ascii="宋体" w:hAnsi="宋体" w:cs="宋体"/>
                <w:color w:val="auto"/>
                <w:sz w:val="24"/>
              </w:rPr>
            </w:pPr>
            <w:r>
              <w:rPr>
                <w:rFonts w:hint="eastAsia" w:ascii="宋体" w:hAnsi="宋体" w:cs="宋体"/>
                <w:color w:val="auto"/>
                <w:sz w:val="24"/>
              </w:rPr>
              <w:t>响应报价</w:t>
            </w:r>
          </w:p>
        </w:tc>
      </w:tr>
      <w:tr w14:paraId="111E5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1" w:hRule="atLeast"/>
        </w:trPr>
        <w:tc>
          <w:tcPr>
            <w:tcW w:w="2570" w:type="dxa"/>
            <w:noWrap w:val="0"/>
          </w:tcPr>
          <w:p w14:paraId="361BBA4C">
            <w:pPr>
              <w:spacing w:line="460" w:lineRule="exact"/>
              <w:rPr>
                <w:rFonts w:ascii="宋体" w:hAnsi="宋体" w:cs="宋体"/>
                <w:color w:val="auto"/>
                <w:sz w:val="24"/>
              </w:rPr>
            </w:pPr>
          </w:p>
        </w:tc>
        <w:tc>
          <w:tcPr>
            <w:tcW w:w="2854" w:type="dxa"/>
            <w:noWrap w:val="0"/>
          </w:tcPr>
          <w:p w14:paraId="7CF9EBD7">
            <w:pPr>
              <w:spacing w:line="460" w:lineRule="exact"/>
              <w:rPr>
                <w:rFonts w:ascii="宋体" w:hAnsi="宋体" w:cs="宋体"/>
                <w:color w:val="auto"/>
                <w:sz w:val="24"/>
              </w:rPr>
            </w:pPr>
            <w:r>
              <w:rPr>
                <w:rFonts w:hint="eastAsia" w:ascii="宋体" w:hAnsi="宋体" w:cs="宋体"/>
                <w:color w:val="auto"/>
                <w:sz w:val="24"/>
              </w:rPr>
              <w:t>详见磋商文件</w:t>
            </w:r>
          </w:p>
        </w:tc>
        <w:tc>
          <w:tcPr>
            <w:tcW w:w="2854" w:type="dxa"/>
            <w:noWrap w:val="0"/>
            <w:vAlign w:val="center"/>
          </w:tcPr>
          <w:p w14:paraId="27A03130">
            <w:pPr>
              <w:spacing w:line="460" w:lineRule="exact"/>
              <w:jc w:val="center"/>
              <w:rPr>
                <w:rFonts w:ascii="宋体" w:hAnsi="宋体" w:cs="宋体"/>
                <w:color w:val="auto"/>
                <w:sz w:val="24"/>
                <w:u w:val="single"/>
              </w:rPr>
            </w:pPr>
            <w:r>
              <w:rPr>
                <w:rFonts w:hint="eastAsia" w:ascii="宋体" w:hAnsi="宋体" w:cs="宋体"/>
                <w:color w:val="auto"/>
                <w:sz w:val="24"/>
                <w:u w:val="single"/>
              </w:rPr>
              <w:t xml:space="preserve">        元</w:t>
            </w:r>
          </w:p>
        </w:tc>
      </w:tr>
      <w:tr w14:paraId="03FBD0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44" w:hRule="atLeast"/>
        </w:trPr>
        <w:tc>
          <w:tcPr>
            <w:tcW w:w="2570" w:type="dxa"/>
            <w:noWrap w:val="0"/>
          </w:tcPr>
          <w:p w14:paraId="1B73BEC6">
            <w:pPr>
              <w:spacing w:line="460" w:lineRule="exact"/>
              <w:rPr>
                <w:rFonts w:ascii="宋体" w:hAnsi="宋体" w:cs="宋体"/>
                <w:color w:val="auto"/>
                <w:sz w:val="24"/>
              </w:rPr>
            </w:pPr>
            <w:r>
              <w:rPr>
                <w:rFonts w:hint="eastAsia" w:ascii="宋体" w:hAnsi="宋体" w:cs="宋体"/>
                <w:color w:val="auto"/>
                <w:sz w:val="24"/>
              </w:rPr>
              <w:t>总价（大写）</w:t>
            </w:r>
          </w:p>
        </w:tc>
        <w:tc>
          <w:tcPr>
            <w:tcW w:w="5708" w:type="dxa"/>
            <w:gridSpan w:val="2"/>
            <w:noWrap w:val="0"/>
          </w:tcPr>
          <w:p w14:paraId="7E6E3E4D">
            <w:pPr>
              <w:spacing w:line="460" w:lineRule="exact"/>
              <w:rPr>
                <w:rFonts w:ascii="宋体" w:hAnsi="宋体" w:cs="宋体"/>
                <w:color w:val="auto"/>
                <w:sz w:val="24"/>
              </w:rPr>
            </w:pPr>
            <w:r>
              <w:rPr>
                <w:rFonts w:hint="eastAsia" w:ascii="宋体" w:hAnsi="宋体" w:cs="宋体"/>
                <w:color w:val="auto"/>
                <w:sz w:val="24"/>
              </w:rPr>
              <w:t>金额大写</w:t>
            </w:r>
          </w:p>
        </w:tc>
      </w:tr>
    </w:tbl>
    <w:p w14:paraId="365FF703">
      <w:pPr>
        <w:spacing w:line="460" w:lineRule="exact"/>
        <w:rPr>
          <w:rFonts w:ascii="宋体" w:hAnsi="宋体" w:cs="宋体"/>
          <w:color w:val="auto"/>
          <w:sz w:val="24"/>
        </w:rPr>
      </w:pPr>
      <w:r>
        <w:rPr>
          <w:rFonts w:hint="eastAsia" w:ascii="宋体" w:hAnsi="宋体" w:cs="宋体"/>
          <w:color w:val="auto"/>
          <w:sz w:val="24"/>
        </w:rPr>
        <w:t>日期：</w:t>
      </w:r>
    </w:p>
    <w:p w14:paraId="11E75B6D">
      <w:pPr>
        <w:spacing w:line="460" w:lineRule="exact"/>
        <w:rPr>
          <w:rFonts w:ascii="宋体" w:hAnsi="宋体" w:cs="宋体"/>
          <w:color w:val="auto"/>
          <w:sz w:val="24"/>
        </w:rPr>
      </w:pPr>
      <w:r>
        <w:rPr>
          <w:rFonts w:hint="eastAsia" w:ascii="宋体" w:hAnsi="宋体" w:cs="宋体"/>
          <w:color w:val="auto"/>
          <w:sz w:val="24"/>
        </w:rPr>
        <w:t>填写说明：</w:t>
      </w:r>
    </w:p>
    <w:p w14:paraId="7DF4A422">
      <w:pPr>
        <w:spacing w:line="460" w:lineRule="exact"/>
        <w:rPr>
          <w:rFonts w:ascii="宋体" w:hAnsi="宋体" w:cs="宋体"/>
          <w:color w:val="auto"/>
          <w:sz w:val="24"/>
        </w:rPr>
      </w:pPr>
      <w:r>
        <w:rPr>
          <w:rFonts w:hint="eastAsia" w:ascii="宋体" w:hAnsi="宋体" w:cs="宋体"/>
          <w:color w:val="auto"/>
          <w:sz w:val="24"/>
        </w:rPr>
        <w:t>1、开标一览表必须加盖投标单位公章（复印件无效）。</w:t>
      </w:r>
    </w:p>
    <w:p w14:paraId="56CF88CC">
      <w:pPr>
        <w:spacing w:line="460" w:lineRule="exact"/>
        <w:rPr>
          <w:rFonts w:ascii="宋体" w:hAnsi="宋体" w:cs="宋体"/>
          <w:color w:val="auto"/>
          <w:sz w:val="24"/>
        </w:rPr>
      </w:pPr>
      <w:r>
        <w:rPr>
          <w:rFonts w:hint="eastAsia" w:ascii="宋体" w:hAnsi="宋体" w:cs="宋体"/>
          <w:color w:val="auto"/>
          <w:sz w:val="24"/>
        </w:rPr>
        <w:t>2、如有分包，供应商投任何一个包的标的，都需单独填写开标一览表。</w:t>
      </w:r>
    </w:p>
    <w:p w14:paraId="22B51155">
      <w:pPr>
        <w:spacing w:line="460" w:lineRule="exact"/>
        <w:rPr>
          <w:rFonts w:ascii="宋体" w:hAnsi="宋体" w:cs="宋体"/>
          <w:color w:val="auto"/>
          <w:sz w:val="24"/>
        </w:rPr>
      </w:pPr>
      <w:r>
        <w:rPr>
          <w:rFonts w:hint="eastAsia" w:ascii="宋体" w:hAnsi="宋体" w:cs="宋体"/>
          <w:color w:val="auto"/>
          <w:sz w:val="24"/>
        </w:rPr>
        <w:t>3、投标总报价（以人民币计价）应包括但不限于咨询费、人工费、设备机械工器具使用费、交通通信、报告文件资料费、管理费、税金及其他有关的为完成本项目发生的所有费用。即包含响应磋商文件采购要求和为完成本项目服务所发生的全部费用。</w:t>
      </w:r>
    </w:p>
    <w:p w14:paraId="64828EA4">
      <w:pPr>
        <w:spacing w:line="460" w:lineRule="exact"/>
        <w:rPr>
          <w:rFonts w:ascii="宋体" w:hAnsi="宋体" w:cs="宋体"/>
          <w:color w:val="auto"/>
          <w:sz w:val="24"/>
        </w:rPr>
      </w:pPr>
      <w:r>
        <w:rPr>
          <w:rFonts w:hint="eastAsia" w:ascii="宋体" w:hAnsi="宋体" w:cs="宋体"/>
          <w:color w:val="auto"/>
          <w:sz w:val="24"/>
        </w:rPr>
        <w:t>​</w:t>
      </w:r>
    </w:p>
    <w:p w14:paraId="48E1602D">
      <w:pPr>
        <w:spacing w:line="460" w:lineRule="exact"/>
        <w:rPr>
          <w:rFonts w:ascii="宋体" w:hAnsi="宋体" w:cs="宋体"/>
          <w:color w:val="auto"/>
          <w:sz w:val="24"/>
        </w:rPr>
      </w:pPr>
    </w:p>
    <w:p w14:paraId="4E49C2D1">
      <w:pPr>
        <w:spacing w:line="460" w:lineRule="exact"/>
        <w:rPr>
          <w:rFonts w:ascii="宋体" w:hAnsi="宋体" w:cs="宋体"/>
          <w:color w:val="auto"/>
          <w:sz w:val="24"/>
          <w:lang w:val="zh-CN"/>
        </w:rPr>
      </w:pPr>
    </w:p>
    <w:p w14:paraId="0B544594">
      <w:pPr>
        <w:spacing w:line="460" w:lineRule="exact"/>
        <w:rPr>
          <w:rFonts w:ascii="宋体" w:hAnsi="宋体" w:cs="宋体"/>
          <w:color w:val="auto"/>
          <w:sz w:val="24"/>
          <w:lang w:val="zh-CN"/>
        </w:rPr>
      </w:pPr>
    </w:p>
    <w:p w14:paraId="616EA5BA">
      <w:pPr>
        <w:spacing w:line="460" w:lineRule="exact"/>
        <w:rPr>
          <w:rFonts w:ascii="宋体" w:hAnsi="宋体" w:cs="宋体"/>
          <w:color w:val="auto"/>
          <w:sz w:val="24"/>
          <w:lang w:val="zh-CN"/>
        </w:rPr>
      </w:pPr>
    </w:p>
    <w:p w14:paraId="7AAC3DB3">
      <w:pPr>
        <w:spacing w:line="460" w:lineRule="exact"/>
        <w:rPr>
          <w:rFonts w:ascii="宋体" w:hAnsi="宋体" w:cs="宋体"/>
          <w:color w:val="auto"/>
          <w:sz w:val="24"/>
          <w:lang w:val="zh-CN"/>
        </w:rPr>
      </w:pPr>
    </w:p>
    <w:p w14:paraId="7055BDE9">
      <w:pPr>
        <w:spacing w:line="460" w:lineRule="exact"/>
        <w:rPr>
          <w:rFonts w:ascii="宋体" w:hAnsi="宋体" w:cs="宋体"/>
          <w:color w:val="auto"/>
          <w:sz w:val="24"/>
          <w:lang w:val="zh-CN"/>
        </w:rPr>
      </w:pPr>
    </w:p>
    <w:p w14:paraId="05E24F5A">
      <w:pPr>
        <w:spacing w:line="460" w:lineRule="exact"/>
        <w:rPr>
          <w:rFonts w:ascii="宋体" w:hAnsi="宋体" w:cs="宋体"/>
          <w:color w:val="auto"/>
          <w:sz w:val="24"/>
          <w:lang w:val="zh-CN"/>
        </w:rPr>
      </w:pPr>
    </w:p>
    <w:p w14:paraId="225456A8">
      <w:pPr>
        <w:spacing w:line="460" w:lineRule="exact"/>
        <w:rPr>
          <w:rFonts w:ascii="宋体" w:hAnsi="宋体" w:cs="宋体"/>
          <w:color w:val="auto"/>
          <w:sz w:val="24"/>
          <w:lang w:val="zh-CN"/>
        </w:rPr>
      </w:pPr>
    </w:p>
    <w:p w14:paraId="716C1D70">
      <w:pPr>
        <w:spacing w:line="460" w:lineRule="exact"/>
        <w:rPr>
          <w:rFonts w:ascii="宋体" w:hAnsi="宋体" w:cs="宋体"/>
          <w:color w:val="auto"/>
          <w:sz w:val="24"/>
          <w:lang w:val="zh-CN"/>
        </w:rPr>
      </w:pPr>
    </w:p>
    <w:p w14:paraId="1A50CE04">
      <w:pPr>
        <w:spacing w:line="460" w:lineRule="exact"/>
        <w:rPr>
          <w:rFonts w:ascii="宋体" w:hAnsi="宋体" w:cs="宋体"/>
          <w:color w:val="auto"/>
          <w:sz w:val="24"/>
          <w:lang w:val="zh-CN"/>
        </w:rPr>
      </w:pPr>
    </w:p>
    <w:p w14:paraId="762FFC5D">
      <w:pPr>
        <w:spacing w:line="460" w:lineRule="exact"/>
        <w:rPr>
          <w:rFonts w:ascii="宋体" w:hAnsi="宋体" w:cs="宋体"/>
          <w:color w:val="auto"/>
          <w:sz w:val="24"/>
          <w:lang w:val="zh-CN"/>
        </w:rPr>
      </w:pPr>
    </w:p>
    <w:p w14:paraId="7A31DEA4">
      <w:pPr>
        <w:spacing w:line="460" w:lineRule="exact"/>
        <w:outlineLvl w:val="1"/>
        <w:rPr>
          <w:rFonts w:ascii="宋体" w:hAnsi="宋体" w:cs="宋体"/>
          <w:b/>
          <w:bCs/>
          <w:color w:val="auto"/>
          <w:sz w:val="24"/>
        </w:rPr>
      </w:pPr>
      <w:r>
        <w:rPr>
          <w:rFonts w:hint="eastAsia" w:ascii="宋体" w:hAnsi="宋体" w:cs="宋体"/>
          <w:color w:val="auto"/>
          <w:sz w:val="24"/>
          <w:lang w:val="zh-CN"/>
        </w:rPr>
        <w:t>附件</w:t>
      </w:r>
      <w:r>
        <w:rPr>
          <w:rFonts w:hint="eastAsia" w:ascii="宋体" w:hAnsi="宋体" w:cs="宋体"/>
          <w:color w:val="auto"/>
          <w:sz w:val="24"/>
        </w:rPr>
        <w:t>2</w:t>
      </w:r>
    </w:p>
    <w:p w14:paraId="72421C96">
      <w:pPr>
        <w:pStyle w:val="126"/>
        <w:spacing w:line="460" w:lineRule="exact"/>
        <w:ind w:left="0" w:firstLine="0"/>
        <w:jc w:val="center"/>
        <w:rPr>
          <w:rFonts w:cs="宋体"/>
          <w:b/>
          <w:color w:val="auto"/>
          <w:sz w:val="24"/>
        </w:rPr>
      </w:pPr>
      <w:r>
        <w:rPr>
          <w:rFonts w:hint="eastAsia" w:cs="宋体"/>
          <w:b/>
          <w:color w:val="auto"/>
          <w:sz w:val="24"/>
        </w:rPr>
        <w:t>分项报价表</w:t>
      </w:r>
    </w:p>
    <w:tbl>
      <w:tblPr>
        <w:tblStyle w:val="37"/>
        <w:tblW w:w="961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61"/>
        <w:gridCol w:w="1890"/>
        <w:gridCol w:w="3607"/>
        <w:gridCol w:w="516"/>
        <w:gridCol w:w="666"/>
        <w:gridCol w:w="416"/>
        <w:gridCol w:w="487"/>
        <w:gridCol w:w="1167"/>
      </w:tblGrid>
      <w:tr w14:paraId="25752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3890A1">
            <w:pPr>
              <w:keepNext w:val="0"/>
              <w:keepLines w:val="0"/>
              <w:widowControl/>
              <w:suppressLineNumbers w:val="0"/>
              <w:jc w:val="center"/>
              <w:textAlignment w:val="center"/>
              <w:rPr>
                <w:rFonts w:hint="eastAsia" w:ascii="宋体" w:hAnsi="宋体" w:eastAsia="宋体" w:cs="宋体"/>
                <w:i w:val="0"/>
                <w:iCs w:val="0"/>
                <w:color w:val="auto"/>
                <w:sz w:val="18"/>
                <w:szCs w:val="18"/>
                <w:u w:val="none"/>
              </w:rPr>
            </w:pPr>
            <w:r>
              <w:rPr>
                <w:rFonts w:hint="eastAsia" w:ascii="宋体" w:hAnsi="宋体" w:eastAsia="宋体" w:cs="宋体"/>
                <w:b/>
                <w:bCs/>
                <w:i w:val="0"/>
                <w:iCs w:val="0"/>
                <w:color w:val="auto"/>
                <w:kern w:val="0"/>
                <w:sz w:val="20"/>
                <w:szCs w:val="20"/>
                <w:u w:val="none"/>
                <w:lang w:val="en-US" w:eastAsia="zh-CN" w:bidi="ar"/>
              </w:rPr>
              <w:t>实验室基础设施</w:t>
            </w:r>
          </w:p>
        </w:tc>
      </w:tr>
      <w:tr w14:paraId="286826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5F0141">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1632C62">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629BD90">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89BFEE8">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计量</w:t>
            </w:r>
            <w:r>
              <w:rPr>
                <w:rFonts w:hint="eastAsia" w:ascii="宋体" w:hAnsi="宋体" w:eastAsia="宋体" w:cs="宋体"/>
                <w:b/>
                <w:bCs/>
                <w:i w:val="0"/>
                <w:iCs w:val="0"/>
                <w:color w:val="auto"/>
                <w:kern w:val="0"/>
                <w:sz w:val="18"/>
                <w:szCs w:val="18"/>
                <w:u w:val="none"/>
                <w:lang w:val="en-US" w:eastAsia="zh-CN" w:bidi="ar"/>
              </w:rPr>
              <w:br w:type="textWrapping"/>
            </w:r>
            <w:r>
              <w:rPr>
                <w:rFonts w:hint="eastAsia" w:ascii="宋体" w:hAnsi="宋体" w:eastAsia="宋体" w:cs="宋体"/>
                <w:b/>
                <w:bCs/>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888140">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5C01A36">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金   额</w:t>
            </w:r>
            <w:r>
              <w:rPr>
                <w:rFonts w:hint="eastAsia" w:ascii="宋体" w:hAnsi="宋体" w:cs="宋体"/>
                <w:b/>
                <w:bCs/>
                <w:i w:val="0"/>
                <w:iCs w:val="0"/>
                <w:color w:val="auto"/>
                <w:kern w:val="0"/>
                <w:sz w:val="18"/>
                <w:szCs w:val="18"/>
                <w:u w:val="none"/>
                <w:lang w:val="en-US" w:eastAsia="zh-CN" w:bidi="ar"/>
              </w:rPr>
              <w:t>（</w:t>
            </w:r>
            <w:r>
              <w:rPr>
                <w:rFonts w:hint="eastAsia" w:ascii="宋体" w:hAnsi="宋体" w:eastAsia="宋体" w:cs="宋体"/>
                <w:b/>
                <w:bCs/>
                <w:i w:val="0"/>
                <w:iCs w:val="0"/>
                <w:color w:val="auto"/>
                <w:kern w:val="0"/>
                <w:sz w:val="18"/>
                <w:szCs w:val="18"/>
                <w:u w:val="none"/>
                <w:lang w:val="en-US" w:eastAsia="zh-CN" w:bidi="ar"/>
              </w:rPr>
              <w:t>元</w:t>
            </w:r>
            <w:r>
              <w:rPr>
                <w:rFonts w:hint="eastAsia" w:ascii="宋体" w:hAnsi="宋体" w:cs="宋体"/>
                <w:b/>
                <w:bCs/>
                <w:i w:val="0"/>
                <w:iCs w:val="0"/>
                <w:color w:val="auto"/>
                <w:kern w:val="0"/>
                <w:sz w:val="18"/>
                <w:szCs w:val="18"/>
                <w:u w:val="none"/>
                <w:lang w:val="en-US" w:eastAsia="zh-CN" w:bidi="ar"/>
              </w:rPr>
              <w:t>）</w:t>
            </w:r>
          </w:p>
        </w:tc>
      </w:tr>
      <w:tr w14:paraId="28884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EA00BF1">
            <w:pPr>
              <w:jc w:val="both"/>
              <w:rPr>
                <w:rFonts w:hint="eastAsia" w:ascii="宋体" w:hAnsi="宋体" w:eastAsia="宋体" w:cs="宋体"/>
                <w:b/>
                <w:bCs/>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9781F">
            <w:pPr>
              <w:jc w:val="both"/>
              <w:rPr>
                <w:rFonts w:hint="eastAsia" w:ascii="宋体" w:hAnsi="宋体" w:eastAsia="宋体" w:cs="宋体"/>
                <w:b/>
                <w:bCs/>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4C56A79">
            <w:pPr>
              <w:jc w:val="both"/>
              <w:rPr>
                <w:rFonts w:hint="eastAsia" w:ascii="宋体" w:hAnsi="宋体" w:eastAsia="宋体" w:cs="宋体"/>
                <w:b/>
                <w:bCs/>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D60402">
            <w:pPr>
              <w:jc w:val="both"/>
              <w:rPr>
                <w:rFonts w:hint="eastAsia" w:ascii="宋体" w:hAnsi="宋体" w:eastAsia="宋体" w:cs="宋体"/>
                <w:b/>
                <w:bCs/>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260065">
            <w:pPr>
              <w:jc w:val="both"/>
              <w:rPr>
                <w:rFonts w:hint="eastAsia" w:ascii="宋体" w:hAnsi="宋体" w:eastAsia="宋体" w:cs="宋体"/>
                <w:b/>
                <w:bCs/>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AC05F">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4F4046">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AB0F8">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备注</w:t>
            </w:r>
          </w:p>
        </w:tc>
      </w:tr>
      <w:tr w14:paraId="593D8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D14960D">
            <w:pPr>
              <w:jc w:val="both"/>
              <w:rPr>
                <w:rFonts w:hint="eastAsia" w:ascii="宋体" w:hAnsi="宋体" w:eastAsia="宋体" w:cs="宋体"/>
                <w:b/>
                <w:bCs/>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8651A1E">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一楼</w:t>
            </w:r>
          </w:p>
        </w:tc>
      </w:tr>
      <w:tr w14:paraId="305475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0F88D140">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79B46206">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展厅及户外</w:t>
            </w:r>
          </w:p>
        </w:tc>
      </w:tr>
      <w:tr w14:paraId="22E18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EA0E4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EBC6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整体拆除</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8B8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4DD85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DBD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EF0992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7805F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62E6A">
            <w:pPr>
              <w:jc w:val="both"/>
              <w:rPr>
                <w:rFonts w:hint="eastAsia" w:ascii="宋体" w:hAnsi="宋体" w:eastAsia="宋体" w:cs="宋体"/>
                <w:i w:val="0"/>
                <w:iCs w:val="0"/>
                <w:color w:val="auto"/>
                <w:sz w:val="18"/>
                <w:szCs w:val="18"/>
                <w:u w:val="none"/>
              </w:rPr>
            </w:pPr>
          </w:p>
        </w:tc>
      </w:tr>
      <w:tr w14:paraId="3C348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1F631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928F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建筑垃圾清运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D0CD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人工+设备</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697D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车</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47999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A161F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E2771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8B93EA">
            <w:pPr>
              <w:jc w:val="both"/>
              <w:rPr>
                <w:rFonts w:hint="eastAsia" w:ascii="宋体" w:hAnsi="宋体" w:eastAsia="宋体" w:cs="宋体"/>
                <w:i w:val="0"/>
                <w:iCs w:val="0"/>
                <w:color w:val="auto"/>
                <w:sz w:val="18"/>
                <w:szCs w:val="18"/>
                <w:u w:val="none"/>
              </w:rPr>
            </w:pPr>
          </w:p>
        </w:tc>
      </w:tr>
      <w:tr w14:paraId="0A1DC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AC5E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2974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户外读书角</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E38B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详细方案按照深化图纸来确定效果。</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EB91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B02F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0467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DAE2C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18E681">
            <w:pPr>
              <w:jc w:val="both"/>
              <w:rPr>
                <w:rFonts w:hint="eastAsia" w:ascii="宋体" w:hAnsi="宋体" w:eastAsia="宋体" w:cs="宋体"/>
                <w:i w:val="0"/>
                <w:iCs w:val="0"/>
                <w:color w:val="auto"/>
                <w:sz w:val="18"/>
                <w:szCs w:val="18"/>
                <w:u w:val="none"/>
              </w:rPr>
            </w:pPr>
          </w:p>
        </w:tc>
      </w:tr>
      <w:tr w14:paraId="69D92E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0BA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7843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墙顶面喷涂乳胶漆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EE62CB">
            <w:pPr>
              <w:keepNext w:val="0"/>
              <w:keepLines w:val="0"/>
              <w:widowControl/>
              <w:numPr>
                <w:ilvl w:val="0"/>
                <w:numId w:val="1"/>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采用配套底漆打底一遍，喷面涂2遍 ；</w:t>
            </w:r>
          </w:p>
          <w:p w14:paraId="0A823404">
            <w:pPr>
              <w:keepNext w:val="0"/>
              <w:keepLines w:val="0"/>
              <w:widowControl/>
              <w:numPr>
                <w:ilvl w:val="0"/>
                <w:numId w:val="1"/>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 ；</w:t>
            </w:r>
          </w:p>
          <w:p w14:paraId="7DB827D5">
            <w:pPr>
              <w:keepNext w:val="0"/>
              <w:keepLines w:val="0"/>
              <w:widowControl/>
              <w:numPr>
                <w:ilvl w:val="0"/>
                <w:numId w:val="1"/>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DDBB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43D1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011B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22A6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E4975">
            <w:pPr>
              <w:jc w:val="both"/>
              <w:rPr>
                <w:rFonts w:hint="eastAsia" w:ascii="宋体" w:hAnsi="宋体" w:eastAsia="宋体" w:cs="宋体"/>
                <w:i w:val="0"/>
                <w:iCs w:val="0"/>
                <w:color w:val="auto"/>
                <w:sz w:val="18"/>
                <w:szCs w:val="18"/>
                <w:u w:val="none"/>
              </w:rPr>
            </w:pPr>
          </w:p>
        </w:tc>
      </w:tr>
      <w:tr w14:paraId="652D2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F33A9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E095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造型石膏板吊顶</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1176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1、轻钢龙骨制作造型饰面石膏板造型，人工+工具。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6FD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12F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8452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DA4A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EDE3E">
            <w:pPr>
              <w:jc w:val="both"/>
              <w:rPr>
                <w:rFonts w:hint="eastAsia" w:ascii="宋体" w:hAnsi="宋体" w:eastAsia="宋体" w:cs="宋体"/>
                <w:i w:val="0"/>
                <w:iCs w:val="0"/>
                <w:color w:val="auto"/>
                <w:sz w:val="18"/>
                <w:szCs w:val="18"/>
                <w:u w:val="none"/>
              </w:rPr>
            </w:pPr>
          </w:p>
        </w:tc>
      </w:tr>
      <w:tr w14:paraId="2EFEC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9123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3609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BC4272">
            <w:pPr>
              <w:keepNext w:val="0"/>
              <w:keepLines w:val="0"/>
              <w:widowControl/>
              <w:numPr>
                <w:ilvl w:val="0"/>
                <w:numId w:val="2"/>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批刮成品墙泥厚度小于15mm ；</w:t>
            </w:r>
          </w:p>
          <w:p w14:paraId="2A30BC31">
            <w:pPr>
              <w:keepNext w:val="0"/>
              <w:keepLines w:val="0"/>
              <w:widowControl/>
              <w:numPr>
                <w:ilvl w:val="0"/>
                <w:numId w:val="2"/>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专用牛皮纸贴缝，批腻子找平打磨；</w:t>
            </w:r>
          </w:p>
          <w:p w14:paraId="5938D363">
            <w:pPr>
              <w:keepNext w:val="0"/>
              <w:keepLines w:val="0"/>
              <w:widowControl/>
              <w:numPr>
                <w:ilvl w:val="0"/>
                <w:numId w:val="2"/>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24E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FB52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6645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8902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85C6A">
            <w:pPr>
              <w:jc w:val="both"/>
              <w:rPr>
                <w:rFonts w:hint="eastAsia" w:ascii="宋体" w:hAnsi="宋体" w:eastAsia="宋体" w:cs="宋体"/>
                <w:i w:val="0"/>
                <w:iCs w:val="0"/>
                <w:color w:val="auto"/>
                <w:sz w:val="18"/>
                <w:szCs w:val="18"/>
                <w:u w:val="none"/>
              </w:rPr>
            </w:pPr>
          </w:p>
        </w:tc>
      </w:tr>
      <w:tr w14:paraId="2CBB3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210C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1B4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CA2C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15B8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6BAE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AFCF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7B576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4E85E4">
            <w:pPr>
              <w:jc w:val="both"/>
              <w:rPr>
                <w:rFonts w:hint="eastAsia" w:ascii="宋体" w:hAnsi="宋体" w:eastAsia="宋体" w:cs="宋体"/>
                <w:i w:val="0"/>
                <w:iCs w:val="0"/>
                <w:color w:val="auto"/>
                <w:sz w:val="18"/>
                <w:szCs w:val="18"/>
                <w:u w:val="none"/>
              </w:rPr>
            </w:pPr>
          </w:p>
        </w:tc>
      </w:tr>
      <w:tr w14:paraId="49732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5C19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55EF8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A8541C">
            <w:pPr>
              <w:keepNext w:val="0"/>
              <w:keepLines w:val="0"/>
              <w:widowControl/>
              <w:numPr>
                <w:ilvl w:val="0"/>
                <w:numId w:val="3"/>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77EC413C">
            <w:pPr>
              <w:keepNext w:val="0"/>
              <w:keepLines w:val="0"/>
              <w:widowControl/>
              <w:numPr>
                <w:ilvl w:val="0"/>
                <w:numId w:val="3"/>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A259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2798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8853B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4E3E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CC1F7">
            <w:pPr>
              <w:jc w:val="both"/>
              <w:rPr>
                <w:rFonts w:hint="eastAsia" w:ascii="宋体" w:hAnsi="宋体" w:eastAsia="宋体" w:cs="宋体"/>
                <w:i w:val="0"/>
                <w:iCs w:val="0"/>
                <w:color w:val="auto"/>
                <w:sz w:val="18"/>
                <w:szCs w:val="18"/>
                <w:u w:val="none"/>
              </w:rPr>
            </w:pPr>
          </w:p>
        </w:tc>
      </w:tr>
      <w:tr w14:paraId="475F6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80E3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DAA5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4E00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1、规格600MM*1200MM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13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AFA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85D3D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59324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47D99">
            <w:pPr>
              <w:jc w:val="both"/>
              <w:rPr>
                <w:rFonts w:hint="eastAsia" w:ascii="宋体" w:hAnsi="宋体" w:eastAsia="宋体" w:cs="宋体"/>
                <w:i w:val="0"/>
                <w:iCs w:val="0"/>
                <w:color w:val="auto"/>
                <w:sz w:val="18"/>
                <w:szCs w:val="18"/>
                <w:u w:val="none"/>
              </w:rPr>
            </w:pPr>
          </w:p>
        </w:tc>
      </w:tr>
      <w:tr w14:paraId="2C627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7A15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6A9A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CF6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3B8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0B4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6389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2956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1B595C">
            <w:pPr>
              <w:jc w:val="both"/>
              <w:rPr>
                <w:rFonts w:hint="eastAsia" w:ascii="宋体" w:hAnsi="宋体" w:eastAsia="宋体" w:cs="宋体"/>
                <w:i w:val="0"/>
                <w:iCs w:val="0"/>
                <w:color w:val="auto"/>
                <w:sz w:val="18"/>
                <w:szCs w:val="18"/>
                <w:u w:val="none"/>
              </w:rPr>
            </w:pPr>
          </w:p>
        </w:tc>
      </w:tr>
      <w:tr w14:paraId="54238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B453F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7B8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展厅造型及户外门头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A8E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1、详细方案按照深化图纸来确定效果。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153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D2493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D161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A7DED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45A28">
            <w:pPr>
              <w:jc w:val="both"/>
              <w:rPr>
                <w:rFonts w:hint="eastAsia" w:ascii="宋体" w:hAnsi="宋体" w:eastAsia="宋体" w:cs="宋体"/>
                <w:i w:val="0"/>
                <w:iCs w:val="0"/>
                <w:color w:val="auto"/>
                <w:sz w:val="18"/>
                <w:szCs w:val="18"/>
                <w:u w:val="none"/>
              </w:rPr>
            </w:pPr>
          </w:p>
        </w:tc>
      </w:tr>
      <w:tr w14:paraId="53DE2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F97D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5BC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踢脚线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B78206">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1、铝合金踢脚线</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C877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9E7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46E26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37D0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5C9380">
            <w:pPr>
              <w:jc w:val="both"/>
              <w:rPr>
                <w:rFonts w:hint="eastAsia" w:ascii="宋体" w:hAnsi="宋体" w:eastAsia="宋体" w:cs="宋体"/>
                <w:i w:val="0"/>
                <w:iCs w:val="0"/>
                <w:color w:val="auto"/>
                <w:sz w:val="18"/>
                <w:szCs w:val="18"/>
                <w:u w:val="none"/>
              </w:rPr>
            </w:pPr>
          </w:p>
        </w:tc>
      </w:tr>
      <w:tr w14:paraId="43632F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97DA3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E867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更换外墙所有窗户</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8C333">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1、断桥铝合金型材，外开窗，单扇开窗5+15++5双层真空钢化玻璃。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872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33C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63.12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5E9A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2658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68B0">
            <w:pPr>
              <w:jc w:val="both"/>
              <w:rPr>
                <w:rFonts w:hint="eastAsia" w:ascii="宋体" w:hAnsi="宋体" w:eastAsia="宋体" w:cs="宋体"/>
                <w:i w:val="0"/>
                <w:iCs w:val="0"/>
                <w:color w:val="auto"/>
                <w:sz w:val="18"/>
                <w:szCs w:val="18"/>
                <w:u w:val="none"/>
              </w:rPr>
            </w:pPr>
          </w:p>
        </w:tc>
      </w:tr>
      <w:tr w14:paraId="27CB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E597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820A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门厅大门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3E7A2">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1、定制无框架玻璃门。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339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EA5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E7D1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0CA6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31E59">
            <w:pPr>
              <w:jc w:val="both"/>
              <w:rPr>
                <w:rFonts w:hint="eastAsia" w:ascii="宋体" w:hAnsi="宋体" w:eastAsia="宋体" w:cs="宋体"/>
                <w:i w:val="0"/>
                <w:iCs w:val="0"/>
                <w:color w:val="auto"/>
                <w:sz w:val="18"/>
                <w:szCs w:val="18"/>
                <w:u w:val="none"/>
              </w:rPr>
            </w:pPr>
          </w:p>
        </w:tc>
      </w:tr>
      <w:tr w14:paraId="140DA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3A3B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8DD06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展厅开门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D5E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1、定制无框玻璃开门包含地弹簧及配件12mm钢化玻璃。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32CD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AD1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7921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59B23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237F2">
            <w:pPr>
              <w:jc w:val="both"/>
              <w:rPr>
                <w:rFonts w:hint="eastAsia" w:ascii="宋体" w:hAnsi="宋体" w:eastAsia="宋体" w:cs="宋体"/>
                <w:i w:val="0"/>
                <w:iCs w:val="0"/>
                <w:color w:val="auto"/>
                <w:sz w:val="18"/>
                <w:szCs w:val="18"/>
                <w:u w:val="none"/>
              </w:rPr>
            </w:pPr>
          </w:p>
        </w:tc>
      </w:tr>
      <w:tr w14:paraId="20925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5CDA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971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气瓶间墙体加固</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803C60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气瓶间墙体加固，详见设计说明及相关文件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2.加固材料</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详见设计院墙体加固图</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04D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FA7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CD08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2923D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4D605">
            <w:pPr>
              <w:jc w:val="both"/>
              <w:rPr>
                <w:rFonts w:hint="eastAsia" w:ascii="宋体" w:hAnsi="宋体" w:eastAsia="宋体" w:cs="宋体"/>
                <w:i w:val="0"/>
                <w:iCs w:val="0"/>
                <w:color w:val="auto"/>
                <w:sz w:val="18"/>
                <w:szCs w:val="18"/>
                <w:u w:val="none"/>
              </w:rPr>
            </w:pPr>
          </w:p>
        </w:tc>
      </w:tr>
      <w:tr w14:paraId="157673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813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8F88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气瓶间护栏</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9DB5A">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1、定制护栏包含开门辅材及安装。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BE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186B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24.82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9B13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215F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7DC2BB">
            <w:pPr>
              <w:jc w:val="both"/>
              <w:rPr>
                <w:rFonts w:hint="eastAsia" w:ascii="宋体" w:hAnsi="宋体" w:eastAsia="宋体" w:cs="宋体"/>
                <w:i w:val="0"/>
                <w:iCs w:val="0"/>
                <w:color w:val="auto"/>
                <w:sz w:val="18"/>
                <w:szCs w:val="18"/>
                <w:u w:val="none"/>
              </w:rPr>
            </w:pPr>
          </w:p>
        </w:tc>
      </w:tr>
      <w:tr w14:paraId="600FA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98081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6F23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设备吊装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A510">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1、设备+人工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259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B66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123D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C5E8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C5D6">
            <w:pPr>
              <w:jc w:val="both"/>
              <w:rPr>
                <w:rFonts w:hint="eastAsia" w:ascii="宋体" w:hAnsi="宋体" w:eastAsia="宋体" w:cs="宋体"/>
                <w:i w:val="0"/>
                <w:iCs w:val="0"/>
                <w:color w:val="auto"/>
                <w:sz w:val="18"/>
                <w:szCs w:val="18"/>
                <w:u w:val="none"/>
              </w:rPr>
            </w:pPr>
          </w:p>
        </w:tc>
      </w:tr>
      <w:tr w14:paraId="38DD8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4652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1767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卫生清洁费</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58399">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AA3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A0A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3A97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4A9E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EA54A">
            <w:pPr>
              <w:jc w:val="both"/>
              <w:rPr>
                <w:rFonts w:hint="eastAsia" w:ascii="宋体" w:hAnsi="宋体" w:eastAsia="宋体" w:cs="宋体"/>
                <w:i w:val="0"/>
                <w:iCs w:val="0"/>
                <w:color w:val="auto"/>
                <w:sz w:val="18"/>
                <w:szCs w:val="18"/>
                <w:u w:val="none"/>
              </w:rPr>
            </w:pPr>
          </w:p>
        </w:tc>
      </w:tr>
      <w:tr w14:paraId="6E456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1D8E1D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59DB1A5C">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老师办公室</w:t>
            </w:r>
          </w:p>
        </w:tc>
      </w:tr>
      <w:tr w14:paraId="4CB75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5ED59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0A6D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2AA9A0">
            <w:pPr>
              <w:keepNext w:val="0"/>
              <w:keepLines w:val="0"/>
              <w:widowControl/>
              <w:numPr>
                <w:ilvl w:val="0"/>
                <w:numId w:val="4"/>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八五砖或空心砖、国标水泥 标号32.5 ；</w:t>
            </w:r>
          </w:p>
          <w:p w14:paraId="229EC14E">
            <w:pPr>
              <w:keepNext w:val="0"/>
              <w:keepLines w:val="0"/>
              <w:widowControl/>
              <w:numPr>
                <w:ilvl w:val="0"/>
                <w:numId w:val="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双面1:3水泥砂浆抹灰；</w:t>
            </w:r>
          </w:p>
          <w:p w14:paraId="60426D27">
            <w:pPr>
              <w:keepNext w:val="0"/>
              <w:keepLines w:val="0"/>
              <w:widowControl/>
              <w:numPr>
                <w:ilvl w:val="0"/>
                <w:numId w:val="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遇门、窗洞口加过梁板。跟原墙面平面接缝处用钢丝网或尼龙网加固粉刷</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4D72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5B72A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763D7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22D91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0B49A">
            <w:pPr>
              <w:jc w:val="both"/>
              <w:rPr>
                <w:rFonts w:hint="eastAsia" w:ascii="宋体" w:hAnsi="宋体" w:eastAsia="宋体" w:cs="宋体"/>
                <w:i w:val="0"/>
                <w:iCs w:val="0"/>
                <w:color w:val="auto"/>
                <w:sz w:val="18"/>
                <w:szCs w:val="18"/>
                <w:u w:val="none"/>
              </w:rPr>
            </w:pPr>
          </w:p>
        </w:tc>
      </w:tr>
      <w:tr w14:paraId="050EF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B05B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2DCBD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CB0F7">
            <w:pPr>
              <w:keepNext w:val="0"/>
              <w:keepLines w:val="0"/>
              <w:widowControl/>
              <w:numPr>
                <w:ilvl w:val="0"/>
                <w:numId w:val="5"/>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 ；</w:t>
            </w:r>
          </w:p>
          <w:p w14:paraId="40E27F50">
            <w:pPr>
              <w:keepNext w:val="0"/>
              <w:keepLines w:val="0"/>
              <w:widowControl/>
              <w:numPr>
                <w:ilvl w:val="0"/>
                <w:numId w:val="5"/>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0AB88E57">
            <w:pPr>
              <w:keepNext w:val="0"/>
              <w:keepLines w:val="0"/>
              <w:widowControl/>
              <w:numPr>
                <w:ilvl w:val="0"/>
                <w:numId w:val="5"/>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DD66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2A8C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FE8B8C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BFFFF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E4C6F">
            <w:pPr>
              <w:jc w:val="both"/>
              <w:rPr>
                <w:rFonts w:hint="eastAsia" w:ascii="宋体" w:hAnsi="宋体" w:eastAsia="宋体" w:cs="宋体"/>
                <w:i w:val="0"/>
                <w:iCs w:val="0"/>
                <w:color w:val="auto"/>
                <w:sz w:val="18"/>
                <w:szCs w:val="18"/>
                <w:u w:val="none"/>
              </w:rPr>
            </w:pPr>
          </w:p>
        </w:tc>
      </w:tr>
      <w:tr w14:paraId="38B828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1E9E0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2F4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B6494">
            <w:pPr>
              <w:keepNext w:val="0"/>
              <w:keepLines w:val="0"/>
              <w:widowControl/>
              <w:numPr>
                <w:ilvl w:val="0"/>
                <w:numId w:val="6"/>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 ；</w:t>
            </w:r>
          </w:p>
          <w:p w14:paraId="7057C4AC">
            <w:pPr>
              <w:keepNext w:val="0"/>
              <w:keepLines w:val="0"/>
              <w:widowControl/>
              <w:numPr>
                <w:ilvl w:val="0"/>
                <w:numId w:val="6"/>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1DA44305">
            <w:pPr>
              <w:keepNext w:val="0"/>
              <w:keepLines w:val="0"/>
              <w:widowControl/>
              <w:numPr>
                <w:ilvl w:val="0"/>
                <w:numId w:val="6"/>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3239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360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4524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6F762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44F2A">
            <w:pPr>
              <w:jc w:val="both"/>
              <w:rPr>
                <w:rFonts w:hint="eastAsia" w:ascii="宋体" w:hAnsi="宋体" w:eastAsia="宋体" w:cs="宋体"/>
                <w:i w:val="0"/>
                <w:iCs w:val="0"/>
                <w:color w:val="auto"/>
                <w:sz w:val="18"/>
                <w:szCs w:val="18"/>
                <w:u w:val="none"/>
              </w:rPr>
            </w:pPr>
          </w:p>
        </w:tc>
      </w:tr>
      <w:tr w14:paraId="3786B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784B5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129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326D5D">
            <w:pPr>
              <w:keepNext w:val="0"/>
              <w:keepLines w:val="0"/>
              <w:widowControl/>
              <w:numPr>
                <w:ilvl w:val="0"/>
                <w:numId w:val="7"/>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批刮成品墙泥厚度小于15mm；</w:t>
            </w:r>
          </w:p>
          <w:p w14:paraId="3997680A">
            <w:pPr>
              <w:keepNext w:val="0"/>
              <w:keepLines w:val="0"/>
              <w:widowControl/>
              <w:numPr>
                <w:ilvl w:val="0"/>
                <w:numId w:val="7"/>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专用牛皮纸贴缝，批腻子找平打磨；</w:t>
            </w:r>
          </w:p>
          <w:p w14:paraId="014B3A9C">
            <w:pPr>
              <w:keepNext w:val="0"/>
              <w:keepLines w:val="0"/>
              <w:widowControl/>
              <w:numPr>
                <w:ilvl w:val="0"/>
                <w:numId w:val="7"/>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11CC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43D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310F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7F537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2FF31">
            <w:pPr>
              <w:jc w:val="both"/>
              <w:rPr>
                <w:rFonts w:hint="eastAsia" w:ascii="宋体" w:hAnsi="宋体" w:eastAsia="宋体" w:cs="宋体"/>
                <w:i w:val="0"/>
                <w:iCs w:val="0"/>
                <w:color w:val="auto"/>
                <w:sz w:val="18"/>
                <w:szCs w:val="18"/>
                <w:u w:val="none"/>
              </w:rPr>
            </w:pPr>
          </w:p>
        </w:tc>
      </w:tr>
      <w:tr w14:paraId="191D05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57C0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8DF4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8AF9D">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B1D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E6E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16BB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11A4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F2336">
            <w:pPr>
              <w:jc w:val="both"/>
              <w:rPr>
                <w:rFonts w:hint="eastAsia" w:ascii="宋体" w:hAnsi="宋体" w:eastAsia="宋体" w:cs="宋体"/>
                <w:i w:val="0"/>
                <w:iCs w:val="0"/>
                <w:color w:val="auto"/>
                <w:sz w:val="18"/>
                <w:szCs w:val="18"/>
                <w:u w:val="none"/>
              </w:rPr>
            </w:pPr>
          </w:p>
        </w:tc>
      </w:tr>
      <w:tr w14:paraId="672CD3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E336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D036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4C857">
            <w:pPr>
              <w:keepNext w:val="0"/>
              <w:keepLines w:val="0"/>
              <w:widowControl/>
              <w:numPr>
                <w:ilvl w:val="0"/>
                <w:numId w:val="8"/>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65570B3F">
            <w:pPr>
              <w:keepNext w:val="0"/>
              <w:keepLines w:val="0"/>
              <w:widowControl/>
              <w:numPr>
                <w:ilvl w:val="0"/>
                <w:numId w:val="8"/>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19B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E10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6E18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468F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1F1653">
            <w:pPr>
              <w:jc w:val="both"/>
              <w:rPr>
                <w:rFonts w:hint="eastAsia" w:ascii="宋体" w:hAnsi="宋体" w:eastAsia="宋体" w:cs="宋体"/>
                <w:i w:val="0"/>
                <w:iCs w:val="0"/>
                <w:color w:val="auto"/>
                <w:sz w:val="18"/>
                <w:szCs w:val="18"/>
                <w:u w:val="none"/>
              </w:rPr>
            </w:pPr>
          </w:p>
        </w:tc>
      </w:tr>
      <w:tr w14:paraId="6C183C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3575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D40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ADA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997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4BCD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246D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AB7B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D7FE3">
            <w:pPr>
              <w:jc w:val="both"/>
              <w:rPr>
                <w:rFonts w:hint="eastAsia" w:ascii="宋体" w:hAnsi="宋体" w:eastAsia="宋体" w:cs="宋体"/>
                <w:i w:val="0"/>
                <w:iCs w:val="0"/>
                <w:color w:val="auto"/>
                <w:sz w:val="18"/>
                <w:szCs w:val="18"/>
                <w:u w:val="none"/>
              </w:rPr>
            </w:pPr>
          </w:p>
        </w:tc>
      </w:tr>
      <w:tr w14:paraId="22DE81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A925A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2D8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A890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9C45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BD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12.47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A62C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213C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DAAAF">
            <w:pPr>
              <w:jc w:val="both"/>
              <w:rPr>
                <w:rFonts w:hint="eastAsia" w:ascii="宋体" w:hAnsi="宋体" w:eastAsia="宋体" w:cs="宋体"/>
                <w:i w:val="0"/>
                <w:iCs w:val="0"/>
                <w:color w:val="auto"/>
                <w:sz w:val="18"/>
                <w:szCs w:val="18"/>
                <w:u w:val="none"/>
              </w:rPr>
            </w:pPr>
          </w:p>
        </w:tc>
      </w:tr>
      <w:tr w14:paraId="75CE44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2A17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216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C4770">
            <w:pPr>
              <w:keepNext w:val="0"/>
              <w:keepLines w:val="0"/>
              <w:widowControl/>
              <w:suppressLineNumbers w:val="0"/>
              <w:jc w:val="both"/>
              <w:textAlignment w:val="center"/>
              <w:rPr>
                <w:rFonts w:hint="default" w:ascii="宋体" w:hAnsi="宋体" w:eastAsia="宋体" w:cs="宋体"/>
                <w:i w:val="0"/>
                <w:iCs w:val="0"/>
                <w:color w:val="auto"/>
                <w:sz w:val="18"/>
                <w:szCs w:val="18"/>
                <w:u w:val="none"/>
                <w:lang w:val="en-US"/>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D4D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DDC8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C6E12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053DE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2EE896">
            <w:pPr>
              <w:jc w:val="both"/>
              <w:rPr>
                <w:rFonts w:hint="eastAsia" w:ascii="宋体" w:hAnsi="宋体" w:eastAsia="宋体" w:cs="宋体"/>
                <w:i w:val="0"/>
                <w:iCs w:val="0"/>
                <w:color w:val="auto"/>
                <w:sz w:val="18"/>
                <w:szCs w:val="18"/>
                <w:u w:val="none"/>
              </w:rPr>
            </w:pPr>
          </w:p>
        </w:tc>
      </w:tr>
      <w:tr w14:paraId="5EB27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19F7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100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C37BC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E57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93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882A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895A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B4F7C">
            <w:pPr>
              <w:jc w:val="both"/>
              <w:rPr>
                <w:rFonts w:hint="eastAsia" w:ascii="宋体" w:hAnsi="宋体" w:eastAsia="宋体" w:cs="宋体"/>
                <w:i w:val="0"/>
                <w:iCs w:val="0"/>
                <w:color w:val="auto"/>
                <w:sz w:val="18"/>
                <w:szCs w:val="18"/>
                <w:u w:val="none"/>
              </w:rPr>
            </w:pPr>
          </w:p>
        </w:tc>
      </w:tr>
      <w:tr w14:paraId="1A4D4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2AD0A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26073752">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学生办公室</w:t>
            </w:r>
          </w:p>
        </w:tc>
      </w:tr>
      <w:tr w14:paraId="51CF7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75BFF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BF23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B2B72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9CA9C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2BB20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35.64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F67A7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95C1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3612A">
            <w:pPr>
              <w:jc w:val="both"/>
              <w:rPr>
                <w:rFonts w:hint="eastAsia" w:ascii="宋体" w:hAnsi="宋体" w:eastAsia="宋体" w:cs="宋体"/>
                <w:i w:val="0"/>
                <w:iCs w:val="0"/>
                <w:color w:val="auto"/>
                <w:sz w:val="18"/>
                <w:szCs w:val="18"/>
                <w:u w:val="none"/>
              </w:rPr>
            </w:pPr>
          </w:p>
        </w:tc>
      </w:tr>
      <w:tr w14:paraId="0B889E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38A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75596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6521BD">
            <w:pPr>
              <w:keepNext w:val="0"/>
              <w:keepLines w:val="0"/>
              <w:widowControl/>
              <w:numPr>
                <w:ilvl w:val="0"/>
                <w:numId w:val="9"/>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w:t>
            </w:r>
          </w:p>
          <w:p w14:paraId="7DFDF336">
            <w:pPr>
              <w:keepNext w:val="0"/>
              <w:keepLines w:val="0"/>
              <w:widowControl/>
              <w:numPr>
                <w:ilvl w:val="0"/>
                <w:numId w:val="9"/>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4491A113">
            <w:pPr>
              <w:keepNext w:val="0"/>
              <w:keepLines w:val="0"/>
              <w:widowControl/>
              <w:numPr>
                <w:ilvl w:val="0"/>
                <w:numId w:val="9"/>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4234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D8C3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9816F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6AC41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0CD2D">
            <w:pPr>
              <w:jc w:val="both"/>
              <w:rPr>
                <w:rFonts w:hint="eastAsia" w:ascii="宋体" w:hAnsi="宋体" w:eastAsia="宋体" w:cs="宋体"/>
                <w:i w:val="0"/>
                <w:iCs w:val="0"/>
                <w:color w:val="auto"/>
                <w:sz w:val="18"/>
                <w:szCs w:val="18"/>
                <w:u w:val="none"/>
              </w:rPr>
            </w:pPr>
          </w:p>
        </w:tc>
      </w:tr>
      <w:tr w14:paraId="768B4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0F19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CBF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AF7FE">
            <w:pPr>
              <w:keepNext w:val="0"/>
              <w:keepLines w:val="0"/>
              <w:widowControl/>
              <w:numPr>
                <w:ilvl w:val="0"/>
                <w:numId w:val="10"/>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采用配套底漆打底一遍 ，喷面涂2遍 ；</w:t>
            </w:r>
          </w:p>
          <w:p w14:paraId="435FB1CC">
            <w:pPr>
              <w:keepNext w:val="0"/>
              <w:keepLines w:val="0"/>
              <w:widowControl/>
              <w:numPr>
                <w:ilvl w:val="0"/>
                <w:numId w:val="10"/>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电脑调色费用另计；</w:t>
            </w:r>
          </w:p>
          <w:p w14:paraId="30126347">
            <w:pPr>
              <w:keepNext w:val="0"/>
              <w:keepLines w:val="0"/>
              <w:widowControl/>
              <w:numPr>
                <w:ilvl w:val="0"/>
                <w:numId w:val="10"/>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F1C2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39D5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F4CA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E096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836035">
            <w:pPr>
              <w:jc w:val="both"/>
              <w:rPr>
                <w:rFonts w:hint="eastAsia" w:ascii="宋体" w:hAnsi="宋体" w:eastAsia="宋体" w:cs="宋体"/>
                <w:i w:val="0"/>
                <w:iCs w:val="0"/>
                <w:color w:val="auto"/>
                <w:sz w:val="18"/>
                <w:szCs w:val="18"/>
                <w:u w:val="none"/>
              </w:rPr>
            </w:pPr>
          </w:p>
        </w:tc>
      </w:tr>
      <w:tr w14:paraId="50477E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0056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722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6D990">
            <w:pPr>
              <w:keepNext w:val="0"/>
              <w:keepLines w:val="0"/>
              <w:widowControl/>
              <w:numPr>
                <w:ilvl w:val="0"/>
                <w:numId w:val="11"/>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批刮成品墙泥厚度小于15mm；</w:t>
            </w:r>
          </w:p>
          <w:p w14:paraId="36087439">
            <w:pPr>
              <w:keepNext w:val="0"/>
              <w:keepLines w:val="0"/>
              <w:widowControl/>
              <w:numPr>
                <w:ilvl w:val="0"/>
                <w:numId w:val="11"/>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专用牛皮纸贴缝，批腻子找平打磨；</w:t>
            </w:r>
          </w:p>
          <w:p w14:paraId="777197F6">
            <w:pPr>
              <w:keepNext w:val="0"/>
              <w:keepLines w:val="0"/>
              <w:widowControl/>
              <w:numPr>
                <w:ilvl w:val="0"/>
                <w:numId w:val="11"/>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299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0043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A5B7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FE52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54E3F">
            <w:pPr>
              <w:jc w:val="both"/>
              <w:rPr>
                <w:rFonts w:hint="eastAsia" w:ascii="宋体" w:hAnsi="宋体" w:eastAsia="宋体" w:cs="宋体"/>
                <w:i w:val="0"/>
                <w:iCs w:val="0"/>
                <w:color w:val="auto"/>
                <w:sz w:val="18"/>
                <w:szCs w:val="18"/>
                <w:u w:val="none"/>
              </w:rPr>
            </w:pPr>
          </w:p>
        </w:tc>
      </w:tr>
      <w:tr w14:paraId="247269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42E7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6E1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CBC65C">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6DB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955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51.2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EA2B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A32D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827F0F">
            <w:pPr>
              <w:jc w:val="both"/>
              <w:rPr>
                <w:rFonts w:hint="eastAsia" w:ascii="宋体" w:hAnsi="宋体" w:eastAsia="宋体" w:cs="宋体"/>
                <w:i w:val="0"/>
                <w:iCs w:val="0"/>
                <w:color w:val="auto"/>
                <w:sz w:val="18"/>
                <w:szCs w:val="18"/>
                <w:u w:val="none"/>
              </w:rPr>
            </w:pPr>
          </w:p>
        </w:tc>
      </w:tr>
      <w:tr w14:paraId="26CF1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FB58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39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084FD">
            <w:pPr>
              <w:keepNext w:val="0"/>
              <w:keepLines w:val="0"/>
              <w:widowControl/>
              <w:numPr>
                <w:ilvl w:val="0"/>
                <w:numId w:val="12"/>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60D6BF4B">
            <w:pPr>
              <w:keepNext w:val="0"/>
              <w:keepLines w:val="0"/>
              <w:widowControl/>
              <w:numPr>
                <w:ilvl w:val="0"/>
                <w:numId w:val="12"/>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C9D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4B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DE4B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0B21C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F83D0">
            <w:pPr>
              <w:jc w:val="both"/>
              <w:rPr>
                <w:rFonts w:hint="eastAsia" w:ascii="宋体" w:hAnsi="宋体" w:eastAsia="宋体" w:cs="宋体"/>
                <w:i w:val="0"/>
                <w:iCs w:val="0"/>
                <w:color w:val="auto"/>
                <w:sz w:val="18"/>
                <w:szCs w:val="18"/>
                <w:u w:val="none"/>
              </w:rPr>
            </w:pPr>
          </w:p>
        </w:tc>
      </w:tr>
      <w:tr w14:paraId="77278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2D6D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496E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407F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480BB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A71E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58A11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132E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FF62">
            <w:pPr>
              <w:jc w:val="both"/>
              <w:rPr>
                <w:rFonts w:hint="eastAsia" w:ascii="宋体" w:hAnsi="宋体" w:eastAsia="宋体" w:cs="宋体"/>
                <w:i w:val="0"/>
                <w:iCs w:val="0"/>
                <w:color w:val="auto"/>
                <w:sz w:val="18"/>
                <w:szCs w:val="18"/>
                <w:u w:val="none"/>
              </w:rPr>
            </w:pPr>
          </w:p>
        </w:tc>
      </w:tr>
      <w:tr w14:paraId="4B075A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2145AD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AC12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B212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3F0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1B6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ABFE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BE1A5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17272">
            <w:pPr>
              <w:jc w:val="both"/>
              <w:rPr>
                <w:rFonts w:hint="eastAsia" w:ascii="宋体" w:hAnsi="宋体" w:eastAsia="宋体" w:cs="宋体"/>
                <w:i w:val="0"/>
                <w:iCs w:val="0"/>
                <w:color w:val="auto"/>
                <w:sz w:val="18"/>
                <w:szCs w:val="18"/>
                <w:u w:val="none"/>
              </w:rPr>
            </w:pPr>
          </w:p>
        </w:tc>
      </w:tr>
      <w:tr w14:paraId="42DB0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8F83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EAD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3B8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4540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7B8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9.72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EDF9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B919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90B53">
            <w:pPr>
              <w:jc w:val="both"/>
              <w:rPr>
                <w:rFonts w:hint="eastAsia" w:ascii="宋体" w:hAnsi="宋体" w:eastAsia="宋体" w:cs="宋体"/>
                <w:i w:val="0"/>
                <w:iCs w:val="0"/>
                <w:color w:val="auto"/>
                <w:sz w:val="18"/>
                <w:szCs w:val="18"/>
                <w:u w:val="none"/>
              </w:rPr>
            </w:pPr>
          </w:p>
        </w:tc>
      </w:tr>
      <w:tr w14:paraId="672B8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3B9C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034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80DA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C86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E7F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80F1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FC950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593D4">
            <w:pPr>
              <w:jc w:val="both"/>
              <w:rPr>
                <w:rFonts w:hint="eastAsia" w:ascii="宋体" w:hAnsi="宋体" w:eastAsia="宋体" w:cs="宋体"/>
                <w:i w:val="0"/>
                <w:iCs w:val="0"/>
                <w:color w:val="auto"/>
                <w:sz w:val="18"/>
                <w:szCs w:val="18"/>
                <w:u w:val="none"/>
              </w:rPr>
            </w:pPr>
          </w:p>
        </w:tc>
      </w:tr>
      <w:tr w14:paraId="084CE3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3C7B6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114D6B7">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男卫</w:t>
            </w:r>
          </w:p>
        </w:tc>
      </w:tr>
      <w:tr w14:paraId="2EEEF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074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5C8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新建墙体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0737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1、300*600加气块，厚度240CM.粘合剂水泥粉刷。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976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251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35B5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0C82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00441">
            <w:pPr>
              <w:jc w:val="both"/>
              <w:rPr>
                <w:rFonts w:hint="eastAsia" w:ascii="宋体" w:hAnsi="宋体" w:eastAsia="宋体" w:cs="宋体"/>
                <w:i w:val="0"/>
                <w:iCs w:val="0"/>
                <w:color w:val="auto"/>
                <w:sz w:val="18"/>
                <w:szCs w:val="18"/>
                <w:u w:val="none"/>
              </w:rPr>
            </w:pPr>
          </w:p>
        </w:tc>
      </w:tr>
      <w:tr w14:paraId="13B27F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ED5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0DC25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卫生间隔断</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82B466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卫生间隔断，详见设计说明及相关文件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免漆板材质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详见卫生间节点图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3.配件品种、规格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含五金及卫生间隔断门</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45749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间</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FB926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1EDB58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5D76ED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E4D2">
            <w:pPr>
              <w:jc w:val="both"/>
              <w:rPr>
                <w:rFonts w:hint="eastAsia" w:ascii="宋体" w:hAnsi="宋体" w:eastAsia="宋体" w:cs="宋体"/>
                <w:i w:val="0"/>
                <w:iCs w:val="0"/>
                <w:color w:val="auto"/>
                <w:sz w:val="18"/>
                <w:szCs w:val="18"/>
                <w:u w:val="none"/>
              </w:rPr>
            </w:pPr>
          </w:p>
        </w:tc>
      </w:tr>
      <w:tr w14:paraId="2FDCE4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B34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3A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A8F288">
            <w:pPr>
              <w:keepNext w:val="0"/>
              <w:keepLines w:val="0"/>
              <w:widowControl/>
              <w:numPr>
                <w:ilvl w:val="0"/>
                <w:numId w:val="13"/>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5069CF94">
            <w:pPr>
              <w:keepNext w:val="0"/>
              <w:keepLines w:val="0"/>
              <w:widowControl/>
              <w:numPr>
                <w:ilvl w:val="0"/>
                <w:numId w:val="13"/>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BD4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762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1BC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A2E5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0635B">
            <w:pPr>
              <w:jc w:val="both"/>
              <w:rPr>
                <w:rFonts w:hint="eastAsia" w:ascii="宋体" w:hAnsi="宋体" w:eastAsia="宋体" w:cs="宋体"/>
                <w:i w:val="0"/>
                <w:iCs w:val="0"/>
                <w:color w:val="auto"/>
                <w:sz w:val="18"/>
                <w:szCs w:val="18"/>
                <w:u w:val="none"/>
              </w:rPr>
            </w:pPr>
          </w:p>
        </w:tc>
      </w:tr>
      <w:tr w14:paraId="13125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B32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97C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AA1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F9D6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BDF4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A619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9346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AECC48">
            <w:pPr>
              <w:jc w:val="both"/>
              <w:rPr>
                <w:rFonts w:hint="eastAsia" w:ascii="宋体" w:hAnsi="宋体" w:eastAsia="宋体" w:cs="宋体"/>
                <w:i w:val="0"/>
                <w:iCs w:val="0"/>
                <w:color w:val="auto"/>
                <w:sz w:val="18"/>
                <w:szCs w:val="18"/>
                <w:u w:val="none"/>
              </w:rPr>
            </w:pPr>
          </w:p>
        </w:tc>
      </w:tr>
      <w:tr w14:paraId="089380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63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004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贴墙砖400MM*800MM</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D25D4">
            <w:pPr>
              <w:keepNext w:val="0"/>
              <w:keepLines w:val="0"/>
              <w:widowControl/>
              <w:numPr>
                <w:ilvl w:val="0"/>
                <w:numId w:val="14"/>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墙面基层处理和拉毛；</w:t>
            </w:r>
          </w:p>
          <w:p w14:paraId="7A21BBD2">
            <w:pPr>
              <w:keepNext w:val="0"/>
              <w:keepLines w:val="0"/>
              <w:widowControl/>
              <w:numPr>
                <w:ilvl w:val="0"/>
                <w:numId w:val="1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使用瓷砖粘结剂"专业施 工；</w:t>
            </w:r>
          </w:p>
          <w:p w14:paraId="628B15A4">
            <w:pPr>
              <w:keepNext w:val="0"/>
              <w:keepLines w:val="0"/>
              <w:widowControl/>
              <w:numPr>
                <w:ilvl w:val="0"/>
                <w:numId w:val="1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砖 边 大 于 300  （不 含300mm</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小 于800mm；</w:t>
            </w:r>
          </w:p>
          <w:p w14:paraId="60BD2071">
            <w:pPr>
              <w:keepNext w:val="0"/>
              <w:keepLines w:val="0"/>
              <w:widowControl/>
              <w:numPr>
                <w:ilvl w:val="0"/>
                <w:numId w:val="1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普通白水泥缝；</w:t>
            </w:r>
          </w:p>
          <w:p w14:paraId="2ED5D2E7">
            <w:pPr>
              <w:keepNext w:val="0"/>
              <w:keepLines w:val="0"/>
              <w:widowControl/>
              <w:numPr>
                <w:ilvl w:val="0"/>
                <w:numId w:val="1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主材及优质勾缝剂另计；</w:t>
            </w:r>
          </w:p>
          <w:p w14:paraId="0E683180">
            <w:pPr>
              <w:keepNext w:val="0"/>
              <w:keepLines w:val="0"/>
              <w:widowControl/>
              <w:numPr>
                <w:ilvl w:val="0"/>
                <w:numId w:val="1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拼花另收20元每平米；</w:t>
            </w:r>
          </w:p>
          <w:p w14:paraId="1B700E0F">
            <w:pPr>
              <w:keepNext w:val="0"/>
              <w:keepLines w:val="0"/>
              <w:widowControl/>
              <w:numPr>
                <w:ilvl w:val="0"/>
                <w:numId w:val="14"/>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使用腰砖的部位每道腰砖另计，结算时按实调整。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87F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DA0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938C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C98D4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8A729">
            <w:pPr>
              <w:jc w:val="both"/>
              <w:rPr>
                <w:rFonts w:hint="eastAsia" w:ascii="宋体" w:hAnsi="宋体" w:eastAsia="宋体" w:cs="宋体"/>
                <w:i w:val="0"/>
                <w:iCs w:val="0"/>
                <w:color w:val="auto"/>
                <w:sz w:val="18"/>
                <w:szCs w:val="18"/>
                <w:u w:val="none"/>
              </w:rPr>
            </w:pPr>
          </w:p>
        </w:tc>
      </w:tr>
      <w:tr w14:paraId="73828D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A78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89A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9CC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CFB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009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BBE75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3D3F8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2533D">
            <w:pPr>
              <w:jc w:val="both"/>
              <w:rPr>
                <w:rFonts w:hint="eastAsia" w:ascii="宋体" w:hAnsi="宋体" w:eastAsia="宋体" w:cs="宋体"/>
                <w:i w:val="0"/>
                <w:iCs w:val="0"/>
                <w:color w:val="auto"/>
                <w:sz w:val="18"/>
                <w:szCs w:val="18"/>
                <w:u w:val="none"/>
              </w:rPr>
            </w:pPr>
          </w:p>
        </w:tc>
      </w:tr>
      <w:tr w14:paraId="72C71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18E6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88B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瓷砖粘结剂</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5B6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1、瓷砖专用粘结剂</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2422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4A9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1644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5407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87A4F5">
            <w:pPr>
              <w:jc w:val="both"/>
              <w:rPr>
                <w:rFonts w:hint="eastAsia" w:ascii="宋体" w:hAnsi="宋体" w:eastAsia="宋体" w:cs="宋体"/>
                <w:i w:val="0"/>
                <w:iCs w:val="0"/>
                <w:color w:val="auto"/>
                <w:sz w:val="18"/>
                <w:szCs w:val="18"/>
                <w:u w:val="none"/>
              </w:rPr>
            </w:pPr>
          </w:p>
        </w:tc>
      </w:tr>
      <w:tr w14:paraId="73082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A9E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481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106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规格400MM*800MM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D7A8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073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CD84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7789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E91CF3">
            <w:pPr>
              <w:jc w:val="both"/>
              <w:rPr>
                <w:rFonts w:hint="eastAsia" w:ascii="宋体" w:hAnsi="宋体" w:eastAsia="宋体" w:cs="宋体"/>
                <w:i w:val="0"/>
                <w:iCs w:val="0"/>
                <w:color w:val="auto"/>
                <w:sz w:val="18"/>
                <w:szCs w:val="18"/>
                <w:u w:val="none"/>
              </w:rPr>
            </w:pPr>
          </w:p>
        </w:tc>
      </w:tr>
      <w:tr w14:paraId="0393D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8F13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315C1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82B9FB">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A39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1850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5A2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FE71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6F822">
            <w:pPr>
              <w:jc w:val="both"/>
              <w:rPr>
                <w:rFonts w:hint="eastAsia" w:ascii="宋体" w:hAnsi="宋体" w:eastAsia="宋体" w:cs="宋体"/>
                <w:i w:val="0"/>
                <w:iCs w:val="0"/>
                <w:color w:val="auto"/>
                <w:sz w:val="18"/>
                <w:szCs w:val="18"/>
                <w:u w:val="none"/>
              </w:rPr>
            </w:pPr>
          </w:p>
        </w:tc>
      </w:tr>
      <w:tr w14:paraId="616FB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04C4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CDAF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71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1.基层清理。防水灰浆三遍。四面墙做1.8米高。</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47AC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25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586E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737A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3CC83">
            <w:pPr>
              <w:jc w:val="both"/>
              <w:rPr>
                <w:rFonts w:hint="eastAsia" w:ascii="宋体" w:hAnsi="宋体" w:eastAsia="宋体" w:cs="宋体"/>
                <w:i w:val="0"/>
                <w:iCs w:val="0"/>
                <w:color w:val="auto"/>
                <w:sz w:val="18"/>
                <w:szCs w:val="18"/>
                <w:u w:val="none"/>
              </w:rPr>
            </w:pPr>
          </w:p>
        </w:tc>
      </w:tr>
      <w:tr w14:paraId="33DC8D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0E3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2D45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集成吊顶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779D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1、300mm*300mm铝扣板吊顶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61FE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A6C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B9866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AF70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DDE901">
            <w:pPr>
              <w:jc w:val="both"/>
              <w:rPr>
                <w:rFonts w:hint="eastAsia" w:ascii="宋体" w:hAnsi="宋体" w:eastAsia="宋体" w:cs="宋体"/>
                <w:i w:val="0"/>
                <w:iCs w:val="0"/>
                <w:color w:val="auto"/>
                <w:sz w:val="18"/>
                <w:szCs w:val="18"/>
                <w:u w:val="none"/>
              </w:rPr>
            </w:pPr>
          </w:p>
        </w:tc>
      </w:tr>
      <w:tr w14:paraId="75B05D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C6CF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5ED4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换气扇</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440C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1、成品300mm*300mm换气扇及灯具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B1B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2134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2C6E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ECE5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A7D3E">
            <w:pPr>
              <w:jc w:val="both"/>
              <w:rPr>
                <w:rFonts w:hint="eastAsia" w:ascii="宋体" w:hAnsi="宋体" w:eastAsia="宋体" w:cs="宋体"/>
                <w:i w:val="0"/>
                <w:iCs w:val="0"/>
                <w:color w:val="auto"/>
                <w:sz w:val="18"/>
                <w:szCs w:val="18"/>
                <w:u w:val="none"/>
              </w:rPr>
            </w:pPr>
          </w:p>
        </w:tc>
      </w:tr>
      <w:tr w14:paraId="1CE17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6BC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8FA26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9B0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1、定制成品木门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D7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F84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33BD0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0F2F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18619">
            <w:pPr>
              <w:jc w:val="both"/>
              <w:rPr>
                <w:rFonts w:hint="eastAsia" w:ascii="宋体" w:hAnsi="宋体" w:eastAsia="宋体" w:cs="宋体"/>
                <w:i w:val="0"/>
                <w:iCs w:val="0"/>
                <w:color w:val="auto"/>
                <w:sz w:val="18"/>
                <w:szCs w:val="18"/>
                <w:u w:val="none"/>
              </w:rPr>
            </w:pPr>
          </w:p>
        </w:tc>
      </w:tr>
      <w:tr w14:paraId="5C7CF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2780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1FD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蹲坑</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797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1、成品蹲坑，含水箱，配件安装。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1D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C24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AAD09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FC6D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BF894D">
            <w:pPr>
              <w:jc w:val="both"/>
              <w:rPr>
                <w:rFonts w:hint="eastAsia" w:ascii="宋体" w:hAnsi="宋体" w:eastAsia="宋体" w:cs="宋体"/>
                <w:i w:val="0"/>
                <w:iCs w:val="0"/>
                <w:color w:val="auto"/>
                <w:sz w:val="18"/>
                <w:szCs w:val="18"/>
                <w:u w:val="none"/>
              </w:rPr>
            </w:pPr>
          </w:p>
        </w:tc>
      </w:tr>
      <w:tr w14:paraId="2E18C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01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20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小便池</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B925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1、成品小便斗，含配件，感应面板。</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DC2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C064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31A3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CC30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CFB66">
            <w:pPr>
              <w:jc w:val="both"/>
              <w:rPr>
                <w:rFonts w:hint="eastAsia" w:ascii="宋体" w:hAnsi="宋体" w:eastAsia="宋体" w:cs="宋体"/>
                <w:i w:val="0"/>
                <w:iCs w:val="0"/>
                <w:color w:val="auto"/>
                <w:sz w:val="18"/>
                <w:szCs w:val="18"/>
                <w:u w:val="none"/>
              </w:rPr>
            </w:pPr>
          </w:p>
        </w:tc>
      </w:tr>
      <w:tr w14:paraId="09529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F1BF6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五</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07787052">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女卫</w:t>
            </w:r>
          </w:p>
        </w:tc>
      </w:tr>
      <w:tr w14:paraId="2199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B9C3F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6ADA5CF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卫生间隔断</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AA3873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1.名称</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卫生间隔断，详见设计说明及相关文件</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2.隔断材料</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免漆板材质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详见卫生间节点图</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3.配件品种、规格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含五金及卫生间隔断门</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3F6F690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间</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0A8939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84D241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18A873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4AEE">
            <w:pPr>
              <w:jc w:val="both"/>
              <w:rPr>
                <w:rFonts w:hint="eastAsia" w:ascii="宋体" w:hAnsi="宋体" w:eastAsia="宋体" w:cs="宋体"/>
                <w:i w:val="0"/>
                <w:iCs w:val="0"/>
                <w:color w:val="auto"/>
                <w:sz w:val="18"/>
                <w:szCs w:val="18"/>
                <w:u w:val="none"/>
              </w:rPr>
            </w:pPr>
          </w:p>
        </w:tc>
      </w:tr>
      <w:tr w14:paraId="5B08F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E28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AFC8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28D8C0">
            <w:pPr>
              <w:keepNext w:val="0"/>
              <w:keepLines w:val="0"/>
              <w:widowControl/>
              <w:numPr>
                <w:ilvl w:val="0"/>
                <w:numId w:val="15"/>
              </w:numPr>
              <w:suppressLineNumbers w:val="0"/>
              <w:jc w:val="both"/>
              <w:textAlignment w:val="center"/>
              <w:rPr>
                <w:rFonts w:hint="eastAsia" w:ascii="宋体" w:hAnsi="宋体" w:eastAsia="宋体" w:cs="宋体"/>
                <w:i w:val="0"/>
                <w:iCs w:val="0"/>
                <w:color w:val="auto"/>
                <w:kern w:val="0"/>
                <w:sz w:val="18"/>
                <w:szCs w:val="18"/>
                <w:u w:val="none"/>
                <w:lang w:val="en-US" w:eastAsia="zh-CN" w:bidi="ar"/>
              </w:rPr>
            </w:pPr>
            <w:r>
              <w:rPr>
                <w:rFonts w:hint="eastAsia" w:ascii="宋体" w:hAnsi="宋体" w:eastAsia="宋体" w:cs="宋体"/>
                <w:i w:val="0"/>
                <w:iCs w:val="0"/>
                <w:color w:val="auto"/>
                <w:kern w:val="0"/>
                <w:sz w:val="18"/>
                <w:szCs w:val="18"/>
                <w:u w:val="none"/>
                <w:lang w:val="en-US" w:eastAsia="zh-CN" w:bidi="ar"/>
              </w:rPr>
              <w:t>干铺砂浆或素水泥粘贴工艺；</w:t>
            </w:r>
          </w:p>
          <w:p w14:paraId="191D31AE">
            <w:pPr>
              <w:keepNext w:val="0"/>
              <w:keepLines w:val="0"/>
              <w:widowControl/>
              <w:numPr>
                <w:ilvl w:val="0"/>
                <w:numId w:val="15"/>
              </w:numPr>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E6D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72D6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BA142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D9099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22D3B">
            <w:pPr>
              <w:jc w:val="both"/>
              <w:rPr>
                <w:rFonts w:hint="eastAsia" w:ascii="宋体" w:hAnsi="宋体" w:eastAsia="宋体" w:cs="宋体"/>
                <w:i w:val="0"/>
                <w:iCs w:val="0"/>
                <w:color w:val="auto"/>
                <w:sz w:val="18"/>
                <w:szCs w:val="18"/>
                <w:u w:val="none"/>
              </w:rPr>
            </w:pPr>
          </w:p>
        </w:tc>
      </w:tr>
      <w:tr w14:paraId="78778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EC6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ED3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80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C62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B2E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01A4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F452A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BFB3A9">
            <w:pPr>
              <w:jc w:val="both"/>
              <w:rPr>
                <w:rFonts w:hint="eastAsia" w:ascii="宋体" w:hAnsi="宋体" w:eastAsia="宋体" w:cs="宋体"/>
                <w:i w:val="0"/>
                <w:iCs w:val="0"/>
                <w:color w:val="auto"/>
                <w:sz w:val="18"/>
                <w:szCs w:val="18"/>
                <w:u w:val="none"/>
              </w:rPr>
            </w:pPr>
          </w:p>
        </w:tc>
      </w:tr>
      <w:tr w14:paraId="22814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ABF4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0AC8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贴墙砖400MM*800MM</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3E6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1、墙面基层处理和拉毛。2、使用瓷砖粘结剂"专业施 工 。3 、 砖 边 大 于 300  （不 含300mm</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小 于800mm。4、普通白水泥缝。5、主材及优质勾缝剂另计。6、拼花另收20元每平米。7、使用腰砖的部位每道腰砖另计，结算时按实调整。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24C3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5649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C465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93D6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EF914">
            <w:pPr>
              <w:jc w:val="both"/>
              <w:rPr>
                <w:rFonts w:hint="eastAsia" w:ascii="宋体" w:hAnsi="宋体" w:eastAsia="宋体" w:cs="宋体"/>
                <w:i w:val="0"/>
                <w:iCs w:val="0"/>
                <w:color w:val="auto"/>
                <w:sz w:val="18"/>
                <w:szCs w:val="18"/>
                <w:u w:val="none"/>
              </w:rPr>
            </w:pPr>
          </w:p>
        </w:tc>
      </w:tr>
      <w:tr w14:paraId="33332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8E9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118B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D60A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311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5958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28.5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6717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5AF7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A9E23">
            <w:pPr>
              <w:jc w:val="both"/>
              <w:rPr>
                <w:rFonts w:hint="eastAsia" w:ascii="宋体" w:hAnsi="宋体" w:eastAsia="宋体" w:cs="宋体"/>
                <w:i w:val="0"/>
                <w:iCs w:val="0"/>
                <w:color w:val="auto"/>
                <w:sz w:val="18"/>
                <w:szCs w:val="18"/>
                <w:u w:val="none"/>
              </w:rPr>
            </w:pPr>
          </w:p>
        </w:tc>
      </w:tr>
      <w:tr w14:paraId="69D78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A2AA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EFB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瓷砖粘结剂</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00AB2">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1、瓷砖专用粘结剂</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134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6FF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C148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5A26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2AFDA">
            <w:pPr>
              <w:jc w:val="both"/>
              <w:rPr>
                <w:rFonts w:hint="eastAsia" w:ascii="宋体" w:hAnsi="宋体" w:eastAsia="宋体" w:cs="宋体"/>
                <w:i w:val="0"/>
                <w:iCs w:val="0"/>
                <w:color w:val="auto"/>
                <w:sz w:val="18"/>
                <w:szCs w:val="18"/>
                <w:u w:val="none"/>
              </w:rPr>
            </w:pPr>
          </w:p>
        </w:tc>
      </w:tr>
      <w:tr w14:paraId="0AF57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2474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0507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8E3A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规格400MM*800MM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3732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54D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24.3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37C7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59F4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7C090">
            <w:pPr>
              <w:jc w:val="both"/>
              <w:rPr>
                <w:rFonts w:hint="eastAsia" w:ascii="宋体" w:hAnsi="宋体" w:eastAsia="宋体" w:cs="宋体"/>
                <w:i w:val="0"/>
                <w:iCs w:val="0"/>
                <w:color w:val="auto"/>
                <w:sz w:val="18"/>
                <w:szCs w:val="18"/>
                <w:u w:val="none"/>
              </w:rPr>
            </w:pPr>
          </w:p>
        </w:tc>
      </w:tr>
      <w:tr w14:paraId="4D962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B38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44EC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304DB7">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3A8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DA4F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19F9D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6B961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A497F">
            <w:pPr>
              <w:jc w:val="both"/>
              <w:rPr>
                <w:rFonts w:hint="eastAsia" w:ascii="宋体" w:hAnsi="宋体" w:eastAsia="宋体" w:cs="宋体"/>
                <w:i w:val="0"/>
                <w:iCs w:val="0"/>
                <w:color w:val="auto"/>
                <w:sz w:val="18"/>
                <w:szCs w:val="18"/>
                <w:u w:val="none"/>
              </w:rPr>
            </w:pPr>
          </w:p>
        </w:tc>
      </w:tr>
      <w:tr w14:paraId="06540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4964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CF5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墙面防水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18DE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1.基层清理。防水灰浆三遍。四面墙做1.8米高。</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59C0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2CB7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118A9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8FEA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B5920">
            <w:pPr>
              <w:jc w:val="both"/>
              <w:rPr>
                <w:rFonts w:hint="eastAsia" w:ascii="宋体" w:hAnsi="宋体" w:eastAsia="宋体" w:cs="宋体"/>
                <w:i w:val="0"/>
                <w:iCs w:val="0"/>
                <w:color w:val="auto"/>
                <w:sz w:val="18"/>
                <w:szCs w:val="18"/>
                <w:u w:val="none"/>
              </w:rPr>
            </w:pPr>
          </w:p>
        </w:tc>
      </w:tr>
      <w:tr w14:paraId="12680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DE6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20F3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集成吊顶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D86D5D">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1、300mm*300mm铝扣板吊顶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7220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3DD9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5703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E6C8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5EAD3">
            <w:pPr>
              <w:jc w:val="both"/>
              <w:rPr>
                <w:rFonts w:hint="eastAsia" w:ascii="宋体" w:hAnsi="宋体" w:eastAsia="宋体" w:cs="宋体"/>
                <w:i w:val="0"/>
                <w:iCs w:val="0"/>
                <w:color w:val="auto"/>
                <w:sz w:val="18"/>
                <w:szCs w:val="18"/>
                <w:u w:val="none"/>
              </w:rPr>
            </w:pPr>
          </w:p>
        </w:tc>
      </w:tr>
      <w:tr w14:paraId="565BE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3F113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3CCE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换气扇+灯具</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4D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1、成品300mm*300mm换气扇及灯具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ACA5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E79F1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DC4B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6ECF7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141B6">
            <w:pPr>
              <w:jc w:val="both"/>
              <w:rPr>
                <w:rFonts w:hint="eastAsia" w:ascii="宋体" w:hAnsi="宋体" w:eastAsia="宋体" w:cs="宋体"/>
                <w:i w:val="0"/>
                <w:iCs w:val="0"/>
                <w:color w:val="auto"/>
                <w:sz w:val="18"/>
                <w:szCs w:val="18"/>
                <w:u w:val="none"/>
              </w:rPr>
            </w:pPr>
          </w:p>
        </w:tc>
      </w:tr>
      <w:tr w14:paraId="3A71AD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086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5AA8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476F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1、定制成品木门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3FA9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753F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CD6A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559CB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2B30A1">
            <w:pPr>
              <w:jc w:val="both"/>
              <w:rPr>
                <w:rFonts w:hint="eastAsia" w:ascii="宋体" w:hAnsi="宋体" w:eastAsia="宋体" w:cs="宋体"/>
                <w:i w:val="0"/>
                <w:iCs w:val="0"/>
                <w:color w:val="auto"/>
                <w:sz w:val="18"/>
                <w:szCs w:val="18"/>
                <w:u w:val="none"/>
              </w:rPr>
            </w:pPr>
          </w:p>
        </w:tc>
      </w:tr>
      <w:tr w14:paraId="5DD93D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CBD7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A8E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蹲坑</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6CAF6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1、成品蹲坑，含水箱，配件安装。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3772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642B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D6C6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65B6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9581D">
            <w:pPr>
              <w:jc w:val="both"/>
              <w:rPr>
                <w:rFonts w:hint="eastAsia" w:ascii="宋体" w:hAnsi="宋体" w:eastAsia="宋体" w:cs="宋体"/>
                <w:i w:val="0"/>
                <w:iCs w:val="0"/>
                <w:color w:val="auto"/>
                <w:sz w:val="18"/>
                <w:szCs w:val="18"/>
                <w:u w:val="none"/>
              </w:rPr>
            </w:pPr>
          </w:p>
        </w:tc>
      </w:tr>
      <w:tr w14:paraId="24C364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657D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126B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洗手池+龙头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7F33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1、成品洗手池，含龙头下水，配件安装。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276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7CB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0187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AF8A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799049">
            <w:pPr>
              <w:jc w:val="both"/>
              <w:rPr>
                <w:rFonts w:hint="eastAsia" w:ascii="宋体" w:hAnsi="宋体" w:eastAsia="宋体" w:cs="宋体"/>
                <w:i w:val="0"/>
                <w:iCs w:val="0"/>
                <w:color w:val="auto"/>
                <w:sz w:val="18"/>
                <w:szCs w:val="18"/>
                <w:u w:val="none"/>
              </w:rPr>
            </w:pPr>
          </w:p>
        </w:tc>
      </w:tr>
      <w:tr w14:paraId="2B341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5541C2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六</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E3156F0">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高温室</w:t>
            </w:r>
          </w:p>
        </w:tc>
      </w:tr>
      <w:tr w14:paraId="651007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01F7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4413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D37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1、主材甲供或代购；2、干铺砂浆或素水泥粘贴工艺。3、国标水泥标号PO42.5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5D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F5E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C383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0B2D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64B7A">
            <w:pPr>
              <w:jc w:val="both"/>
              <w:rPr>
                <w:rFonts w:hint="eastAsia" w:ascii="宋体" w:hAnsi="宋体" w:eastAsia="宋体" w:cs="宋体"/>
                <w:i w:val="0"/>
                <w:iCs w:val="0"/>
                <w:color w:val="auto"/>
                <w:sz w:val="18"/>
                <w:szCs w:val="18"/>
                <w:u w:val="none"/>
              </w:rPr>
            </w:pPr>
          </w:p>
        </w:tc>
      </w:tr>
      <w:tr w14:paraId="26B49D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914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312A6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DD8C9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8765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E0F1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13.53</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24CB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47CBB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74DE5A">
            <w:pPr>
              <w:jc w:val="both"/>
              <w:rPr>
                <w:rFonts w:hint="eastAsia" w:ascii="宋体" w:hAnsi="宋体" w:eastAsia="宋体" w:cs="宋体"/>
                <w:i w:val="0"/>
                <w:iCs w:val="0"/>
                <w:color w:val="auto"/>
                <w:sz w:val="18"/>
                <w:szCs w:val="18"/>
                <w:u w:val="none"/>
              </w:rPr>
            </w:pPr>
          </w:p>
        </w:tc>
      </w:tr>
      <w:tr w14:paraId="41C012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7971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2678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2FC43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93E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9B7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13.53</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3E81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08CC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31877">
            <w:pPr>
              <w:jc w:val="both"/>
              <w:rPr>
                <w:rFonts w:hint="eastAsia" w:ascii="宋体" w:hAnsi="宋体" w:eastAsia="宋体" w:cs="宋体"/>
                <w:i w:val="0"/>
                <w:iCs w:val="0"/>
                <w:color w:val="auto"/>
                <w:sz w:val="18"/>
                <w:szCs w:val="18"/>
                <w:u w:val="none"/>
              </w:rPr>
            </w:pPr>
          </w:p>
        </w:tc>
      </w:tr>
      <w:tr w14:paraId="3FB290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0D1BF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BCF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6E0EE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E13A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33B3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ACAE1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14703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26EFE4">
            <w:pPr>
              <w:jc w:val="both"/>
              <w:rPr>
                <w:rFonts w:hint="eastAsia" w:ascii="宋体" w:hAnsi="宋体" w:eastAsia="宋体" w:cs="宋体"/>
                <w:i w:val="0"/>
                <w:iCs w:val="0"/>
                <w:color w:val="auto"/>
                <w:sz w:val="18"/>
                <w:szCs w:val="18"/>
                <w:u w:val="none"/>
              </w:rPr>
            </w:pPr>
          </w:p>
        </w:tc>
      </w:tr>
      <w:tr w14:paraId="1F6D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323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B114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0FD75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496E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A800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816F4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7930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0B80F">
            <w:pPr>
              <w:jc w:val="both"/>
              <w:rPr>
                <w:rFonts w:hint="eastAsia" w:ascii="宋体" w:hAnsi="宋体" w:eastAsia="宋体" w:cs="宋体"/>
                <w:i w:val="0"/>
                <w:iCs w:val="0"/>
                <w:color w:val="auto"/>
                <w:sz w:val="18"/>
                <w:szCs w:val="18"/>
                <w:u w:val="none"/>
              </w:rPr>
            </w:pPr>
          </w:p>
        </w:tc>
      </w:tr>
      <w:tr w14:paraId="520DC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F445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15B3D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2FC417">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2A575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E595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3C3B1C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FE73A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63873">
            <w:pPr>
              <w:jc w:val="both"/>
              <w:rPr>
                <w:rFonts w:hint="eastAsia" w:ascii="宋体" w:hAnsi="宋体" w:eastAsia="宋体" w:cs="宋体"/>
                <w:i w:val="0"/>
                <w:iCs w:val="0"/>
                <w:color w:val="auto"/>
                <w:sz w:val="18"/>
                <w:szCs w:val="18"/>
                <w:u w:val="none"/>
              </w:rPr>
            </w:pPr>
          </w:p>
        </w:tc>
      </w:tr>
      <w:tr w14:paraId="320D2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AB6B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F260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9DB95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B297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1BA1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01697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88591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22609">
            <w:pPr>
              <w:jc w:val="both"/>
              <w:rPr>
                <w:rFonts w:hint="eastAsia" w:ascii="宋体" w:hAnsi="宋体" w:eastAsia="宋体" w:cs="宋体"/>
                <w:i w:val="0"/>
                <w:iCs w:val="0"/>
                <w:color w:val="auto"/>
                <w:sz w:val="18"/>
                <w:szCs w:val="18"/>
                <w:u w:val="none"/>
              </w:rPr>
            </w:pPr>
          </w:p>
        </w:tc>
      </w:tr>
      <w:tr w14:paraId="6AC03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215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0961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3003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46B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301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9.93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20B9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D50A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F5C9C">
            <w:pPr>
              <w:jc w:val="both"/>
              <w:rPr>
                <w:rFonts w:hint="eastAsia" w:ascii="宋体" w:hAnsi="宋体" w:eastAsia="宋体" w:cs="宋体"/>
                <w:i w:val="0"/>
                <w:iCs w:val="0"/>
                <w:color w:val="auto"/>
                <w:sz w:val="18"/>
                <w:szCs w:val="18"/>
                <w:u w:val="none"/>
              </w:rPr>
            </w:pPr>
          </w:p>
        </w:tc>
      </w:tr>
      <w:tr w14:paraId="6A461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226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5684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ED4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29A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7A53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ACD3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55BF0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73626">
            <w:pPr>
              <w:jc w:val="both"/>
              <w:rPr>
                <w:rFonts w:hint="eastAsia" w:ascii="宋体" w:hAnsi="宋体" w:eastAsia="宋体" w:cs="宋体"/>
                <w:i w:val="0"/>
                <w:iCs w:val="0"/>
                <w:color w:val="auto"/>
                <w:sz w:val="18"/>
                <w:szCs w:val="18"/>
                <w:u w:val="none"/>
              </w:rPr>
            </w:pPr>
          </w:p>
        </w:tc>
      </w:tr>
      <w:tr w14:paraId="4531DE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A4A05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七</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450A2B42">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测试间</w:t>
            </w:r>
          </w:p>
        </w:tc>
      </w:tr>
      <w:tr w14:paraId="1DB6AF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9478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84E5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84425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EB24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79B7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C632A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0FB53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71D36">
            <w:pPr>
              <w:jc w:val="both"/>
              <w:rPr>
                <w:rFonts w:hint="eastAsia" w:ascii="宋体" w:hAnsi="宋体" w:eastAsia="宋体" w:cs="宋体"/>
                <w:i w:val="0"/>
                <w:iCs w:val="0"/>
                <w:color w:val="auto"/>
                <w:sz w:val="18"/>
                <w:szCs w:val="18"/>
                <w:u w:val="none"/>
              </w:rPr>
            </w:pPr>
          </w:p>
        </w:tc>
      </w:tr>
      <w:tr w14:paraId="21B2E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377D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10818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0C1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CD5C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A77F2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56.81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52AA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468F7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62ED33">
            <w:pPr>
              <w:jc w:val="both"/>
              <w:rPr>
                <w:rFonts w:hint="eastAsia" w:ascii="宋体" w:hAnsi="宋体" w:eastAsia="宋体" w:cs="宋体"/>
                <w:i w:val="0"/>
                <w:iCs w:val="0"/>
                <w:color w:val="auto"/>
                <w:sz w:val="18"/>
                <w:szCs w:val="18"/>
                <w:u w:val="none"/>
              </w:rPr>
            </w:pPr>
          </w:p>
        </w:tc>
      </w:tr>
      <w:tr w14:paraId="0DD0B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4369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A4D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868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2A3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F9F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56.81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CCE3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9D1D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9E1C7C">
            <w:pPr>
              <w:jc w:val="both"/>
              <w:rPr>
                <w:rFonts w:hint="eastAsia" w:ascii="宋体" w:hAnsi="宋体" w:eastAsia="宋体" w:cs="宋体"/>
                <w:i w:val="0"/>
                <w:iCs w:val="0"/>
                <w:color w:val="auto"/>
                <w:sz w:val="18"/>
                <w:szCs w:val="18"/>
                <w:u w:val="none"/>
              </w:rPr>
            </w:pPr>
          </w:p>
        </w:tc>
      </w:tr>
      <w:tr w14:paraId="3005D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8EA31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BBC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6BB6E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8FF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E8E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56.81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E0803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D32B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7CC92E">
            <w:pPr>
              <w:jc w:val="both"/>
              <w:rPr>
                <w:rFonts w:hint="eastAsia" w:ascii="宋体" w:hAnsi="宋体" w:eastAsia="宋体" w:cs="宋体"/>
                <w:i w:val="0"/>
                <w:iCs w:val="0"/>
                <w:color w:val="auto"/>
                <w:sz w:val="18"/>
                <w:szCs w:val="18"/>
                <w:u w:val="none"/>
              </w:rPr>
            </w:pPr>
          </w:p>
        </w:tc>
      </w:tr>
      <w:tr w14:paraId="06B5F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61D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F19A0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45F2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1037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F99C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45917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EB83A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6926C">
            <w:pPr>
              <w:jc w:val="both"/>
              <w:rPr>
                <w:rFonts w:hint="eastAsia" w:ascii="宋体" w:hAnsi="宋体" w:eastAsia="宋体" w:cs="宋体"/>
                <w:i w:val="0"/>
                <w:iCs w:val="0"/>
                <w:color w:val="auto"/>
                <w:sz w:val="18"/>
                <w:szCs w:val="18"/>
                <w:u w:val="none"/>
              </w:rPr>
            </w:pPr>
          </w:p>
        </w:tc>
      </w:tr>
      <w:tr w14:paraId="3B1DC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CDC3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150F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EB25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1C9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F75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6E0A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E05D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A92B53">
            <w:pPr>
              <w:jc w:val="both"/>
              <w:rPr>
                <w:rFonts w:hint="eastAsia" w:ascii="宋体" w:hAnsi="宋体" w:eastAsia="宋体" w:cs="宋体"/>
                <w:i w:val="0"/>
                <w:iCs w:val="0"/>
                <w:color w:val="auto"/>
                <w:sz w:val="18"/>
                <w:szCs w:val="18"/>
                <w:u w:val="none"/>
              </w:rPr>
            </w:pPr>
          </w:p>
        </w:tc>
      </w:tr>
      <w:tr w14:paraId="1405D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4A431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C944F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0B10B8">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1F3A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0C90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116.4</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FA63A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2244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0DFA55">
            <w:pPr>
              <w:jc w:val="both"/>
              <w:rPr>
                <w:rFonts w:hint="eastAsia" w:ascii="宋体" w:hAnsi="宋体" w:eastAsia="宋体" w:cs="宋体"/>
                <w:i w:val="0"/>
                <w:iCs w:val="0"/>
                <w:color w:val="auto"/>
                <w:sz w:val="18"/>
                <w:szCs w:val="18"/>
                <w:u w:val="none"/>
              </w:rPr>
            </w:pPr>
          </w:p>
        </w:tc>
      </w:tr>
      <w:tr w14:paraId="5B2595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F534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A59D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57C6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737F9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3D5B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56</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9FBFB3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BF7D2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12A0C">
            <w:pPr>
              <w:jc w:val="both"/>
              <w:rPr>
                <w:rFonts w:hint="eastAsia" w:ascii="宋体" w:hAnsi="宋体" w:eastAsia="宋体" w:cs="宋体"/>
                <w:i w:val="0"/>
                <w:iCs w:val="0"/>
                <w:color w:val="auto"/>
                <w:sz w:val="18"/>
                <w:szCs w:val="18"/>
                <w:u w:val="none"/>
              </w:rPr>
            </w:pPr>
          </w:p>
        </w:tc>
      </w:tr>
      <w:tr w14:paraId="0D3A3D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F14FF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C13F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DAE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5E2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CE917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7FDD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1AE4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0DA9C">
            <w:pPr>
              <w:jc w:val="both"/>
              <w:rPr>
                <w:rFonts w:hint="eastAsia" w:ascii="宋体" w:hAnsi="宋体" w:eastAsia="宋体" w:cs="宋体"/>
                <w:i w:val="0"/>
                <w:iCs w:val="0"/>
                <w:color w:val="auto"/>
                <w:sz w:val="18"/>
                <w:szCs w:val="18"/>
                <w:u w:val="none"/>
              </w:rPr>
            </w:pPr>
          </w:p>
        </w:tc>
      </w:tr>
      <w:tr w14:paraId="69B461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F4EF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AC1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8D6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95F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AA6C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81384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B7A5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E04DB">
            <w:pPr>
              <w:jc w:val="both"/>
              <w:rPr>
                <w:rFonts w:hint="eastAsia" w:ascii="宋体" w:hAnsi="宋体" w:eastAsia="宋体" w:cs="宋体"/>
                <w:i w:val="0"/>
                <w:iCs w:val="0"/>
                <w:color w:val="auto"/>
                <w:sz w:val="18"/>
                <w:szCs w:val="18"/>
                <w:u w:val="none"/>
              </w:rPr>
            </w:pPr>
          </w:p>
        </w:tc>
      </w:tr>
      <w:tr w14:paraId="0B1EEC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3C7FC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八</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3D511718">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氨</w:t>
            </w:r>
          </w:p>
        </w:tc>
      </w:tr>
      <w:tr w14:paraId="48A425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151B6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3B012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B1ADE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30E4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48B14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FCA4EA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5ADEA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06852">
            <w:pPr>
              <w:jc w:val="both"/>
              <w:rPr>
                <w:rFonts w:hint="eastAsia" w:ascii="宋体" w:hAnsi="宋体" w:eastAsia="宋体" w:cs="宋体"/>
                <w:i w:val="0"/>
                <w:iCs w:val="0"/>
                <w:color w:val="auto"/>
                <w:sz w:val="18"/>
                <w:szCs w:val="18"/>
                <w:u w:val="none"/>
              </w:rPr>
            </w:pPr>
          </w:p>
        </w:tc>
      </w:tr>
      <w:tr w14:paraId="1D779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D4D0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AB9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31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1B20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796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0FA17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A8D2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7EC46">
            <w:pPr>
              <w:jc w:val="both"/>
              <w:rPr>
                <w:rFonts w:hint="eastAsia" w:ascii="宋体" w:hAnsi="宋体" w:eastAsia="宋体" w:cs="宋体"/>
                <w:i w:val="0"/>
                <w:iCs w:val="0"/>
                <w:color w:val="auto"/>
                <w:sz w:val="18"/>
                <w:szCs w:val="18"/>
                <w:u w:val="none"/>
              </w:rPr>
            </w:pPr>
          </w:p>
        </w:tc>
      </w:tr>
      <w:tr w14:paraId="6887A5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6819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E2D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68655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D34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B1948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3057B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4AFE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6676AC">
            <w:pPr>
              <w:jc w:val="both"/>
              <w:rPr>
                <w:rFonts w:hint="eastAsia" w:ascii="宋体" w:hAnsi="宋体" w:eastAsia="宋体" w:cs="宋体"/>
                <w:i w:val="0"/>
                <w:iCs w:val="0"/>
                <w:color w:val="auto"/>
                <w:sz w:val="18"/>
                <w:szCs w:val="18"/>
                <w:u w:val="none"/>
              </w:rPr>
            </w:pPr>
          </w:p>
        </w:tc>
      </w:tr>
      <w:tr w14:paraId="28BC1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843D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48E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D1C4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EBD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B26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11.72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2B40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499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775CDC">
            <w:pPr>
              <w:jc w:val="both"/>
              <w:rPr>
                <w:rFonts w:hint="eastAsia" w:ascii="宋体" w:hAnsi="宋体" w:eastAsia="宋体" w:cs="宋体"/>
                <w:i w:val="0"/>
                <w:iCs w:val="0"/>
                <w:color w:val="auto"/>
                <w:sz w:val="18"/>
                <w:szCs w:val="18"/>
                <w:u w:val="none"/>
              </w:rPr>
            </w:pPr>
          </w:p>
        </w:tc>
      </w:tr>
      <w:tr w14:paraId="0280A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13873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FFF0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8170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47D4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CB643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CA626B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43B090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4F8B7">
            <w:pPr>
              <w:jc w:val="both"/>
              <w:rPr>
                <w:rFonts w:hint="eastAsia" w:ascii="宋体" w:hAnsi="宋体" w:eastAsia="宋体" w:cs="宋体"/>
                <w:i w:val="0"/>
                <w:iCs w:val="0"/>
                <w:color w:val="auto"/>
                <w:sz w:val="18"/>
                <w:szCs w:val="18"/>
                <w:u w:val="none"/>
              </w:rPr>
            </w:pPr>
          </w:p>
        </w:tc>
      </w:tr>
      <w:tr w14:paraId="0C370D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9A1AD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C8687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DF7ED5">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0CD14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F009C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A4CE7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2CF03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1E9DD">
            <w:pPr>
              <w:jc w:val="both"/>
              <w:rPr>
                <w:rFonts w:hint="eastAsia" w:ascii="宋体" w:hAnsi="宋体" w:eastAsia="宋体" w:cs="宋体"/>
                <w:i w:val="0"/>
                <w:iCs w:val="0"/>
                <w:color w:val="auto"/>
                <w:sz w:val="18"/>
                <w:szCs w:val="18"/>
                <w:u w:val="none"/>
              </w:rPr>
            </w:pPr>
          </w:p>
        </w:tc>
      </w:tr>
      <w:tr w14:paraId="7C15F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F7D9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3E8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F58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949A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28E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8B9B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B4DDF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6DFEB9">
            <w:pPr>
              <w:jc w:val="both"/>
              <w:rPr>
                <w:rFonts w:hint="eastAsia" w:ascii="宋体" w:hAnsi="宋体" w:eastAsia="宋体" w:cs="宋体"/>
                <w:i w:val="0"/>
                <w:iCs w:val="0"/>
                <w:color w:val="auto"/>
                <w:sz w:val="18"/>
                <w:szCs w:val="18"/>
                <w:u w:val="none"/>
              </w:rPr>
            </w:pPr>
          </w:p>
        </w:tc>
      </w:tr>
      <w:tr w14:paraId="216BF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B35D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B60F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EA2EF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452A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A615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64A66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53CEF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FD54F">
            <w:pPr>
              <w:jc w:val="both"/>
              <w:rPr>
                <w:rFonts w:hint="eastAsia" w:ascii="宋体" w:hAnsi="宋体" w:eastAsia="宋体" w:cs="宋体"/>
                <w:i w:val="0"/>
                <w:iCs w:val="0"/>
                <w:color w:val="auto"/>
                <w:sz w:val="18"/>
                <w:szCs w:val="18"/>
                <w:u w:val="none"/>
              </w:rPr>
            </w:pPr>
          </w:p>
        </w:tc>
      </w:tr>
      <w:tr w14:paraId="7841B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95A4C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AAB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0B20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BE7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14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6323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0BDE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6F8CE">
            <w:pPr>
              <w:jc w:val="both"/>
              <w:rPr>
                <w:rFonts w:hint="eastAsia" w:ascii="宋体" w:hAnsi="宋体" w:eastAsia="宋体" w:cs="宋体"/>
                <w:i w:val="0"/>
                <w:iCs w:val="0"/>
                <w:color w:val="auto"/>
                <w:sz w:val="18"/>
                <w:szCs w:val="18"/>
                <w:u w:val="none"/>
              </w:rPr>
            </w:pPr>
          </w:p>
        </w:tc>
      </w:tr>
      <w:tr w14:paraId="5927E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3DA9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E80E7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01C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F155F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94DF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68E9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D6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4C655">
            <w:pPr>
              <w:jc w:val="both"/>
              <w:rPr>
                <w:rFonts w:hint="eastAsia" w:ascii="宋体" w:hAnsi="宋体" w:eastAsia="宋体" w:cs="宋体"/>
                <w:i w:val="0"/>
                <w:iCs w:val="0"/>
                <w:color w:val="auto"/>
                <w:sz w:val="18"/>
                <w:szCs w:val="18"/>
                <w:u w:val="none"/>
              </w:rPr>
            </w:pPr>
          </w:p>
        </w:tc>
      </w:tr>
      <w:tr w14:paraId="5489D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FB54F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九</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378693B0">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蓝电</w:t>
            </w:r>
          </w:p>
        </w:tc>
      </w:tr>
      <w:tr w14:paraId="6BF6E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C0E7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A39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AF14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F483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146F5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C3F8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9CCE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AD1C">
            <w:pPr>
              <w:jc w:val="both"/>
              <w:rPr>
                <w:rFonts w:hint="eastAsia" w:ascii="宋体" w:hAnsi="宋体" w:eastAsia="宋体" w:cs="宋体"/>
                <w:i w:val="0"/>
                <w:iCs w:val="0"/>
                <w:color w:val="auto"/>
                <w:sz w:val="18"/>
                <w:szCs w:val="18"/>
                <w:u w:val="none"/>
              </w:rPr>
            </w:pPr>
          </w:p>
        </w:tc>
      </w:tr>
      <w:tr w14:paraId="783DD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4CC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B9C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FC0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DA9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296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8E67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96C0F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81FC6">
            <w:pPr>
              <w:jc w:val="both"/>
              <w:rPr>
                <w:rFonts w:hint="eastAsia" w:ascii="宋体" w:hAnsi="宋体" w:eastAsia="宋体" w:cs="宋体"/>
                <w:i w:val="0"/>
                <w:iCs w:val="0"/>
                <w:color w:val="auto"/>
                <w:sz w:val="18"/>
                <w:szCs w:val="18"/>
                <w:u w:val="none"/>
              </w:rPr>
            </w:pPr>
          </w:p>
        </w:tc>
      </w:tr>
      <w:tr w14:paraId="10A73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93D9A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089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C647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A9BE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66B3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8.71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A4763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08A7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B41286">
            <w:pPr>
              <w:jc w:val="both"/>
              <w:rPr>
                <w:rFonts w:hint="eastAsia" w:ascii="宋体" w:hAnsi="宋体" w:eastAsia="宋体" w:cs="宋体"/>
                <w:i w:val="0"/>
                <w:iCs w:val="0"/>
                <w:color w:val="auto"/>
                <w:sz w:val="18"/>
                <w:szCs w:val="18"/>
                <w:u w:val="none"/>
              </w:rPr>
            </w:pPr>
          </w:p>
        </w:tc>
      </w:tr>
      <w:tr w14:paraId="79248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202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6A17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76896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3E263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DA49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02C40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AD7771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32680">
            <w:pPr>
              <w:jc w:val="both"/>
              <w:rPr>
                <w:rFonts w:hint="eastAsia" w:ascii="宋体" w:hAnsi="宋体" w:eastAsia="宋体" w:cs="宋体"/>
                <w:i w:val="0"/>
                <w:iCs w:val="0"/>
                <w:color w:val="auto"/>
                <w:sz w:val="18"/>
                <w:szCs w:val="18"/>
                <w:u w:val="none"/>
              </w:rPr>
            </w:pPr>
          </w:p>
        </w:tc>
      </w:tr>
      <w:tr w14:paraId="140A5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549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48DA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75CE47">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A45B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8602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CC94F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6D48E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7E501">
            <w:pPr>
              <w:jc w:val="both"/>
              <w:rPr>
                <w:rFonts w:hint="eastAsia" w:ascii="宋体" w:hAnsi="宋体" w:eastAsia="宋体" w:cs="宋体"/>
                <w:i w:val="0"/>
                <w:iCs w:val="0"/>
                <w:color w:val="auto"/>
                <w:sz w:val="18"/>
                <w:szCs w:val="18"/>
                <w:u w:val="none"/>
              </w:rPr>
            </w:pPr>
          </w:p>
        </w:tc>
      </w:tr>
      <w:tr w14:paraId="4EAD2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8378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8248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8695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53E30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5370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7BFD2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829A8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9DF75">
            <w:pPr>
              <w:jc w:val="both"/>
              <w:rPr>
                <w:rFonts w:hint="eastAsia" w:ascii="宋体" w:hAnsi="宋体" w:eastAsia="宋体" w:cs="宋体"/>
                <w:i w:val="0"/>
                <w:iCs w:val="0"/>
                <w:color w:val="auto"/>
                <w:sz w:val="18"/>
                <w:szCs w:val="18"/>
                <w:u w:val="none"/>
              </w:rPr>
            </w:pPr>
          </w:p>
        </w:tc>
      </w:tr>
      <w:tr w14:paraId="1E8C4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BD7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E056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43A0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77B3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331F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AD30C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0F052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9BB57">
            <w:pPr>
              <w:jc w:val="both"/>
              <w:rPr>
                <w:rFonts w:hint="eastAsia" w:ascii="宋体" w:hAnsi="宋体" w:eastAsia="宋体" w:cs="宋体"/>
                <w:i w:val="0"/>
                <w:iCs w:val="0"/>
                <w:color w:val="auto"/>
                <w:sz w:val="18"/>
                <w:szCs w:val="18"/>
                <w:u w:val="none"/>
              </w:rPr>
            </w:pPr>
          </w:p>
        </w:tc>
      </w:tr>
      <w:tr w14:paraId="7CD593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F89E4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十</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214F85A3">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会议室</w:t>
            </w:r>
          </w:p>
        </w:tc>
      </w:tr>
      <w:tr w14:paraId="46769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9F360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74B0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F04A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0219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9ADE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EF4628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0E733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A7DE84">
            <w:pPr>
              <w:jc w:val="both"/>
              <w:rPr>
                <w:rFonts w:hint="eastAsia" w:ascii="宋体" w:hAnsi="宋体" w:eastAsia="宋体" w:cs="宋体"/>
                <w:i w:val="0"/>
                <w:iCs w:val="0"/>
                <w:color w:val="auto"/>
                <w:sz w:val="18"/>
                <w:szCs w:val="18"/>
                <w:u w:val="none"/>
              </w:rPr>
            </w:pPr>
          </w:p>
        </w:tc>
      </w:tr>
      <w:tr w14:paraId="114D9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4DE133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8B6CBD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81D363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B5FB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0594C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8FE03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AAD4C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8123B">
            <w:pPr>
              <w:jc w:val="both"/>
              <w:rPr>
                <w:rFonts w:hint="eastAsia" w:ascii="宋体" w:hAnsi="宋体" w:eastAsia="宋体" w:cs="宋体"/>
                <w:i w:val="0"/>
                <w:iCs w:val="0"/>
                <w:color w:val="auto"/>
                <w:sz w:val="18"/>
                <w:szCs w:val="18"/>
                <w:u w:val="none"/>
              </w:rPr>
            </w:pPr>
          </w:p>
        </w:tc>
      </w:tr>
      <w:tr w14:paraId="464D3D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2553E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F119A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4BE1D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9F5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795DC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5E8AFE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726E6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24A543">
            <w:pPr>
              <w:jc w:val="both"/>
              <w:rPr>
                <w:rFonts w:hint="eastAsia" w:ascii="宋体" w:hAnsi="宋体" w:eastAsia="宋体" w:cs="宋体"/>
                <w:i w:val="0"/>
                <w:iCs w:val="0"/>
                <w:color w:val="auto"/>
                <w:sz w:val="18"/>
                <w:szCs w:val="18"/>
                <w:u w:val="none"/>
              </w:rPr>
            </w:pPr>
          </w:p>
        </w:tc>
      </w:tr>
      <w:tr w14:paraId="250E4D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CE63EF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295E3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C0B2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7A47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6DEA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A66FC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FA4E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C339D">
            <w:pPr>
              <w:jc w:val="both"/>
              <w:rPr>
                <w:rFonts w:hint="eastAsia" w:ascii="宋体" w:hAnsi="宋体" w:eastAsia="宋体" w:cs="宋体"/>
                <w:i w:val="0"/>
                <w:iCs w:val="0"/>
                <w:color w:val="auto"/>
                <w:sz w:val="18"/>
                <w:szCs w:val="18"/>
                <w:u w:val="none"/>
              </w:rPr>
            </w:pPr>
          </w:p>
        </w:tc>
      </w:tr>
      <w:tr w14:paraId="03830C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9692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EF41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09572C2">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D86C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F11C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2D551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14279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9FE9B">
            <w:pPr>
              <w:jc w:val="both"/>
              <w:rPr>
                <w:rFonts w:hint="eastAsia" w:ascii="宋体" w:hAnsi="宋体" w:eastAsia="宋体" w:cs="宋体"/>
                <w:i w:val="0"/>
                <w:iCs w:val="0"/>
                <w:color w:val="auto"/>
                <w:sz w:val="18"/>
                <w:szCs w:val="18"/>
                <w:u w:val="none"/>
              </w:rPr>
            </w:pPr>
          </w:p>
        </w:tc>
      </w:tr>
      <w:tr w14:paraId="2C162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CB18C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B7B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C2227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2BC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96FC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C32F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BDB7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3D6D5">
            <w:pPr>
              <w:jc w:val="both"/>
              <w:rPr>
                <w:rFonts w:hint="eastAsia" w:ascii="宋体" w:hAnsi="宋体" w:eastAsia="宋体" w:cs="宋体"/>
                <w:i w:val="0"/>
                <w:iCs w:val="0"/>
                <w:color w:val="auto"/>
                <w:sz w:val="18"/>
                <w:szCs w:val="18"/>
                <w:u w:val="none"/>
              </w:rPr>
            </w:pPr>
          </w:p>
        </w:tc>
      </w:tr>
      <w:tr w14:paraId="2EB9C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DB1B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EC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374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906A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18A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2BA6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D12CE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20AFB">
            <w:pPr>
              <w:jc w:val="both"/>
              <w:rPr>
                <w:rFonts w:hint="eastAsia" w:ascii="宋体" w:hAnsi="宋体" w:eastAsia="宋体" w:cs="宋体"/>
                <w:i w:val="0"/>
                <w:iCs w:val="0"/>
                <w:color w:val="auto"/>
                <w:sz w:val="18"/>
                <w:szCs w:val="18"/>
                <w:u w:val="none"/>
              </w:rPr>
            </w:pPr>
          </w:p>
        </w:tc>
      </w:tr>
      <w:tr w14:paraId="5D48E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3D26A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9DB3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C717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457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4407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F6C2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48D9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73F2B">
            <w:pPr>
              <w:jc w:val="both"/>
              <w:rPr>
                <w:rFonts w:hint="eastAsia" w:ascii="宋体" w:hAnsi="宋体" w:eastAsia="宋体" w:cs="宋体"/>
                <w:i w:val="0"/>
                <w:iCs w:val="0"/>
                <w:color w:val="auto"/>
                <w:sz w:val="18"/>
                <w:szCs w:val="18"/>
                <w:u w:val="none"/>
              </w:rPr>
            </w:pPr>
          </w:p>
        </w:tc>
      </w:tr>
      <w:tr w14:paraId="40C4F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68F9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7A85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C5B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52A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C29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587F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45F81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025CF">
            <w:pPr>
              <w:jc w:val="both"/>
              <w:rPr>
                <w:rFonts w:hint="eastAsia" w:ascii="宋体" w:hAnsi="宋体" w:eastAsia="宋体" w:cs="宋体"/>
                <w:i w:val="0"/>
                <w:iCs w:val="0"/>
                <w:color w:val="auto"/>
                <w:sz w:val="18"/>
                <w:szCs w:val="18"/>
                <w:u w:val="none"/>
              </w:rPr>
            </w:pPr>
          </w:p>
        </w:tc>
      </w:tr>
      <w:tr w14:paraId="4BE7E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76B28C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51D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单开木门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FCFBD">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1、定制成品木门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FA7B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F5AD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B40B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D015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E93AB8">
            <w:pPr>
              <w:jc w:val="both"/>
              <w:rPr>
                <w:rFonts w:hint="eastAsia" w:ascii="宋体" w:hAnsi="宋体" w:eastAsia="宋体" w:cs="宋体"/>
                <w:i w:val="0"/>
                <w:iCs w:val="0"/>
                <w:color w:val="auto"/>
                <w:sz w:val="18"/>
                <w:szCs w:val="18"/>
                <w:u w:val="none"/>
              </w:rPr>
            </w:pPr>
          </w:p>
        </w:tc>
      </w:tr>
      <w:tr w14:paraId="4B9FC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D4FE3F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十一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1CBAC6BC">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楼梯间</w:t>
            </w:r>
          </w:p>
        </w:tc>
      </w:tr>
      <w:tr w14:paraId="71DF2E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C46E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4E9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双开钢质门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0CB9F">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1、木工板打底 金属门套手边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E97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8B1ED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2B3C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FE6A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6264D">
            <w:pPr>
              <w:jc w:val="both"/>
              <w:rPr>
                <w:rFonts w:hint="eastAsia" w:ascii="宋体" w:hAnsi="宋体" w:eastAsia="宋体" w:cs="宋体"/>
                <w:i w:val="0"/>
                <w:iCs w:val="0"/>
                <w:color w:val="auto"/>
                <w:sz w:val="18"/>
                <w:szCs w:val="18"/>
                <w:u w:val="none"/>
              </w:rPr>
            </w:pPr>
          </w:p>
        </w:tc>
      </w:tr>
      <w:tr w14:paraId="42217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464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91629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FB8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EE1C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1737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41592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4EA0B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B0FAC">
            <w:pPr>
              <w:jc w:val="both"/>
              <w:rPr>
                <w:rFonts w:hint="eastAsia" w:ascii="宋体" w:hAnsi="宋体" w:eastAsia="宋体" w:cs="宋体"/>
                <w:i w:val="0"/>
                <w:iCs w:val="0"/>
                <w:color w:val="auto"/>
                <w:sz w:val="18"/>
                <w:szCs w:val="18"/>
                <w:u w:val="none"/>
              </w:rPr>
            </w:pPr>
          </w:p>
        </w:tc>
      </w:tr>
      <w:tr w14:paraId="073B2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D1C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7555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159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A6BF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890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B014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995D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32D2F0">
            <w:pPr>
              <w:jc w:val="both"/>
              <w:rPr>
                <w:rFonts w:hint="eastAsia" w:ascii="宋体" w:hAnsi="宋体" w:eastAsia="宋体" w:cs="宋体"/>
                <w:i w:val="0"/>
                <w:iCs w:val="0"/>
                <w:color w:val="auto"/>
                <w:sz w:val="18"/>
                <w:szCs w:val="18"/>
                <w:u w:val="none"/>
              </w:rPr>
            </w:pPr>
          </w:p>
        </w:tc>
      </w:tr>
      <w:tr w14:paraId="17ECE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45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516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59132">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AC7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4F21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133.6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135FE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0724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DA4876">
            <w:pPr>
              <w:jc w:val="both"/>
              <w:rPr>
                <w:rFonts w:hint="eastAsia" w:ascii="宋体" w:hAnsi="宋体" w:eastAsia="宋体" w:cs="宋体"/>
                <w:i w:val="0"/>
                <w:iCs w:val="0"/>
                <w:color w:val="auto"/>
                <w:sz w:val="18"/>
                <w:szCs w:val="18"/>
                <w:u w:val="none"/>
              </w:rPr>
            </w:pPr>
          </w:p>
        </w:tc>
      </w:tr>
      <w:tr w14:paraId="71DD2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B17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A9B4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楼梯踏步瓷砖铺贴</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3D7FE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1、加工楼梯踏步砖铺贴及安装。</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B7404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踏</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1E8BF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A1B384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A135C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8FE7B1">
            <w:pPr>
              <w:jc w:val="both"/>
              <w:rPr>
                <w:rFonts w:hint="eastAsia" w:ascii="宋体" w:hAnsi="宋体" w:eastAsia="宋体" w:cs="宋体"/>
                <w:i w:val="0"/>
                <w:iCs w:val="0"/>
                <w:color w:val="auto"/>
                <w:sz w:val="18"/>
                <w:szCs w:val="18"/>
                <w:u w:val="none"/>
              </w:rPr>
            </w:pPr>
          </w:p>
        </w:tc>
      </w:tr>
      <w:tr w14:paraId="4FF7A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8719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C778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楼梯扶手</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BBBAA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1、定制玻璃扶手</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预埋钢架。</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19CA5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165A4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9.2</w:t>
            </w:r>
          </w:p>
        </w:tc>
        <w:tc>
          <w:tcPr>
            <w:tcW w:w="41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2FFE1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A0114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0A9E07">
            <w:pPr>
              <w:jc w:val="both"/>
              <w:rPr>
                <w:rFonts w:hint="eastAsia" w:ascii="宋体" w:hAnsi="宋体" w:eastAsia="宋体" w:cs="宋体"/>
                <w:i w:val="0"/>
                <w:iCs w:val="0"/>
                <w:color w:val="auto"/>
                <w:sz w:val="18"/>
                <w:szCs w:val="18"/>
                <w:u w:val="none"/>
              </w:rPr>
            </w:pPr>
          </w:p>
        </w:tc>
      </w:tr>
      <w:tr w14:paraId="0BC1B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4ABA9BE3">
            <w:pPr>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52A24934">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二楼</w:t>
            </w:r>
          </w:p>
        </w:tc>
      </w:tr>
      <w:tr w14:paraId="295FB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3CDF1228">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7B54E4CF">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学生办公室1-2</w:t>
            </w:r>
          </w:p>
        </w:tc>
      </w:tr>
      <w:tr w14:paraId="2B67B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894517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C9638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FF34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ED59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3AE8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66.24</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70065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AE91C1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63AA">
            <w:pPr>
              <w:jc w:val="both"/>
              <w:rPr>
                <w:rFonts w:hint="eastAsia" w:ascii="宋体" w:hAnsi="宋体" w:eastAsia="宋体" w:cs="宋体"/>
                <w:i w:val="0"/>
                <w:iCs w:val="0"/>
                <w:color w:val="auto"/>
                <w:sz w:val="18"/>
                <w:szCs w:val="18"/>
                <w:u w:val="none"/>
              </w:rPr>
            </w:pPr>
          </w:p>
        </w:tc>
      </w:tr>
      <w:tr w14:paraId="357E4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6A053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5CBE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AC166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4E818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DF57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47</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DA369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D50D7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F55C">
            <w:pPr>
              <w:jc w:val="both"/>
              <w:rPr>
                <w:rFonts w:hint="eastAsia" w:ascii="宋体" w:hAnsi="宋体" w:eastAsia="宋体" w:cs="宋体"/>
                <w:i w:val="0"/>
                <w:iCs w:val="0"/>
                <w:color w:val="auto"/>
                <w:sz w:val="18"/>
                <w:szCs w:val="18"/>
                <w:u w:val="none"/>
              </w:rPr>
            </w:pPr>
          </w:p>
        </w:tc>
      </w:tr>
      <w:tr w14:paraId="4C137B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BAA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E73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575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8D18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F35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61FF2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7820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621B0C">
            <w:pPr>
              <w:jc w:val="both"/>
              <w:rPr>
                <w:rFonts w:hint="eastAsia" w:ascii="宋体" w:hAnsi="宋体" w:eastAsia="宋体" w:cs="宋体"/>
                <w:i w:val="0"/>
                <w:iCs w:val="0"/>
                <w:color w:val="auto"/>
                <w:sz w:val="18"/>
                <w:szCs w:val="18"/>
                <w:u w:val="none"/>
              </w:rPr>
            </w:pPr>
          </w:p>
        </w:tc>
      </w:tr>
      <w:tr w14:paraId="3EC88E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D537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89A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544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DC65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3CD05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8D3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EDB8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FFD48">
            <w:pPr>
              <w:jc w:val="both"/>
              <w:rPr>
                <w:rFonts w:hint="eastAsia" w:ascii="宋体" w:hAnsi="宋体" w:eastAsia="宋体" w:cs="宋体"/>
                <w:i w:val="0"/>
                <w:iCs w:val="0"/>
                <w:color w:val="auto"/>
                <w:sz w:val="18"/>
                <w:szCs w:val="18"/>
                <w:u w:val="none"/>
              </w:rPr>
            </w:pPr>
          </w:p>
        </w:tc>
      </w:tr>
      <w:tr w14:paraId="092F0D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FE55E5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FFD4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78E2B">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86CC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E84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771A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FA29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6D915">
            <w:pPr>
              <w:jc w:val="both"/>
              <w:rPr>
                <w:rFonts w:hint="eastAsia" w:ascii="宋体" w:hAnsi="宋体" w:eastAsia="宋体" w:cs="宋体"/>
                <w:i w:val="0"/>
                <w:iCs w:val="0"/>
                <w:color w:val="auto"/>
                <w:sz w:val="18"/>
                <w:szCs w:val="18"/>
                <w:u w:val="none"/>
              </w:rPr>
            </w:pPr>
          </w:p>
        </w:tc>
      </w:tr>
      <w:tr w14:paraId="19F6C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6473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CB62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00F6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AA1F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B6397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AB96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95C91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8BE8">
            <w:pPr>
              <w:jc w:val="both"/>
              <w:rPr>
                <w:rFonts w:hint="eastAsia" w:ascii="宋体" w:hAnsi="宋体" w:eastAsia="宋体" w:cs="宋体"/>
                <w:i w:val="0"/>
                <w:iCs w:val="0"/>
                <w:color w:val="auto"/>
                <w:sz w:val="18"/>
                <w:szCs w:val="18"/>
                <w:u w:val="none"/>
              </w:rPr>
            </w:pPr>
          </w:p>
        </w:tc>
      </w:tr>
      <w:tr w14:paraId="15966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0DCE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3C0F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0B2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7F7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F22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B76A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882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F43A">
            <w:pPr>
              <w:jc w:val="both"/>
              <w:rPr>
                <w:rFonts w:hint="eastAsia" w:ascii="宋体" w:hAnsi="宋体" w:eastAsia="宋体" w:cs="宋体"/>
                <w:i w:val="0"/>
                <w:iCs w:val="0"/>
                <w:color w:val="auto"/>
                <w:sz w:val="18"/>
                <w:szCs w:val="18"/>
                <w:u w:val="none"/>
              </w:rPr>
            </w:pPr>
          </w:p>
        </w:tc>
      </w:tr>
      <w:tr w14:paraId="254D92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9103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164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9920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2246C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4DC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4EB4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4995B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7B6C5">
            <w:pPr>
              <w:jc w:val="both"/>
              <w:rPr>
                <w:rFonts w:hint="eastAsia" w:ascii="宋体" w:hAnsi="宋体" w:eastAsia="宋体" w:cs="宋体"/>
                <w:i w:val="0"/>
                <w:iCs w:val="0"/>
                <w:color w:val="auto"/>
                <w:sz w:val="18"/>
                <w:szCs w:val="18"/>
                <w:u w:val="none"/>
              </w:rPr>
            </w:pPr>
          </w:p>
        </w:tc>
      </w:tr>
      <w:tr w14:paraId="000BC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7BFB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4D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41CF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C4D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E82BF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2A2E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DA3D1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63310F">
            <w:pPr>
              <w:jc w:val="both"/>
              <w:rPr>
                <w:rFonts w:hint="eastAsia" w:ascii="宋体" w:hAnsi="宋体" w:eastAsia="宋体" w:cs="宋体"/>
                <w:i w:val="0"/>
                <w:iCs w:val="0"/>
                <w:color w:val="auto"/>
                <w:sz w:val="18"/>
                <w:szCs w:val="18"/>
                <w:u w:val="none"/>
              </w:rPr>
            </w:pPr>
          </w:p>
        </w:tc>
      </w:tr>
      <w:tr w14:paraId="24BE5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D1D36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100C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207D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CEB3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E1FC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B3B2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72DE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99D9EA">
            <w:pPr>
              <w:jc w:val="both"/>
              <w:rPr>
                <w:rFonts w:hint="eastAsia" w:ascii="宋体" w:hAnsi="宋体" w:eastAsia="宋体" w:cs="宋体"/>
                <w:i w:val="0"/>
                <w:iCs w:val="0"/>
                <w:color w:val="auto"/>
                <w:sz w:val="18"/>
                <w:szCs w:val="18"/>
                <w:u w:val="none"/>
              </w:rPr>
            </w:pPr>
          </w:p>
        </w:tc>
      </w:tr>
      <w:tr w14:paraId="626A8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70E611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628BF0E7">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老师办公室1-4</w:t>
            </w:r>
          </w:p>
        </w:tc>
      </w:tr>
      <w:tr w14:paraId="0CB0DF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0B6F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E754A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5BD7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921E7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C0C8DA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76</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2E1F4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6CA65F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46918C">
            <w:pPr>
              <w:jc w:val="both"/>
              <w:rPr>
                <w:rFonts w:hint="eastAsia" w:ascii="宋体" w:hAnsi="宋体" w:eastAsia="宋体" w:cs="宋体"/>
                <w:i w:val="0"/>
                <w:iCs w:val="0"/>
                <w:color w:val="auto"/>
                <w:sz w:val="18"/>
                <w:szCs w:val="18"/>
                <w:u w:val="none"/>
              </w:rPr>
            </w:pPr>
          </w:p>
        </w:tc>
      </w:tr>
      <w:tr w14:paraId="564F0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EC74F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848B4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C830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108E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84BB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183.2</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5A88F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F052D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CF84A">
            <w:pPr>
              <w:jc w:val="both"/>
              <w:rPr>
                <w:rFonts w:hint="eastAsia" w:ascii="宋体" w:hAnsi="宋体" w:eastAsia="宋体" w:cs="宋体"/>
                <w:i w:val="0"/>
                <w:iCs w:val="0"/>
                <w:color w:val="auto"/>
                <w:sz w:val="18"/>
                <w:szCs w:val="18"/>
                <w:u w:val="none"/>
              </w:rPr>
            </w:pPr>
          </w:p>
        </w:tc>
      </w:tr>
      <w:tr w14:paraId="79A1F3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934FE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9466F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8093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3C1582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895C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CECB0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D4B271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DD9FC">
            <w:pPr>
              <w:jc w:val="both"/>
              <w:rPr>
                <w:rFonts w:hint="eastAsia" w:ascii="宋体" w:hAnsi="宋体" w:eastAsia="宋体" w:cs="宋体"/>
                <w:i w:val="0"/>
                <w:iCs w:val="0"/>
                <w:color w:val="auto"/>
                <w:sz w:val="18"/>
                <w:szCs w:val="18"/>
                <w:u w:val="none"/>
              </w:rPr>
            </w:pPr>
          </w:p>
        </w:tc>
      </w:tr>
      <w:tr w14:paraId="4F5BC2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2F58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69DE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FC28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557B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73CFF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183.2</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6B1AF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CC2B0F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77BB1">
            <w:pPr>
              <w:jc w:val="both"/>
              <w:rPr>
                <w:rFonts w:hint="eastAsia" w:ascii="宋体" w:hAnsi="宋体" w:eastAsia="宋体" w:cs="宋体"/>
                <w:i w:val="0"/>
                <w:iCs w:val="0"/>
                <w:color w:val="auto"/>
                <w:sz w:val="18"/>
                <w:szCs w:val="18"/>
                <w:u w:val="none"/>
              </w:rPr>
            </w:pPr>
          </w:p>
        </w:tc>
      </w:tr>
      <w:tr w14:paraId="16D34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01DA9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893B6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E011C93">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F60B7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5C9DA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183.2</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38528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CE3A5D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242F12">
            <w:pPr>
              <w:jc w:val="both"/>
              <w:rPr>
                <w:rFonts w:hint="eastAsia" w:ascii="宋体" w:hAnsi="宋体" w:eastAsia="宋体" w:cs="宋体"/>
                <w:i w:val="0"/>
                <w:iCs w:val="0"/>
                <w:color w:val="auto"/>
                <w:sz w:val="18"/>
                <w:szCs w:val="18"/>
                <w:u w:val="none"/>
              </w:rPr>
            </w:pPr>
          </w:p>
        </w:tc>
      </w:tr>
      <w:tr w14:paraId="748B4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02EBE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F9398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FC0AC1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807D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08CA88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AD29D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B2A66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48F99A">
            <w:pPr>
              <w:jc w:val="both"/>
              <w:rPr>
                <w:rFonts w:hint="eastAsia" w:ascii="宋体" w:hAnsi="宋体" w:eastAsia="宋体" w:cs="宋体"/>
                <w:i w:val="0"/>
                <w:iCs w:val="0"/>
                <w:color w:val="auto"/>
                <w:sz w:val="18"/>
                <w:szCs w:val="18"/>
                <w:u w:val="none"/>
              </w:rPr>
            </w:pPr>
          </w:p>
        </w:tc>
      </w:tr>
      <w:tr w14:paraId="18755A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E699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C32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FC0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132E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BA4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5A52B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3486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875D54">
            <w:pPr>
              <w:jc w:val="both"/>
              <w:rPr>
                <w:rFonts w:hint="eastAsia" w:ascii="宋体" w:hAnsi="宋体" w:eastAsia="宋体" w:cs="宋体"/>
                <w:i w:val="0"/>
                <w:iCs w:val="0"/>
                <w:color w:val="auto"/>
                <w:sz w:val="18"/>
                <w:szCs w:val="18"/>
                <w:u w:val="none"/>
              </w:rPr>
            </w:pPr>
          </w:p>
        </w:tc>
      </w:tr>
      <w:tr w14:paraId="04596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B9BF16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438C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A52425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BC8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CAA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909C3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FCC58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1E501">
            <w:pPr>
              <w:jc w:val="both"/>
              <w:rPr>
                <w:rFonts w:hint="eastAsia" w:ascii="宋体" w:hAnsi="宋体" w:eastAsia="宋体" w:cs="宋体"/>
                <w:i w:val="0"/>
                <w:iCs w:val="0"/>
                <w:color w:val="auto"/>
                <w:sz w:val="18"/>
                <w:szCs w:val="18"/>
                <w:u w:val="none"/>
              </w:rPr>
            </w:pPr>
          </w:p>
        </w:tc>
      </w:tr>
      <w:tr w14:paraId="58F3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6EF3F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56B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112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D40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C62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04279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70DF9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53FB14">
            <w:pPr>
              <w:jc w:val="both"/>
              <w:rPr>
                <w:rFonts w:hint="eastAsia" w:ascii="宋体" w:hAnsi="宋体" w:eastAsia="宋体" w:cs="宋体"/>
                <w:i w:val="0"/>
                <w:iCs w:val="0"/>
                <w:color w:val="auto"/>
                <w:sz w:val="18"/>
                <w:szCs w:val="18"/>
                <w:u w:val="none"/>
              </w:rPr>
            </w:pPr>
          </w:p>
        </w:tc>
      </w:tr>
      <w:tr w14:paraId="6BCD9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EE7D3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C91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34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CE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F34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6EE4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636C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84E15">
            <w:pPr>
              <w:jc w:val="both"/>
              <w:rPr>
                <w:rFonts w:hint="eastAsia" w:ascii="宋体" w:hAnsi="宋体" w:eastAsia="宋体" w:cs="宋体"/>
                <w:i w:val="0"/>
                <w:iCs w:val="0"/>
                <w:color w:val="auto"/>
                <w:sz w:val="18"/>
                <w:szCs w:val="18"/>
                <w:u w:val="none"/>
              </w:rPr>
            </w:pPr>
          </w:p>
        </w:tc>
      </w:tr>
      <w:tr w14:paraId="2BFE1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65EFE0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2175908F">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合成实验室1-2</w:t>
            </w:r>
          </w:p>
        </w:tc>
      </w:tr>
      <w:tr w14:paraId="550F0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0FC3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6296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02821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1、轻钢龙骨、纸面“1.2MM厚度”石膏板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隔音棉人工及辅材。</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835DC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85AE89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65.4</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CFD36F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89FF9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ED4235">
            <w:pPr>
              <w:jc w:val="both"/>
              <w:rPr>
                <w:rFonts w:hint="eastAsia" w:ascii="宋体" w:hAnsi="宋体" w:eastAsia="宋体" w:cs="宋体"/>
                <w:i w:val="0"/>
                <w:iCs w:val="0"/>
                <w:color w:val="auto"/>
                <w:sz w:val="18"/>
                <w:szCs w:val="18"/>
                <w:u w:val="none"/>
              </w:rPr>
            </w:pPr>
          </w:p>
        </w:tc>
      </w:tr>
      <w:tr w14:paraId="5D16EB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E05FE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7880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2486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4666A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536EE1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9110A1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245CE0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F7BC5">
            <w:pPr>
              <w:jc w:val="both"/>
              <w:rPr>
                <w:rFonts w:hint="eastAsia" w:ascii="宋体" w:hAnsi="宋体" w:eastAsia="宋体" w:cs="宋体"/>
                <w:i w:val="0"/>
                <w:iCs w:val="0"/>
                <w:color w:val="auto"/>
                <w:sz w:val="18"/>
                <w:szCs w:val="18"/>
                <w:u w:val="none"/>
              </w:rPr>
            </w:pPr>
          </w:p>
        </w:tc>
      </w:tr>
      <w:tr w14:paraId="504C8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4A469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AB3F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石膏板隔墙</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0C1EA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1、八五砖或空心砖、国标水泥 标号32.5 ；2、双面1:3水泥砂浆抹灰：3、遇门、窗洞口加过梁板。跟原</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墙面平面接缝处用钢丝网或尼龙网加固粉刷</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EB53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75BB79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33.44</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30AC9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A7D24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ECE3">
            <w:pPr>
              <w:jc w:val="both"/>
              <w:rPr>
                <w:rFonts w:hint="eastAsia" w:ascii="宋体" w:hAnsi="宋体" w:eastAsia="宋体" w:cs="宋体"/>
                <w:i w:val="0"/>
                <w:iCs w:val="0"/>
                <w:color w:val="auto"/>
                <w:sz w:val="18"/>
                <w:szCs w:val="18"/>
                <w:u w:val="none"/>
              </w:rPr>
            </w:pPr>
          </w:p>
        </w:tc>
      </w:tr>
      <w:tr w14:paraId="3D57E3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C64E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3196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97589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B951B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7F68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224.1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DAAA6A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0EFC1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65BF6">
            <w:pPr>
              <w:jc w:val="both"/>
              <w:rPr>
                <w:rFonts w:hint="eastAsia" w:ascii="宋体" w:hAnsi="宋体" w:eastAsia="宋体" w:cs="宋体"/>
                <w:i w:val="0"/>
                <w:iCs w:val="0"/>
                <w:color w:val="auto"/>
                <w:sz w:val="18"/>
                <w:szCs w:val="18"/>
                <w:u w:val="none"/>
              </w:rPr>
            </w:pPr>
          </w:p>
        </w:tc>
      </w:tr>
      <w:tr w14:paraId="6059D3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6BCB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84CD0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381F0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3BE62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4CCCC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224.1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FE01B2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AA06BB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FB0B08">
            <w:pPr>
              <w:jc w:val="both"/>
              <w:rPr>
                <w:rFonts w:hint="eastAsia" w:ascii="宋体" w:hAnsi="宋体" w:eastAsia="宋体" w:cs="宋体"/>
                <w:i w:val="0"/>
                <w:iCs w:val="0"/>
                <w:color w:val="auto"/>
                <w:sz w:val="18"/>
                <w:szCs w:val="18"/>
                <w:u w:val="none"/>
              </w:rPr>
            </w:pPr>
          </w:p>
        </w:tc>
      </w:tr>
      <w:tr w14:paraId="0CD392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C8193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565F8C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128D4D1">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ACFA0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980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224.1</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6DBBF7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7835FC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AA0982">
            <w:pPr>
              <w:jc w:val="both"/>
              <w:rPr>
                <w:rFonts w:hint="eastAsia" w:ascii="宋体" w:hAnsi="宋体" w:eastAsia="宋体" w:cs="宋体"/>
                <w:i w:val="0"/>
                <w:iCs w:val="0"/>
                <w:color w:val="auto"/>
                <w:sz w:val="18"/>
                <w:szCs w:val="18"/>
                <w:u w:val="none"/>
              </w:rPr>
            </w:pPr>
          </w:p>
        </w:tc>
      </w:tr>
      <w:tr w14:paraId="200F9A7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AC585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02A5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D6C1F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F3C0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64136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312A65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38998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97EA07">
            <w:pPr>
              <w:jc w:val="both"/>
              <w:rPr>
                <w:rFonts w:hint="eastAsia" w:ascii="宋体" w:hAnsi="宋体" w:eastAsia="宋体" w:cs="宋体"/>
                <w:i w:val="0"/>
                <w:iCs w:val="0"/>
                <w:color w:val="auto"/>
                <w:sz w:val="18"/>
                <w:szCs w:val="18"/>
                <w:u w:val="none"/>
              </w:rPr>
            </w:pPr>
          </w:p>
        </w:tc>
      </w:tr>
      <w:tr w14:paraId="28EEF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85785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C3FD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E5F41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BC9AB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D1AFE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54F82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501D9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663F6">
            <w:pPr>
              <w:jc w:val="both"/>
              <w:rPr>
                <w:rFonts w:hint="eastAsia" w:ascii="宋体" w:hAnsi="宋体" w:eastAsia="宋体" w:cs="宋体"/>
                <w:i w:val="0"/>
                <w:iCs w:val="0"/>
                <w:color w:val="auto"/>
                <w:sz w:val="18"/>
                <w:szCs w:val="18"/>
                <w:u w:val="none"/>
              </w:rPr>
            </w:pPr>
          </w:p>
        </w:tc>
      </w:tr>
      <w:tr w14:paraId="50B3B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27658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37C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9613FE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7604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9F26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E986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61D8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2D348C">
            <w:pPr>
              <w:jc w:val="both"/>
              <w:rPr>
                <w:rFonts w:hint="eastAsia" w:ascii="宋体" w:hAnsi="宋体" w:eastAsia="宋体" w:cs="宋体"/>
                <w:i w:val="0"/>
                <w:iCs w:val="0"/>
                <w:color w:val="auto"/>
                <w:sz w:val="18"/>
                <w:szCs w:val="18"/>
                <w:u w:val="none"/>
              </w:rPr>
            </w:pPr>
          </w:p>
        </w:tc>
      </w:tr>
      <w:tr w14:paraId="41766B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0DF75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4A6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铝合金边框双层玻璃隔断</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6B1F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1.铝合金边框双层</w:t>
            </w:r>
            <w:r>
              <w:rPr>
                <w:rFonts w:hint="eastAsia" w:ascii="宋体" w:hAnsi="宋体" w:cs="宋体"/>
                <w:i w:val="0"/>
                <w:iCs w:val="0"/>
                <w:color w:val="auto"/>
                <w:kern w:val="0"/>
                <w:sz w:val="18"/>
                <w:szCs w:val="18"/>
                <w:u w:val="none"/>
                <w:lang w:val="en-US" w:eastAsia="zh-CN" w:bidi="ar"/>
              </w:rPr>
              <w:t>防火</w:t>
            </w:r>
            <w:r>
              <w:rPr>
                <w:rFonts w:hint="eastAsia" w:ascii="宋体" w:hAnsi="宋体" w:eastAsia="宋体" w:cs="宋体"/>
                <w:i w:val="0"/>
                <w:iCs w:val="0"/>
                <w:color w:val="auto"/>
                <w:kern w:val="0"/>
                <w:sz w:val="18"/>
                <w:szCs w:val="18"/>
                <w:u w:val="none"/>
                <w:lang w:val="en-US" w:eastAsia="zh-CN" w:bidi="ar"/>
              </w:rPr>
              <w:t>玻璃隔断含内置百叶窗 ，6mm+6mm防火玻璃</w:t>
            </w:r>
            <w:r>
              <w:rPr>
                <w:rFonts w:hint="eastAsia" w:ascii="宋体" w:hAnsi="宋体" w:cs="宋体"/>
                <w:i w:val="0"/>
                <w:iCs w:val="0"/>
                <w:color w:val="auto"/>
                <w:kern w:val="0"/>
                <w:sz w:val="18"/>
                <w:szCs w:val="18"/>
                <w:u w:val="none"/>
                <w:lang w:val="en-US" w:eastAsia="zh-CN" w:bidi="ar"/>
              </w:rPr>
              <w:t>，耐火等级不低于1个小时。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5EA08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D17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2874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285A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1ABE8B">
            <w:pPr>
              <w:jc w:val="both"/>
              <w:rPr>
                <w:rFonts w:hint="eastAsia" w:ascii="宋体" w:hAnsi="宋体" w:eastAsia="宋体" w:cs="宋体"/>
                <w:i w:val="0"/>
                <w:iCs w:val="0"/>
                <w:color w:val="auto"/>
                <w:sz w:val="18"/>
                <w:szCs w:val="18"/>
                <w:u w:val="none"/>
              </w:rPr>
            </w:pPr>
          </w:p>
        </w:tc>
      </w:tr>
      <w:tr w14:paraId="0317B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0AABA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768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95A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63B3E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483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DB70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8B5B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33E1B2">
            <w:pPr>
              <w:jc w:val="both"/>
              <w:rPr>
                <w:rFonts w:hint="eastAsia" w:ascii="宋体" w:hAnsi="宋体" w:eastAsia="宋体" w:cs="宋体"/>
                <w:i w:val="0"/>
                <w:iCs w:val="0"/>
                <w:color w:val="auto"/>
                <w:sz w:val="18"/>
                <w:szCs w:val="18"/>
                <w:u w:val="none"/>
              </w:rPr>
            </w:pPr>
          </w:p>
        </w:tc>
      </w:tr>
      <w:tr w14:paraId="1D8CA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434FF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29E3EC0D">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过道</w:t>
            </w:r>
          </w:p>
        </w:tc>
      </w:tr>
      <w:tr w14:paraId="1868E2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ECABB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8DB153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顶面喷涂黑色乳胶漆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B1FAB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CEF6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DF7F84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w:t>
            </w:r>
          </w:p>
        </w:tc>
        <w:tc>
          <w:tcPr>
            <w:tcW w:w="41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7FD8DB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F413B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9D892">
            <w:pPr>
              <w:jc w:val="both"/>
              <w:rPr>
                <w:rFonts w:hint="eastAsia" w:ascii="宋体" w:hAnsi="宋体" w:eastAsia="宋体" w:cs="宋体"/>
                <w:i w:val="0"/>
                <w:iCs w:val="0"/>
                <w:color w:val="auto"/>
                <w:sz w:val="18"/>
                <w:szCs w:val="18"/>
                <w:u w:val="none"/>
              </w:rPr>
            </w:pPr>
          </w:p>
        </w:tc>
      </w:tr>
      <w:tr w14:paraId="5B2E27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FE6019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296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墙面喷涂乳胶漆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6901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1、采用配套底漆打底一遍 ，喷面涂2遍 ，2、电脑调色费用另计 ，3、人工、机械、辅材 ，批腻子找平。</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DCD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FD0E0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B67B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45329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E4C40">
            <w:pPr>
              <w:jc w:val="both"/>
              <w:rPr>
                <w:rFonts w:hint="eastAsia" w:ascii="宋体" w:hAnsi="宋体" w:eastAsia="宋体" w:cs="宋体"/>
                <w:i w:val="0"/>
                <w:iCs w:val="0"/>
                <w:color w:val="auto"/>
                <w:sz w:val="18"/>
                <w:szCs w:val="18"/>
                <w:u w:val="none"/>
              </w:rPr>
            </w:pPr>
          </w:p>
        </w:tc>
      </w:tr>
      <w:tr w14:paraId="71726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B18E8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801EF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墙面基础处理</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腻子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E37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1、批刮成品墙泥厚度小于15mm  2、专用牛皮纸贴缝，批腻子找平打磨3、墙面乳胶漆。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ECC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09D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610E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ACF2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504CAE">
            <w:pPr>
              <w:jc w:val="both"/>
              <w:rPr>
                <w:rFonts w:hint="eastAsia" w:ascii="宋体" w:hAnsi="宋体" w:eastAsia="宋体" w:cs="宋体"/>
                <w:i w:val="0"/>
                <w:iCs w:val="0"/>
                <w:color w:val="auto"/>
                <w:sz w:val="18"/>
                <w:szCs w:val="18"/>
                <w:u w:val="none"/>
              </w:rPr>
            </w:pPr>
          </w:p>
        </w:tc>
      </w:tr>
      <w:tr w14:paraId="4AA3A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9A7EE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E31F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墙面基层界面剂处理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1D046">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1、刷界面剂一遍，用于石膏板和腻子灰牢固黏贴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67AC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946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82.6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DDC4D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E8FD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1A1592">
            <w:pPr>
              <w:jc w:val="both"/>
              <w:rPr>
                <w:rFonts w:hint="eastAsia" w:ascii="宋体" w:hAnsi="宋体" w:eastAsia="宋体" w:cs="宋体"/>
                <w:i w:val="0"/>
                <w:iCs w:val="0"/>
                <w:color w:val="auto"/>
                <w:sz w:val="18"/>
                <w:szCs w:val="18"/>
                <w:u w:val="none"/>
              </w:rPr>
            </w:pPr>
          </w:p>
        </w:tc>
      </w:tr>
      <w:tr w14:paraId="381001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220E4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125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铺地砖类工费辅料</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（对缝正铺 ，瓷砖</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走边另算）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D677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1、干铺砂浆或素水泥粘贴工艺</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2、国标水泥标号PO42.5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560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215F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0D74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42106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C416C">
            <w:pPr>
              <w:jc w:val="both"/>
              <w:rPr>
                <w:rFonts w:hint="eastAsia" w:ascii="宋体" w:hAnsi="宋体" w:eastAsia="宋体" w:cs="宋体"/>
                <w:i w:val="0"/>
                <w:iCs w:val="0"/>
                <w:color w:val="auto"/>
                <w:sz w:val="18"/>
                <w:szCs w:val="18"/>
                <w:u w:val="none"/>
              </w:rPr>
            </w:pPr>
          </w:p>
        </w:tc>
      </w:tr>
      <w:tr w14:paraId="253F9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68A371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927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地砖</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396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规格800MM*800MM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D86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78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E30F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0C2B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9782F">
            <w:pPr>
              <w:jc w:val="both"/>
              <w:rPr>
                <w:rFonts w:hint="eastAsia" w:ascii="宋体" w:hAnsi="宋体" w:eastAsia="宋体" w:cs="宋体"/>
                <w:i w:val="0"/>
                <w:iCs w:val="0"/>
                <w:color w:val="auto"/>
                <w:sz w:val="18"/>
                <w:szCs w:val="18"/>
                <w:u w:val="none"/>
              </w:rPr>
            </w:pPr>
          </w:p>
        </w:tc>
      </w:tr>
      <w:tr w14:paraId="4E3EA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453C5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4D6D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地面美缝</w:t>
            </w:r>
          </w:p>
        </w:tc>
        <w:tc>
          <w:tcPr>
            <w:tcW w:w="3607"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156DD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1、真瓷胶美缝剂人工及材料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2CDC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9F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A2DA5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CDD1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746EBB">
            <w:pPr>
              <w:jc w:val="both"/>
              <w:rPr>
                <w:rFonts w:hint="eastAsia" w:ascii="宋体" w:hAnsi="宋体" w:eastAsia="宋体" w:cs="宋体"/>
                <w:i w:val="0"/>
                <w:iCs w:val="0"/>
                <w:color w:val="auto"/>
                <w:sz w:val="18"/>
                <w:szCs w:val="18"/>
                <w:u w:val="none"/>
              </w:rPr>
            </w:pPr>
          </w:p>
        </w:tc>
      </w:tr>
      <w:tr w14:paraId="2848A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1FEBEA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EF7E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双开玻璃开门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3FBA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12mm 钢化玻璃</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39F3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樘</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668E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46AB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01C3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ED330F">
            <w:pPr>
              <w:jc w:val="both"/>
              <w:rPr>
                <w:rFonts w:hint="eastAsia" w:ascii="宋体" w:hAnsi="宋体" w:eastAsia="宋体" w:cs="宋体"/>
                <w:i w:val="0"/>
                <w:iCs w:val="0"/>
                <w:color w:val="auto"/>
                <w:sz w:val="18"/>
                <w:szCs w:val="18"/>
                <w:u w:val="none"/>
              </w:rPr>
            </w:pPr>
          </w:p>
        </w:tc>
      </w:tr>
      <w:tr w14:paraId="18A11B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6E5B10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E93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金属门套</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6BA08">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0F0DB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5090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E088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BDDE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1494A">
            <w:pPr>
              <w:jc w:val="both"/>
              <w:rPr>
                <w:rFonts w:hint="eastAsia" w:ascii="宋体" w:hAnsi="宋体" w:eastAsia="宋体" w:cs="宋体"/>
                <w:i w:val="0"/>
                <w:iCs w:val="0"/>
                <w:color w:val="auto"/>
                <w:sz w:val="18"/>
                <w:szCs w:val="18"/>
                <w:u w:val="none"/>
              </w:rPr>
            </w:pPr>
          </w:p>
        </w:tc>
      </w:tr>
      <w:tr w14:paraId="688DE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A1D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水电系统</w:t>
            </w:r>
          </w:p>
        </w:tc>
      </w:tr>
      <w:tr w14:paraId="64FC1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156FDD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8C205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4D6C47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48D1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计量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F2EE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9F73F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4F7E2E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05E8F2">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2471D">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36C86B">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9BF7BE0">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A4B166">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AACA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4327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98F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7CB96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0BA6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8C1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新增配电箱（包含改造）</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266BC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1、元器件+安装</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8DEA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4C9A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0FF1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9FED7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F23AD5">
            <w:pPr>
              <w:jc w:val="both"/>
              <w:rPr>
                <w:rFonts w:hint="eastAsia" w:ascii="宋体" w:hAnsi="宋体" w:eastAsia="宋体" w:cs="宋体"/>
                <w:i w:val="0"/>
                <w:iCs w:val="0"/>
                <w:color w:val="auto"/>
                <w:sz w:val="18"/>
                <w:szCs w:val="18"/>
                <w:u w:val="none"/>
              </w:rPr>
            </w:pPr>
          </w:p>
        </w:tc>
      </w:tr>
      <w:tr w14:paraId="678E5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6DE5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BB20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电线电缆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DE8C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1、规格：YJV-3*16*+2*8</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0CB1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3DC4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58F3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CFA5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8C598">
            <w:pPr>
              <w:jc w:val="both"/>
              <w:rPr>
                <w:rFonts w:hint="eastAsia" w:ascii="宋体" w:hAnsi="宋体" w:eastAsia="宋体" w:cs="宋体"/>
                <w:i w:val="0"/>
                <w:iCs w:val="0"/>
                <w:color w:val="auto"/>
                <w:sz w:val="18"/>
                <w:szCs w:val="18"/>
                <w:u w:val="none"/>
              </w:rPr>
            </w:pPr>
          </w:p>
        </w:tc>
      </w:tr>
      <w:tr w14:paraId="6D1B9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EE2A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BCF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电线电缆</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3527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2、规格：YJV-3*10+2*6</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3、线芯材质：无氧铜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730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76D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2A55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57CF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CEF45">
            <w:pPr>
              <w:jc w:val="both"/>
              <w:rPr>
                <w:rFonts w:hint="eastAsia" w:ascii="宋体" w:hAnsi="宋体" w:eastAsia="宋体" w:cs="宋体"/>
                <w:i w:val="0"/>
                <w:iCs w:val="0"/>
                <w:color w:val="auto"/>
                <w:sz w:val="18"/>
                <w:szCs w:val="18"/>
                <w:u w:val="none"/>
              </w:rPr>
            </w:pPr>
          </w:p>
        </w:tc>
      </w:tr>
      <w:tr w14:paraId="14C062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503E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F4B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PVC穿线管（DN16）</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75585">
            <w:pPr>
              <w:keepNext w:val="0"/>
              <w:keepLines w:val="0"/>
              <w:widowControl/>
              <w:suppressLineNumbers w:val="0"/>
              <w:jc w:val="both"/>
              <w:textAlignment w:val="top"/>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1、PVC穿线管+辅材+人工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496B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10CE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CA92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4DB0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0B5933">
            <w:pPr>
              <w:jc w:val="both"/>
              <w:rPr>
                <w:rFonts w:hint="eastAsia" w:ascii="宋体" w:hAnsi="宋体" w:eastAsia="宋体" w:cs="宋体"/>
                <w:i w:val="0"/>
                <w:iCs w:val="0"/>
                <w:color w:val="auto"/>
                <w:sz w:val="18"/>
                <w:szCs w:val="18"/>
                <w:u w:val="none"/>
              </w:rPr>
            </w:pPr>
          </w:p>
        </w:tc>
      </w:tr>
      <w:tr w14:paraId="298D9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57E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BE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开关灯具2.5平方电线（强电/二根线）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6388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1、规格：BV2.5平方线、辅材、人工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696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583C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3F0F8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D26A0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693E54">
            <w:pPr>
              <w:jc w:val="both"/>
              <w:rPr>
                <w:rFonts w:hint="eastAsia" w:ascii="宋体" w:hAnsi="宋体" w:eastAsia="宋体" w:cs="宋体"/>
                <w:i w:val="0"/>
                <w:iCs w:val="0"/>
                <w:color w:val="auto"/>
                <w:sz w:val="18"/>
                <w:szCs w:val="18"/>
                <w:u w:val="none"/>
              </w:rPr>
            </w:pPr>
          </w:p>
        </w:tc>
      </w:tr>
      <w:tr w14:paraId="5C329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1C7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804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插座2.5平方电线（强电/三根线）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E2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1、规格：BV2.5平方线、辅材、人工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5D6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981F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7500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2236E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17587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B3377">
            <w:pPr>
              <w:jc w:val="both"/>
              <w:rPr>
                <w:rFonts w:hint="eastAsia" w:ascii="宋体" w:hAnsi="宋体" w:eastAsia="宋体" w:cs="宋体"/>
                <w:i w:val="0"/>
                <w:iCs w:val="0"/>
                <w:color w:val="auto"/>
                <w:sz w:val="18"/>
                <w:szCs w:val="18"/>
                <w:u w:val="none"/>
              </w:rPr>
            </w:pPr>
          </w:p>
        </w:tc>
      </w:tr>
      <w:tr w14:paraId="5C01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CA74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A5FA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插座4平方电线（强电/三根线）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391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1、规格：BV4平方线、辅材、人工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2、线芯材质：无氧铜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9565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2A8E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CA55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236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D8F7D">
            <w:pPr>
              <w:jc w:val="both"/>
              <w:rPr>
                <w:rFonts w:hint="eastAsia" w:ascii="宋体" w:hAnsi="宋体" w:eastAsia="宋体" w:cs="宋体"/>
                <w:i w:val="0"/>
                <w:iCs w:val="0"/>
                <w:color w:val="auto"/>
                <w:sz w:val="18"/>
                <w:szCs w:val="18"/>
                <w:u w:val="none"/>
              </w:rPr>
            </w:pPr>
          </w:p>
        </w:tc>
      </w:tr>
      <w:tr w14:paraId="71085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3BA2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21705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开关面板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一开/二开/三开</w:t>
            </w:r>
            <w:r>
              <w:rPr>
                <w:rFonts w:hint="eastAsia" w:ascii="宋体" w:hAnsi="宋体" w:cs="宋体"/>
                <w:i w:val="0"/>
                <w:iCs w:val="0"/>
                <w:color w:val="auto"/>
                <w:kern w:val="0"/>
                <w:sz w:val="18"/>
                <w:szCs w:val="18"/>
                <w:u w:val="none"/>
                <w:lang w:val="en-US" w:eastAsia="zh-CN" w:bidi="ar"/>
              </w:rPr>
              <w:t>）</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20BE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1、86型开关面板+底盒+人工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37E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C3ED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AAEF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C8492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1C31A">
            <w:pPr>
              <w:jc w:val="both"/>
              <w:rPr>
                <w:rFonts w:hint="eastAsia" w:ascii="宋体" w:hAnsi="宋体" w:eastAsia="宋体" w:cs="宋体"/>
                <w:i w:val="0"/>
                <w:iCs w:val="0"/>
                <w:color w:val="auto"/>
                <w:sz w:val="18"/>
                <w:szCs w:val="18"/>
                <w:u w:val="none"/>
              </w:rPr>
            </w:pPr>
          </w:p>
        </w:tc>
      </w:tr>
      <w:tr w14:paraId="26633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3ABD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325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五孔插座面板</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10A</w:t>
            </w:r>
            <w:r>
              <w:rPr>
                <w:rFonts w:hint="eastAsia" w:ascii="宋体" w:hAnsi="宋体" w:cs="宋体"/>
                <w:i w:val="0"/>
                <w:iCs w:val="0"/>
                <w:color w:val="auto"/>
                <w:kern w:val="0"/>
                <w:sz w:val="18"/>
                <w:szCs w:val="18"/>
                <w:u w:val="none"/>
                <w:lang w:val="en-US" w:eastAsia="zh-CN" w:bidi="ar"/>
              </w:rPr>
              <w:t>）</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498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1、86型五孔插座面板+底盒+人工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9903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B4D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484B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4F44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24FED">
            <w:pPr>
              <w:jc w:val="both"/>
              <w:rPr>
                <w:rFonts w:hint="eastAsia" w:ascii="宋体" w:hAnsi="宋体" w:eastAsia="宋体" w:cs="宋体"/>
                <w:i w:val="0"/>
                <w:iCs w:val="0"/>
                <w:color w:val="auto"/>
                <w:sz w:val="18"/>
                <w:szCs w:val="18"/>
                <w:u w:val="none"/>
              </w:rPr>
            </w:pPr>
          </w:p>
        </w:tc>
      </w:tr>
      <w:tr w14:paraId="23E59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1C5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FC6E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LED长条灯</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6A95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1、LED光源（40W）</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2、尺寸：100MM*1200MM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18FF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盏</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46E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8AD6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0AC0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6E4B83">
            <w:pPr>
              <w:jc w:val="both"/>
              <w:rPr>
                <w:rFonts w:hint="eastAsia" w:ascii="宋体" w:hAnsi="宋体" w:eastAsia="宋体" w:cs="宋体"/>
                <w:i w:val="0"/>
                <w:iCs w:val="0"/>
                <w:color w:val="auto"/>
                <w:sz w:val="18"/>
                <w:szCs w:val="18"/>
                <w:u w:val="none"/>
              </w:rPr>
            </w:pPr>
          </w:p>
        </w:tc>
      </w:tr>
      <w:tr w14:paraId="235F64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83A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990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PPR水管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26BB6D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给水用PP-R 32</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热熔连接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CDE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00B8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CA8E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5098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C72AA">
            <w:pPr>
              <w:jc w:val="both"/>
              <w:rPr>
                <w:rFonts w:hint="eastAsia" w:ascii="宋体" w:hAnsi="宋体" w:eastAsia="宋体" w:cs="宋体"/>
                <w:i w:val="0"/>
                <w:iCs w:val="0"/>
                <w:color w:val="auto"/>
                <w:sz w:val="18"/>
                <w:szCs w:val="18"/>
                <w:u w:val="none"/>
              </w:rPr>
            </w:pPr>
          </w:p>
        </w:tc>
      </w:tr>
      <w:tr w14:paraId="4715FC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1149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7F6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DN50PVC下水管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D4F48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PVC下水管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胶水连接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4F21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DD6E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112A3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F5AB1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DA4D">
            <w:pPr>
              <w:jc w:val="both"/>
              <w:rPr>
                <w:rFonts w:hint="eastAsia" w:ascii="宋体" w:hAnsi="宋体" w:eastAsia="宋体" w:cs="宋体"/>
                <w:i w:val="0"/>
                <w:iCs w:val="0"/>
                <w:color w:val="auto"/>
                <w:sz w:val="18"/>
                <w:szCs w:val="18"/>
                <w:u w:val="none"/>
              </w:rPr>
            </w:pPr>
          </w:p>
        </w:tc>
      </w:tr>
      <w:tr w14:paraId="6EDC1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0454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26DC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DN75PVC下水管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442A2DB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PVC下水管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胶水连接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920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C253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6B6B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50AE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FD09F">
            <w:pPr>
              <w:jc w:val="both"/>
              <w:rPr>
                <w:rFonts w:hint="eastAsia" w:ascii="宋体" w:hAnsi="宋体" w:eastAsia="宋体" w:cs="宋体"/>
                <w:i w:val="0"/>
                <w:iCs w:val="0"/>
                <w:color w:val="auto"/>
                <w:sz w:val="18"/>
                <w:szCs w:val="18"/>
                <w:u w:val="none"/>
              </w:rPr>
            </w:pPr>
          </w:p>
        </w:tc>
      </w:tr>
      <w:tr w14:paraId="27F6F9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4BAB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4E01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DN110PVC下水管</w:t>
            </w:r>
          </w:p>
        </w:tc>
        <w:tc>
          <w:tcPr>
            <w:tcW w:w="3607"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088685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材质、规格</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PVC下水管</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 连接形式</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胶水连接</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63B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D7A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8115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4E6E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B726">
            <w:pPr>
              <w:jc w:val="both"/>
              <w:rPr>
                <w:rFonts w:hint="eastAsia" w:ascii="宋体" w:hAnsi="宋体" w:eastAsia="宋体" w:cs="宋体"/>
                <w:i w:val="0"/>
                <w:iCs w:val="0"/>
                <w:color w:val="auto"/>
                <w:sz w:val="18"/>
                <w:szCs w:val="18"/>
                <w:u w:val="none"/>
              </w:rPr>
            </w:pPr>
          </w:p>
        </w:tc>
      </w:tr>
      <w:tr w14:paraId="06C4EF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658A6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C9C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辅材</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AB4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1、86底盒，锁母，直接</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58E1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72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E1A8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7D58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617C1C">
            <w:pPr>
              <w:jc w:val="both"/>
              <w:rPr>
                <w:rFonts w:hint="eastAsia" w:ascii="宋体" w:hAnsi="宋体" w:eastAsia="宋体" w:cs="宋体"/>
                <w:i w:val="0"/>
                <w:iCs w:val="0"/>
                <w:color w:val="auto"/>
                <w:sz w:val="18"/>
                <w:szCs w:val="18"/>
                <w:u w:val="none"/>
              </w:rPr>
            </w:pPr>
          </w:p>
        </w:tc>
      </w:tr>
      <w:tr w14:paraId="2A8E1D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276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926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人工安装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D955B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1、人工，工具。</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025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90C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C1C3B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8DF1A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36DB0">
            <w:pPr>
              <w:jc w:val="both"/>
              <w:rPr>
                <w:rFonts w:hint="eastAsia" w:ascii="宋体" w:hAnsi="宋体" w:eastAsia="宋体" w:cs="宋体"/>
                <w:i w:val="0"/>
                <w:iCs w:val="0"/>
                <w:color w:val="auto"/>
                <w:sz w:val="18"/>
                <w:szCs w:val="18"/>
                <w:u w:val="none"/>
              </w:rPr>
            </w:pPr>
          </w:p>
        </w:tc>
      </w:tr>
      <w:tr w14:paraId="6C941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AC3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弱电系统</w:t>
            </w:r>
          </w:p>
        </w:tc>
      </w:tr>
      <w:tr w14:paraId="47EB30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252C2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F6DE1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1EE2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680A8B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 xml:space="preserve">计量 </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767846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66173B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0CAA3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F9DF5">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6BAEC6">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502AAF">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27DEB9">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482FF0">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428A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2B6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60D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784DA4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54E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EE61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摄像头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68BC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400万POE供电</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FF7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4E25D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CCCA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0908F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6E0E4">
            <w:pPr>
              <w:jc w:val="both"/>
              <w:rPr>
                <w:rFonts w:hint="eastAsia" w:ascii="宋体" w:hAnsi="宋体" w:eastAsia="宋体" w:cs="宋体"/>
                <w:i w:val="0"/>
                <w:iCs w:val="0"/>
                <w:color w:val="auto"/>
                <w:sz w:val="18"/>
                <w:szCs w:val="18"/>
                <w:u w:val="none"/>
              </w:rPr>
            </w:pPr>
          </w:p>
        </w:tc>
      </w:tr>
      <w:tr w14:paraId="10E259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01C2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15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776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专用鸭嘴支架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5D3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2A72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C1F8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8949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5A34A">
            <w:pPr>
              <w:jc w:val="both"/>
              <w:rPr>
                <w:rFonts w:hint="eastAsia" w:ascii="宋体" w:hAnsi="宋体" w:eastAsia="宋体" w:cs="宋体"/>
                <w:i w:val="0"/>
                <w:iCs w:val="0"/>
                <w:color w:val="auto"/>
                <w:sz w:val="18"/>
                <w:szCs w:val="18"/>
                <w:u w:val="none"/>
              </w:rPr>
            </w:pPr>
          </w:p>
        </w:tc>
      </w:tr>
      <w:tr w14:paraId="0DCE4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B204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FD6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录像机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9D2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网络监控硬盘录像机32路8盘位4K高清NVR网络监控主机</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5EA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A969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F259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0EA2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6F112">
            <w:pPr>
              <w:jc w:val="both"/>
              <w:rPr>
                <w:rFonts w:hint="eastAsia" w:ascii="宋体" w:hAnsi="宋体" w:eastAsia="宋体" w:cs="宋体"/>
                <w:i w:val="0"/>
                <w:iCs w:val="0"/>
                <w:color w:val="auto"/>
                <w:sz w:val="18"/>
                <w:szCs w:val="18"/>
                <w:u w:val="none"/>
              </w:rPr>
            </w:pPr>
          </w:p>
        </w:tc>
      </w:tr>
      <w:tr w14:paraId="1AE5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FA07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28B5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显示器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F8F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27英寸 2K显示器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D5D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9AE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898C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B604B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C3274">
            <w:pPr>
              <w:jc w:val="both"/>
              <w:rPr>
                <w:rFonts w:hint="eastAsia" w:ascii="宋体" w:hAnsi="宋体" w:eastAsia="宋体" w:cs="宋体"/>
                <w:i w:val="0"/>
                <w:iCs w:val="0"/>
                <w:color w:val="auto"/>
                <w:sz w:val="18"/>
                <w:szCs w:val="18"/>
                <w:u w:val="none"/>
              </w:rPr>
            </w:pPr>
          </w:p>
        </w:tc>
      </w:tr>
      <w:tr w14:paraId="2E285D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15D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8B6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硬盘</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654F9">
            <w:pPr>
              <w:keepNext w:val="0"/>
              <w:keepLines w:val="0"/>
              <w:widowControl/>
              <w:suppressLineNumbers w:val="0"/>
              <w:jc w:val="both"/>
              <w:textAlignment w:val="center"/>
              <w:rPr>
                <w:rFonts w:hint="default" w:ascii="宋体" w:hAnsi="宋体" w:eastAsia="宋体" w:cs="宋体"/>
                <w:i w:val="0"/>
                <w:iCs w:val="0"/>
                <w:color w:val="auto"/>
                <w:sz w:val="18"/>
                <w:szCs w:val="18"/>
                <w:u w:val="none"/>
                <w:lang w:val="en-US" w:eastAsia="zh-CN"/>
              </w:rPr>
            </w:pPr>
            <w:r>
              <w:rPr>
                <w:rFonts w:hint="eastAsia" w:ascii="宋体" w:hAnsi="宋体" w:eastAsia="宋体" w:cs="宋体"/>
                <w:i w:val="0"/>
                <w:iCs w:val="0"/>
                <w:color w:val="auto"/>
                <w:kern w:val="0"/>
                <w:sz w:val="18"/>
                <w:szCs w:val="18"/>
                <w:u w:val="none"/>
                <w:lang w:val="en-US" w:eastAsia="zh-CN" w:bidi="ar"/>
              </w:rPr>
              <w:t>监控硬盘CMR垂直SATA3.5英寸机械硬盘录像机专用存储</w:t>
            </w:r>
            <w:r>
              <w:rPr>
                <w:rFonts w:hint="eastAsia" w:ascii="宋体" w:hAnsi="宋体" w:cs="宋体"/>
                <w:color w:val="auto"/>
                <w:sz w:val="18"/>
                <w:szCs w:val="18"/>
                <w:lang w:val="en-US" w:eastAsia="zh-CN"/>
              </w:rPr>
              <w:t>3TB</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7F45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块</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C072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BC91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9BDD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DDCFC">
            <w:pPr>
              <w:jc w:val="both"/>
              <w:rPr>
                <w:rFonts w:hint="eastAsia" w:ascii="宋体" w:hAnsi="宋体" w:eastAsia="宋体" w:cs="宋体"/>
                <w:i w:val="0"/>
                <w:iCs w:val="0"/>
                <w:color w:val="auto"/>
                <w:sz w:val="18"/>
                <w:szCs w:val="18"/>
                <w:u w:val="none"/>
              </w:rPr>
            </w:pPr>
          </w:p>
        </w:tc>
      </w:tr>
      <w:tr w14:paraId="42F889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6976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76B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AP</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6F34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Wi-Fi6 吸顶APAX3000双频5G千兆企业商用组网全屋WiFi覆盖</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EAF2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7758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C794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DCF45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01CC8">
            <w:pPr>
              <w:jc w:val="both"/>
              <w:rPr>
                <w:rFonts w:hint="eastAsia" w:ascii="宋体" w:hAnsi="宋体" w:eastAsia="宋体" w:cs="宋体"/>
                <w:i w:val="0"/>
                <w:iCs w:val="0"/>
                <w:color w:val="auto"/>
                <w:sz w:val="18"/>
                <w:szCs w:val="18"/>
                <w:u w:val="none"/>
              </w:rPr>
            </w:pPr>
          </w:p>
        </w:tc>
      </w:tr>
      <w:tr w14:paraId="02EFEA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6E9D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E0E1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路由器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566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企业级全千兆有线路由器无线AP控制器行为管理AC【2万兆光口+4千兆网口】</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46E7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2793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0CFA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851AB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54360">
            <w:pPr>
              <w:jc w:val="both"/>
              <w:rPr>
                <w:rFonts w:hint="eastAsia" w:ascii="宋体" w:hAnsi="宋体" w:eastAsia="宋体" w:cs="宋体"/>
                <w:i w:val="0"/>
                <w:iCs w:val="0"/>
                <w:color w:val="auto"/>
                <w:sz w:val="18"/>
                <w:szCs w:val="18"/>
                <w:u w:val="none"/>
              </w:rPr>
            </w:pPr>
          </w:p>
        </w:tc>
      </w:tr>
      <w:tr w14:paraId="35CFFF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91C2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E27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POE交换机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1DCE6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26口千兆POE交换机 24口POE网管交换机 监控网络网线分线器APP管理</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FF8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04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62F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E14E7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08D877">
            <w:pPr>
              <w:jc w:val="both"/>
              <w:rPr>
                <w:rFonts w:hint="eastAsia" w:ascii="宋体" w:hAnsi="宋体" w:eastAsia="宋体" w:cs="宋体"/>
                <w:i w:val="0"/>
                <w:iCs w:val="0"/>
                <w:color w:val="auto"/>
                <w:sz w:val="18"/>
                <w:szCs w:val="18"/>
                <w:u w:val="none"/>
              </w:rPr>
            </w:pPr>
          </w:p>
        </w:tc>
      </w:tr>
      <w:tr w14:paraId="1E73EB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8E864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40A0C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机柜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012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网络机柜37u数据机柜</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F3CC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EB91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01286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AADB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25911">
            <w:pPr>
              <w:jc w:val="both"/>
              <w:rPr>
                <w:rFonts w:hint="eastAsia" w:ascii="宋体" w:hAnsi="宋体" w:eastAsia="宋体" w:cs="宋体"/>
                <w:i w:val="0"/>
                <w:iCs w:val="0"/>
                <w:color w:val="auto"/>
                <w:sz w:val="18"/>
                <w:szCs w:val="18"/>
                <w:u w:val="none"/>
              </w:rPr>
            </w:pPr>
          </w:p>
        </w:tc>
      </w:tr>
      <w:tr w14:paraId="655F5B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02B5D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9A0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门禁</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72BD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 xml:space="preserve"> 支持刷卡（IC/ID卡）、指纹、人脸识别、密码、手机NFC及二维码等多种开门方式。集中化权限管理：通过后台管理系统，可对不同人员进行分区域、分时段的权限授权与即时注销。</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2</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访客管理： 支持访客线上预约、现场自助登记、身份证核验及访客二维码临时授权，访客轨迹可追溯。</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EB6D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8FBBB2">
            <w:pPr>
              <w:keepNext w:val="0"/>
              <w:keepLines w:val="0"/>
              <w:widowControl/>
              <w:suppressLineNumbers w:val="0"/>
              <w:jc w:val="both"/>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32949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2BAC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86CAA">
            <w:pPr>
              <w:jc w:val="both"/>
              <w:rPr>
                <w:rFonts w:hint="eastAsia" w:ascii="宋体" w:hAnsi="宋体" w:eastAsia="宋体" w:cs="宋体"/>
                <w:i w:val="0"/>
                <w:iCs w:val="0"/>
                <w:color w:val="auto"/>
                <w:sz w:val="18"/>
                <w:szCs w:val="18"/>
                <w:u w:val="none"/>
              </w:rPr>
            </w:pPr>
          </w:p>
        </w:tc>
      </w:tr>
      <w:tr w14:paraId="27C87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3688F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460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交换机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D78FB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网络交换机 汇聚核心云管千兆交换机24口</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17161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4B7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358DF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2051D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F365B">
            <w:pPr>
              <w:jc w:val="both"/>
              <w:rPr>
                <w:rFonts w:hint="eastAsia" w:ascii="宋体" w:hAnsi="宋体" w:eastAsia="宋体" w:cs="宋体"/>
                <w:i w:val="0"/>
                <w:iCs w:val="0"/>
                <w:color w:val="auto"/>
                <w:sz w:val="18"/>
                <w:szCs w:val="18"/>
                <w:u w:val="none"/>
              </w:rPr>
            </w:pPr>
          </w:p>
        </w:tc>
      </w:tr>
      <w:tr w14:paraId="598CC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C27B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F1A7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光纤收发器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089E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光纤收发器千兆接收器网络监控单模单纤光电转换器商用光纤传输器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65D7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D2D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F3AEB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452F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06257">
            <w:pPr>
              <w:jc w:val="both"/>
              <w:rPr>
                <w:rFonts w:hint="eastAsia" w:ascii="宋体" w:hAnsi="宋体" w:eastAsia="宋体" w:cs="宋体"/>
                <w:i w:val="0"/>
                <w:iCs w:val="0"/>
                <w:color w:val="auto"/>
                <w:sz w:val="18"/>
                <w:szCs w:val="18"/>
                <w:u w:val="none"/>
              </w:rPr>
            </w:pPr>
          </w:p>
        </w:tc>
      </w:tr>
      <w:tr w14:paraId="7834F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D481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483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光纤线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B0E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原装室内GYXTW单模铠装光纤OS2万兆光缆4芯单模</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97E2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A58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3218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C17A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5B45E9">
            <w:pPr>
              <w:jc w:val="both"/>
              <w:rPr>
                <w:rFonts w:hint="eastAsia" w:ascii="宋体" w:hAnsi="宋体" w:eastAsia="宋体" w:cs="宋体"/>
                <w:i w:val="0"/>
                <w:iCs w:val="0"/>
                <w:color w:val="auto"/>
                <w:sz w:val="18"/>
                <w:szCs w:val="18"/>
                <w:u w:val="none"/>
              </w:rPr>
            </w:pPr>
          </w:p>
        </w:tc>
      </w:tr>
      <w:tr w14:paraId="32B3D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A2F1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A82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熔纤</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5FA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熔纤</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49D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BBA8F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709D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39DF9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19CA2">
            <w:pPr>
              <w:jc w:val="both"/>
              <w:rPr>
                <w:rFonts w:hint="eastAsia" w:ascii="宋体" w:hAnsi="宋体" w:eastAsia="宋体" w:cs="宋体"/>
                <w:i w:val="0"/>
                <w:iCs w:val="0"/>
                <w:color w:val="auto"/>
                <w:sz w:val="18"/>
                <w:szCs w:val="18"/>
                <w:u w:val="none"/>
              </w:rPr>
            </w:pPr>
          </w:p>
        </w:tc>
      </w:tr>
      <w:tr w14:paraId="30C07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A0E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806D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B2B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网线千兆网络线工程高速监控纯铜网线</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875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B6F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6BFD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4877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F7C0A">
            <w:pPr>
              <w:jc w:val="both"/>
              <w:rPr>
                <w:rFonts w:hint="eastAsia" w:ascii="宋体" w:hAnsi="宋体" w:eastAsia="宋体" w:cs="宋体"/>
                <w:i w:val="0"/>
                <w:iCs w:val="0"/>
                <w:color w:val="auto"/>
                <w:sz w:val="18"/>
                <w:szCs w:val="18"/>
                <w:u w:val="none"/>
              </w:rPr>
            </w:pPr>
          </w:p>
        </w:tc>
      </w:tr>
      <w:tr w14:paraId="01ED3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06AA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2AAA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线管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BEE3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PVC电工弱电分离线管电线套管穿线管 直径25/32/50mm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AB2D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C4DE8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228F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D5AF9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010D68">
            <w:pPr>
              <w:jc w:val="both"/>
              <w:rPr>
                <w:rFonts w:hint="eastAsia" w:ascii="宋体" w:hAnsi="宋体" w:eastAsia="宋体" w:cs="宋体"/>
                <w:i w:val="0"/>
                <w:iCs w:val="0"/>
                <w:color w:val="auto"/>
                <w:sz w:val="18"/>
                <w:szCs w:val="18"/>
                <w:u w:val="none"/>
              </w:rPr>
            </w:pPr>
          </w:p>
        </w:tc>
      </w:tr>
      <w:tr w14:paraId="4F897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26B0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0CA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辅料</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339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安装辅料</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D26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C6CC3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0CD90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8A22F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E4B59">
            <w:pPr>
              <w:rPr>
                <w:rFonts w:hint="eastAsia" w:ascii="宋体" w:hAnsi="宋体" w:eastAsia="宋体" w:cs="宋体"/>
                <w:i w:val="0"/>
                <w:iCs w:val="0"/>
                <w:color w:val="auto"/>
                <w:sz w:val="18"/>
                <w:szCs w:val="18"/>
                <w:u w:val="none"/>
              </w:rPr>
            </w:pPr>
          </w:p>
        </w:tc>
      </w:tr>
      <w:tr w14:paraId="716570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535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6E7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人工</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5362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监控安装调试</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CDB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75C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45BB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416E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E8159">
            <w:pPr>
              <w:rPr>
                <w:rFonts w:hint="eastAsia" w:ascii="宋体" w:hAnsi="宋体" w:eastAsia="宋体" w:cs="宋体"/>
                <w:i w:val="0"/>
                <w:iCs w:val="0"/>
                <w:color w:val="auto"/>
                <w:sz w:val="18"/>
                <w:szCs w:val="18"/>
                <w:u w:val="none"/>
              </w:rPr>
            </w:pPr>
          </w:p>
        </w:tc>
      </w:tr>
      <w:tr w14:paraId="7F72D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CDF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暖通系统</w:t>
            </w:r>
          </w:p>
        </w:tc>
      </w:tr>
      <w:tr w14:paraId="79AB1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656B36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F2F3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DD737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7ED79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A81B1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97DD2E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1A954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A9F5A0">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1E42A8">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732388">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8F4FBD">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FCFA22">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6FC0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A9F4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7840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7442A6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EBB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79D01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空调设备部分</w:t>
            </w:r>
          </w:p>
        </w:tc>
      </w:tr>
      <w:tr w14:paraId="6C4C0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8B0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2FB0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BD69F">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制冷量：45kw；制热量：50kw；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78A2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411D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0564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6E9DE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3D13E">
            <w:pPr>
              <w:jc w:val="both"/>
              <w:rPr>
                <w:rFonts w:hint="eastAsia" w:ascii="宋体" w:hAnsi="宋体" w:eastAsia="宋体" w:cs="宋体"/>
                <w:i w:val="0"/>
                <w:iCs w:val="0"/>
                <w:color w:val="auto"/>
                <w:sz w:val="18"/>
                <w:szCs w:val="18"/>
                <w:u w:val="none"/>
              </w:rPr>
            </w:pPr>
          </w:p>
        </w:tc>
      </w:tr>
      <w:tr w14:paraId="28657B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2906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959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室外机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91CD0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制冷量：50.4kw；制热量：56.5kw；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6D34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6996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1B2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A7B5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3C2CB9">
            <w:pPr>
              <w:jc w:val="both"/>
              <w:rPr>
                <w:rFonts w:hint="eastAsia" w:ascii="宋体" w:hAnsi="宋体" w:eastAsia="宋体" w:cs="宋体"/>
                <w:i w:val="0"/>
                <w:iCs w:val="0"/>
                <w:color w:val="auto"/>
                <w:sz w:val="18"/>
                <w:szCs w:val="18"/>
                <w:u w:val="none"/>
              </w:rPr>
            </w:pPr>
          </w:p>
        </w:tc>
      </w:tr>
      <w:tr w14:paraId="6035A8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C67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D92C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2E49E">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制冷量：2.8kw；制热量：3.2kw；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D1C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5B35B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EFD9B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4BD0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C7876F">
            <w:pPr>
              <w:jc w:val="both"/>
              <w:rPr>
                <w:rFonts w:hint="eastAsia" w:ascii="宋体" w:hAnsi="宋体" w:eastAsia="宋体" w:cs="宋体"/>
                <w:i w:val="0"/>
                <w:iCs w:val="0"/>
                <w:color w:val="auto"/>
                <w:sz w:val="18"/>
                <w:szCs w:val="18"/>
                <w:u w:val="none"/>
              </w:rPr>
            </w:pPr>
          </w:p>
        </w:tc>
      </w:tr>
      <w:tr w14:paraId="2663DA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875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5C42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A6A56">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制冷量：3.6kw；制热量：4.0kw；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D33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C68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21186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784B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56196">
            <w:pPr>
              <w:jc w:val="both"/>
              <w:rPr>
                <w:rFonts w:hint="eastAsia" w:ascii="宋体" w:hAnsi="宋体" w:eastAsia="宋体" w:cs="宋体"/>
                <w:i w:val="0"/>
                <w:iCs w:val="0"/>
                <w:color w:val="auto"/>
                <w:sz w:val="18"/>
                <w:szCs w:val="18"/>
                <w:u w:val="none"/>
              </w:rPr>
            </w:pPr>
          </w:p>
        </w:tc>
      </w:tr>
      <w:tr w14:paraId="0382A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2E82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4F7B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3A703E">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制冷量：4.5kw；制热量：5.0kw；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1CC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5D1B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4960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8BDE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8A6834">
            <w:pPr>
              <w:jc w:val="both"/>
              <w:rPr>
                <w:rFonts w:hint="eastAsia" w:ascii="宋体" w:hAnsi="宋体" w:eastAsia="宋体" w:cs="宋体"/>
                <w:i w:val="0"/>
                <w:iCs w:val="0"/>
                <w:color w:val="auto"/>
                <w:sz w:val="18"/>
                <w:szCs w:val="18"/>
                <w:u w:val="none"/>
              </w:rPr>
            </w:pPr>
          </w:p>
        </w:tc>
      </w:tr>
      <w:tr w14:paraId="5B6BE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74DA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048C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C8885">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制冷量：6.3kw；制热量：7.1kw；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276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CAE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2892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732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35D44">
            <w:pPr>
              <w:jc w:val="both"/>
              <w:rPr>
                <w:rFonts w:hint="eastAsia" w:ascii="宋体" w:hAnsi="宋体" w:eastAsia="宋体" w:cs="宋体"/>
                <w:i w:val="0"/>
                <w:iCs w:val="0"/>
                <w:color w:val="auto"/>
                <w:sz w:val="18"/>
                <w:szCs w:val="18"/>
                <w:u w:val="none"/>
              </w:rPr>
            </w:pPr>
          </w:p>
        </w:tc>
      </w:tr>
      <w:tr w14:paraId="31A81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4194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2E46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8CD8E">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制冷量：8kw；制热量：9kw；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785EF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EA319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965F9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D76AD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BCBD5">
            <w:pPr>
              <w:jc w:val="both"/>
              <w:rPr>
                <w:rFonts w:hint="eastAsia" w:ascii="宋体" w:hAnsi="宋体" w:eastAsia="宋体" w:cs="宋体"/>
                <w:i w:val="0"/>
                <w:iCs w:val="0"/>
                <w:color w:val="auto"/>
                <w:sz w:val="18"/>
                <w:szCs w:val="18"/>
                <w:u w:val="none"/>
              </w:rPr>
            </w:pPr>
          </w:p>
        </w:tc>
      </w:tr>
      <w:tr w14:paraId="355B9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F85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581C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15E80F">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制冷量：9kw；制热量：10kw；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48E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566C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DE6B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F34B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08942F">
            <w:pPr>
              <w:jc w:val="both"/>
              <w:rPr>
                <w:rFonts w:hint="eastAsia" w:ascii="宋体" w:hAnsi="宋体" w:eastAsia="宋体" w:cs="宋体"/>
                <w:i w:val="0"/>
                <w:iCs w:val="0"/>
                <w:color w:val="auto"/>
                <w:sz w:val="18"/>
                <w:szCs w:val="18"/>
                <w:u w:val="none"/>
              </w:rPr>
            </w:pPr>
          </w:p>
        </w:tc>
      </w:tr>
      <w:tr w14:paraId="0003E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986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87F2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0C11D">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制冷量：10kw；制热量：11.2kw；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F888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43A66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5BF6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7985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DBDE3C">
            <w:pPr>
              <w:jc w:val="both"/>
              <w:rPr>
                <w:rFonts w:hint="eastAsia" w:ascii="宋体" w:hAnsi="宋体" w:eastAsia="宋体" w:cs="宋体"/>
                <w:i w:val="0"/>
                <w:iCs w:val="0"/>
                <w:color w:val="auto"/>
                <w:sz w:val="18"/>
                <w:szCs w:val="18"/>
                <w:u w:val="none"/>
              </w:rPr>
            </w:pPr>
          </w:p>
        </w:tc>
      </w:tr>
      <w:tr w14:paraId="4837B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C485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3EB49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四面出风吸顶式</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2B4F2D">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制冷量：14kw；制热量：16kw；</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22EC1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79FD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8116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5E88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406D6B">
            <w:pPr>
              <w:jc w:val="both"/>
              <w:rPr>
                <w:rFonts w:hint="eastAsia" w:ascii="宋体" w:hAnsi="宋体" w:eastAsia="宋体" w:cs="宋体"/>
                <w:i w:val="0"/>
                <w:iCs w:val="0"/>
                <w:color w:val="auto"/>
                <w:sz w:val="18"/>
                <w:szCs w:val="18"/>
                <w:u w:val="none"/>
              </w:rPr>
            </w:pPr>
          </w:p>
        </w:tc>
      </w:tr>
      <w:tr w14:paraId="001CF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AB66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4B1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线控器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25E27">
            <w:pPr>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8D3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DD0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33C82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BCFA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70203A">
            <w:pPr>
              <w:jc w:val="both"/>
              <w:rPr>
                <w:rFonts w:hint="eastAsia" w:ascii="宋体" w:hAnsi="宋体" w:eastAsia="宋体" w:cs="宋体"/>
                <w:i w:val="0"/>
                <w:iCs w:val="0"/>
                <w:color w:val="auto"/>
                <w:sz w:val="18"/>
                <w:szCs w:val="18"/>
                <w:u w:val="none"/>
              </w:rPr>
            </w:pPr>
          </w:p>
        </w:tc>
      </w:tr>
      <w:tr w14:paraId="3E46C6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B7E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D09D1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暖通空调辅材</w:t>
            </w:r>
          </w:p>
        </w:tc>
      </w:tr>
      <w:tr w14:paraId="5D3B2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465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7FA8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BBA99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φ9.5</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5F5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117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0433B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0166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AAB1DE">
            <w:pPr>
              <w:jc w:val="both"/>
              <w:rPr>
                <w:rFonts w:hint="eastAsia" w:ascii="宋体" w:hAnsi="宋体" w:eastAsia="宋体" w:cs="宋体"/>
                <w:i w:val="0"/>
                <w:iCs w:val="0"/>
                <w:color w:val="auto"/>
                <w:sz w:val="18"/>
                <w:szCs w:val="18"/>
                <w:u w:val="none"/>
              </w:rPr>
            </w:pPr>
          </w:p>
        </w:tc>
      </w:tr>
      <w:tr w14:paraId="1B0AC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3A1D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A8CB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9BC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φ12.7</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8E1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B8AEF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D74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B72A1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BB963">
            <w:pPr>
              <w:jc w:val="both"/>
              <w:rPr>
                <w:rFonts w:hint="eastAsia" w:ascii="宋体" w:hAnsi="宋体" w:eastAsia="宋体" w:cs="宋体"/>
                <w:i w:val="0"/>
                <w:iCs w:val="0"/>
                <w:color w:val="auto"/>
                <w:sz w:val="18"/>
                <w:szCs w:val="18"/>
                <w:u w:val="none"/>
              </w:rPr>
            </w:pPr>
          </w:p>
        </w:tc>
      </w:tr>
      <w:tr w14:paraId="300DB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B0C7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C7A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0669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φ15.9</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496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09EC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C027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2A8E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20900">
            <w:pPr>
              <w:jc w:val="both"/>
              <w:rPr>
                <w:rFonts w:hint="eastAsia" w:ascii="宋体" w:hAnsi="宋体" w:eastAsia="宋体" w:cs="宋体"/>
                <w:i w:val="0"/>
                <w:iCs w:val="0"/>
                <w:color w:val="auto"/>
                <w:sz w:val="18"/>
                <w:szCs w:val="18"/>
                <w:u w:val="none"/>
              </w:rPr>
            </w:pPr>
          </w:p>
        </w:tc>
      </w:tr>
      <w:tr w14:paraId="27AA3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7339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27B31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894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φ19.1</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6A89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35898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5D5E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0ACF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B44469">
            <w:pPr>
              <w:jc w:val="both"/>
              <w:rPr>
                <w:rFonts w:hint="eastAsia" w:ascii="宋体" w:hAnsi="宋体" w:eastAsia="宋体" w:cs="宋体"/>
                <w:i w:val="0"/>
                <w:iCs w:val="0"/>
                <w:color w:val="auto"/>
                <w:sz w:val="18"/>
                <w:szCs w:val="18"/>
                <w:u w:val="none"/>
              </w:rPr>
            </w:pPr>
          </w:p>
        </w:tc>
      </w:tr>
      <w:tr w14:paraId="147D1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ADF29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3E4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9BA68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φ22.2</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0D7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B8B0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9AA6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B4C5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BE782">
            <w:pPr>
              <w:jc w:val="both"/>
              <w:rPr>
                <w:rFonts w:hint="eastAsia" w:ascii="宋体" w:hAnsi="宋体" w:eastAsia="宋体" w:cs="宋体"/>
                <w:i w:val="0"/>
                <w:iCs w:val="0"/>
                <w:color w:val="auto"/>
                <w:sz w:val="18"/>
                <w:szCs w:val="18"/>
                <w:u w:val="none"/>
              </w:rPr>
            </w:pPr>
          </w:p>
        </w:tc>
      </w:tr>
      <w:tr w14:paraId="4EA1F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4479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8C9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26A0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φ28.6</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21CE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5938F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3523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A8F1F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EB23F">
            <w:pPr>
              <w:jc w:val="both"/>
              <w:rPr>
                <w:rFonts w:hint="eastAsia" w:ascii="宋体" w:hAnsi="宋体" w:eastAsia="宋体" w:cs="宋体"/>
                <w:i w:val="0"/>
                <w:iCs w:val="0"/>
                <w:color w:val="auto"/>
                <w:sz w:val="18"/>
                <w:szCs w:val="18"/>
                <w:u w:val="none"/>
              </w:rPr>
            </w:pPr>
          </w:p>
        </w:tc>
      </w:tr>
      <w:tr w14:paraId="68FC6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EBB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372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分歧器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E30CE">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3A9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F72F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2F2D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B3B5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BE223">
            <w:pPr>
              <w:jc w:val="both"/>
              <w:rPr>
                <w:rFonts w:hint="eastAsia" w:ascii="宋体" w:hAnsi="宋体" w:eastAsia="宋体" w:cs="宋体"/>
                <w:i w:val="0"/>
                <w:iCs w:val="0"/>
                <w:color w:val="auto"/>
                <w:sz w:val="18"/>
                <w:szCs w:val="18"/>
                <w:u w:val="none"/>
              </w:rPr>
            </w:pPr>
          </w:p>
        </w:tc>
      </w:tr>
      <w:tr w14:paraId="01B2F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34A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0E3F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铜管配件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9322F">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F7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式</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F914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889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66ED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B0E80">
            <w:pPr>
              <w:jc w:val="both"/>
              <w:rPr>
                <w:rFonts w:hint="eastAsia" w:ascii="宋体" w:hAnsi="宋体" w:eastAsia="宋体" w:cs="宋体"/>
                <w:i w:val="0"/>
                <w:iCs w:val="0"/>
                <w:color w:val="auto"/>
                <w:sz w:val="18"/>
                <w:szCs w:val="18"/>
                <w:u w:val="none"/>
              </w:rPr>
            </w:pPr>
          </w:p>
        </w:tc>
      </w:tr>
      <w:tr w14:paraId="4FA32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6C8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9A01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冷凝水管PVC</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（含保温）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2467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De32</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9C9C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862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28CD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649E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77AFC">
            <w:pPr>
              <w:jc w:val="both"/>
              <w:rPr>
                <w:rFonts w:hint="eastAsia" w:ascii="宋体" w:hAnsi="宋体" w:eastAsia="宋体" w:cs="宋体"/>
                <w:i w:val="0"/>
                <w:iCs w:val="0"/>
                <w:color w:val="auto"/>
                <w:sz w:val="18"/>
                <w:szCs w:val="18"/>
                <w:u w:val="none"/>
              </w:rPr>
            </w:pPr>
          </w:p>
        </w:tc>
      </w:tr>
      <w:tr w14:paraId="3E9588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E46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C74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冷凝水管配件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186891">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1A96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式</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D7B35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205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9944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3F703">
            <w:pPr>
              <w:jc w:val="both"/>
              <w:rPr>
                <w:rFonts w:hint="eastAsia" w:ascii="宋体" w:hAnsi="宋体" w:eastAsia="宋体" w:cs="宋体"/>
                <w:i w:val="0"/>
                <w:iCs w:val="0"/>
                <w:color w:val="auto"/>
                <w:sz w:val="18"/>
                <w:szCs w:val="18"/>
                <w:u w:val="none"/>
              </w:rPr>
            </w:pPr>
          </w:p>
        </w:tc>
      </w:tr>
      <w:tr w14:paraId="092E1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71FE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4658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制冷剂追加</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7EBE5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R410A</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F01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KG</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0865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4DDE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EC45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A1A2AD">
            <w:pPr>
              <w:jc w:val="both"/>
              <w:rPr>
                <w:rFonts w:hint="eastAsia" w:ascii="宋体" w:hAnsi="宋体" w:eastAsia="宋体" w:cs="宋体"/>
                <w:i w:val="0"/>
                <w:iCs w:val="0"/>
                <w:color w:val="auto"/>
                <w:sz w:val="18"/>
                <w:szCs w:val="18"/>
                <w:u w:val="none"/>
              </w:rPr>
            </w:pPr>
          </w:p>
        </w:tc>
      </w:tr>
      <w:tr w14:paraId="049DD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F2A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605E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控制线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5551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RVV2*0.75mm2</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124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A4DA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0701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DD88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7FF0D">
            <w:pPr>
              <w:jc w:val="both"/>
              <w:rPr>
                <w:rFonts w:hint="eastAsia" w:ascii="宋体" w:hAnsi="宋体" w:eastAsia="宋体" w:cs="宋体"/>
                <w:i w:val="0"/>
                <w:iCs w:val="0"/>
                <w:color w:val="auto"/>
                <w:sz w:val="18"/>
                <w:szCs w:val="18"/>
                <w:u w:val="none"/>
              </w:rPr>
            </w:pPr>
          </w:p>
        </w:tc>
      </w:tr>
      <w:tr w14:paraId="62F4D4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4C9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D836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穿线管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BA9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PVC管φ16</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231A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56BA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400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979F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AD2F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502B9">
            <w:pPr>
              <w:jc w:val="both"/>
              <w:rPr>
                <w:rFonts w:hint="eastAsia" w:ascii="宋体" w:hAnsi="宋体" w:eastAsia="宋体" w:cs="宋体"/>
                <w:i w:val="0"/>
                <w:iCs w:val="0"/>
                <w:color w:val="auto"/>
                <w:sz w:val="18"/>
                <w:szCs w:val="18"/>
                <w:u w:val="none"/>
              </w:rPr>
            </w:pPr>
          </w:p>
        </w:tc>
      </w:tr>
      <w:tr w14:paraId="12F039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5799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EB7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安装人工费</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DC3740">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E6B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F8F9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8B203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28DB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04945">
            <w:pPr>
              <w:jc w:val="both"/>
              <w:rPr>
                <w:rFonts w:hint="eastAsia" w:ascii="宋体" w:hAnsi="宋体" w:eastAsia="宋体" w:cs="宋体"/>
                <w:i w:val="0"/>
                <w:iCs w:val="0"/>
                <w:color w:val="auto"/>
                <w:sz w:val="18"/>
                <w:szCs w:val="18"/>
                <w:u w:val="none"/>
              </w:rPr>
            </w:pPr>
          </w:p>
        </w:tc>
      </w:tr>
      <w:tr w14:paraId="5DE58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B7C1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气体气路系统</w:t>
            </w:r>
          </w:p>
        </w:tc>
      </w:tr>
      <w:tr w14:paraId="6C9D5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38106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7D813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2DC6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E9032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AAC79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C46FF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37255A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03E546">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B3C506">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4887F7">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A37878">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9AE484">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DBBC7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A1C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7FD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617B4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56E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BAABB1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钢瓶间设备材料</w:t>
            </w:r>
          </w:p>
        </w:tc>
      </w:tr>
      <w:tr w14:paraId="16FF5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5EF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550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半自动切换面板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ED7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全压实现自动切换功能，两颗减压阀体，两个进气压力表，一个出气压力表，无出口二级减压，带排空吹扫，排空吹扫阀为不锈钢隔膜阀，进气最大压力：3000PSI</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出气切换压力：250PSIPS1100*1*1/VANYAN</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AAB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9B5CE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599DA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ED5A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E5EC9">
            <w:pPr>
              <w:jc w:val="both"/>
              <w:rPr>
                <w:rFonts w:hint="eastAsia" w:ascii="宋体" w:hAnsi="宋体" w:eastAsia="宋体" w:cs="宋体"/>
                <w:i w:val="0"/>
                <w:iCs w:val="0"/>
                <w:color w:val="auto"/>
                <w:sz w:val="18"/>
                <w:szCs w:val="18"/>
                <w:u w:val="none"/>
              </w:rPr>
            </w:pPr>
          </w:p>
        </w:tc>
      </w:tr>
      <w:tr w14:paraId="3660A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CDE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98EC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不锈钢高压金属软管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EAE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SS36X/LIANYI，工作压力300bar，进口气螺纹1/4FNPT，材质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316La  长度;1M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01A7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A8D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733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D08B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C9AB2">
            <w:pPr>
              <w:jc w:val="both"/>
              <w:rPr>
                <w:rFonts w:hint="eastAsia" w:ascii="宋体" w:hAnsi="宋体" w:eastAsia="宋体" w:cs="宋体"/>
                <w:i w:val="0"/>
                <w:iCs w:val="0"/>
                <w:color w:val="auto"/>
                <w:sz w:val="18"/>
                <w:szCs w:val="18"/>
                <w:u w:val="none"/>
              </w:rPr>
            </w:pPr>
          </w:p>
        </w:tc>
      </w:tr>
      <w:tr w14:paraId="2541C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FAC12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6F20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不锈钢阻火器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B47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VFB50/FILOK，不锈钢材质，耐压3000psig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5DA3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0EC6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6B368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1EEE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83605">
            <w:pPr>
              <w:jc w:val="both"/>
              <w:rPr>
                <w:rFonts w:hint="eastAsia" w:ascii="宋体" w:hAnsi="宋体" w:eastAsia="宋体" w:cs="宋体"/>
                <w:i w:val="0"/>
                <w:iCs w:val="0"/>
                <w:color w:val="auto"/>
                <w:sz w:val="18"/>
                <w:szCs w:val="18"/>
                <w:u w:val="none"/>
              </w:rPr>
            </w:pPr>
          </w:p>
        </w:tc>
      </w:tr>
      <w:tr w14:paraId="5FC050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6D4C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6905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不锈钢单向阀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AE6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SS-CV14-TF6/FILOK，不锈钢材质，耐压3000psig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BD3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F3E5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0EC8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E8EA7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1935">
            <w:pPr>
              <w:jc w:val="both"/>
              <w:rPr>
                <w:rFonts w:hint="eastAsia" w:ascii="宋体" w:hAnsi="宋体" w:eastAsia="宋体" w:cs="宋体"/>
                <w:i w:val="0"/>
                <w:iCs w:val="0"/>
                <w:color w:val="auto"/>
                <w:sz w:val="18"/>
                <w:szCs w:val="18"/>
                <w:u w:val="none"/>
              </w:rPr>
            </w:pPr>
          </w:p>
        </w:tc>
      </w:tr>
      <w:tr w14:paraId="33E12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984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96F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主管路球阀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E24C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SS-BV14-TF6/FILOK，不锈钢材质，耐压3000psig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9AE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0BCD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8467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B8707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852F2">
            <w:pPr>
              <w:jc w:val="both"/>
              <w:rPr>
                <w:rFonts w:hint="eastAsia" w:ascii="宋体" w:hAnsi="宋体" w:eastAsia="宋体" w:cs="宋体"/>
                <w:i w:val="0"/>
                <w:iCs w:val="0"/>
                <w:color w:val="auto"/>
                <w:sz w:val="18"/>
                <w:szCs w:val="18"/>
                <w:u w:val="none"/>
              </w:rPr>
            </w:pPr>
          </w:p>
        </w:tc>
      </w:tr>
      <w:tr w14:paraId="638CC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E08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B3C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主管路球阀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C0F1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SS-BV14-TF4/FILOK，不锈钢材质，耐压3000psig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651C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B6E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AC9BB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B84C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290D5">
            <w:pPr>
              <w:jc w:val="both"/>
              <w:rPr>
                <w:rFonts w:hint="eastAsia" w:ascii="宋体" w:hAnsi="宋体" w:eastAsia="宋体" w:cs="宋体"/>
                <w:i w:val="0"/>
                <w:iCs w:val="0"/>
                <w:color w:val="auto"/>
                <w:sz w:val="18"/>
                <w:szCs w:val="18"/>
                <w:u w:val="none"/>
              </w:rPr>
            </w:pPr>
          </w:p>
        </w:tc>
      </w:tr>
      <w:tr w14:paraId="61785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C78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6948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不锈钢卡套三通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FE23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SS-UT1/4"R/FILOK，不锈钢材质，耐压3000psig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14CA6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A6E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7917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C67C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61033A">
            <w:pPr>
              <w:jc w:val="both"/>
              <w:rPr>
                <w:rFonts w:hint="eastAsia" w:ascii="宋体" w:hAnsi="宋体" w:eastAsia="宋体" w:cs="宋体"/>
                <w:i w:val="0"/>
                <w:iCs w:val="0"/>
                <w:color w:val="auto"/>
                <w:sz w:val="18"/>
                <w:szCs w:val="18"/>
                <w:u w:val="none"/>
              </w:rPr>
            </w:pPr>
          </w:p>
        </w:tc>
      </w:tr>
      <w:tr w14:paraId="63945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DE3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C93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不锈钢卡套转接头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F9A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SS-MC3/8"/FILOK，不锈钢材质，耐压3000psig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41B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3205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027BE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F8F60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14121">
            <w:pPr>
              <w:jc w:val="both"/>
              <w:rPr>
                <w:rFonts w:hint="eastAsia" w:ascii="宋体" w:hAnsi="宋体" w:eastAsia="宋体" w:cs="宋体"/>
                <w:i w:val="0"/>
                <w:iCs w:val="0"/>
                <w:color w:val="auto"/>
                <w:sz w:val="18"/>
                <w:szCs w:val="18"/>
                <w:u w:val="none"/>
              </w:rPr>
            </w:pPr>
          </w:p>
        </w:tc>
      </w:tr>
      <w:tr w14:paraId="140237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A0345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0B6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不锈钢卡套转接头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D9CF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SS-MC1/4"/FILOK，不锈钢材质，耐压3000psig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D2CC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F14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531E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AC2D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1896">
            <w:pPr>
              <w:jc w:val="both"/>
              <w:rPr>
                <w:rFonts w:hint="eastAsia" w:ascii="宋体" w:hAnsi="宋体" w:eastAsia="宋体" w:cs="宋体"/>
                <w:i w:val="0"/>
                <w:iCs w:val="0"/>
                <w:color w:val="auto"/>
                <w:sz w:val="18"/>
                <w:szCs w:val="18"/>
                <w:u w:val="none"/>
              </w:rPr>
            </w:pPr>
          </w:p>
        </w:tc>
      </w:tr>
      <w:tr w14:paraId="0CD31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01E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0C1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不锈钢钢瓶接头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D00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SS316 G5/8"RH(F)/FILOK，不锈钢材质，耐压6000psig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CF8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0A3C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F128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C449E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2D7B95">
            <w:pPr>
              <w:jc w:val="both"/>
              <w:rPr>
                <w:rFonts w:hint="eastAsia" w:ascii="宋体" w:hAnsi="宋体" w:eastAsia="宋体" w:cs="宋体"/>
                <w:i w:val="0"/>
                <w:iCs w:val="0"/>
                <w:color w:val="auto"/>
                <w:sz w:val="18"/>
                <w:szCs w:val="18"/>
                <w:u w:val="none"/>
              </w:rPr>
            </w:pPr>
          </w:p>
        </w:tc>
      </w:tr>
      <w:tr w14:paraId="13E82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766F5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598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气体钢瓶架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0C6E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QF-50/TAIXIONG，PP材质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F608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8F8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B1FBE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F6AA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2E550">
            <w:pPr>
              <w:jc w:val="both"/>
              <w:rPr>
                <w:rFonts w:hint="eastAsia" w:ascii="宋体" w:hAnsi="宋体" w:eastAsia="宋体" w:cs="宋体"/>
                <w:i w:val="0"/>
                <w:iCs w:val="0"/>
                <w:color w:val="auto"/>
                <w:sz w:val="18"/>
                <w:szCs w:val="18"/>
                <w:u w:val="none"/>
              </w:rPr>
            </w:pPr>
          </w:p>
        </w:tc>
      </w:tr>
      <w:tr w14:paraId="1687A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9D0D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62FB5F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气体终端设备材料</w:t>
            </w:r>
          </w:p>
        </w:tc>
      </w:tr>
      <w:tr w14:paraId="78B7B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6AE9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5419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二级减压器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2C81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单表采用特气单级式减压， 母体与膜片采用硬密封形式，母体螺纹：1/4”NPT(F</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，内部结构易吹扫， 内设双层过滤网，出气压力可调：0-10MPa/0-10barR11LB-FKG-11-11/VANYAN</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1B5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EC069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01C6E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79C9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FAF5E">
            <w:pPr>
              <w:jc w:val="both"/>
              <w:rPr>
                <w:rFonts w:hint="eastAsia" w:ascii="宋体" w:hAnsi="宋体" w:eastAsia="宋体" w:cs="宋体"/>
                <w:i w:val="0"/>
                <w:iCs w:val="0"/>
                <w:color w:val="auto"/>
                <w:sz w:val="18"/>
                <w:szCs w:val="18"/>
                <w:u w:val="none"/>
              </w:rPr>
            </w:pPr>
          </w:p>
        </w:tc>
      </w:tr>
      <w:tr w14:paraId="51ED6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32F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FBD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减压器进出气专接头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1258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SS-MC1/4"/FILOK，不锈钢材质，耐压3000psig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EC4E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1E9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1074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6D7A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DD127">
            <w:pPr>
              <w:jc w:val="both"/>
              <w:rPr>
                <w:rFonts w:hint="eastAsia" w:ascii="宋体" w:hAnsi="宋体" w:eastAsia="宋体" w:cs="宋体"/>
                <w:i w:val="0"/>
                <w:iCs w:val="0"/>
                <w:color w:val="auto"/>
                <w:sz w:val="18"/>
                <w:szCs w:val="18"/>
                <w:u w:val="none"/>
              </w:rPr>
            </w:pPr>
          </w:p>
        </w:tc>
      </w:tr>
      <w:tr w14:paraId="378D49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68CA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8C33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低压球阀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2CD1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SS-BV11-TF4/FILOK，进出气1/4”卡套，耐压1000psig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CAE8E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DE5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273E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0E2A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4ACFD">
            <w:pPr>
              <w:jc w:val="both"/>
              <w:rPr>
                <w:rFonts w:hint="eastAsia" w:ascii="宋体" w:hAnsi="宋体" w:eastAsia="宋体" w:cs="宋体"/>
                <w:i w:val="0"/>
                <w:iCs w:val="0"/>
                <w:color w:val="auto"/>
                <w:sz w:val="18"/>
                <w:szCs w:val="18"/>
                <w:u w:val="none"/>
              </w:rPr>
            </w:pPr>
          </w:p>
        </w:tc>
      </w:tr>
      <w:tr w14:paraId="70350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C775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8B3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终端仪器接头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D92CC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待定/FILOK，SS316材质</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3A53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CBBE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F753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6480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2A912">
            <w:pPr>
              <w:jc w:val="both"/>
              <w:rPr>
                <w:rFonts w:hint="eastAsia" w:ascii="宋体" w:hAnsi="宋体" w:eastAsia="宋体" w:cs="宋体"/>
                <w:i w:val="0"/>
                <w:iCs w:val="0"/>
                <w:color w:val="auto"/>
                <w:sz w:val="18"/>
                <w:szCs w:val="18"/>
                <w:u w:val="none"/>
              </w:rPr>
            </w:pPr>
          </w:p>
        </w:tc>
      </w:tr>
      <w:tr w14:paraId="7CC48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782B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113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减压器安装面板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220C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150*150,SS304不锈钢</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FC8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6D0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0723E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7ECCD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68BE1">
            <w:pPr>
              <w:jc w:val="both"/>
              <w:rPr>
                <w:rFonts w:hint="eastAsia" w:ascii="宋体" w:hAnsi="宋体" w:eastAsia="宋体" w:cs="宋体"/>
                <w:i w:val="0"/>
                <w:iCs w:val="0"/>
                <w:color w:val="auto"/>
                <w:sz w:val="18"/>
                <w:szCs w:val="18"/>
                <w:u w:val="none"/>
              </w:rPr>
            </w:pPr>
          </w:p>
        </w:tc>
      </w:tr>
      <w:tr w14:paraId="714F8F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5C8F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7FD035B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气体管管件及辅助材料</w:t>
            </w:r>
          </w:p>
        </w:tc>
      </w:tr>
      <w:tr w14:paraId="1DAF82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1E46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D648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不锈钢管道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1EB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1/4〃OD  SS316L  BA  TUBE/YITENG，不锈钢材质，无缝钢管</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5C8F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DB65A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43918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E8F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5258B">
            <w:pPr>
              <w:jc w:val="both"/>
              <w:rPr>
                <w:rFonts w:hint="eastAsia" w:ascii="宋体" w:hAnsi="宋体" w:eastAsia="宋体" w:cs="宋体"/>
                <w:i w:val="0"/>
                <w:iCs w:val="0"/>
                <w:color w:val="auto"/>
                <w:sz w:val="18"/>
                <w:szCs w:val="18"/>
                <w:u w:val="none"/>
              </w:rPr>
            </w:pPr>
          </w:p>
        </w:tc>
      </w:tr>
      <w:tr w14:paraId="38BB0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5769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5A6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不锈钢管道</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5C97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3/8〃OD  SS316L  BA TUBE/YITENG，不锈钢材质，无缝钢管</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E8A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965D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980CF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0948A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D9C1A">
            <w:pPr>
              <w:jc w:val="both"/>
              <w:rPr>
                <w:rFonts w:hint="eastAsia" w:ascii="宋体" w:hAnsi="宋体" w:eastAsia="宋体" w:cs="宋体"/>
                <w:i w:val="0"/>
                <w:iCs w:val="0"/>
                <w:color w:val="auto"/>
                <w:sz w:val="18"/>
                <w:szCs w:val="18"/>
                <w:u w:val="none"/>
              </w:rPr>
            </w:pPr>
          </w:p>
        </w:tc>
      </w:tr>
      <w:tr w14:paraId="0AA23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7862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0948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不锈钢焊接三通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308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3/8"*3/8"*3/8"/FILOK，不锈钢材质，耐压3000psig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8D5B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9CD5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AEB9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F67B3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610A67">
            <w:pPr>
              <w:jc w:val="both"/>
              <w:rPr>
                <w:rFonts w:hint="eastAsia" w:ascii="宋体" w:hAnsi="宋体" w:eastAsia="宋体" w:cs="宋体"/>
                <w:i w:val="0"/>
                <w:iCs w:val="0"/>
                <w:color w:val="auto"/>
                <w:sz w:val="18"/>
                <w:szCs w:val="18"/>
                <w:u w:val="none"/>
              </w:rPr>
            </w:pPr>
          </w:p>
        </w:tc>
      </w:tr>
      <w:tr w14:paraId="7019D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41F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84A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不锈钢焊接三通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EAAC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3/8"*1/4"*3/8"/FILOK，不锈钢材质，耐压3000psig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5981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62D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7540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670F3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26655">
            <w:pPr>
              <w:jc w:val="both"/>
              <w:rPr>
                <w:rFonts w:hint="eastAsia" w:ascii="宋体" w:hAnsi="宋体" w:eastAsia="宋体" w:cs="宋体"/>
                <w:i w:val="0"/>
                <w:iCs w:val="0"/>
                <w:color w:val="auto"/>
                <w:sz w:val="18"/>
                <w:szCs w:val="18"/>
                <w:u w:val="none"/>
              </w:rPr>
            </w:pPr>
          </w:p>
        </w:tc>
      </w:tr>
      <w:tr w14:paraId="5CA9C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684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9886D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不锈钢焊接直通</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A715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3/8"*1/4"/FILOK，不锈钢材质，耐压3000psig</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FE96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78C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E651A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DF7C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37B0F">
            <w:pPr>
              <w:jc w:val="both"/>
              <w:rPr>
                <w:rFonts w:hint="eastAsia" w:ascii="宋体" w:hAnsi="宋体" w:eastAsia="宋体" w:cs="宋体"/>
                <w:i w:val="0"/>
                <w:iCs w:val="0"/>
                <w:color w:val="auto"/>
                <w:sz w:val="18"/>
                <w:szCs w:val="18"/>
                <w:u w:val="none"/>
              </w:rPr>
            </w:pPr>
          </w:p>
        </w:tc>
      </w:tr>
      <w:tr w14:paraId="5440E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C343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6536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管夹支架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0CD99">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B7EB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PCS</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6D3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360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5FE43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DE7A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0506AB">
            <w:pPr>
              <w:jc w:val="both"/>
              <w:rPr>
                <w:rFonts w:hint="eastAsia" w:ascii="宋体" w:hAnsi="宋体" w:eastAsia="宋体" w:cs="宋体"/>
                <w:i w:val="0"/>
                <w:iCs w:val="0"/>
                <w:color w:val="auto"/>
                <w:sz w:val="18"/>
                <w:szCs w:val="18"/>
                <w:u w:val="none"/>
              </w:rPr>
            </w:pPr>
          </w:p>
        </w:tc>
      </w:tr>
      <w:tr w14:paraId="02008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EDE6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63E1C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800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焊接用气 Ar  99.999%</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6E4A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瓶</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DF3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8B78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F244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C01F3E">
            <w:pPr>
              <w:jc w:val="both"/>
              <w:rPr>
                <w:rFonts w:hint="eastAsia" w:ascii="宋体" w:hAnsi="宋体" w:eastAsia="宋体" w:cs="宋体"/>
                <w:i w:val="0"/>
                <w:iCs w:val="0"/>
                <w:color w:val="auto"/>
                <w:sz w:val="18"/>
                <w:szCs w:val="18"/>
                <w:u w:val="none"/>
              </w:rPr>
            </w:pPr>
          </w:p>
        </w:tc>
      </w:tr>
      <w:tr w14:paraId="3B0C3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EF796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四、</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0ACB32E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气体管道安装等费</w:t>
            </w:r>
          </w:p>
        </w:tc>
      </w:tr>
      <w:tr w14:paraId="782CB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71A8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4749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直接费  -管道安装费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451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DA8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D84F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55775A">
            <w:pPr>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AD848">
            <w:pPr>
              <w:jc w:val="both"/>
              <w:rPr>
                <w:rFonts w:hint="eastAsia" w:ascii="宋体" w:hAnsi="宋体" w:eastAsia="宋体" w:cs="宋体"/>
                <w:i w:val="0"/>
                <w:iCs w:val="0"/>
                <w:color w:val="auto"/>
                <w:sz w:val="18"/>
                <w:szCs w:val="18"/>
                <w:u w:val="none"/>
              </w:rPr>
            </w:pPr>
          </w:p>
        </w:tc>
      </w:tr>
      <w:tr w14:paraId="7624A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43A1C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E0E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焊接机具费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1353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7C0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F08D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30C5E">
            <w:pPr>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21EA5">
            <w:pPr>
              <w:jc w:val="both"/>
              <w:rPr>
                <w:rFonts w:hint="eastAsia" w:ascii="宋体" w:hAnsi="宋体" w:eastAsia="宋体" w:cs="宋体"/>
                <w:i w:val="0"/>
                <w:iCs w:val="0"/>
                <w:color w:val="auto"/>
                <w:sz w:val="18"/>
                <w:szCs w:val="18"/>
                <w:u w:val="none"/>
              </w:rPr>
            </w:pPr>
          </w:p>
        </w:tc>
      </w:tr>
      <w:tr w14:paraId="5C0635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03A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A8A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保压测试费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8420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BB7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988E9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6723F2">
            <w:pPr>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FDCFF4">
            <w:pPr>
              <w:jc w:val="both"/>
              <w:rPr>
                <w:rFonts w:hint="eastAsia" w:ascii="宋体" w:hAnsi="宋体" w:eastAsia="宋体" w:cs="宋体"/>
                <w:i w:val="0"/>
                <w:iCs w:val="0"/>
                <w:color w:val="auto"/>
                <w:sz w:val="18"/>
                <w:szCs w:val="18"/>
                <w:u w:val="none"/>
              </w:rPr>
            </w:pPr>
          </w:p>
        </w:tc>
      </w:tr>
      <w:tr w14:paraId="33FC0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62C0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实验室家具</w:t>
            </w:r>
          </w:p>
        </w:tc>
      </w:tr>
      <w:tr w14:paraId="2F6803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C75C4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55D0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943D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08A3B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B265F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7D16A51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5BAB88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6F79AF">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DDA62A">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F728A0">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BA6109">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16FC924">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322B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E864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0CE4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43F29B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D5EDC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8D72F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氨</w:t>
            </w:r>
            <w:r>
              <w:rPr>
                <w:rFonts w:hint="eastAsia" w:ascii="宋体" w:hAnsi="宋体" w:cs="宋体"/>
                <w:i w:val="0"/>
                <w:iCs w:val="0"/>
                <w:color w:val="auto"/>
                <w:kern w:val="0"/>
                <w:sz w:val="18"/>
                <w:szCs w:val="18"/>
                <w:u w:val="none"/>
                <w:lang w:val="en-US" w:eastAsia="zh-CN" w:bidi="ar"/>
              </w:rPr>
              <w:t>）</w:t>
            </w:r>
          </w:p>
        </w:tc>
      </w:tr>
      <w:tr w14:paraId="7AAEB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098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BE4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50609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钢木结构，12.7mm厚度黑色理化板，3960MM*750MM*800MM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3CEF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48351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BD6F4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DA3C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76291B">
            <w:pPr>
              <w:jc w:val="both"/>
              <w:rPr>
                <w:rFonts w:hint="eastAsia" w:ascii="宋体" w:hAnsi="宋体" w:eastAsia="宋体" w:cs="宋体"/>
                <w:i w:val="0"/>
                <w:iCs w:val="0"/>
                <w:color w:val="auto"/>
                <w:sz w:val="18"/>
                <w:szCs w:val="18"/>
                <w:u w:val="none"/>
              </w:rPr>
            </w:pPr>
          </w:p>
        </w:tc>
      </w:tr>
      <w:tr w14:paraId="55AADF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B002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DFFE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BF3A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                    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D89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064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D16E0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3F63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A274F">
            <w:pPr>
              <w:jc w:val="both"/>
              <w:rPr>
                <w:rFonts w:hint="eastAsia" w:ascii="宋体" w:hAnsi="宋体" w:eastAsia="宋体" w:cs="宋体"/>
                <w:i w:val="0"/>
                <w:iCs w:val="0"/>
                <w:color w:val="auto"/>
                <w:sz w:val="18"/>
                <w:szCs w:val="18"/>
                <w:u w:val="none"/>
              </w:rPr>
            </w:pPr>
          </w:p>
        </w:tc>
      </w:tr>
      <w:tr w14:paraId="6863A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AF391">
            <w:pPr>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15744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测试间）</w:t>
            </w:r>
          </w:p>
        </w:tc>
      </w:tr>
      <w:tr w14:paraId="1C50F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B6DFB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865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53C4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2：尺寸7100mm*75mm0*800mm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10A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986BC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A5188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6CBDF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04520">
            <w:pPr>
              <w:jc w:val="both"/>
              <w:rPr>
                <w:rFonts w:hint="eastAsia" w:ascii="宋体" w:hAnsi="宋体" w:eastAsia="宋体" w:cs="宋体"/>
                <w:i w:val="0"/>
                <w:iCs w:val="0"/>
                <w:color w:val="auto"/>
                <w:sz w:val="18"/>
                <w:szCs w:val="18"/>
                <w:u w:val="none"/>
              </w:rPr>
            </w:pPr>
          </w:p>
        </w:tc>
      </w:tr>
      <w:tr w14:paraId="3B306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85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1098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A820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2：尺寸7100MM*200MM*750MM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DE09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BEF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C2F78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35C8D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20C780">
            <w:pPr>
              <w:jc w:val="both"/>
              <w:rPr>
                <w:rFonts w:hint="eastAsia" w:ascii="宋体" w:hAnsi="宋体" w:eastAsia="宋体" w:cs="宋体"/>
                <w:i w:val="0"/>
                <w:iCs w:val="0"/>
                <w:color w:val="auto"/>
                <w:sz w:val="18"/>
                <w:szCs w:val="18"/>
                <w:u w:val="none"/>
              </w:rPr>
            </w:pPr>
          </w:p>
        </w:tc>
      </w:tr>
      <w:tr w14:paraId="7831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6DF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C8EE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9698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5D2B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09650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2F70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733DF">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D6BA79">
            <w:pPr>
              <w:jc w:val="both"/>
              <w:rPr>
                <w:rFonts w:hint="eastAsia" w:ascii="宋体" w:hAnsi="宋体" w:eastAsia="宋体" w:cs="宋体"/>
                <w:i w:val="0"/>
                <w:iCs w:val="0"/>
                <w:color w:val="auto"/>
                <w:sz w:val="18"/>
                <w:szCs w:val="18"/>
                <w:u w:val="none"/>
              </w:rPr>
            </w:pPr>
          </w:p>
        </w:tc>
      </w:tr>
      <w:tr w14:paraId="3BDBB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6956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D13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AC2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2：尺寸3285MM*750MM*800MM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206D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65CF8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EFA55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7D619">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1F0EF1">
            <w:pPr>
              <w:jc w:val="both"/>
              <w:rPr>
                <w:rFonts w:hint="eastAsia" w:ascii="宋体" w:hAnsi="宋体" w:eastAsia="宋体" w:cs="宋体"/>
                <w:i w:val="0"/>
                <w:iCs w:val="0"/>
                <w:color w:val="auto"/>
                <w:sz w:val="18"/>
                <w:szCs w:val="18"/>
                <w:u w:val="none"/>
              </w:rPr>
            </w:pPr>
          </w:p>
        </w:tc>
      </w:tr>
      <w:tr w14:paraId="187E9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9C75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971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中央台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716F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2：尺寸7000MM*1500MM*800MM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BC37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305C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6564F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9C5F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BDFC7">
            <w:pPr>
              <w:jc w:val="both"/>
              <w:rPr>
                <w:rFonts w:hint="eastAsia" w:ascii="宋体" w:hAnsi="宋体" w:eastAsia="宋体" w:cs="宋体"/>
                <w:i w:val="0"/>
                <w:iCs w:val="0"/>
                <w:color w:val="auto"/>
                <w:sz w:val="18"/>
                <w:szCs w:val="18"/>
                <w:u w:val="none"/>
              </w:rPr>
            </w:pPr>
          </w:p>
        </w:tc>
      </w:tr>
      <w:tr w14:paraId="726B29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F78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D57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46DEC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2：尺寸6200MM*400MM*750MM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7B2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17BFF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4EA2F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C6B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276A7D">
            <w:pPr>
              <w:jc w:val="both"/>
              <w:rPr>
                <w:rFonts w:hint="eastAsia" w:ascii="宋体" w:hAnsi="宋体" w:eastAsia="宋体" w:cs="宋体"/>
                <w:i w:val="0"/>
                <w:iCs w:val="0"/>
                <w:color w:val="auto"/>
                <w:sz w:val="18"/>
                <w:szCs w:val="18"/>
                <w:u w:val="none"/>
              </w:rPr>
            </w:pPr>
          </w:p>
        </w:tc>
      </w:tr>
      <w:tr w14:paraId="4E32E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F80C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20716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水槽龙头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BA12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1.规格PP材质2.长度尺寸2700mm，可调节尺寸，三联水龙头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A7D30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3C8C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4D3D0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E4B94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CD74F">
            <w:pPr>
              <w:jc w:val="both"/>
              <w:rPr>
                <w:rFonts w:hint="eastAsia" w:ascii="宋体" w:hAnsi="宋体" w:eastAsia="宋体" w:cs="宋体"/>
                <w:i w:val="0"/>
                <w:iCs w:val="0"/>
                <w:color w:val="auto"/>
                <w:sz w:val="18"/>
                <w:szCs w:val="18"/>
                <w:u w:val="none"/>
              </w:rPr>
            </w:pPr>
          </w:p>
        </w:tc>
      </w:tr>
      <w:tr w14:paraId="01E9C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849D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05CB7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滴水架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0EF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11F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79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A1CA9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7040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8038B7">
            <w:pPr>
              <w:jc w:val="both"/>
              <w:rPr>
                <w:rFonts w:hint="eastAsia" w:ascii="宋体" w:hAnsi="宋体" w:eastAsia="宋体" w:cs="宋体"/>
                <w:i w:val="0"/>
                <w:iCs w:val="0"/>
                <w:color w:val="auto"/>
                <w:sz w:val="18"/>
                <w:szCs w:val="18"/>
                <w:u w:val="none"/>
              </w:rPr>
            </w:pPr>
          </w:p>
        </w:tc>
      </w:tr>
      <w:tr w14:paraId="072DAC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E93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BC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紧急喷淋洗眼器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3B2D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5D93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07FC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09473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00D5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B3E8F2">
            <w:pPr>
              <w:jc w:val="both"/>
              <w:rPr>
                <w:rFonts w:hint="eastAsia" w:ascii="宋体" w:hAnsi="宋体" w:eastAsia="宋体" w:cs="宋体"/>
                <w:i w:val="0"/>
                <w:iCs w:val="0"/>
                <w:color w:val="auto"/>
                <w:sz w:val="18"/>
                <w:szCs w:val="18"/>
                <w:u w:val="none"/>
              </w:rPr>
            </w:pPr>
          </w:p>
        </w:tc>
      </w:tr>
      <w:tr w14:paraId="013645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B90F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BE65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2768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规格单眼</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655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45AD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6182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F561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1B026B">
            <w:pPr>
              <w:jc w:val="both"/>
              <w:rPr>
                <w:rFonts w:hint="eastAsia" w:ascii="宋体" w:hAnsi="宋体" w:eastAsia="宋体" w:cs="宋体"/>
                <w:i w:val="0"/>
                <w:iCs w:val="0"/>
                <w:color w:val="auto"/>
                <w:sz w:val="18"/>
                <w:szCs w:val="18"/>
                <w:u w:val="none"/>
              </w:rPr>
            </w:pPr>
          </w:p>
        </w:tc>
      </w:tr>
      <w:tr w14:paraId="717A6C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DD1C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CA21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吊柜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CAF03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规格全钢结构，含层板，2：尺寸7100MM*600MM*600MM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99D1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组</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DCDC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A2CF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076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08B4A">
            <w:pPr>
              <w:jc w:val="both"/>
              <w:rPr>
                <w:rFonts w:hint="eastAsia" w:ascii="宋体" w:hAnsi="宋体" w:eastAsia="宋体" w:cs="宋体"/>
                <w:i w:val="0"/>
                <w:iCs w:val="0"/>
                <w:color w:val="auto"/>
                <w:sz w:val="18"/>
                <w:szCs w:val="18"/>
                <w:u w:val="none"/>
              </w:rPr>
            </w:pPr>
          </w:p>
        </w:tc>
      </w:tr>
      <w:tr w14:paraId="135D6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A3D2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D944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储物柜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D4AB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9786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FA682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29D8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7FCE5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21F8E4">
            <w:pPr>
              <w:jc w:val="both"/>
              <w:rPr>
                <w:rFonts w:hint="eastAsia" w:ascii="宋体" w:hAnsi="宋体" w:eastAsia="宋体" w:cs="宋体"/>
                <w:i w:val="0"/>
                <w:iCs w:val="0"/>
                <w:color w:val="auto"/>
                <w:sz w:val="18"/>
                <w:szCs w:val="18"/>
                <w:u w:val="none"/>
              </w:rPr>
            </w:pPr>
          </w:p>
        </w:tc>
      </w:tr>
      <w:tr w14:paraId="1BE3E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C1EB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463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296E3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5F9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5301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6E7C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B73EE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44787">
            <w:pPr>
              <w:jc w:val="both"/>
              <w:rPr>
                <w:rFonts w:hint="eastAsia" w:ascii="宋体" w:hAnsi="宋体" w:eastAsia="宋体" w:cs="宋体"/>
                <w:i w:val="0"/>
                <w:iCs w:val="0"/>
                <w:color w:val="auto"/>
                <w:sz w:val="18"/>
                <w:szCs w:val="18"/>
                <w:u w:val="none"/>
              </w:rPr>
            </w:pPr>
          </w:p>
        </w:tc>
      </w:tr>
      <w:tr w14:paraId="0DC29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45FFA">
            <w:pPr>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4B12C3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蓝光）</w:t>
            </w:r>
          </w:p>
        </w:tc>
      </w:tr>
      <w:tr w14:paraId="79E941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B813E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D33A1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框架台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5AC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规格钢架结构，整体焊接            2：尺寸2000MM*750MM*800MM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A4188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667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F1DC4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180E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9FA0B">
            <w:pPr>
              <w:jc w:val="both"/>
              <w:rPr>
                <w:rFonts w:hint="eastAsia" w:ascii="宋体" w:hAnsi="宋体" w:eastAsia="宋体" w:cs="宋体"/>
                <w:i w:val="0"/>
                <w:iCs w:val="0"/>
                <w:color w:val="auto"/>
                <w:sz w:val="18"/>
                <w:szCs w:val="18"/>
                <w:u w:val="none"/>
              </w:rPr>
            </w:pPr>
          </w:p>
        </w:tc>
      </w:tr>
      <w:tr w14:paraId="4941EB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5C8DE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39F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E712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C30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A1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1C2E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2F7E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98F6">
            <w:pPr>
              <w:jc w:val="both"/>
              <w:rPr>
                <w:rFonts w:hint="eastAsia" w:ascii="宋体" w:hAnsi="宋体" w:eastAsia="宋体" w:cs="宋体"/>
                <w:i w:val="0"/>
                <w:iCs w:val="0"/>
                <w:color w:val="auto"/>
                <w:sz w:val="18"/>
                <w:szCs w:val="18"/>
                <w:u w:val="none"/>
              </w:rPr>
            </w:pPr>
          </w:p>
        </w:tc>
      </w:tr>
      <w:tr w14:paraId="6C7FA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3893B3">
            <w:pPr>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1C0CB9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p>
        </w:tc>
      </w:tr>
      <w:tr w14:paraId="2AAF7B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A58BE4">
            <w:pPr>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549B7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一层</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高温室）</w:t>
            </w:r>
          </w:p>
        </w:tc>
      </w:tr>
      <w:tr w14:paraId="6130F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762FB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38D6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高温台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0760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规格全钢结构，陶瓷板台面2：尺寸2300MM*750MM*800MM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7D56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05C6E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1E54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83AFA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13C9AC">
            <w:pPr>
              <w:jc w:val="both"/>
              <w:rPr>
                <w:rFonts w:hint="eastAsia" w:ascii="宋体" w:hAnsi="宋体" w:eastAsia="宋体" w:cs="宋体"/>
                <w:i w:val="0"/>
                <w:iCs w:val="0"/>
                <w:color w:val="auto"/>
                <w:sz w:val="18"/>
                <w:szCs w:val="18"/>
                <w:u w:val="none"/>
              </w:rPr>
            </w:pPr>
          </w:p>
        </w:tc>
      </w:tr>
      <w:tr w14:paraId="0ECFAF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29A0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2747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转角台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3071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规格全钢结构，陶瓷板台面2：尺寸1000MM*1000MM*800MM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57D50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5C31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11057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A83B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A8CD3E">
            <w:pPr>
              <w:jc w:val="both"/>
              <w:rPr>
                <w:rFonts w:hint="eastAsia" w:ascii="宋体" w:hAnsi="宋体" w:eastAsia="宋体" w:cs="宋体"/>
                <w:i w:val="0"/>
                <w:iCs w:val="0"/>
                <w:color w:val="auto"/>
                <w:sz w:val="18"/>
                <w:szCs w:val="18"/>
                <w:u w:val="none"/>
              </w:rPr>
            </w:pPr>
          </w:p>
        </w:tc>
      </w:tr>
      <w:tr w14:paraId="1E241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89695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B98A2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高温台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F94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规格全钢结构，陶瓷板台面</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 xml:space="preserve">                                 2：尺寸2100MM*750MM*800MM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EFA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1102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5E127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6F33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955D13">
            <w:pPr>
              <w:jc w:val="both"/>
              <w:rPr>
                <w:rFonts w:hint="eastAsia" w:ascii="宋体" w:hAnsi="宋体" w:eastAsia="宋体" w:cs="宋体"/>
                <w:i w:val="0"/>
                <w:iCs w:val="0"/>
                <w:color w:val="auto"/>
                <w:sz w:val="18"/>
                <w:szCs w:val="18"/>
                <w:u w:val="none"/>
              </w:rPr>
            </w:pPr>
          </w:p>
        </w:tc>
      </w:tr>
      <w:tr w14:paraId="799AB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509B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2CF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42390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07F0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1DC86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F9A8E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51A7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C672BC">
            <w:pPr>
              <w:jc w:val="both"/>
              <w:rPr>
                <w:rFonts w:hint="eastAsia" w:ascii="宋体" w:hAnsi="宋体" w:eastAsia="宋体" w:cs="宋体"/>
                <w:i w:val="0"/>
                <w:iCs w:val="0"/>
                <w:color w:val="auto"/>
                <w:sz w:val="18"/>
                <w:szCs w:val="18"/>
                <w:u w:val="none"/>
              </w:rPr>
            </w:pPr>
          </w:p>
        </w:tc>
      </w:tr>
      <w:tr w14:paraId="7ACA4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E28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A33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原子吸收罩</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C67D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规格304不锈钢材质，1.0mm厚度                              2：尺寸450MM*450MM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8CACE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74EAE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7305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76147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8139AF">
            <w:pPr>
              <w:jc w:val="both"/>
              <w:rPr>
                <w:rFonts w:hint="eastAsia" w:ascii="宋体" w:hAnsi="宋体" w:eastAsia="宋体" w:cs="宋体"/>
                <w:i w:val="0"/>
                <w:iCs w:val="0"/>
                <w:color w:val="auto"/>
                <w:sz w:val="18"/>
                <w:szCs w:val="18"/>
                <w:u w:val="none"/>
              </w:rPr>
            </w:pPr>
          </w:p>
        </w:tc>
      </w:tr>
      <w:tr w14:paraId="1D8832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A561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E8809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双层烘箱架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C7CE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规格双层，带12.7mm黑色理化板台面                                    2：尺寸1000MM*750MM*1000MM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C83B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1549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C88A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EA7F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64555">
            <w:pPr>
              <w:jc w:val="both"/>
              <w:rPr>
                <w:rFonts w:hint="eastAsia" w:ascii="宋体" w:hAnsi="宋体" w:eastAsia="宋体" w:cs="宋体"/>
                <w:i w:val="0"/>
                <w:iCs w:val="0"/>
                <w:color w:val="auto"/>
                <w:sz w:val="18"/>
                <w:szCs w:val="18"/>
                <w:u w:val="none"/>
              </w:rPr>
            </w:pPr>
          </w:p>
        </w:tc>
      </w:tr>
      <w:tr w14:paraId="09CDB7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1E5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6F380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二层（合成实验室1）</w:t>
            </w:r>
          </w:p>
        </w:tc>
      </w:tr>
      <w:tr w14:paraId="10C10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036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471D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通风柜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269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2：尺寸1500MM*900MM*2350MM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477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9FD53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FAF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B59D9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BF5DAF">
            <w:pPr>
              <w:jc w:val="both"/>
              <w:rPr>
                <w:rFonts w:hint="eastAsia" w:ascii="宋体" w:hAnsi="宋体" w:eastAsia="宋体" w:cs="宋体"/>
                <w:i w:val="0"/>
                <w:iCs w:val="0"/>
                <w:color w:val="auto"/>
                <w:sz w:val="18"/>
                <w:szCs w:val="18"/>
                <w:u w:val="none"/>
              </w:rPr>
            </w:pPr>
          </w:p>
        </w:tc>
      </w:tr>
      <w:tr w14:paraId="2045C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7221F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9A0E8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边台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251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2：尺寸5200MM*750MM*800MM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33B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73C1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63E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5BB6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14CAF">
            <w:pPr>
              <w:jc w:val="both"/>
              <w:rPr>
                <w:rFonts w:hint="eastAsia" w:ascii="宋体" w:hAnsi="宋体" w:eastAsia="宋体" w:cs="宋体"/>
                <w:i w:val="0"/>
                <w:iCs w:val="0"/>
                <w:color w:val="auto"/>
                <w:sz w:val="18"/>
                <w:szCs w:val="18"/>
                <w:u w:val="none"/>
              </w:rPr>
            </w:pPr>
          </w:p>
        </w:tc>
      </w:tr>
      <w:tr w14:paraId="72A51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2BD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B3871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34A2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2：尺寸5400MM*200MM*750MM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528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F18F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BE4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2119A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F704E">
            <w:pPr>
              <w:jc w:val="both"/>
              <w:rPr>
                <w:rFonts w:hint="eastAsia" w:ascii="宋体" w:hAnsi="宋体" w:eastAsia="宋体" w:cs="宋体"/>
                <w:i w:val="0"/>
                <w:iCs w:val="0"/>
                <w:color w:val="auto"/>
                <w:sz w:val="18"/>
                <w:szCs w:val="18"/>
                <w:u w:val="none"/>
              </w:rPr>
            </w:pPr>
          </w:p>
        </w:tc>
      </w:tr>
      <w:tr w14:paraId="7E19C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B1C0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8A06E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中央台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456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2：尺寸6200MM*1500MM*800MM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389FB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2C1B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0EE88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815C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0910">
            <w:pPr>
              <w:jc w:val="both"/>
              <w:rPr>
                <w:rFonts w:hint="eastAsia" w:ascii="宋体" w:hAnsi="宋体" w:eastAsia="宋体" w:cs="宋体"/>
                <w:i w:val="0"/>
                <w:iCs w:val="0"/>
                <w:color w:val="auto"/>
                <w:sz w:val="18"/>
                <w:szCs w:val="18"/>
                <w:u w:val="none"/>
              </w:rPr>
            </w:pPr>
          </w:p>
        </w:tc>
      </w:tr>
      <w:tr w14:paraId="34F529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63B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97DE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水槽龙头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DF1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1.规格PP材质2.长度尺寸2700mm，可调节尺寸，三联水龙头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03D8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5646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1BBA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81897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A9B932">
            <w:pPr>
              <w:jc w:val="both"/>
              <w:rPr>
                <w:rFonts w:hint="eastAsia" w:ascii="宋体" w:hAnsi="宋体" w:eastAsia="宋体" w:cs="宋体"/>
                <w:i w:val="0"/>
                <w:iCs w:val="0"/>
                <w:color w:val="auto"/>
                <w:sz w:val="18"/>
                <w:szCs w:val="18"/>
                <w:u w:val="none"/>
              </w:rPr>
            </w:pPr>
          </w:p>
        </w:tc>
      </w:tr>
      <w:tr w14:paraId="16C32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052F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C9A5B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滴水架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A98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9D17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7483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4435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05486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AC983">
            <w:pPr>
              <w:jc w:val="both"/>
              <w:rPr>
                <w:rFonts w:hint="eastAsia" w:ascii="宋体" w:hAnsi="宋体" w:eastAsia="宋体" w:cs="宋体"/>
                <w:i w:val="0"/>
                <w:iCs w:val="0"/>
                <w:color w:val="auto"/>
                <w:sz w:val="18"/>
                <w:szCs w:val="18"/>
                <w:u w:val="none"/>
              </w:rPr>
            </w:pPr>
          </w:p>
        </w:tc>
      </w:tr>
      <w:tr w14:paraId="34AEE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BE4A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F0C6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846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规格单眼</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D1C0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A64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DFBE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75A4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437967">
            <w:pPr>
              <w:jc w:val="both"/>
              <w:rPr>
                <w:rFonts w:hint="eastAsia" w:ascii="宋体" w:hAnsi="宋体" w:eastAsia="宋体" w:cs="宋体"/>
                <w:i w:val="0"/>
                <w:iCs w:val="0"/>
                <w:color w:val="auto"/>
                <w:sz w:val="18"/>
                <w:szCs w:val="18"/>
                <w:u w:val="none"/>
              </w:rPr>
            </w:pPr>
          </w:p>
        </w:tc>
      </w:tr>
      <w:tr w14:paraId="38517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DA4A9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6729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E04D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2：尺寸5400MM*400MM*750MM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92A7F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B36EE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0E82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AA592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4D68A1">
            <w:pPr>
              <w:jc w:val="both"/>
              <w:rPr>
                <w:rFonts w:hint="eastAsia" w:ascii="宋体" w:hAnsi="宋体" w:eastAsia="宋体" w:cs="宋体"/>
                <w:i w:val="0"/>
                <w:iCs w:val="0"/>
                <w:color w:val="auto"/>
                <w:sz w:val="18"/>
                <w:szCs w:val="18"/>
                <w:u w:val="none"/>
              </w:rPr>
            </w:pPr>
          </w:p>
        </w:tc>
      </w:tr>
      <w:tr w14:paraId="11688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7D6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640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紧急喷淋洗眼器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519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AC30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E6F5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8C297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2E59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B2EC98">
            <w:pPr>
              <w:jc w:val="both"/>
              <w:rPr>
                <w:rFonts w:hint="eastAsia" w:ascii="宋体" w:hAnsi="宋体" w:eastAsia="宋体" w:cs="宋体"/>
                <w:i w:val="0"/>
                <w:iCs w:val="0"/>
                <w:color w:val="auto"/>
                <w:sz w:val="18"/>
                <w:szCs w:val="18"/>
                <w:u w:val="none"/>
              </w:rPr>
            </w:pPr>
          </w:p>
        </w:tc>
      </w:tr>
      <w:tr w14:paraId="70B10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12C32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4263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器皿柜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7D8E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BBE53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2C4B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85886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509C0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219448">
            <w:pPr>
              <w:jc w:val="both"/>
              <w:rPr>
                <w:rFonts w:hint="eastAsia" w:ascii="宋体" w:hAnsi="宋体" w:eastAsia="宋体" w:cs="宋体"/>
                <w:i w:val="0"/>
                <w:iCs w:val="0"/>
                <w:color w:val="auto"/>
                <w:sz w:val="18"/>
                <w:szCs w:val="18"/>
                <w:u w:val="none"/>
              </w:rPr>
            </w:pPr>
          </w:p>
        </w:tc>
      </w:tr>
      <w:tr w14:paraId="73AD1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4D5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1D3D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16B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AF2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FA8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BCBA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32CEB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E8DF6">
            <w:pPr>
              <w:jc w:val="both"/>
              <w:rPr>
                <w:rFonts w:hint="eastAsia" w:ascii="宋体" w:hAnsi="宋体" w:eastAsia="宋体" w:cs="宋体"/>
                <w:i w:val="0"/>
                <w:iCs w:val="0"/>
                <w:color w:val="auto"/>
                <w:sz w:val="18"/>
                <w:szCs w:val="18"/>
                <w:u w:val="none"/>
              </w:rPr>
            </w:pPr>
          </w:p>
        </w:tc>
      </w:tr>
      <w:tr w14:paraId="696B8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0749E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D4989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80EC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114A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B1E7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470EB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B1CA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E35746">
            <w:pPr>
              <w:jc w:val="both"/>
              <w:rPr>
                <w:rFonts w:hint="eastAsia" w:ascii="宋体" w:hAnsi="宋体" w:eastAsia="宋体" w:cs="宋体"/>
                <w:i w:val="0"/>
                <w:iCs w:val="0"/>
                <w:color w:val="auto"/>
                <w:sz w:val="18"/>
                <w:szCs w:val="18"/>
                <w:u w:val="none"/>
              </w:rPr>
            </w:pPr>
          </w:p>
        </w:tc>
      </w:tr>
      <w:tr w14:paraId="03506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772BB">
            <w:pPr>
              <w:jc w:val="both"/>
              <w:rPr>
                <w:rFonts w:hint="eastAsia" w:ascii="宋体" w:hAnsi="宋体" w:eastAsia="宋体" w:cs="宋体"/>
                <w:i w:val="0"/>
                <w:iCs w:val="0"/>
                <w:color w:val="auto"/>
                <w:sz w:val="18"/>
                <w:szCs w:val="18"/>
                <w:u w:val="none"/>
              </w:rPr>
            </w:pP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70850C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二层（合成实验2）</w:t>
            </w:r>
          </w:p>
        </w:tc>
      </w:tr>
      <w:tr w14:paraId="2B5FF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D905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F7A45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通风柜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FCA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2：尺寸1500MM*900MM*2350MM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2DB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384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BA55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2C6B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9C4E6">
            <w:pPr>
              <w:jc w:val="both"/>
              <w:rPr>
                <w:rFonts w:hint="eastAsia" w:ascii="宋体" w:hAnsi="宋体" w:eastAsia="宋体" w:cs="宋体"/>
                <w:i w:val="0"/>
                <w:iCs w:val="0"/>
                <w:color w:val="auto"/>
                <w:sz w:val="18"/>
                <w:szCs w:val="18"/>
                <w:u w:val="none"/>
              </w:rPr>
            </w:pPr>
          </w:p>
        </w:tc>
      </w:tr>
      <w:tr w14:paraId="27115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221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885B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BDA26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2：尺寸4700mm*200mm*750mm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CC83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A55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1841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784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55A26">
            <w:pPr>
              <w:jc w:val="both"/>
              <w:rPr>
                <w:rFonts w:hint="eastAsia" w:ascii="宋体" w:hAnsi="宋体" w:eastAsia="宋体" w:cs="宋体"/>
                <w:i w:val="0"/>
                <w:iCs w:val="0"/>
                <w:color w:val="auto"/>
                <w:sz w:val="18"/>
                <w:szCs w:val="18"/>
                <w:u w:val="none"/>
              </w:rPr>
            </w:pPr>
          </w:p>
        </w:tc>
      </w:tr>
      <w:tr w14:paraId="4F1A3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AE9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A553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中央台</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E91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规格钢木结构，12.7mm厚度黑色理化板                    2：尺寸5800MM*1500MM*800MM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CB8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8E2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529B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96DBF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2DACE">
            <w:pPr>
              <w:jc w:val="both"/>
              <w:rPr>
                <w:rFonts w:hint="eastAsia" w:ascii="宋体" w:hAnsi="宋体" w:eastAsia="宋体" w:cs="宋体"/>
                <w:i w:val="0"/>
                <w:iCs w:val="0"/>
                <w:color w:val="auto"/>
                <w:sz w:val="18"/>
                <w:szCs w:val="18"/>
                <w:u w:val="none"/>
              </w:rPr>
            </w:pPr>
          </w:p>
        </w:tc>
      </w:tr>
      <w:tr w14:paraId="01309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849B4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BED5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水槽龙头</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742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1.规格PP材质2.长度尺寸2700mm，可调节尺寸，三联水龙头</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5BF4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AF22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867F4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46EDF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D767C0">
            <w:pPr>
              <w:jc w:val="both"/>
              <w:rPr>
                <w:rFonts w:hint="eastAsia" w:ascii="宋体" w:hAnsi="宋体" w:eastAsia="宋体" w:cs="宋体"/>
                <w:i w:val="0"/>
                <w:iCs w:val="0"/>
                <w:color w:val="auto"/>
                <w:sz w:val="18"/>
                <w:szCs w:val="18"/>
                <w:u w:val="none"/>
              </w:rPr>
            </w:pPr>
          </w:p>
        </w:tc>
      </w:tr>
      <w:tr w14:paraId="4A5D4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6F8A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971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滴水架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FD4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万向罩 1.规格PP材质2.长度尺寸2700mm，可调节尺寸</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513FB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51070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0E922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3017E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BDA0E">
            <w:pPr>
              <w:jc w:val="both"/>
              <w:rPr>
                <w:rFonts w:hint="eastAsia" w:ascii="宋体" w:hAnsi="宋体" w:eastAsia="宋体" w:cs="宋体"/>
                <w:i w:val="0"/>
                <w:iCs w:val="0"/>
                <w:color w:val="auto"/>
                <w:sz w:val="18"/>
                <w:szCs w:val="18"/>
                <w:u w:val="none"/>
              </w:rPr>
            </w:pPr>
          </w:p>
        </w:tc>
      </w:tr>
      <w:tr w14:paraId="1E83D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A90D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8E84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33457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规格单眼</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40A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508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51B4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F5579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01AD1">
            <w:pPr>
              <w:jc w:val="both"/>
              <w:rPr>
                <w:rFonts w:hint="eastAsia" w:ascii="宋体" w:hAnsi="宋体" w:eastAsia="宋体" w:cs="宋体"/>
                <w:i w:val="0"/>
                <w:iCs w:val="0"/>
                <w:color w:val="auto"/>
                <w:sz w:val="18"/>
                <w:szCs w:val="18"/>
                <w:u w:val="none"/>
              </w:rPr>
            </w:pPr>
          </w:p>
        </w:tc>
      </w:tr>
      <w:tr w14:paraId="13733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E3B81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6B5E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615D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规格钢玻结构，二层                2：尺寸2800MM*400MM*750MM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E9398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D038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6B2B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505F7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0E86A0">
            <w:pPr>
              <w:jc w:val="both"/>
              <w:rPr>
                <w:rFonts w:hint="eastAsia" w:ascii="宋体" w:hAnsi="宋体" w:eastAsia="宋体" w:cs="宋体"/>
                <w:i w:val="0"/>
                <w:iCs w:val="0"/>
                <w:color w:val="auto"/>
                <w:sz w:val="18"/>
                <w:szCs w:val="18"/>
                <w:u w:val="none"/>
              </w:rPr>
            </w:pPr>
          </w:p>
        </w:tc>
      </w:tr>
      <w:tr w14:paraId="6F0313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E39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8F7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紧急喷淋洗眼器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3E12F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规格304不锈钢材质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10BA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782F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8DD4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7380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A0361">
            <w:pPr>
              <w:jc w:val="both"/>
              <w:rPr>
                <w:rFonts w:hint="eastAsia" w:ascii="宋体" w:hAnsi="宋体" w:eastAsia="宋体" w:cs="宋体"/>
                <w:i w:val="0"/>
                <w:iCs w:val="0"/>
                <w:color w:val="auto"/>
                <w:sz w:val="18"/>
                <w:szCs w:val="18"/>
                <w:u w:val="none"/>
              </w:rPr>
            </w:pPr>
          </w:p>
        </w:tc>
      </w:tr>
      <w:tr w14:paraId="20954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974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AC9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器皿柜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025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F8D6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3BAA4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1652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C6ABE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5CD057">
            <w:pPr>
              <w:jc w:val="both"/>
              <w:rPr>
                <w:rFonts w:hint="eastAsia" w:ascii="宋体" w:hAnsi="宋体" w:eastAsia="宋体" w:cs="宋体"/>
                <w:i w:val="0"/>
                <w:iCs w:val="0"/>
                <w:color w:val="auto"/>
                <w:sz w:val="18"/>
                <w:szCs w:val="18"/>
                <w:u w:val="none"/>
              </w:rPr>
            </w:pPr>
          </w:p>
        </w:tc>
      </w:tr>
      <w:tr w14:paraId="2C4EE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7F51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2C2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试剂柜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3272E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规格全钢结构                2：尺寸900MM*450MM*1800MM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0BAE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8F983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709D">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1B4A3">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1E66DE">
            <w:pPr>
              <w:jc w:val="both"/>
              <w:rPr>
                <w:rFonts w:hint="eastAsia" w:ascii="宋体" w:hAnsi="宋体" w:eastAsia="宋体" w:cs="宋体"/>
                <w:i w:val="0"/>
                <w:iCs w:val="0"/>
                <w:color w:val="auto"/>
                <w:sz w:val="18"/>
                <w:szCs w:val="18"/>
                <w:u w:val="none"/>
              </w:rPr>
            </w:pPr>
          </w:p>
        </w:tc>
      </w:tr>
      <w:tr w14:paraId="35FBB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B42CF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0DB8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实验凳</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F653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1.</w:t>
            </w:r>
            <w:r>
              <w:rPr>
                <w:rFonts w:hint="eastAsia" w:ascii="宋体" w:hAnsi="宋体" w:eastAsia="宋体" w:cs="宋体"/>
                <w:i w:val="0"/>
                <w:iCs w:val="0"/>
                <w:color w:val="auto"/>
                <w:kern w:val="0"/>
                <w:sz w:val="18"/>
                <w:szCs w:val="18"/>
                <w:u w:val="none"/>
                <w:lang w:val="en-US" w:eastAsia="zh-CN" w:bidi="ar"/>
              </w:rPr>
              <w:t>规格1.PU皮及不锈钢框架带滚轮，可升降调节。2.尺寸420mm*420mm*550mm</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7CD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5AAF7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CE89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6CF65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4F3F19">
            <w:pPr>
              <w:jc w:val="both"/>
              <w:rPr>
                <w:rFonts w:hint="eastAsia" w:ascii="宋体" w:hAnsi="宋体" w:eastAsia="宋体" w:cs="宋体"/>
                <w:i w:val="0"/>
                <w:iCs w:val="0"/>
                <w:color w:val="auto"/>
                <w:sz w:val="18"/>
                <w:szCs w:val="18"/>
                <w:u w:val="none"/>
              </w:rPr>
            </w:pPr>
          </w:p>
        </w:tc>
      </w:tr>
      <w:tr w14:paraId="1B5607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5E4D1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三、</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8C3F2C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w:t>
            </w:r>
          </w:p>
        </w:tc>
      </w:tr>
      <w:tr w14:paraId="7C1E2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98C24F">
            <w:pPr>
              <w:jc w:val="both"/>
              <w:rPr>
                <w:rFonts w:hint="eastAsia" w:ascii="宋体" w:hAnsi="宋体" w:eastAsia="宋体" w:cs="宋体"/>
                <w:i w:val="0"/>
                <w:iCs w:val="0"/>
                <w:color w:val="auto"/>
                <w:sz w:val="18"/>
                <w:szCs w:val="18"/>
                <w:u w:val="none"/>
              </w:rPr>
            </w:pP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4F41CA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3974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987E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F8C0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3C88D">
            <w:pPr>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E522B3">
            <w:pPr>
              <w:jc w:val="both"/>
              <w:rPr>
                <w:rFonts w:hint="eastAsia" w:ascii="宋体" w:hAnsi="宋体" w:eastAsia="宋体" w:cs="宋体"/>
                <w:i w:val="0"/>
                <w:iCs w:val="0"/>
                <w:color w:val="auto"/>
                <w:sz w:val="18"/>
                <w:szCs w:val="18"/>
                <w:u w:val="none"/>
              </w:rPr>
            </w:pPr>
          </w:p>
        </w:tc>
      </w:tr>
      <w:tr w14:paraId="5A2BC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8E36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通风排风系统</w:t>
            </w:r>
          </w:p>
        </w:tc>
      </w:tr>
      <w:tr w14:paraId="0C94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1E2617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7D573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528E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B7ABD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4449B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582BB80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096CB2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0F46E7">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2F7160">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F89ECB">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6BADC9D">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C0D154">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4E95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958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C9C3B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497A6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EBB2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323AF04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设备部分</w:t>
            </w:r>
          </w:p>
        </w:tc>
      </w:tr>
      <w:tr w14:paraId="30963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4DD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766D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PP风机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373E6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F4-72-4A-2.2kw，PP材质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FE4E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344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9930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DE797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A3EC">
            <w:pPr>
              <w:jc w:val="both"/>
              <w:rPr>
                <w:rFonts w:hint="eastAsia" w:ascii="宋体" w:hAnsi="宋体" w:eastAsia="宋体" w:cs="宋体"/>
                <w:i w:val="0"/>
                <w:iCs w:val="0"/>
                <w:color w:val="auto"/>
                <w:sz w:val="18"/>
                <w:szCs w:val="18"/>
                <w:u w:val="none"/>
              </w:rPr>
            </w:pPr>
          </w:p>
        </w:tc>
      </w:tr>
      <w:tr w14:paraId="1AC97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A68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92B4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玻璃钢离心风机</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F0E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F4-72-6A-5.5KW，玻璃钢材质</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FFF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A455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8EF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8B98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B44DEB">
            <w:pPr>
              <w:jc w:val="both"/>
              <w:rPr>
                <w:rFonts w:hint="eastAsia" w:ascii="宋体" w:hAnsi="宋体" w:eastAsia="宋体" w:cs="宋体"/>
                <w:i w:val="0"/>
                <w:iCs w:val="0"/>
                <w:color w:val="auto"/>
                <w:sz w:val="18"/>
                <w:szCs w:val="18"/>
                <w:u w:val="none"/>
              </w:rPr>
            </w:pPr>
          </w:p>
        </w:tc>
      </w:tr>
      <w:tr w14:paraId="0DD93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7A3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9BD0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PP板</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6B18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PP板聚丙烯，4mm厚度， 耐酸碱、耐腐蚀，化学稳定性好，质轻、韧性好、耐冲击、不易脆裂 耐高温（一般使用温度可达90℃左右）</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AD090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m2</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AEA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7765E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04F3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62D27">
            <w:pPr>
              <w:jc w:val="both"/>
              <w:rPr>
                <w:rFonts w:hint="eastAsia" w:ascii="宋体" w:hAnsi="宋体" w:eastAsia="宋体" w:cs="宋体"/>
                <w:i w:val="0"/>
                <w:iCs w:val="0"/>
                <w:color w:val="auto"/>
                <w:sz w:val="18"/>
                <w:szCs w:val="18"/>
                <w:u w:val="none"/>
              </w:rPr>
            </w:pPr>
          </w:p>
        </w:tc>
      </w:tr>
      <w:tr w14:paraId="46872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955E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70DA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E16D8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φ250，1. 极强耐酸碱、耐腐蚀，适用于化工、电镀、污水处理2. 重量轻、安装方便、密封性好3. 不生锈、不结垢、使用寿命长4. 流体阻力小，启闭轻便</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9ED1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32D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E1E22">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84B4B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9FE88">
            <w:pPr>
              <w:jc w:val="both"/>
              <w:rPr>
                <w:rFonts w:hint="eastAsia" w:ascii="宋体" w:hAnsi="宋体" w:eastAsia="宋体" w:cs="宋体"/>
                <w:i w:val="0"/>
                <w:iCs w:val="0"/>
                <w:color w:val="auto"/>
                <w:sz w:val="18"/>
                <w:szCs w:val="18"/>
                <w:u w:val="none"/>
              </w:rPr>
            </w:pPr>
          </w:p>
        </w:tc>
      </w:tr>
      <w:tr w14:paraId="5E0CBA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F84B3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20BA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B74A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φ90 1. 极强耐酸碱、耐腐蚀，适用于化工、电镀、污水处理2. 重量轻、安装方便、密封性好3. 不生锈、不结垢、使用寿命长4. 流体阻力小，启闭轻便</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0DA9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9BD6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98FB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71AF9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E82A2">
            <w:pPr>
              <w:jc w:val="both"/>
              <w:rPr>
                <w:rFonts w:hint="eastAsia" w:ascii="宋体" w:hAnsi="宋体" w:eastAsia="宋体" w:cs="宋体"/>
                <w:i w:val="0"/>
                <w:iCs w:val="0"/>
                <w:color w:val="auto"/>
                <w:sz w:val="18"/>
                <w:szCs w:val="18"/>
                <w:u w:val="none"/>
              </w:rPr>
            </w:pPr>
          </w:p>
        </w:tc>
      </w:tr>
      <w:tr w14:paraId="10A38E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A60A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2765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PP阀门</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2653D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φ160，1. 极强耐酸碱、耐腐蚀，适用于化工、电镀、污水处理2. 重量轻、安装方便、密封性好3. 不生锈、不结垢、使用寿命长4. 流体阻力小，启闭轻便</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8310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C31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9F4E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77964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846E93">
            <w:pPr>
              <w:jc w:val="both"/>
              <w:rPr>
                <w:rFonts w:hint="eastAsia" w:ascii="宋体" w:hAnsi="宋体" w:eastAsia="宋体" w:cs="宋体"/>
                <w:i w:val="0"/>
                <w:iCs w:val="0"/>
                <w:color w:val="auto"/>
                <w:sz w:val="18"/>
                <w:szCs w:val="18"/>
                <w:u w:val="none"/>
              </w:rPr>
            </w:pPr>
          </w:p>
        </w:tc>
      </w:tr>
      <w:tr w14:paraId="3C1D6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24C3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C32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PP风管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4DED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φ160    3mm厚度， 耐酸碱、耐腐蚀，化学稳定性好，质轻、韧性好、耐冲击、不易脆裂 耐高温（一般使用温度可达90℃左右）</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29D8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1BC3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CE17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51A2B1">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142AF">
            <w:pPr>
              <w:jc w:val="both"/>
              <w:rPr>
                <w:rFonts w:hint="eastAsia" w:ascii="宋体" w:hAnsi="宋体" w:eastAsia="宋体" w:cs="宋体"/>
                <w:i w:val="0"/>
                <w:iCs w:val="0"/>
                <w:color w:val="auto"/>
                <w:sz w:val="18"/>
                <w:szCs w:val="18"/>
                <w:u w:val="none"/>
              </w:rPr>
            </w:pPr>
          </w:p>
        </w:tc>
      </w:tr>
      <w:tr w14:paraId="7F1AF2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0A6D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6EC80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PP风管</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9CC0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φ110，3mm厚度， 耐酸碱、耐腐蚀，化学稳定性好，质轻、韧性好、耐冲击、不易脆裂 耐高温（一般使用温度可达90℃左右）</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35D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C83A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67DFC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3E85D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F503C">
            <w:pPr>
              <w:jc w:val="both"/>
              <w:rPr>
                <w:rFonts w:hint="eastAsia" w:ascii="宋体" w:hAnsi="宋体" w:eastAsia="宋体" w:cs="宋体"/>
                <w:i w:val="0"/>
                <w:iCs w:val="0"/>
                <w:color w:val="auto"/>
                <w:sz w:val="18"/>
                <w:szCs w:val="18"/>
                <w:u w:val="none"/>
              </w:rPr>
            </w:pPr>
          </w:p>
        </w:tc>
      </w:tr>
      <w:tr w14:paraId="708C79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463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9</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B08C5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380V电缆线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FF0D2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3*4+1*2.5</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3F11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BA026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C8D2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C3D1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60E59">
            <w:pPr>
              <w:jc w:val="both"/>
              <w:rPr>
                <w:rFonts w:hint="eastAsia" w:ascii="宋体" w:hAnsi="宋体" w:eastAsia="宋体" w:cs="宋体"/>
                <w:i w:val="0"/>
                <w:iCs w:val="0"/>
                <w:color w:val="auto"/>
                <w:sz w:val="18"/>
                <w:szCs w:val="18"/>
                <w:u w:val="none"/>
              </w:rPr>
            </w:pPr>
          </w:p>
        </w:tc>
      </w:tr>
      <w:tr w14:paraId="1EAFA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CD86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2614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变频马达散热线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66A4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3*1.5+1*1</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C0A6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27479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2A1CD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F546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E5BDC">
            <w:pPr>
              <w:jc w:val="both"/>
              <w:rPr>
                <w:rFonts w:hint="eastAsia" w:ascii="宋体" w:hAnsi="宋体" w:eastAsia="宋体" w:cs="宋体"/>
                <w:i w:val="0"/>
                <w:iCs w:val="0"/>
                <w:color w:val="auto"/>
                <w:sz w:val="18"/>
                <w:szCs w:val="18"/>
                <w:u w:val="none"/>
              </w:rPr>
            </w:pPr>
          </w:p>
        </w:tc>
      </w:tr>
      <w:tr w14:paraId="3DA09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12ECD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A22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380V电缆线</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423E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4*2.5</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201D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米</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8AE1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BDC43">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9C66A0">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A573EB">
            <w:pPr>
              <w:jc w:val="both"/>
              <w:rPr>
                <w:rFonts w:hint="eastAsia" w:ascii="宋体" w:hAnsi="宋体" w:eastAsia="宋体" w:cs="宋体"/>
                <w:i w:val="0"/>
                <w:iCs w:val="0"/>
                <w:color w:val="auto"/>
                <w:sz w:val="18"/>
                <w:szCs w:val="18"/>
                <w:u w:val="none"/>
              </w:rPr>
            </w:pPr>
          </w:p>
        </w:tc>
      </w:tr>
      <w:tr w14:paraId="14C86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16D92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12</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9066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3C防火阀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B881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500*400</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EC53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46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0D99E">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4A4F5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77242B">
            <w:pPr>
              <w:jc w:val="both"/>
              <w:rPr>
                <w:rFonts w:hint="eastAsia" w:ascii="宋体" w:hAnsi="宋体" w:eastAsia="宋体" w:cs="宋体"/>
                <w:i w:val="0"/>
                <w:iCs w:val="0"/>
                <w:color w:val="auto"/>
                <w:sz w:val="18"/>
                <w:szCs w:val="18"/>
                <w:u w:val="none"/>
              </w:rPr>
            </w:pPr>
          </w:p>
        </w:tc>
      </w:tr>
      <w:tr w14:paraId="7939F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05D2C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13</w:t>
            </w:r>
          </w:p>
        </w:tc>
        <w:tc>
          <w:tcPr>
            <w:tcW w:w="189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BE75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3C防火阀</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AE6B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φ160</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CDB6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B62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FA5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21E9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9C7ED">
            <w:pPr>
              <w:jc w:val="both"/>
              <w:rPr>
                <w:rFonts w:hint="eastAsia" w:ascii="宋体" w:hAnsi="宋体" w:eastAsia="宋体" w:cs="宋体"/>
                <w:i w:val="0"/>
                <w:iCs w:val="0"/>
                <w:color w:val="auto"/>
                <w:sz w:val="18"/>
                <w:szCs w:val="18"/>
                <w:u w:val="none"/>
              </w:rPr>
            </w:pPr>
          </w:p>
        </w:tc>
      </w:tr>
      <w:tr w14:paraId="54099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FB80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14</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38961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主管支架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6498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镀锌角铁</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B22F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CF49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7624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0542ED">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D02848">
            <w:pPr>
              <w:jc w:val="both"/>
              <w:rPr>
                <w:rFonts w:hint="eastAsia" w:ascii="宋体" w:hAnsi="宋体" w:eastAsia="宋体" w:cs="宋体"/>
                <w:i w:val="0"/>
                <w:iCs w:val="0"/>
                <w:color w:val="auto"/>
                <w:sz w:val="18"/>
                <w:szCs w:val="18"/>
                <w:u w:val="none"/>
              </w:rPr>
            </w:pPr>
          </w:p>
        </w:tc>
      </w:tr>
      <w:tr w14:paraId="5B26C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708E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15</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B30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圆管室内吊架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91C9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丝杆抱箍</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B9AB5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2868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25</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00AC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8F405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74B00">
            <w:pPr>
              <w:jc w:val="both"/>
              <w:rPr>
                <w:rFonts w:hint="eastAsia" w:ascii="宋体" w:hAnsi="宋体" w:eastAsia="宋体" w:cs="宋体"/>
                <w:i w:val="0"/>
                <w:iCs w:val="0"/>
                <w:color w:val="auto"/>
                <w:sz w:val="18"/>
                <w:szCs w:val="18"/>
                <w:u w:val="none"/>
              </w:rPr>
            </w:pPr>
          </w:p>
        </w:tc>
      </w:tr>
      <w:tr w14:paraId="1024E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9FA17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16</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26EF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方管室内吊架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0942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丝杆角铁扁铁</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5E55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08AB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10</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86DC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4975">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055E">
            <w:pPr>
              <w:jc w:val="both"/>
              <w:rPr>
                <w:rFonts w:hint="eastAsia" w:ascii="宋体" w:hAnsi="宋体" w:eastAsia="宋体" w:cs="宋体"/>
                <w:i w:val="0"/>
                <w:iCs w:val="0"/>
                <w:color w:val="auto"/>
                <w:sz w:val="18"/>
                <w:szCs w:val="18"/>
                <w:u w:val="none"/>
              </w:rPr>
            </w:pPr>
          </w:p>
        </w:tc>
      </w:tr>
      <w:tr w14:paraId="17431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33ECF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17</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1A663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地面支架</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E6E7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镀锌角铁</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C63DF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副</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A4EA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7948A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033FAE">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D3FCC">
            <w:pPr>
              <w:jc w:val="both"/>
              <w:rPr>
                <w:rFonts w:hint="eastAsia" w:ascii="宋体" w:hAnsi="宋体" w:eastAsia="宋体" w:cs="宋体"/>
                <w:i w:val="0"/>
                <w:iCs w:val="0"/>
                <w:color w:val="auto"/>
                <w:sz w:val="18"/>
                <w:szCs w:val="18"/>
                <w:u w:val="none"/>
              </w:rPr>
            </w:pPr>
          </w:p>
        </w:tc>
      </w:tr>
      <w:tr w14:paraId="3ECCF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EED7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18</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033C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进风口软接</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1DDCB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与风机配套</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6231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A8FC4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29707">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7514D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4A30">
            <w:pPr>
              <w:jc w:val="both"/>
              <w:rPr>
                <w:rFonts w:hint="eastAsia" w:ascii="宋体" w:hAnsi="宋体" w:eastAsia="宋体" w:cs="宋体"/>
                <w:i w:val="0"/>
                <w:iCs w:val="0"/>
                <w:color w:val="auto"/>
                <w:sz w:val="18"/>
                <w:szCs w:val="18"/>
                <w:u w:val="none"/>
              </w:rPr>
            </w:pPr>
          </w:p>
        </w:tc>
      </w:tr>
      <w:tr w14:paraId="1B5A7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66C02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19</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A5D673">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电机防雨罩</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7BAD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与马达配套</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A79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50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BB509C">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30239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C2171">
            <w:pPr>
              <w:jc w:val="both"/>
              <w:rPr>
                <w:rFonts w:hint="eastAsia" w:ascii="宋体" w:hAnsi="宋体" w:eastAsia="宋体" w:cs="宋体"/>
                <w:i w:val="0"/>
                <w:iCs w:val="0"/>
                <w:color w:val="auto"/>
                <w:sz w:val="18"/>
                <w:szCs w:val="18"/>
                <w:u w:val="none"/>
              </w:rPr>
            </w:pPr>
          </w:p>
        </w:tc>
      </w:tr>
      <w:tr w14:paraId="2E1F41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20D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20</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000B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减震器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44E9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弹簧</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D759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BDAC2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8</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2D591">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E9A25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02DAB">
            <w:pPr>
              <w:jc w:val="both"/>
              <w:rPr>
                <w:rFonts w:hint="eastAsia" w:ascii="宋体" w:hAnsi="宋体" w:eastAsia="宋体" w:cs="宋体"/>
                <w:i w:val="0"/>
                <w:iCs w:val="0"/>
                <w:color w:val="auto"/>
                <w:sz w:val="18"/>
                <w:szCs w:val="18"/>
                <w:u w:val="none"/>
              </w:rPr>
            </w:pPr>
          </w:p>
        </w:tc>
      </w:tr>
      <w:tr w14:paraId="16EE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AECC1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21</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286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检测口</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08702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进出各一个</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3AA2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2A7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D46C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A63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2F714">
            <w:pPr>
              <w:jc w:val="both"/>
              <w:rPr>
                <w:rFonts w:hint="eastAsia" w:ascii="宋体" w:hAnsi="宋体" w:eastAsia="宋体" w:cs="宋体"/>
                <w:i w:val="0"/>
                <w:iCs w:val="0"/>
                <w:color w:val="auto"/>
                <w:sz w:val="18"/>
                <w:szCs w:val="18"/>
                <w:u w:val="none"/>
              </w:rPr>
            </w:pPr>
          </w:p>
        </w:tc>
      </w:tr>
      <w:tr w14:paraId="1D51B4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13DBA">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22</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BF533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ABS散流器</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3F7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600*600</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160</w:t>
            </w:r>
            <w:r>
              <w:rPr>
                <w:rFonts w:hint="eastAsia" w:ascii="宋体" w:hAnsi="宋体" w:cs="宋体"/>
                <w:i w:val="0"/>
                <w:iCs w:val="0"/>
                <w:color w:val="auto"/>
                <w:kern w:val="0"/>
                <w:sz w:val="18"/>
                <w:szCs w:val="18"/>
                <w:u w:val="none"/>
                <w:lang w:val="en-US" w:eastAsia="zh-CN" w:bidi="ar"/>
              </w:rPr>
              <w:t>)</w:t>
            </w: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4C1A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1EF7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32ED0">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8DA9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8B405">
            <w:pPr>
              <w:jc w:val="both"/>
              <w:rPr>
                <w:rFonts w:hint="eastAsia" w:ascii="宋体" w:hAnsi="宋体" w:eastAsia="宋体" w:cs="宋体"/>
                <w:i w:val="0"/>
                <w:iCs w:val="0"/>
                <w:color w:val="auto"/>
                <w:sz w:val="18"/>
                <w:szCs w:val="18"/>
                <w:u w:val="none"/>
              </w:rPr>
            </w:pPr>
          </w:p>
        </w:tc>
      </w:tr>
      <w:tr w14:paraId="53E63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03EED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23</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DA33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配电箱</w:t>
            </w:r>
          </w:p>
        </w:tc>
        <w:tc>
          <w:tcPr>
            <w:tcW w:w="36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F6C5D">
            <w:pPr>
              <w:jc w:val="both"/>
              <w:rPr>
                <w:rFonts w:hint="eastAsia" w:ascii="宋体" w:hAnsi="宋体" w:eastAsia="宋体" w:cs="宋体"/>
                <w:i w:val="0"/>
                <w:iCs w:val="0"/>
                <w:color w:val="auto"/>
                <w:sz w:val="18"/>
                <w:szCs w:val="18"/>
                <w:u w:val="none"/>
              </w:rPr>
            </w:pPr>
          </w:p>
        </w:tc>
        <w:tc>
          <w:tcPr>
            <w:tcW w:w="5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6DA1D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w:t>
            </w:r>
          </w:p>
        </w:tc>
        <w:tc>
          <w:tcPr>
            <w:tcW w:w="6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ACB64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01E2B">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6736A">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6F8B8">
            <w:pPr>
              <w:jc w:val="both"/>
              <w:rPr>
                <w:rFonts w:hint="eastAsia" w:ascii="宋体" w:hAnsi="宋体" w:eastAsia="宋体" w:cs="宋体"/>
                <w:i w:val="0"/>
                <w:iCs w:val="0"/>
                <w:color w:val="auto"/>
                <w:sz w:val="18"/>
                <w:szCs w:val="18"/>
                <w:u w:val="none"/>
              </w:rPr>
            </w:pPr>
          </w:p>
        </w:tc>
      </w:tr>
      <w:tr w14:paraId="02E20A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7312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二、</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auto"/>
            <w:vAlign w:val="center"/>
          </w:tcPr>
          <w:p w14:paraId="597F6AE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w:t>
            </w:r>
          </w:p>
        </w:tc>
      </w:tr>
      <w:tr w14:paraId="08A51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0B1A7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549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264487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安装费</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690A3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03BCA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4E425">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1A083">
            <w:pPr>
              <w:jc w:val="both"/>
              <w:rPr>
                <w:rFonts w:hint="eastAsia" w:ascii="宋体" w:hAnsi="宋体" w:eastAsia="宋体" w:cs="宋体"/>
                <w:b/>
                <w:bCs/>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0146F">
            <w:pPr>
              <w:jc w:val="both"/>
              <w:rPr>
                <w:rFonts w:hint="eastAsia" w:ascii="宋体" w:hAnsi="宋体" w:eastAsia="宋体" w:cs="宋体"/>
                <w:i w:val="0"/>
                <w:iCs w:val="0"/>
                <w:color w:val="auto"/>
                <w:sz w:val="18"/>
                <w:szCs w:val="18"/>
                <w:u w:val="none"/>
              </w:rPr>
            </w:pPr>
          </w:p>
        </w:tc>
      </w:tr>
      <w:tr w14:paraId="72716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9610" w:type="dxa"/>
            <w:gridSpan w:val="8"/>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7CC2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办公家具</w:t>
            </w:r>
          </w:p>
        </w:tc>
      </w:tr>
      <w:tr w14:paraId="61BCC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001F7B">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序号</w:t>
            </w:r>
          </w:p>
        </w:tc>
        <w:tc>
          <w:tcPr>
            <w:tcW w:w="189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858B72">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项目名称</w:t>
            </w:r>
          </w:p>
        </w:tc>
        <w:tc>
          <w:tcPr>
            <w:tcW w:w="360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089B0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项目特征描述</w:t>
            </w:r>
          </w:p>
        </w:tc>
        <w:tc>
          <w:tcPr>
            <w:tcW w:w="51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1AB38C">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计量</w:t>
            </w:r>
            <w:r>
              <w:rPr>
                <w:rFonts w:hint="eastAsia" w:ascii="宋体" w:hAnsi="宋体" w:eastAsia="宋体" w:cs="宋体"/>
                <w:i w:val="0"/>
                <w:iCs w:val="0"/>
                <w:color w:val="auto"/>
                <w:kern w:val="0"/>
                <w:sz w:val="18"/>
                <w:szCs w:val="18"/>
                <w:u w:val="none"/>
                <w:lang w:val="en-US" w:eastAsia="zh-CN" w:bidi="ar"/>
              </w:rPr>
              <w:br w:type="textWrapping"/>
            </w:r>
            <w:r>
              <w:rPr>
                <w:rFonts w:hint="eastAsia" w:ascii="宋体" w:hAnsi="宋体" w:eastAsia="宋体" w:cs="宋体"/>
                <w:i w:val="0"/>
                <w:iCs w:val="0"/>
                <w:color w:val="auto"/>
                <w:kern w:val="0"/>
                <w:sz w:val="18"/>
                <w:szCs w:val="18"/>
                <w:u w:val="none"/>
                <w:lang w:val="en-US" w:eastAsia="zh-CN" w:bidi="ar"/>
              </w:rPr>
              <w:t>单位</w:t>
            </w:r>
          </w:p>
        </w:tc>
        <w:tc>
          <w:tcPr>
            <w:tcW w:w="6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F4908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工程量</w:t>
            </w:r>
          </w:p>
        </w:tc>
        <w:tc>
          <w:tcPr>
            <w:tcW w:w="207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2256A1A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金   额</w:t>
            </w:r>
            <w:r>
              <w:rPr>
                <w:rFonts w:hint="eastAsia" w:ascii="宋体" w:hAnsi="宋体" w:cs="宋体"/>
                <w:i w:val="0"/>
                <w:iCs w:val="0"/>
                <w:color w:val="auto"/>
                <w:kern w:val="0"/>
                <w:sz w:val="18"/>
                <w:szCs w:val="18"/>
                <w:u w:val="none"/>
                <w:lang w:val="en-US" w:eastAsia="zh-CN" w:bidi="ar"/>
              </w:rPr>
              <w:t>（</w:t>
            </w:r>
            <w:r>
              <w:rPr>
                <w:rFonts w:hint="eastAsia" w:ascii="宋体" w:hAnsi="宋体" w:eastAsia="宋体" w:cs="宋体"/>
                <w:i w:val="0"/>
                <w:iCs w:val="0"/>
                <w:color w:val="auto"/>
                <w:kern w:val="0"/>
                <w:sz w:val="18"/>
                <w:szCs w:val="18"/>
                <w:u w:val="none"/>
                <w:lang w:val="en-US" w:eastAsia="zh-CN" w:bidi="ar"/>
              </w:rPr>
              <w:t>元</w:t>
            </w:r>
            <w:r>
              <w:rPr>
                <w:rFonts w:hint="eastAsia" w:ascii="宋体" w:hAnsi="宋体" w:cs="宋体"/>
                <w:i w:val="0"/>
                <w:iCs w:val="0"/>
                <w:color w:val="auto"/>
                <w:kern w:val="0"/>
                <w:sz w:val="18"/>
                <w:szCs w:val="18"/>
                <w:u w:val="none"/>
                <w:lang w:val="en-US" w:eastAsia="zh-CN" w:bidi="ar"/>
              </w:rPr>
              <w:t>）</w:t>
            </w:r>
          </w:p>
        </w:tc>
      </w:tr>
      <w:tr w14:paraId="675DAC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0A7B5F">
            <w:pPr>
              <w:jc w:val="both"/>
              <w:rPr>
                <w:rFonts w:hint="eastAsia" w:ascii="宋体" w:hAnsi="宋体" w:eastAsia="宋体" w:cs="宋体"/>
                <w:i w:val="0"/>
                <w:iCs w:val="0"/>
                <w:color w:val="auto"/>
                <w:sz w:val="18"/>
                <w:szCs w:val="18"/>
                <w:u w:val="none"/>
              </w:rPr>
            </w:pPr>
          </w:p>
        </w:tc>
        <w:tc>
          <w:tcPr>
            <w:tcW w:w="189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6CBFBB">
            <w:pPr>
              <w:jc w:val="both"/>
              <w:rPr>
                <w:rFonts w:hint="eastAsia" w:ascii="宋体" w:hAnsi="宋体" w:eastAsia="宋体" w:cs="宋体"/>
                <w:i w:val="0"/>
                <w:iCs w:val="0"/>
                <w:color w:val="auto"/>
                <w:sz w:val="18"/>
                <w:szCs w:val="18"/>
                <w:u w:val="none"/>
              </w:rPr>
            </w:pPr>
          </w:p>
        </w:tc>
        <w:tc>
          <w:tcPr>
            <w:tcW w:w="360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EE3C23">
            <w:pPr>
              <w:jc w:val="both"/>
              <w:rPr>
                <w:rFonts w:hint="eastAsia" w:ascii="宋体" w:hAnsi="宋体" w:eastAsia="宋体" w:cs="宋体"/>
                <w:i w:val="0"/>
                <w:iCs w:val="0"/>
                <w:color w:val="auto"/>
                <w:sz w:val="18"/>
                <w:szCs w:val="18"/>
                <w:u w:val="none"/>
              </w:rPr>
            </w:pPr>
          </w:p>
        </w:tc>
        <w:tc>
          <w:tcPr>
            <w:tcW w:w="51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3D6EC2E">
            <w:pPr>
              <w:jc w:val="both"/>
              <w:rPr>
                <w:rFonts w:hint="eastAsia" w:ascii="宋体" w:hAnsi="宋体" w:eastAsia="宋体" w:cs="宋体"/>
                <w:i w:val="0"/>
                <w:iCs w:val="0"/>
                <w:color w:val="auto"/>
                <w:sz w:val="18"/>
                <w:szCs w:val="18"/>
                <w:u w:val="none"/>
              </w:rPr>
            </w:pPr>
          </w:p>
        </w:tc>
        <w:tc>
          <w:tcPr>
            <w:tcW w:w="6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E0074D">
            <w:pPr>
              <w:jc w:val="both"/>
              <w:rPr>
                <w:rFonts w:hint="eastAsia" w:ascii="宋体" w:hAnsi="宋体" w:eastAsia="宋体" w:cs="宋体"/>
                <w:i w:val="0"/>
                <w:iCs w:val="0"/>
                <w:color w:val="auto"/>
                <w:sz w:val="18"/>
                <w:szCs w:val="18"/>
                <w:u w:val="none"/>
              </w:rPr>
            </w:pP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F886F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综合单价</w:t>
            </w: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C4D2D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合价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8ED526">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备注</w:t>
            </w:r>
          </w:p>
        </w:tc>
      </w:tr>
      <w:tr w14:paraId="7EB3FF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D9D9D9"/>
            <w:vAlign w:val="center"/>
          </w:tcPr>
          <w:p w14:paraId="29AB8A18">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一</w:t>
            </w:r>
          </w:p>
        </w:tc>
        <w:tc>
          <w:tcPr>
            <w:tcW w:w="8749" w:type="dxa"/>
            <w:gridSpan w:val="7"/>
            <w:tcBorders>
              <w:top w:val="single" w:color="000000" w:sz="4" w:space="0"/>
              <w:left w:val="single" w:color="000000" w:sz="4" w:space="0"/>
              <w:bottom w:val="single" w:color="000000" w:sz="4" w:space="0"/>
              <w:right w:val="single" w:color="000000" w:sz="4" w:space="0"/>
            </w:tcBorders>
            <w:shd w:val="clear" w:color="auto" w:fill="D9D9D9"/>
            <w:vAlign w:val="center"/>
          </w:tcPr>
          <w:p w14:paraId="7EB786FE">
            <w:pPr>
              <w:keepNext w:val="0"/>
              <w:keepLines w:val="0"/>
              <w:widowControl/>
              <w:suppressLineNumbers w:val="0"/>
              <w:jc w:val="both"/>
              <w:textAlignment w:val="center"/>
              <w:rPr>
                <w:rFonts w:hint="eastAsia" w:ascii="宋体" w:hAnsi="宋体" w:eastAsia="宋体" w:cs="宋体"/>
                <w:b/>
                <w:bCs/>
                <w:i w:val="0"/>
                <w:iCs w:val="0"/>
                <w:color w:val="auto"/>
                <w:sz w:val="18"/>
                <w:szCs w:val="18"/>
                <w:u w:val="none"/>
              </w:rPr>
            </w:pPr>
            <w:r>
              <w:rPr>
                <w:rFonts w:hint="eastAsia" w:ascii="宋体" w:hAnsi="宋体" w:eastAsia="宋体" w:cs="宋体"/>
                <w:b/>
                <w:bCs/>
                <w:i w:val="0"/>
                <w:iCs w:val="0"/>
                <w:color w:val="auto"/>
                <w:kern w:val="0"/>
                <w:sz w:val="18"/>
                <w:szCs w:val="18"/>
                <w:u w:val="none"/>
                <w:lang w:val="en-US" w:eastAsia="zh-CN" w:bidi="ar"/>
              </w:rPr>
              <w:t>办公室家具</w:t>
            </w:r>
          </w:p>
        </w:tc>
      </w:tr>
      <w:tr w14:paraId="00584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1CBF0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1890"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D20C16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学生办公桌</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16B7">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1.台面、柜子E0级饰面刨花板；桌架铝合金架，内嵌台面款；            2.尺寸1000mm*600mm*800mm（按实际需求定制）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B798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4DC5D4">
            <w:pPr>
              <w:keepNext w:val="0"/>
              <w:keepLines w:val="0"/>
              <w:widowControl/>
              <w:suppressLineNumbers w:val="0"/>
              <w:jc w:val="both"/>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33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176766">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DA0618">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9A0B19">
            <w:pPr>
              <w:jc w:val="both"/>
              <w:rPr>
                <w:rFonts w:hint="eastAsia" w:ascii="宋体" w:hAnsi="宋体" w:eastAsia="宋体" w:cs="宋体"/>
                <w:i w:val="0"/>
                <w:iCs w:val="0"/>
                <w:color w:val="auto"/>
                <w:sz w:val="18"/>
                <w:szCs w:val="18"/>
                <w:u w:val="none"/>
              </w:rPr>
            </w:pPr>
          </w:p>
        </w:tc>
      </w:tr>
      <w:tr w14:paraId="516310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CA4091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2</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0277BD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学生座椅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8D829E">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1.座椅优质钢架。2.尺寸500mm*500mm*500mm（按实际需求定制）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E8D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5E8E3C">
            <w:pPr>
              <w:keepNext w:val="0"/>
              <w:keepLines w:val="0"/>
              <w:widowControl/>
              <w:suppressLineNumbers w:val="0"/>
              <w:jc w:val="both"/>
              <w:textAlignment w:val="center"/>
              <w:rPr>
                <w:rFonts w:hint="default" w:ascii="宋体" w:hAnsi="宋体" w:eastAsia="宋体" w:cs="宋体"/>
                <w:i w:val="0"/>
                <w:iCs w:val="0"/>
                <w:color w:val="auto"/>
                <w:sz w:val="18"/>
                <w:szCs w:val="18"/>
                <w:u w:val="none"/>
                <w:lang w:val="en-US"/>
              </w:rPr>
            </w:pPr>
            <w:r>
              <w:rPr>
                <w:rFonts w:hint="eastAsia" w:ascii="宋体" w:hAnsi="宋体" w:cs="宋体"/>
                <w:i w:val="0"/>
                <w:iCs w:val="0"/>
                <w:color w:val="auto"/>
                <w:kern w:val="0"/>
                <w:sz w:val="18"/>
                <w:szCs w:val="18"/>
                <w:u w:val="none"/>
                <w:lang w:val="en-US" w:eastAsia="zh-CN" w:bidi="ar"/>
              </w:rPr>
              <w:t>53</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724B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0C516">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3AFA27">
            <w:pPr>
              <w:jc w:val="both"/>
              <w:rPr>
                <w:rFonts w:hint="eastAsia" w:ascii="宋体" w:hAnsi="宋体" w:eastAsia="宋体" w:cs="宋体"/>
                <w:i w:val="0"/>
                <w:iCs w:val="0"/>
                <w:color w:val="auto"/>
                <w:sz w:val="18"/>
                <w:szCs w:val="18"/>
                <w:u w:val="none"/>
              </w:rPr>
            </w:pPr>
          </w:p>
        </w:tc>
      </w:tr>
      <w:tr w14:paraId="7DB6E0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C011DA7">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3</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0DA91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教师办公桌带边柜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FB6CC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1.台面、E0级饰面刨花板；内嵌台面款；                             2.尺寸1600mm*700mm*800mm（按实际需求定制）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8267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30A1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B9A89">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77B0B4">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38E29">
            <w:pPr>
              <w:jc w:val="both"/>
              <w:rPr>
                <w:rFonts w:hint="eastAsia" w:ascii="宋体" w:hAnsi="宋体" w:eastAsia="宋体" w:cs="宋体"/>
                <w:i w:val="0"/>
                <w:iCs w:val="0"/>
                <w:color w:val="auto"/>
                <w:sz w:val="18"/>
                <w:szCs w:val="18"/>
                <w:u w:val="none"/>
              </w:rPr>
            </w:pPr>
          </w:p>
        </w:tc>
      </w:tr>
      <w:tr w14:paraId="2ECF6A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227E2A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4</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33CCE1">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教师座椅</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5FD1E">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1.人造皮革内置钢架，带静音滑轮。2.尺寸500mm*500mm*500mm按实际需求定制）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7FE5E3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把</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BF41D">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DF50F">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993DC">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6CB0A">
            <w:pPr>
              <w:jc w:val="both"/>
              <w:rPr>
                <w:rFonts w:hint="eastAsia" w:ascii="宋体" w:hAnsi="宋体" w:eastAsia="宋体" w:cs="宋体"/>
                <w:i w:val="0"/>
                <w:iCs w:val="0"/>
                <w:color w:val="auto"/>
                <w:sz w:val="18"/>
                <w:szCs w:val="18"/>
                <w:u w:val="none"/>
              </w:rPr>
            </w:pPr>
          </w:p>
        </w:tc>
      </w:tr>
      <w:tr w14:paraId="5A1E2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CC91B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5</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50E119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茶水柜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DA2B05">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1.台面、柜子E0级饰面刨花板；2.尺寸1500mm*500mm*800mm（按实际需求定制）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7AB0B3F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个</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98910">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7</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303AA">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61B2BB">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164169">
            <w:pPr>
              <w:jc w:val="both"/>
              <w:rPr>
                <w:rFonts w:hint="eastAsia" w:ascii="宋体" w:hAnsi="宋体" w:eastAsia="宋体" w:cs="宋体"/>
                <w:i w:val="0"/>
                <w:iCs w:val="0"/>
                <w:color w:val="auto"/>
                <w:sz w:val="18"/>
                <w:szCs w:val="18"/>
                <w:u w:val="none"/>
              </w:rPr>
            </w:pPr>
          </w:p>
        </w:tc>
      </w:tr>
      <w:tr w14:paraId="393A6B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9FF159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6</w:t>
            </w:r>
          </w:p>
        </w:tc>
        <w:tc>
          <w:tcPr>
            <w:tcW w:w="1890"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2C9D09F">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台盆柜</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B265B">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 台盆柜，含龙头下水，人工安装。2.尺600mm*600mm*800mm（按实际需求定制）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1608502E">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套</w:t>
            </w:r>
          </w:p>
        </w:tc>
        <w:tc>
          <w:tcPr>
            <w:tcW w:w="666" w:type="dxa"/>
            <w:tcBorders>
              <w:top w:val="single" w:color="000000" w:sz="4" w:space="0"/>
              <w:left w:val="single" w:color="000000" w:sz="4" w:space="0"/>
              <w:bottom w:val="single" w:color="000000" w:sz="4" w:space="0"/>
              <w:right w:val="single" w:color="000000" w:sz="4" w:space="0"/>
            </w:tcBorders>
            <w:shd w:val="clear" w:color="FFFFFF" w:fill="FFFFFF"/>
            <w:vAlign w:val="center"/>
          </w:tcPr>
          <w:p w14:paraId="51813D4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cs="宋体"/>
                <w:i w:val="0"/>
                <w:iCs w:val="0"/>
                <w:color w:val="auto"/>
                <w:kern w:val="0"/>
                <w:sz w:val="18"/>
                <w:szCs w:val="18"/>
                <w:u w:val="none"/>
                <w:lang w:val="en-US" w:eastAsia="zh-CN" w:bidi="ar"/>
              </w:rPr>
              <w:t>2</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CB9748">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7348E2">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CDAE">
            <w:pPr>
              <w:jc w:val="both"/>
              <w:rPr>
                <w:rFonts w:hint="eastAsia" w:ascii="宋体" w:hAnsi="宋体" w:eastAsia="宋体" w:cs="宋体"/>
                <w:i w:val="0"/>
                <w:iCs w:val="0"/>
                <w:color w:val="auto"/>
                <w:sz w:val="18"/>
                <w:szCs w:val="18"/>
                <w:u w:val="none"/>
              </w:rPr>
            </w:pPr>
          </w:p>
        </w:tc>
      </w:tr>
      <w:tr w14:paraId="6084C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00" w:hRule="atLeast"/>
          <w:jc w:val="center"/>
        </w:trPr>
        <w:tc>
          <w:tcPr>
            <w:tcW w:w="861"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1FC5399">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7</w:t>
            </w:r>
          </w:p>
        </w:tc>
        <w:tc>
          <w:tcPr>
            <w:tcW w:w="189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3179D4">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研讨桌</w:t>
            </w:r>
          </w:p>
        </w:tc>
        <w:tc>
          <w:tcPr>
            <w:tcW w:w="36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24CA1">
            <w:pPr>
              <w:keepNext w:val="0"/>
              <w:keepLines w:val="0"/>
              <w:widowControl/>
              <w:suppressLineNumbers w:val="0"/>
              <w:jc w:val="both"/>
              <w:textAlignment w:val="bottom"/>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1.台面、柜子E0级饰面刨花板；桌架铝合金架，内嵌台面款；            2.尺寸6000mm*1600mm*800mm（按实际需求定制）</w:t>
            </w:r>
          </w:p>
        </w:tc>
        <w:tc>
          <w:tcPr>
            <w:tcW w:w="5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43E2F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张</w:t>
            </w:r>
          </w:p>
        </w:tc>
        <w:tc>
          <w:tcPr>
            <w:tcW w:w="6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B6708">
            <w:pPr>
              <w:keepNext w:val="0"/>
              <w:keepLines w:val="0"/>
              <w:widowControl/>
              <w:suppressLineNumbers w:val="0"/>
              <w:jc w:val="both"/>
              <w:textAlignment w:val="center"/>
              <w:rPr>
                <w:rFonts w:hint="eastAsia" w:ascii="宋体" w:hAnsi="宋体" w:eastAsia="宋体" w:cs="宋体"/>
                <w:i w:val="0"/>
                <w:iCs w:val="0"/>
                <w:color w:val="auto"/>
                <w:sz w:val="18"/>
                <w:szCs w:val="18"/>
                <w:u w:val="none"/>
              </w:rPr>
            </w:pPr>
            <w:r>
              <w:rPr>
                <w:rFonts w:hint="eastAsia" w:ascii="宋体" w:hAnsi="宋体" w:eastAsia="宋体" w:cs="宋体"/>
                <w:i w:val="0"/>
                <w:iCs w:val="0"/>
                <w:color w:val="auto"/>
                <w:kern w:val="0"/>
                <w:sz w:val="18"/>
                <w:szCs w:val="18"/>
                <w:u w:val="none"/>
                <w:lang w:val="en-US" w:eastAsia="zh-CN" w:bidi="ar"/>
              </w:rPr>
              <w:t>1</w:t>
            </w:r>
          </w:p>
        </w:tc>
        <w:tc>
          <w:tcPr>
            <w:tcW w:w="4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2DE94">
            <w:pPr>
              <w:jc w:val="both"/>
              <w:rPr>
                <w:rFonts w:hint="eastAsia" w:ascii="宋体" w:hAnsi="宋体" w:eastAsia="宋体" w:cs="宋体"/>
                <w:i w:val="0"/>
                <w:iCs w:val="0"/>
                <w:color w:val="auto"/>
                <w:sz w:val="18"/>
                <w:szCs w:val="18"/>
                <w:u w:val="none"/>
              </w:rPr>
            </w:pPr>
          </w:p>
        </w:tc>
        <w:tc>
          <w:tcPr>
            <w:tcW w:w="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8FFD67">
            <w:pPr>
              <w:jc w:val="both"/>
              <w:rPr>
                <w:rFonts w:hint="eastAsia" w:ascii="宋体" w:hAnsi="宋体" w:eastAsia="宋体" w:cs="宋体"/>
                <w:i w:val="0"/>
                <w:iCs w:val="0"/>
                <w:color w:val="auto"/>
                <w:sz w:val="18"/>
                <w:szCs w:val="18"/>
                <w:u w:val="none"/>
              </w:rPr>
            </w:pP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A91BCE">
            <w:pPr>
              <w:jc w:val="both"/>
              <w:rPr>
                <w:rFonts w:hint="eastAsia" w:ascii="宋体" w:hAnsi="宋体" w:eastAsia="宋体" w:cs="宋体"/>
                <w:i w:val="0"/>
                <w:iCs w:val="0"/>
                <w:color w:val="auto"/>
                <w:sz w:val="18"/>
                <w:szCs w:val="18"/>
                <w:u w:val="none"/>
              </w:rPr>
            </w:pPr>
          </w:p>
        </w:tc>
      </w:tr>
    </w:tbl>
    <w:p w14:paraId="50568F55">
      <w:pPr>
        <w:spacing w:line="460" w:lineRule="exact"/>
        <w:rPr>
          <w:rFonts w:ascii="宋体" w:hAnsi="宋体" w:cs="宋体"/>
          <w:color w:val="auto"/>
          <w:sz w:val="24"/>
        </w:rPr>
      </w:pPr>
    </w:p>
    <w:p w14:paraId="314752EB">
      <w:pPr>
        <w:spacing w:line="460" w:lineRule="exact"/>
        <w:ind w:firstLine="3080"/>
        <w:rPr>
          <w:rFonts w:ascii="宋体" w:hAnsi="宋体" w:cs="宋体"/>
          <w:color w:val="auto"/>
          <w:sz w:val="24"/>
          <w:lang w:val="zh-CN"/>
        </w:rPr>
      </w:pPr>
    </w:p>
    <w:p w14:paraId="5BC392AA">
      <w:pPr>
        <w:spacing w:line="460" w:lineRule="exact"/>
        <w:ind w:firstLine="3080"/>
        <w:rPr>
          <w:rFonts w:ascii="宋体" w:hAnsi="宋体" w:cs="宋体"/>
          <w:color w:val="auto"/>
          <w:sz w:val="24"/>
          <w:u w:val="single"/>
          <w:lang w:val="zh-CN"/>
        </w:rPr>
      </w:pPr>
      <w:r>
        <w:rPr>
          <w:rFonts w:hint="eastAsia" w:ascii="宋体" w:hAnsi="宋体" w:cs="宋体"/>
          <w:color w:val="auto"/>
          <w:sz w:val="24"/>
          <w:lang w:val="zh-CN"/>
        </w:rPr>
        <w:t>供应商全称（</w:t>
      </w:r>
      <w:r>
        <w:rPr>
          <w:rFonts w:hint="eastAsia" w:ascii="宋体" w:hAnsi="宋体" w:cs="宋体"/>
          <w:color w:val="auto"/>
          <w:sz w:val="24"/>
        </w:rPr>
        <w:t>加盖CA电子签章</w:t>
      </w:r>
      <w:r>
        <w:rPr>
          <w:rFonts w:hint="eastAsia" w:ascii="宋体" w:hAnsi="宋体" w:cs="宋体"/>
          <w:color w:val="auto"/>
          <w:sz w:val="24"/>
          <w:lang w:eastAsia="zh-CN"/>
        </w:rPr>
        <w:t>）</w:t>
      </w:r>
      <w:r>
        <w:rPr>
          <w:rFonts w:hint="eastAsia" w:ascii="宋体" w:hAnsi="宋体" w:cs="宋体"/>
          <w:color w:val="auto"/>
          <w:sz w:val="24"/>
          <w:lang w:val="zh-CN"/>
        </w:rPr>
        <w:t>：</w:t>
      </w:r>
    </w:p>
    <w:p w14:paraId="089505B6">
      <w:pPr>
        <w:spacing w:line="460" w:lineRule="exact"/>
        <w:ind w:firstLine="3080"/>
        <w:rPr>
          <w:rFonts w:ascii="宋体" w:hAnsi="宋体" w:cs="宋体"/>
          <w:color w:val="auto"/>
          <w:sz w:val="24"/>
          <w:u w:val="single"/>
          <w:lang w:val="zh-CN"/>
        </w:rPr>
      </w:pPr>
      <w:r>
        <w:rPr>
          <w:rFonts w:hint="eastAsia" w:ascii="宋体" w:hAnsi="宋体" w:cs="宋体"/>
          <w:color w:val="auto"/>
          <w:sz w:val="24"/>
          <w:lang w:val="zh-CN"/>
        </w:rPr>
        <w:t>法定代表人（签字或</w:t>
      </w:r>
      <w:r>
        <w:rPr>
          <w:rFonts w:hint="eastAsia" w:ascii="宋体" w:hAnsi="宋体" w:cs="宋体"/>
          <w:color w:val="auto"/>
          <w:sz w:val="24"/>
        </w:rPr>
        <w:t>加盖CA电子签章</w:t>
      </w:r>
      <w:r>
        <w:rPr>
          <w:rFonts w:hint="eastAsia" w:ascii="宋体" w:hAnsi="宋体" w:cs="宋体"/>
          <w:color w:val="auto"/>
          <w:sz w:val="24"/>
          <w:lang w:val="zh-CN"/>
        </w:rPr>
        <w:t>）：</w:t>
      </w:r>
    </w:p>
    <w:p w14:paraId="1B95D51D">
      <w:pPr>
        <w:spacing w:line="460" w:lineRule="exact"/>
        <w:ind w:firstLine="3080"/>
        <w:rPr>
          <w:rFonts w:ascii="宋体" w:hAnsi="宋体" w:cs="宋体"/>
          <w:color w:val="auto"/>
          <w:sz w:val="24"/>
          <w:lang w:val="zh-CN"/>
        </w:rPr>
      </w:pPr>
      <w:r>
        <w:rPr>
          <w:rFonts w:hint="eastAsia" w:ascii="宋体" w:hAnsi="宋体" w:cs="宋体"/>
          <w:color w:val="auto"/>
          <w:sz w:val="24"/>
          <w:lang w:val="zh-CN"/>
        </w:rPr>
        <w:t>时间：  年  月   日</w:t>
      </w:r>
    </w:p>
    <w:p w14:paraId="04DDE473">
      <w:pPr>
        <w:spacing w:line="460" w:lineRule="exact"/>
        <w:rPr>
          <w:rFonts w:ascii="宋体" w:hAnsi="宋体" w:cs="宋体"/>
          <w:color w:val="auto"/>
          <w:sz w:val="24"/>
          <w:lang w:val="zh-CN"/>
        </w:rPr>
        <w:sectPr>
          <w:pgSz w:w="11907" w:h="16839"/>
          <w:pgMar w:top="1440" w:right="1800" w:bottom="1440" w:left="1800" w:header="720" w:footer="720" w:gutter="0"/>
          <w:cols w:space="1701" w:num="1"/>
          <w:docGrid w:linePitch="360" w:charSpace="0"/>
        </w:sectPr>
      </w:pPr>
    </w:p>
    <w:p w14:paraId="35BBB9F3">
      <w:pPr>
        <w:pStyle w:val="92"/>
        <w:spacing w:line="460" w:lineRule="exact"/>
        <w:ind w:firstLine="0"/>
        <w:jc w:val="left"/>
        <w:rPr>
          <w:rFonts w:ascii="宋体" w:hAnsi="宋体" w:cs="宋体"/>
          <w:bCs/>
          <w:color w:val="auto"/>
          <w:sz w:val="24"/>
          <w:szCs w:val="24"/>
        </w:rPr>
      </w:pPr>
      <w:r>
        <w:rPr>
          <w:rFonts w:hint="eastAsia" w:ascii="宋体" w:hAnsi="宋体" w:cs="宋体"/>
          <w:b/>
          <w:bCs/>
          <w:color w:val="auto"/>
          <w:sz w:val="24"/>
          <w:szCs w:val="24"/>
        </w:rPr>
        <w:t>附件3</w:t>
      </w:r>
    </w:p>
    <w:p w14:paraId="565B4F17">
      <w:pPr>
        <w:spacing w:line="460" w:lineRule="exact"/>
        <w:jc w:val="center"/>
        <w:rPr>
          <w:rFonts w:hint="eastAsia" w:ascii="宋体" w:hAnsi="宋体" w:eastAsia="宋体" w:cs="宋体"/>
          <w:color w:val="auto"/>
          <w:sz w:val="24"/>
        </w:rPr>
      </w:pPr>
      <w:r>
        <w:rPr>
          <w:rFonts w:hint="eastAsia" w:ascii="宋体" w:hAnsi="宋体" w:eastAsia="宋体" w:cs="宋体"/>
          <w:b/>
          <w:color w:val="auto"/>
          <w:sz w:val="24"/>
          <w:szCs w:val="24"/>
          <w:highlight w:val="none"/>
        </w:rPr>
        <w:t>主要货物品牌响应表</w:t>
      </w:r>
    </w:p>
    <w:tbl>
      <w:tblPr>
        <w:tblStyle w:val="38"/>
        <w:tblW w:w="898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3"/>
        <w:gridCol w:w="1283"/>
        <w:gridCol w:w="1284"/>
        <w:gridCol w:w="1285"/>
        <w:gridCol w:w="3852"/>
      </w:tblGrid>
      <w:tr w14:paraId="00639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1283" w:type="dxa"/>
            <w:noWrap w:val="0"/>
            <w:vAlign w:val="center"/>
          </w:tcPr>
          <w:p w14:paraId="30E7DAFE">
            <w:pPr>
              <w:spacing w:line="460" w:lineRule="exact"/>
              <w:jc w:val="center"/>
              <w:rPr>
                <w:rFonts w:hint="eastAsia" w:ascii="宋体" w:hAnsi="宋体" w:eastAsia="宋体" w:cs="宋体"/>
                <w:b/>
                <w:bCs/>
                <w:color w:val="auto"/>
                <w:sz w:val="24"/>
                <w:szCs w:val="24"/>
                <w:vertAlign w:val="baseline"/>
                <w:lang w:eastAsia="zh-CN"/>
              </w:rPr>
            </w:pPr>
            <w:r>
              <w:rPr>
                <w:rFonts w:hint="eastAsia" w:ascii="宋体" w:hAnsi="宋体" w:eastAsia="宋体" w:cs="宋体"/>
                <w:b/>
                <w:bCs/>
                <w:color w:val="auto"/>
                <w:sz w:val="24"/>
                <w:szCs w:val="24"/>
                <w:vertAlign w:val="baseline"/>
                <w:lang w:eastAsia="zh-CN"/>
              </w:rPr>
              <w:t>材料</w:t>
            </w:r>
          </w:p>
        </w:tc>
        <w:tc>
          <w:tcPr>
            <w:tcW w:w="3852" w:type="dxa"/>
            <w:gridSpan w:val="3"/>
            <w:noWrap w:val="0"/>
            <w:vAlign w:val="center"/>
          </w:tcPr>
          <w:p w14:paraId="038C53E0">
            <w:pPr>
              <w:spacing w:line="460" w:lineRule="exact"/>
              <w:jc w:val="center"/>
              <w:rPr>
                <w:rFonts w:hint="eastAsia" w:ascii="宋体" w:hAnsi="宋体" w:eastAsia="宋体" w:cs="宋体"/>
                <w:b/>
                <w:bCs/>
                <w:color w:val="auto"/>
                <w:sz w:val="24"/>
                <w:szCs w:val="24"/>
                <w:vertAlign w:val="baseline"/>
                <w:lang w:eastAsia="zh-CN"/>
              </w:rPr>
            </w:pPr>
            <w:r>
              <w:rPr>
                <w:rFonts w:hint="eastAsia" w:ascii="宋体" w:hAnsi="宋体" w:eastAsia="宋体" w:cs="宋体"/>
                <w:b/>
                <w:bCs/>
                <w:color w:val="auto"/>
                <w:sz w:val="24"/>
                <w:szCs w:val="24"/>
                <w:vertAlign w:val="baseline"/>
                <w:lang w:val="en-US" w:eastAsia="zh-CN"/>
              </w:rPr>
              <w:t>建议</w:t>
            </w:r>
            <w:r>
              <w:rPr>
                <w:rFonts w:hint="eastAsia" w:ascii="宋体" w:hAnsi="宋体" w:eastAsia="宋体" w:cs="宋体"/>
                <w:b/>
                <w:bCs/>
                <w:color w:val="auto"/>
                <w:sz w:val="24"/>
                <w:szCs w:val="24"/>
                <w:vertAlign w:val="baseline"/>
                <w:lang w:eastAsia="zh-CN"/>
              </w:rPr>
              <w:t>品牌</w:t>
            </w:r>
          </w:p>
        </w:tc>
        <w:tc>
          <w:tcPr>
            <w:tcW w:w="3852" w:type="dxa"/>
            <w:noWrap w:val="0"/>
            <w:vAlign w:val="center"/>
          </w:tcPr>
          <w:p w14:paraId="558B6F2D">
            <w:pPr>
              <w:spacing w:line="460" w:lineRule="exact"/>
              <w:jc w:val="center"/>
              <w:rPr>
                <w:rFonts w:hint="eastAsia" w:ascii="宋体" w:hAnsi="宋体" w:eastAsia="宋体" w:cs="宋体"/>
                <w:b/>
                <w:bCs/>
                <w:color w:val="auto"/>
                <w:sz w:val="24"/>
                <w:szCs w:val="24"/>
                <w:vertAlign w:val="baseline"/>
                <w:lang w:val="en-US" w:eastAsia="zh-CN"/>
              </w:rPr>
            </w:pPr>
            <w:r>
              <w:rPr>
                <w:rFonts w:hint="eastAsia" w:ascii="宋体" w:hAnsi="宋体" w:eastAsia="宋体" w:cs="宋体"/>
                <w:b/>
                <w:bCs/>
                <w:color w:val="auto"/>
                <w:sz w:val="24"/>
                <w:szCs w:val="24"/>
                <w:vertAlign w:val="baseline"/>
                <w:lang w:val="en-US" w:eastAsia="zh-CN"/>
              </w:rPr>
              <w:t>投标品牌</w:t>
            </w:r>
          </w:p>
        </w:tc>
      </w:tr>
      <w:tr w14:paraId="73F7D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1283" w:type="dxa"/>
            <w:noWrap w:val="0"/>
            <w:vAlign w:val="center"/>
          </w:tcPr>
          <w:p w14:paraId="17CB906D">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电缆电线</w:t>
            </w:r>
          </w:p>
        </w:tc>
        <w:tc>
          <w:tcPr>
            <w:tcW w:w="1283" w:type="dxa"/>
            <w:noWrap w:val="0"/>
            <w:vAlign w:val="center"/>
          </w:tcPr>
          <w:p w14:paraId="2B3AE69B">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江南</w:t>
            </w:r>
          </w:p>
        </w:tc>
        <w:tc>
          <w:tcPr>
            <w:tcW w:w="1284" w:type="dxa"/>
            <w:noWrap w:val="0"/>
            <w:vAlign w:val="center"/>
          </w:tcPr>
          <w:p w14:paraId="6ECB340B">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远东</w:t>
            </w:r>
          </w:p>
        </w:tc>
        <w:tc>
          <w:tcPr>
            <w:tcW w:w="1285" w:type="dxa"/>
            <w:noWrap w:val="0"/>
            <w:vAlign w:val="center"/>
          </w:tcPr>
          <w:p w14:paraId="183B6889">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上上</w:t>
            </w:r>
          </w:p>
        </w:tc>
        <w:tc>
          <w:tcPr>
            <w:tcW w:w="3852" w:type="dxa"/>
            <w:noWrap w:val="0"/>
            <w:vAlign w:val="center"/>
          </w:tcPr>
          <w:p w14:paraId="4A2A97B7">
            <w:pPr>
              <w:spacing w:line="460" w:lineRule="exact"/>
              <w:jc w:val="center"/>
              <w:rPr>
                <w:rFonts w:hint="eastAsia" w:ascii="宋体" w:hAnsi="宋体" w:eastAsia="宋体" w:cs="宋体"/>
                <w:color w:val="auto"/>
                <w:sz w:val="24"/>
                <w:szCs w:val="24"/>
                <w:vertAlign w:val="baseline"/>
                <w:lang w:val="en-US" w:eastAsia="zh-CN"/>
              </w:rPr>
            </w:pPr>
          </w:p>
        </w:tc>
      </w:tr>
      <w:tr w14:paraId="06B65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1283" w:type="dxa"/>
            <w:noWrap w:val="0"/>
            <w:vAlign w:val="center"/>
          </w:tcPr>
          <w:p w14:paraId="78D40B78">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开关</w:t>
            </w:r>
          </w:p>
        </w:tc>
        <w:tc>
          <w:tcPr>
            <w:tcW w:w="1283" w:type="dxa"/>
            <w:noWrap w:val="0"/>
            <w:vAlign w:val="center"/>
          </w:tcPr>
          <w:p w14:paraId="5AB2A6ED">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公牛</w:t>
            </w:r>
          </w:p>
        </w:tc>
        <w:tc>
          <w:tcPr>
            <w:tcW w:w="1284" w:type="dxa"/>
            <w:noWrap w:val="0"/>
            <w:vAlign w:val="center"/>
          </w:tcPr>
          <w:p w14:paraId="4B6587C0">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欧普</w:t>
            </w:r>
          </w:p>
        </w:tc>
        <w:tc>
          <w:tcPr>
            <w:tcW w:w="1285" w:type="dxa"/>
            <w:noWrap w:val="0"/>
            <w:vAlign w:val="center"/>
          </w:tcPr>
          <w:p w14:paraId="28728717">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西门子</w:t>
            </w:r>
          </w:p>
        </w:tc>
        <w:tc>
          <w:tcPr>
            <w:tcW w:w="3852" w:type="dxa"/>
            <w:noWrap w:val="0"/>
            <w:vAlign w:val="center"/>
          </w:tcPr>
          <w:p w14:paraId="114C824B">
            <w:pPr>
              <w:spacing w:line="460" w:lineRule="exact"/>
              <w:jc w:val="center"/>
              <w:rPr>
                <w:rFonts w:hint="eastAsia" w:ascii="宋体" w:hAnsi="宋体" w:eastAsia="宋体" w:cs="宋体"/>
                <w:color w:val="auto"/>
                <w:sz w:val="24"/>
                <w:szCs w:val="24"/>
                <w:vertAlign w:val="baseline"/>
                <w:lang w:val="en-US" w:eastAsia="zh-CN"/>
              </w:rPr>
            </w:pPr>
          </w:p>
        </w:tc>
      </w:tr>
      <w:tr w14:paraId="7B13A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1283" w:type="dxa"/>
            <w:noWrap w:val="0"/>
            <w:vAlign w:val="center"/>
          </w:tcPr>
          <w:p w14:paraId="54631FA5">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涂料</w:t>
            </w:r>
          </w:p>
        </w:tc>
        <w:tc>
          <w:tcPr>
            <w:tcW w:w="1283" w:type="dxa"/>
            <w:noWrap w:val="0"/>
            <w:vAlign w:val="center"/>
          </w:tcPr>
          <w:p w14:paraId="6EC1FB1A">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立邦</w:t>
            </w:r>
          </w:p>
        </w:tc>
        <w:tc>
          <w:tcPr>
            <w:tcW w:w="1284" w:type="dxa"/>
            <w:noWrap w:val="0"/>
            <w:vAlign w:val="center"/>
          </w:tcPr>
          <w:p w14:paraId="67A0C2A6">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三棵树</w:t>
            </w:r>
          </w:p>
        </w:tc>
        <w:tc>
          <w:tcPr>
            <w:tcW w:w="1285" w:type="dxa"/>
            <w:noWrap w:val="0"/>
            <w:vAlign w:val="center"/>
          </w:tcPr>
          <w:p w14:paraId="11C1BC00">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多乐士</w:t>
            </w:r>
          </w:p>
        </w:tc>
        <w:tc>
          <w:tcPr>
            <w:tcW w:w="3852" w:type="dxa"/>
            <w:noWrap w:val="0"/>
            <w:vAlign w:val="center"/>
          </w:tcPr>
          <w:p w14:paraId="217DA517">
            <w:pPr>
              <w:spacing w:line="460" w:lineRule="exact"/>
              <w:jc w:val="center"/>
              <w:rPr>
                <w:rFonts w:hint="eastAsia" w:ascii="宋体" w:hAnsi="宋体" w:eastAsia="宋体" w:cs="宋体"/>
                <w:color w:val="auto"/>
                <w:sz w:val="24"/>
                <w:szCs w:val="24"/>
                <w:vertAlign w:val="baseline"/>
                <w:lang w:val="en-US" w:eastAsia="zh-CN"/>
              </w:rPr>
            </w:pPr>
          </w:p>
        </w:tc>
      </w:tr>
      <w:tr w14:paraId="2831E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1283" w:type="dxa"/>
            <w:noWrap w:val="0"/>
            <w:vAlign w:val="center"/>
          </w:tcPr>
          <w:p w14:paraId="10C7E63F">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灯具</w:t>
            </w:r>
          </w:p>
        </w:tc>
        <w:tc>
          <w:tcPr>
            <w:tcW w:w="1283" w:type="dxa"/>
            <w:noWrap w:val="0"/>
            <w:vAlign w:val="center"/>
          </w:tcPr>
          <w:p w14:paraId="2064F960">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欧普</w:t>
            </w:r>
          </w:p>
        </w:tc>
        <w:tc>
          <w:tcPr>
            <w:tcW w:w="1284" w:type="dxa"/>
            <w:noWrap w:val="0"/>
            <w:vAlign w:val="center"/>
          </w:tcPr>
          <w:p w14:paraId="3D948FC5">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西顿</w:t>
            </w:r>
          </w:p>
        </w:tc>
        <w:tc>
          <w:tcPr>
            <w:tcW w:w="1285" w:type="dxa"/>
            <w:noWrap w:val="0"/>
            <w:vAlign w:val="center"/>
          </w:tcPr>
          <w:p w14:paraId="128C97DE">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雷士</w:t>
            </w:r>
          </w:p>
        </w:tc>
        <w:tc>
          <w:tcPr>
            <w:tcW w:w="3852" w:type="dxa"/>
            <w:noWrap w:val="0"/>
            <w:vAlign w:val="center"/>
          </w:tcPr>
          <w:p w14:paraId="2D177D30">
            <w:pPr>
              <w:spacing w:line="460" w:lineRule="exact"/>
              <w:jc w:val="center"/>
              <w:rPr>
                <w:rFonts w:hint="eastAsia" w:ascii="宋体" w:hAnsi="宋体" w:eastAsia="宋体" w:cs="宋体"/>
                <w:color w:val="auto"/>
                <w:sz w:val="24"/>
                <w:szCs w:val="24"/>
                <w:vertAlign w:val="baseline"/>
                <w:lang w:val="en-US" w:eastAsia="zh-CN"/>
              </w:rPr>
            </w:pPr>
          </w:p>
        </w:tc>
      </w:tr>
      <w:tr w14:paraId="61489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0B78657D">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木工板</w:t>
            </w:r>
          </w:p>
        </w:tc>
        <w:tc>
          <w:tcPr>
            <w:tcW w:w="1283" w:type="dxa"/>
            <w:noWrap w:val="0"/>
            <w:vAlign w:val="center"/>
          </w:tcPr>
          <w:p w14:paraId="35D11E36">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千年舟</w:t>
            </w:r>
          </w:p>
        </w:tc>
        <w:tc>
          <w:tcPr>
            <w:tcW w:w="1284" w:type="dxa"/>
            <w:noWrap w:val="0"/>
            <w:vAlign w:val="center"/>
          </w:tcPr>
          <w:p w14:paraId="21559902">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兔宝宝</w:t>
            </w:r>
          </w:p>
        </w:tc>
        <w:tc>
          <w:tcPr>
            <w:tcW w:w="1285" w:type="dxa"/>
            <w:noWrap w:val="0"/>
            <w:vAlign w:val="center"/>
          </w:tcPr>
          <w:p w14:paraId="44F0920B">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莫干山</w:t>
            </w:r>
          </w:p>
        </w:tc>
        <w:tc>
          <w:tcPr>
            <w:tcW w:w="3852" w:type="dxa"/>
            <w:noWrap w:val="0"/>
            <w:vAlign w:val="center"/>
          </w:tcPr>
          <w:p w14:paraId="4A7C1A56">
            <w:pPr>
              <w:spacing w:line="460" w:lineRule="exact"/>
              <w:jc w:val="center"/>
              <w:rPr>
                <w:rFonts w:hint="eastAsia" w:ascii="宋体" w:hAnsi="宋体" w:eastAsia="宋体" w:cs="宋体"/>
                <w:color w:val="auto"/>
                <w:sz w:val="24"/>
                <w:szCs w:val="24"/>
                <w:vertAlign w:val="baseline"/>
                <w:lang w:val="en-US" w:eastAsia="zh-CN"/>
              </w:rPr>
            </w:pPr>
          </w:p>
        </w:tc>
      </w:tr>
      <w:tr w14:paraId="5113B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128C595C">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阀门</w:t>
            </w:r>
          </w:p>
        </w:tc>
        <w:tc>
          <w:tcPr>
            <w:tcW w:w="1283" w:type="dxa"/>
            <w:noWrap w:val="0"/>
            <w:vAlign w:val="center"/>
          </w:tcPr>
          <w:p w14:paraId="260B77B3">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上海良工</w:t>
            </w:r>
          </w:p>
        </w:tc>
        <w:tc>
          <w:tcPr>
            <w:tcW w:w="1284" w:type="dxa"/>
            <w:noWrap w:val="0"/>
            <w:vAlign w:val="center"/>
          </w:tcPr>
          <w:p w14:paraId="25B3770B">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val="en-US" w:eastAsia="zh-CN"/>
              </w:rPr>
              <w:t>九牧</w:t>
            </w:r>
          </w:p>
        </w:tc>
        <w:tc>
          <w:tcPr>
            <w:tcW w:w="1285" w:type="dxa"/>
            <w:noWrap w:val="0"/>
            <w:vAlign w:val="center"/>
          </w:tcPr>
          <w:p w14:paraId="40BEEDE5">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三花</w:t>
            </w:r>
          </w:p>
        </w:tc>
        <w:tc>
          <w:tcPr>
            <w:tcW w:w="3852" w:type="dxa"/>
            <w:noWrap w:val="0"/>
            <w:vAlign w:val="center"/>
          </w:tcPr>
          <w:p w14:paraId="436C32B0">
            <w:pPr>
              <w:spacing w:line="460" w:lineRule="exact"/>
              <w:jc w:val="center"/>
              <w:rPr>
                <w:rFonts w:hint="eastAsia" w:ascii="宋体" w:hAnsi="宋体" w:eastAsia="宋体" w:cs="宋体"/>
                <w:color w:val="auto"/>
                <w:sz w:val="24"/>
                <w:szCs w:val="24"/>
                <w:vertAlign w:val="baseline"/>
                <w:lang w:val="en-US" w:eastAsia="zh-CN"/>
              </w:rPr>
            </w:pPr>
          </w:p>
        </w:tc>
      </w:tr>
      <w:tr w14:paraId="20EBA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7AF445EC">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给排水管件</w:t>
            </w:r>
          </w:p>
        </w:tc>
        <w:tc>
          <w:tcPr>
            <w:tcW w:w="1283" w:type="dxa"/>
            <w:noWrap w:val="0"/>
            <w:vAlign w:val="center"/>
          </w:tcPr>
          <w:p w14:paraId="43704897">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公元</w:t>
            </w:r>
          </w:p>
        </w:tc>
        <w:tc>
          <w:tcPr>
            <w:tcW w:w="1284" w:type="dxa"/>
            <w:noWrap w:val="0"/>
            <w:vAlign w:val="center"/>
          </w:tcPr>
          <w:p w14:paraId="4687B888">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伟星</w:t>
            </w:r>
          </w:p>
        </w:tc>
        <w:tc>
          <w:tcPr>
            <w:tcW w:w="1285" w:type="dxa"/>
            <w:noWrap w:val="0"/>
            <w:vAlign w:val="center"/>
          </w:tcPr>
          <w:p w14:paraId="65A1DE54">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中财</w:t>
            </w:r>
          </w:p>
        </w:tc>
        <w:tc>
          <w:tcPr>
            <w:tcW w:w="3852" w:type="dxa"/>
            <w:noWrap w:val="0"/>
            <w:vAlign w:val="center"/>
          </w:tcPr>
          <w:p w14:paraId="38B32236">
            <w:pPr>
              <w:spacing w:line="460" w:lineRule="exact"/>
              <w:jc w:val="center"/>
              <w:rPr>
                <w:rFonts w:hint="eastAsia" w:ascii="宋体" w:hAnsi="宋体" w:eastAsia="宋体" w:cs="宋体"/>
                <w:color w:val="auto"/>
                <w:sz w:val="24"/>
                <w:szCs w:val="24"/>
                <w:vertAlign w:val="baseline"/>
                <w:lang w:val="en-US" w:eastAsia="zh-CN"/>
              </w:rPr>
            </w:pPr>
          </w:p>
        </w:tc>
      </w:tr>
      <w:tr w14:paraId="38607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20FE5079">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空开漏保</w:t>
            </w:r>
          </w:p>
        </w:tc>
        <w:tc>
          <w:tcPr>
            <w:tcW w:w="1283" w:type="dxa"/>
            <w:noWrap w:val="0"/>
            <w:vAlign w:val="center"/>
          </w:tcPr>
          <w:p w14:paraId="61F42DEE">
            <w:pPr>
              <w:spacing w:line="460" w:lineRule="exact"/>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ABB</w:t>
            </w:r>
          </w:p>
        </w:tc>
        <w:tc>
          <w:tcPr>
            <w:tcW w:w="1284" w:type="dxa"/>
            <w:noWrap w:val="0"/>
            <w:vAlign w:val="center"/>
          </w:tcPr>
          <w:p w14:paraId="25DFE68B">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西门子</w:t>
            </w:r>
          </w:p>
        </w:tc>
        <w:tc>
          <w:tcPr>
            <w:tcW w:w="1285" w:type="dxa"/>
            <w:noWrap w:val="0"/>
            <w:vAlign w:val="center"/>
          </w:tcPr>
          <w:p w14:paraId="371EE4A0">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德力西</w:t>
            </w:r>
          </w:p>
        </w:tc>
        <w:tc>
          <w:tcPr>
            <w:tcW w:w="3852" w:type="dxa"/>
            <w:noWrap w:val="0"/>
            <w:vAlign w:val="center"/>
          </w:tcPr>
          <w:p w14:paraId="19B9349C">
            <w:pPr>
              <w:spacing w:line="460" w:lineRule="exact"/>
              <w:jc w:val="center"/>
              <w:rPr>
                <w:rFonts w:hint="eastAsia" w:ascii="宋体" w:hAnsi="宋体" w:eastAsia="宋体" w:cs="宋体"/>
                <w:color w:val="auto"/>
                <w:sz w:val="24"/>
                <w:szCs w:val="24"/>
                <w:vertAlign w:val="baseline"/>
                <w:lang w:val="en-US" w:eastAsia="zh-CN"/>
              </w:rPr>
            </w:pPr>
          </w:p>
        </w:tc>
      </w:tr>
      <w:tr w14:paraId="41374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462EEF5A">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防水卷材</w:t>
            </w:r>
          </w:p>
        </w:tc>
        <w:tc>
          <w:tcPr>
            <w:tcW w:w="1283" w:type="dxa"/>
            <w:noWrap w:val="0"/>
            <w:vAlign w:val="center"/>
          </w:tcPr>
          <w:p w14:paraId="74344BD4">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东方雨虹</w:t>
            </w:r>
          </w:p>
        </w:tc>
        <w:tc>
          <w:tcPr>
            <w:tcW w:w="1284" w:type="dxa"/>
            <w:noWrap w:val="0"/>
            <w:vAlign w:val="center"/>
          </w:tcPr>
          <w:p w14:paraId="68728ADF">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大禹神工</w:t>
            </w:r>
          </w:p>
        </w:tc>
        <w:tc>
          <w:tcPr>
            <w:tcW w:w="1285" w:type="dxa"/>
            <w:noWrap w:val="0"/>
            <w:vAlign w:val="center"/>
          </w:tcPr>
          <w:p w14:paraId="7D9880F4">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熊猫</w:t>
            </w:r>
          </w:p>
        </w:tc>
        <w:tc>
          <w:tcPr>
            <w:tcW w:w="3852" w:type="dxa"/>
            <w:noWrap w:val="0"/>
            <w:vAlign w:val="center"/>
          </w:tcPr>
          <w:p w14:paraId="1BCE81CB">
            <w:pPr>
              <w:spacing w:line="460" w:lineRule="exact"/>
              <w:jc w:val="center"/>
              <w:rPr>
                <w:rFonts w:hint="eastAsia" w:ascii="宋体" w:hAnsi="宋体" w:eastAsia="宋体" w:cs="宋体"/>
                <w:color w:val="auto"/>
                <w:sz w:val="24"/>
                <w:szCs w:val="24"/>
                <w:vertAlign w:val="baseline"/>
                <w:lang w:val="en-US" w:eastAsia="zh-CN"/>
              </w:rPr>
            </w:pPr>
          </w:p>
        </w:tc>
      </w:tr>
      <w:tr w14:paraId="3FFDE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6B3D2887">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地板</w:t>
            </w:r>
          </w:p>
        </w:tc>
        <w:tc>
          <w:tcPr>
            <w:tcW w:w="1283" w:type="dxa"/>
            <w:noWrap w:val="0"/>
            <w:vAlign w:val="center"/>
          </w:tcPr>
          <w:p w14:paraId="0676420B">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圣象</w:t>
            </w:r>
          </w:p>
        </w:tc>
        <w:tc>
          <w:tcPr>
            <w:tcW w:w="1284" w:type="dxa"/>
            <w:noWrap w:val="0"/>
            <w:vAlign w:val="center"/>
          </w:tcPr>
          <w:p w14:paraId="761C47C3">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兔宝宝</w:t>
            </w:r>
          </w:p>
        </w:tc>
        <w:tc>
          <w:tcPr>
            <w:tcW w:w="1285" w:type="dxa"/>
            <w:noWrap w:val="0"/>
            <w:vAlign w:val="center"/>
          </w:tcPr>
          <w:p w14:paraId="0BD22413">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大自然</w:t>
            </w:r>
          </w:p>
        </w:tc>
        <w:tc>
          <w:tcPr>
            <w:tcW w:w="3852" w:type="dxa"/>
            <w:noWrap w:val="0"/>
            <w:vAlign w:val="center"/>
          </w:tcPr>
          <w:p w14:paraId="63118C0C">
            <w:pPr>
              <w:spacing w:line="460" w:lineRule="exact"/>
              <w:jc w:val="center"/>
              <w:rPr>
                <w:rFonts w:hint="eastAsia" w:ascii="宋体" w:hAnsi="宋体" w:eastAsia="宋体" w:cs="宋体"/>
                <w:color w:val="auto"/>
                <w:sz w:val="24"/>
                <w:szCs w:val="24"/>
                <w:vertAlign w:val="baseline"/>
                <w:lang w:val="en-US" w:eastAsia="zh-CN"/>
              </w:rPr>
            </w:pPr>
          </w:p>
        </w:tc>
      </w:tr>
      <w:tr w14:paraId="5384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5EACDB71">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瓷砖</w:t>
            </w:r>
          </w:p>
        </w:tc>
        <w:tc>
          <w:tcPr>
            <w:tcW w:w="1283" w:type="dxa"/>
            <w:noWrap w:val="0"/>
            <w:vAlign w:val="center"/>
          </w:tcPr>
          <w:p w14:paraId="4E304C37">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马可波罗</w:t>
            </w:r>
          </w:p>
        </w:tc>
        <w:tc>
          <w:tcPr>
            <w:tcW w:w="1284" w:type="dxa"/>
            <w:noWrap w:val="0"/>
            <w:vAlign w:val="center"/>
          </w:tcPr>
          <w:p w14:paraId="39AABE78">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冠珠</w:t>
            </w:r>
          </w:p>
        </w:tc>
        <w:tc>
          <w:tcPr>
            <w:tcW w:w="1285" w:type="dxa"/>
            <w:noWrap w:val="0"/>
            <w:vAlign w:val="center"/>
          </w:tcPr>
          <w:p w14:paraId="32A50CD0">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东鹏</w:t>
            </w:r>
          </w:p>
        </w:tc>
        <w:tc>
          <w:tcPr>
            <w:tcW w:w="3852" w:type="dxa"/>
            <w:noWrap w:val="0"/>
            <w:vAlign w:val="center"/>
          </w:tcPr>
          <w:p w14:paraId="2FDE5578">
            <w:pPr>
              <w:spacing w:line="460" w:lineRule="exact"/>
              <w:jc w:val="center"/>
              <w:rPr>
                <w:rFonts w:hint="eastAsia" w:ascii="宋体" w:hAnsi="宋体" w:eastAsia="宋体" w:cs="宋体"/>
                <w:color w:val="auto"/>
                <w:sz w:val="24"/>
                <w:szCs w:val="24"/>
                <w:vertAlign w:val="baseline"/>
                <w:lang w:val="en-US" w:eastAsia="zh-CN"/>
              </w:rPr>
            </w:pPr>
          </w:p>
        </w:tc>
      </w:tr>
      <w:tr w14:paraId="4248C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61BF7B6A">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石膏板</w:t>
            </w:r>
          </w:p>
        </w:tc>
        <w:tc>
          <w:tcPr>
            <w:tcW w:w="1283" w:type="dxa"/>
            <w:noWrap w:val="0"/>
            <w:vAlign w:val="center"/>
          </w:tcPr>
          <w:p w14:paraId="1DB819D2">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龙牌</w:t>
            </w:r>
          </w:p>
        </w:tc>
        <w:tc>
          <w:tcPr>
            <w:tcW w:w="1284" w:type="dxa"/>
            <w:noWrap w:val="0"/>
            <w:vAlign w:val="center"/>
          </w:tcPr>
          <w:p w14:paraId="701BE8CF">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可耐福</w:t>
            </w:r>
          </w:p>
        </w:tc>
        <w:tc>
          <w:tcPr>
            <w:tcW w:w="1285" w:type="dxa"/>
            <w:noWrap w:val="0"/>
            <w:vAlign w:val="center"/>
          </w:tcPr>
          <w:p w14:paraId="089655E4">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泰山石膏</w:t>
            </w:r>
          </w:p>
        </w:tc>
        <w:tc>
          <w:tcPr>
            <w:tcW w:w="3852" w:type="dxa"/>
            <w:noWrap w:val="0"/>
            <w:vAlign w:val="center"/>
          </w:tcPr>
          <w:p w14:paraId="2731ACFD">
            <w:pPr>
              <w:spacing w:line="460" w:lineRule="exact"/>
              <w:jc w:val="center"/>
              <w:rPr>
                <w:rFonts w:hint="eastAsia" w:ascii="宋体" w:hAnsi="宋体" w:eastAsia="宋体" w:cs="宋体"/>
                <w:color w:val="auto"/>
                <w:sz w:val="24"/>
                <w:szCs w:val="24"/>
                <w:vertAlign w:val="baseline"/>
                <w:lang w:val="en-US" w:eastAsia="zh-CN"/>
              </w:rPr>
            </w:pPr>
          </w:p>
        </w:tc>
      </w:tr>
      <w:tr w14:paraId="6CEDE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3ECD18A2">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胶水</w:t>
            </w:r>
          </w:p>
        </w:tc>
        <w:tc>
          <w:tcPr>
            <w:tcW w:w="1283" w:type="dxa"/>
            <w:noWrap w:val="0"/>
            <w:vAlign w:val="center"/>
          </w:tcPr>
          <w:p w14:paraId="6935D01F">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安泰</w:t>
            </w:r>
          </w:p>
        </w:tc>
        <w:tc>
          <w:tcPr>
            <w:tcW w:w="1284" w:type="dxa"/>
            <w:noWrap w:val="0"/>
            <w:vAlign w:val="center"/>
          </w:tcPr>
          <w:p w14:paraId="1CBEC32F">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硅宝</w:t>
            </w:r>
          </w:p>
        </w:tc>
        <w:tc>
          <w:tcPr>
            <w:tcW w:w="1285" w:type="dxa"/>
            <w:noWrap w:val="0"/>
            <w:vAlign w:val="center"/>
          </w:tcPr>
          <w:p w14:paraId="0EB89F2E">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eastAsia="zh-CN"/>
              </w:rPr>
              <w:t>哥俩好</w:t>
            </w:r>
          </w:p>
        </w:tc>
        <w:tc>
          <w:tcPr>
            <w:tcW w:w="3852" w:type="dxa"/>
            <w:noWrap w:val="0"/>
            <w:vAlign w:val="center"/>
          </w:tcPr>
          <w:p w14:paraId="32BD52B4">
            <w:pPr>
              <w:spacing w:line="460" w:lineRule="exact"/>
              <w:jc w:val="center"/>
              <w:rPr>
                <w:rFonts w:hint="eastAsia" w:ascii="宋体" w:hAnsi="宋体" w:eastAsia="宋体" w:cs="宋体"/>
                <w:color w:val="auto"/>
                <w:sz w:val="24"/>
                <w:szCs w:val="24"/>
                <w:vertAlign w:val="baseline"/>
                <w:lang w:val="en-US" w:eastAsia="zh-CN"/>
              </w:rPr>
            </w:pPr>
          </w:p>
        </w:tc>
      </w:tr>
      <w:tr w14:paraId="460E6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7" w:hRule="atLeast"/>
        </w:trPr>
        <w:tc>
          <w:tcPr>
            <w:tcW w:w="1283" w:type="dxa"/>
            <w:noWrap w:val="0"/>
            <w:vAlign w:val="center"/>
          </w:tcPr>
          <w:p w14:paraId="1CEC422D">
            <w:pPr>
              <w:spacing w:line="460" w:lineRule="exact"/>
              <w:jc w:val="center"/>
              <w:rPr>
                <w:rFonts w:hint="eastAsia" w:ascii="宋体" w:hAnsi="宋体" w:eastAsia="宋体" w:cs="宋体"/>
                <w:color w:val="auto"/>
                <w:sz w:val="24"/>
                <w:szCs w:val="24"/>
                <w:vertAlign w:val="baseline"/>
                <w:lang w:eastAsia="zh-CN"/>
              </w:rPr>
            </w:pPr>
            <w:r>
              <w:rPr>
                <w:rFonts w:hint="eastAsia" w:ascii="宋体" w:hAnsi="宋体" w:eastAsia="宋体" w:cs="宋体"/>
                <w:color w:val="auto"/>
                <w:sz w:val="24"/>
                <w:szCs w:val="24"/>
                <w:vertAlign w:val="baseline"/>
                <w:lang w:val="en-US" w:eastAsia="zh-CN"/>
              </w:rPr>
              <w:t>空调</w:t>
            </w:r>
          </w:p>
        </w:tc>
        <w:tc>
          <w:tcPr>
            <w:tcW w:w="1283" w:type="dxa"/>
            <w:noWrap w:val="0"/>
            <w:vAlign w:val="center"/>
          </w:tcPr>
          <w:p w14:paraId="11E0BB1D">
            <w:pPr>
              <w:spacing w:line="460" w:lineRule="exact"/>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美的</w:t>
            </w:r>
          </w:p>
        </w:tc>
        <w:tc>
          <w:tcPr>
            <w:tcW w:w="1284" w:type="dxa"/>
            <w:noWrap w:val="0"/>
            <w:vAlign w:val="center"/>
          </w:tcPr>
          <w:p w14:paraId="6A20B0A1">
            <w:pPr>
              <w:spacing w:line="460" w:lineRule="exact"/>
              <w:jc w:val="center"/>
              <w:rPr>
                <w:rFonts w:hint="eastAsia" w:ascii="宋体" w:hAnsi="宋体" w:eastAsia="宋体" w:cs="宋体"/>
                <w:color w:val="auto"/>
                <w:sz w:val="24"/>
                <w:szCs w:val="24"/>
                <w:vertAlign w:val="baseline"/>
                <w:lang w:val="en-US" w:eastAsia="zh-CN"/>
              </w:rPr>
            </w:pPr>
            <w:r>
              <w:rPr>
                <w:rFonts w:hint="eastAsia" w:ascii="宋体" w:hAnsi="宋体" w:eastAsia="宋体" w:cs="宋体"/>
                <w:color w:val="auto"/>
                <w:sz w:val="24"/>
                <w:szCs w:val="24"/>
                <w:vertAlign w:val="baseline"/>
                <w:lang w:val="en-US" w:eastAsia="zh-CN"/>
              </w:rPr>
              <w:t>格力</w:t>
            </w:r>
          </w:p>
        </w:tc>
        <w:tc>
          <w:tcPr>
            <w:tcW w:w="1285" w:type="dxa"/>
            <w:noWrap w:val="0"/>
            <w:vAlign w:val="center"/>
          </w:tcPr>
          <w:p w14:paraId="444645D5">
            <w:pPr>
              <w:spacing w:line="460" w:lineRule="exact"/>
              <w:jc w:val="center"/>
              <w:rPr>
                <w:rFonts w:hint="default" w:ascii="宋体" w:hAnsi="宋体" w:eastAsia="宋体" w:cs="宋体"/>
                <w:color w:val="auto"/>
                <w:sz w:val="24"/>
                <w:szCs w:val="24"/>
                <w:vertAlign w:val="baseline"/>
                <w:lang w:val="en-US" w:eastAsia="zh-CN"/>
              </w:rPr>
            </w:pPr>
            <w:r>
              <w:rPr>
                <w:rFonts w:hint="eastAsia" w:ascii="宋体" w:hAnsi="宋体" w:cs="宋体"/>
                <w:color w:val="auto"/>
                <w:sz w:val="24"/>
                <w:szCs w:val="24"/>
                <w:vertAlign w:val="baseline"/>
                <w:lang w:val="en-US" w:eastAsia="zh-CN"/>
              </w:rPr>
              <w:t>海尔</w:t>
            </w:r>
          </w:p>
        </w:tc>
        <w:tc>
          <w:tcPr>
            <w:tcW w:w="3852" w:type="dxa"/>
            <w:noWrap w:val="0"/>
            <w:vAlign w:val="center"/>
          </w:tcPr>
          <w:p w14:paraId="35CF4FB1">
            <w:pPr>
              <w:spacing w:line="460" w:lineRule="exact"/>
              <w:jc w:val="center"/>
              <w:rPr>
                <w:rFonts w:hint="eastAsia" w:ascii="宋体" w:hAnsi="宋体" w:eastAsia="宋体" w:cs="宋体"/>
                <w:color w:val="auto"/>
                <w:sz w:val="24"/>
                <w:szCs w:val="24"/>
                <w:vertAlign w:val="baseline"/>
                <w:lang w:val="en-US" w:eastAsia="zh-CN"/>
              </w:rPr>
            </w:pPr>
          </w:p>
        </w:tc>
      </w:tr>
    </w:tbl>
    <w:p w14:paraId="0FE01DAC">
      <w:pPr>
        <w:spacing w:line="460" w:lineRule="exact"/>
        <w:outlineLvl w:val="9"/>
        <w:rPr>
          <w:rFonts w:hint="eastAsia" w:ascii="宋体" w:hAnsi="宋体" w:eastAsia="宋体" w:cs="宋体"/>
          <w:color w:val="auto"/>
          <w:sz w:val="24"/>
          <w:lang w:eastAsia="zh-CN"/>
        </w:rPr>
      </w:pPr>
      <w:r>
        <w:rPr>
          <w:rFonts w:hint="eastAsia" w:ascii="宋体" w:hAnsi="宋体" w:eastAsia="宋体" w:cs="宋体"/>
          <w:color w:val="auto"/>
          <w:sz w:val="24"/>
        </w:rPr>
        <w:t>注：</w:t>
      </w:r>
      <w:r>
        <w:rPr>
          <w:rFonts w:hint="eastAsia" w:ascii="宋体" w:hAnsi="宋体" w:eastAsia="宋体" w:cs="宋体"/>
          <w:color w:val="auto"/>
          <w:sz w:val="24"/>
          <w:lang w:val="en-US" w:eastAsia="zh-CN"/>
        </w:rPr>
        <w:t>供应商</w:t>
      </w:r>
      <w:r>
        <w:rPr>
          <w:rFonts w:hint="eastAsia" w:ascii="宋体" w:hAnsi="宋体" w:eastAsia="宋体" w:cs="宋体"/>
          <w:color w:val="auto"/>
          <w:sz w:val="24"/>
        </w:rPr>
        <w:t>需在建议品牌中选择其中一个品牌，若</w:t>
      </w:r>
      <w:r>
        <w:rPr>
          <w:rFonts w:hint="eastAsia" w:ascii="宋体" w:hAnsi="宋体" w:eastAsia="宋体" w:cs="宋体"/>
          <w:color w:val="auto"/>
          <w:sz w:val="24"/>
          <w:lang w:eastAsia="zh-CN"/>
        </w:rPr>
        <w:t>选择</w:t>
      </w:r>
      <w:r>
        <w:rPr>
          <w:rFonts w:hint="eastAsia" w:ascii="宋体" w:hAnsi="宋体" w:eastAsia="宋体" w:cs="宋体"/>
          <w:color w:val="auto"/>
          <w:sz w:val="24"/>
        </w:rPr>
        <w:t>其他品牌需提供与建议品牌同档次或优于建议品牌的相关证明资料。</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若既没有选择建议品牌也没有提供其他品牌相关证明材料的将作为无效标处理。</w:t>
      </w:r>
      <w:r>
        <w:rPr>
          <w:rFonts w:hint="eastAsia" w:ascii="宋体" w:hAnsi="宋体" w:eastAsia="宋体" w:cs="宋体"/>
          <w:color w:val="auto"/>
          <w:sz w:val="24"/>
          <w:lang w:eastAsia="zh-CN"/>
        </w:rPr>
        <w:t>）</w:t>
      </w:r>
    </w:p>
    <w:p w14:paraId="5E0D69D2">
      <w:pPr>
        <w:pStyle w:val="13"/>
        <w:spacing w:line="460" w:lineRule="exact"/>
        <w:ind w:firstLine="1920" w:firstLineChars="800"/>
        <w:jc w:val="right"/>
        <w:rPr>
          <w:rFonts w:hint="eastAsia" w:ascii="宋体" w:hAnsi="宋体" w:eastAsia="宋体" w:cs="宋体"/>
          <w:color w:val="auto"/>
          <w:sz w:val="24"/>
          <w:szCs w:val="24"/>
        </w:rPr>
      </w:pPr>
    </w:p>
    <w:p w14:paraId="3CC5B959">
      <w:pPr>
        <w:pStyle w:val="13"/>
        <w:spacing w:line="460" w:lineRule="exact"/>
        <w:ind w:firstLine="1920" w:firstLineChars="800"/>
        <w:jc w:val="right"/>
        <w:rPr>
          <w:rFonts w:hint="eastAsia" w:ascii="宋体" w:hAnsi="宋体" w:eastAsia="宋体" w:cs="宋体"/>
          <w:color w:val="auto"/>
          <w:sz w:val="24"/>
          <w:szCs w:val="24"/>
          <w:u w:val="single"/>
        </w:rPr>
      </w:pP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盖章</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52B2D328">
      <w:pPr>
        <w:pStyle w:val="13"/>
        <w:spacing w:line="460" w:lineRule="exact"/>
        <w:ind w:firstLine="1680" w:firstLineChars="700"/>
        <w:jc w:val="righ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法定代表人或被授权人（签字或签章）：                            </w:t>
      </w:r>
    </w:p>
    <w:p w14:paraId="32AB8DFB">
      <w:pPr>
        <w:spacing w:line="460" w:lineRule="exact"/>
        <w:ind w:firstLine="480"/>
        <w:contextualSpacing/>
        <w:rPr>
          <w:rFonts w:ascii="宋体" w:hAnsi="宋体" w:cs="宋体"/>
          <w:color w:val="auto"/>
          <w:sz w:val="24"/>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 日期：</w:t>
      </w:r>
    </w:p>
    <w:p w14:paraId="2E455F5F">
      <w:pPr>
        <w:spacing w:line="460" w:lineRule="exact"/>
        <w:ind w:firstLine="3080"/>
        <w:rPr>
          <w:rFonts w:ascii="宋体" w:hAnsi="宋体" w:cs="宋体"/>
          <w:color w:val="auto"/>
          <w:sz w:val="24"/>
          <w:lang w:val="zh-CN"/>
        </w:rPr>
      </w:pPr>
      <w:r>
        <w:rPr>
          <w:rFonts w:hint="eastAsia" w:ascii="宋体" w:hAnsi="宋体" w:cs="宋体"/>
          <w:bCs/>
          <w:color w:val="auto"/>
          <w:sz w:val="24"/>
          <w:lang w:bidi="ar"/>
        </w:rPr>
        <w:br w:type="page" w:clear="all"/>
      </w:r>
    </w:p>
    <w:p w14:paraId="3D5CF270">
      <w:pPr>
        <w:spacing w:line="460" w:lineRule="exact"/>
        <w:jc w:val="left"/>
        <w:rPr>
          <w:rFonts w:hint="eastAsia" w:ascii="宋体" w:hAnsi="宋体" w:eastAsia="宋体" w:cs="宋体"/>
          <w:color w:val="auto"/>
          <w:sz w:val="24"/>
          <w:lang w:eastAsia="zh-CN"/>
        </w:rPr>
      </w:pPr>
      <w:r>
        <w:rPr>
          <w:rFonts w:hint="eastAsia" w:ascii="宋体" w:hAnsi="宋体" w:cs="宋体"/>
          <w:color w:val="auto"/>
          <w:sz w:val="24"/>
        </w:rPr>
        <w:t>附件</w:t>
      </w:r>
      <w:r>
        <w:rPr>
          <w:rFonts w:hint="eastAsia" w:ascii="宋体" w:hAnsi="宋体" w:cs="宋体"/>
          <w:color w:val="auto"/>
          <w:sz w:val="24"/>
          <w:lang w:val="en-US" w:eastAsia="zh-CN"/>
        </w:rPr>
        <w:t>4</w:t>
      </w:r>
    </w:p>
    <w:p w14:paraId="539A07AF">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b/>
          <w:color w:val="auto"/>
          <w:sz w:val="24"/>
        </w:rPr>
        <w:t>技术要求响应及偏离表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9"/>
        <w:gridCol w:w="2919"/>
        <w:gridCol w:w="3024"/>
        <w:gridCol w:w="2041"/>
      </w:tblGrid>
      <w:tr w14:paraId="68FC25D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FE259B8">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序号</w:t>
            </w:r>
          </w:p>
        </w:tc>
        <w:tc>
          <w:tcPr>
            <w:tcW w:w="3063"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42A49E49">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技术要求</w:t>
            </w:r>
          </w:p>
        </w:tc>
        <w:tc>
          <w:tcPr>
            <w:tcW w:w="3191"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ADBC030">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响应情况</w:t>
            </w:r>
          </w:p>
        </w:tc>
        <w:tc>
          <w:tcPr>
            <w:tcW w:w="2128"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793C56DD">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超出、符合或偏离</w:t>
            </w:r>
          </w:p>
        </w:tc>
      </w:tr>
      <w:tr w14:paraId="1E8FC7E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569A399A">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1</w:t>
            </w:r>
          </w:p>
        </w:tc>
        <w:tc>
          <w:tcPr>
            <w:tcW w:w="306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4F28089B">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3191"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1E11126F">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212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2B7140B9">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r>
      <w:tr w14:paraId="1129FC2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3D0D93DF">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306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7FB34042">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w:t>
            </w:r>
          </w:p>
        </w:tc>
        <w:tc>
          <w:tcPr>
            <w:tcW w:w="3191"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7EE950CD">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212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6ABF257C">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r>
    </w:tbl>
    <w:p w14:paraId="06A15485">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r>
        <w:rPr>
          <w:rFonts w:hint="eastAsia" w:ascii="宋体" w:hAnsi="宋体" w:cs="宋体"/>
          <w:color w:val="auto"/>
          <w:sz w:val="24"/>
        </w:rPr>
        <w:t> </w:t>
      </w:r>
    </w:p>
    <w:p w14:paraId="70CDC17D">
      <w:pPr>
        <w:spacing w:line="320" w:lineRule="exact"/>
        <w:ind w:firstLine="3600"/>
        <w:rPr>
          <w:rFonts w:ascii="宋体" w:hAnsi="宋体" w:cs="宋体"/>
          <w:color w:val="auto"/>
          <w:sz w:val="24"/>
          <w:u w:val="single"/>
        </w:rPr>
      </w:pPr>
      <w:r>
        <w:rPr>
          <w:rFonts w:hint="eastAsia" w:ascii="宋体" w:hAnsi="宋体" w:cs="宋体"/>
          <w:color w:val="auto"/>
          <w:sz w:val="24"/>
        </w:rPr>
        <w:t>供应商（盖章）：</w:t>
      </w:r>
      <w:r>
        <w:rPr>
          <w:rFonts w:hint="eastAsia" w:ascii="宋体" w:hAnsi="宋体" w:cs="宋体"/>
          <w:color w:val="auto"/>
          <w:sz w:val="24"/>
          <w:u w:val="single"/>
        </w:rPr>
        <w:t xml:space="preserve">                      </w:t>
      </w:r>
    </w:p>
    <w:p w14:paraId="036F4A64">
      <w:pPr>
        <w:spacing w:line="320" w:lineRule="exact"/>
        <w:ind w:left="-420"/>
        <w:rPr>
          <w:rFonts w:ascii="宋体" w:hAnsi="宋体" w:cs="宋体"/>
          <w:color w:val="auto"/>
          <w:sz w:val="24"/>
          <w:u w:val="single"/>
        </w:rPr>
      </w:pPr>
    </w:p>
    <w:p w14:paraId="1F16BE94">
      <w:pPr>
        <w:spacing w:line="320" w:lineRule="exact"/>
        <w:ind w:firstLine="3600"/>
        <w:rPr>
          <w:rFonts w:ascii="宋体" w:hAnsi="宋体" w:cs="宋体"/>
          <w:color w:val="auto"/>
          <w:sz w:val="24"/>
          <w:u w:val="single"/>
        </w:rPr>
      </w:pPr>
      <w:r>
        <w:rPr>
          <w:rFonts w:hint="eastAsia" w:ascii="宋体" w:hAnsi="宋体" w:cs="宋体"/>
          <w:color w:val="auto"/>
          <w:sz w:val="24"/>
        </w:rPr>
        <w:t>法定代表人或被授权人（签字或签章）：</w:t>
      </w:r>
      <w:r>
        <w:rPr>
          <w:rFonts w:hint="eastAsia" w:ascii="宋体" w:hAnsi="宋体" w:cs="宋体"/>
          <w:color w:val="auto"/>
          <w:sz w:val="24"/>
          <w:u w:val="single"/>
        </w:rPr>
        <w:t xml:space="preserve">        </w:t>
      </w:r>
    </w:p>
    <w:p w14:paraId="6FC44744">
      <w:pPr>
        <w:spacing w:line="320" w:lineRule="exact"/>
        <w:ind w:left="-420"/>
        <w:rPr>
          <w:rFonts w:ascii="宋体" w:hAnsi="宋体" w:cs="宋体"/>
          <w:color w:val="auto"/>
          <w:sz w:val="24"/>
        </w:rPr>
      </w:pPr>
      <w:r>
        <w:rPr>
          <w:rFonts w:hint="eastAsia" w:ascii="宋体" w:hAnsi="宋体" w:cs="宋体"/>
          <w:color w:val="auto"/>
          <w:sz w:val="24"/>
        </w:rPr>
        <w:t xml:space="preserve">        </w:t>
      </w:r>
    </w:p>
    <w:p w14:paraId="21DA1324">
      <w:pPr>
        <w:spacing w:line="320" w:lineRule="exact"/>
        <w:ind w:firstLine="3600"/>
        <w:rPr>
          <w:rFonts w:ascii="宋体" w:hAnsi="宋体" w:cs="宋体"/>
          <w:bCs/>
          <w:color w:val="auto"/>
          <w:sz w:val="24"/>
          <w:u w:val="single"/>
        </w:rPr>
      </w:pPr>
      <w:r>
        <w:rPr>
          <w:rFonts w:hint="eastAsia" w:ascii="宋体" w:hAnsi="宋体" w:cs="宋体"/>
          <w:bCs/>
          <w:color w:val="auto"/>
          <w:sz w:val="24"/>
        </w:rPr>
        <w:t>日期：</w:t>
      </w:r>
      <w:r>
        <w:rPr>
          <w:rFonts w:hint="eastAsia" w:ascii="宋体" w:hAnsi="宋体" w:cs="宋体"/>
          <w:bCs/>
          <w:color w:val="auto"/>
          <w:sz w:val="24"/>
          <w:u w:val="single"/>
        </w:rPr>
        <w:t xml:space="preserve">            </w:t>
      </w:r>
    </w:p>
    <w:p w14:paraId="543439F9">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p>
    <w:p w14:paraId="26334FBA">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r>
        <w:rPr>
          <w:rFonts w:hint="eastAsia" w:ascii="宋体" w:hAnsi="宋体" w:cs="宋体"/>
          <w:color w:val="auto"/>
          <w:sz w:val="24"/>
        </w:rPr>
        <w:t>备注：</w:t>
      </w:r>
    </w:p>
    <w:p w14:paraId="69C03784">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r>
        <w:rPr>
          <w:rFonts w:hint="eastAsia" w:ascii="宋体" w:hAnsi="宋体" w:cs="宋体"/>
          <w:color w:val="auto"/>
          <w:sz w:val="24"/>
        </w:rPr>
        <w:t>1.供应商需对技术要求逐条做出明确响应。</w:t>
      </w:r>
      <w:r>
        <w:rPr>
          <w:rFonts w:hint="eastAsia" w:ascii="宋体" w:hAnsi="宋体" w:cs="宋体"/>
          <w:b/>
          <w:bCs/>
          <w:color w:val="auto"/>
          <w:sz w:val="24"/>
        </w:rPr>
        <w:t>如完全响应，可空表列示。</w:t>
      </w:r>
    </w:p>
    <w:p w14:paraId="3C7CBFA4">
      <w:pPr>
        <w:rPr>
          <w:rFonts w:ascii="宋体" w:hAnsi="宋体" w:cs="宋体"/>
          <w:bCs/>
          <w:color w:val="auto"/>
          <w:sz w:val="24"/>
        </w:rPr>
      </w:pPr>
    </w:p>
    <w:p w14:paraId="54C7D913">
      <w:pPr>
        <w:rPr>
          <w:rFonts w:ascii="宋体" w:hAnsi="宋体" w:cs="宋体"/>
          <w:bCs/>
          <w:color w:val="auto"/>
          <w:sz w:val="24"/>
        </w:rPr>
      </w:pPr>
      <w:r>
        <w:rPr>
          <w:rFonts w:hint="eastAsia" w:ascii="宋体" w:hAnsi="宋体" w:cs="宋体"/>
          <w:bCs/>
          <w:color w:val="auto"/>
          <w:sz w:val="24"/>
        </w:rPr>
        <w:br w:type="page" w:clear="all"/>
      </w:r>
    </w:p>
    <w:p w14:paraId="22C9668D">
      <w:pPr>
        <w:spacing w:line="460" w:lineRule="exact"/>
        <w:jc w:val="left"/>
        <w:outlineLvl w:val="1"/>
        <w:rPr>
          <w:rFonts w:hint="eastAsia" w:ascii="宋体" w:hAnsi="宋体" w:eastAsia="宋体" w:cs="宋体"/>
          <w:color w:val="auto"/>
          <w:sz w:val="24"/>
          <w:lang w:eastAsia="zh-CN"/>
        </w:rPr>
      </w:pPr>
      <w:r>
        <w:rPr>
          <w:rFonts w:hint="eastAsia" w:ascii="宋体" w:hAnsi="宋体" w:cs="宋体"/>
          <w:color w:val="auto"/>
          <w:sz w:val="24"/>
        </w:rPr>
        <w:t>附件</w:t>
      </w:r>
      <w:r>
        <w:rPr>
          <w:rFonts w:hint="eastAsia" w:ascii="宋体" w:hAnsi="宋体" w:cs="宋体"/>
          <w:color w:val="auto"/>
          <w:sz w:val="24"/>
          <w:lang w:val="en-US" w:eastAsia="zh-CN"/>
        </w:rPr>
        <w:t>5</w:t>
      </w:r>
    </w:p>
    <w:p w14:paraId="074E6901">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b/>
          <w:color w:val="auto"/>
          <w:sz w:val="24"/>
        </w:rPr>
        <w:t>商务要求响应及偏离表</w:t>
      </w:r>
    </w:p>
    <w:tbl>
      <w:tblPr>
        <w:tblStyle w:val="3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39"/>
        <w:gridCol w:w="2919"/>
        <w:gridCol w:w="3024"/>
        <w:gridCol w:w="2041"/>
      </w:tblGrid>
      <w:tr w14:paraId="0DE2C6A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c>
          <w:tcPr>
            <w:tcW w:w="545"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33AF520">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序号</w:t>
            </w:r>
          </w:p>
        </w:tc>
        <w:tc>
          <w:tcPr>
            <w:tcW w:w="3063"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0BDBA1E0">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商务要求</w:t>
            </w:r>
          </w:p>
        </w:tc>
        <w:tc>
          <w:tcPr>
            <w:tcW w:w="3191"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259D1AE3">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响应情况</w:t>
            </w:r>
          </w:p>
        </w:tc>
        <w:tc>
          <w:tcPr>
            <w:tcW w:w="2128" w:type="dxa"/>
            <w:tcBorders>
              <w:top w:val="single" w:color="000000" w:sz="8" w:space="0"/>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vAlign w:val="center"/>
          </w:tcPr>
          <w:p w14:paraId="5E81919E">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超出、符合或偏离</w:t>
            </w:r>
          </w:p>
        </w:tc>
      </w:tr>
      <w:tr w14:paraId="7D37C65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0A215434">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1</w:t>
            </w:r>
          </w:p>
        </w:tc>
        <w:tc>
          <w:tcPr>
            <w:tcW w:w="306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3FEBA631">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3191"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22A35630">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212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2B7674FA">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r>
      <w:tr w14:paraId="61FB3E3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640" w:hRule="atLeast"/>
        </w:trPr>
        <w:tc>
          <w:tcPr>
            <w:tcW w:w="545"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05FF0BBB">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3063"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3119D838">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w:t>
            </w:r>
          </w:p>
        </w:tc>
        <w:tc>
          <w:tcPr>
            <w:tcW w:w="3191"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3376BA70">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c>
          <w:tcPr>
            <w:tcW w:w="2128" w:type="dxa"/>
            <w:tcBorders>
              <w:top w:val="nil"/>
              <w:left w:val="single" w:color="000000" w:sz="8" w:space="0"/>
              <w:bottom w:val="single" w:color="000000" w:sz="8" w:space="0"/>
              <w:right w:val="single" w:color="000000" w:sz="8" w:space="0"/>
            </w:tcBorders>
            <w:shd w:val="clear" w:color="auto" w:fill="auto"/>
            <w:noWrap w:val="0"/>
            <w:tcMar>
              <w:top w:w="0" w:type="dxa"/>
              <w:left w:w="108" w:type="dxa"/>
              <w:bottom w:w="0" w:type="dxa"/>
              <w:right w:w="108" w:type="dxa"/>
            </w:tcMar>
          </w:tcPr>
          <w:p w14:paraId="37F516CD">
            <w:pPr>
              <w:pBdr>
                <w:top w:val="none" w:color="000000" w:sz="0" w:space="0"/>
                <w:left w:val="none" w:color="000000" w:sz="0" w:space="0"/>
                <w:bottom w:val="none" w:color="000000" w:sz="0" w:space="0"/>
                <w:right w:val="none" w:color="000000" w:sz="0" w:space="0"/>
              </w:pBdr>
              <w:spacing w:line="360" w:lineRule="auto"/>
              <w:jc w:val="center"/>
              <w:rPr>
                <w:rFonts w:ascii="宋体" w:hAnsi="宋体" w:cs="宋体"/>
                <w:color w:val="auto"/>
                <w:sz w:val="24"/>
              </w:rPr>
            </w:pPr>
            <w:r>
              <w:rPr>
                <w:rFonts w:hint="eastAsia" w:ascii="宋体" w:hAnsi="宋体" w:cs="宋体"/>
                <w:color w:val="auto"/>
                <w:sz w:val="24"/>
              </w:rPr>
              <w:t> </w:t>
            </w:r>
          </w:p>
        </w:tc>
      </w:tr>
    </w:tbl>
    <w:p w14:paraId="4CE23D2F">
      <w:pPr>
        <w:spacing w:line="320" w:lineRule="exact"/>
        <w:ind w:firstLine="3600"/>
        <w:rPr>
          <w:rFonts w:ascii="宋体" w:hAnsi="宋体" w:cs="宋体"/>
          <w:color w:val="auto"/>
          <w:sz w:val="24"/>
        </w:rPr>
      </w:pPr>
    </w:p>
    <w:p w14:paraId="48DD710C">
      <w:pPr>
        <w:spacing w:line="320" w:lineRule="exact"/>
        <w:ind w:firstLine="3600"/>
        <w:rPr>
          <w:rFonts w:ascii="宋体" w:hAnsi="宋体" w:cs="宋体"/>
          <w:color w:val="auto"/>
          <w:sz w:val="24"/>
          <w:u w:val="single"/>
        </w:rPr>
      </w:pPr>
      <w:r>
        <w:rPr>
          <w:rFonts w:hint="eastAsia" w:ascii="宋体" w:hAnsi="宋体" w:cs="宋体"/>
          <w:color w:val="auto"/>
          <w:sz w:val="24"/>
        </w:rPr>
        <w:t>供应商（盖章）：</w:t>
      </w:r>
      <w:r>
        <w:rPr>
          <w:rFonts w:hint="eastAsia" w:ascii="宋体" w:hAnsi="宋体" w:cs="宋体"/>
          <w:color w:val="auto"/>
          <w:sz w:val="24"/>
          <w:u w:val="single"/>
        </w:rPr>
        <w:t xml:space="preserve">                      </w:t>
      </w:r>
    </w:p>
    <w:p w14:paraId="00E12206">
      <w:pPr>
        <w:spacing w:line="320" w:lineRule="exact"/>
        <w:ind w:left="-420"/>
        <w:rPr>
          <w:rFonts w:ascii="宋体" w:hAnsi="宋体" w:cs="宋体"/>
          <w:color w:val="auto"/>
          <w:sz w:val="24"/>
          <w:u w:val="single"/>
        </w:rPr>
      </w:pPr>
    </w:p>
    <w:p w14:paraId="0EDACA3C">
      <w:pPr>
        <w:spacing w:line="320" w:lineRule="exact"/>
        <w:ind w:firstLine="3600"/>
        <w:rPr>
          <w:rFonts w:ascii="宋体" w:hAnsi="宋体" w:cs="宋体"/>
          <w:color w:val="auto"/>
          <w:sz w:val="24"/>
          <w:u w:val="single"/>
        </w:rPr>
      </w:pPr>
      <w:r>
        <w:rPr>
          <w:rFonts w:hint="eastAsia" w:ascii="宋体" w:hAnsi="宋体" w:cs="宋体"/>
          <w:color w:val="auto"/>
          <w:sz w:val="24"/>
        </w:rPr>
        <w:t>法定代表人或被授权人（签字或签章）：</w:t>
      </w:r>
      <w:r>
        <w:rPr>
          <w:rFonts w:hint="eastAsia" w:ascii="宋体" w:hAnsi="宋体" w:cs="宋体"/>
          <w:color w:val="auto"/>
          <w:sz w:val="24"/>
          <w:u w:val="single"/>
        </w:rPr>
        <w:t xml:space="preserve">        </w:t>
      </w:r>
    </w:p>
    <w:p w14:paraId="36A0274B">
      <w:pPr>
        <w:spacing w:line="320" w:lineRule="exact"/>
        <w:ind w:left="-420"/>
        <w:rPr>
          <w:rFonts w:ascii="宋体" w:hAnsi="宋体" w:cs="宋体"/>
          <w:color w:val="auto"/>
          <w:sz w:val="24"/>
        </w:rPr>
      </w:pPr>
      <w:r>
        <w:rPr>
          <w:rFonts w:hint="eastAsia" w:ascii="宋体" w:hAnsi="宋体" w:cs="宋体"/>
          <w:color w:val="auto"/>
          <w:sz w:val="24"/>
        </w:rPr>
        <w:t xml:space="preserve">        </w:t>
      </w:r>
    </w:p>
    <w:p w14:paraId="501A0EB8">
      <w:pPr>
        <w:spacing w:line="320" w:lineRule="exact"/>
        <w:ind w:firstLine="3600"/>
        <w:rPr>
          <w:rFonts w:ascii="宋体" w:hAnsi="宋体" w:cs="宋体"/>
          <w:bCs/>
          <w:color w:val="auto"/>
          <w:sz w:val="24"/>
          <w:u w:val="single"/>
        </w:rPr>
      </w:pPr>
      <w:r>
        <w:rPr>
          <w:rFonts w:hint="eastAsia" w:ascii="宋体" w:hAnsi="宋体" w:cs="宋体"/>
          <w:bCs/>
          <w:color w:val="auto"/>
          <w:sz w:val="24"/>
        </w:rPr>
        <w:t>日期：</w:t>
      </w:r>
      <w:r>
        <w:rPr>
          <w:rFonts w:hint="eastAsia" w:ascii="宋体" w:hAnsi="宋体" w:cs="宋体"/>
          <w:bCs/>
          <w:color w:val="auto"/>
          <w:sz w:val="24"/>
          <w:u w:val="single"/>
        </w:rPr>
        <w:t xml:space="preserve">            </w:t>
      </w:r>
    </w:p>
    <w:p w14:paraId="6D7C060B">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p>
    <w:p w14:paraId="18895DFC">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p>
    <w:p w14:paraId="0A89E50E">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pPr>
      <w:r>
        <w:rPr>
          <w:rFonts w:hint="eastAsia" w:ascii="宋体" w:hAnsi="宋体" w:cs="宋体"/>
          <w:color w:val="auto"/>
          <w:sz w:val="24"/>
        </w:rPr>
        <w:t>备注：</w:t>
      </w:r>
    </w:p>
    <w:p w14:paraId="64F85EE7">
      <w:pPr>
        <w:pBdr>
          <w:top w:val="none" w:color="000000" w:sz="0" w:space="0"/>
          <w:left w:val="none" w:color="000000" w:sz="0" w:space="0"/>
          <w:bottom w:val="none" w:color="000000" w:sz="0" w:space="0"/>
          <w:right w:val="none" w:color="000000" w:sz="0" w:space="0"/>
        </w:pBdr>
        <w:spacing w:line="360" w:lineRule="auto"/>
        <w:rPr>
          <w:rFonts w:ascii="宋体" w:hAnsi="宋体" w:cs="宋体"/>
          <w:color w:val="auto"/>
          <w:sz w:val="24"/>
        </w:rPr>
        <w:sectPr>
          <w:pgSz w:w="11907" w:h="16839"/>
          <w:pgMar w:top="1440" w:right="1800" w:bottom="1440" w:left="1800" w:header="720" w:footer="720" w:gutter="0"/>
          <w:cols w:space="1701" w:num="1"/>
          <w:docGrid w:linePitch="360" w:charSpace="0"/>
        </w:sectPr>
      </w:pPr>
      <w:r>
        <w:rPr>
          <w:rFonts w:hint="eastAsia" w:ascii="宋体" w:hAnsi="宋体" w:cs="宋体"/>
          <w:color w:val="auto"/>
          <w:sz w:val="24"/>
        </w:rPr>
        <w:t>1.供应商需对商务要求逐条做出明确响应。</w:t>
      </w:r>
      <w:r>
        <w:rPr>
          <w:rFonts w:hint="eastAsia" w:ascii="宋体" w:hAnsi="宋体" w:cs="宋体"/>
          <w:b/>
          <w:bCs/>
          <w:color w:val="auto"/>
          <w:sz w:val="24"/>
        </w:rPr>
        <w:t>如完全响应，可空表列示。</w:t>
      </w:r>
    </w:p>
    <w:p w14:paraId="39F52FEA">
      <w:pPr>
        <w:tabs>
          <w:tab w:val="left" w:pos="1260"/>
        </w:tabs>
        <w:spacing w:line="460" w:lineRule="exact"/>
        <w:ind w:firstLine="600"/>
        <w:contextualSpacing/>
        <w:rPr>
          <w:rFonts w:hint="eastAsia" w:ascii="宋体" w:hAnsi="宋体" w:eastAsia="宋体" w:cs="宋体"/>
          <w:bCs/>
          <w:color w:val="auto"/>
          <w:sz w:val="24"/>
          <w:lang w:eastAsia="zh-CN" w:bidi="ar"/>
        </w:rPr>
      </w:pPr>
      <w:r>
        <w:rPr>
          <w:rFonts w:hint="eastAsia" w:ascii="宋体" w:hAnsi="宋体" w:cs="宋体"/>
          <w:bCs/>
          <w:color w:val="auto"/>
          <w:sz w:val="24"/>
          <w:lang w:bidi="ar"/>
        </w:rPr>
        <w:t>附件</w:t>
      </w:r>
      <w:r>
        <w:rPr>
          <w:rFonts w:hint="eastAsia" w:ascii="宋体" w:hAnsi="宋体" w:cs="宋体"/>
          <w:bCs/>
          <w:color w:val="auto"/>
          <w:sz w:val="24"/>
          <w:lang w:val="en-US" w:eastAsia="zh-CN" w:bidi="ar"/>
        </w:rPr>
        <w:t>6</w:t>
      </w:r>
    </w:p>
    <w:p w14:paraId="4E4E55C2">
      <w:pPr>
        <w:spacing w:line="460" w:lineRule="exact"/>
        <w:jc w:val="center"/>
        <w:outlineLvl w:val="1"/>
        <w:rPr>
          <w:rFonts w:ascii="宋体" w:hAnsi="宋体" w:cs="宋体"/>
          <w:b/>
          <w:color w:val="auto"/>
          <w:sz w:val="24"/>
        </w:rPr>
      </w:pPr>
    </w:p>
    <w:p w14:paraId="5EAB6A0A">
      <w:pPr>
        <w:pBdr>
          <w:top w:val="none" w:color="000000" w:sz="0" w:space="0"/>
          <w:left w:val="none" w:color="000000" w:sz="0" w:space="0"/>
          <w:bottom w:val="none" w:color="000000" w:sz="0" w:space="0"/>
          <w:right w:val="none" w:color="000000" w:sz="0" w:space="0"/>
        </w:pBdr>
        <w:spacing w:after="0" w:line="460" w:lineRule="exact"/>
        <w:ind w:firstLine="562"/>
        <w:jc w:val="center"/>
        <w:rPr>
          <w:rFonts w:hint="eastAsia" w:ascii="宋体" w:hAnsi="宋体" w:eastAsia="宋体" w:cs="宋体"/>
          <w:color w:val="auto"/>
          <w:sz w:val="24"/>
          <w:lang w:eastAsia="zh-CN"/>
        </w:rPr>
      </w:pPr>
      <w:r>
        <w:rPr>
          <w:rFonts w:hint="eastAsia" w:ascii="宋体" w:hAnsi="宋体" w:eastAsia="宋体" w:cs="宋体"/>
          <w:b/>
          <w:color w:val="auto"/>
          <w:sz w:val="24"/>
          <w:lang w:eastAsia="zh-CN"/>
        </w:rPr>
        <w:t>中小企业声明函</w:t>
      </w:r>
    </w:p>
    <w:p w14:paraId="65D37A13">
      <w:pPr>
        <w:pBdr>
          <w:top w:val="none" w:color="000000" w:sz="0" w:space="0"/>
          <w:left w:val="none" w:color="000000" w:sz="0" w:space="0"/>
          <w:bottom w:val="none" w:color="000000" w:sz="0" w:space="0"/>
          <w:right w:val="none" w:color="000000" w:sz="0" w:space="0"/>
        </w:pBdr>
        <w:spacing w:before="240"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本公司郑重声明，根据《政府采购促进中小企业发展管理办法》（财库﹝2020﹞46 号）的规定，本公司参加</w:t>
      </w:r>
      <w:r>
        <w:rPr>
          <w:rFonts w:hint="eastAsia" w:ascii="宋体" w:hAnsi="宋体" w:cs="宋体"/>
          <w:color w:val="auto"/>
          <w:sz w:val="24"/>
          <w:u w:val="single"/>
          <w:lang w:eastAsia="zh-CN"/>
        </w:rPr>
        <w:t>南通大学13号楼整体专业实验室改造项目（二次）</w:t>
      </w:r>
      <w:r>
        <w:rPr>
          <w:rFonts w:hint="eastAsia" w:ascii="宋体" w:hAnsi="宋体" w:eastAsia="宋体" w:cs="宋体"/>
          <w:color w:val="auto"/>
          <w:sz w:val="24"/>
          <w:u w:val="single"/>
          <w:lang w:eastAsia="zh-CN"/>
        </w:rPr>
        <w:t>（项目编号：</w:t>
      </w:r>
      <w:r>
        <w:rPr>
          <w:rFonts w:hint="eastAsia" w:ascii="宋体" w:hAnsi="宋体" w:cs="宋体"/>
          <w:color w:val="auto"/>
          <w:sz w:val="24"/>
          <w:u w:val="single"/>
          <w:lang w:eastAsia="zh-CN"/>
        </w:rPr>
        <w:t>JSZC-320000-DFHX-C2026-0004</w:t>
      </w:r>
      <w:r>
        <w:rPr>
          <w:rFonts w:hint="eastAsia" w:ascii="宋体" w:hAnsi="宋体" w:eastAsia="宋体" w:cs="宋体"/>
          <w:color w:val="auto"/>
          <w:sz w:val="24"/>
          <w:u w:val="single"/>
          <w:lang w:eastAsia="zh-CN"/>
        </w:rPr>
        <w:t>）</w:t>
      </w:r>
      <w:r>
        <w:rPr>
          <w:rFonts w:hint="eastAsia" w:ascii="宋体" w:hAnsi="宋体" w:eastAsia="宋体" w:cs="宋体"/>
          <w:color w:val="auto"/>
          <w:sz w:val="24"/>
          <w:u w:val="none"/>
          <w:lang w:val="en-US" w:eastAsia="zh-CN"/>
        </w:rPr>
        <w:t>的</w:t>
      </w:r>
      <w:r>
        <w:rPr>
          <w:rFonts w:hint="eastAsia" w:ascii="宋体" w:hAnsi="宋体" w:eastAsia="宋体" w:cs="宋体"/>
          <w:color w:val="auto"/>
          <w:sz w:val="24"/>
          <w:lang w:eastAsia="zh-CN"/>
        </w:rPr>
        <w:t xml:space="preserve">采购活动，该项目全部由符合政策要求的中小企业提供。具体情况如下： </w:t>
      </w:r>
    </w:p>
    <w:p w14:paraId="7128D918">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u w:val="single"/>
          <w:lang w:eastAsia="zh-CN"/>
        </w:rPr>
        <w:t>南通大学13号楼整体专业实验室改造</w:t>
      </w:r>
      <w:r>
        <w:rPr>
          <w:rFonts w:hint="eastAsia" w:ascii="宋体" w:hAnsi="宋体" w:eastAsia="宋体" w:cs="宋体"/>
          <w:color w:val="auto"/>
          <w:sz w:val="24"/>
          <w:lang w:eastAsia="zh-CN"/>
        </w:rPr>
        <w:t>，属于</w:t>
      </w:r>
      <w:r>
        <w:rPr>
          <w:rFonts w:hint="eastAsia" w:ascii="宋体" w:hAnsi="宋体" w:eastAsia="宋体" w:cs="宋体"/>
          <w:color w:val="auto"/>
          <w:sz w:val="24"/>
          <w:u w:val="single"/>
          <w:lang w:eastAsia="zh-CN"/>
        </w:rPr>
        <w:t xml:space="preserve"> 建筑业 </w:t>
      </w:r>
      <w:r>
        <w:rPr>
          <w:rFonts w:hint="eastAsia" w:ascii="宋体" w:hAnsi="宋体" w:eastAsia="宋体" w:cs="宋体"/>
          <w:color w:val="auto"/>
          <w:sz w:val="24"/>
          <w:lang w:eastAsia="zh-CN"/>
        </w:rPr>
        <w:t>；承接企业为</w:t>
      </w:r>
      <w:r>
        <w:rPr>
          <w:rFonts w:hint="eastAsia" w:ascii="宋体" w:hAnsi="宋体" w:eastAsia="宋体" w:cs="宋体"/>
          <w:color w:val="auto"/>
          <w:sz w:val="24"/>
          <w:u w:val="single"/>
          <w:lang w:eastAsia="zh-CN"/>
        </w:rPr>
        <w:t>（企业名称）</w:t>
      </w:r>
      <w:r>
        <w:rPr>
          <w:rFonts w:hint="eastAsia" w:ascii="宋体" w:hAnsi="宋体" w:eastAsia="宋体" w:cs="宋体"/>
          <w:color w:val="auto"/>
          <w:sz w:val="24"/>
          <w:lang w:eastAsia="zh-CN"/>
        </w:rPr>
        <w:t>，从业人员</w:t>
      </w:r>
      <w:r>
        <w:rPr>
          <w:rFonts w:hint="eastAsia" w:ascii="宋体" w:hAnsi="宋体" w:eastAsia="宋体" w:cs="宋体"/>
          <w:color w:val="auto"/>
          <w:sz w:val="24"/>
          <w:u w:val="single"/>
          <w:lang w:eastAsia="zh-CN"/>
        </w:rPr>
        <w:t>        </w:t>
      </w:r>
      <w:r>
        <w:rPr>
          <w:rFonts w:hint="eastAsia" w:ascii="宋体" w:hAnsi="宋体" w:eastAsia="宋体" w:cs="宋体"/>
          <w:color w:val="auto"/>
          <w:sz w:val="24"/>
          <w:lang w:eastAsia="zh-CN"/>
        </w:rPr>
        <w:t>人，营业收入为</w:t>
      </w:r>
      <w:r>
        <w:rPr>
          <w:rFonts w:hint="eastAsia" w:ascii="宋体" w:hAnsi="宋体" w:eastAsia="宋体" w:cs="宋体"/>
          <w:color w:val="auto"/>
          <w:sz w:val="24"/>
          <w:u w:val="single"/>
          <w:lang w:eastAsia="zh-CN"/>
        </w:rPr>
        <w:t>        </w:t>
      </w:r>
      <w:r>
        <w:rPr>
          <w:rFonts w:hint="eastAsia" w:ascii="宋体" w:hAnsi="宋体" w:eastAsia="宋体" w:cs="宋体"/>
          <w:color w:val="auto"/>
          <w:sz w:val="24"/>
          <w:lang w:eastAsia="zh-CN"/>
        </w:rPr>
        <w:t>万元，资产总额为</w:t>
      </w:r>
      <w:r>
        <w:rPr>
          <w:rFonts w:hint="eastAsia" w:ascii="宋体" w:hAnsi="宋体" w:eastAsia="宋体" w:cs="宋体"/>
          <w:color w:val="auto"/>
          <w:sz w:val="24"/>
          <w:u w:val="single"/>
          <w:lang w:eastAsia="zh-CN"/>
        </w:rPr>
        <w:t>        </w:t>
      </w:r>
      <w:r>
        <w:rPr>
          <w:rFonts w:hint="eastAsia" w:ascii="宋体" w:hAnsi="宋体" w:eastAsia="宋体" w:cs="宋体"/>
          <w:color w:val="auto"/>
          <w:sz w:val="24"/>
          <w:lang w:eastAsia="zh-CN"/>
        </w:rPr>
        <w:t>万元</w:t>
      </w:r>
      <w:r>
        <w:rPr>
          <w:rFonts w:hint="eastAsia" w:ascii="宋体" w:hAnsi="宋体" w:eastAsia="宋体" w:cs="宋体"/>
          <w:color w:val="auto"/>
          <w:sz w:val="24"/>
          <w:vertAlign w:val="superscript"/>
          <w:lang w:eastAsia="zh-CN"/>
        </w:rPr>
        <w:t> </w:t>
      </w:r>
      <w:r>
        <w:rPr>
          <w:rFonts w:hint="eastAsia" w:ascii="宋体" w:hAnsi="宋体" w:eastAsia="宋体" w:cs="宋体"/>
          <w:color w:val="auto"/>
          <w:sz w:val="24"/>
          <w:lang w:eastAsia="zh-CN"/>
        </w:rPr>
        <w:t>，属于</w:t>
      </w:r>
      <w:r>
        <w:rPr>
          <w:rFonts w:hint="eastAsia" w:ascii="宋体" w:hAnsi="宋体" w:eastAsia="宋体" w:cs="宋体"/>
          <w:color w:val="auto"/>
          <w:sz w:val="24"/>
          <w:u w:val="single"/>
          <w:lang w:eastAsia="zh-CN"/>
        </w:rPr>
        <w:t>（中型企业、小型企业、微型企业）</w:t>
      </w:r>
      <w:r>
        <w:rPr>
          <w:rFonts w:hint="eastAsia" w:ascii="宋体" w:hAnsi="宋体" w:eastAsia="宋体" w:cs="宋体"/>
          <w:color w:val="auto"/>
          <w:sz w:val="24"/>
          <w:lang w:eastAsia="zh-CN"/>
        </w:rPr>
        <w:t>；</w:t>
      </w:r>
    </w:p>
    <w:p w14:paraId="3064A30E">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 以上企业，不属于大企业的分支机构，不存在控股股东为大企业的情形，也不存在与大企业的负责人为同一人的情形。 </w:t>
      </w:r>
    </w:p>
    <w:p w14:paraId="4407784D">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本企业对上述声明内容的真实性负责。如有虚假，将依法承担相应责任。</w:t>
      </w:r>
    </w:p>
    <w:p w14:paraId="183C573F">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w:t>
      </w:r>
    </w:p>
    <w:p w14:paraId="1BE67767">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w:t>
      </w:r>
    </w:p>
    <w:p w14:paraId="587066D9">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w:t>
      </w:r>
    </w:p>
    <w:p w14:paraId="10D48538">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竞争性磋商响应供应商（单位盖章）：</w:t>
      </w:r>
    </w:p>
    <w:p w14:paraId="17E7D8C1">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法定代表人或被授权人（签字或签章）：    </w:t>
      </w:r>
    </w:p>
    <w:p w14:paraId="600F6366">
      <w:pPr>
        <w:pBdr>
          <w:top w:val="none" w:color="000000" w:sz="0" w:space="0"/>
          <w:left w:val="none" w:color="000000" w:sz="0" w:space="0"/>
          <w:bottom w:val="none" w:color="000000" w:sz="0" w:space="0"/>
          <w:right w:val="none" w:color="000000" w:sz="0" w:space="0"/>
        </w:pBdr>
        <w:spacing w:after="0" w:line="460" w:lineRule="exact"/>
        <w:ind w:firstLine="48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日期：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lang w:eastAsia="zh-CN"/>
        </w:rPr>
        <w:t>日</w:t>
      </w:r>
    </w:p>
    <w:p w14:paraId="20C258A9">
      <w:pPr>
        <w:pBdr>
          <w:top w:val="none" w:color="000000" w:sz="0" w:space="0"/>
          <w:left w:val="none" w:color="000000" w:sz="0" w:space="0"/>
          <w:bottom w:val="none" w:color="000000" w:sz="0" w:space="0"/>
          <w:right w:val="none" w:color="000000" w:sz="0" w:space="0"/>
        </w:pBdr>
        <w:spacing w:after="156" w:line="460" w:lineRule="exact"/>
        <w:ind w:firstLine="42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w:t>
      </w:r>
    </w:p>
    <w:p w14:paraId="42F64F0E">
      <w:pPr>
        <w:pBdr>
          <w:top w:val="none" w:color="000000" w:sz="0" w:space="0"/>
          <w:left w:val="none" w:color="000000" w:sz="0" w:space="0"/>
          <w:bottom w:val="none" w:color="000000" w:sz="0" w:space="0"/>
          <w:right w:val="none" w:color="000000" w:sz="0" w:space="0"/>
        </w:pBdr>
        <w:spacing w:after="0" w:line="460" w:lineRule="exact"/>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w:t>
      </w:r>
    </w:p>
    <w:p w14:paraId="7CF59B41">
      <w:pPr>
        <w:pBdr>
          <w:top w:val="none" w:color="000000" w:sz="0" w:space="0"/>
          <w:left w:val="none" w:color="000000" w:sz="0" w:space="0"/>
          <w:bottom w:val="none" w:color="000000" w:sz="0" w:space="0"/>
          <w:right w:val="none" w:color="000000" w:sz="0" w:space="0"/>
        </w:pBdr>
        <w:spacing w:after="0" w:line="460" w:lineRule="exact"/>
        <w:ind w:left="2040" w:hanging="360"/>
        <w:jc w:val="both"/>
        <w:rPr>
          <w:rFonts w:hint="eastAsia" w:ascii="宋体" w:hAnsi="宋体" w:eastAsia="宋体" w:cs="宋体"/>
          <w:color w:val="auto"/>
          <w:sz w:val="24"/>
          <w:lang w:eastAsia="zh-CN"/>
        </w:rPr>
      </w:pPr>
      <w:r>
        <w:rPr>
          <w:rFonts w:hint="eastAsia" w:ascii="宋体" w:hAnsi="宋体" w:eastAsia="宋体" w:cs="宋体"/>
          <w:color w:val="auto"/>
          <w:sz w:val="24"/>
          <w:lang w:eastAsia="zh-CN"/>
        </w:rPr>
        <w:t> </w:t>
      </w:r>
    </w:p>
    <w:p w14:paraId="6534283B">
      <w:pPr>
        <w:spacing w:before="360" w:after="360" w:line="360" w:lineRule="auto"/>
        <w:ind w:firstLine="480"/>
        <w:jc w:val="center"/>
        <w:rPr>
          <w:rFonts w:ascii="宋体" w:hAnsi="宋体" w:cs="宋体"/>
          <w:color w:val="auto"/>
          <w:sz w:val="24"/>
        </w:rPr>
      </w:pPr>
      <w:r>
        <w:rPr>
          <w:rFonts w:hint="eastAsia" w:ascii="宋体" w:hAnsi="宋体" w:eastAsia="宋体" w:cs="宋体"/>
          <w:color w:val="auto"/>
          <w:sz w:val="24"/>
          <w:lang w:eastAsia="zh-CN"/>
        </w:rPr>
        <w:t>注：（1）从业人员、营业收入、资产总额填报上一年度数据，无上一年度数据的新成立企业可不填报。</w:t>
      </w:r>
      <w:r>
        <w:rPr>
          <w:rFonts w:hint="eastAsia" w:ascii="宋体" w:hAnsi="宋体" w:eastAsia="宋体" w:cs="宋体"/>
          <w:color w:val="auto"/>
          <w:sz w:val="24"/>
          <w:lang w:eastAsia="zh-CN"/>
        </w:rPr>
        <w:br w:type="page" w:clear="all"/>
      </w:r>
      <w:r>
        <w:rPr>
          <w:rFonts w:hint="eastAsia" w:ascii="宋体" w:hAnsi="宋体" w:cs="宋体"/>
          <w:b/>
          <w:color w:val="auto"/>
          <w:sz w:val="24"/>
        </w:rPr>
        <w:t>残疾人福利性单位声明函</w:t>
      </w:r>
    </w:p>
    <w:p w14:paraId="0799DC8A">
      <w:pPr>
        <w:pBdr>
          <w:top w:val="none" w:color="000000" w:sz="0" w:space="0"/>
          <w:left w:val="none" w:color="000000" w:sz="0" w:space="0"/>
          <w:bottom w:val="none" w:color="000000" w:sz="0" w:space="0"/>
          <w:right w:val="none" w:color="000000" w:sz="0" w:space="0"/>
        </w:pBdr>
        <w:spacing w:line="360" w:lineRule="auto"/>
        <w:ind w:firstLine="560"/>
        <w:rPr>
          <w:rFonts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4"/>
          <w:u w:val="single"/>
        </w:rPr>
        <w:t>       </w:t>
      </w:r>
      <w:r>
        <w:rPr>
          <w:rFonts w:hint="eastAsia" w:ascii="宋体" w:hAnsi="宋体" w:cs="宋体"/>
          <w:color w:val="auto"/>
          <w:sz w:val="24"/>
        </w:rPr>
        <w:t>项目采购活动提供本单位制造的货物（由本单位承担工程/提供服务），或者提供其他残疾人福利性单位制造的货物（不包括使用非残疾人福利性单位注册商标的货物）。</w:t>
      </w:r>
    </w:p>
    <w:p w14:paraId="65044D09">
      <w:pPr>
        <w:pBdr>
          <w:top w:val="none" w:color="000000" w:sz="0" w:space="0"/>
          <w:left w:val="none" w:color="000000" w:sz="0" w:space="0"/>
          <w:bottom w:val="none" w:color="000000" w:sz="0" w:space="0"/>
          <w:right w:val="none" w:color="000000" w:sz="0" w:space="0"/>
        </w:pBdr>
        <w:spacing w:line="360" w:lineRule="auto"/>
        <w:ind w:firstLine="560"/>
        <w:rPr>
          <w:rFonts w:ascii="宋体" w:hAnsi="宋体" w:cs="宋体"/>
          <w:color w:val="auto"/>
          <w:sz w:val="24"/>
        </w:rPr>
      </w:pPr>
      <w:r>
        <w:rPr>
          <w:rFonts w:hint="eastAsia" w:ascii="宋体" w:hAnsi="宋体" w:cs="宋体"/>
          <w:color w:val="auto"/>
          <w:sz w:val="24"/>
        </w:rPr>
        <w:t>本单位对上述声明的真实性负责。如有虚假，将依法承担相应责任。</w:t>
      </w:r>
    </w:p>
    <w:p w14:paraId="68E54663">
      <w:pPr>
        <w:pBdr>
          <w:top w:val="none" w:color="000000" w:sz="0" w:space="0"/>
          <w:left w:val="none" w:color="000000" w:sz="0" w:space="0"/>
          <w:bottom w:val="none" w:color="000000" w:sz="0" w:space="0"/>
          <w:right w:val="none" w:color="000000" w:sz="0" w:space="0"/>
        </w:pBdr>
        <w:spacing w:line="360" w:lineRule="auto"/>
        <w:ind w:firstLine="560"/>
        <w:rPr>
          <w:rFonts w:ascii="宋体" w:hAnsi="宋体" w:cs="宋体"/>
          <w:color w:val="auto"/>
          <w:sz w:val="24"/>
        </w:rPr>
      </w:pPr>
      <w:r>
        <w:rPr>
          <w:rFonts w:hint="eastAsia" w:ascii="宋体" w:hAnsi="宋体" w:cs="宋体"/>
          <w:color w:val="auto"/>
          <w:sz w:val="24"/>
        </w:rPr>
        <w:t>（备注：1、投标人如不提供此声明函，价格将不做相应扣除。2、中标投标人为残疾人福利单位的，此声明函将随中标结果同时公告，接受社会监督）</w:t>
      </w:r>
    </w:p>
    <w:p w14:paraId="6E586B7B">
      <w:pPr>
        <w:pBdr>
          <w:top w:val="none" w:color="000000" w:sz="0" w:space="0"/>
          <w:left w:val="none" w:color="000000" w:sz="0" w:space="0"/>
          <w:bottom w:val="none" w:color="000000" w:sz="0" w:space="0"/>
          <w:right w:val="none" w:color="000000" w:sz="0" w:space="0"/>
        </w:pBdr>
        <w:spacing w:line="360" w:lineRule="auto"/>
        <w:ind w:firstLine="584"/>
        <w:rPr>
          <w:rFonts w:ascii="宋体" w:hAnsi="宋体" w:cs="宋体"/>
          <w:color w:val="auto"/>
          <w:sz w:val="24"/>
        </w:rPr>
      </w:pPr>
      <w:r>
        <w:rPr>
          <w:rFonts w:hint="eastAsia" w:ascii="宋体" w:hAnsi="宋体" w:cs="宋体"/>
          <w:color w:val="auto"/>
          <w:spacing w:val="6"/>
          <w:sz w:val="24"/>
        </w:rPr>
        <w:t> </w:t>
      </w:r>
    </w:p>
    <w:p w14:paraId="38599975">
      <w:pPr>
        <w:pBdr>
          <w:top w:val="none" w:color="000000" w:sz="0" w:space="0"/>
          <w:left w:val="none" w:color="000000" w:sz="0" w:space="0"/>
          <w:bottom w:val="none" w:color="000000" w:sz="0" w:space="0"/>
          <w:right w:val="none" w:color="000000" w:sz="0" w:space="0"/>
        </w:pBdr>
        <w:spacing w:line="360" w:lineRule="auto"/>
        <w:ind w:firstLine="584"/>
        <w:rPr>
          <w:rFonts w:ascii="宋体" w:hAnsi="宋体" w:cs="宋体"/>
          <w:color w:val="auto"/>
          <w:sz w:val="24"/>
        </w:rPr>
      </w:pPr>
      <w:r>
        <w:rPr>
          <w:rFonts w:hint="eastAsia" w:ascii="宋体" w:hAnsi="宋体" w:cs="宋体"/>
          <w:color w:val="auto"/>
          <w:spacing w:val="6"/>
          <w:sz w:val="24"/>
        </w:rPr>
        <w:t> </w:t>
      </w:r>
    </w:p>
    <w:p w14:paraId="7ACCD25B">
      <w:pPr>
        <w:pBdr>
          <w:top w:val="none" w:color="000000" w:sz="0" w:space="0"/>
          <w:left w:val="none" w:color="000000" w:sz="0" w:space="0"/>
          <w:bottom w:val="none" w:color="000000" w:sz="0" w:space="0"/>
          <w:right w:val="none" w:color="000000" w:sz="0" w:space="0"/>
        </w:pBdr>
        <w:spacing w:line="360" w:lineRule="auto"/>
        <w:ind w:firstLine="584"/>
        <w:rPr>
          <w:rFonts w:ascii="宋体" w:hAnsi="宋体" w:cs="宋体"/>
          <w:color w:val="auto"/>
          <w:sz w:val="24"/>
        </w:rPr>
      </w:pPr>
      <w:r>
        <w:rPr>
          <w:rFonts w:hint="eastAsia" w:ascii="宋体" w:hAnsi="宋体" w:cs="宋体"/>
          <w:color w:val="auto"/>
          <w:spacing w:val="6"/>
          <w:sz w:val="24"/>
        </w:rPr>
        <w:t> </w:t>
      </w:r>
    </w:p>
    <w:p w14:paraId="497C13C6">
      <w:pPr>
        <w:pBdr>
          <w:top w:val="none" w:color="000000" w:sz="0" w:space="0"/>
          <w:left w:val="none" w:color="000000" w:sz="0" w:space="0"/>
          <w:bottom w:val="none" w:color="000000" w:sz="0" w:space="0"/>
          <w:right w:val="none" w:color="000000" w:sz="0" w:space="0"/>
        </w:pBdr>
        <w:spacing w:line="360" w:lineRule="auto"/>
        <w:ind w:firstLine="584"/>
        <w:rPr>
          <w:rFonts w:ascii="宋体" w:hAnsi="宋体" w:cs="宋体"/>
          <w:color w:val="auto"/>
          <w:sz w:val="24"/>
        </w:rPr>
      </w:pPr>
      <w:r>
        <w:rPr>
          <w:rFonts w:hint="eastAsia" w:ascii="宋体" w:hAnsi="宋体" w:cs="宋体"/>
          <w:color w:val="auto"/>
          <w:spacing w:val="6"/>
          <w:sz w:val="24"/>
        </w:rPr>
        <w:t> </w:t>
      </w:r>
    </w:p>
    <w:p w14:paraId="047E8453">
      <w:pPr>
        <w:pBdr>
          <w:top w:val="none" w:color="000000" w:sz="0" w:space="0"/>
          <w:left w:val="none" w:color="000000" w:sz="0" w:space="0"/>
          <w:bottom w:val="none" w:color="000000" w:sz="0" w:space="0"/>
          <w:right w:val="none" w:color="000000" w:sz="0" w:space="0"/>
        </w:pBdr>
        <w:spacing w:line="360" w:lineRule="auto"/>
        <w:ind w:right="1560" w:firstLine="584"/>
        <w:jc w:val="center"/>
        <w:rPr>
          <w:rFonts w:ascii="宋体" w:hAnsi="宋体" w:cs="宋体"/>
          <w:color w:val="auto"/>
          <w:sz w:val="24"/>
        </w:rPr>
      </w:pPr>
      <w:r>
        <w:rPr>
          <w:rFonts w:hint="eastAsia" w:ascii="宋体" w:hAnsi="宋体" w:cs="宋体"/>
          <w:color w:val="auto"/>
          <w:spacing w:val="6"/>
          <w:sz w:val="24"/>
        </w:rPr>
        <w:t>             </w:t>
      </w:r>
      <w:r>
        <w:rPr>
          <w:rFonts w:hint="eastAsia" w:ascii="宋体" w:hAnsi="宋体" w:cs="宋体"/>
          <w:color w:val="auto"/>
          <w:sz w:val="24"/>
        </w:rPr>
        <w:t>  </w:t>
      </w:r>
      <w:r>
        <w:rPr>
          <w:rFonts w:hint="eastAsia" w:ascii="宋体" w:hAnsi="宋体" w:cs="宋体"/>
          <w:color w:val="auto"/>
          <w:sz w:val="24"/>
          <w:lang w:val="en-US" w:eastAsia="zh-CN"/>
        </w:rPr>
        <w:t>供应商</w:t>
      </w:r>
      <w:r>
        <w:rPr>
          <w:rFonts w:hint="eastAsia" w:ascii="宋体" w:hAnsi="宋体" w:cs="宋体"/>
          <w:color w:val="auto"/>
          <w:sz w:val="24"/>
        </w:rPr>
        <w:t>全称（盖章）：</w:t>
      </w:r>
    </w:p>
    <w:p w14:paraId="164A7D96">
      <w:pPr>
        <w:pBdr>
          <w:top w:val="none" w:color="000000" w:sz="0" w:space="0"/>
          <w:left w:val="none" w:color="000000" w:sz="0" w:space="0"/>
          <w:bottom w:val="none" w:color="000000" w:sz="0" w:space="0"/>
          <w:right w:val="none" w:color="000000" w:sz="0" w:space="0"/>
        </w:pBdr>
        <w:spacing w:line="360" w:lineRule="auto"/>
        <w:ind w:right="1560" w:firstLine="560"/>
        <w:jc w:val="center"/>
        <w:rPr>
          <w:rFonts w:ascii="宋体" w:hAnsi="宋体" w:cs="宋体"/>
          <w:color w:val="auto"/>
          <w:sz w:val="24"/>
        </w:rPr>
      </w:pPr>
      <w:r>
        <w:rPr>
          <w:rFonts w:hint="eastAsia" w:ascii="宋体" w:hAnsi="宋体" w:cs="宋体"/>
          <w:color w:val="auto"/>
          <w:sz w:val="24"/>
        </w:rPr>
        <w:t>              日期：</w:t>
      </w:r>
    </w:p>
    <w:p w14:paraId="648B2B84">
      <w:pPr>
        <w:spacing w:line="360" w:lineRule="auto"/>
        <w:ind w:firstLine="480"/>
        <w:jc w:val="center"/>
        <w:outlineLvl w:val="3"/>
        <w:rPr>
          <w:rFonts w:ascii="宋体" w:hAnsi="宋体" w:cs="宋体"/>
          <w:color w:val="auto"/>
          <w:sz w:val="24"/>
        </w:rPr>
      </w:pPr>
      <w:r>
        <w:rPr>
          <w:rFonts w:hint="eastAsia" w:ascii="宋体" w:hAnsi="宋体" w:cs="宋体"/>
          <w:b/>
          <w:bCs/>
          <w:color w:val="auto"/>
          <w:sz w:val="24"/>
        </w:rPr>
        <w:br w:type="page" w:clear="all"/>
      </w:r>
      <w:r>
        <w:rPr>
          <w:rFonts w:hint="eastAsia" w:ascii="宋体" w:hAnsi="宋体" w:cs="宋体"/>
          <w:b/>
          <w:color w:val="auto"/>
          <w:sz w:val="24"/>
        </w:rPr>
        <w:t>监狱企业的证明（如涉有，则提供）</w:t>
      </w:r>
    </w:p>
    <w:p w14:paraId="79B94232">
      <w:pPr>
        <w:spacing w:line="360" w:lineRule="auto"/>
        <w:ind w:firstLine="482"/>
        <w:rPr>
          <w:rFonts w:ascii="宋体" w:hAnsi="宋体" w:cs="宋体"/>
          <w:color w:val="auto"/>
          <w:sz w:val="24"/>
        </w:rPr>
      </w:pPr>
      <w:r>
        <w:rPr>
          <w:rFonts w:hint="eastAsia" w:ascii="宋体" w:hAnsi="宋体" w:cs="宋体"/>
          <w:color w:val="auto"/>
          <w:sz w:val="24"/>
        </w:rPr>
        <w:t>（格式自拟）</w:t>
      </w:r>
    </w:p>
    <w:p w14:paraId="680CDB9D">
      <w:pPr>
        <w:spacing w:line="360" w:lineRule="auto"/>
        <w:ind w:firstLine="482"/>
        <w:rPr>
          <w:rFonts w:ascii="宋体" w:hAnsi="宋体" w:cs="宋体"/>
          <w:color w:val="auto"/>
          <w:sz w:val="24"/>
        </w:rPr>
      </w:pPr>
      <w:r>
        <w:rPr>
          <w:rFonts w:hint="eastAsia" w:ascii="宋体" w:hAnsi="宋体" w:cs="宋体"/>
          <w:color w:val="auto"/>
          <w:sz w:val="24"/>
        </w:rPr>
        <w:t>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p>
    <w:p w14:paraId="1D0BDB85">
      <w:pPr>
        <w:rPr>
          <w:rFonts w:hint="eastAsia" w:ascii="宋体" w:hAnsi="宋体" w:cs="宋体"/>
          <w:b/>
          <w:bCs/>
          <w:color w:val="auto"/>
          <w:sz w:val="24"/>
        </w:rPr>
      </w:pPr>
      <w:r>
        <w:rPr>
          <w:rFonts w:hint="eastAsia" w:ascii="宋体" w:hAnsi="宋体" w:cs="宋体"/>
          <w:b/>
          <w:bCs/>
          <w:color w:val="auto"/>
          <w:sz w:val="24"/>
        </w:rPr>
        <w:br w:type="page"/>
      </w:r>
    </w:p>
    <w:p w14:paraId="43BBCBBE">
      <w:pPr>
        <w:spacing w:line="460" w:lineRule="exact"/>
        <w:outlineLvl w:val="1"/>
        <w:rPr>
          <w:rFonts w:hint="eastAsia" w:ascii="宋体" w:hAnsi="宋体" w:eastAsia="宋体" w:cs="宋体"/>
          <w:b/>
          <w:bCs/>
          <w:color w:val="auto"/>
          <w:sz w:val="24"/>
          <w:lang w:eastAsia="zh-CN"/>
        </w:rPr>
      </w:pPr>
      <w:r>
        <w:rPr>
          <w:rFonts w:hint="eastAsia" w:ascii="宋体" w:hAnsi="宋体" w:cs="宋体"/>
          <w:color w:val="auto"/>
          <w:sz w:val="24"/>
          <w:lang w:val="zh-CN"/>
        </w:rPr>
        <w:t>附件</w:t>
      </w:r>
      <w:r>
        <w:rPr>
          <w:rFonts w:hint="eastAsia" w:ascii="宋体" w:hAnsi="宋体" w:cs="宋体"/>
          <w:color w:val="auto"/>
          <w:sz w:val="24"/>
          <w:lang w:val="en-US" w:eastAsia="zh-CN"/>
        </w:rPr>
        <w:t>7</w:t>
      </w:r>
    </w:p>
    <w:p w14:paraId="4AF17379">
      <w:pPr>
        <w:spacing w:line="460" w:lineRule="exact"/>
        <w:ind w:firstLine="480"/>
        <w:jc w:val="center"/>
        <w:outlineLvl w:val="4"/>
        <w:rPr>
          <w:rFonts w:ascii="宋体" w:hAnsi="宋体" w:cs="宋体"/>
          <w:b/>
          <w:bCs/>
          <w:color w:val="auto"/>
          <w:sz w:val="24"/>
        </w:rPr>
      </w:pPr>
      <w:r>
        <w:rPr>
          <w:rFonts w:hint="eastAsia" w:ascii="宋体" w:hAnsi="宋体" w:cs="宋体"/>
          <w:b/>
          <w:bCs/>
          <w:color w:val="auto"/>
          <w:sz w:val="24"/>
        </w:rPr>
        <w:t>法定代表人身份证明</w:t>
      </w:r>
    </w:p>
    <w:p w14:paraId="505B2E54">
      <w:pPr>
        <w:spacing w:line="460" w:lineRule="exact"/>
        <w:ind w:firstLine="482"/>
        <w:jc w:val="center"/>
        <w:rPr>
          <w:rFonts w:ascii="宋体" w:hAnsi="宋体" w:cs="宋体"/>
          <w:color w:val="auto"/>
          <w:sz w:val="24"/>
          <w:u w:val="single"/>
        </w:rPr>
      </w:pPr>
      <w:r>
        <w:rPr>
          <w:rFonts w:hint="eastAsia" w:ascii="宋体" w:hAnsi="宋体" w:cs="宋体"/>
          <w:color w:val="auto"/>
          <w:sz w:val="24"/>
          <w:u w:val="single"/>
        </w:rPr>
        <w:t>（法定代表人参加响应时，须出示此证明）</w:t>
      </w:r>
    </w:p>
    <w:p w14:paraId="02DB16AE">
      <w:pPr>
        <w:spacing w:line="460" w:lineRule="exact"/>
        <w:ind w:firstLine="482"/>
        <w:jc w:val="center"/>
        <w:rPr>
          <w:rFonts w:ascii="宋体" w:hAnsi="宋体" w:cs="宋体"/>
          <w:color w:val="auto"/>
          <w:sz w:val="24"/>
        </w:rPr>
      </w:pPr>
    </w:p>
    <w:p w14:paraId="034A703E">
      <w:pPr>
        <w:spacing w:line="460" w:lineRule="exact"/>
        <w:ind w:firstLine="482"/>
        <w:rPr>
          <w:rFonts w:ascii="宋体" w:hAnsi="宋体" w:cs="宋体"/>
          <w:color w:val="auto"/>
          <w:sz w:val="24"/>
        </w:rPr>
      </w:pPr>
      <w:r>
        <w:rPr>
          <w:rFonts w:hint="eastAsia" w:ascii="宋体" w:hAnsi="宋体" w:cs="宋体"/>
          <w:color w:val="auto"/>
          <w:sz w:val="24"/>
          <w:u w:val="single"/>
          <w:lang w:eastAsia="zh-CN"/>
        </w:rPr>
        <w:t>南通大学</w:t>
      </w:r>
      <w:r>
        <w:rPr>
          <w:rFonts w:hint="eastAsia" w:ascii="宋体" w:hAnsi="宋体" w:cs="宋体"/>
          <w:color w:val="auto"/>
          <w:sz w:val="24"/>
        </w:rPr>
        <w:t>：</w:t>
      </w:r>
    </w:p>
    <w:p w14:paraId="0CAF2C95">
      <w:pPr>
        <w:spacing w:line="460" w:lineRule="exact"/>
        <w:ind w:firstLine="482"/>
        <w:rPr>
          <w:rFonts w:ascii="宋体" w:hAnsi="宋体" w:cs="宋体"/>
          <w:color w:val="auto"/>
          <w:sz w:val="24"/>
        </w:rPr>
      </w:pPr>
      <w:r>
        <w:rPr>
          <w:rFonts w:hint="eastAsia" w:ascii="宋体" w:hAnsi="宋体" w:cs="宋体"/>
          <w:color w:val="auto"/>
          <w:sz w:val="24"/>
        </w:rPr>
        <w:t>我公司法定代表人</w:t>
      </w:r>
      <w:r>
        <w:rPr>
          <w:rFonts w:hint="eastAsia" w:ascii="宋体" w:hAnsi="宋体" w:cs="宋体"/>
          <w:color w:val="auto"/>
          <w:sz w:val="24"/>
          <w:u w:val="single"/>
        </w:rPr>
        <w:t xml:space="preserve">     　　　   </w:t>
      </w:r>
      <w:r>
        <w:rPr>
          <w:rFonts w:hint="eastAsia" w:ascii="宋体" w:hAnsi="宋体" w:cs="宋体"/>
          <w:color w:val="auto"/>
          <w:sz w:val="24"/>
        </w:rPr>
        <w:t>参加贵单位组织的</w:t>
      </w:r>
      <w:r>
        <w:rPr>
          <w:rFonts w:hint="eastAsia" w:ascii="宋体" w:hAnsi="宋体" w:cs="宋体"/>
          <w:color w:val="auto"/>
          <w:sz w:val="24"/>
          <w:u w:val="single"/>
        </w:rPr>
        <w:t xml:space="preserve">    </w:t>
      </w:r>
      <w:r>
        <w:rPr>
          <w:rFonts w:hint="eastAsia" w:ascii="宋体" w:hAnsi="宋体" w:cs="宋体"/>
          <w:color w:val="auto"/>
          <w:sz w:val="24"/>
        </w:rPr>
        <w:t>（采购项目名称）的项目采购活动，全权代表我公司处理投标的有关事宜。</w:t>
      </w:r>
    </w:p>
    <w:p w14:paraId="68A71163">
      <w:pPr>
        <w:spacing w:line="460" w:lineRule="exact"/>
        <w:ind w:firstLine="482"/>
        <w:rPr>
          <w:rFonts w:ascii="宋体" w:hAnsi="宋体" w:cs="宋体"/>
          <w:color w:val="auto"/>
          <w:sz w:val="24"/>
        </w:rPr>
      </w:pPr>
    </w:p>
    <w:p w14:paraId="12444C4B">
      <w:pPr>
        <w:spacing w:line="460" w:lineRule="exact"/>
        <w:ind w:firstLine="482"/>
        <w:rPr>
          <w:rFonts w:ascii="宋体" w:hAnsi="宋体" w:cs="宋体"/>
          <w:color w:val="auto"/>
          <w:sz w:val="24"/>
        </w:rPr>
      </w:pPr>
      <w:r>
        <w:rPr>
          <w:rFonts w:hint="eastAsia" w:ascii="宋体" w:hAnsi="宋体" w:cs="宋体"/>
          <w:color w:val="auto"/>
          <w:sz w:val="24"/>
        </w:rPr>
        <w:t>附：法定代表人情况：</w:t>
      </w:r>
    </w:p>
    <w:p w14:paraId="3CCB1518">
      <w:pPr>
        <w:spacing w:line="460" w:lineRule="exact"/>
        <w:ind w:firstLine="482"/>
        <w:rPr>
          <w:rFonts w:ascii="宋体" w:hAnsi="宋体" w:cs="宋体"/>
          <w:color w:val="auto"/>
          <w:sz w:val="24"/>
          <w:u w:val="single"/>
        </w:rPr>
      </w:pPr>
      <w:r>
        <w:rPr>
          <w:rFonts w:hint="eastAsia" w:ascii="宋体" w:hAnsi="宋体" w:cs="宋体"/>
          <w:color w:val="auto"/>
          <w:sz w:val="24"/>
        </w:rPr>
        <w:t>姓名：    性别：    年龄：    职务：</w:t>
      </w:r>
    </w:p>
    <w:p w14:paraId="4643625B">
      <w:pPr>
        <w:spacing w:line="460" w:lineRule="exact"/>
        <w:ind w:firstLine="482"/>
        <w:rPr>
          <w:rFonts w:ascii="宋体" w:hAnsi="宋体" w:cs="宋体"/>
          <w:color w:val="auto"/>
          <w:sz w:val="24"/>
        </w:rPr>
      </w:pPr>
      <w:r>
        <w:rPr>
          <w:rFonts w:hint="eastAsia" w:ascii="宋体" w:hAnsi="宋体" w:cs="宋体"/>
          <w:color w:val="auto"/>
          <w:sz w:val="24"/>
        </w:rPr>
        <w:t>身份证号码：</w:t>
      </w:r>
    </w:p>
    <w:p w14:paraId="4A4FFEFD">
      <w:pPr>
        <w:spacing w:line="460" w:lineRule="exact"/>
        <w:ind w:firstLine="482"/>
        <w:rPr>
          <w:rFonts w:ascii="宋体" w:hAnsi="宋体" w:cs="宋体"/>
          <w:color w:val="auto"/>
          <w:sz w:val="24"/>
        </w:rPr>
      </w:pPr>
      <w:r>
        <w:rPr>
          <w:rFonts w:hint="eastAsia" w:ascii="宋体" w:hAnsi="宋体" w:cs="宋体"/>
          <w:color w:val="auto"/>
          <w:sz w:val="24"/>
        </w:rPr>
        <w:t>手机：    传真：</w:t>
      </w:r>
    </w:p>
    <w:p w14:paraId="0D722756">
      <w:pPr>
        <w:spacing w:line="460" w:lineRule="exact"/>
        <w:ind w:firstLine="482"/>
        <w:rPr>
          <w:rFonts w:ascii="宋体" w:hAnsi="宋体" w:cs="宋体"/>
          <w:color w:val="auto"/>
          <w:sz w:val="24"/>
        </w:rPr>
      </w:pPr>
      <w:r>
        <w:rPr>
          <w:rFonts w:hint="eastAsia" w:ascii="宋体" w:hAnsi="宋体" w:cs="宋体"/>
          <w:color w:val="auto"/>
          <w:sz w:val="24"/>
        </w:rPr>
        <w:t> </w:t>
      </w:r>
    </w:p>
    <w:p w14:paraId="7AAD428E">
      <w:pPr>
        <w:spacing w:line="460" w:lineRule="exact"/>
        <w:ind w:firstLine="482"/>
        <w:rPr>
          <w:rFonts w:ascii="宋体" w:hAnsi="宋体" w:cs="宋体"/>
          <w:color w:val="auto"/>
          <w:sz w:val="24"/>
        </w:rPr>
      </w:pPr>
    </w:p>
    <w:p w14:paraId="76121C16">
      <w:pPr>
        <w:spacing w:line="460" w:lineRule="exact"/>
        <w:ind w:firstLine="482"/>
        <w:rPr>
          <w:rFonts w:ascii="宋体" w:hAnsi="宋体" w:cs="宋体"/>
          <w:color w:val="auto"/>
          <w:sz w:val="24"/>
        </w:rPr>
      </w:pPr>
      <w:r>
        <w:rPr>
          <w:rFonts w:hint="eastAsia" w:ascii="宋体" w:hAnsi="宋体" w:cs="宋体"/>
          <w:color w:val="auto"/>
          <w:sz w:val="24"/>
        </w:rPr>
        <w:t>单位名称（公章）               法定代表人（签字或盖章）</w:t>
      </w:r>
    </w:p>
    <w:p w14:paraId="0A0B5F4C">
      <w:pPr>
        <w:spacing w:line="460" w:lineRule="exact"/>
        <w:ind w:firstLine="482"/>
        <w:rPr>
          <w:rFonts w:ascii="宋体" w:hAnsi="宋体" w:cs="宋体"/>
          <w:color w:val="auto"/>
          <w:sz w:val="24"/>
        </w:rPr>
      </w:pPr>
      <w:r>
        <w:rPr>
          <w:rFonts w:hint="eastAsia" w:ascii="宋体" w:hAnsi="宋体" w:cs="宋体"/>
          <w:color w:val="auto"/>
          <w:sz w:val="24"/>
        </w:rPr>
        <w:t xml:space="preserve">年   月   日                            年   月    日  </w:t>
      </w:r>
    </w:p>
    <w:p w14:paraId="3AF6F999">
      <w:pPr>
        <w:spacing w:line="460" w:lineRule="exact"/>
        <w:ind w:firstLine="482"/>
        <w:rPr>
          <w:rFonts w:ascii="宋体" w:hAnsi="宋体" w:cs="宋体"/>
          <w:color w:val="auto"/>
          <w:sz w:val="24"/>
        </w:rPr>
      </w:pPr>
    </w:p>
    <w:p w14:paraId="6581AEDB">
      <w:pPr>
        <w:pStyle w:val="126"/>
        <w:spacing w:line="460" w:lineRule="exact"/>
        <w:ind w:firstLine="960"/>
        <w:rPr>
          <w:rFonts w:cs="宋体"/>
          <w:color w:val="auto"/>
          <w:sz w:val="24"/>
        </w:rPr>
      </w:pPr>
    </w:p>
    <w:p w14:paraId="07720C0E">
      <w:pPr>
        <w:spacing w:line="460" w:lineRule="exact"/>
        <w:ind w:firstLine="482"/>
        <w:rPr>
          <w:rFonts w:ascii="宋体" w:hAnsi="宋体" w:cs="宋体"/>
          <w:color w:val="auto"/>
          <w:sz w:val="24"/>
        </w:rPr>
      </w:pPr>
    </w:p>
    <w:p w14:paraId="332E568B">
      <w:pPr>
        <w:spacing w:line="460" w:lineRule="exact"/>
        <w:ind w:firstLine="482"/>
        <w:rPr>
          <w:rFonts w:ascii="宋体" w:hAnsi="宋体" w:cs="宋体"/>
          <w:color w:val="auto"/>
          <w:sz w:val="24"/>
        </w:rPr>
      </w:pPr>
      <w:r>
        <w:rPr>
          <w:rFonts w:hint="eastAsia" w:ascii="宋体" w:hAnsi="宋体" w:cs="宋体"/>
          <w:color w:val="auto"/>
          <w:sz w:val="24"/>
        </w:rPr>
        <w:t>法定代表人身份证正反面复印件</w:t>
      </w:r>
    </w:p>
    <w:p w14:paraId="4266F292">
      <w:pPr>
        <w:spacing w:line="460" w:lineRule="exact"/>
        <w:ind w:firstLine="482"/>
        <w:rPr>
          <w:rFonts w:ascii="宋体" w:hAnsi="宋体" w:cs="宋体"/>
          <w:color w:val="auto"/>
          <w:sz w:val="24"/>
        </w:rPr>
      </w:pPr>
      <w:r>
        <w:rPr>
          <w:rFonts w:hint="eastAsia" w:ascii="宋体" w:hAnsi="宋体" w:cs="宋体"/>
          <w:color w:val="auto"/>
          <w:sz w:val="24"/>
        </w:rPr>
        <w:t>（粘贴此处）</w:t>
      </w:r>
    </w:p>
    <w:p w14:paraId="1D47127E">
      <w:pPr>
        <w:spacing w:line="460" w:lineRule="exact"/>
        <w:jc w:val="right"/>
        <w:rPr>
          <w:rFonts w:ascii="宋体" w:hAnsi="宋体" w:cs="宋体"/>
          <w:bCs/>
          <w:color w:val="auto"/>
          <w:sz w:val="24"/>
        </w:rPr>
      </w:pPr>
    </w:p>
    <w:p w14:paraId="4D9A6D29">
      <w:pPr>
        <w:spacing w:line="460" w:lineRule="exact"/>
        <w:rPr>
          <w:rFonts w:ascii="宋体" w:hAnsi="宋体" w:cs="宋体"/>
          <w:color w:val="auto"/>
          <w:sz w:val="24"/>
        </w:rPr>
      </w:pPr>
    </w:p>
    <w:p w14:paraId="1E9A7354">
      <w:pPr>
        <w:spacing w:line="460" w:lineRule="exact"/>
        <w:contextualSpacing/>
        <w:rPr>
          <w:rFonts w:ascii="宋体" w:hAnsi="宋体" w:cs="宋体"/>
          <w:b/>
          <w:color w:val="auto"/>
          <w:sz w:val="24"/>
          <w:lang w:val="zh-CN"/>
        </w:rPr>
      </w:pPr>
    </w:p>
    <w:p w14:paraId="02028320">
      <w:pPr>
        <w:spacing w:line="460" w:lineRule="exact"/>
        <w:contextualSpacing/>
        <w:rPr>
          <w:rFonts w:ascii="宋体" w:hAnsi="宋体" w:cs="宋体"/>
          <w:color w:val="auto"/>
          <w:sz w:val="24"/>
          <w:lang w:val="zh-CN"/>
        </w:rPr>
      </w:pPr>
    </w:p>
    <w:p w14:paraId="2A439207">
      <w:pPr>
        <w:spacing w:line="460" w:lineRule="exact"/>
        <w:contextualSpacing/>
        <w:rPr>
          <w:rFonts w:ascii="宋体" w:hAnsi="宋体" w:cs="宋体"/>
          <w:color w:val="auto"/>
          <w:sz w:val="24"/>
          <w:lang w:val="zh-CN"/>
        </w:rPr>
      </w:pPr>
    </w:p>
    <w:p w14:paraId="7DFE2D6B">
      <w:pPr>
        <w:spacing w:line="460" w:lineRule="exact"/>
        <w:rPr>
          <w:rFonts w:ascii="宋体" w:hAnsi="宋体" w:cs="宋体"/>
          <w:color w:val="auto"/>
          <w:sz w:val="24"/>
          <w:lang w:val="zh-CN"/>
        </w:rPr>
      </w:pPr>
      <w:r>
        <w:rPr>
          <w:rFonts w:hint="eastAsia" w:ascii="宋体" w:hAnsi="宋体" w:cs="宋体"/>
          <w:color w:val="auto"/>
          <w:sz w:val="24"/>
          <w:lang w:val="zh-CN"/>
        </w:rPr>
        <w:br w:type="page" w:clear="all"/>
      </w:r>
    </w:p>
    <w:p w14:paraId="6B1DEA16">
      <w:pPr>
        <w:spacing w:line="460" w:lineRule="exact"/>
        <w:contextualSpacing/>
        <w:rPr>
          <w:rFonts w:hint="eastAsia" w:ascii="宋体" w:hAnsi="宋体" w:eastAsia="宋体" w:cs="宋体"/>
          <w:color w:val="auto"/>
          <w:sz w:val="24"/>
          <w:lang w:eastAsia="zh-CN"/>
        </w:rPr>
      </w:pPr>
      <w:r>
        <w:rPr>
          <w:rFonts w:hint="eastAsia" w:ascii="宋体" w:hAnsi="宋体" w:cs="宋体"/>
          <w:color w:val="auto"/>
          <w:sz w:val="24"/>
          <w:lang w:val="zh-CN"/>
        </w:rPr>
        <w:t>附件</w:t>
      </w:r>
      <w:r>
        <w:rPr>
          <w:rFonts w:hint="eastAsia" w:ascii="宋体" w:hAnsi="宋体" w:cs="宋体"/>
          <w:color w:val="auto"/>
          <w:sz w:val="24"/>
          <w:lang w:val="en-US" w:eastAsia="zh-CN"/>
        </w:rPr>
        <w:t>8</w:t>
      </w:r>
    </w:p>
    <w:p w14:paraId="7FFAAB5F">
      <w:pPr>
        <w:spacing w:line="460" w:lineRule="exact"/>
        <w:ind w:firstLine="480"/>
        <w:jc w:val="center"/>
        <w:outlineLvl w:val="4"/>
        <w:rPr>
          <w:rFonts w:ascii="宋体" w:hAnsi="宋体" w:cs="宋体"/>
          <w:b/>
          <w:bCs/>
          <w:color w:val="auto"/>
          <w:sz w:val="24"/>
        </w:rPr>
      </w:pPr>
      <w:r>
        <w:rPr>
          <w:rFonts w:hint="eastAsia" w:ascii="宋体" w:hAnsi="宋体" w:cs="宋体"/>
          <w:b/>
          <w:bCs/>
          <w:color w:val="auto"/>
          <w:sz w:val="24"/>
        </w:rPr>
        <w:t>授权委托书</w:t>
      </w:r>
    </w:p>
    <w:p w14:paraId="10C10922">
      <w:pPr>
        <w:spacing w:line="460" w:lineRule="exact"/>
        <w:ind w:firstLine="482"/>
        <w:jc w:val="center"/>
        <w:rPr>
          <w:rFonts w:ascii="宋体" w:hAnsi="宋体" w:cs="宋体"/>
          <w:color w:val="auto"/>
          <w:sz w:val="24"/>
          <w:u w:val="single"/>
        </w:rPr>
      </w:pPr>
      <w:r>
        <w:rPr>
          <w:rFonts w:hint="eastAsia" w:ascii="宋体" w:hAnsi="宋体" w:cs="宋体"/>
          <w:color w:val="auto"/>
          <w:sz w:val="24"/>
          <w:u w:val="single"/>
        </w:rPr>
        <w:t>（被授权人参加响应时，须出示此证明）</w:t>
      </w:r>
    </w:p>
    <w:p w14:paraId="32F8EE39">
      <w:pPr>
        <w:spacing w:line="460" w:lineRule="exact"/>
        <w:ind w:firstLine="482"/>
        <w:rPr>
          <w:rFonts w:ascii="宋体" w:hAnsi="宋体" w:cs="宋体"/>
          <w:color w:val="auto"/>
          <w:sz w:val="24"/>
        </w:rPr>
      </w:pPr>
      <w:r>
        <w:rPr>
          <w:rFonts w:hint="eastAsia" w:ascii="宋体" w:hAnsi="宋体" w:cs="宋体"/>
          <w:color w:val="auto"/>
          <w:sz w:val="24"/>
          <w:u w:val="single"/>
          <w:lang w:eastAsia="zh-CN"/>
        </w:rPr>
        <w:t>南通大学</w:t>
      </w:r>
      <w:r>
        <w:rPr>
          <w:rFonts w:hint="eastAsia" w:ascii="宋体" w:hAnsi="宋体" w:cs="宋体"/>
          <w:color w:val="auto"/>
          <w:sz w:val="24"/>
        </w:rPr>
        <w:t>：</w:t>
      </w:r>
    </w:p>
    <w:p w14:paraId="76C371A9">
      <w:pPr>
        <w:spacing w:line="460" w:lineRule="exact"/>
        <w:ind w:firstLine="482"/>
        <w:rPr>
          <w:rFonts w:ascii="宋体" w:hAnsi="宋体" w:cs="宋体"/>
          <w:color w:val="auto"/>
          <w:sz w:val="24"/>
        </w:rPr>
      </w:pPr>
      <w:r>
        <w:rPr>
          <w:rFonts w:hint="eastAsia" w:ascii="宋体" w:hAnsi="宋体" w:cs="宋体"/>
          <w:color w:val="auto"/>
          <w:sz w:val="24"/>
        </w:rPr>
        <w:t>兹授权</w:t>
      </w:r>
      <w:r>
        <w:rPr>
          <w:rFonts w:hint="eastAsia" w:ascii="宋体" w:hAnsi="宋体" w:cs="宋体"/>
          <w:color w:val="auto"/>
          <w:sz w:val="24"/>
          <w:u w:val="single"/>
        </w:rPr>
        <w:t xml:space="preserve">               （</w:t>
      </w:r>
      <w:r>
        <w:rPr>
          <w:rFonts w:hint="eastAsia" w:ascii="宋体" w:hAnsi="宋体" w:cs="宋体"/>
          <w:color w:val="auto"/>
          <w:sz w:val="24"/>
        </w:rPr>
        <w:t>被授权人的姓名）代表我公司参加</w:t>
      </w:r>
      <w:r>
        <w:rPr>
          <w:rFonts w:hint="eastAsia" w:ascii="宋体" w:hAnsi="宋体" w:cs="宋体"/>
          <w:color w:val="auto"/>
          <w:sz w:val="24"/>
          <w:u w:val="single"/>
        </w:rPr>
        <w:t xml:space="preserve">   </w:t>
      </w:r>
      <w:r>
        <w:rPr>
          <w:rFonts w:hint="eastAsia" w:ascii="宋体" w:hAnsi="宋体" w:cs="宋体"/>
          <w:color w:val="auto"/>
          <w:sz w:val="24"/>
        </w:rPr>
        <w:t>（采购项目名称）项目的投标活动，全权处理一切与该项目投标有关的事务。其在办理上述事宜过程中所签署的所有文件我公司均予以承认。</w:t>
      </w:r>
    </w:p>
    <w:p w14:paraId="0A114731">
      <w:pPr>
        <w:spacing w:line="460" w:lineRule="exact"/>
        <w:ind w:firstLine="482"/>
        <w:rPr>
          <w:rFonts w:ascii="宋体" w:hAnsi="宋体" w:cs="宋体"/>
          <w:color w:val="auto"/>
          <w:sz w:val="24"/>
        </w:rPr>
      </w:pPr>
      <w:r>
        <w:rPr>
          <w:rFonts w:hint="eastAsia" w:ascii="宋体" w:hAnsi="宋体" w:cs="宋体"/>
          <w:color w:val="auto"/>
          <w:sz w:val="24"/>
        </w:rPr>
        <w:t>被授权人无转委托权。特此委托。</w:t>
      </w:r>
    </w:p>
    <w:p w14:paraId="3A4B0D60">
      <w:pPr>
        <w:spacing w:line="460" w:lineRule="exact"/>
        <w:ind w:firstLine="482"/>
        <w:rPr>
          <w:rFonts w:ascii="宋体" w:hAnsi="宋体" w:cs="宋体"/>
          <w:color w:val="auto"/>
          <w:sz w:val="24"/>
        </w:rPr>
      </w:pPr>
    </w:p>
    <w:p w14:paraId="0691C365">
      <w:pPr>
        <w:spacing w:line="460" w:lineRule="exact"/>
        <w:ind w:firstLine="482"/>
        <w:rPr>
          <w:rFonts w:ascii="宋体" w:hAnsi="宋体" w:cs="宋体"/>
          <w:color w:val="auto"/>
          <w:sz w:val="24"/>
        </w:rPr>
      </w:pPr>
      <w:r>
        <w:rPr>
          <w:rFonts w:hint="eastAsia" w:ascii="宋体" w:hAnsi="宋体" w:cs="宋体"/>
          <w:color w:val="auto"/>
          <w:sz w:val="24"/>
        </w:rPr>
        <w:t>附：被授权人情况：</w:t>
      </w:r>
    </w:p>
    <w:p w14:paraId="2870EF12">
      <w:pPr>
        <w:spacing w:line="460" w:lineRule="exact"/>
        <w:ind w:firstLine="482"/>
        <w:rPr>
          <w:rFonts w:ascii="宋体" w:hAnsi="宋体" w:cs="宋体"/>
          <w:color w:val="auto"/>
          <w:sz w:val="24"/>
          <w:u w:val="single"/>
        </w:rPr>
      </w:pPr>
      <w:r>
        <w:rPr>
          <w:rFonts w:hint="eastAsia" w:ascii="宋体" w:hAnsi="宋体" w:cs="宋体"/>
          <w:color w:val="auto"/>
          <w:sz w:val="24"/>
        </w:rPr>
        <w:t>姓名：    性别：    年龄：    职务：</w:t>
      </w:r>
    </w:p>
    <w:p w14:paraId="32B7A859">
      <w:pPr>
        <w:spacing w:line="460" w:lineRule="exact"/>
        <w:ind w:firstLine="482"/>
        <w:rPr>
          <w:rFonts w:ascii="宋体" w:hAnsi="宋体" w:cs="宋体"/>
          <w:color w:val="auto"/>
          <w:sz w:val="24"/>
        </w:rPr>
      </w:pPr>
      <w:r>
        <w:rPr>
          <w:rFonts w:hint="eastAsia" w:ascii="宋体" w:hAnsi="宋体" w:cs="宋体"/>
          <w:color w:val="auto"/>
          <w:sz w:val="24"/>
        </w:rPr>
        <w:t>身份证号码：</w:t>
      </w:r>
    </w:p>
    <w:p w14:paraId="560A3AFA">
      <w:pPr>
        <w:spacing w:line="460" w:lineRule="exact"/>
        <w:ind w:firstLine="482"/>
        <w:rPr>
          <w:rFonts w:ascii="宋体" w:hAnsi="宋体" w:cs="宋体"/>
          <w:color w:val="auto"/>
          <w:sz w:val="24"/>
        </w:rPr>
      </w:pPr>
      <w:r>
        <w:rPr>
          <w:rFonts w:hint="eastAsia" w:ascii="宋体" w:hAnsi="宋体" w:cs="宋体"/>
          <w:color w:val="auto"/>
          <w:sz w:val="24"/>
        </w:rPr>
        <w:t>手机：    传真：</w:t>
      </w:r>
    </w:p>
    <w:p w14:paraId="43250DC9">
      <w:pPr>
        <w:spacing w:line="460" w:lineRule="exact"/>
        <w:ind w:firstLine="482"/>
        <w:rPr>
          <w:rFonts w:ascii="宋体" w:hAnsi="宋体" w:cs="宋体"/>
          <w:color w:val="auto"/>
          <w:sz w:val="24"/>
        </w:rPr>
      </w:pPr>
      <w:r>
        <w:rPr>
          <w:rFonts w:hint="eastAsia" w:ascii="宋体" w:hAnsi="宋体" w:cs="宋体"/>
          <w:color w:val="auto"/>
          <w:sz w:val="24"/>
        </w:rPr>
        <w:t> </w:t>
      </w:r>
    </w:p>
    <w:p w14:paraId="41AA433A">
      <w:pPr>
        <w:spacing w:line="460" w:lineRule="exact"/>
        <w:ind w:firstLine="482"/>
        <w:rPr>
          <w:rFonts w:ascii="宋体" w:hAnsi="宋体" w:cs="宋体"/>
          <w:color w:val="auto"/>
          <w:sz w:val="24"/>
        </w:rPr>
      </w:pPr>
      <w:r>
        <w:rPr>
          <w:rFonts w:hint="eastAsia" w:ascii="宋体" w:hAnsi="宋体" w:cs="宋体"/>
          <w:color w:val="auto"/>
          <w:sz w:val="24"/>
        </w:rPr>
        <w:t>单位名称（公章）                      法定代表人（签字或盖章）</w:t>
      </w:r>
    </w:p>
    <w:p w14:paraId="1119C888">
      <w:pPr>
        <w:spacing w:line="460" w:lineRule="exact"/>
        <w:ind w:firstLine="482"/>
        <w:rPr>
          <w:rFonts w:ascii="宋体" w:hAnsi="宋体" w:cs="宋体"/>
          <w:color w:val="auto"/>
          <w:sz w:val="24"/>
        </w:rPr>
      </w:pPr>
      <w:r>
        <w:rPr>
          <w:rFonts w:hint="eastAsia" w:ascii="宋体" w:hAnsi="宋体" w:cs="宋体"/>
          <w:color w:val="auto"/>
          <w:sz w:val="24"/>
        </w:rPr>
        <w:t>年   月   日                        年   月   日</w:t>
      </w:r>
    </w:p>
    <w:p w14:paraId="331164E8">
      <w:pPr>
        <w:spacing w:line="460" w:lineRule="exact"/>
        <w:ind w:firstLine="482"/>
        <w:rPr>
          <w:rFonts w:ascii="宋体" w:hAnsi="宋体" w:cs="宋体"/>
          <w:color w:val="auto"/>
          <w:sz w:val="24"/>
        </w:rPr>
      </w:pPr>
    </w:p>
    <w:p w14:paraId="547F20B4">
      <w:pPr>
        <w:spacing w:line="460" w:lineRule="exact"/>
        <w:ind w:firstLine="482"/>
        <w:jc w:val="center"/>
        <w:rPr>
          <w:rFonts w:ascii="宋体" w:hAnsi="宋体" w:cs="宋体"/>
          <w:color w:val="auto"/>
          <w:sz w:val="24"/>
        </w:rPr>
      </w:pPr>
      <w:r>
        <w:rPr>
          <w:rFonts w:hint="eastAsia" w:ascii="宋体" w:hAnsi="宋体" w:cs="宋体"/>
          <w:color w:val="auto"/>
          <w:sz w:val="24"/>
        </w:rPr>
        <w:t>法定代表人身份证正反面复印件</w:t>
      </w:r>
    </w:p>
    <w:p w14:paraId="1B68BF66">
      <w:pPr>
        <w:spacing w:line="460" w:lineRule="exact"/>
        <w:ind w:firstLine="482"/>
        <w:jc w:val="center"/>
        <w:rPr>
          <w:rFonts w:ascii="宋体" w:hAnsi="宋体" w:cs="宋体"/>
          <w:color w:val="auto"/>
          <w:sz w:val="24"/>
        </w:rPr>
      </w:pPr>
      <w:r>
        <w:rPr>
          <w:rFonts w:hint="eastAsia" w:ascii="宋体" w:hAnsi="宋体" w:cs="宋体"/>
          <w:color w:val="auto"/>
          <w:sz w:val="24"/>
        </w:rPr>
        <w:t>（粘贴此处）</w:t>
      </w:r>
    </w:p>
    <w:p w14:paraId="366640F6">
      <w:pPr>
        <w:spacing w:line="460" w:lineRule="exact"/>
        <w:ind w:firstLine="482"/>
        <w:jc w:val="center"/>
        <w:rPr>
          <w:rFonts w:ascii="宋体" w:hAnsi="宋体" w:cs="宋体"/>
          <w:color w:val="auto"/>
          <w:sz w:val="24"/>
        </w:rPr>
      </w:pPr>
    </w:p>
    <w:p w14:paraId="1F9D6649">
      <w:pPr>
        <w:spacing w:line="460" w:lineRule="exact"/>
        <w:ind w:firstLine="482"/>
        <w:jc w:val="center"/>
        <w:rPr>
          <w:rFonts w:ascii="宋体" w:hAnsi="宋体" w:cs="宋体"/>
          <w:color w:val="auto"/>
          <w:sz w:val="24"/>
        </w:rPr>
      </w:pPr>
    </w:p>
    <w:p w14:paraId="2F20A476">
      <w:pPr>
        <w:spacing w:line="460" w:lineRule="exact"/>
        <w:ind w:firstLine="482"/>
        <w:jc w:val="center"/>
        <w:rPr>
          <w:rFonts w:ascii="宋体" w:hAnsi="宋体" w:cs="宋体"/>
          <w:color w:val="auto"/>
          <w:sz w:val="24"/>
        </w:rPr>
      </w:pPr>
      <w:r>
        <w:rPr>
          <w:rFonts w:hint="eastAsia" w:ascii="宋体" w:hAnsi="宋体" w:cs="宋体"/>
          <w:color w:val="auto"/>
          <w:sz w:val="24"/>
        </w:rPr>
        <w:t>被授权人身份证正反面复印件</w:t>
      </w:r>
    </w:p>
    <w:p w14:paraId="03299D79">
      <w:pPr>
        <w:spacing w:line="460" w:lineRule="exact"/>
        <w:ind w:firstLine="482"/>
        <w:jc w:val="center"/>
        <w:rPr>
          <w:rFonts w:ascii="宋体" w:hAnsi="宋体" w:cs="宋体"/>
          <w:color w:val="auto"/>
          <w:sz w:val="24"/>
        </w:rPr>
      </w:pPr>
      <w:r>
        <w:rPr>
          <w:rFonts w:hint="eastAsia" w:ascii="宋体" w:hAnsi="宋体" w:cs="宋体"/>
          <w:color w:val="auto"/>
          <w:sz w:val="24"/>
        </w:rPr>
        <w:t>（粘贴此处）</w:t>
      </w:r>
    </w:p>
    <w:p w14:paraId="37353A9C">
      <w:pPr>
        <w:spacing w:line="460" w:lineRule="exact"/>
        <w:ind w:firstLine="480"/>
        <w:rPr>
          <w:rFonts w:ascii="宋体" w:hAnsi="宋体" w:cs="宋体"/>
          <w:b/>
          <w:bCs/>
          <w:color w:val="auto"/>
          <w:sz w:val="24"/>
        </w:rPr>
      </w:pPr>
    </w:p>
    <w:p w14:paraId="06E776AB">
      <w:pPr>
        <w:spacing w:line="460" w:lineRule="exact"/>
        <w:ind w:firstLine="540"/>
        <w:contextualSpacing/>
        <w:rPr>
          <w:rFonts w:ascii="宋体" w:hAnsi="宋体" w:cs="宋体"/>
          <w:b/>
          <w:color w:val="auto"/>
          <w:sz w:val="24"/>
          <w:lang w:val="zh-CN"/>
        </w:rPr>
      </w:pPr>
    </w:p>
    <w:p w14:paraId="07E98065">
      <w:pPr>
        <w:spacing w:line="460" w:lineRule="exact"/>
        <w:ind w:firstLine="540"/>
        <w:contextualSpacing/>
        <w:rPr>
          <w:rFonts w:ascii="宋体" w:hAnsi="宋体" w:cs="宋体"/>
          <w:b/>
          <w:color w:val="auto"/>
          <w:sz w:val="24"/>
          <w:lang w:val="zh-CN"/>
        </w:rPr>
      </w:pPr>
    </w:p>
    <w:p w14:paraId="5D093A85">
      <w:pPr>
        <w:spacing w:line="460" w:lineRule="exact"/>
        <w:ind w:firstLine="540"/>
        <w:contextualSpacing/>
        <w:rPr>
          <w:rFonts w:ascii="宋体" w:hAnsi="宋体" w:cs="宋体"/>
          <w:b/>
          <w:color w:val="auto"/>
          <w:sz w:val="24"/>
          <w:lang w:val="zh-CN"/>
        </w:rPr>
      </w:pPr>
    </w:p>
    <w:p w14:paraId="08FDB514">
      <w:pPr>
        <w:spacing w:line="460" w:lineRule="exact"/>
        <w:ind w:firstLine="540"/>
        <w:contextualSpacing/>
        <w:rPr>
          <w:rFonts w:ascii="宋体" w:hAnsi="宋体" w:cs="宋体"/>
          <w:b/>
          <w:color w:val="auto"/>
          <w:sz w:val="24"/>
          <w:lang w:val="zh-CN"/>
        </w:rPr>
      </w:pPr>
    </w:p>
    <w:p w14:paraId="002B7FAA">
      <w:pPr>
        <w:spacing w:line="460" w:lineRule="exact"/>
        <w:ind w:firstLine="540"/>
        <w:contextualSpacing/>
        <w:rPr>
          <w:rFonts w:ascii="宋体" w:hAnsi="宋体" w:cs="宋体"/>
          <w:b/>
          <w:color w:val="auto"/>
          <w:sz w:val="24"/>
          <w:lang w:val="zh-CN"/>
        </w:rPr>
      </w:pPr>
    </w:p>
    <w:p w14:paraId="190E6A95">
      <w:pPr>
        <w:spacing w:line="460" w:lineRule="exact"/>
        <w:ind w:firstLine="540"/>
        <w:contextualSpacing/>
        <w:rPr>
          <w:rFonts w:ascii="宋体" w:hAnsi="宋体" w:cs="宋体"/>
          <w:b/>
          <w:color w:val="auto"/>
          <w:sz w:val="24"/>
          <w:lang w:val="zh-CN"/>
        </w:rPr>
      </w:pPr>
    </w:p>
    <w:p w14:paraId="636C6321">
      <w:pPr>
        <w:rPr>
          <w:rFonts w:hint="eastAsia" w:ascii="宋体" w:hAnsi="宋体" w:cs="宋体"/>
          <w:color w:val="auto"/>
          <w:sz w:val="24"/>
          <w:lang w:val="zh-CN"/>
        </w:rPr>
      </w:pPr>
      <w:r>
        <w:rPr>
          <w:rFonts w:hint="eastAsia" w:ascii="宋体" w:hAnsi="宋体" w:cs="宋体"/>
          <w:color w:val="auto"/>
          <w:sz w:val="24"/>
          <w:lang w:val="zh-CN"/>
        </w:rPr>
        <w:br w:type="page"/>
      </w:r>
    </w:p>
    <w:p w14:paraId="1E048077">
      <w:pPr>
        <w:spacing w:line="460" w:lineRule="exact"/>
        <w:rPr>
          <w:rFonts w:hint="eastAsia" w:ascii="宋体" w:hAnsi="宋体" w:eastAsia="宋体" w:cs="宋体"/>
          <w:color w:val="auto"/>
          <w:sz w:val="24"/>
          <w:lang w:eastAsia="zh-CN"/>
        </w:rPr>
      </w:pPr>
      <w:r>
        <w:rPr>
          <w:rFonts w:hint="eastAsia" w:ascii="宋体" w:hAnsi="宋体" w:cs="宋体"/>
          <w:color w:val="auto"/>
          <w:sz w:val="24"/>
          <w:lang w:val="zh-CN"/>
        </w:rPr>
        <w:t>附件</w:t>
      </w:r>
      <w:r>
        <w:rPr>
          <w:rFonts w:hint="eastAsia" w:ascii="宋体" w:hAnsi="宋体" w:cs="宋体"/>
          <w:color w:val="auto"/>
          <w:sz w:val="24"/>
          <w:lang w:val="en-US" w:eastAsia="zh-CN"/>
        </w:rPr>
        <w:t>9</w:t>
      </w:r>
    </w:p>
    <w:p w14:paraId="17FAEDDD">
      <w:pPr>
        <w:spacing w:line="460" w:lineRule="exact"/>
        <w:ind w:firstLine="480"/>
        <w:jc w:val="center"/>
        <w:outlineLvl w:val="4"/>
        <w:rPr>
          <w:rFonts w:ascii="宋体" w:hAnsi="宋体" w:cs="宋体"/>
          <w:b/>
          <w:bCs/>
          <w:color w:val="auto"/>
          <w:sz w:val="24"/>
        </w:rPr>
      </w:pPr>
      <w:r>
        <w:rPr>
          <w:rFonts w:hint="eastAsia" w:ascii="宋体" w:hAnsi="宋体" w:cs="宋体"/>
          <w:b/>
          <w:bCs/>
          <w:color w:val="auto"/>
          <w:sz w:val="24"/>
        </w:rPr>
        <w:t>供应商符合《中华人民共和国政府采购法》第二十二条规定条件的声明函</w:t>
      </w:r>
    </w:p>
    <w:p w14:paraId="587195BC">
      <w:pPr>
        <w:spacing w:line="460" w:lineRule="exact"/>
        <w:ind w:firstLine="482"/>
        <w:rPr>
          <w:rFonts w:ascii="宋体" w:hAnsi="宋体" w:cs="宋体"/>
          <w:color w:val="auto"/>
          <w:sz w:val="24"/>
          <w:u w:val="single"/>
        </w:rPr>
      </w:pPr>
    </w:p>
    <w:p w14:paraId="5C8A9D33">
      <w:pPr>
        <w:spacing w:line="460" w:lineRule="exact"/>
        <w:ind w:firstLine="482"/>
        <w:rPr>
          <w:rFonts w:ascii="宋体" w:hAnsi="宋体" w:cs="宋体"/>
          <w:bCs/>
          <w:color w:val="auto"/>
          <w:sz w:val="24"/>
        </w:rPr>
      </w:pPr>
      <w:r>
        <w:rPr>
          <w:rFonts w:hint="eastAsia" w:ascii="宋体" w:hAnsi="宋体" w:cs="宋体"/>
          <w:color w:val="auto"/>
          <w:sz w:val="24"/>
          <w:u w:val="single"/>
          <w:lang w:eastAsia="zh-CN"/>
        </w:rPr>
        <w:t>南通大学</w:t>
      </w:r>
      <w:r>
        <w:rPr>
          <w:rFonts w:hint="eastAsia" w:ascii="宋体" w:hAnsi="宋体" w:cs="宋体"/>
          <w:bCs/>
          <w:color w:val="auto"/>
          <w:sz w:val="24"/>
        </w:rPr>
        <w:t>：</w:t>
      </w:r>
    </w:p>
    <w:p w14:paraId="4D188E82">
      <w:pPr>
        <w:spacing w:line="460" w:lineRule="exact"/>
        <w:ind w:firstLine="482"/>
        <w:rPr>
          <w:rFonts w:ascii="宋体" w:hAnsi="宋体" w:cs="宋体"/>
          <w:b/>
          <w:bCs/>
          <w:color w:val="auto"/>
          <w:sz w:val="24"/>
        </w:rPr>
      </w:pPr>
      <w:r>
        <w:rPr>
          <w:rFonts w:hint="eastAsia" w:ascii="宋体" w:hAnsi="宋体" w:cs="宋体"/>
          <w:bCs/>
          <w:color w:val="auto"/>
          <w:sz w:val="24"/>
        </w:rPr>
        <w:t>我单位参加</w:t>
      </w:r>
      <w:r>
        <w:rPr>
          <w:rFonts w:hint="eastAsia" w:ascii="宋体" w:hAnsi="宋体" w:cs="宋体"/>
          <w:bCs/>
          <w:color w:val="auto"/>
          <w:sz w:val="24"/>
          <w:u w:val="single"/>
        </w:rPr>
        <w:t xml:space="preserve">      </w:t>
      </w:r>
      <w:r>
        <w:rPr>
          <w:rFonts w:hint="eastAsia" w:ascii="宋体" w:hAnsi="宋体" w:cs="宋体"/>
          <w:bCs/>
          <w:color w:val="auto"/>
          <w:sz w:val="24"/>
        </w:rPr>
        <w:t>（项目名称）投标活动。针对《中华人民共和国政府采购法》第二十二条规定做出如下声明：</w:t>
      </w:r>
    </w:p>
    <w:p w14:paraId="06B04DE4">
      <w:pPr>
        <w:spacing w:line="460" w:lineRule="exact"/>
        <w:ind w:firstLine="482"/>
        <w:rPr>
          <w:rFonts w:ascii="宋体" w:hAnsi="宋体" w:cs="宋体"/>
          <w:color w:val="auto"/>
          <w:sz w:val="24"/>
        </w:rPr>
      </w:pPr>
      <w:r>
        <w:rPr>
          <w:rFonts w:hint="eastAsia" w:ascii="宋体" w:hAnsi="宋体" w:cs="宋体"/>
          <w:bCs/>
          <w:color w:val="auto"/>
          <w:sz w:val="24"/>
        </w:rPr>
        <w:t>1.我单位具有独立承担民事责任的能力；</w:t>
      </w:r>
    </w:p>
    <w:p w14:paraId="5A0AF133">
      <w:pPr>
        <w:spacing w:line="460" w:lineRule="exact"/>
        <w:ind w:firstLine="482"/>
        <w:rPr>
          <w:rFonts w:ascii="宋体" w:hAnsi="宋体" w:cs="宋体"/>
          <w:color w:val="auto"/>
          <w:sz w:val="24"/>
        </w:rPr>
      </w:pPr>
      <w:r>
        <w:rPr>
          <w:rFonts w:hint="eastAsia" w:ascii="宋体" w:hAnsi="宋体" w:cs="宋体"/>
          <w:color w:val="auto"/>
          <w:sz w:val="24"/>
        </w:rPr>
        <w:t>2.我单位具有良好的商业信誉和健全的财务会计制度；</w:t>
      </w:r>
    </w:p>
    <w:p w14:paraId="7F57FDB5">
      <w:pPr>
        <w:spacing w:line="460" w:lineRule="exact"/>
        <w:ind w:firstLine="482"/>
        <w:rPr>
          <w:rFonts w:ascii="宋体" w:hAnsi="宋体" w:cs="宋体"/>
          <w:color w:val="auto"/>
          <w:sz w:val="24"/>
        </w:rPr>
      </w:pPr>
      <w:r>
        <w:rPr>
          <w:rFonts w:hint="eastAsia" w:ascii="宋体" w:hAnsi="宋体" w:cs="宋体"/>
          <w:color w:val="auto"/>
          <w:sz w:val="24"/>
        </w:rPr>
        <w:t>3.我单位具有履行合同所必需的设备和专业技术能力；</w:t>
      </w:r>
    </w:p>
    <w:p w14:paraId="407EFCBC">
      <w:pPr>
        <w:spacing w:line="460" w:lineRule="exact"/>
        <w:ind w:firstLine="482"/>
        <w:rPr>
          <w:rFonts w:ascii="宋体" w:hAnsi="宋体" w:cs="宋体"/>
          <w:color w:val="auto"/>
          <w:sz w:val="24"/>
        </w:rPr>
      </w:pPr>
      <w:r>
        <w:rPr>
          <w:rFonts w:hint="eastAsia" w:ascii="宋体" w:hAnsi="宋体" w:cs="宋体"/>
          <w:color w:val="auto"/>
          <w:sz w:val="24"/>
        </w:rPr>
        <w:t>4.我单位有依法缴纳税收和社会保障资金的良好记录；</w:t>
      </w:r>
    </w:p>
    <w:p w14:paraId="7568B261">
      <w:pPr>
        <w:spacing w:line="460" w:lineRule="exact"/>
        <w:ind w:firstLine="482"/>
        <w:rPr>
          <w:rFonts w:ascii="宋体" w:hAnsi="宋体" w:cs="宋体"/>
          <w:color w:val="auto"/>
          <w:sz w:val="24"/>
        </w:rPr>
      </w:pPr>
      <w:r>
        <w:rPr>
          <w:rFonts w:hint="eastAsia" w:ascii="宋体" w:hAnsi="宋体" w:cs="宋体"/>
          <w:color w:val="auto"/>
          <w:sz w:val="24"/>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4035D8AB">
      <w:pPr>
        <w:spacing w:line="460" w:lineRule="exact"/>
        <w:ind w:firstLine="482"/>
        <w:rPr>
          <w:rFonts w:ascii="宋体" w:hAnsi="宋体" w:cs="宋体"/>
          <w:bCs/>
          <w:color w:val="auto"/>
          <w:sz w:val="24"/>
        </w:rPr>
      </w:pPr>
      <w:r>
        <w:rPr>
          <w:rFonts w:hint="eastAsia" w:ascii="宋体" w:hAnsi="宋体" w:cs="宋体"/>
          <w:color w:val="auto"/>
          <w:sz w:val="24"/>
        </w:rPr>
        <w:t>6.我单位满足法律、行政法规规定的其他条件。</w:t>
      </w:r>
    </w:p>
    <w:p w14:paraId="15C58D7F">
      <w:pPr>
        <w:pStyle w:val="136"/>
        <w:spacing w:line="460" w:lineRule="exact"/>
        <w:ind w:firstLine="562"/>
        <w:rPr>
          <w:rFonts w:ascii="宋体" w:hAnsi="宋体" w:eastAsia="宋体" w:cs="宋体"/>
          <w:color w:val="auto"/>
          <w:sz w:val="24"/>
          <w:szCs w:val="24"/>
        </w:rPr>
      </w:pPr>
    </w:p>
    <w:p w14:paraId="31427674">
      <w:pPr>
        <w:spacing w:line="460" w:lineRule="exact"/>
        <w:ind w:firstLine="482"/>
        <w:jc w:val="right"/>
        <w:rPr>
          <w:rFonts w:ascii="宋体" w:hAnsi="宋体" w:cs="宋体"/>
          <w:color w:val="auto"/>
          <w:sz w:val="24"/>
        </w:rPr>
      </w:pPr>
      <w:r>
        <w:rPr>
          <w:rFonts w:hint="eastAsia" w:ascii="宋体" w:hAnsi="宋体" w:cs="宋体"/>
          <w:color w:val="auto"/>
          <w:sz w:val="24"/>
        </w:rPr>
        <w:t>供应商：（加盖公章）</w:t>
      </w:r>
    </w:p>
    <w:p w14:paraId="0C500BD9">
      <w:pPr>
        <w:spacing w:line="460" w:lineRule="exact"/>
        <w:ind w:firstLine="482"/>
        <w:jc w:val="right"/>
        <w:rPr>
          <w:rFonts w:ascii="宋体" w:hAnsi="宋体" w:cs="宋体"/>
          <w:color w:val="auto"/>
          <w:sz w:val="24"/>
        </w:rPr>
      </w:pPr>
      <w:r>
        <w:rPr>
          <w:rFonts w:hint="eastAsia" w:ascii="宋体" w:hAnsi="宋体" w:cs="宋体"/>
          <w:color w:val="auto"/>
          <w:sz w:val="24"/>
        </w:rPr>
        <w:t>法定代表人或被授权人：（签字或盖章）</w:t>
      </w:r>
    </w:p>
    <w:p w14:paraId="58BDCA38">
      <w:pPr>
        <w:spacing w:line="460" w:lineRule="exact"/>
        <w:ind w:firstLine="482"/>
        <w:jc w:val="right"/>
        <w:rPr>
          <w:rFonts w:ascii="宋体" w:hAnsi="宋体" w:cs="宋体"/>
          <w:color w:val="auto"/>
          <w:sz w:val="24"/>
        </w:rPr>
      </w:pPr>
      <w:r>
        <w:rPr>
          <w:rFonts w:hint="eastAsia" w:ascii="宋体" w:hAnsi="宋体" w:cs="宋体"/>
          <w:color w:val="auto"/>
          <w:sz w:val="24"/>
        </w:rPr>
        <w:t>年      月     日</w:t>
      </w:r>
    </w:p>
    <w:p w14:paraId="01CC298D">
      <w:pPr>
        <w:spacing w:line="460" w:lineRule="exact"/>
        <w:rPr>
          <w:rFonts w:ascii="宋体" w:hAnsi="宋体" w:cs="宋体"/>
          <w:color w:val="auto"/>
          <w:sz w:val="24"/>
        </w:rPr>
      </w:pPr>
      <w:r>
        <w:rPr>
          <w:rFonts w:hint="eastAsia" w:ascii="宋体" w:hAnsi="宋体" w:cs="宋体"/>
          <w:color w:val="auto"/>
          <w:sz w:val="24"/>
        </w:rPr>
        <w:br w:type="page" w:clear="all"/>
      </w:r>
    </w:p>
    <w:p w14:paraId="126359C0">
      <w:pPr>
        <w:spacing w:line="460" w:lineRule="exact"/>
        <w:contextualSpacing/>
        <w:rPr>
          <w:rFonts w:hint="eastAsia" w:ascii="宋体" w:hAnsi="宋体" w:cs="宋体"/>
          <w:color w:val="auto"/>
          <w:sz w:val="24"/>
          <w:lang w:val="en-US" w:eastAsia="zh-CN"/>
        </w:rPr>
      </w:pPr>
      <w:r>
        <w:rPr>
          <w:rFonts w:hint="eastAsia" w:ascii="宋体" w:hAnsi="宋体" w:cs="宋体"/>
          <w:color w:val="auto"/>
          <w:sz w:val="24"/>
        </w:rPr>
        <w:t>附件</w:t>
      </w:r>
      <w:r>
        <w:rPr>
          <w:rFonts w:hint="eastAsia" w:ascii="宋体" w:hAnsi="宋体" w:cs="宋体"/>
          <w:color w:val="auto"/>
          <w:sz w:val="24"/>
          <w:lang w:val="en-US" w:eastAsia="zh-CN"/>
        </w:rPr>
        <w:t>10</w:t>
      </w:r>
    </w:p>
    <w:p w14:paraId="798F31D1">
      <w:pPr>
        <w:spacing w:line="4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现场踏勘</w:t>
      </w:r>
      <w:r>
        <w:rPr>
          <w:rFonts w:hint="eastAsia" w:ascii="宋体" w:hAnsi="宋体" w:eastAsia="宋体" w:cs="宋体"/>
          <w:b/>
          <w:color w:val="auto"/>
          <w:sz w:val="24"/>
          <w:szCs w:val="24"/>
          <w:highlight w:val="none"/>
          <w:lang w:val="en-US" w:eastAsia="zh-CN"/>
        </w:rPr>
        <w:t>承诺</w:t>
      </w:r>
      <w:r>
        <w:rPr>
          <w:rFonts w:hint="eastAsia" w:ascii="宋体" w:hAnsi="宋体" w:eastAsia="宋体" w:cs="宋体"/>
          <w:b/>
          <w:color w:val="auto"/>
          <w:sz w:val="24"/>
          <w:szCs w:val="24"/>
          <w:highlight w:val="none"/>
        </w:rPr>
        <w:t>函</w:t>
      </w:r>
    </w:p>
    <w:p w14:paraId="5D0E9B81">
      <w:pPr>
        <w:spacing w:line="460" w:lineRule="exact"/>
        <w:rPr>
          <w:rFonts w:hint="eastAsia" w:ascii="宋体" w:hAnsi="宋体" w:eastAsia="宋体" w:cs="宋体"/>
          <w:b/>
          <w:color w:val="auto"/>
          <w:sz w:val="24"/>
          <w:szCs w:val="24"/>
          <w:highlight w:val="none"/>
        </w:rPr>
      </w:pPr>
    </w:p>
    <w:p w14:paraId="0229E5E5">
      <w:pPr>
        <w:spacing w:line="46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南通大学：</w:t>
      </w:r>
    </w:p>
    <w:p w14:paraId="72B2B1CB">
      <w:pPr>
        <w:spacing w:line="460" w:lineRule="exact"/>
        <w:ind w:firstLine="470" w:firstLineChars="196"/>
        <w:rPr>
          <w:rFonts w:hint="eastAsia" w:ascii="宋体" w:hAnsi="宋体" w:eastAsia="宋体" w:cs="宋体"/>
          <w:color w:val="auto"/>
          <w:sz w:val="24"/>
        </w:rPr>
      </w:pPr>
      <w:r>
        <w:rPr>
          <w:rFonts w:hint="eastAsia" w:ascii="宋体" w:hAnsi="宋体" w:eastAsia="宋体" w:cs="宋体"/>
          <w:color w:val="auto"/>
          <w:sz w:val="24"/>
        </w:rPr>
        <w:t>我方参加你方的</w:t>
      </w:r>
      <w:r>
        <w:rPr>
          <w:rFonts w:hint="eastAsia" w:ascii="宋体" w:hAnsi="宋体" w:eastAsia="宋体" w:cs="宋体"/>
          <w:color w:val="auto"/>
          <w:sz w:val="24"/>
          <w:u w:val="single"/>
        </w:rPr>
        <w:t xml:space="preserve">                          </w:t>
      </w:r>
      <w:r>
        <w:rPr>
          <w:rFonts w:hint="eastAsia" w:ascii="宋体" w:hAnsi="宋体" w:eastAsia="宋体" w:cs="宋体"/>
          <w:color w:val="auto"/>
          <w:sz w:val="24"/>
        </w:rPr>
        <w:t>（以下简称“本项目”）的</w:t>
      </w:r>
      <w:r>
        <w:rPr>
          <w:rFonts w:hint="eastAsia" w:ascii="宋体" w:hAnsi="宋体" w:eastAsia="宋体" w:cs="宋体"/>
          <w:color w:val="auto"/>
          <w:sz w:val="24"/>
          <w:lang w:val="en-US" w:eastAsia="zh-CN"/>
        </w:rPr>
        <w:t>响应</w:t>
      </w:r>
      <w:r>
        <w:rPr>
          <w:rFonts w:hint="eastAsia" w:ascii="宋体" w:hAnsi="宋体" w:eastAsia="宋体" w:cs="宋体"/>
          <w:color w:val="auto"/>
          <w:sz w:val="24"/>
        </w:rPr>
        <w:t>，现我方向你方郑重承诺：</w:t>
      </w:r>
    </w:p>
    <w:p w14:paraId="6F0A1681">
      <w:pPr>
        <w:spacing w:line="460" w:lineRule="exact"/>
        <w:ind w:firstLine="470" w:firstLineChars="196"/>
        <w:rPr>
          <w:rFonts w:hint="eastAsia" w:ascii="宋体" w:hAnsi="宋体" w:eastAsia="宋体" w:cs="宋体"/>
          <w:b/>
          <w:color w:val="auto"/>
          <w:sz w:val="24"/>
        </w:rPr>
      </w:pPr>
      <w:r>
        <w:rPr>
          <w:rFonts w:hint="eastAsia" w:ascii="宋体" w:hAnsi="宋体" w:eastAsia="宋体" w:cs="宋体"/>
          <w:color w:val="auto"/>
          <w:sz w:val="24"/>
        </w:rPr>
        <w:t>我方已充分重视和认真踏勘了现场，取得了所有与本项目有关的资料，并充分了解项目所在地的位置、临时设施、临时水电、临时道路、管网布置、场地布置、物料搬（转）运、现场原有设施损坏情况等足以影响</w:t>
      </w:r>
      <w:r>
        <w:rPr>
          <w:rFonts w:hint="eastAsia" w:ascii="宋体" w:hAnsi="宋体" w:eastAsia="宋体" w:cs="宋体"/>
          <w:color w:val="auto"/>
          <w:sz w:val="24"/>
          <w:lang w:val="en-US" w:eastAsia="zh-CN"/>
        </w:rPr>
        <w:t>响应</w:t>
      </w:r>
      <w:r>
        <w:rPr>
          <w:rFonts w:hint="eastAsia" w:ascii="宋体" w:hAnsi="宋体" w:eastAsia="宋体" w:cs="宋体"/>
          <w:color w:val="auto"/>
          <w:sz w:val="24"/>
        </w:rPr>
        <w:t>报价的其他情况，由此可能发生的任何费用我公司均在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报价中予以综合考虑。充分理解并掌握了本项目现场的全部有关情况，一旦</w:t>
      </w:r>
      <w:r>
        <w:rPr>
          <w:rFonts w:hint="eastAsia" w:ascii="宋体" w:hAnsi="宋体" w:eastAsia="宋体" w:cs="宋体"/>
          <w:color w:val="auto"/>
          <w:sz w:val="24"/>
          <w:lang w:val="en-US" w:eastAsia="zh-CN"/>
        </w:rPr>
        <w:t>成交</w:t>
      </w:r>
      <w:r>
        <w:rPr>
          <w:rFonts w:hint="eastAsia" w:ascii="宋体" w:hAnsi="宋体" w:eastAsia="宋体" w:cs="宋体"/>
          <w:color w:val="auto"/>
          <w:sz w:val="24"/>
        </w:rPr>
        <w:t>，视为已知晓并认可现场的一切情况。</w:t>
      </w:r>
    </w:p>
    <w:p w14:paraId="0110A9BB">
      <w:pPr>
        <w:spacing w:line="46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我公司郑重承诺若</w:t>
      </w:r>
      <w:r>
        <w:rPr>
          <w:rFonts w:hint="eastAsia" w:ascii="宋体" w:hAnsi="宋体" w:eastAsia="宋体" w:cs="宋体"/>
          <w:color w:val="auto"/>
          <w:sz w:val="24"/>
          <w:szCs w:val="24"/>
          <w:lang w:val="en-US" w:eastAsia="zh-CN"/>
        </w:rPr>
        <w:t>成交</w:t>
      </w:r>
      <w:r>
        <w:rPr>
          <w:rFonts w:hint="eastAsia" w:ascii="宋体" w:hAnsi="宋体" w:eastAsia="宋体" w:cs="宋体"/>
          <w:color w:val="auto"/>
          <w:sz w:val="24"/>
          <w:szCs w:val="24"/>
        </w:rPr>
        <w:t>，将不会以不了解现场及设施为由，提出</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报价以外的任何费用要求。</w:t>
      </w:r>
    </w:p>
    <w:p w14:paraId="650C379B">
      <w:pPr>
        <w:spacing w:line="460" w:lineRule="exact"/>
        <w:rPr>
          <w:rFonts w:hint="eastAsia" w:ascii="宋体" w:hAnsi="宋体" w:eastAsia="宋体" w:cs="宋体"/>
          <w:b/>
          <w:color w:val="auto"/>
          <w:sz w:val="24"/>
        </w:rPr>
      </w:pPr>
    </w:p>
    <w:p w14:paraId="28EBF98F">
      <w:pPr>
        <w:spacing w:line="460" w:lineRule="exact"/>
        <w:rPr>
          <w:rFonts w:hint="eastAsia" w:ascii="宋体" w:hAnsi="宋体" w:eastAsia="宋体" w:cs="宋体"/>
          <w:b/>
          <w:color w:val="auto"/>
          <w:sz w:val="24"/>
        </w:rPr>
      </w:pPr>
      <w:r>
        <w:rPr>
          <w:rFonts w:hint="eastAsia" w:ascii="宋体" w:hAnsi="宋体" w:eastAsia="宋体" w:cs="宋体"/>
          <w:b/>
          <w:color w:val="auto"/>
          <w:sz w:val="24"/>
        </w:rPr>
        <w:t xml:space="preserve"> </w:t>
      </w:r>
    </w:p>
    <w:p w14:paraId="206F6EF5">
      <w:pPr>
        <w:spacing w:line="460" w:lineRule="exact"/>
        <w:rPr>
          <w:rFonts w:hint="eastAsia" w:ascii="宋体" w:hAnsi="宋体" w:eastAsia="宋体" w:cs="宋体"/>
          <w:b/>
          <w:color w:val="auto"/>
          <w:sz w:val="24"/>
        </w:rPr>
      </w:pPr>
    </w:p>
    <w:p w14:paraId="09620E50">
      <w:pPr>
        <w:spacing w:line="460" w:lineRule="exact"/>
        <w:rPr>
          <w:rFonts w:hint="eastAsia" w:ascii="宋体" w:hAnsi="宋体" w:eastAsia="宋体" w:cs="宋体"/>
          <w:b/>
          <w:color w:val="auto"/>
          <w:sz w:val="24"/>
        </w:rPr>
      </w:pPr>
    </w:p>
    <w:p w14:paraId="4041FA38">
      <w:pPr>
        <w:spacing w:line="460" w:lineRule="exact"/>
        <w:ind w:left="-420" w:leftChars="-200"/>
        <w:rPr>
          <w:rFonts w:hint="eastAsia" w:ascii="宋体" w:hAnsi="宋体" w:eastAsia="宋体" w:cs="宋体"/>
          <w:color w:val="auto"/>
          <w:sz w:val="24"/>
          <w:u w:val="single"/>
        </w:rPr>
      </w:pPr>
      <w:r>
        <w:rPr>
          <w:rFonts w:hint="eastAsia" w:ascii="宋体" w:hAnsi="宋体" w:eastAsia="宋体" w:cs="宋体"/>
          <w:color w:val="auto"/>
          <w:sz w:val="24"/>
        </w:rPr>
        <w:t xml:space="preserve">                                 </w:t>
      </w:r>
      <w:r>
        <w:rPr>
          <w:rFonts w:hint="eastAsia" w:ascii="宋体" w:hAnsi="宋体" w:eastAsia="宋体" w:cs="宋体"/>
          <w:color w:val="auto"/>
          <w:sz w:val="24"/>
          <w:lang w:val="en-US" w:eastAsia="zh-CN"/>
        </w:rPr>
        <w:t>供应商名称</w:t>
      </w:r>
      <w:r>
        <w:rPr>
          <w:rFonts w:hint="eastAsia" w:ascii="宋体" w:hAnsi="宋体" w:eastAsia="宋体" w:cs="宋体"/>
          <w:color w:val="auto"/>
          <w:sz w:val="24"/>
        </w:rPr>
        <w:t>（盖章）：</w:t>
      </w:r>
      <w:r>
        <w:rPr>
          <w:rFonts w:hint="eastAsia" w:ascii="宋体" w:hAnsi="宋体" w:eastAsia="宋体" w:cs="宋体"/>
          <w:color w:val="auto"/>
          <w:sz w:val="24"/>
          <w:u w:val="single"/>
        </w:rPr>
        <w:t xml:space="preserve">                      </w:t>
      </w:r>
    </w:p>
    <w:p w14:paraId="17C56BFD">
      <w:pPr>
        <w:spacing w:line="460" w:lineRule="exact"/>
        <w:ind w:left="-420" w:leftChars="-200"/>
        <w:rPr>
          <w:rFonts w:hint="eastAsia" w:ascii="宋体" w:hAnsi="宋体" w:eastAsia="宋体" w:cs="宋体"/>
          <w:color w:val="auto"/>
          <w:sz w:val="24"/>
          <w:u w:val="single"/>
        </w:rPr>
      </w:pPr>
    </w:p>
    <w:p w14:paraId="5A98FE74">
      <w:pPr>
        <w:spacing w:line="460" w:lineRule="exact"/>
        <w:ind w:firstLine="3600" w:firstLineChars="1500"/>
        <w:rPr>
          <w:rFonts w:hint="eastAsia" w:ascii="宋体" w:hAnsi="宋体" w:eastAsia="宋体" w:cs="宋体"/>
          <w:color w:val="auto"/>
          <w:sz w:val="24"/>
          <w:u w:val="single"/>
        </w:rPr>
      </w:pPr>
      <w:r>
        <w:rPr>
          <w:rFonts w:hint="eastAsia" w:ascii="宋体" w:hAnsi="宋体" w:eastAsia="宋体" w:cs="宋体"/>
          <w:color w:val="auto"/>
          <w:sz w:val="24"/>
        </w:rPr>
        <w:t>法定代表人或被授权人（签字或签章）：</w:t>
      </w:r>
      <w:r>
        <w:rPr>
          <w:rFonts w:hint="eastAsia" w:ascii="宋体" w:hAnsi="宋体" w:eastAsia="宋体" w:cs="宋体"/>
          <w:color w:val="auto"/>
          <w:sz w:val="24"/>
          <w:u w:val="single"/>
        </w:rPr>
        <w:t xml:space="preserve">        </w:t>
      </w:r>
    </w:p>
    <w:p w14:paraId="537223AB">
      <w:pPr>
        <w:spacing w:line="460" w:lineRule="exact"/>
        <w:ind w:left="-420" w:leftChars="-200"/>
        <w:rPr>
          <w:rFonts w:hint="eastAsia" w:ascii="宋体" w:hAnsi="宋体" w:eastAsia="宋体" w:cs="宋体"/>
          <w:color w:val="auto"/>
          <w:sz w:val="24"/>
        </w:rPr>
      </w:pPr>
      <w:r>
        <w:rPr>
          <w:rFonts w:hint="eastAsia" w:ascii="宋体" w:hAnsi="宋体" w:eastAsia="宋体" w:cs="宋体"/>
          <w:color w:val="auto"/>
          <w:sz w:val="24"/>
        </w:rPr>
        <w:t xml:space="preserve">        </w:t>
      </w:r>
    </w:p>
    <w:p w14:paraId="4144A4BC">
      <w:pPr>
        <w:spacing w:line="460" w:lineRule="exact"/>
        <w:ind w:firstLine="3600" w:firstLineChars="1500"/>
        <w:rPr>
          <w:rFonts w:hint="eastAsia" w:ascii="宋体" w:hAnsi="宋体" w:eastAsia="宋体" w:cs="宋体"/>
          <w:bCs/>
          <w:color w:val="auto"/>
          <w:sz w:val="24"/>
          <w:u w:val="single"/>
        </w:rPr>
      </w:pPr>
      <w:r>
        <w:rPr>
          <w:rFonts w:hint="eastAsia" w:ascii="宋体" w:hAnsi="宋体" w:eastAsia="宋体" w:cs="宋体"/>
          <w:bCs/>
          <w:color w:val="auto"/>
          <w:sz w:val="24"/>
        </w:rPr>
        <w:t>日期：</w:t>
      </w:r>
      <w:r>
        <w:rPr>
          <w:rFonts w:hint="eastAsia" w:ascii="宋体" w:hAnsi="宋体" w:eastAsia="宋体" w:cs="宋体"/>
          <w:bCs/>
          <w:color w:val="auto"/>
          <w:sz w:val="24"/>
          <w:u w:val="single"/>
        </w:rPr>
        <w:t xml:space="preserve">            </w:t>
      </w:r>
    </w:p>
    <w:p w14:paraId="4655F52D">
      <w:pPr>
        <w:pStyle w:val="16"/>
        <w:spacing w:line="460" w:lineRule="exact"/>
        <w:rPr>
          <w:rFonts w:hint="eastAsia" w:ascii="宋体" w:hAnsi="宋体" w:eastAsia="宋体" w:cs="宋体"/>
          <w:color w:val="auto"/>
          <w:sz w:val="24"/>
        </w:rPr>
        <w:sectPr>
          <w:pgSz w:w="11906" w:h="16838"/>
          <w:pgMar w:top="1440" w:right="991" w:bottom="1134" w:left="1361" w:header="851" w:footer="655" w:gutter="0"/>
          <w:pgBorders>
            <w:top w:val="none" w:sz="0" w:space="0"/>
            <w:left w:val="none" w:sz="0" w:space="0"/>
            <w:bottom w:val="none" w:sz="0" w:space="0"/>
            <w:right w:val="none" w:sz="0" w:space="0"/>
          </w:pgBorders>
          <w:pgNumType w:fmt="decimal"/>
          <w:cols w:space="720" w:num="1"/>
          <w:docGrid w:type="linesAndChars" w:linePitch="312" w:charSpace="0"/>
        </w:sectPr>
      </w:pPr>
    </w:p>
    <w:p w14:paraId="49D86F9C">
      <w:pPr>
        <w:spacing w:line="460" w:lineRule="exact"/>
        <w:jc w:val="left"/>
        <w:outlineLvl w:val="1"/>
        <w:rPr>
          <w:rFonts w:hint="eastAsia" w:ascii="宋体" w:hAnsi="宋体" w:eastAsia="宋体" w:cs="宋体"/>
          <w:color w:val="auto"/>
          <w:sz w:val="24"/>
          <w:lang w:eastAsia="zh-CN"/>
        </w:rPr>
      </w:pPr>
      <w:r>
        <w:rPr>
          <w:rFonts w:hint="eastAsia" w:ascii="宋体" w:hAnsi="宋体" w:cs="宋体"/>
          <w:color w:val="auto"/>
          <w:sz w:val="24"/>
        </w:rPr>
        <w:t>附件1</w:t>
      </w:r>
      <w:r>
        <w:rPr>
          <w:rFonts w:hint="eastAsia" w:ascii="宋体" w:hAnsi="宋体" w:cs="宋体"/>
          <w:color w:val="auto"/>
          <w:sz w:val="24"/>
          <w:lang w:val="en-US" w:eastAsia="zh-CN"/>
        </w:rPr>
        <w:t>1</w:t>
      </w:r>
    </w:p>
    <w:p w14:paraId="26F69DDB">
      <w:pPr>
        <w:spacing w:line="460" w:lineRule="exact"/>
        <w:jc w:val="center"/>
        <w:outlineLvl w:val="1"/>
        <w:rPr>
          <w:rFonts w:ascii="宋体" w:hAnsi="宋体" w:cs="宋体"/>
          <w:bCs/>
          <w:color w:val="auto"/>
          <w:sz w:val="24"/>
        </w:rPr>
      </w:pPr>
      <w:r>
        <w:rPr>
          <w:rFonts w:hint="eastAsia" w:ascii="宋体" w:hAnsi="宋体" w:cs="宋体"/>
          <w:bCs/>
          <w:color w:val="auto"/>
          <w:sz w:val="24"/>
        </w:rPr>
        <w:t>质疑函范本</w:t>
      </w:r>
    </w:p>
    <w:p w14:paraId="5CCAA69D">
      <w:pPr>
        <w:spacing w:before="312" w:line="460" w:lineRule="exact"/>
        <w:rPr>
          <w:rFonts w:ascii="宋体" w:hAnsi="宋体" w:cs="宋体"/>
          <w:bCs/>
          <w:color w:val="auto"/>
          <w:sz w:val="24"/>
        </w:rPr>
      </w:pPr>
      <w:r>
        <w:rPr>
          <w:rFonts w:hint="eastAsia" w:ascii="宋体" w:hAnsi="宋体" w:cs="宋体"/>
          <w:bCs/>
          <w:color w:val="auto"/>
          <w:sz w:val="24"/>
        </w:rPr>
        <w:t>一、质疑供应商基本信息</w:t>
      </w:r>
    </w:p>
    <w:p w14:paraId="44EF75B0">
      <w:pPr>
        <w:spacing w:line="460" w:lineRule="exact"/>
        <w:rPr>
          <w:rFonts w:ascii="宋体" w:hAnsi="宋体" w:cs="宋体"/>
          <w:color w:val="auto"/>
          <w:sz w:val="24"/>
          <w:u w:val="single"/>
        </w:rPr>
      </w:pPr>
      <w:r>
        <w:rPr>
          <w:rFonts w:hint="eastAsia" w:ascii="宋体" w:hAnsi="宋体" w:cs="宋体"/>
          <w:color w:val="auto"/>
          <w:sz w:val="24"/>
        </w:rPr>
        <w:t>质疑供应商：</w:t>
      </w:r>
    </w:p>
    <w:p w14:paraId="6DD52C66">
      <w:pPr>
        <w:spacing w:line="460" w:lineRule="exact"/>
        <w:rPr>
          <w:rFonts w:ascii="宋体" w:hAnsi="宋体" w:cs="宋体"/>
          <w:color w:val="auto"/>
          <w:sz w:val="24"/>
        </w:rPr>
      </w:pPr>
      <w:r>
        <w:rPr>
          <w:rFonts w:hint="eastAsia" w:ascii="宋体" w:hAnsi="宋体" w:cs="宋体"/>
          <w:color w:val="auto"/>
          <w:sz w:val="24"/>
        </w:rPr>
        <w:t>地址：邮编：</w:t>
      </w:r>
    </w:p>
    <w:p w14:paraId="4E543E94">
      <w:pPr>
        <w:spacing w:line="460" w:lineRule="exact"/>
        <w:rPr>
          <w:rFonts w:ascii="宋体" w:hAnsi="宋体" w:cs="宋体"/>
          <w:color w:val="auto"/>
          <w:sz w:val="24"/>
        </w:rPr>
      </w:pPr>
      <w:r>
        <w:rPr>
          <w:rFonts w:hint="eastAsia" w:ascii="宋体" w:hAnsi="宋体" w:cs="宋体"/>
          <w:color w:val="auto"/>
          <w:sz w:val="24"/>
        </w:rPr>
        <w:t>联系人：联系电话：</w:t>
      </w:r>
    </w:p>
    <w:p w14:paraId="647A2DB7">
      <w:pPr>
        <w:spacing w:line="460" w:lineRule="exact"/>
        <w:rPr>
          <w:rFonts w:ascii="宋体" w:hAnsi="宋体" w:cs="宋体"/>
          <w:color w:val="auto"/>
          <w:sz w:val="24"/>
          <w:u w:val="single"/>
        </w:rPr>
      </w:pPr>
      <w:r>
        <w:rPr>
          <w:rFonts w:hint="eastAsia" w:ascii="宋体" w:hAnsi="宋体" w:cs="宋体"/>
          <w:color w:val="auto"/>
          <w:sz w:val="24"/>
        </w:rPr>
        <w:t>授权代表：</w:t>
      </w:r>
    </w:p>
    <w:p w14:paraId="0659DF75">
      <w:pPr>
        <w:spacing w:line="460" w:lineRule="exact"/>
        <w:rPr>
          <w:rFonts w:ascii="宋体" w:hAnsi="宋体" w:cs="宋体"/>
          <w:color w:val="auto"/>
          <w:sz w:val="24"/>
        </w:rPr>
      </w:pPr>
      <w:r>
        <w:rPr>
          <w:rFonts w:hint="eastAsia" w:ascii="宋体" w:hAnsi="宋体" w:cs="宋体"/>
          <w:color w:val="auto"/>
          <w:sz w:val="24"/>
        </w:rPr>
        <w:t>联系电话：</w:t>
      </w:r>
    </w:p>
    <w:p w14:paraId="44E0CE51">
      <w:pPr>
        <w:spacing w:line="460" w:lineRule="exact"/>
        <w:rPr>
          <w:rFonts w:ascii="宋体" w:hAnsi="宋体" w:cs="宋体"/>
          <w:color w:val="auto"/>
          <w:sz w:val="24"/>
        </w:rPr>
      </w:pPr>
      <w:r>
        <w:rPr>
          <w:rFonts w:hint="eastAsia" w:ascii="宋体" w:hAnsi="宋体" w:cs="宋体"/>
          <w:color w:val="auto"/>
          <w:sz w:val="24"/>
        </w:rPr>
        <w:t>地址：邮编：</w:t>
      </w:r>
    </w:p>
    <w:p w14:paraId="1B5C1CFD">
      <w:pPr>
        <w:spacing w:line="460" w:lineRule="exact"/>
        <w:rPr>
          <w:rFonts w:ascii="宋体" w:hAnsi="宋体" w:cs="宋体"/>
          <w:bCs/>
          <w:color w:val="auto"/>
          <w:sz w:val="24"/>
        </w:rPr>
      </w:pPr>
      <w:r>
        <w:rPr>
          <w:rFonts w:hint="eastAsia" w:ascii="宋体" w:hAnsi="宋体" w:cs="宋体"/>
          <w:bCs/>
          <w:color w:val="auto"/>
          <w:sz w:val="24"/>
        </w:rPr>
        <w:t>二、质疑项目基本情况</w:t>
      </w:r>
    </w:p>
    <w:p w14:paraId="76D865DE">
      <w:pPr>
        <w:spacing w:line="460" w:lineRule="exact"/>
        <w:rPr>
          <w:rFonts w:ascii="宋体" w:hAnsi="宋体" w:cs="宋体"/>
          <w:color w:val="auto"/>
          <w:sz w:val="24"/>
        </w:rPr>
      </w:pPr>
      <w:r>
        <w:rPr>
          <w:rFonts w:hint="eastAsia" w:ascii="宋体" w:hAnsi="宋体" w:cs="宋体"/>
          <w:color w:val="auto"/>
          <w:sz w:val="24"/>
        </w:rPr>
        <w:t>质疑项目的名称：</w:t>
      </w:r>
    </w:p>
    <w:p w14:paraId="0F318462">
      <w:pPr>
        <w:spacing w:line="460" w:lineRule="exact"/>
        <w:rPr>
          <w:rFonts w:ascii="宋体" w:hAnsi="宋体" w:cs="宋体"/>
          <w:color w:val="auto"/>
          <w:sz w:val="24"/>
        </w:rPr>
      </w:pPr>
      <w:r>
        <w:rPr>
          <w:rFonts w:hint="eastAsia" w:ascii="宋体" w:hAnsi="宋体" w:cs="宋体"/>
          <w:color w:val="auto"/>
          <w:sz w:val="24"/>
        </w:rPr>
        <w:t>质疑项目的编号：包号：</w:t>
      </w:r>
    </w:p>
    <w:p w14:paraId="294C550E">
      <w:pPr>
        <w:spacing w:line="460" w:lineRule="exact"/>
        <w:rPr>
          <w:rFonts w:ascii="宋体" w:hAnsi="宋体" w:cs="宋体"/>
          <w:color w:val="auto"/>
          <w:sz w:val="24"/>
          <w:u w:val="single"/>
        </w:rPr>
      </w:pPr>
      <w:r>
        <w:rPr>
          <w:rFonts w:hint="eastAsia" w:ascii="宋体" w:hAnsi="宋体" w:cs="宋体"/>
          <w:color w:val="auto"/>
          <w:sz w:val="24"/>
        </w:rPr>
        <w:t>采购人名称：</w:t>
      </w:r>
    </w:p>
    <w:p w14:paraId="61941C69">
      <w:pPr>
        <w:spacing w:line="460" w:lineRule="exact"/>
        <w:rPr>
          <w:rFonts w:ascii="宋体" w:hAnsi="宋体" w:cs="宋体"/>
          <w:color w:val="auto"/>
          <w:sz w:val="24"/>
        </w:rPr>
      </w:pPr>
      <w:r>
        <w:rPr>
          <w:rFonts w:hint="eastAsia" w:ascii="宋体" w:hAnsi="宋体" w:cs="宋体"/>
          <w:color w:val="auto"/>
          <w:sz w:val="24"/>
        </w:rPr>
        <w:t>采购文件获取日期：</w:t>
      </w:r>
    </w:p>
    <w:p w14:paraId="42689CB7">
      <w:pPr>
        <w:spacing w:line="460" w:lineRule="exact"/>
        <w:rPr>
          <w:rFonts w:ascii="宋体" w:hAnsi="宋体" w:cs="宋体"/>
          <w:bCs/>
          <w:color w:val="auto"/>
          <w:sz w:val="24"/>
        </w:rPr>
      </w:pPr>
      <w:r>
        <w:rPr>
          <w:rFonts w:hint="eastAsia" w:ascii="宋体" w:hAnsi="宋体" w:cs="宋体"/>
          <w:bCs/>
          <w:color w:val="auto"/>
          <w:sz w:val="24"/>
        </w:rPr>
        <w:t>三、质疑事项具体内容</w:t>
      </w:r>
    </w:p>
    <w:p w14:paraId="4773FFEC">
      <w:pPr>
        <w:spacing w:line="460" w:lineRule="exact"/>
        <w:rPr>
          <w:rFonts w:ascii="宋体" w:hAnsi="宋体" w:cs="宋体"/>
          <w:color w:val="auto"/>
          <w:sz w:val="24"/>
          <w:u w:val="single"/>
        </w:rPr>
      </w:pPr>
      <w:r>
        <w:rPr>
          <w:rFonts w:hint="eastAsia" w:ascii="宋体" w:hAnsi="宋体" w:cs="宋体"/>
          <w:color w:val="auto"/>
          <w:sz w:val="24"/>
        </w:rPr>
        <w:t>质疑事项1：</w:t>
      </w:r>
    </w:p>
    <w:p w14:paraId="365B3495">
      <w:pPr>
        <w:spacing w:line="460" w:lineRule="exact"/>
        <w:rPr>
          <w:rFonts w:ascii="宋体" w:hAnsi="宋体" w:cs="宋体"/>
          <w:color w:val="auto"/>
          <w:sz w:val="24"/>
          <w:u w:val="single"/>
        </w:rPr>
      </w:pPr>
      <w:r>
        <w:rPr>
          <w:rFonts w:hint="eastAsia" w:ascii="宋体" w:hAnsi="宋体" w:cs="宋体"/>
          <w:color w:val="auto"/>
          <w:sz w:val="24"/>
        </w:rPr>
        <w:t>事实依据：</w:t>
      </w:r>
    </w:p>
    <w:p w14:paraId="5B270D80">
      <w:pPr>
        <w:spacing w:line="460" w:lineRule="exact"/>
        <w:rPr>
          <w:rFonts w:ascii="宋体" w:hAnsi="宋体" w:cs="宋体"/>
          <w:color w:val="auto"/>
          <w:sz w:val="24"/>
        </w:rPr>
      </w:pPr>
    </w:p>
    <w:p w14:paraId="64848330">
      <w:pPr>
        <w:spacing w:line="460" w:lineRule="exact"/>
        <w:rPr>
          <w:rFonts w:ascii="宋体" w:hAnsi="宋体" w:cs="宋体"/>
          <w:color w:val="auto"/>
          <w:sz w:val="24"/>
          <w:u w:val="single"/>
        </w:rPr>
      </w:pPr>
      <w:r>
        <w:rPr>
          <w:rFonts w:hint="eastAsia" w:ascii="宋体" w:hAnsi="宋体" w:cs="宋体"/>
          <w:color w:val="auto"/>
          <w:sz w:val="24"/>
        </w:rPr>
        <w:t>法律依据：</w:t>
      </w:r>
    </w:p>
    <w:p w14:paraId="0943C79F">
      <w:pPr>
        <w:spacing w:line="460" w:lineRule="exact"/>
        <w:rPr>
          <w:rFonts w:ascii="宋体" w:hAnsi="宋体" w:cs="宋体"/>
          <w:color w:val="auto"/>
          <w:sz w:val="24"/>
          <w:u w:val="single"/>
        </w:rPr>
      </w:pPr>
    </w:p>
    <w:p w14:paraId="77433355">
      <w:pPr>
        <w:spacing w:line="460" w:lineRule="exact"/>
        <w:rPr>
          <w:rFonts w:ascii="宋体" w:hAnsi="宋体" w:cs="宋体"/>
          <w:color w:val="auto"/>
          <w:sz w:val="24"/>
          <w:u w:val="single"/>
        </w:rPr>
      </w:pPr>
      <w:r>
        <w:rPr>
          <w:rFonts w:hint="eastAsia" w:ascii="宋体" w:hAnsi="宋体" w:cs="宋体"/>
          <w:color w:val="auto"/>
          <w:sz w:val="24"/>
        </w:rPr>
        <w:t>质疑事项2</w:t>
      </w:r>
    </w:p>
    <w:p w14:paraId="075F320F">
      <w:pPr>
        <w:spacing w:line="460" w:lineRule="exact"/>
        <w:rPr>
          <w:rFonts w:ascii="宋体" w:hAnsi="宋体" w:cs="宋体"/>
          <w:color w:val="auto"/>
          <w:sz w:val="24"/>
        </w:rPr>
      </w:pPr>
      <w:r>
        <w:rPr>
          <w:rFonts w:hint="eastAsia" w:ascii="宋体" w:hAnsi="宋体" w:cs="宋体"/>
          <w:color w:val="auto"/>
          <w:sz w:val="24"/>
        </w:rPr>
        <w:t>……</w:t>
      </w:r>
    </w:p>
    <w:p w14:paraId="6B38BDBB">
      <w:pPr>
        <w:spacing w:line="460" w:lineRule="exact"/>
        <w:rPr>
          <w:rFonts w:ascii="宋体" w:hAnsi="宋体" w:cs="宋体"/>
          <w:bCs/>
          <w:color w:val="auto"/>
          <w:sz w:val="24"/>
        </w:rPr>
      </w:pPr>
      <w:r>
        <w:rPr>
          <w:rFonts w:hint="eastAsia" w:ascii="宋体" w:hAnsi="宋体" w:cs="宋体"/>
          <w:bCs/>
          <w:color w:val="auto"/>
          <w:sz w:val="24"/>
        </w:rPr>
        <w:t>四、与质疑事项相关的质疑请求</w:t>
      </w:r>
    </w:p>
    <w:p w14:paraId="59471740">
      <w:pPr>
        <w:spacing w:line="460" w:lineRule="exact"/>
        <w:rPr>
          <w:rFonts w:ascii="宋体" w:hAnsi="宋体" w:cs="宋体"/>
          <w:color w:val="auto"/>
          <w:sz w:val="24"/>
          <w:u w:val="single"/>
        </w:rPr>
      </w:pPr>
      <w:r>
        <w:rPr>
          <w:rFonts w:hint="eastAsia" w:ascii="宋体" w:hAnsi="宋体" w:cs="宋体"/>
          <w:color w:val="auto"/>
          <w:sz w:val="24"/>
        </w:rPr>
        <w:t>请求：</w:t>
      </w:r>
    </w:p>
    <w:p w14:paraId="0E4DEC80">
      <w:pPr>
        <w:spacing w:line="460" w:lineRule="exact"/>
        <w:rPr>
          <w:rFonts w:ascii="宋体" w:hAnsi="宋体" w:cs="宋体"/>
          <w:color w:val="auto"/>
          <w:sz w:val="24"/>
        </w:rPr>
      </w:pPr>
      <w:r>
        <w:rPr>
          <w:rFonts w:hint="eastAsia" w:ascii="宋体" w:hAnsi="宋体" w:cs="宋体"/>
          <w:color w:val="auto"/>
          <w:sz w:val="24"/>
        </w:rPr>
        <w:t>签字</w:t>
      </w:r>
      <w:r>
        <w:rPr>
          <w:rFonts w:hint="eastAsia" w:ascii="宋体" w:hAnsi="宋体" w:cs="宋体"/>
          <w:color w:val="auto"/>
          <w:sz w:val="24"/>
          <w:lang w:eastAsia="zh-CN"/>
        </w:rPr>
        <w:t>（</w:t>
      </w:r>
      <w:r>
        <w:rPr>
          <w:rFonts w:hint="eastAsia" w:ascii="宋体" w:hAnsi="宋体" w:cs="宋体"/>
          <w:color w:val="auto"/>
          <w:sz w:val="24"/>
        </w:rPr>
        <w:t>签章</w:t>
      </w:r>
      <w:r>
        <w:rPr>
          <w:rFonts w:hint="eastAsia" w:ascii="宋体" w:hAnsi="宋体" w:cs="宋体"/>
          <w:color w:val="auto"/>
          <w:sz w:val="24"/>
          <w:lang w:eastAsia="zh-CN"/>
        </w:rPr>
        <w:t>）</w:t>
      </w:r>
      <w:r>
        <w:rPr>
          <w:rFonts w:hint="eastAsia" w:ascii="宋体" w:hAnsi="宋体" w:cs="宋体"/>
          <w:color w:val="auto"/>
          <w:sz w:val="24"/>
        </w:rPr>
        <w:t xml:space="preserve">：                   公章：                      </w:t>
      </w:r>
    </w:p>
    <w:p w14:paraId="69094993">
      <w:pPr>
        <w:spacing w:line="460" w:lineRule="exact"/>
        <w:rPr>
          <w:rFonts w:ascii="宋体" w:hAnsi="宋体" w:cs="宋体"/>
          <w:color w:val="auto"/>
          <w:sz w:val="24"/>
        </w:rPr>
      </w:pPr>
      <w:r>
        <w:rPr>
          <w:rFonts w:hint="eastAsia" w:ascii="宋体" w:hAnsi="宋体" w:cs="宋体"/>
          <w:color w:val="auto"/>
          <w:sz w:val="24"/>
        </w:rPr>
        <w:t xml:space="preserve">日期：    </w:t>
      </w:r>
    </w:p>
    <w:p w14:paraId="5899CA3D">
      <w:pPr>
        <w:spacing w:line="460" w:lineRule="exact"/>
        <w:rPr>
          <w:rFonts w:ascii="宋体" w:hAnsi="宋体" w:cs="宋体"/>
          <w:b/>
          <w:color w:val="auto"/>
          <w:sz w:val="24"/>
        </w:rPr>
      </w:pPr>
      <w:r>
        <w:rPr>
          <w:rFonts w:hint="eastAsia" w:ascii="宋体" w:hAnsi="宋体" w:cs="宋体"/>
          <w:b/>
          <w:color w:val="auto"/>
          <w:sz w:val="24"/>
        </w:rPr>
        <w:t>质疑函制作说明：</w:t>
      </w:r>
    </w:p>
    <w:p w14:paraId="474129A1">
      <w:pPr>
        <w:widowControl/>
        <w:spacing w:line="460" w:lineRule="exact"/>
        <w:ind w:firstLine="640"/>
        <w:jc w:val="left"/>
        <w:rPr>
          <w:rFonts w:ascii="宋体" w:hAnsi="宋体" w:cs="宋体"/>
          <w:color w:val="auto"/>
          <w:sz w:val="24"/>
        </w:rPr>
      </w:pPr>
      <w:r>
        <w:rPr>
          <w:rFonts w:hint="eastAsia" w:ascii="宋体" w:hAnsi="宋体" w:cs="宋体"/>
          <w:color w:val="auto"/>
          <w:sz w:val="24"/>
        </w:rPr>
        <w:t>1.供应商提出质疑时，应提交质疑函和必要的证明材料。</w:t>
      </w:r>
    </w:p>
    <w:p w14:paraId="57FFC0E5">
      <w:pPr>
        <w:widowControl/>
        <w:spacing w:line="460" w:lineRule="exact"/>
        <w:ind w:firstLine="640"/>
        <w:jc w:val="left"/>
        <w:rPr>
          <w:rFonts w:ascii="宋体" w:hAnsi="宋体" w:cs="宋体"/>
          <w:color w:val="auto"/>
          <w:sz w:val="24"/>
        </w:rPr>
      </w:pPr>
      <w:r>
        <w:rPr>
          <w:rFonts w:hint="eastAsia" w:ascii="宋体" w:hAnsi="宋体" w:cs="宋体"/>
          <w:color w:val="auto"/>
          <w:sz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4D7896D">
      <w:pPr>
        <w:widowControl/>
        <w:spacing w:line="460" w:lineRule="exact"/>
        <w:ind w:firstLine="640"/>
        <w:jc w:val="left"/>
        <w:rPr>
          <w:rFonts w:ascii="宋体" w:hAnsi="宋体" w:cs="宋体"/>
          <w:color w:val="auto"/>
          <w:sz w:val="24"/>
        </w:rPr>
      </w:pPr>
      <w:r>
        <w:rPr>
          <w:rFonts w:hint="eastAsia" w:ascii="宋体" w:hAnsi="宋体" w:cs="宋体"/>
          <w:color w:val="auto"/>
          <w:sz w:val="24"/>
        </w:rPr>
        <w:t>3.质疑供应商若对项目的某一分包进行质疑，质疑函中应列明具体分包号。</w:t>
      </w:r>
    </w:p>
    <w:p w14:paraId="36BE15CC">
      <w:pPr>
        <w:widowControl/>
        <w:spacing w:line="460" w:lineRule="exact"/>
        <w:ind w:firstLine="640"/>
        <w:jc w:val="left"/>
        <w:rPr>
          <w:rFonts w:ascii="宋体" w:hAnsi="宋体" w:cs="宋体"/>
          <w:color w:val="auto"/>
          <w:sz w:val="24"/>
        </w:rPr>
      </w:pPr>
      <w:r>
        <w:rPr>
          <w:rFonts w:hint="eastAsia" w:ascii="宋体" w:hAnsi="宋体" w:cs="宋体"/>
          <w:color w:val="auto"/>
          <w:sz w:val="24"/>
        </w:rPr>
        <w:t>4.质疑函的质疑事项应具体、明确，并有必要的事实依据和法律依据。</w:t>
      </w:r>
    </w:p>
    <w:p w14:paraId="603A7F87">
      <w:pPr>
        <w:widowControl/>
        <w:spacing w:line="460" w:lineRule="exact"/>
        <w:ind w:firstLine="640"/>
        <w:jc w:val="left"/>
        <w:rPr>
          <w:rFonts w:ascii="宋体" w:hAnsi="宋体" w:cs="宋体"/>
          <w:color w:val="auto"/>
          <w:sz w:val="24"/>
        </w:rPr>
      </w:pPr>
      <w:r>
        <w:rPr>
          <w:rFonts w:hint="eastAsia" w:ascii="宋体" w:hAnsi="宋体" w:cs="宋体"/>
          <w:color w:val="auto"/>
          <w:sz w:val="24"/>
        </w:rPr>
        <w:t>5.质疑函的质疑请求应与质疑事项相关。</w:t>
      </w:r>
    </w:p>
    <w:p w14:paraId="408CCE55">
      <w:pPr>
        <w:spacing w:line="460" w:lineRule="exact"/>
        <w:rPr>
          <w:rFonts w:ascii="宋体" w:hAnsi="宋体" w:cs="宋体"/>
          <w:color w:val="auto"/>
          <w:sz w:val="24"/>
        </w:rPr>
        <w:sectPr>
          <w:headerReference r:id="rId5" w:type="default"/>
          <w:footerReference r:id="rId6" w:type="default"/>
          <w:pgSz w:w="11906" w:h="16838"/>
          <w:pgMar w:top="1440" w:right="1800" w:bottom="1440" w:left="1800" w:header="851" w:footer="992" w:gutter="0"/>
          <w:cols w:space="1701" w:num="1"/>
          <w:docGrid w:linePitch="360" w:charSpace="0"/>
        </w:sectPr>
      </w:pPr>
      <w:r>
        <w:rPr>
          <w:rFonts w:hint="eastAsia" w:ascii="宋体" w:hAnsi="宋体" w:cs="宋体"/>
          <w:color w:val="auto"/>
          <w:sz w:val="24"/>
        </w:rPr>
        <w:t>6.质疑供应商为自然人的，质疑函应由本人签字；质疑供应商为法人或者其他组织的，质疑函应由法定代表人、主要负责人，或者其授权代表签字或者盖章，并加盖公章。</w:t>
      </w:r>
    </w:p>
    <w:p w14:paraId="7A2F6CE2">
      <w:pPr>
        <w:spacing w:line="460" w:lineRule="exact"/>
        <w:jc w:val="left"/>
        <w:rPr>
          <w:rFonts w:hint="eastAsia" w:ascii="宋体" w:hAnsi="宋体" w:eastAsia="宋体" w:cs="宋体"/>
          <w:color w:val="auto"/>
          <w:sz w:val="24"/>
          <w:lang w:eastAsia="zh-CN"/>
        </w:rPr>
      </w:pPr>
      <w:r>
        <w:rPr>
          <w:rFonts w:hint="eastAsia" w:ascii="宋体" w:hAnsi="宋体" w:cs="宋体"/>
          <w:color w:val="auto"/>
          <w:sz w:val="24"/>
        </w:rPr>
        <w:t>附件1</w:t>
      </w:r>
      <w:r>
        <w:rPr>
          <w:rFonts w:hint="eastAsia" w:ascii="宋体" w:hAnsi="宋体" w:cs="宋体"/>
          <w:color w:val="auto"/>
          <w:sz w:val="24"/>
          <w:lang w:val="en-US" w:eastAsia="zh-CN"/>
        </w:rPr>
        <w:t>2</w:t>
      </w:r>
    </w:p>
    <w:p w14:paraId="0C64B769">
      <w:pPr>
        <w:spacing w:line="460" w:lineRule="exact"/>
        <w:jc w:val="center"/>
        <w:rPr>
          <w:rFonts w:ascii="宋体" w:hAnsi="宋体" w:cs="宋体"/>
          <w:color w:val="auto"/>
          <w:sz w:val="24"/>
        </w:rPr>
      </w:pPr>
      <w:r>
        <w:rPr>
          <w:rFonts w:hint="eastAsia" w:ascii="宋体" w:hAnsi="宋体" w:cs="宋体"/>
          <w:color w:val="auto"/>
          <w:sz w:val="24"/>
        </w:rPr>
        <w:t>政府采购供应商友情提醒</w:t>
      </w:r>
    </w:p>
    <w:p w14:paraId="45932CC9">
      <w:pPr>
        <w:spacing w:line="460" w:lineRule="exact"/>
        <w:ind w:firstLine="600"/>
        <w:rPr>
          <w:rFonts w:ascii="宋体" w:hAnsi="宋体" w:cs="宋体"/>
          <w:color w:val="auto"/>
          <w:sz w:val="24"/>
        </w:rPr>
      </w:pPr>
      <w:r>
        <w:rPr>
          <w:rFonts w:hint="eastAsia" w:ascii="宋体" w:hAnsi="宋体" w:cs="宋体"/>
          <w:color w:val="auto"/>
          <w:sz w:val="24"/>
        </w:rPr>
        <w:t>供应商在参与政府采购项目中的常见问题，现将有关常见问题提醒如下：</w:t>
      </w:r>
    </w:p>
    <w:p w14:paraId="7CD0151D">
      <w:pPr>
        <w:spacing w:line="460" w:lineRule="exact"/>
        <w:ind w:firstLine="602"/>
        <w:rPr>
          <w:rFonts w:ascii="宋体" w:hAnsi="宋体" w:cs="宋体"/>
          <w:b/>
          <w:bCs/>
          <w:color w:val="auto"/>
          <w:sz w:val="24"/>
        </w:rPr>
      </w:pPr>
      <w:r>
        <w:rPr>
          <w:rFonts w:hint="eastAsia" w:ascii="宋体" w:hAnsi="宋体" w:cs="宋体"/>
          <w:b/>
          <w:bCs/>
          <w:color w:val="auto"/>
          <w:sz w:val="24"/>
        </w:rPr>
        <w:t>一、如何参与政府采购项目？</w:t>
      </w:r>
    </w:p>
    <w:p w14:paraId="609BD055">
      <w:pPr>
        <w:spacing w:line="460" w:lineRule="exact"/>
        <w:ind w:firstLine="600"/>
        <w:rPr>
          <w:rFonts w:ascii="宋体" w:hAnsi="宋体" w:cs="宋体"/>
          <w:color w:val="auto"/>
          <w:sz w:val="24"/>
        </w:rPr>
      </w:pPr>
      <w:r>
        <w:rPr>
          <w:rFonts w:hint="eastAsia" w:ascii="宋体" w:hAnsi="宋体" w:cs="宋体"/>
          <w:color w:val="auto"/>
          <w:sz w:val="24"/>
        </w:rPr>
        <w:t>答：（1）潜在供应商如有意向参与本公司政府采购项目，必须按照以下方法进行操作，方可视为参与成功。</w:t>
      </w:r>
    </w:p>
    <w:p w14:paraId="45AFDE16">
      <w:pPr>
        <w:spacing w:line="460" w:lineRule="exact"/>
        <w:ind w:firstLine="600"/>
        <w:rPr>
          <w:rFonts w:ascii="宋体" w:hAnsi="宋体" w:cs="宋体"/>
          <w:color w:val="auto"/>
          <w:sz w:val="24"/>
        </w:rPr>
      </w:pPr>
      <w:r>
        <w:rPr>
          <w:rFonts w:hint="eastAsia" w:ascii="宋体" w:hAnsi="宋体" w:cs="宋体"/>
          <w:color w:val="auto"/>
          <w:sz w:val="24"/>
        </w:rPr>
        <w:t>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4177F787">
      <w:pPr>
        <w:spacing w:line="460" w:lineRule="exact"/>
        <w:ind w:firstLine="600"/>
        <w:rPr>
          <w:rFonts w:ascii="宋体" w:hAnsi="宋体" w:cs="宋体"/>
          <w:color w:val="auto"/>
          <w:sz w:val="24"/>
        </w:rPr>
      </w:pPr>
      <w:r>
        <w:rPr>
          <w:rFonts w:hint="eastAsia" w:ascii="宋体" w:hAnsi="宋体" w:cs="宋体"/>
          <w:color w:val="auto"/>
          <w:sz w:val="24"/>
        </w:rPr>
        <w:t>采购文件及其附件（如有）会在江苏省政府采购网进行公示，供应商可前往江苏省政府采购网查看下载，请注意，采购文件获取时限为自采购公告发布之日起5个工作日内，仅在江苏省政府采购网下载采购文件无法参与后续项目投标。</w:t>
      </w:r>
    </w:p>
    <w:p w14:paraId="273F2199">
      <w:pPr>
        <w:spacing w:line="460" w:lineRule="exact"/>
        <w:ind w:firstLine="600"/>
        <w:rPr>
          <w:rFonts w:ascii="宋体" w:hAnsi="宋体" w:cs="宋体"/>
          <w:color w:val="auto"/>
          <w:sz w:val="24"/>
        </w:rPr>
      </w:pPr>
      <w:r>
        <w:rPr>
          <w:rFonts w:hint="eastAsia" w:ascii="宋体" w:hAnsi="宋体" w:cs="宋体"/>
          <w:color w:val="auto"/>
          <w:sz w:val="24"/>
        </w:rPr>
        <w:t>（2）“CA数字证书”的办理材料以及供应商操作手册详见：</w:t>
      </w:r>
    </w:p>
    <w:p w14:paraId="1C14CDC3">
      <w:pPr>
        <w:spacing w:line="460" w:lineRule="exact"/>
        <w:ind w:firstLine="600"/>
        <w:rPr>
          <w:rFonts w:ascii="宋体" w:hAnsi="宋体" w:cs="宋体"/>
          <w:color w:val="auto"/>
          <w:sz w:val="24"/>
        </w:rPr>
      </w:pPr>
      <w:r>
        <w:rPr>
          <w:rFonts w:hint="eastAsia" w:ascii="宋体" w:hAnsi="宋体" w:cs="宋体"/>
          <w:color w:val="auto"/>
          <w:sz w:val="24"/>
        </w:rPr>
        <w:t>http://www.ccgp-jiangsu.gov.cn/jiangsu/zlxz/ee/ee3a4bc5a3454aa2b0d9312230633ce9.html</w:t>
      </w:r>
    </w:p>
    <w:p w14:paraId="03FB77CE">
      <w:pPr>
        <w:spacing w:line="460" w:lineRule="exact"/>
        <w:ind w:firstLine="602"/>
        <w:rPr>
          <w:rFonts w:ascii="宋体" w:hAnsi="宋体" w:cs="宋体"/>
          <w:b/>
          <w:bCs/>
          <w:color w:val="auto"/>
          <w:sz w:val="24"/>
        </w:rPr>
      </w:pPr>
      <w:r>
        <w:rPr>
          <w:rFonts w:hint="eastAsia" w:ascii="宋体" w:hAnsi="宋体" w:cs="宋体"/>
          <w:b/>
          <w:bCs/>
          <w:color w:val="auto"/>
          <w:sz w:val="24"/>
        </w:rPr>
        <w:t>二、如何正确填写《中小企业声明函》？</w:t>
      </w:r>
    </w:p>
    <w:p w14:paraId="79BE812A">
      <w:pPr>
        <w:spacing w:line="460" w:lineRule="exact"/>
        <w:ind w:firstLine="600"/>
        <w:rPr>
          <w:rFonts w:ascii="宋体" w:hAnsi="宋体" w:cs="宋体"/>
          <w:color w:val="auto"/>
          <w:sz w:val="24"/>
        </w:rPr>
      </w:pPr>
      <w:r>
        <w:rPr>
          <w:rFonts w:hint="eastAsia" w:ascii="宋体" w:hAnsi="宋体" w:cs="宋体"/>
          <w:color w:val="auto"/>
          <w:sz w:val="24"/>
        </w:rPr>
        <w:t>答：受中小企业扶持政策的供应商应当满足下列条件：在货物采购项目中，货物应当由中小企业</w:t>
      </w:r>
      <w:r>
        <w:rPr>
          <w:rFonts w:hint="eastAsia" w:ascii="宋体" w:hAnsi="宋体" w:cs="宋体"/>
          <w:b/>
          <w:bCs/>
          <w:color w:val="auto"/>
          <w:sz w:val="24"/>
        </w:rPr>
        <w:t>制造</w:t>
      </w:r>
      <w:r>
        <w:rPr>
          <w:rFonts w:hint="eastAsia" w:ascii="宋体" w:hAnsi="宋体" w:cs="宋体"/>
          <w:color w:val="auto"/>
          <w:sz w:val="24"/>
        </w:rPr>
        <w:t>，不对其中涉及的服务的承接商作出要求。货物类项目制造商在填写中小企业声明函时，需按照采购标的中的标的清单</w:t>
      </w:r>
      <w:r>
        <w:rPr>
          <w:rFonts w:hint="eastAsia" w:ascii="宋体" w:hAnsi="宋体" w:cs="宋体"/>
          <w:b/>
          <w:bCs/>
          <w:color w:val="auto"/>
          <w:sz w:val="24"/>
        </w:rPr>
        <w:t>逐项进行响应</w:t>
      </w:r>
      <w:r>
        <w:rPr>
          <w:rFonts w:hint="eastAsia" w:ascii="宋体" w:hAnsi="宋体" w:cs="宋体"/>
          <w:color w:val="auto"/>
          <w:sz w:val="24"/>
        </w:rPr>
        <w:t>；在工程采购项目中，工程应当由中小企业承建，不对其中涉及的货物的制造商和服务的承接商作出要求；在服务采购项目中，服务的承接商应当为中小企业，不对其中涉及的货物的制造商作出要求。</w:t>
      </w:r>
    </w:p>
    <w:p w14:paraId="1B42ED21">
      <w:pPr>
        <w:spacing w:line="460" w:lineRule="exact"/>
        <w:ind w:firstLine="600"/>
        <w:rPr>
          <w:rFonts w:ascii="宋体" w:hAnsi="宋体" w:cs="宋体"/>
          <w:color w:val="auto"/>
          <w:sz w:val="24"/>
        </w:rPr>
      </w:pPr>
      <w:r>
        <w:rPr>
          <w:rFonts w:hint="eastAsia" w:ascii="宋体" w:hAnsi="宋体" w:cs="宋体"/>
          <w:color w:val="auto"/>
          <w:sz w:val="24"/>
        </w:rPr>
        <w:t>如采购项目允许分包，所有分包供应商也需按照采购项目的属性提供《中小企业声明函》，否则视为不享受中小企业扶持政策。</w:t>
      </w:r>
    </w:p>
    <w:p w14:paraId="7E87171C">
      <w:pPr>
        <w:spacing w:line="460" w:lineRule="exact"/>
        <w:ind w:firstLine="602"/>
        <w:rPr>
          <w:rFonts w:ascii="宋体" w:hAnsi="宋体" w:cs="宋体"/>
          <w:b/>
          <w:bCs/>
          <w:color w:val="auto"/>
          <w:sz w:val="24"/>
        </w:rPr>
      </w:pPr>
      <w:r>
        <w:rPr>
          <w:rFonts w:hint="eastAsia" w:ascii="宋体" w:hAnsi="宋体" w:cs="宋体"/>
          <w:b/>
          <w:bCs/>
          <w:color w:val="auto"/>
          <w:sz w:val="24"/>
        </w:rPr>
        <w:t>三、填写附件的时候有哪些需要注意的？</w:t>
      </w:r>
    </w:p>
    <w:p w14:paraId="144B7180">
      <w:pPr>
        <w:spacing w:line="460" w:lineRule="exact"/>
        <w:ind w:firstLine="600"/>
        <w:rPr>
          <w:rFonts w:ascii="宋体" w:hAnsi="宋体" w:cs="宋体"/>
          <w:color w:val="auto"/>
          <w:sz w:val="24"/>
        </w:rPr>
      </w:pPr>
      <w:r>
        <w:rPr>
          <w:rFonts w:hint="eastAsia" w:ascii="宋体" w:hAnsi="宋体" w:cs="宋体"/>
          <w:color w:val="auto"/>
          <w:sz w:val="24"/>
        </w:rPr>
        <w:t>答：供应商需严格按照采购文件要求填写相关附件，如响应文件有要求提供承诺函且需供应商自拟格式的，请务必按照文件要求对所有需承诺内容进行逐项、完整响应，不得缺项漏项。</w:t>
      </w:r>
    </w:p>
    <w:p w14:paraId="6C23E33A">
      <w:pPr>
        <w:spacing w:line="460" w:lineRule="exact"/>
        <w:ind w:firstLine="602"/>
        <w:rPr>
          <w:rFonts w:ascii="宋体" w:hAnsi="宋体" w:cs="宋体"/>
          <w:b/>
          <w:bCs/>
          <w:color w:val="auto"/>
          <w:sz w:val="24"/>
        </w:rPr>
      </w:pPr>
      <w:r>
        <w:rPr>
          <w:rFonts w:hint="eastAsia" w:ascii="宋体" w:hAnsi="宋体" w:cs="宋体"/>
          <w:b/>
          <w:bCs/>
          <w:color w:val="auto"/>
          <w:sz w:val="24"/>
        </w:rPr>
        <w:t>四、报价时有哪些注意事项？</w:t>
      </w:r>
    </w:p>
    <w:p w14:paraId="29CC2DB6">
      <w:pPr>
        <w:spacing w:line="460" w:lineRule="exact"/>
        <w:ind w:firstLine="600"/>
        <w:rPr>
          <w:rFonts w:ascii="宋体" w:hAnsi="宋体" w:cs="宋体"/>
          <w:color w:val="auto"/>
          <w:sz w:val="24"/>
        </w:rPr>
      </w:pPr>
      <w:r>
        <w:rPr>
          <w:rFonts w:hint="eastAsia" w:ascii="宋体" w:hAnsi="宋体" w:cs="宋体"/>
          <w:color w:val="auto"/>
          <w:sz w:val="24"/>
        </w:rPr>
        <w:t>答：各供应商报价时应注意总报价不得高于最高限价。涉及分项报价有最高限价要求的，应当逐项审查；分项报价与总价存在换算关系的，应核对换算是否准确。</w:t>
      </w:r>
    </w:p>
    <w:p w14:paraId="77510B23">
      <w:pPr>
        <w:spacing w:line="460" w:lineRule="exact"/>
        <w:ind w:firstLine="600"/>
        <w:rPr>
          <w:rFonts w:ascii="宋体" w:hAnsi="宋体" w:cs="宋体"/>
          <w:color w:val="auto"/>
          <w:sz w:val="24"/>
        </w:rPr>
      </w:pPr>
      <w:r>
        <w:rPr>
          <w:rFonts w:hint="eastAsia" w:ascii="宋体" w:hAnsi="宋体" w:cs="宋体"/>
          <w:color w:val="auto"/>
          <w:sz w:val="24"/>
        </w:rPr>
        <w:t>此外，供应商最终报价出现下列情形之一的，评审委员会将启动异常低价投标（响应）审查程序：</w:t>
      </w:r>
    </w:p>
    <w:p w14:paraId="4E261FC1">
      <w:pPr>
        <w:spacing w:line="460" w:lineRule="exact"/>
        <w:ind w:firstLine="560"/>
        <w:rPr>
          <w:rFonts w:hint="eastAsia" w:ascii="宋体" w:hAnsi="宋体" w:eastAsia="宋体" w:cs="宋体"/>
          <w:b w:val="0"/>
          <w:bCs/>
          <w:color w:val="auto"/>
          <w:sz w:val="24"/>
        </w:rPr>
      </w:pPr>
      <w:r>
        <w:rPr>
          <w:rFonts w:hint="eastAsia" w:ascii="宋体" w:hAnsi="宋体" w:eastAsia="宋体" w:cs="宋体"/>
          <w:b w:val="0"/>
          <w:bCs/>
          <w:color w:val="auto"/>
          <w:sz w:val="24"/>
        </w:rPr>
        <w:t>（1）响应报价低于全部通过符合性审查供应商响应报价平均值50%的，即响应报价&lt;全部通过符合性审查供应商响应报价平均值×50%；</w:t>
      </w:r>
    </w:p>
    <w:p w14:paraId="1C220B1E">
      <w:pPr>
        <w:spacing w:line="460" w:lineRule="exact"/>
        <w:ind w:firstLine="560"/>
        <w:rPr>
          <w:rFonts w:hint="eastAsia" w:ascii="宋体" w:hAnsi="宋体" w:eastAsia="宋体" w:cs="宋体"/>
          <w:b w:val="0"/>
          <w:bCs/>
          <w:color w:val="auto"/>
          <w:sz w:val="24"/>
        </w:rPr>
      </w:pPr>
      <w:r>
        <w:rPr>
          <w:rFonts w:hint="eastAsia" w:ascii="宋体" w:hAnsi="宋体" w:eastAsia="宋体" w:cs="宋体"/>
          <w:b w:val="0"/>
          <w:bCs/>
          <w:color w:val="auto"/>
          <w:sz w:val="24"/>
        </w:rPr>
        <w:t>（2）响应报价低于通过符合性审查次低报价供应商响应报价50%的，即响应报价&lt;通过符合性审查次低报价供应商响应报价×50%；</w:t>
      </w:r>
    </w:p>
    <w:p w14:paraId="4AA2E98E">
      <w:pPr>
        <w:spacing w:line="460" w:lineRule="exact"/>
        <w:ind w:firstLine="560"/>
        <w:rPr>
          <w:rFonts w:hint="eastAsia" w:ascii="宋体" w:hAnsi="宋体" w:eastAsia="宋体" w:cs="宋体"/>
          <w:b w:val="0"/>
          <w:bCs/>
          <w:color w:val="auto"/>
          <w:sz w:val="24"/>
        </w:rPr>
      </w:pPr>
      <w:r>
        <w:rPr>
          <w:rFonts w:hint="eastAsia" w:ascii="宋体" w:hAnsi="宋体" w:eastAsia="宋体" w:cs="宋体"/>
          <w:b w:val="0"/>
          <w:bCs/>
          <w:color w:val="auto"/>
          <w:sz w:val="24"/>
        </w:rPr>
        <w:t>（3）响应报价低于采购项目最高限价45%的，即响应报价&lt;采购项目最高限价×45%；</w:t>
      </w:r>
    </w:p>
    <w:p w14:paraId="69269160">
      <w:pPr>
        <w:spacing w:line="460" w:lineRule="exact"/>
        <w:ind w:firstLine="560"/>
        <w:rPr>
          <w:rFonts w:hint="eastAsia" w:ascii="宋体" w:hAnsi="宋体" w:eastAsia="宋体" w:cs="宋体"/>
          <w:b w:val="0"/>
          <w:bCs/>
          <w:color w:val="auto"/>
          <w:sz w:val="24"/>
        </w:rPr>
      </w:pPr>
      <w:r>
        <w:rPr>
          <w:rFonts w:hint="eastAsia" w:ascii="宋体" w:hAnsi="宋体" w:eastAsia="宋体" w:cs="宋体"/>
          <w:b w:val="0"/>
          <w:bCs/>
          <w:color w:val="auto"/>
          <w:sz w:val="24"/>
        </w:rPr>
        <w:t>（4）评标委员会基于专业判断，认为供应商报价过低、有可能影响产品质量或者不能诚信履约的其他情形。</w:t>
      </w:r>
    </w:p>
    <w:p w14:paraId="50CB967E">
      <w:pPr>
        <w:spacing w:line="460" w:lineRule="exact"/>
        <w:ind w:firstLine="560"/>
        <w:rPr>
          <w:rFonts w:hint="eastAsia" w:ascii="宋体" w:hAnsi="宋体" w:eastAsia="宋体" w:cs="宋体"/>
          <w:b w:val="0"/>
          <w:bCs/>
          <w:color w:val="auto"/>
          <w:sz w:val="24"/>
        </w:rPr>
      </w:pPr>
      <w:r>
        <w:rPr>
          <w:rFonts w:hint="eastAsia" w:ascii="宋体" w:hAnsi="宋体" w:eastAsia="宋体" w:cs="宋体"/>
          <w:b w:val="0"/>
          <w:bCs/>
          <w:color w:val="auto"/>
          <w:sz w:val="24"/>
        </w:rPr>
        <w:t>启动异常低价投标（响应）审查后，评标委员会将要求相关供应商在30分钟内提供项目具体成本测算等与报价合理性相关的书面说明及相关证明材料，包括但不限于原材料成本、人工成本、制造费用等。其中，属于第3项情形，供应商已随响应文件一并提交相关书面说明及必要的证明材料的，在评审现场可不再重复提交。</w:t>
      </w:r>
    </w:p>
    <w:p w14:paraId="10CF8725">
      <w:pPr>
        <w:spacing w:line="460" w:lineRule="exact"/>
        <w:ind w:firstLine="560"/>
        <w:rPr>
          <w:rFonts w:hint="eastAsia" w:ascii="宋体" w:hAnsi="宋体" w:eastAsia="宋体" w:cs="宋体"/>
          <w:b w:val="0"/>
          <w:bCs/>
          <w:color w:val="auto"/>
          <w:sz w:val="24"/>
        </w:rPr>
      </w:pPr>
      <w:r>
        <w:rPr>
          <w:rFonts w:hint="eastAsia" w:ascii="宋体" w:hAnsi="宋体" w:eastAsia="宋体" w:cs="宋体"/>
          <w:b w:val="0"/>
          <w:bCs/>
          <w:color w:val="auto"/>
          <w:sz w:val="24"/>
        </w:rPr>
        <w:t>评审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标委员会应当将其作为无效响应处理。</w:t>
      </w:r>
    </w:p>
    <w:p w14:paraId="1E91533E">
      <w:pPr>
        <w:spacing w:line="460" w:lineRule="exact"/>
        <w:ind w:firstLine="560"/>
        <w:rPr>
          <w:rFonts w:ascii="宋体" w:hAnsi="宋体" w:cs="宋体"/>
          <w:b w:val="0"/>
          <w:bCs/>
          <w:color w:val="auto"/>
          <w:sz w:val="24"/>
        </w:rPr>
      </w:pPr>
      <w:r>
        <w:rPr>
          <w:rFonts w:hint="eastAsia" w:ascii="宋体" w:hAnsi="宋体" w:eastAsia="宋体" w:cs="宋体"/>
          <w:b w:val="0"/>
          <w:bCs/>
          <w:color w:val="auto"/>
          <w:sz w:val="24"/>
        </w:rPr>
        <w:t>异常低价投标（响应）审查的启动原因、审查意见和审查结果应当在评审报告中记录，并随供应商提供的相关书面说明及证明材料，以及评审委员会有关互联网浏览、查询历史一并归档。</w:t>
      </w:r>
    </w:p>
    <w:p w14:paraId="7AC4CCCE">
      <w:pPr>
        <w:spacing w:line="460" w:lineRule="exact"/>
        <w:ind w:firstLine="600"/>
        <w:rPr>
          <w:rFonts w:ascii="宋体" w:hAnsi="宋体" w:cs="宋体"/>
          <w:color w:val="auto"/>
          <w:sz w:val="24"/>
        </w:rPr>
      </w:pPr>
      <w:r>
        <w:rPr>
          <w:rFonts w:hint="eastAsia" w:ascii="宋体" w:hAnsi="宋体" w:cs="宋体"/>
          <w:color w:val="auto"/>
          <w:sz w:val="24"/>
        </w:rPr>
        <w:t>各投标（响应）供应商应当始终关注开标大厅，并及时进行响应。如投标（响应）供应商不提供书面说明、证明材料，或者提供的书面说明、证明材料不能证明其报价合理性的，评审委员会有权将其作为无效投标（响应）处理。</w:t>
      </w:r>
    </w:p>
    <w:p w14:paraId="5A8AD362">
      <w:pPr>
        <w:spacing w:line="460" w:lineRule="exact"/>
        <w:ind w:firstLine="600"/>
        <w:rPr>
          <w:rFonts w:ascii="宋体" w:hAnsi="宋体" w:cs="宋体"/>
          <w:color w:val="auto"/>
          <w:sz w:val="24"/>
        </w:rPr>
      </w:pPr>
      <w:r>
        <w:rPr>
          <w:rFonts w:hint="eastAsia" w:ascii="宋体" w:hAnsi="宋体" w:cs="宋体"/>
          <w:color w:val="auto"/>
          <w:sz w:val="24"/>
        </w:rPr>
        <w:t>对报价异常低且经评审委员会启动相关审查机制后仍中标或成交的供应商，采购人将重点关注其履约能力、履约承诺、实际履约情况等。</w:t>
      </w:r>
    </w:p>
    <w:p w14:paraId="24BFAAE8">
      <w:pPr>
        <w:spacing w:line="460" w:lineRule="exact"/>
        <w:ind w:firstLine="602"/>
        <w:rPr>
          <w:rFonts w:ascii="宋体" w:hAnsi="宋体" w:cs="宋体"/>
          <w:b/>
          <w:bCs/>
          <w:color w:val="auto"/>
          <w:sz w:val="24"/>
        </w:rPr>
      </w:pPr>
      <w:r>
        <w:rPr>
          <w:rFonts w:hint="eastAsia" w:ascii="宋体" w:hAnsi="宋体" w:cs="宋体"/>
          <w:b/>
          <w:bCs/>
          <w:color w:val="auto"/>
          <w:sz w:val="24"/>
        </w:rPr>
        <w:t>五、开评标过程中供应商的注意事项有哪些？</w:t>
      </w:r>
    </w:p>
    <w:p w14:paraId="315E6139">
      <w:pPr>
        <w:spacing w:line="460" w:lineRule="exact"/>
        <w:ind w:firstLine="600"/>
        <w:rPr>
          <w:rFonts w:ascii="宋体" w:hAnsi="宋体" w:cs="宋体"/>
          <w:color w:val="auto"/>
          <w:sz w:val="24"/>
        </w:rPr>
      </w:pPr>
      <w:r>
        <w:rPr>
          <w:rFonts w:hint="eastAsia" w:ascii="宋体" w:hAnsi="宋体" w:cs="宋体"/>
          <w:color w:val="auto"/>
          <w:sz w:val="24"/>
        </w:rPr>
        <w:t>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p>
    <w:p w14:paraId="03D902FA">
      <w:pPr>
        <w:spacing w:line="460" w:lineRule="exact"/>
        <w:rPr>
          <w:rFonts w:ascii="宋体" w:hAnsi="宋体" w:cs="宋体"/>
          <w:color w:val="auto"/>
          <w:sz w:val="24"/>
        </w:rPr>
      </w:pPr>
    </w:p>
    <w:sectPr>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6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仿宋_GB2312">
    <w:altName w:val="方正仿宋_GBK"/>
    <w:panose1 w:val="02010609060101010101"/>
    <w:charset w:val="00"/>
    <w:family w:val="auto"/>
    <w:pitch w:val="default"/>
    <w:sig w:usb0="00000000" w:usb1="00000000" w:usb2="00000000" w:usb3="00000000" w:csb0="00000000" w:csb1="00000000"/>
  </w:font>
  <w:font w:name="方正仿宋_GBK">
    <w:panose1 w:val="02000000000000000000"/>
    <w:charset w:val="86"/>
    <w:family w:val="auto"/>
    <w:pitch w:val="default"/>
    <w:sig w:usb0="A00002BF" w:usb1="38CF7CFA" w:usb2="00082016" w:usb3="00000000" w:csb0="00040001" w:csb1="00000000"/>
  </w:font>
  <w:font w:name="楷体_GB2312">
    <w:altName w:val="汉仪楷体简"/>
    <w:panose1 w:val="02010609060101010101"/>
    <w:charset w:val="00"/>
    <w:family w:val="auto"/>
    <w:pitch w:val="default"/>
    <w:sig w:usb0="00000000" w:usb1="00000000" w:usb2="00000000" w:usb3="00000000" w:csb0="00000000" w:csb1="00000000"/>
  </w:font>
  <w:font w:name="汉仪楷体简">
    <w:panose1 w:val="02010600000101010101"/>
    <w:charset w:val="86"/>
    <w:family w:val="auto"/>
    <w:pitch w:val="default"/>
    <w:sig w:usb0="00000001" w:usb1="080E0800" w:usb2="00000002" w:usb3="00000000" w:csb0="00040000" w:csb1="00000000"/>
  </w:font>
  <w:font w:name="汉仪中黑KW">
    <w:panose1 w:val="00020600040101010101"/>
    <w:charset w:val="86"/>
    <w:family w:val="auto"/>
    <w:pitch w:val="default"/>
    <w:sig w:usb0="A00002BF" w:usb1="18EF7CFA" w:usb2="00000016" w:usb3="00000000" w:csb0="00040000" w:csb1="00000000"/>
  </w:font>
  <w:font w:name="Plotter">
    <w:altName w:val="苹方-简"/>
    <w:panose1 w:val="020B0503020202020204"/>
    <w:charset w:val="00"/>
    <w:family w:val="auto"/>
    <w:pitch w:val="default"/>
    <w:sig w:usb0="00000000" w:usb1="00000000" w:usb2="00000000" w:usb3="00000000" w:csb0="00000000" w:csb1="00000000"/>
  </w:font>
  <w:font w:name="苹方-简">
    <w:panose1 w:val="020B0400000000000000"/>
    <w:charset w:val="86"/>
    <w:family w:val="auto"/>
    <w:pitch w:val="default"/>
    <w:sig w:usb0="A00002FF" w:usb1="7ACFFDFB" w:usb2="00000017" w:usb3="00000000" w:csb0="00040001" w:csb1="00000000"/>
  </w:font>
  <w:font w:name="新宋体">
    <w:altName w:val="方正书宋_GBK"/>
    <w:panose1 w:val="02010609030101010101"/>
    <w:charset w:val="00"/>
    <w:family w:val="auto"/>
    <w:pitch w:val="default"/>
    <w:sig w:usb0="00000000" w:usb1="00000000" w:usb2="00000000" w:usb3="00000000" w:csb0="00000000" w:csb1="00000000"/>
  </w:font>
  <w:font w:name="方正书宋_GBK">
    <w:panose1 w:val="02000000000000000000"/>
    <w:charset w:val="86"/>
    <w:family w:val="auto"/>
    <w:pitch w:val="default"/>
    <w:sig w:usb0="A00002BF" w:usb1="38CF7CFA" w:usb2="00082016" w:usb3="00000000" w:csb0="00040001" w:csb1="00000000"/>
  </w:font>
  <w:font w:name="monospace">
    <w:altName w:val="苹方-简"/>
    <w:panose1 w:val="020B0503020202020204"/>
    <w:charset w:val="00"/>
    <w:family w:val="auto"/>
    <w:pitch w:val="default"/>
    <w:sig w:usb0="00000000" w:usb1="00000000" w:usb2="00000000" w:usb3="00000000" w:csb0="00000000" w:csb1="00000000"/>
  </w:font>
  <w:font w:name="等线">
    <w:altName w:val="汉仪中等线KW"/>
    <w:panose1 w:val="02010600030101010101"/>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华文仿宋">
    <w:panose1 w:val="02010600040101010101"/>
    <w:charset w:val="86"/>
    <w:family w:val="auto"/>
    <w:pitch w:val="default"/>
    <w:sig w:usb0="00000287" w:usb1="080F0000" w:usb2="00000000" w:usb3="00000000" w:csb0="0004009F" w:csb1="DFD70000"/>
  </w:font>
  <w:font w:name="Helvetica Neue">
    <w:panose1 w:val="02000503000000020004"/>
    <w:charset w:val="00"/>
    <w:family w:val="auto"/>
    <w:pitch w:val="default"/>
    <w:sig w:usb0="E50002FF" w:usb1="500079DB" w:usb2="00000010" w:usb3="00000000" w:csb0="00000000" w:csb1="00000000"/>
  </w:font>
  <w:font w:name="Tahoma">
    <w:panose1 w:val="020B0804030504040204"/>
    <w:charset w:val="00"/>
    <w:family w:val="auto"/>
    <w:pitch w:val="default"/>
    <w:sig w:usb0="E1002AFF" w:usb1="C000605B" w:usb2="00000029" w:usb3="00000000" w:csb0="200101FF" w:csb1="20280000"/>
  </w:font>
  <w:font w:name="Noto Sans CJK JP Regular">
    <w:altName w:val="苹方-简"/>
    <w:panose1 w:val="020B0503020202020204"/>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Verdana">
    <w:panose1 w:val="020B0604030504040204"/>
    <w:charset w:val="00"/>
    <w:family w:val="auto"/>
    <w:pitch w:val="default"/>
    <w:sig w:usb0="A10006FF" w:usb1="4000205B" w:usb2="00000010" w:usb3="00000000" w:csb0="2000019F" w:csb1="00000000"/>
  </w:font>
  <w:font w:name="PMingLiU">
    <w:altName w:val="宋体-繁"/>
    <w:panose1 w:val="02020500000000000000"/>
    <w:charset w:val="00"/>
    <w:family w:val="auto"/>
    <w:pitch w:val="default"/>
    <w:sig w:usb0="00000000" w:usb1="00000000" w:usb2="00000000" w:usb3="00000000" w:csb0="00000000" w:csb1="00000000"/>
  </w:font>
  <w:font w:name="宋体-繁">
    <w:panose1 w:val="02010600040101010101"/>
    <w:charset w:val="86"/>
    <w:family w:val="auto"/>
    <w:pitch w:val="default"/>
    <w:sig w:usb0="00000287" w:usb1="080F0000" w:usb2="00000000" w:usb3="00000000" w:csb0="0004009F" w:csb1="DFD70000"/>
  </w:font>
  <w:font w:name="Kingsoft Sign">
    <w:panose1 w:val="05050102010706020507"/>
    <w:charset w:val="00"/>
    <w:family w:val="auto"/>
    <w:pitch w:val="default"/>
    <w:sig w:usb0="00000000" w:usb1="10000000" w:usb2="00000000" w:usb3="00000000" w:csb0="00000001" w:csb1="00000000"/>
  </w:font>
  <w:font w:name="宋体-简">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13D8D1">
    <w:pPr>
      <w:pStyle w:val="10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534E4C">
                          <w:pPr>
                            <w:pStyle w:val="106"/>
                            <w:jc w:val="center"/>
                          </w:pPr>
                          <w:r>
                            <w:fldChar w:fldCharType="begin"/>
                          </w:r>
                          <w:r>
                            <w:instrText xml:space="preserve"> PAGE   \* MERGEFORMAT </w:instrText>
                          </w:r>
                          <w:r>
                            <w:fldChar w:fldCharType="separate"/>
                          </w:r>
                          <w:r>
                            <w:rPr>
                              <w:lang w:val="zh-CN"/>
                            </w:rPr>
                            <w:t>74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C0MWpY2AgAAYwQAAA4AAAAAAAAAAQAgAAAAHwEAAGRycy9lMm9Eb2MueG1s&#10;UEsFBgAAAAAGAAYAWQEAAMcFAAAAAA==&#10;">
              <v:fill on="f" focussize="0,0"/>
              <v:stroke on="f" weight="0.5pt"/>
              <v:imagedata o:title=""/>
              <o:lock v:ext="edit" aspectratio="f"/>
              <v:textbox inset="0mm,0mm,0mm,0mm" style="mso-fit-shape-to-text:t;">
                <w:txbxContent>
                  <w:p w14:paraId="0D534E4C">
                    <w:pPr>
                      <w:pStyle w:val="106"/>
                      <w:jc w:val="center"/>
                    </w:pPr>
                    <w:r>
                      <w:fldChar w:fldCharType="begin"/>
                    </w:r>
                    <w:r>
                      <w:instrText xml:space="preserve"> PAGE   \* MERGEFORMAT </w:instrText>
                    </w:r>
                    <w:r>
                      <w:fldChar w:fldCharType="separate"/>
                    </w:r>
                    <w:r>
                      <w:rPr>
                        <w:lang w:val="zh-CN"/>
                      </w:rPr>
                      <w:t>74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6E449">
    <w:pPr>
      <w:pStyle w:val="10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56E3EB">
                          <w:pPr>
                            <w:pStyle w:val="106"/>
                            <w:jc w:val="center"/>
                          </w:pPr>
                          <w:r>
                            <w:fldChar w:fldCharType="begin"/>
                          </w:r>
                          <w:r>
                            <w:instrText xml:space="preserve">PAGE   \* MERGEFORMAT</w:instrText>
                          </w:r>
                          <w:r>
                            <w:fldChar w:fldCharType="separate"/>
                          </w:r>
                          <w:r>
                            <w:rPr>
                              <w:lang w:val="zh-CN"/>
                            </w:rPr>
                            <w:t>77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B7q3irNwIAAGMEAAAOAAAAAAAAAAEAIAAAAB8BAABkcnMvZTJvRG9jLnht&#10;bFBLBQYAAAAABgAGAFkBAADIBQAAAAA=&#10;">
              <v:fill on="f" focussize="0,0"/>
              <v:stroke on="f" weight="0.5pt"/>
              <v:imagedata o:title=""/>
              <o:lock v:ext="edit" aspectratio="f"/>
              <v:textbox inset="0mm,0mm,0mm,0mm" style="mso-fit-shape-to-text:t;">
                <w:txbxContent>
                  <w:p w14:paraId="0856E3EB">
                    <w:pPr>
                      <w:pStyle w:val="106"/>
                      <w:jc w:val="center"/>
                    </w:pPr>
                    <w:r>
                      <w:fldChar w:fldCharType="begin"/>
                    </w:r>
                    <w:r>
                      <w:instrText xml:space="preserve">PAGE   \* MERGEFORMAT</w:instrText>
                    </w:r>
                    <w:r>
                      <w:fldChar w:fldCharType="separate"/>
                    </w:r>
                    <w:r>
                      <w:rPr>
                        <w:lang w:val="zh-CN"/>
                      </w:rPr>
                      <w:t>77</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F403CA">
    <w:pPr>
      <w:pStyle w:val="318"/>
      <w:pBdr>
        <w:bottom w:val="none" w:color="000000" w:sz="0" w:space="0"/>
      </w:pBdr>
      <w:tabs>
        <w:tab w:val="left" w:pos="540"/>
      </w:tabs>
      <w:jc w:val="both"/>
    </w:pPr>
    <w:r>
      <w:tab/>
    </w: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9A6D3">
    <w:pPr>
      <w:pStyle w:val="31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FF46E6"/>
    <w:multiLevelType w:val="singleLevel"/>
    <w:tmpl w:val="93FF46E6"/>
    <w:lvl w:ilvl="0" w:tentative="0">
      <w:start w:val="1"/>
      <w:numFmt w:val="decimal"/>
      <w:suff w:val="nothing"/>
      <w:lvlText w:val="%1、"/>
      <w:lvlJc w:val="left"/>
    </w:lvl>
  </w:abstractNum>
  <w:abstractNum w:abstractNumId="1">
    <w:nsid w:val="B7B35C89"/>
    <w:multiLevelType w:val="singleLevel"/>
    <w:tmpl w:val="B7B35C89"/>
    <w:lvl w:ilvl="0" w:tentative="0">
      <w:start w:val="1"/>
      <w:numFmt w:val="decimal"/>
      <w:suff w:val="nothing"/>
      <w:lvlText w:val="%1、"/>
      <w:lvlJc w:val="left"/>
    </w:lvl>
  </w:abstractNum>
  <w:abstractNum w:abstractNumId="2">
    <w:nsid w:val="D7C5DFC9"/>
    <w:multiLevelType w:val="singleLevel"/>
    <w:tmpl w:val="D7C5DFC9"/>
    <w:lvl w:ilvl="0" w:tentative="0">
      <w:start w:val="1"/>
      <w:numFmt w:val="decimal"/>
      <w:suff w:val="nothing"/>
      <w:lvlText w:val="%1、"/>
      <w:lvlJc w:val="left"/>
    </w:lvl>
  </w:abstractNum>
  <w:abstractNum w:abstractNumId="3">
    <w:nsid w:val="D9B6CCFF"/>
    <w:multiLevelType w:val="singleLevel"/>
    <w:tmpl w:val="D9B6CCFF"/>
    <w:lvl w:ilvl="0" w:tentative="0">
      <w:start w:val="1"/>
      <w:numFmt w:val="decimal"/>
      <w:suff w:val="nothing"/>
      <w:lvlText w:val="%1、"/>
      <w:lvlJc w:val="left"/>
    </w:lvl>
  </w:abstractNum>
  <w:abstractNum w:abstractNumId="4">
    <w:nsid w:val="DEFFDA52"/>
    <w:multiLevelType w:val="singleLevel"/>
    <w:tmpl w:val="DEFFDA52"/>
    <w:lvl w:ilvl="0" w:tentative="0">
      <w:start w:val="1"/>
      <w:numFmt w:val="decimal"/>
      <w:suff w:val="nothing"/>
      <w:lvlText w:val="%1、"/>
      <w:lvlJc w:val="left"/>
    </w:lvl>
  </w:abstractNum>
  <w:abstractNum w:abstractNumId="5">
    <w:nsid w:val="E7CFAB87"/>
    <w:multiLevelType w:val="singleLevel"/>
    <w:tmpl w:val="E7CFAB87"/>
    <w:lvl w:ilvl="0" w:tentative="0">
      <w:start w:val="1"/>
      <w:numFmt w:val="decimal"/>
      <w:suff w:val="nothing"/>
      <w:lvlText w:val="%1、"/>
      <w:lvlJc w:val="left"/>
    </w:lvl>
  </w:abstractNum>
  <w:abstractNum w:abstractNumId="6">
    <w:nsid w:val="ED764D75"/>
    <w:multiLevelType w:val="singleLevel"/>
    <w:tmpl w:val="ED764D75"/>
    <w:lvl w:ilvl="0" w:tentative="0">
      <w:start w:val="1"/>
      <w:numFmt w:val="decimal"/>
      <w:suff w:val="nothing"/>
      <w:lvlText w:val="%1、"/>
      <w:lvlJc w:val="left"/>
    </w:lvl>
  </w:abstractNum>
  <w:abstractNum w:abstractNumId="7">
    <w:nsid w:val="EFDAB923"/>
    <w:multiLevelType w:val="singleLevel"/>
    <w:tmpl w:val="EFDAB923"/>
    <w:lvl w:ilvl="0" w:tentative="0">
      <w:start w:val="1"/>
      <w:numFmt w:val="decimal"/>
      <w:suff w:val="nothing"/>
      <w:lvlText w:val="%1、"/>
      <w:lvlJc w:val="left"/>
    </w:lvl>
  </w:abstractNum>
  <w:abstractNum w:abstractNumId="8">
    <w:nsid w:val="FAFB095F"/>
    <w:multiLevelType w:val="singleLevel"/>
    <w:tmpl w:val="FAFB095F"/>
    <w:lvl w:ilvl="0" w:tentative="0">
      <w:start w:val="1"/>
      <w:numFmt w:val="decimal"/>
      <w:suff w:val="nothing"/>
      <w:lvlText w:val="%1、"/>
      <w:lvlJc w:val="left"/>
    </w:lvl>
  </w:abstractNum>
  <w:abstractNum w:abstractNumId="9">
    <w:nsid w:val="FBB5C71F"/>
    <w:multiLevelType w:val="singleLevel"/>
    <w:tmpl w:val="FBB5C71F"/>
    <w:lvl w:ilvl="0" w:tentative="0">
      <w:start w:val="1"/>
      <w:numFmt w:val="decimal"/>
      <w:suff w:val="nothing"/>
      <w:lvlText w:val="%1、"/>
      <w:lvlJc w:val="left"/>
    </w:lvl>
  </w:abstractNum>
  <w:abstractNum w:abstractNumId="10">
    <w:nsid w:val="FDFD448F"/>
    <w:multiLevelType w:val="singleLevel"/>
    <w:tmpl w:val="FDFD448F"/>
    <w:lvl w:ilvl="0" w:tentative="0">
      <w:start w:val="1"/>
      <w:numFmt w:val="decimal"/>
      <w:suff w:val="nothing"/>
      <w:lvlText w:val="%1、"/>
      <w:lvlJc w:val="left"/>
    </w:lvl>
  </w:abstractNum>
  <w:abstractNum w:abstractNumId="11">
    <w:nsid w:val="FFFBABDE"/>
    <w:multiLevelType w:val="singleLevel"/>
    <w:tmpl w:val="FFFBABDE"/>
    <w:lvl w:ilvl="0" w:tentative="0">
      <w:start w:val="1"/>
      <w:numFmt w:val="decimal"/>
      <w:suff w:val="nothing"/>
      <w:lvlText w:val="%1、"/>
      <w:lvlJc w:val="left"/>
    </w:lvl>
  </w:abstractNum>
  <w:abstractNum w:abstractNumId="12">
    <w:nsid w:val="3CDEB035"/>
    <w:multiLevelType w:val="singleLevel"/>
    <w:tmpl w:val="3CDEB035"/>
    <w:lvl w:ilvl="0" w:tentative="0">
      <w:start w:val="1"/>
      <w:numFmt w:val="decimal"/>
      <w:suff w:val="nothing"/>
      <w:lvlText w:val="%1、"/>
      <w:lvlJc w:val="left"/>
    </w:lvl>
  </w:abstractNum>
  <w:abstractNum w:abstractNumId="13">
    <w:nsid w:val="6D58588F"/>
    <w:multiLevelType w:val="singleLevel"/>
    <w:tmpl w:val="6D58588F"/>
    <w:lvl w:ilvl="0" w:tentative="0">
      <w:start w:val="1"/>
      <w:numFmt w:val="decimal"/>
      <w:suff w:val="nothing"/>
      <w:lvlText w:val="%1、"/>
      <w:lvlJc w:val="left"/>
    </w:lvl>
  </w:abstractNum>
  <w:abstractNum w:abstractNumId="14">
    <w:nsid w:val="77F9F32A"/>
    <w:multiLevelType w:val="singleLevel"/>
    <w:tmpl w:val="77F9F32A"/>
    <w:lvl w:ilvl="0" w:tentative="0">
      <w:start w:val="1"/>
      <w:numFmt w:val="decimal"/>
      <w:suff w:val="nothing"/>
      <w:lvlText w:val="%1、"/>
      <w:lvlJc w:val="left"/>
    </w:lvl>
  </w:abstractNum>
  <w:num w:numId="1">
    <w:abstractNumId w:val="4"/>
  </w:num>
  <w:num w:numId="2">
    <w:abstractNumId w:val="8"/>
  </w:num>
  <w:num w:numId="3">
    <w:abstractNumId w:val="7"/>
  </w:num>
  <w:num w:numId="4">
    <w:abstractNumId w:val="10"/>
  </w:num>
  <w:num w:numId="5">
    <w:abstractNumId w:val="13"/>
  </w:num>
  <w:num w:numId="6">
    <w:abstractNumId w:val="1"/>
  </w:num>
  <w:num w:numId="7">
    <w:abstractNumId w:val="2"/>
  </w:num>
  <w:num w:numId="8">
    <w:abstractNumId w:val="5"/>
  </w:num>
  <w:num w:numId="9">
    <w:abstractNumId w:val="11"/>
  </w:num>
  <w:num w:numId="10">
    <w:abstractNumId w:val="6"/>
  </w:num>
  <w:num w:numId="11">
    <w:abstractNumId w:val="12"/>
  </w:num>
  <w:num w:numId="12">
    <w:abstractNumId w:val="0"/>
  </w:num>
  <w:num w:numId="13">
    <w:abstractNumId w:val="14"/>
  </w:num>
  <w:num w:numId="14">
    <w:abstractNumId w:val="9"/>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577E287"/>
    <w:rsid w:val="7AA7FDE3"/>
    <w:rsid w:val="7FF7B5A1"/>
    <w:rsid w:val="E3FEBAB5"/>
    <w:rsid w:val="EBBEDB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spacing w:after="57"/>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0"/>
    <w:pPr>
      <w:ind w:firstLine="420"/>
    </w:pPr>
    <w:rPr>
      <w:kern w:val="0"/>
      <w:sz w:val="20"/>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next w:val="1"/>
    <w:qFormat/>
    <w:uiPriority w:val="99"/>
  </w:style>
  <w:style w:type="paragraph" w:styleId="17">
    <w:name w:val="Block Text"/>
    <w:basedOn w:val="1"/>
    <w:qFormat/>
    <w:uiPriority w:val="0"/>
    <w:pPr>
      <w:autoSpaceDE w:val="0"/>
      <w:autoSpaceDN w:val="0"/>
      <w:adjustRightInd w:val="0"/>
      <w:spacing w:line="360" w:lineRule="auto"/>
      <w:ind w:left="237" w:right="216" w:firstLine="420"/>
    </w:pPr>
    <w:rPr>
      <w:rFonts w:ascii="宋体" w:hAnsi="宋体"/>
      <w:kern w:val="0"/>
      <w:sz w:val="24"/>
      <w:szCs w:val="21"/>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qFormat/>
    <w:uiPriority w:val="0"/>
    <w:rPr>
      <w:rFonts w:ascii="宋体" w:hAnsi="Courier New"/>
      <w:sz w:val="20"/>
      <w:szCs w:val="21"/>
    </w:rPr>
  </w:style>
  <w:style w:type="paragraph" w:styleId="21">
    <w:name w:val="toc 8"/>
    <w:basedOn w:val="1"/>
    <w:next w:val="1"/>
    <w:unhideWhenUsed/>
    <w:qFormat/>
    <w:uiPriority w:val="39"/>
    <w:pPr>
      <w:spacing w:after="57"/>
      <w:ind w:left="1984"/>
    </w:pPr>
  </w:style>
  <w:style w:type="paragraph" w:styleId="22">
    <w:name w:val="endnote text"/>
    <w:basedOn w:val="1"/>
    <w:semiHidden/>
    <w:unhideWhenUsed/>
    <w:qFormat/>
    <w:uiPriority w:val="99"/>
    <w:rPr>
      <w:sz w:val="20"/>
    </w:rPr>
  </w:style>
  <w:style w:type="paragraph" w:styleId="23">
    <w:name w:val="Balloon Text"/>
    <w:basedOn w:val="1"/>
    <w:link w:val="395"/>
    <w:semiHidden/>
    <w:unhideWhenUsed/>
    <w:qFormat/>
    <w:uiPriority w:val="99"/>
    <w:rPr>
      <w:sz w:val="18"/>
      <w:szCs w:val="18"/>
    </w:rPr>
  </w:style>
  <w:style w:type="paragraph" w:styleId="24">
    <w:name w:val="footer"/>
    <w:basedOn w:val="1"/>
    <w:unhideWhenUsed/>
    <w:qFormat/>
    <w:uiPriority w:val="99"/>
    <w:pPr>
      <w:tabs>
        <w:tab w:val="center" w:pos="7143"/>
        <w:tab w:val="right" w:pos="14287"/>
      </w:tabs>
    </w:pPr>
  </w:style>
  <w:style w:type="paragraph" w:styleId="25">
    <w:name w:val="header"/>
    <w:basedOn w:val="1"/>
    <w:unhideWhenUsed/>
    <w:qFormat/>
    <w:uiPriority w:val="99"/>
    <w:pPr>
      <w:tabs>
        <w:tab w:val="center" w:pos="7143"/>
        <w:tab w:val="right" w:pos="14287"/>
      </w:tabs>
    </w:pPr>
  </w:style>
  <w:style w:type="paragraph" w:styleId="26">
    <w:name w:val="toc 4"/>
    <w:basedOn w:val="1"/>
    <w:next w:val="1"/>
    <w:unhideWhenUsed/>
    <w:qFormat/>
    <w:uiPriority w:val="39"/>
    <w:pPr>
      <w:spacing w:after="57"/>
      <w:ind w:left="850"/>
    </w:pPr>
  </w:style>
  <w:style w:type="paragraph" w:styleId="27">
    <w:name w:val="Subtitle"/>
    <w:basedOn w:val="1"/>
    <w:next w:val="1"/>
    <w:qFormat/>
    <w:uiPriority w:val="11"/>
    <w:pPr>
      <w:spacing w:before="200" w:after="200"/>
    </w:pPr>
    <w:rPr>
      <w:sz w:val="24"/>
    </w:rPr>
  </w:style>
  <w:style w:type="paragraph" w:styleId="28">
    <w:name w:val="footnote text"/>
    <w:basedOn w:val="1"/>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宋体" w:hAnsi="宋体" w:cs="宋体" w:eastAsiaTheme="minorEastAsia"/>
      <w:sz w:val="24"/>
    </w:rPr>
  </w:style>
  <w:style w:type="paragraph" w:styleId="34">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5">
    <w:name w:val="Title"/>
    <w:basedOn w:val="1"/>
    <w:qFormat/>
    <w:uiPriority w:val="10"/>
    <w:pPr>
      <w:spacing w:before="300" w:after="200"/>
      <w:contextualSpacing/>
    </w:pPr>
    <w:rPr>
      <w:sz w:val="48"/>
      <w:szCs w:val="48"/>
    </w:rPr>
  </w:style>
  <w:style w:type="paragraph" w:styleId="36">
    <w:name w:val="Body Text First Indent"/>
    <w:basedOn w:val="16"/>
    <w:qFormat/>
    <w:uiPriority w:val="99"/>
    <w:pPr>
      <w:ind w:firstLine="420" w:firstLineChars="100"/>
    </w:pPr>
    <w:rPr>
      <w:rFonts w:ascii="Times New Roman" w:hAnsi="Times New Roman" w:eastAsia="宋体" w:cs="Times New Roman"/>
      <w:szCs w:val="24"/>
    </w:rPr>
  </w:style>
  <w:style w:type="table" w:styleId="38">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semiHidden/>
    <w:unhideWhenUsed/>
    <w:qFormat/>
    <w:uiPriority w:val="99"/>
    <w:rPr>
      <w:vertAlign w:val="superscript"/>
    </w:rPr>
  </w:style>
  <w:style w:type="character" w:styleId="41">
    <w:name w:val="page number"/>
    <w:qFormat/>
    <w:uiPriority w:val="0"/>
  </w:style>
  <w:style w:type="character" w:styleId="42">
    <w:name w:val="Hyperlink"/>
    <w:unhideWhenUsed/>
    <w:qFormat/>
    <w:uiPriority w:val="99"/>
    <w:rPr>
      <w:color w:val="0000FF" w:themeColor="hyperlink"/>
      <w:u w:val="single"/>
      <w14:textFill>
        <w14:solidFill>
          <w14:schemeClr w14:val="hlink"/>
        </w14:solidFill>
      </w14:textFill>
    </w:rPr>
  </w:style>
  <w:style w:type="character" w:styleId="43">
    <w:name w:val="annotation reference"/>
    <w:basedOn w:val="39"/>
    <w:semiHidden/>
    <w:unhideWhenUsed/>
    <w:qFormat/>
    <w:uiPriority w:val="99"/>
    <w:rPr>
      <w:sz w:val="21"/>
      <w:szCs w:val="21"/>
    </w:rPr>
  </w:style>
  <w:style w:type="character" w:styleId="44">
    <w:name w:val="footnote reference"/>
    <w:unhideWhenUsed/>
    <w:qFormat/>
    <w:uiPriority w:val="99"/>
    <w:rPr>
      <w:vertAlign w:val="superscript"/>
    </w:rPr>
  </w:style>
  <w:style w:type="paragraph" w:customStyle="1" w:styleId="45">
    <w:name w:val="TOC Heading"/>
    <w:unhideWhenUsed/>
    <w:qFormat/>
    <w:uiPriority w:val="39"/>
    <w:rPr>
      <w:rFonts w:hint="default" w:ascii="Times New Roman" w:hAnsi="Times New Roman" w:eastAsia="宋体" w:cs="Times New Roman"/>
    </w:rPr>
  </w:style>
  <w:style w:type="paragraph" w:customStyle="1" w:styleId="46">
    <w:name w:val="BodyText"/>
    <w:basedOn w:val="1"/>
    <w:qFormat/>
    <w:uiPriority w:val="0"/>
    <w:pPr>
      <w:spacing w:after="60" w:line="360" w:lineRule="atLeast"/>
      <w:ind w:left="72" w:right="30"/>
      <w:jc w:val="center"/>
    </w:pPr>
    <w:rPr>
      <w:szCs w:val="22"/>
    </w:rPr>
  </w:style>
  <w:style w:type="table" w:customStyle="1" w:styleId="47">
    <w:name w:val="Plain Table 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8">
    <w:name w:val="Plain Table 2"/>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Plain Table 3"/>
    <w:basedOn w:val="37"/>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4"/>
    <w:basedOn w:val="37"/>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5"/>
    <w:basedOn w:val="37"/>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Grid Table 1 Light"/>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Grid Table 2"/>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4"/>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5 Dark"/>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7">
    <w:name w:val="Grid Table 6 Colorful"/>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Grid Table 7 Colorful"/>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List Table 1 Light"/>
    <w:basedOn w:val="37"/>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0">
    <w:name w:val="List Table 2"/>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3"/>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2">
    <w:name w:val="List Table 4"/>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5 Dark"/>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4">
    <w:name w:val="List Table 6 Colorful"/>
    <w:basedOn w:val="37"/>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5">
    <w:name w:val="List Table 7 Colorful"/>
    <w:basedOn w:val="37"/>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6">
    <w:name w:val="TOC 标题1"/>
    <w:unhideWhenUsed/>
    <w:qFormat/>
    <w:uiPriority w:val="39"/>
    <w:rPr>
      <w:rFonts w:hint="default" w:ascii="Times New Roman" w:hAnsi="Times New Roman" w:eastAsia="宋体" w:cs="Times New Roman"/>
      <w:lang w:val="en-US" w:eastAsia="zh-CN" w:bidi="ar-SA"/>
    </w:rPr>
  </w:style>
  <w:style w:type="paragraph" w:styleId="67">
    <w:name w:val="List Paragraph"/>
    <w:basedOn w:val="1"/>
    <w:qFormat/>
    <w:uiPriority w:val="34"/>
    <w:pPr>
      <w:ind w:left="720"/>
      <w:contextualSpacing/>
    </w:pPr>
  </w:style>
  <w:style w:type="paragraph" w:styleId="68">
    <w:name w:val="No Spacing"/>
    <w:qFormat/>
    <w:uiPriority w:val="1"/>
    <w:rPr>
      <w:rFonts w:hint="default" w:ascii="Times New Roman" w:hAnsi="Times New Roman" w:eastAsia="宋体" w:cs="Times New Roman"/>
      <w:lang w:val="en-US" w:eastAsia="zh-CN" w:bidi="ar-SA"/>
    </w:rPr>
  </w:style>
  <w:style w:type="paragraph" w:styleId="69">
    <w:name w:val="Quote"/>
    <w:basedOn w:val="1"/>
    <w:next w:val="1"/>
    <w:qFormat/>
    <w:uiPriority w:val="29"/>
    <w:pPr>
      <w:ind w:left="720" w:right="720"/>
    </w:pPr>
    <w:rPr>
      <w:i/>
    </w:rPr>
  </w:style>
  <w:style w:type="paragraph" w:styleId="70">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71">
    <w:name w:val="标题 112"/>
    <w:basedOn w:val="1"/>
    <w:next w:val="1"/>
    <w:link w:val="82"/>
    <w:qFormat/>
    <w:uiPriority w:val="9"/>
    <w:pPr>
      <w:keepNext/>
      <w:keepLines/>
      <w:spacing w:before="480" w:after="200"/>
      <w:outlineLvl w:val="0"/>
    </w:pPr>
    <w:rPr>
      <w:rFonts w:ascii="Arial" w:hAnsi="Arial" w:eastAsia="Arial"/>
      <w:sz w:val="40"/>
      <w:szCs w:val="40"/>
    </w:rPr>
  </w:style>
  <w:style w:type="paragraph" w:customStyle="1" w:styleId="72">
    <w:name w:val="标题 211"/>
    <w:basedOn w:val="1"/>
    <w:next w:val="1"/>
    <w:link w:val="83"/>
    <w:qFormat/>
    <w:uiPriority w:val="9"/>
    <w:pPr>
      <w:keepNext/>
      <w:keepLines/>
      <w:spacing w:before="360" w:after="200"/>
      <w:outlineLvl w:val="1"/>
    </w:pPr>
    <w:rPr>
      <w:rFonts w:ascii="Arial" w:hAnsi="Arial" w:eastAsia="Arial"/>
      <w:sz w:val="34"/>
      <w:szCs w:val="20"/>
    </w:rPr>
  </w:style>
  <w:style w:type="paragraph" w:customStyle="1" w:styleId="73">
    <w:name w:val="标题 311"/>
    <w:basedOn w:val="1"/>
    <w:next w:val="1"/>
    <w:link w:val="84"/>
    <w:qFormat/>
    <w:uiPriority w:val="9"/>
    <w:pPr>
      <w:keepNext/>
      <w:keepLines/>
      <w:spacing w:before="320" w:after="200"/>
      <w:outlineLvl w:val="2"/>
    </w:pPr>
    <w:rPr>
      <w:rFonts w:ascii="Arial" w:hAnsi="Arial" w:eastAsia="Arial"/>
      <w:sz w:val="30"/>
      <w:szCs w:val="30"/>
    </w:rPr>
  </w:style>
  <w:style w:type="paragraph" w:customStyle="1" w:styleId="74">
    <w:name w:val="标题 411"/>
    <w:basedOn w:val="1"/>
    <w:next w:val="1"/>
    <w:link w:val="85"/>
    <w:qFormat/>
    <w:uiPriority w:val="9"/>
    <w:pPr>
      <w:keepNext/>
      <w:keepLines/>
      <w:spacing w:before="320" w:after="200"/>
      <w:outlineLvl w:val="3"/>
    </w:pPr>
    <w:rPr>
      <w:rFonts w:ascii="Arial" w:hAnsi="Arial" w:eastAsia="Arial"/>
      <w:b/>
      <w:bCs/>
      <w:sz w:val="26"/>
      <w:szCs w:val="26"/>
    </w:rPr>
  </w:style>
  <w:style w:type="paragraph" w:customStyle="1" w:styleId="75">
    <w:name w:val="标题 51"/>
    <w:basedOn w:val="1"/>
    <w:next w:val="1"/>
    <w:link w:val="86"/>
    <w:qFormat/>
    <w:uiPriority w:val="9"/>
    <w:pPr>
      <w:keepNext/>
      <w:keepLines/>
      <w:spacing w:before="320" w:after="200"/>
      <w:outlineLvl w:val="4"/>
    </w:pPr>
    <w:rPr>
      <w:rFonts w:ascii="Arial" w:hAnsi="Arial" w:eastAsia="Arial"/>
      <w:b/>
      <w:bCs/>
      <w:sz w:val="24"/>
    </w:rPr>
  </w:style>
  <w:style w:type="paragraph" w:customStyle="1" w:styleId="76">
    <w:name w:val="标题 61"/>
    <w:basedOn w:val="1"/>
    <w:next w:val="1"/>
    <w:link w:val="87"/>
    <w:qFormat/>
    <w:uiPriority w:val="9"/>
    <w:pPr>
      <w:keepNext/>
      <w:keepLines/>
      <w:spacing w:before="320" w:after="200"/>
      <w:outlineLvl w:val="5"/>
    </w:pPr>
    <w:rPr>
      <w:rFonts w:ascii="Arial" w:hAnsi="Arial" w:eastAsia="Arial"/>
      <w:b/>
      <w:bCs/>
      <w:sz w:val="22"/>
      <w:szCs w:val="22"/>
    </w:rPr>
  </w:style>
  <w:style w:type="paragraph" w:customStyle="1" w:styleId="77">
    <w:name w:val="标题 71"/>
    <w:basedOn w:val="1"/>
    <w:next w:val="1"/>
    <w:link w:val="88"/>
    <w:qFormat/>
    <w:uiPriority w:val="9"/>
    <w:pPr>
      <w:keepNext/>
      <w:keepLines/>
      <w:spacing w:before="320" w:after="200"/>
      <w:outlineLvl w:val="6"/>
    </w:pPr>
    <w:rPr>
      <w:rFonts w:ascii="Arial" w:hAnsi="Arial" w:eastAsia="Arial"/>
      <w:b/>
      <w:bCs/>
      <w:i/>
      <w:iCs/>
      <w:sz w:val="22"/>
      <w:szCs w:val="22"/>
    </w:rPr>
  </w:style>
  <w:style w:type="paragraph" w:customStyle="1" w:styleId="78">
    <w:name w:val="标题 81"/>
    <w:basedOn w:val="1"/>
    <w:next w:val="1"/>
    <w:link w:val="89"/>
    <w:qFormat/>
    <w:uiPriority w:val="9"/>
    <w:pPr>
      <w:keepNext/>
      <w:keepLines/>
      <w:spacing w:before="320" w:after="200"/>
      <w:outlineLvl w:val="7"/>
    </w:pPr>
    <w:rPr>
      <w:rFonts w:ascii="Arial" w:hAnsi="Arial" w:eastAsia="Arial"/>
      <w:i/>
      <w:iCs/>
      <w:sz w:val="22"/>
      <w:szCs w:val="22"/>
    </w:rPr>
  </w:style>
  <w:style w:type="paragraph" w:customStyle="1" w:styleId="79">
    <w:name w:val="标题 91"/>
    <w:basedOn w:val="1"/>
    <w:next w:val="1"/>
    <w:link w:val="90"/>
    <w:qFormat/>
    <w:uiPriority w:val="9"/>
    <w:pPr>
      <w:keepNext/>
      <w:keepLines/>
      <w:spacing w:before="320" w:after="200"/>
      <w:outlineLvl w:val="8"/>
    </w:pPr>
    <w:rPr>
      <w:rFonts w:ascii="Arial" w:hAnsi="Arial" w:eastAsia="Arial"/>
      <w:i/>
      <w:iCs/>
      <w:szCs w:val="21"/>
    </w:rPr>
  </w:style>
  <w:style w:type="character" w:customStyle="1" w:styleId="80">
    <w:name w:val="默认段落字体11"/>
    <w:unhideWhenUsed/>
    <w:qFormat/>
    <w:uiPriority w:val="1"/>
  </w:style>
  <w:style w:type="table" w:customStyle="1" w:styleId="81">
    <w:name w:val="普通表格11"/>
    <w:unhideWhenUsed/>
    <w:qFormat/>
    <w:uiPriority w:val="99"/>
    <w:tblPr>
      <w:tblCellMar>
        <w:top w:w="0" w:type="dxa"/>
        <w:left w:w="0" w:type="dxa"/>
        <w:bottom w:w="0" w:type="dxa"/>
        <w:right w:w="0" w:type="dxa"/>
      </w:tblCellMar>
    </w:tblPr>
  </w:style>
  <w:style w:type="character" w:customStyle="1" w:styleId="82">
    <w:name w:val="标题 1 字符1"/>
    <w:link w:val="71"/>
    <w:qFormat/>
    <w:uiPriority w:val="9"/>
    <w:rPr>
      <w:rFonts w:ascii="Arial" w:hAnsi="Arial" w:eastAsia="Arial" w:cs="Arial"/>
      <w:sz w:val="40"/>
      <w:szCs w:val="40"/>
    </w:rPr>
  </w:style>
  <w:style w:type="character" w:customStyle="1" w:styleId="83">
    <w:name w:val="标题 2 字符1"/>
    <w:link w:val="72"/>
    <w:qFormat/>
    <w:uiPriority w:val="9"/>
    <w:rPr>
      <w:rFonts w:ascii="Arial" w:hAnsi="Arial" w:eastAsia="Arial" w:cs="Arial"/>
      <w:sz w:val="34"/>
    </w:rPr>
  </w:style>
  <w:style w:type="character" w:customStyle="1" w:styleId="84">
    <w:name w:val="标题 3 字符1"/>
    <w:link w:val="73"/>
    <w:qFormat/>
    <w:uiPriority w:val="9"/>
    <w:rPr>
      <w:rFonts w:ascii="Arial" w:hAnsi="Arial" w:eastAsia="Arial" w:cs="Arial"/>
      <w:sz w:val="30"/>
      <w:szCs w:val="30"/>
    </w:rPr>
  </w:style>
  <w:style w:type="character" w:customStyle="1" w:styleId="85">
    <w:name w:val="标题 4 字符1"/>
    <w:link w:val="74"/>
    <w:qFormat/>
    <w:uiPriority w:val="9"/>
    <w:rPr>
      <w:rFonts w:ascii="Arial" w:hAnsi="Arial" w:eastAsia="Arial" w:cs="Arial"/>
      <w:b/>
      <w:bCs/>
      <w:sz w:val="26"/>
      <w:szCs w:val="26"/>
    </w:rPr>
  </w:style>
  <w:style w:type="character" w:customStyle="1" w:styleId="86">
    <w:name w:val="标题 5 字符"/>
    <w:link w:val="75"/>
    <w:qFormat/>
    <w:uiPriority w:val="9"/>
    <w:rPr>
      <w:rFonts w:ascii="Arial" w:hAnsi="Arial" w:eastAsia="Arial" w:cs="Arial"/>
      <w:b/>
      <w:bCs/>
      <w:sz w:val="24"/>
      <w:szCs w:val="24"/>
    </w:rPr>
  </w:style>
  <w:style w:type="character" w:customStyle="1" w:styleId="87">
    <w:name w:val="标题 6 字符"/>
    <w:link w:val="76"/>
    <w:qFormat/>
    <w:uiPriority w:val="9"/>
    <w:rPr>
      <w:rFonts w:ascii="Arial" w:hAnsi="Arial" w:eastAsia="Arial" w:cs="Arial"/>
      <w:b/>
      <w:bCs/>
      <w:sz w:val="22"/>
      <w:szCs w:val="22"/>
    </w:rPr>
  </w:style>
  <w:style w:type="character" w:customStyle="1" w:styleId="88">
    <w:name w:val="标题 7 字符"/>
    <w:link w:val="77"/>
    <w:qFormat/>
    <w:uiPriority w:val="9"/>
    <w:rPr>
      <w:rFonts w:ascii="Arial" w:hAnsi="Arial" w:eastAsia="Arial" w:cs="Arial"/>
      <w:b/>
      <w:bCs/>
      <w:i/>
      <w:iCs/>
      <w:sz w:val="22"/>
      <w:szCs w:val="22"/>
    </w:rPr>
  </w:style>
  <w:style w:type="character" w:customStyle="1" w:styleId="89">
    <w:name w:val="标题 8 字符"/>
    <w:link w:val="78"/>
    <w:qFormat/>
    <w:uiPriority w:val="9"/>
    <w:rPr>
      <w:rFonts w:ascii="Arial" w:hAnsi="Arial" w:eastAsia="Arial" w:cs="Arial"/>
      <w:i/>
      <w:iCs/>
      <w:sz w:val="22"/>
      <w:szCs w:val="22"/>
    </w:rPr>
  </w:style>
  <w:style w:type="character" w:customStyle="1" w:styleId="90">
    <w:name w:val="标题 9 字符"/>
    <w:link w:val="79"/>
    <w:qFormat/>
    <w:uiPriority w:val="9"/>
    <w:rPr>
      <w:rFonts w:ascii="Arial" w:hAnsi="Arial" w:eastAsia="Arial" w:cs="Arial"/>
      <w:i/>
      <w:iCs/>
      <w:sz w:val="21"/>
      <w:szCs w:val="21"/>
    </w:rPr>
  </w:style>
  <w:style w:type="paragraph" w:customStyle="1" w:styleId="91">
    <w:name w:val="目录 71"/>
    <w:basedOn w:val="1"/>
    <w:next w:val="1"/>
    <w:unhideWhenUsed/>
    <w:qFormat/>
    <w:uiPriority w:val="39"/>
    <w:pPr>
      <w:spacing w:after="57"/>
      <w:ind w:left="1701"/>
    </w:pPr>
  </w:style>
  <w:style w:type="paragraph" w:customStyle="1" w:styleId="92">
    <w:name w:val="正文缩进12"/>
    <w:basedOn w:val="1"/>
    <w:qFormat/>
    <w:uiPriority w:val="0"/>
    <w:pPr>
      <w:ind w:firstLine="420"/>
    </w:pPr>
    <w:rPr>
      <w:szCs w:val="20"/>
    </w:rPr>
  </w:style>
  <w:style w:type="paragraph" w:customStyle="1" w:styleId="93">
    <w:name w:val="题注1"/>
    <w:basedOn w:val="1"/>
    <w:next w:val="1"/>
    <w:qFormat/>
    <w:uiPriority w:val="35"/>
    <w:pPr>
      <w:spacing w:line="276" w:lineRule="auto"/>
    </w:pPr>
    <w:rPr>
      <w:b/>
      <w:bCs/>
      <w:color w:val="4F81BD"/>
      <w:sz w:val="18"/>
      <w:szCs w:val="18"/>
    </w:rPr>
  </w:style>
  <w:style w:type="paragraph" w:customStyle="1" w:styleId="94">
    <w:name w:val="批注文字11"/>
    <w:basedOn w:val="1"/>
    <w:link w:val="95"/>
    <w:unhideWhenUsed/>
    <w:qFormat/>
    <w:uiPriority w:val="99"/>
    <w:pPr>
      <w:jc w:val="left"/>
    </w:pPr>
  </w:style>
  <w:style w:type="character" w:customStyle="1" w:styleId="95">
    <w:name w:val="批注文字 字符"/>
    <w:link w:val="94"/>
    <w:qFormat/>
    <w:uiPriority w:val="99"/>
    <w:rPr>
      <w:sz w:val="21"/>
      <w:szCs w:val="24"/>
    </w:rPr>
  </w:style>
  <w:style w:type="paragraph" w:customStyle="1" w:styleId="96">
    <w:name w:val="正文文本11"/>
    <w:basedOn w:val="1"/>
    <w:qFormat/>
    <w:uiPriority w:val="0"/>
    <w:pPr>
      <w:spacing w:after="120"/>
    </w:pPr>
  </w:style>
  <w:style w:type="paragraph" w:customStyle="1" w:styleId="97">
    <w:name w:val="正文文本缩进11"/>
    <w:basedOn w:val="1"/>
    <w:next w:val="98"/>
    <w:unhideWhenUsed/>
    <w:qFormat/>
    <w:uiPriority w:val="99"/>
    <w:pPr>
      <w:spacing w:after="120"/>
      <w:ind w:left="420"/>
    </w:pPr>
  </w:style>
  <w:style w:type="paragraph" w:customStyle="1" w:styleId="98">
    <w:name w:val="寄信人地址11"/>
    <w:basedOn w:val="1"/>
    <w:unhideWhenUsed/>
    <w:qFormat/>
    <w:uiPriority w:val="99"/>
    <w:rPr>
      <w:rFonts w:ascii="Arial" w:hAnsi="Arial"/>
    </w:rPr>
  </w:style>
  <w:style w:type="paragraph" w:customStyle="1" w:styleId="99">
    <w:name w:val="目录 51"/>
    <w:basedOn w:val="1"/>
    <w:next w:val="1"/>
    <w:unhideWhenUsed/>
    <w:qFormat/>
    <w:uiPriority w:val="39"/>
    <w:pPr>
      <w:spacing w:after="57"/>
      <w:ind w:left="1134"/>
    </w:pPr>
  </w:style>
  <w:style w:type="paragraph" w:customStyle="1" w:styleId="100">
    <w:name w:val="目录 31"/>
    <w:basedOn w:val="1"/>
    <w:next w:val="1"/>
    <w:unhideWhenUsed/>
    <w:qFormat/>
    <w:uiPriority w:val="39"/>
    <w:pPr>
      <w:spacing w:after="57"/>
      <w:ind w:left="567"/>
    </w:pPr>
  </w:style>
  <w:style w:type="paragraph" w:customStyle="1" w:styleId="101">
    <w:name w:val="纯文本11"/>
    <w:basedOn w:val="1"/>
    <w:qFormat/>
    <w:uiPriority w:val="0"/>
    <w:rPr>
      <w:rFonts w:ascii="宋体" w:hAnsi="Courier New"/>
    </w:rPr>
  </w:style>
  <w:style w:type="paragraph" w:customStyle="1" w:styleId="102">
    <w:name w:val="目录 81"/>
    <w:basedOn w:val="1"/>
    <w:next w:val="1"/>
    <w:unhideWhenUsed/>
    <w:qFormat/>
    <w:uiPriority w:val="39"/>
    <w:pPr>
      <w:spacing w:after="57"/>
      <w:ind w:left="1984"/>
    </w:pPr>
  </w:style>
  <w:style w:type="paragraph" w:customStyle="1" w:styleId="103">
    <w:name w:val="正文文本缩进 212"/>
    <w:basedOn w:val="1"/>
    <w:qFormat/>
    <w:uiPriority w:val="0"/>
    <w:pPr>
      <w:spacing w:after="120" w:line="480" w:lineRule="auto"/>
      <w:ind w:left="420"/>
    </w:pPr>
  </w:style>
  <w:style w:type="paragraph" w:customStyle="1" w:styleId="104">
    <w:name w:val="尾注文本1"/>
    <w:basedOn w:val="1"/>
    <w:link w:val="105"/>
    <w:unhideWhenUsed/>
    <w:qFormat/>
    <w:uiPriority w:val="99"/>
    <w:rPr>
      <w:sz w:val="20"/>
      <w:szCs w:val="20"/>
    </w:rPr>
  </w:style>
  <w:style w:type="character" w:customStyle="1" w:styleId="105">
    <w:name w:val="尾注文本 字符"/>
    <w:link w:val="104"/>
    <w:qFormat/>
    <w:uiPriority w:val="99"/>
    <w:rPr>
      <w:sz w:val="20"/>
    </w:rPr>
  </w:style>
  <w:style w:type="paragraph" w:customStyle="1" w:styleId="106">
    <w:name w:val="页脚11"/>
    <w:basedOn w:val="1"/>
    <w:link w:val="107"/>
    <w:unhideWhenUsed/>
    <w:qFormat/>
    <w:uiPriority w:val="99"/>
    <w:pPr>
      <w:tabs>
        <w:tab w:val="center" w:pos="7143"/>
        <w:tab w:val="right" w:pos="14287"/>
      </w:tabs>
    </w:pPr>
  </w:style>
  <w:style w:type="character" w:customStyle="1" w:styleId="107">
    <w:name w:val="页脚 字符1"/>
    <w:link w:val="106"/>
    <w:qFormat/>
    <w:uiPriority w:val="99"/>
  </w:style>
  <w:style w:type="paragraph" w:customStyle="1" w:styleId="108">
    <w:name w:val="页眉11"/>
    <w:basedOn w:val="1"/>
    <w:link w:val="109"/>
    <w:unhideWhenUsed/>
    <w:qFormat/>
    <w:uiPriority w:val="99"/>
    <w:pPr>
      <w:tabs>
        <w:tab w:val="center" w:pos="7143"/>
        <w:tab w:val="right" w:pos="14287"/>
      </w:tabs>
    </w:pPr>
  </w:style>
  <w:style w:type="character" w:customStyle="1" w:styleId="109">
    <w:name w:val="页眉 字符1"/>
    <w:link w:val="108"/>
    <w:qFormat/>
    <w:uiPriority w:val="99"/>
  </w:style>
  <w:style w:type="paragraph" w:customStyle="1" w:styleId="110">
    <w:name w:val="目录 11"/>
    <w:basedOn w:val="1"/>
    <w:next w:val="1"/>
    <w:unhideWhenUsed/>
    <w:qFormat/>
    <w:uiPriority w:val="39"/>
    <w:pPr>
      <w:spacing w:after="57"/>
    </w:pPr>
  </w:style>
  <w:style w:type="paragraph" w:customStyle="1" w:styleId="111">
    <w:name w:val="目录 41"/>
    <w:basedOn w:val="1"/>
    <w:next w:val="1"/>
    <w:unhideWhenUsed/>
    <w:qFormat/>
    <w:uiPriority w:val="39"/>
    <w:pPr>
      <w:spacing w:after="57"/>
      <w:ind w:left="850"/>
    </w:pPr>
  </w:style>
  <w:style w:type="paragraph" w:customStyle="1" w:styleId="112">
    <w:name w:val="副标题1"/>
    <w:basedOn w:val="1"/>
    <w:next w:val="1"/>
    <w:link w:val="113"/>
    <w:qFormat/>
    <w:uiPriority w:val="11"/>
    <w:pPr>
      <w:spacing w:before="200" w:after="200"/>
    </w:pPr>
    <w:rPr>
      <w:sz w:val="24"/>
    </w:rPr>
  </w:style>
  <w:style w:type="character" w:customStyle="1" w:styleId="113">
    <w:name w:val="副标题 字符"/>
    <w:link w:val="112"/>
    <w:qFormat/>
    <w:uiPriority w:val="11"/>
    <w:rPr>
      <w:sz w:val="24"/>
      <w:szCs w:val="24"/>
    </w:rPr>
  </w:style>
  <w:style w:type="paragraph" w:customStyle="1" w:styleId="114">
    <w:name w:val="脚注文本1"/>
    <w:basedOn w:val="1"/>
    <w:link w:val="115"/>
    <w:unhideWhenUsed/>
    <w:qFormat/>
    <w:uiPriority w:val="99"/>
    <w:pPr>
      <w:spacing w:after="40"/>
    </w:pPr>
    <w:rPr>
      <w:sz w:val="18"/>
      <w:szCs w:val="20"/>
    </w:rPr>
  </w:style>
  <w:style w:type="character" w:customStyle="1" w:styleId="115">
    <w:name w:val="脚注文本 字符"/>
    <w:link w:val="114"/>
    <w:qFormat/>
    <w:uiPriority w:val="99"/>
    <w:rPr>
      <w:sz w:val="18"/>
    </w:rPr>
  </w:style>
  <w:style w:type="paragraph" w:customStyle="1" w:styleId="116">
    <w:name w:val="目录 61"/>
    <w:basedOn w:val="1"/>
    <w:next w:val="1"/>
    <w:unhideWhenUsed/>
    <w:qFormat/>
    <w:uiPriority w:val="39"/>
    <w:pPr>
      <w:spacing w:after="57"/>
      <w:ind w:left="1417"/>
    </w:pPr>
  </w:style>
  <w:style w:type="paragraph" w:customStyle="1" w:styleId="117">
    <w:name w:val="图表目录1"/>
    <w:basedOn w:val="1"/>
    <w:next w:val="1"/>
    <w:unhideWhenUsed/>
    <w:qFormat/>
    <w:uiPriority w:val="99"/>
  </w:style>
  <w:style w:type="paragraph" w:customStyle="1" w:styleId="118">
    <w:name w:val="目录 21"/>
    <w:basedOn w:val="1"/>
    <w:next w:val="1"/>
    <w:unhideWhenUsed/>
    <w:qFormat/>
    <w:uiPriority w:val="39"/>
    <w:pPr>
      <w:spacing w:after="57"/>
      <w:ind w:left="283"/>
    </w:pPr>
  </w:style>
  <w:style w:type="paragraph" w:customStyle="1" w:styleId="119">
    <w:name w:val="目录 91"/>
    <w:basedOn w:val="1"/>
    <w:next w:val="1"/>
    <w:unhideWhenUsed/>
    <w:qFormat/>
    <w:uiPriority w:val="39"/>
    <w:pPr>
      <w:spacing w:after="57"/>
      <w:ind w:left="2268"/>
    </w:pPr>
  </w:style>
  <w:style w:type="paragraph" w:customStyle="1" w:styleId="120">
    <w:name w:val="普通(网站)1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121">
    <w:name w:val="标题11"/>
    <w:basedOn w:val="1"/>
    <w:next w:val="1"/>
    <w:link w:val="122"/>
    <w:qFormat/>
    <w:uiPriority w:val="10"/>
    <w:pPr>
      <w:spacing w:before="300" w:after="200"/>
      <w:contextualSpacing/>
    </w:pPr>
    <w:rPr>
      <w:sz w:val="48"/>
      <w:szCs w:val="48"/>
    </w:rPr>
  </w:style>
  <w:style w:type="character" w:customStyle="1" w:styleId="122">
    <w:name w:val="标题 字符"/>
    <w:link w:val="121"/>
    <w:qFormat/>
    <w:uiPriority w:val="10"/>
    <w:rPr>
      <w:sz w:val="48"/>
      <w:szCs w:val="48"/>
    </w:rPr>
  </w:style>
  <w:style w:type="paragraph" w:customStyle="1" w:styleId="123">
    <w:name w:val="批注主题1"/>
    <w:basedOn w:val="94"/>
    <w:next w:val="94"/>
    <w:link w:val="124"/>
    <w:unhideWhenUsed/>
    <w:qFormat/>
    <w:uiPriority w:val="99"/>
    <w:rPr>
      <w:b/>
      <w:bCs/>
    </w:rPr>
  </w:style>
  <w:style w:type="character" w:customStyle="1" w:styleId="124">
    <w:name w:val="批注主题 字符"/>
    <w:link w:val="123"/>
    <w:semiHidden/>
    <w:qFormat/>
    <w:uiPriority w:val="99"/>
    <w:rPr>
      <w:b/>
      <w:bCs/>
      <w:sz w:val="21"/>
      <w:szCs w:val="24"/>
    </w:rPr>
  </w:style>
  <w:style w:type="paragraph" w:customStyle="1" w:styleId="125">
    <w:name w:val="正文首行缩进11"/>
    <w:basedOn w:val="96"/>
    <w:qFormat/>
    <w:uiPriority w:val="0"/>
    <w:pPr>
      <w:spacing w:line="360" w:lineRule="auto"/>
      <w:ind w:firstLine="482"/>
    </w:pPr>
    <w:rPr>
      <w:b/>
      <w:sz w:val="24"/>
    </w:rPr>
  </w:style>
  <w:style w:type="paragraph" w:customStyle="1" w:styleId="126">
    <w:name w:val="正文首行缩进 211"/>
    <w:basedOn w:val="127"/>
    <w:unhideWhenUsed/>
    <w:qFormat/>
    <w:uiPriority w:val="99"/>
    <w:pPr>
      <w:ind w:firstLine="200"/>
    </w:pPr>
    <w:rPr>
      <w:rFonts w:ascii="宋体" w:hAnsi="宋体"/>
      <w:sz w:val="20"/>
    </w:rPr>
  </w:style>
  <w:style w:type="paragraph" w:customStyle="1" w:styleId="127">
    <w:name w:val="正文文本缩进1"/>
    <w:basedOn w:val="1"/>
    <w:next w:val="128"/>
    <w:link w:val="308"/>
    <w:qFormat/>
    <w:uiPriority w:val="0"/>
    <w:pPr>
      <w:spacing w:after="120"/>
      <w:ind w:left="420"/>
    </w:pPr>
  </w:style>
  <w:style w:type="paragraph" w:customStyle="1" w:styleId="128">
    <w:name w:val="寄信人地址1"/>
    <w:basedOn w:val="1"/>
    <w:unhideWhenUsed/>
    <w:qFormat/>
    <w:uiPriority w:val="99"/>
    <w:rPr>
      <w:rFonts w:ascii="Arial" w:hAnsi="Arial"/>
    </w:rPr>
  </w:style>
  <w:style w:type="table" w:customStyle="1" w:styleId="129">
    <w:name w:val="网格型11"/>
    <w:qFormat/>
    <w:uiPriority w:val="59"/>
    <w:tblPr>
      <w:tblCellMar>
        <w:top w:w="0" w:type="dxa"/>
        <w:left w:w="0" w:type="dxa"/>
        <w:bottom w:w="0" w:type="dxa"/>
        <w:right w:w="0" w:type="dxa"/>
      </w:tblCellMar>
    </w:tblPr>
  </w:style>
  <w:style w:type="character" w:customStyle="1" w:styleId="130">
    <w:name w:val="要点11"/>
    <w:qFormat/>
    <w:uiPriority w:val="0"/>
    <w:rPr>
      <w:b/>
      <w:bCs/>
    </w:rPr>
  </w:style>
  <w:style w:type="character" w:customStyle="1" w:styleId="131">
    <w:name w:val="尾注引用1"/>
    <w:unhideWhenUsed/>
    <w:qFormat/>
    <w:uiPriority w:val="99"/>
    <w:rPr>
      <w:vertAlign w:val="superscript"/>
    </w:rPr>
  </w:style>
  <w:style w:type="character" w:customStyle="1" w:styleId="132">
    <w:name w:val="超链接11"/>
    <w:unhideWhenUsed/>
    <w:qFormat/>
    <w:uiPriority w:val="99"/>
    <w:rPr>
      <w:color w:val="0000FF"/>
      <w:u w:val="single"/>
    </w:rPr>
  </w:style>
  <w:style w:type="character" w:customStyle="1" w:styleId="133">
    <w:name w:val="批注引用11"/>
    <w:unhideWhenUsed/>
    <w:qFormat/>
    <w:uiPriority w:val="99"/>
    <w:rPr>
      <w:sz w:val="21"/>
      <w:szCs w:val="21"/>
    </w:rPr>
  </w:style>
  <w:style w:type="character" w:customStyle="1" w:styleId="134">
    <w:name w:val="脚注引用1"/>
    <w:unhideWhenUsed/>
    <w:qFormat/>
    <w:uiPriority w:val="99"/>
    <w:rPr>
      <w:vertAlign w:val="superscript"/>
    </w:rPr>
  </w:style>
  <w:style w:type="paragraph" w:customStyle="1" w:styleId="135">
    <w:name w:val="正文首行缩进1"/>
    <w:basedOn w:val="136"/>
    <w:qFormat/>
    <w:uiPriority w:val="0"/>
    <w:pPr>
      <w:spacing w:line="360" w:lineRule="auto"/>
      <w:ind w:firstLine="200"/>
    </w:pPr>
    <w:rPr>
      <w:rFonts w:ascii="仿宋_GB2312" w:hAnsi="Times New Roman" w:eastAsia="仿宋_GB2312"/>
      <w:sz w:val="30"/>
      <w:szCs w:val="30"/>
    </w:rPr>
  </w:style>
  <w:style w:type="paragraph" w:customStyle="1" w:styleId="136">
    <w:name w:val="正文文本1"/>
    <w:basedOn w:val="1"/>
    <w:next w:val="1"/>
    <w:qFormat/>
    <w:uiPriority w:val="0"/>
    <w:rPr>
      <w:rFonts w:ascii="楷体_GB2312" w:hAnsi="Arial" w:eastAsia="楷体_GB2312"/>
      <w:sz w:val="28"/>
      <w:szCs w:val="28"/>
    </w:rPr>
  </w:style>
  <w:style w:type="paragraph" w:customStyle="1" w:styleId="137">
    <w:name w:val="正文首行缩进 21"/>
    <w:basedOn w:val="97"/>
    <w:unhideWhenUsed/>
    <w:qFormat/>
    <w:uiPriority w:val="99"/>
    <w:pPr>
      <w:ind w:firstLine="200"/>
    </w:pPr>
  </w:style>
  <w:style w:type="paragraph" w:customStyle="1" w:styleId="138">
    <w:name w:val="style4"/>
    <w:basedOn w:val="1"/>
    <w:next w:val="139"/>
    <w:qFormat/>
    <w:uiPriority w:val="0"/>
    <w:pPr>
      <w:spacing w:before="280" w:after="280"/>
    </w:pPr>
    <w:rPr>
      <w:rFonts w:ascii="宋体"/>
      <w:sz w:val="18"/>
    </w:rPr>
  </w:style>
  <w:style w:type="paragraph" w:customStyle="1" w:styleId="139">
    <w:name w:val="2"/>
    <w:next w:val="1"/>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140">
    <w:name w:val="Heading 1 Char"/>
    <w:qFormat/>
    <w:uiPriority w:val="9"/>
    <w:rPr>
      <w:rFonts w:ascii="Arial" w:hAnsi="Arial" w:eastAsia="Arial" w:cs="Arial"/>
      <w:sz w:val="40"/>
      <w:szCs w:val="40"/>
    </w:rPr>
  </w:style>
  <w:style w:type="character" w:customStyle="1" w:styleId="141">
    <w:name w:val="Heading 2 Char"/>
    <w:qFormat/>
    <w:uiPriority w:val="9"/>
    <w:rPr>
      <w:rFonts w:ascii="Arial" w:hAnsi="Arial" w:eastAsia="Arial" w:cs="Arial"/>
      <w:sz w:val="34"/>
    </w:rPr>
  </w:style>
  <w:style w:type="character" w:customStyle="1" w:styleId="142">
    <w:name w:val="Heading 3 Char"/>
    <w:qFormat/>
    <w:uiPriority w:val="9"/>
    <w:rPr>
      <w:rFonts w:ascii="Arial" w:hAnsi="Arial" w:eastAsia="Arial" w:cs="Arial"/>
      <w:sz w:val="30"/>
      <w:szCs w:val="30"/>
    </w:rPr>
  </w:style>
  <w:style w:type="character" w:customStyle="1" w:styleId="143">
    <w:name w:val="Heading 4 Char"/>
    <w:qFormat/>
    <w:uiPriority w:val="9"/>
    <w:rPr>
      <w:rFonts w:ascii="Arial" w:hAnsi="Arial" w:eastAsia="Arial" w:cs="Arial"/>
      <w:b/>
      <w:bCs/>
      <w:sz w:val="26"/>
      <w:szCs w:val="26"/>
    </w:rPr>
  </w:style>
  <w:style w:type="character" w:customStyle="1" w:styleId="144">
    <w:name w:val="Heading 5 Char"/>
    <w:qFormat/>
    <w:uiPriority w:val="9"/>
    <w:rPr>
      <w:rFonts w:ascii="Arial" w:hAnsi="Arial" w:eastAsia="Arial" w:cs="Arial"/>
      <w:b/>
      <w:bCs/>
      <w:sz w:val="24"/>
      <w:szCs w:val="24"/>
    </w:rPr>
  </w:style>
  <w:style w:type="character" w:customStyle="1" w:styleId="145">
    <w:name w:val="Heading 6 Char"/>
    <w:qFormat/>
    <w:uiPriority w:val="9"/>
    <w:rPr>
      <w:rFonts w:ascii="Arial" w:hAnsi="Arial" w:eastAsia="Arial" w:cs="Arial"/>
      <w:b/>
      <w:bCs/>
      <w:sz w:val="22"/>
      <w:szCs w:val="22"/>
    </w:rPr>
  </w:style>
  <w:style w:type="character" w:customStyle="1" w:styleId="146">
    <w:name w:val="Heading 7 Char"/>
    <w:qFormat/>
    <w:uiPriority w:val="9"/>
    <w:rPr>
      <w:rFonts w:ascii="Arial" w:hAnsi="Arial" w:eastAsia="Arial" w:cs="Arial"/>
      <w:b/>
      <w:bCs/>
      <w:i/>
      <w:iCs/>
      <w:sz w:val="22"/>
      <w:szCs w:val="22"/>
    </w:rPr>
  </w:style>
  <w:style w:type="character" w:customStyle="1" w:styleId="147">
    <w:name w:val="Heading 8 Char"/>
    <w:qFormat/>
    <w:uiPriority w:val="9"/>
    <w:rPr>
      <w:rFonts w:ascii="Arial" w:hAnsi="Arial" w:eastAsia="Arial" w:cs="Arial"/>
      <w:i/>
      <w:iCs/>
      <w:sz w:val="22"/>
      <w:szCs w:val="22"/>
    </w:rPr>
  </w:style>
  <w:style w:type="character" w:customStyle="1" w:styleId="148">
    <w:name w:val="Heading 9 Char"/>
    <w:qFormat/>
    <w:uiPriority w:val="9"/>
    <w:rPr>
      <w:rFonts w:ascii="Arial" w:hAnsi="Arial" w:eastAsia="Arial" w:cs="Arial"/>
      <w:i/>
      <w:iCs/>
      <w:sz w:val="21"/>
      <w:szCs w:val="21"/>
    </w:rPr>
  </w:style>
  <w:style w:type="character" w:customStyle="1" w:styleId="149">
    <w:name w:val="Title Char"/>
    <w:qFormat/>
    <w:uiPriority w:val="10"/>
    <w:rPr>
      <w:sz w:val="48"/>
      <w:szCs w:val="48"/>
    </w:rPr>
  </w:style>
  <w:style w:type="character" w:customStyle="1" w:styleId="150">
    <w:name w:val="Subtitle Char"/>
    <w:qFormat/>
    <w:uiPriority w:val="11"/>
    <w:rPr>
      <w:sz w:val="24"/>
      <w:szCs w:val="24"/>
    </w:rPr>
  </w:style>
  <w:style w:type="character" w:customStyle="1" w:styleId="151">
    <w:name w:val="Quote Char"/>
    <w:qFormat/>
    <w:uiPriority w:val="29"/>
    <w:rPr>
      <w:i/>
    </w:rPr>
  </w:style>
  <w:style w:type="character" w:customStyle="1" w:styleId="152">
    <w:name w:val="Intense Quote Char"/>
    <w:qFormat/>
    <w:uiPriority w:val="30"/>
    <w:rPr>
      <w:i/>
    </w:rPr>
  </w:style>
  <w:style w:type="character" w:customStyle="1" w:styleId="153">
    <w:name w:val="Header Char"/>
    <w:qFormat/>
    <w:uiPriority w:val="99"/>
  </w:style>
  <w:style w:type="character" w:customStyle="1" w:styleId="154">
    <w:name w:val="Caption Char"/>
    <w:qFormat/>
    <w:uiPriority w:val="99"/>
  </w:style>
  <w:style w:type="table" w:customStyle="1" w:styleId="155">
    <w:name w:val="无格式表格 11"/>
    <w:basedOn w:val="81"/>
    <w:qFormat/>
    <w:uiPriority w:val="59"/>
    <w:tblPr>
      <w:tblCellMar>
        <w:top w:w="0" w:type="dxa"/>
        <w:left w:w="0" w:type="dxa"/>
        <w:bottom w:w="0" w:type="dxa"/>
        <w:right w:w="0" w:type="dxa"/>
      </w:tblCellMar>
    </w:tblPr>
  </w:style>
  <w:style w:type="table" w:customStyle="1" w:styleId="156">
    <w:name w:val="无格式表格 21"/>
    <w:basedOn w:val="81"/>
    <w:qFormat/>
    <w:uiPriority w:val="59"/>
    <w:tblPr>
      <w:tblCellMar>
        <w:top w:w="0" w:type="dxa"/>
        <w:left w:w="0" w:type="dxa"/>
        <w:bottom w:w="0" w:type="dxa"/>
        <w:right w:w="0" w:type="dxa"/>
      </w:tblCellMar>
    </w:tblPr>
  </w:style>
  <w:style w:type="table" w:customStyle="1" w:styleId="157">
    <w:name w:val="无格式表格 31"/>
    <w:basedOn w:val="81"/>
    <w:qFormat/>
    <w:uiPriority w:val="99"/>
    <w:tblPr>
      <w:tblCellMar>
        <w:top w:w="0" w:type="dxa"/>
        <w:left w:w="0" w:type="dxa"/>
        <w:bottom w:w="0" w:type="dxa"/>
        <w:right w:w="0" w:type="dxa"/>
      </w:tblCellMar>
    </w:tblPr>
  </w:style>
  <w:style w:type="table" w:customStyle="1" w:styleId="158">
    <w:name w:val="无格式表格 41"/>
    <w:basedOn w:val="81"/>
    <w:qFormat/>
    <w:uiPriority w:val="99"/>
    <w:tblPr>
      <w:tblCellMar>
        <w:top w:w="0" w:type="dxa"/>
        <w:left w:w="0" w:type="dxa"/>
        <w:bottom w:w="0" w:type="dxa"/>
        <w:right w:w="0" w:type="dxa"/>
      </w:tblCellMar>
    </w:tblPr>
  </w:style>
  <w:style w:type="table" w:customStyle="1" w:styleId="159">
    <w:name w:val="无格式表格 51"/>
    <w:basedOn w:val="81"/>
    <w:qFormat/>
    <w:uiPriority w:val="99"/>
    <w:tblPr>
      <w:tblCellMar>
        <w:top w:w="0" w:type="dxa"/>
        <w:left w:w="0" w:type="dxa"/>
        <w:bottom w:w="0" w:type="dxa"/>
        <w:right w:w="0" w:type="dxa"/>
      </w:tblCellMar>
    </w:tblPr>
  </w:style>
  <w:style w:type="table" w:customStyle="1" w:styleId="160">
    <w:name w:val="网格表 1 浅色1"/>
    <w:basedOn w:val="81"/>
    <w:qFormat/>
    <w:uiPriority w:val="99"/>
    <w:tblPr>
      <w:tblCellMar>
        <w:top w:w="0" w:type="dxa"/>
        <w:left w:w="0" w:type="dxa"/>
        <w:bottom w:w="0" w:type="dxa"/>
        <w:right w:w="0" w:type="dxa"/>
      </w:tblCellMar>
    </w:tblPr>
  </w:style>
  <w:style w:type="table" w:customStyle="1" w:styleId="161">
    <w:name w:val="网格表 21"/>
    <w:basedOn w:val="81"/>
    <w:qFormat/>
    <w:uiPriority w:val="99"/>
    <w:tblPr>
      <w:tblCellMar>
        <w:top w:w="0" w:type="dxa"/>
        <w:left w:w="0" w:type="dxa"/>
        <w:bottom w:w="0" w:type="dxa"/>
        <w:right w:w="0" w:type="dxa"/>
      </w:tblCellMar>
    </w:tblPr>
  </w:style>
  <w:style w:type="table" w:customStyle="1" w:styleId="162">
    <w:name w:val="网格表 31"/>
    <w:basedOn w:val="81"/>
    <w:qFormat/>
    <w:uiPriority w:val="99"/>
    <w:tblPr>
      <w:tblCellMar>
        <w:top w:w="0" w:type="dxa"/>
        <w:left w:w="0" w:type="dxa"/>
        <w:bottom w:w="0" w:type="dxa"/>
        <w:right w:w="0" w:type="dxa"/>
      </w:tblCellMar>
    </w:tblPr>
  </w:style>
  <w:style w:type="table" w:customStyle="1" w:styleId="163">
    <w:name w:val="网格表 41"/>
    <w:basedOn w:val="81"/>
    <w:qFormat/>
    <w:uiPriority w:val="59"/>
    <w:tblPr>
      <w:tblCellMar>
        <w:top w:w="0" w:type="dxa"/>
        <w:left w:w="0" w:type="dxa"/>
        <w:bottom w:w="0" w:type="dxa"/>
        <w:right w:w="0" w:type="dxa"/>
      </w:tblCellMar>
    </w:tblPr>
  </w:style>
  <w:style w:type="table" w:customStyle="1" w:styleId="164">
    <w:name w:val="网格表 5 深色1"/>
    <w:basedOn w:val="81"/>
    <w:qFormat/>
    <w:uiPriority w:val="99"/>
    <w:tblPr>
      <w:tblCellMar>
        <w:top w:w="0" w:type="dxa"/>
        <w:left w:w="0" w:type="dxa"/>
        <w:bottom w:w="0" w:type="dxa"/>
        <w:right w:w="0" w:type="dxa"/>
      </w:tblCellMar>
    </w:tblPr>
  </w:style>
  <w:style w:type="table" w:customStyle="1" w:styleId="165">
    <w:name w:val="网格表 6 彩色1"/>
    <w:basedOn w:val="81"/>
    <w:qFormat/>
    <w:uiPriority w:val="99"/>
    <w:tblPr>
      <w:tblCellMar>
        <w:top w:w="0" w:type="dxa"/>
        <w:left w:w="0" w:type="dxa"/>
        <w:bottom w:w="0" w:type="dxa"/>
        <w:right w:w="0" w:type="dxa"/>
      </w:tblCellMar>
    </w:tblPr>
  </w:style>
  <w:style w:type="table" w:customStyle="1" w:styleId="166">
    <w:name w:val="网格表 7 彩色1"/>
    <w:basedOn w:val="81"/>
    <w:qFormat/>
    <w:uiPriority w:val="99"/>
    <w:tblPr>
      <w:tblCellMar>
        <w:top w:w="0" w:type="dxa"/>
        <w:left w:w="0" w:type="dxa"/>
        <w:bottom w:w="0" w:type="dxa"/>
        <w:right w:w="0" w:type="dxa"/>
      </w:tblCellMar>
    </w:tblPr>
  </w:style>
  <w:style w:type="table" w:customStyle="1" w:styleId="167">
    <w:name w:val="清单表 1 浅色1"/>
    <w:basedOn w:val="81"/>
    <w:qFormat/>
    <w:uiPriority w:val="99"/>
    <w:tblPr>
      <w:tblCellMar>
        <w:top w:w="0" w:type="dxa"/>
        <w:left w:w="0" w:type="dxa"/>
        <w:bottom w:w="0" w:type="dxa"/>
        <w:right w:w="0" w:type="dxa"/>
      </w:tblCellMar>
    </w:tblPr>
  </w:style>
  <w:style w:type="table" w:customStyle="1" w:styleId="168">
    <w:name w:val="清单表 21"/>
    <w:basedOn w:val="81"/>
    <w:qFormat/>
    <w:uiPriority w:val="99"/>
    <w:tblPr>
      <w:tblCellMar>
        <w:top w:w="0" w:type="dxa"/>
        <w:left w:w="0" w:type="dxa"/>
        <w:bottom w:w="0" w:type="dxa"/>
        <w:right w:w="0" w:type="dxa"/>
      </w:tblCellMar>
    </w:tblPr>
  </w:style>
  <w:style w:type="table" w:customStyle="1" w:styleId="169">
    <w:name w:val="清单表 31"/>
    <w:basedOn w:val="81"/>
    <w:qFormat/>
    <w:uiPriority w:val="99"/>
    <w:tblPr>
      <w:tblCellMar>
        <w:top w:w="0" w:type="dxa"/>
        <w:left w:w="0" w:type="dxa"/>
        <w:bottom w:w="0" w:type="dxa"/>
        <w:right w:w="0" w:type="dxa"/>
      </w:tblCellMar>
    </w:tblPr>
  </w:style>
  <w:style w:type="table" w:customStyle="1" w:styleId="170">
    <w:name w:val="清单表 41"/>
    <w:basedOn w:val="81"/>
    <w:qFormat/>
    <w:uiPriority w:val="99"/>
    <w:tblPr>
      <w:tblCellMar>
        <w:top w:w="0" w:type="dxa"/>
        <w:left w:w="0" w:type="dxa"/>
        <w:bottom w:w="0" w:type="dxa"/>
        <w:right w:w="0" w:type="dxa"/>
      </w:tblCellMar>
    </w:tblPr>
  </w:style>
  <w:style w:type="table" w:customStyle="1" w:styleId="171">
    <w:name w:val="清单表 5 深色1"/>
    <w:basedOn w:val="81"/>
    <w:qFormat/>
    <w:uiPriority w:val="99"/>
    <w:tblPr>
      <w:tblCellMar>
        <w:top w:w="0" w:type="dxa"/>
        <w:left w:w="0" w:type="dxa"/>
        <w:bottom w:w="0" w:type="dxa"/>
        <w:right w:w="0" w:type="dxa"/>
      </w:tblCellMar>
    </w:tblPr>
  </w:style>
  <w:style w:type="table" w:customStyle="1" w:styleId="172">
    <w:name w:val="清单表 6 彩色1"/>
    <w:basedOn w:val="81"/>
    <w:qFormat/>
    <w:uiPriority w:val="99"/>
    <w:tblPr>
      <w:tblCellMar>
        <w:top w:w="0" w:type="dxa"/>
        <w:left w:w="0" w:type="dxa"/>
        <w:bottom w:w="0" w:type="dxa"/>
        <w:right w:w="0" w:type="dxa"/>
      </w:tblCellMar>
    </w:tblPr>
  </w:style>
  <w:style w:type="table" w:customStyle="1" w:styleId="173">
    <w:name w:val="清单表 7 彩色1"/>
    <w:basedOn w:val="81"/>
    <w:qFormat/>
    <w:uiPriority w:val="99"/>
    <w:tblPr>
      <w:tblCellMar>
        <w:top w:w="0" w:type="dxa"/>
        <w:left w:w="0" w:type="dxa"/>
        <w:bottom w:w="0" w:type="dxa"/>
        <w:right w:w="0" w:type="dxa"/>
      </w:tblCellMar>
    </w:tblPr>
  </w:style>
  <w:style w:type="character" w:customStyle="1" w:styleId="174">
    <w:name w:val="Footnote Text Char"/>
    <w:qFormat/>
    <w:uiPriority w:val="99"/>
    <w:rPr>
      <w:sz w:val="18"/>
    </w:rPr>
  </w:style>
  <w:style w:type="character" w:customStyle="1" w:styleId="175">
    <w:name w:val="Endnote Text Char"/>
    <w:qFormat/>
    <w:uiPriority w:val="99"/>
    <w:rPr>
      <w:sz w:val="20"/>
    </w:rPr>
  </w:style>
  <w:style w:type="paragraph" w:customStyle="1" w:styleId="176">
    <w:name w:val="TOC 标题111"/>
    <w:unhideWhenUsed/>
    <w:qFormat/>
    <w:uiPriority w:val="39"/>
    <w:rPr>
      <w:rFonts w:hint="default" w:ascii="Times New Roman" w:hAnsi="Times New Roman" w:eastAsia="宋体" w:cs="Times New Roman"/>
      <w:lang w:val="en-US" w:eastAsia="zh-CN" w:bidi="ar-SA"/>
    </w:rPr>
  </w:style>
  <w:style w:type="paragraph" w:customStyle="1" w:styleId="177">
    <w:name w:val="列表段落"/>
    <w:basedOn w:val="1"/>
    <w:qFormat/>
    <w:uiPriority w:val="34"/>
    <w:pPr>
      <w:ind w:left="720"/>
      <w:contextualSpacing/>
    </w:pPr>
  </w:style>
  <w:style w:type="paragraph" w:customStyle="1" w:styleId="178">
    <w:name w:val="引用1"/>
    <w:basedOn w:val="1"/>
    <w:next w:val="1"/>
    <w:link w:val="179"/>
    <w:qFormat/>
    <w:uiPriority w:val="29"/>
    <w:pPr>
      <w:ind w:left="720" w:right="720"/>
    </w:pPr>
    <w:rPr>
      <w:i/>
      <w:sz w:val="20"/>
      <w:szCs w:val="20"/>
    </w:rPr>
  </w:style>
  <w:style w:type="character" w:customStyle="1" w:styleId="179">
    <w:name w:val="引用 字符"/>
    <w:link w:val="178"/>
    <w:qFormat/>
    <w:uiPriority w:val="29"/>
    <w:rPr>
      <w:i/>
    </w:rPr>
  </w:style>
  <w:style w:type="paragraph" w:customStyle="1" w:styleId="180">
    <w:name w:val="明显引用1"/>
    <w:basedOn w:val="1"/>
    <w:next w:val="1"/>
    <w:link w:val="1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81">
    <w:name w:val="明显引用 字符"/>
    <w:link w:val="180"/>
    <w:qFormat/>
    <w:uiPriority w:val="30"/>
    <w:rPr>
      <w:i/>
    </w:rPr>
  </w:style>
  <w:style w:type="character" w:customStyle="1" w:styleId="182">
    <w:name w:val="Footer Char"/>
    <w:qFormat/>
    <w:uiPriority w:val="99"/>
  </w:style>
  <w:style w:type="table" w:customStyle="1" w:styleId="183">
    <w:name w:val="Table Grid Light"/>
    <w:qFormat/>
    <w:uiPriority w:val="59"/>
    <w:tblPr>
      <w:tblCellMar>
        <w:top w:w="0" w:type="dxa"/>
        <w:left w:w="0" w:type="dxa"/>
        <w:bottom w:w="0" w:type="dxa"/>
        <w:right w:w="0" w:type="dxa"/>
      </w:tblCellMar>
    </w:tblPr>
  </w:style>
  <w:style w:type="table" w:customStyle="1" w:styleId="184">
    <w:name w:val="Grid Table 1 Light - Accent 1"/>
    <w:qFormat/>
    <w:uiPriority w:val="99"/>
    <w:tblPr>
      <w:tblCellMar>
        <w:top w:w="0" w:type="dxa"/>
        <w:left w:w="0" w:type="dxa"/>
        <w:bottom w:w="0" w:type="dxa"/>
        <w:right w:w="0" w:type="dxa"/>
      </w:tblCellMar>
    </w:tblPr>
  </w:style>
  <w:style w:type="table" w:customStyle="1" w:styleId="185">
    <w:name w:val="Grid Table 1 Light - Accent 2"/>
    <w:qFormat/>
    <w:uiPriority w:val="99"/>
    <w:tblPr>
      <w:tblCellMar>
        <w:top w:w="0" w:type="dxa"/>
        <w:left w:w="0" w:type="dxa"/>
        <w:bottom w:w="0" w:type="dxa"/>
        <w:right w:w="0" w:type="dxa"/>
      </w:tblCellMar>
    </w:tblPr>
  </w:style>
  <w:style w:type="table" w:customStyle="1" w:styleId="186">
    <w:name w:val="Grid Table 1 Light - Accent 3"/>
    <w:qFormat/>
    <w:uiPriority w:val="99"/>
    <w:tblPr>
      <w:tblCellMar>
        <w:top w:w="0" w:type="dxa"/>
        <w:left w:w="0" w:type="dxa"/>
        <w:bottom w:w="0" w:type="dxa"/>
        <w:right w:w="0" w:type="dxa"/>
      </w:tblCellMar>
    </w:tblPr>
  </w:style>
  <w:style w:type="table" w:customStyle="1" w:styleId="187">
    <w:name w:val="Grid Table 1 Light - Accent 4"/>
    <w:qFormat/>
    <w:uiPriority w:val="99"/>
    <w:tblPr>
      <w:tblCellMar>
        <w:top w:w="0" w:type="dxa"/>
        <w:left w:w="0" w:type="dxa"/>
        <w:bottom w:w="0" w:type="dxa"/>
        <w:right w:w="0" w:type="dxa"/>
      </w:tblCellMar>
    </w:tblPr>
  </w:style>
  <w:style w:type="table" w:customStyle="1" w:styleId="188">
    <w:name w:val="Grid Table 1 Light - Accent 5"/>
    <w:qFormat/>
    <w:uiPriority w:val="99"/>
    <w:tblPr>
      <w:tblCellMar>
        <w:top w:w="0" w:type="dxa"/>
        <w:left w:w="0" w:type="dxa"/>
        <w:bottom w:w="0" w:type="dxa"/>
        <w:right w:w="0" w:type="dxa"/>
      </w:tblCellMar>
    </w:tblPr>
  </w:style>
  <w:style w:type="table" w:customStyle="1" w:styleId="189">
    <w:name w:val="Grid Table 1 Light - Accent 6"/>
    <w:qFormat/>
    <w:uiPriority w:val="99"/>
    <w:tblPr>
      <w:tblCellMar>
        <w:top w:w="0" w:type="dxa"/>
        <w:left w:w="0" w:type="dxa"/>
        <w:bottom w:w="0" w:type="dxa"/>
        <w:right w:w="0" w:type="dxa"/>
      </w:tblCellMar>
    </w:tblPr>
  </w:style>
  <w:style w:type="table" w:customStyle="1" w:styleId="190">
    <w:name w:val="Grid Table 2 - Accent 1"/>
    <w:qFormat/>
    <w:uiPriority w:val="99"/>
    <w:tblPr>
      <w:tblCellMar>
        <w:top w:w="0" w:type="dxa"/>
        <w:left w:w="0" w:type="dxa"/>
        <w:bottom w:w="0" w:type="dxa"/>
        <w:right w:w="0" w:type="dxa"/>
      </w:tblCellMar>
    </w:tblPr>
  </w:style>
  <w:style w:type="table" w:customStyle="1" w:styleId="191">
    <w:name w:val="Grid Table 2 - Accent 2"/>
    <w:qFormat/>
    <w:uiPriority w:val="99"/>
    <w:tblPr>
      <w:tblCellMar>
        <w:top w:w="0" w:type="dxa"/>
        <w:left w:w="0" w:type="dxa"/>
        <w:bottom w:w="0" w:type="dxa"/>
        <w:right w:w="0" w:type="dxa"/>
      </w:tblCellMar>
    </w:tblPr>
  </w:style>
  <w:style w:type="table" w:customStyle="1" w:styleId="192">
    <w:name w:val="Grid Table 2 - Accent 3"/>
    <w:qFormat/>
    <w:uiPriority w:val="99"/>
    <w:tblPr>
      <w:tblCellMar>
        <w:top w:w="0" w:type="dxa"/>
        <w:left w:w="0" w:type="dxa"/>
        <w:bottom w:w="0" w:type="dxa"/>
        <w:right w:w="0" w:type="dxa"/>
      </w:tblCellMar>
    </w:tblPr>
  </w:style>
  <w:style w:type="table" w:customStyle="1" w:styleId="193">
    <w:name w:val="Grid Table 2 - Accent 4"/>
    <w:qFormat/>
    <w:uiPriority w:val="99"/>
    <w:tblPr>
      <w:tblCellMar>
        <w:top w:w="0" w:type="dxa"/>
        <w:left w:w="0" w:type="dxa"/>
        <w:bottom w:w="0" w:type="dxa"/>
        <w:right w:w="0" w:type="dxa"/>
      </w:tblCellMar>
    </w:tblPr>
  </w:style>
  <w:style w:type="table" w:customStyle="1" w:styleId="194">
    <w:name w:val="Grid Table 2 - Accent 5"/>
    <w:qFormat/>
    <w:uiPriority w:val="99"/>
    <w:tblPr>
      <w:tblCellMar>
        <w:top w:w="0" w:type="dxa"/>
        <w:left w:w="0" w:type="dxa"/>
        <w:bottom w:w="0" w:type="dxa"/>
        <w:right w:w="0" w:type="dxa"/>
      </w:tblCellMar>
    </w:tblPr>
  </w:style>
  <w:style w:type="table" w:customStyle="1" w:styleId="195">
    <w:name w:val="Grid Table 2 - Accent 6"/>
    <w:qFormat/>
    <w:uiPriority w:val="99"/>
    <w:tblPr>
      <w:tblCellMar>
        <w:top w:w="0" w:type="dxa"/>
        <w:left w:w="0" w:type="dxa"/>
        <w:bottom w:w="0" w:type="dxa"/>
        <w:right w:w="0" w:type="dxa"/>
      </w:tblCellMar>
    </w:tblPr>
  </w:style>
  <w:style w:type="table" w:customStyle="1" w:styleId="196">
    <w:name w:val="Grid Table 3 - Accent 1"/>
    <w:qFormat/>
    <w:uiPriority w:val="99"/>
    <w:tblPr>
      <w:tblCellMar>
        <w:top w:w="0" w:type="dxa"/>
        <w:left w:w="0" w:type="dxa"/>
        <w:bottom w:w="0" w:type="dxa"/>
        <w:right w:w="0" w:type="dxa"/>
      </w:tblCellMar>
    </w:tblPr>
  </w:style>
  <w:style w:type="table" w:customStyle="1" w:styleId="197">
    <w:name w:val="Grid Table 3 - Accent 2"/>
    <w:qFormat/>
    <w:uiPriority w:val="99"/>
    <w:tblPr>
      <w:tblCellMar>
        <w:top w:w="0" w:type="dxa"/>
        <w:left w:w="0" w:type="dxa"/>
        <w:bottom w:w="0" w:type="dxa"/>
        <w:right w:w="0" w:type="dxa"/>
      </w:tblCellMar>
    </w:tblPr>
  </w:style>
  <w:style w:type="table" w:customStyle="1" w:styleId="198">
    <w:name w:val="Grid Table 3 - Accent 3"/>
    <w:qFormat/>
    <w:uiPriority w:val="99"/>
    <w:tblPr>
      <w:tblCellMar>
        <w:top w:w="0" w:type="dxa"/>
        <w:left w:w="0" w:type="dxa"/>
        <w:bottom w:w="0" w:type="dxa"/>
        <w:right w:w="0" w:type="dxa"/>
      </w:tblCellMar>
    </w:tblPr>
  </w:style>
  <w:style w:type="table" w:customStyle="1" w:styleId="199">
    <w:name w:val="Grid Table 3 - Accent 4"/>
    <w:qFormat/>
    <w:uiPriority w:val="99"/>
    <w:tblPr>
      <w:tblCellMar>
        <w:top w:w="0" w:type="dxa"/>
        <w:left w:w="0" w:type="dxa"/>
        <w:bottom w:w="0" w:type="dxa"/>
        <w:right w:w="0" w:type="dxa"/>
      </w:tblCellMar>
    </w:tblPr>
  </w:style>
  <w:style w:type="table" w:customStyle="1" w:styleId="200">
    <w:name w:val="Grid Table 3 - Accent 5"/>
    <w:qFormat/>
    <w:uiPriority w:val="99"/>
    <w:tblPr>
      <w:tblCellMar>
        <w:top w:w="0" w:type="dxa"/>
        <w:left w:w="0" w:type="dxa"/>
        <w:bottom w:w="0" w:type="dxa"/>
        <w:right w:w="0" w:type="dxa"/>
      </w:tblCellMar>
    </w:tblPr>
  </w:style>
  <w:style w:type="table" w:customStyle="1" w:styleId="201">
    <w:name w:val="Grid Table 3 - Accent 6"/>
    <w:qFormat/>
    <w:uiPriority w:val="99"/>
    <w:tblPr>
      <w:tblCellMar>
        <w:top w:w="0" w:type="dxa"/>
        <w:left w:w="0" w:type="dxa"/>
        <w:bottom w:w="0" w:type="dxa"/>
        <w:right w:w="0" w:type="dxa"/>
      </w:tblCellMar>
    </w:tblPr>
  </w:style>
  <w:style w:type="table" w:customStyle="1" w:styleId="202">
    <w:name w:val="Grid Table 4 - Accent 1"/>
    <w:qFormat/>
    <w:uiPriority w:val="59"/>
    <w:tblPr>
      <w:tblCellMar>
        <w:top w:w="0" w:type="dxa"/>
        <w:left w:w="0" w:type="dxa"/>
        <w:bottom w:w="0" w:type="dxa"/>
        <w:right w:w="0" w:type="dxa"/>
      </w:tblCellMar>
    </w:tblPr>
  </w:style>
  <w:style w:type="table" w:customStyle="1" w:styleId="203">
    <w:name w:val="Grid Table 4 - Accent 2"/>
    <w:qFormat/>
    <w:uiPriority w:val="59"/>
    <w:tblPr>
      <w:tblCellMar>
        <w:top w:w="0" w:type="dxa"/>
        <w:left w:w="0" w:type="dxa"/>
        <w:bottom w:w="0" w:type="dxa"/>
        <w:right w:w="0" w:type="dxa"/>
      </w:tblCellMar>
    </w:tblPr>
  </w:style>
  <w:style w:type="table" w:customStyle="1" w:styleId="204">
    <w:name w:val="Grid Table 4 - Accent 3"/>
    <w:qFormat/>
    <w:uiPriority w:val="59"/>
    <w:tblPr>
      <w:tblCellMar>
        <w:top w:w="0" w:type="dxa"/>
        <w:left w:w="0" w:type="dxa"/>
        <w:bottom w:w="0" w:type="dxa"/>
        <w:right w:w="0" w:type="dxa"/>
      </w:tblCellMar>
    </w:tblPr>
  </w:style>
  <w:style w:type="table" w:customStyle="1" w:styleId="205">
    <w:name w:val="Grid Table 4 - Accent 4"/>
    <w:qFormat/>
    <w:uiPriority w:val="59"/>
    <w:tblPr>
      <w:tblCellMar>
        <w:top w:w="0" w:type="dxa"/>
        <w:left w:w="0" w:type="dxa"/>
        <w:bottom w:w="0" w:type="dxa"/>
        <w:right w:w="0" w:type="dxa"/>
      </w:tblCellMar>
    </w:tblPr>
  </w:style>
  <w:style w:type="table" w:customStyle="1" w:styleId="206">
    <w:name w:val="Grid Table 4 - Accent 5"/>
    <w:qFormat/>
    <w:uiPriority w:val="59"/>
    <w:tblPr>
      <w:tblCellMar>
        <w:top w:w="0" w:type="dxa"/>
        <w:left w:w="0" w:type="dxa"/>
        <w:bottom w:w="0" w:type="dxa"/>
        <w:right w:w="0" w:type="dxa"/>
      </w:tblCellMar>
    </w:tblPr>
  </w:style>
  <w:style w:type="table" w:customStyle="1" w:styleId="207">
    <w:name w:val="Grid Table 4 - Accent 6"/>
    <w:qFormat/>
    <w:uiPriority w:val="59"/>
    <w:tblPr>
      <w:tblCellMar>
        <w:top w:w="0" w:type="dxa"/>
        <w:left w:w="0" w:type="dxa"/>
        <w:bottom w:w="0" w:type="dxa"/>
        <w:right w:w="0" w:type="dxa"/>
      </w:tblCellMar>
    </w:tblPr>
  </w:style>
  <w:style w:type="table" w:customStyle="1" w:styleId="208">
    <w:name w:val="Grid Table 5 Dark- Accent 1"/>
    <w:qFormat/>
    <w:uiPriority w:val="99"/>
    <w:tblPr>
      <w:tblCellMar>
        <w:top w:w="0" w:type="dxa"/>
        <w:left w:w="0" w:type="dxa"/>
        <w:bottom w:w="0" w:type="dxa"/>
        <w:right w:w="0" w:type="dxa"/>
      </w:tblCellMar>
    </w:tblPr>
  </w:style>
  <w:style w:type="table" w:customStyle="1" w:styleId="209">
    <w:name w:val="Grid Table 5 Dark - Accent 2"/>
    <w:qFormat/>
    <w:uiPriority w:val="99"/>
    <w:tblPr>
      <w:tblCellMar>
        <w:top w:w="0" w:type="dxa"/>
        <w:left w:w="0" w:type="dxa"/>
        <w:bottom w:w="0" w:type="dxa"/>
        <w:right w:w="0" w:type="dxa"/>
      </w:tblCellMar>
    </w:tblPr>
  </w:style>
  <w:style w:type="table" w:customStyle="1" w:styleId="210">
    <w:name w:val="Grid Table 5 Dark - Accent 3"/>
    <w:qFormat/>
    <w:uiPriority w:val="99"/>
    <w:tblPr>
      <w:tblCellMar>
        <w:top w:w="0" w:type="dxa"/>
        <w:left w:w="0" w:type="dxa"/>
        <w:bottom w:w="0" w:type="dxa"/>
        <w:right w:w="0" w:type="dxa"/>
      </w:tblCellMar>
    </w:tblPr>
  </w:style>
  <w:style w:type="table" w:customStyle="1" w:styleId="211">
    <w:name w:val="Grid Table 5 Dark- Accent 4"/>
    <w:qFormat/>
    <w:uiPriority w:val="99"/>
    <w:tblPr>
      <w:tblCellMar>
        <w:top w:w="0" w:type="dxa"/>
        <w:left w:w="0" w:type="dxa"/>
        <w:bottom w:w="0" w:type="dxa"/>
        <w:right w:w="0" w:type="dxa"/>
      </w:tblCellMar>
    </w:tblPr>
  </w:style>
  <w:style w:type="table" w:customStyle="1" w:styleId="212">
    <w:name w:val="Grid Table 5 Dark - Accent 5"/>
    <w:qFormat/>
    <w:uiPriority w:val="99"/>
    <w:tblPr>
      <w:tblCellMar>
        <w:top w:w="0" w:type="dxa"/>
        <w:left w:w="0" w:type="dxa"/>
        <w:bottom w:w="0" w:type="dxa"/>
        <w:right w:w="0" w:type="dxa"/>
      </w:tblCellMar>
    </w:tblPr>
  </w:style>
  <w:style w:type="table" w:customStyle="1" w:styleId="213">
    <w:name w:val="Grid Table 5 Dark - Accent 6"/>
    <w:qFormat/>
    <w:uiPriority w:val="99"/>
    <w:tblPr>
      <w:tblCellMar>
        <w:top w:w="0" w:type="dxa"/>
        <w:left w:w="0" w:type="dxa"/>
        <w:bottom w:w="0" w:type="dxa"/>
        <w:right w:w="0" w:type="dxa"/>
      </w:tblCellMar>
    </w:tblPr>
  </w:style>
  <w:style w:type="table" w:customStyle="1" w:styleId="214">
    <w:name w:val="Grid Table 6 Colorful - Accent 1"/>
    <w:qFormat/>
    <w:uiPriority w:val="99"/>
    <w:tblPr>
      <w:tblCellMar>
        <w:top w:w="0" w:type="dxa"/>
        <w:left w:w="0" w:type="dxa"/>
        <w:bottom w:w="0" w:type="dxa"/>
        <w:right w:w="0" w:type="dxa"/>
      </w:tblCellMar>
    </w:tblPr>
  </w:style>
  <w:style w:type="table" w:customStyle="1" w:styleId="215">
    <w:name w:val="Grid Table 6 Colorful - Accent 2"/>
    <w:qFormat/>
    <w:uiPriority w:val="99"/>
    <w:tblPr>
      <w:tblCellMar>
        <w:top w:w="0" w:type="dxa"/>
        <w:left w:w="0" w:type="dxa"/>
        <w:bottom w:w="0" w:type="dxa"/>
        <w:right w:w="0" w:type="dxa"/>
      </w:tblCellMar>
    </w:tblPr>
  </w:style>
  <w:style w:type="table" w:customStyle="1" w:styleId="216">
    <w:name w:val="Grid Table 6 Colorful - Accent 3"/>
    <w:qFormat/>
    <w:uiPriority w:val="99"/>
    <w:tblPr>
      <w:tblCellMar>
        <w:top w:w="0" w:type="dxa"/>
        <w:left w:w="0" w:type="dxa"/>
        <w:bottom w:w="0" w:type="dxa"/>
        <w:right w:w="0" w:type="dxa"/>
      </w:tblCellMar>
    </w:tblPr>
  </w:style>
  <w:style w:type="table" w:customStyle="1" w:styleId="217">
    <w:name w:val="Grid Table 6 Colorful - Accent 4"/>
    <w:qFormat/>
    <w:uiPriority w:val="99"/>
    <w:tblPr>
      <w:tblCellMar>
        <w:top w:w="0" w:type="dxa"/>
        <w:left w:w="0" w:type="dxa"/>
        <w:bottom w:w="0" w:type="dxa"/>
        <w:right w:w="0" w:type="dxa"/>
      </w:tblCellMar>
    </w:tblPr>
  </w:style>
  <w:style w:type="table" w:customStyle="1" w:styleId="218">
    <w:name w:val="Grid Table 6 Colorful - Accent 5"/>
    <w:qFormat/>
    <w:uiPriority w:val="99"/>
    <w:tblPr>
      <w:tblCellMar>
        <w:top w:w="0" w:type="dxa"/>
        <w:left w:w="0" w:type="dxa"/>
        <w:bottom w:w="0" w:type="dxa"/>
        <w:right w:w="0" w:type="dxa"/>
      </w:tblCellMar>
    </w:tblPr>
  </w:style>
  <w:style w:type="table" w:customStyle="1" w:styleId="219">
    <w:name w:val="Grid Table 6 Colorful - Accent 6"/>
    <w:qFormat/>
    <w:uiPriority w:val="99"/>
    <w:tblPr>
      <w:tblCellMar>
        <w:top w:w="0" w:type="dxa"/>
        <w:left w:w="0" w:type="dxa"/>
        <w:bottom w:w="0" w:type="dxa"/>
        <w:right w:w="0" w:type="dxa"/>
      </w:tblCellMar>
    </w:tblPr>
  </w:style>
  <w:style w:type="table" w:customStyle="1" w:styleId="220">
    <w:name w:val="Grid Table 7 Colorful - Accent 1"/>
    <w:qFormat/>
    <w:uiPriority w:val="99"/>
    <w:tblPr>
      <w:tblCellMar>
        <w:top w:w="0" w:type="dxa"/>
        <w:left w:w="0" w:type="dxa"/>
        <w:bottom w:w="0" w:type="dxa"/>
        <w:right w:w="0" w:type="dxa"/>
      </w:tblCellMar>
    </w:tblPr>
  </w:style>
  <w:style w:type="table" w:customStyle="1" w:styleId="221">
    <w:name w:val="Grid Table 7 Colorful - Accent 2"/>
    <w:qFormat/>
    <w:uiPriority w:val="99"/>
    <w:tblPr>
      <w:tblCellMar>
        <w:top w:w="0" w:type="dxa"/>
        <w:left w:w="0" w:type="dxa"/>
        <w:bottom w:w="0" w:type="dxa"/>
        <w:right w:w="0" w:type="dxa"/>
      </w:tblCellMar>
    </w:tblPr>
  </w:style>
  <w:style w:type="table" w:customStyle="1" w:styleId="222">
    <w:name w:val="Grid Table 7 Colorful - Accent 3"/>
    <w:qFormat/>
    <w:uiPriority w:val="99"/>
    <w:tblPr>
      <w:tblCellMar>
        <w:top w:w="0" w:type="dxa"/>
        <w:left w:w="0" w:type="dxa"/>
        <w:bottom w:w="0" w:type="dxa"/>
        <w:right w:w="0" w:type="dxa"/>
      </w:tblCellMar>
    </w:tblPr>
  </w:style>
  <w:style w:type="table" w:customStyle="1" w:styleId="223">
    <w:name w:val="Grid Table 7 Colorful - Accent 4"/>
    <w:qFormat/>
    <w:uiPriority w:val="99"/>
    <w:tblPr>
      <w:tblCellMar>
        <w:top w:w="0" w:type="dxa"/>
        <w:left w:w="0" w:type="dxa"/>
        <w:bottom w:w="0" w:type="dxa"/>
        <w:right w:w="0" w:type="dxa"/>
      </w:tblCellMar>
    </w:tblPr>
  </w:style>
  <w:style w:type="table" w:customStyle="1" w:styleId="224">
    <w:name w:val="Grid Table 7 Colorful - Accent 5"/>
    <w:qFormat/>
    <w:uiPriority w:val="99"/>
    <w:tblPr>
      <w:tblCellMar>
        <w:top w:w="0" w:type="dxa"/>
        <w:left w:w="0" w:type="dxa"/>
        <w:bottom w:w="0" w:type="dxa"/>
        <w:right w:w="0" w:type="dxa"/>
      </w:tblCellMar>
    </w:tblPr>
  </w:style>
  <w:style w:type="table" w:customStyle="1" w:styleId="225">
    <w:name w:val="Grid Table 7 Colorful - Accent 6"/>
    <w:qFormat/>
    <w:uiPriority w:val="99"/>
    <w:tblPr>
      <w:tblCellMar>
        <w:top w:w="0" w:type="dxa"/>
        <w:left w:w="0" w:type="dxa"/>
        <w:bottom w:w="0" w:type="dxa"/>
        <w:right w:w="0" w:type="dxa"/>
      </w:tblCellMar>
    </w:tblPr>
  </w:style>
  <w:style w:type="table" w:customStyle="1" w:styleId="226">
    <w:name w:val="List Table 1 Light - Accent 1"/>
    <w:qFormat/>
    <w:uiPriority w:val="99"/>
    <w:tblPr>
      <w:tblCellMar>
        <w:top w:w="0" w:type="dxa"/>
        <w:left w:w="0" w:type="dxa"/>
        <w:bottom w:w="0" w:type="dxa"/>
        <w:right w:w="0" w:type="dxa"/>
      </w:tblCellMar>
    </w:tblPr>
  </w:style>
  <w:style w:type="table" w:customStyle="1" w:styleId="227">
    <w:name w:val="List Table 1 Light - Accent 2"/>
    <w:qFormat/>
    <w:uiPriority w:val="99"/>
    <w:tblPr>
      <w:tblCellMar>
        <w:top w:w="0" w:type="dxa"/>
        <w:left w:w="0" w:type="dxa"/>
        <w:bottom w:w="0" w:type="dxa"/>
        <w:right w:w="0" w:type="dxa"/>
      </w:tblCellMar>
    </w:tblPr>
  </w:style>
  <w:style w:type="table" w:customStyle="1" w:styleId="228">
    <w:name w:val="List Table 1 Light - Accent 3"/>
    <w:qFormat/>
    <w:uiPriority w:val="99"/>
    <w:tblPr>
      <w:tblCellMar>
        <w:top w:w="0" w:type="dxa"/>
        <w:left w:w="0" w:type="dxa"/>
        <w:bottom w:w="0" w:type="dxa"/>
        <w:right w:w="0" w:type="dxa"/>
      </w:tblCellMar>
    </w:tblPr>
  </w:style>
  <w:style w:type="table" w:customStyle="1" w:styleId="229">
    <w:name w:val="List Table 1 Light - Accent 4"/>
    <w:qFormat/>
    <w:uiPriority w:val="99"/>
    <w:tblPr>
      <w:tblCellMar>
        <w:top w:w="0" w:type="dxa"/>
        <w:left w:w="0" w:type="dxa"/>
        <w:bottom w:w="0" w:type="dxa"/>
        <w:right w:w="0" w:type="dxa"/>
      </w:tblCellMar>
    </w:tblPr>
  </w:style>
  <w:style w:type="table" w:customStyle="1" w:styleId="230">
    <w:name w:val="List Table 1 Light - Accent 5"/>
    <w:qFormat/>
    <w:uiPriority w:val="99"/>
    <w:tblPr>
      <w:tblCellMar>
        <w:top w:w="0" w:type="dxa"/>
        <w:left w:w="0" w:type="dxa"/>
        <w:bottom w:w="0" w:type="dxa"/>
        <w:right w:w="0" w:type="dxa"/>
      </w:tblCellMar>
    </w:tblPr>
  </w:style>
  <w:style w:type="table" w:customStyle="1" w:styleId="231">
    <w:name w:val="List Table 1 Light - Accent 6"/>
    <w:qFormat/>
    <w:uiPriority w:val="99"/>
    <w:tblPr>
      <w:tblCellMar>
        <w:top w:w="0" w:type="dxa"/>
        <w:left w:w="0" w:type="dxa"/>
        <w:bottom w:w="0" w:type="dxa"/>
        <w:right w:w="0" w:type="dxa"/>
      </w:tblCellMar>
    </w:tblPr>
  </w:style>
  <w:style w:type="table" w:customStyle="1" w:styleId="232">
    <w:name w:val="List Table 2 - Accent 1"/>
    <w:qFormat/>
    <w:uiPriority w:val="99"/>
    <w:tblPr>
      <w:tblCellMar>
        <w:top w:w="0" w:type="dxa"/>
        <w:left w:w="0" w:type="dxa"/>
        <w:bottom w:w="0" w:type="dxa"/>
        <w:right w:w="0" w:type="dxa"/>
      </w:tblCellMar>
    </w:tblPr>
  </w:style>
  <w:style w:type="table" w:customStyle="1" w:styleId="233">
    <w:name w:val="List Table 2 - Accent 2"/>
    <w:qFormat/>
    <w:uiPriority w:val="99"/>
    <w:tblPr>
      <w:tblCellMar>
        <w:top w:w="0" w:type="dxa"/>
        <w:left w:w="0" w:type="dxa"/>
        <w:bottom w:w="0" w:type="dxa"/>
        <w:right w:w="0" w:type="dxa"/>
      </w:tblCellMar>
    </w:tblPr>
  </w:style>
  <w:style w:type="table" w:customStyle="1" w:styleId="234">
    <w:name w:val="List Table 2 - Accent 3"/>
    <w:qFormat/>
    <w:uiPriority w:val="99"/>
    <w:tblPr>
      <w:tblCellMar>
        <w:top w:w="0" w:type="dxa"/>
        <w:left w:w="0" w:type="dxa"/>
        <w:bottom w:w="0" w:type="dxa"/>
        <w:right w:w="0" w:type="dxa"/>
      </w:tblCellMar>
    </w:tblPr>
  </w:style>
  <w:style w:type="table" w:customStyle="1" w:styleId="235">
    <w:name w:val="List Table 2 - Accent 4"/>
    <w:qFormat/>
    <w:uiPriority w:val="99"/>
    <w:tblPr>
      <w:tblCellMar>
        <w:top w:w="0" w:type="dxa"/>
        <w:left w:w="0" w:type="dxa"/>
        <w:bottom w:w="0" w:type="dxa"/>
        <w:right w:w="0" w:type="dxa"/>
      </w:tblCellMar>
    </w:tblPr>
  </w:style>
  <w:style w:type="table" w:customStyle="1" w:styleId="236">
    <w:name w:val="List Table 2 - Accent 5"/>
    <w:qFormat/>
    <w:uiPriority w:val="99"/>
    <w:tblPr>
      <w:tblCellMar>
        <w:top w:w="0" w:type="dxa"/>
        <w:left w:w="0" w:type="dxa"/>
        <w:bottom w:w="0" w:type="dxa"/>
        <w:right w:w="0" w:type="dxa"/>
      </w:tblCellMar>
    </w:tblPr>
  </w:style>
  <w:style w:type="table" w:customStyle="1" w:styleId="237">
    <w:name w:val="List Table 2 - Accent 6"/>
    <w:qFormat/>
    <w:uiPriority w:val="99"/>
    <w:tblPr>
      <w:tblCellMar>
        <w:top w:w="0" w:type="dxa"/>
        <w:left w:w="0" w:type="dxa"/>
        <w:bottom w:w="0" w:type="dxa"/>
        <w:right w:w="0" w:type="dxa"/>
      </w:tblCellMar>
    </w:tblPr>
  </w:style>
  <w:style w:type="table" w:customStyle="1" w:styleId="238">
    <w:name w:val="List Table 3 - Accent 1"/>
    <w:qFormat/>
    <w:uiPriority w:val="99"/>
    <w:tblPr>
      <w:tblCellMar>
        <w:top w:w="0" w:type="dxa"/>
        <w:left w:w="0" w:type="dxa"/>
        <w:bottom w:w="0" w:type="dxa"/>
        <w:right w:w="0" w:type="dxa"/>
      </w:tblCellMar>
    </w:tblPr>
  </w:style>
  <w:style w:type="table" w:customStyle="1" w:styleId="239">
    <w:name w:val="List Table 3 - Accent 2"/>
    <w:qFormat/>
    <w:uiPriority w:val="99"/>
    <w:tblPr>
      <w:tblCellMar>
        <w:top w:w="0" w:type="dxa"/>
        <w:left w:w="0" w:type="dxa"/>
        <w:bottom w:w="0" w:type="dxa"/>
        <w:right w:w="0" w:type="dxa"/>
      </w:tblCellMar>
    </w:tblPr>
  </w:style>
  <w:style w:type="table" w:customStyle="1" w:styleId="240">
    <w:name w:val="List Table 3 - Accent 3"/>
    <w:qFormat/>
    <w:uiPriority w:val="99"/>
    <w:tblPr>
      <w:tblCellMar>
        <w:top w:w="0" w:type="dxa"/>
        <w:left w:w="0" w:type="dxa"/>
        <w:bottom w:w="0" w:type="dxa"/>
        <w:right w:w="0" w:type="dxa"/>
      </w:tblCellMar>
    </w:tblPr>
  </w:style>
  <w:style w:type="table" w:customStyle="1" w:styleId="241">
    <w:name w:val="List Table 3 - Accent 4"/>
    <w:qFormat/>
    <w:uiPriority w:val="99"/>
    <w:tblPr>
      <w:tblCellMar>
        <w:top w:w="0" w:type="dxa"/>
        <w:left w:w="0" w:type="dxa"/>
        <w:bottom w:w="0" w:type="dxa"/>
        <w:right w:w="0" w:type="dxa"/>
      </w:tblCellMar>
    </w:tblPr>
  </w:style>
  <w:style w:type="table" w:customStyle="1" w:styleId="242">
    <w:name w:val="List Table 3 - Accent 5"/>
    <w:qFormat/>
    <w:uiPriority w:val="99"/>
    <w:tblPr>
      <w:tblCellMar>
        <w:top w:w="0" w:type="dxa"/>
        <w:left w:w="0" w:type="dxa"/>
        <w:bottom w:w="0" w:type="dxa"/>
        <w:right w:w="0" w:type="dxa"/>
      </w:tblCellMar>
    </w:tblPr>
  </w:style>
  <w:style w:type="table" w:customStyle="1" w:styleId="243">
    <w:name w:val="List Table 3 - Accent 6"/>
    <w:qFormat/>
    <w:uiPriority w:val="99"/>
    <w:tblPr>
      <w:tblCellMar>
        <w:top w:w="0" w:type="dxa"/>
        <w:left w:w="0" w:type="dxa"/>
        <w:bottom w:w="0" w:type="dxa"/>
        <w:right w:w="0" w:type="dxa"/>
      </w:tblCellMar>
    </w:tblPr>
  </w:style>
  <w:style w:type="table" w:customStyle="1" w:styleId="244">
    <w:name w:val="List Table 4 - Accent 1"/>
    <w:qFormat/>
    <w:uiPriority w:val="99"/>
    <w:tblPr>
      <w:tblCellMar>
        <w:top w:w="0" w:type="dxa"/>
        <w:left w:w="0" w:type="dxa"/>
        <w:bottom w:w="0" w:type="dxa"/>
        <w:right w:w="0" w:type="dxa"/>
      </w:tblCellMar>
    </w:tblPr>
  </w:style>
  <w:style w:type="table" w:customStyle="1" w:styleId="245">
    <w:name w:val="List Table 4 - Accent 2"/>
    <w:qFormat/>
    <w:uiPriority w:val="99"/>
    <w:tblPr>
      <w:tblCellMar>
        <w:top w:w="0" w:type="dxa"/>
        <w:left w:w="0" w:type="dxa"/>
        <w:bottom w:w="0" w:type="dxa"/>
        <w:right w:w="0" w:type="dxa"/>
      </w:tblCellMar>
    </w:tblPr>
  </w:style>
  <w:style w:type="table" w:customStyle="1" w:styleId="246">
    <w:name w:val="List Table 4 - Accent 3"/>
    <w:qFormat/>
    <w:uiPriority w:val="99"/>
    <w:tblPr>
      <w:tblCellMar>
        <w:top w:w="0" w:type="dxa"/>
        <w:left w:w="0" w:type="dxa"/>
        <w:bottom w:w="0" w:type="dxa"/>
        <w:right w:w="0" w:type="dxa"/>
      </w:tblCellMar>
    </w:tblPr>
  </w:style>
  <w:style w:type="table" w:customStyle="1" w:styleId="247">
    <w:name w:val="List Table 4 - Accent 4"/>
    <w:qFormat/>
    <w:uiPriority w:val="99"/>
    <w:tblPr>
      <w:tblCellMar>
        <w:top w:w="0" w:type="dxa"/>
        <w:left w:w="0" w:type="dxa"/>
        <w:bottom w:w="0" w:type="dxa"/>
        <w:right w:w="0" w:type="dxa"/>
      </w:tblCellMar>
    </w:tblPr>
  </w:style>
  <w:style w:type="table" w:customStyle="1" w:styleId="248">
    <w:name w:val="List Table 4 - Accent 5"/>
    <w:qFormat/>
    <w:uiPriority w:val="99"/>
    <w:tblPr>
      <w:tblCellMar>
        <w:top w:w="0" w:type="dxa"/>
        <w:left w:w="0" w:type="dxa"/>
        <w:bottom w:w="0" w:type="dxa"/>
        <w:right w:w="0" w:type="dxa"/>
      </w:tblCellMar>
    </w:tblPr>
  </w:style>
  <w:style w:type="table" w:customStyle="1" w:styleId="249">
    <w:name w:val="List Table 4 - Accent 6"/>
    <w:qFormat/>
    <w:uiPriority w:val="99"/>
    <w:tblPr>
      <w:tblCellMar>
        <w:top w:w="0" w:type="dxa"/>
        <w:left w:w="0" w:type="dxa"/>
        <w:bottom w:w="0" w:type="dxa"/>
        <w:right w:w="0" w:type="dxa"/>
      </w:tblCellMar>
    </w:tblPr>
  </w:style>
  <w:style w:type="table" w:customStyle="1" w:styleId="250">
    <w:name w:val="List Table 5 Dark - Accent 1"/>
    <w:qFormat/>
    <w:uiPriority w:val="99"/>
    <w:tblPr>
      <w:tblCellMar>
        <w:top w:w="0" w:type="dxa"/>
        <w:left w:w="0" w:type="dxa"/>
        <w:bottom w:w="0" w:type="dxa"/>
        <w:right w:w="0" w:type="dxa"/>
      </w:tblCellMar>
    </w:tblPr>
  </w:style>
  <w:style w:type="table" w:customStyle="1" w:styleId="251">
    <w:name w:val="List Table 5 Dark - Accent 2"/>
    <w:qFormat/>
    <w:uiPriority w:val="99"/>
    <w:tblPr>
      <w:tblCellMar>
        <w:top w:w="0" w:type="dxa"/>
        <w:left w:w="0" w:type="dxa"/>
        <w:bottom w:w="0" w:type="dxa"/>
        <w:right w:w="0" w:type="dxa"/>
      </w:tblCellMar>
    </w:tblPr>
  </w:style>
  <w:style w:type="table" w:customStyle="1" w:styleId="252">
    <w:name w:val="List Table 5 Dark - Accent 3"/>
    <w:qFormat/>
    <w:uiPriority w:val="99"/>
    <w:tblPr>
      <w:tblCellMar>
        <w:top w:w="0" w:type="dxa"/>
        <w:left w:w="0" w:type="dxa"/>
        <w:bottom w:w="0" w:type="dxa"/>
        <w:right w:w="0" w:type="dxa"/>
      </w:tblCellMar>
    </w:tblPr>
  </w:style>
  <w:style w:type="table" w:customStyle="1" w:styleId="253">
    <w:name w:val="List Table 5 Dark - Accent 4"/>
    <w:qFormat/>
    <w:uiPriority w:val="99"/>
    <w:tblPr>
      <w:tblCellMar>
        <w:top w:w="0" w:type="dxa"/>
        <w:left w:w="0" w:type="dxa"/>
        <w:bottom w:w="0" w:type="dxa"/>
        <w:right w:w="0" w:type="dxa"/>
      </w:tblCellMar>
    </w:tblPr>
  </w:style>
  <w:style w:type="table" w:customStyle="1" w:styleId="254">
    <w:name w:val="List Table 5 Dark - Accent 5"/>
    <w:qFormat/>
    <w:uiPriority w:val="99"/>
    <w:tblPr>
      <w:tblCellMar>
        <w:top w:w="0" w:type="dxa"/>
        <w:left w:w="0" w:type="dxa"/>
        <w:bottom w:w="0" w:type="dxa"/>
        <w:right w:w="0" w:type="dxa"/>
      </w:tblCellMar>
    </w:tblPr>
  </w:style>
  <w:style w:type="table" w:customStyle="1" w:styleId="255">
    <w:name w:val="List Table 5 Dark - Accent 6"/>
    <w:qFormat/>
    <w:uiPriority w:val="99"/>
    <w:tblPr>
      <w:tblCellMar>
        <w:top w:w="0" w:type="dxa"/>
        <w:left w:w="0" w:type="dxa"/>
        <w:bottom w:w="0" w:type="dxa"/>
        <w:right w:w="0" w:type="dxa"/>
      </w:tblCellMar>
    </w:tblPr>
  </w:style>
  <w:style w:type="table" w:customStyle="1" w:styleId="256">
    <w:name w:val="List Table 6 Colorful - Accent 1"/>
    <w:qFormat/>
    <w:uiPriority w:val="99"/>
    <w:tblPr>
      <w:tblCellMar>
        <w:top w:w="0" w:type="dxa"/>
        <w:left w:w="0" w:type="dxa"/>
        <w:bottom w:w="0" w:type="dxa"/>
        <w:right w:w="0" w:type="dxa"/>
      </w:tblCellMar>
    </w:tblPr>
  </w:style>
  <w:style w:type="table" w:customStyle="1" w:styleId="257">
    <w:name w:val="List Table 6 Colorful - Accent 2"/>
    <w:qFormat/>
    <w:uiPriority w:val="99"/>
    <w:tblPr>
      <w:tblCellMar>
        <w:top w:w="0" w:type="dxa"/>
        <w:left w:w="0" w:type="dxa"/>
        <w:bottom w:w="0" w:type="dxa"/>
        <w:right w:w="0" w:type="dxa"/>
      </w:tblCellMar>
    </w:tblPr>
  </w:style>
  <w:style w:type="table" w:customStyle="1" w:styleId="258">
    <w:name w:val="List Table 6 Colorful - Accent 3"/>
    <w:qFormat/>
    <w:uiPriority w:val="99"/>
    <w:tblPr>
      <w:tblCellMar>
        <w:top w:w="0" w:type="dxa"/>
        <w:left w:w="0" w:type="dxa"/>
        <w:bottom w:w="0" w:type="dxa"/>
        <w:right w:w="0" w:type="dxa"/>
      </w:tblCellMar>
    </w:tblPr>
  </w:style>
  <w:style w:type="table" w:customStyle="1" w:styleId="259">
    <w:name w:val="List Table 6 Colorful - Accent 4"/>
    <w:qFormat/>
    <w:uiPriority w:val="99"/>
    <w:tblPr>
      <w:tblCellMar>
        <w:top w:w="0" w:type="dxa"/>
        <w:left w:w="0" w:type="dxa"/>
        <w:bottom w:w="0" w:type="dxa"/>
        <w:right w:w="0" w:type="dxa"/>
      </w:tblCellMar>
    </w:tblPr>
  </w:style>
  <w:style w:type="table" w:customStyle="1" w:styleId="260">
    <w:name w:val="List Table 6 Colorful - Accent 5"/>
    <w:qFormat/>
    <w:uiPriority w:val="99"/>
    <w:tblPr>
      <w:tblCellMar>
        <w:top w:w="0" w:type="dxa"/>
        <w:left w:w="0" w:type="dxa"/>
        <w:bottom w:w="0" w:type="dxa"/>
        <w:right w:w="0" w:type="dxa"/>
      </w:tblCellMar>
    </w:tblPr>
  </w:style>
  <w:style w:type="table" w:customStyle="1" w:styleId="261">
    <w:name w:val="List Table 6 Colorful - Accent 6"/>
    <w:qFormat/>
    <w:uiPriority w:val="99"/>
    <w:tblPr>
      <w:tblCellMar>
        <w:top w:w="0" w:type="dxa"/>
        <w:left w:w="0" w:type="dxa"/>
        <w:bottom w:w="0" w:type="dxa"/>
        <w:right w:w="0" w:type="dxa"/>
      </w:tblCellMar>
    </w:tblPr>
  </w:style>
  <w:style w:type="table" w:customStyle="1" w:styleId="262">
    <w:name w:val="List Table 7 Colorful - Accent 1"/>
    <w:qFormat/>
    <w:uiPriority w:val="99"/>
    <w:tblPr>
      <w:tblCellMar>
        <w:top w:w="0" w:type="dxa"/>
        <w:left w:w="0" w:type="dxa"/>
        <w:bottom w:w="0" w:type="dxa"/>
        <w:right w:w="0" w:type="dxa"/>
      </w:tblCellMar>
    </w:tblPr>
  </w:style>
  <w:style w:type="table" w:customStyle="1" w:styleId="263">
    <w:name w:val="List Table 7 Colorful - Accent 2"/>
    <w:qFormat/>
    <w:uiPriority w:val="99"/>
    <w:tblPr>
      <w:tblCellMar>
        <w:top w:w="0" w:type="dxa"/>
        <w:left w:w="0" w:type="dxa"/>
        <w:bottom w:w="0" w:type="dxa"/>
        <w:right w:w="0" w:type="dxa"/>
      </w:tblCellMar>
    </w:tblPr>
  </w:style>
  <w:style w:type="table" w:customStyle="1" w:styleId="264">
    <w:name w:val="List Table 7 Colorful - Accent 3"/>
    <w:qFormat/>
    <w:uiPriority w:val="99"/>
    <w:tblPr>
      <w:tblCellMar>
        <w:top w:w="0" w:type="dxa"/>
        <w:left w:w="0" w:type="dxa"/>
        <w:bottom w:w="0" w:type="dxa"/>
        <w:right w:w="0" w:type="dxa"/>
      </w:tblCellMar>
    </w:tblPr>
  </w:style>
  <w:style w:type="table" w:customStyle="1" w:styleId="265">
    <w:name w:val="List Table 7 Colorful - Accent 4"/>
    <w:qFormat/>
    <w:uiPriority w:val="99"/>
    <w:tblPr>
      <w:tblCellMar>
        <w:top w:w="0" w:type="dxa"/>
        <w:left w:w="0" w:type="dxa"/>
        <w:bottom w:w="0" w:type="dxa"/>
        <w:right w:w="0" w:type="dxa"/>
      </w:tblCellMar>
    </w:tblPr>
  </w:style>
  <w:style w:type="table" w:customStyle="1" w:styleId="266">
    <w:name w:val="List Table 7 Colorful - Accent 5"/>
    <w:qFormat/>
    <w:uiPriority w:val="99"/>
    <w:tblPr>
      <w:tblCellMar>
        <w:top w:w="0" w:type="dxa"/>
        <w:left w:w="0" w:type="dxa"/>
        <w:bottom w:w="0" w:type="dxa"/>
        <w:right w:w="0" w:type="dxa"/>
      </w:tblCellMar>
    </w:tblPr>
  </w:style>
  <w:style w:type="table" w:customStyle="1" w:styleId="267">
    <w:name w:val="List Table 7 Colorful - Accent 6"/>
    <w:qFormat/>
    <w:uiPriority w:val="99"/>
    <w:tblPr>
      <w:tblCellMar>
        <w:top w:w="0" w:type="dxa"/>
        <w:left w:w="0" w:type="dxa"/>
        <w:bottom w:w="0" w:type="dxa"/>
        <w:right w:w="0" w:type="dxa"/>
      </w:tblCellMar>
    </w:tblPr>
  </w:style>
  <w:style w:type="table" w:customStyle="1" w:styleId="268">
    <w:name w:val="Lined - Accent"/>
    <w:qFormat/>
    <w:uiPriority w:val="99"/>
    <w:rPr>
      <w:color w:val="404040"/>
    </w:rPr>
    <w:tblPr>
      <w:tblCellMar>
        <w:top w:w="0" w:type="dxa"/>
        <w:left w:w="0" w:type="dxa"/>
        <w:bottom w:w="0" w:type="dxa"/>
        <w:right w:w="0" w:type="dxa"/>
      </w:tblCellMar>
    </w:tblPr>
  </w:style>
  <w:style w:type="table" w:customStyle="1" w:styleId="269">
    <w:name w:val="Lined - Accent 1"/>
    <w:qFormat/>
    <w:uiPriority w:val="99"/>
    <w:rPr>
      <w:color w:val="404040"/>
    </w:rPr>
    <w:tblPr>
      <w:tblCellMar>
        <w:top w:w="0" w:type="dxa"/>
        <w:left w:w="0" w:type="dxa"/>
        <w:bottom w:w="0" w:type="dxa"/>
        <w:right w:w="0" w:type="dxa"/>
      </w:tblCellMar>
    </w:tblPr>
  </w:style>
  <w:style w:type="table" w:customStyle="1" w:styleId="270">
    <w:name w:val="Lined - Accent 2"/>
    <w:qFormat/>
    <w:uiPriority w:val="99"/>
    <w:rPr>
      <w:color w:val="404040"/>
    </w:rPr>
    <w:tblPr>
      <w:tblCellMar>
        <w:top w:w="0" w:type="dxa"/>
        <w:left w:w="0" w:type="dxa"/>
        <w:bottom w:w="0" w:type="dxa"/>
        <w:right w:w="0" w:type="dxa"/>
      </w:tblCellMar>
    </w:tblPr>
  </w:style>
  <w:style w:type="table" w:customStyle="1" w:styleId="271">
    <w:name w:val="Lined - Accent 3"/>
    <w:qFormat/>
    <w:uiPriority w:val="99"/>
    <w:rPr>
      <w:color w:val="404040"/>
    </w:rPr>
    <w:tblPr>
      <w:tblCellMar>
        <w:top w:w="0" w:type="dxa"/>
        <w:left w:w="0" w:type="dxa"/>
        <w:bottom w:w="0" w:type="dxa"/>
        <w:right w:w="0" w:type="dxa"/>
      </w:tblCellMar>
    </w:tblPr>
  </w:style>
  <w:style w:type="table" w:customStyle="1" w:styleId="272">
    <w:name w:val="Lined - Accent 4"/>
    <w:qFormat/>
    <w:uiPriority w:val="99"/>
    <w:rPr>
      <w:color w:val="404040"/>
    </w:rPr>
    <w:tblPr>
      <w:tblCellMar>
        <w:top w:w="0" w:type="dxa"/>
        <w:left w:w="0" w:type="dxa"/>
        <w:bottom w:w="0" w:type="dxa"/>
        <w:right w:w="0" w:type="dxa"/>
      </w:tblCellMar>
    </w:tblPr>
  </w:style>
  <w:style w:type="table" w:customStyle="1" w:styleId="273">
    <w:name w:val="Lined - Accent 5"/>
    <w:qFormat/>
    <w:uiPriority w:val="99"/>
    <w:rPr>
      <w:color w:val="404040"/>
    </w:rPr>
    <w:tblPr>
      <w:tblCellMar>
        <w:top w:w="0" w:type="dxa"/>
        <w:left w:w="0" w:type="dxa"/>
        <w:bottom w:w="0" w:type="dxa"/>
        <w:right w:w="0" w:type="dxa"/>
      </w:tblCellMar>
    </w:tblPr>
  </w:style>
  <w:style w:type="table" w:customStyle="1" w:styleId="274">
    <w:name w:val="Lined - Accent 6"/>
    <w:qFormat/>
    <w:uiPriority w:val="99"/>
    <w:rPr>
      <w:color w:val="404040"/>
    </w:rPr>
    <w:tblPr>
      <w:tblCellMar>
        <w:top w:w="0" w:type="dxa"/>
        <w:left w:w="0" w:type="dxa"/>
        <w:bottom w:w="0" w:type="dxa"/>
        <w:right w:w="0" w:type="dxa"/>
      </w:tblCellMar>
    </w:tblPr>
  </w:style>
  <w:style w:type="table" w:customStyle="1" w:styleId="275">
    <w:name w:val="Bordered &amp; Lined - Accent"/>
    <w:qFormat/>
    <w:uiPriority w:val="99"/>
    <w:rPr>
      <w:color w:val="404040"/>
    </w:rPr>
    <w:tblPr>
      <w:tblCellMar>
        <w:top w:w="0" w:type="dxa"/>
        <w:left w:w="0" w:type="dxa"/>
        <w:bottom w:w="0" w:type="dxa"/>
        <w:right w:w="0" w:type="dxa"/>
      </w:tblCellMar>
    </w:tblPr>
  </w:style>
  <w:style w:type="table" w:customStyle="1" w:styleId="276">
    <w:name w:val="Bordered &amp; Lined - Accent 1"/>
    <w:qFormat/>
    <w:uiPriority w:val="99"/>
    <w:rPr>
      <w:color w:val="404040"/>
    </w:rPr>
    <w:tblPr>
      <w:tblCellMar>
        <w:top w:w="0" w:type="dxa"/>
        <w:left w:w="0" w:type="dxa"/>
        <w:bottom w:w="0" w:type="dxa"/>
        <w:right w:w="0" w:type="dxa"/>
      </w:tblCellMar>
    </w:tblPr>
  </w:style>
  <w:style w:type="table" w:customStyle="1" w:styleId="277">
    <w:name w:val="Bordered &amp; Lined - Accent 2"/>
    <w:qFormat/>
    <w:uiPriority w:val="99"/>
    <w:rPr>
      <w:color w:val="404040"/>
    </w:rPr>
    <w:tblPr>
      <w:tblCellMar>
        <w:top w:w="0" w:type="dxa"/>
        <w:left w:w="0" w:type="dxa"/>
        <w:bottom w:w="0" w:type="dxa"/>
        <w:right w:w="0" w:type="dxa"/>
      </w:tblCellMar>
    </w:tblPr>
  </w:style>
  <w:style w:type="table" w:customStyle="1" w:styleId="278">
    <w:name w:val="Bordered &amp; Lined - Accent 3"/>
    <w:qFormat/>
    <w:uiPriority w:val="99"/>
    <w:rPr>
      <w:color w:val="404040"/>
    </w:rPr>
    <w:tblPr>
      <w:tblCellMar>
        <w:top w:w="0" w:type="dxa"/>
        <w:left w:w="0" w:type="dxa"/>
        <w:bottom w:w="0" w:type="dxa"/>
        <w:right w:w="0" w:type="dxa"/>
      </w:tblCellMar>
    </w:tblPr>
  </w:style>
  <w:style w:type="table" w:customStyle="1" w:styleId="279">
    <w:name w:val="Bordered &amp; Lined - Accent 4"/>
    <w:qFormat/>
    <w:uiPriority w:val="99"/>
    <w:rPr>
      <w:color w:val="404040"/>
    </w:rPr>
    <w:tblPr>
      <w:tblCellMar>
        <w:top w:w="0" w:type="dxa"/>
        <w:left w:w="0" w:type="dxa"/>
        <w:bottom w:w="0" w:type="dxa"/>
        <w:right w:w="0" w:type="dxa"/>
      </w:tblCellMar>
    </w:tblPr>
  </w:style>
  <w:style w:type="table" w:customStyle="1" w:styleId="280">
    <w:name w:val="Bordered &amp; Lined - Accent 5"/>
    <w:qFormat/>
    <w:uiPriority w:val="99"/>
    <w:rPr>
      <w:color w:val="404040"/>
    </w:rPr>
    <w:tblPr>
      <w:tblCellMar>
        <w:top w:w="0" w:type="dxa"/>
        <w:left w:w="0" w:type="dxa"/>
        <w:bottom w:w="0" w:type="dxa"/>
        <w:right w:w="0" w:type="dxa"/>
      </w:tblCellMar>
    </w:tblPr>
  </w:style>
  <w:style w:type="table" w:customStyle="1" w:styleId="281">
    <w:name w:val="Bordered &amp; Lined - Accent 6"/>
    <w:qFormat/>
    <w:uiPriority w:val="99"/>
    <w:rPr>
      <w:color w:val="404040"/>
    </w:rPr>
    <w:tblPr>
      <w:tblCellMar>
        <w:top w:w="0" w:type="dxa"/>
        <w:left w:w="0" w:type="dxa"/>
        <w:bottom w:w="0" w:type="dxa"/>
        <w:right w:w="0" w:type="dxa"/>
      </w:tblCellMar>
    </w:tblPr>
  </w:style>
  <w:style w:type="table" w:customStyle="1" w:styleId="282">
    <w:name w:val="Bordered"/>
    <w:qFormat/>
    <w:uiPriority w:val="99"/>
    <w:tblPr>
      <w:tblCellMar>
        <w:top w:w="0" w:type="dxa"/>
        <w:left w:w="0" w:type="dxa"/>
        <w:bottom w:w="0" w:type="dxa"/>
        <w:right w:w="0" w:type="dxa"/>
      </w:tblCellMar>
    </w:tblPr>
  </w:style>
  <w:style w:type="table" w:customStyle="1" w:styleId="283">
    <w:name w:val="Bordered - Accent 1"/>
    <w:qFormat/>
    <w:uiPriority w:val="99"/>
    <w:tblPr>
      <w:tblCellMar>
        <w:top w:w="0" w:type="dxa"/>
        <w:left w:w="0" w:type="dxa"/>
        <w:bottom w:w="0" w:type="dxa"/>
        <w:right w:w="0" w:type="dxa"/>
      </w:tblCellMar>
    </w:tblPr>
  </w:style>
  <w:style w:type="table" w:customStyle="1" w:styleId="284">
    <w:name w:val="Bordered - Accent 2"/>
    <w:qFormat/>
    <w:uiPriority w:val="99"/>
    <w:tblPr>
      <w:tblCellMar>
        <w:top w:w="0" w:type="dxa"/>
        <w:left w:w="0" w:type="dxa"/>
        <w:bottom w:w="0" w:type="dxa"/>
        <w:right w:w="0" w:type="dxa"/>
      </w:tblCellMar>
    </w:tblPr>
  </w:style>
  <w:style w:type="table" w:customStyle="1" w:styleId="285">
    <w:name w:val="Bordered - Accent 3"/>
    <w:qFormat/>
    <w:uiPriority w:val="99"/>
    <w:tblPr>
      <w:tblCellMar>
        <w:top w:w="0" w:type="dxa"/>
        <w:left w:w="0" w:type="dxa"/>
        <w:bottom w:w="0" w:type="dxa"/>
        <w:right w:w="0" w:type="dxa"/>
      </w:tblCellMar>
    </w:tblPr>
  </w:style>
  <w:style w:type="table" w:customStyle="1" w:styleId="286">
    <w:name w:val="Bordered - Accent 4"/>
    <w:qFormat/>
    <w:uiPriority w:val="99"/>
    <w:tblPr>
      <w:tblCellMar>
        <w:top w:w="0" w:type="dxa"/>
        <w:left w:w="0" w:type="dxa"/>
        <w:bottom w:w="0" w:type="dxa"/>
        <w:right w:w="0" w:type="dxa"/>
      </w:tblCellMar>
    </w:tblPr>
  </w:style>
  <w:style w:type="table" w:customStyle="1" w:styleId="287">
    <w:name w:val="Bordered - Accent 5"/>
    <w:qFormat/>
    <w:uiPriority w:val="99"/>
    <w:tblPr>
      <w:tblCellMar>
        <w:top w:w="0" w:type="dxa"/>
        <w:left w:w="0" w:type="dxa"/>
        <w:bottom w:w="0" w:type="dxa"/>
        <w:right w:w="0" w:type="dxa"/>
      </w:tblCellMar>
    </w:tblPr>
  </w:style>
  <w:style w:type="table" w:customStyle="1" w:styleId="288">
    <w:name w:val="Bordered - Accent 6"/>
    <w:qFormat/>
    <w:uiPriority w:val="99"/>
    <w:tblPr>
      <w:tblCellMar>
        <w:top w:w="0" w:type="dxa"/>
        <w:left w:w="0" w:type="dxa"/>
        <w:bottom w:w="0" w:type="dxa"/>
        <w:right w:w="0" w:type="dxa"/>
      </w:tblCellMar>
    </w:tblPr>
  </w:style>
  <w:style w:type="paragraph" w:customStyle="1" w:styleId="289">
    <w:name w:val="TOC 标题11"/>
    <w:unhideWhenUsed/>
    <w:qFormat/>
    <w:uiPriority w:val="39"/>
    <w:rPr>
      <w:rFonts w:hint="default" w:ascii="Times New Roman" w:hAnsi="Times New Roman" w:eastAsia="宋体" w:cs="Times New Roman"/>
      <w:lang w:val="en-US" w:eastAsia="zh-CN" w:bidi="ar-SA"/>
    </w:rPr>
  </w:style>
  <w:style w:type="paragraph" w:customStyle="1" w:styleId="290">
    <w:name w:val="标题 111"/>
    <w:basedOn w:val="1"/>
    <w:next w:val="1"/>
    <w:link w:val="291"/>
    <w:qFormat/>
    <w:uiPriority w:val="0"/>
    <w:pPr>
      <w:keepNext/>
      <w:keepLines/>
      <w:spacing w:before="340" w:after="330" w:line="578" w:lineRule="auto"/>
      <w:outlineLvl w:val="0"/>
    </w:pPr>
    <w:rPr>
      <w:b/>
      <w:bCs/>
      <w:sz w:val="44"/>
      <w:szCs w:val="44"/>
    </w:rPr>
  </w:style>
  <w:style w:type="character" w:customStyle="1" w:styleId="291">
    <w:name w:val="标题 1 字符"/>
    <w:link w:val="290"/>
    <w:qFormat/>
    <w:uiPriority w:val="0"/>
    <w:rPr>
      <w:b/>
      <w:bCs/>
      <w:sz w:val="44"/>
      <w:szCs w:val="44"/>
    </w:rPr>
  </w:style>
  <w:style w:type="paragraph" w:customStyle="1" w:styleId="292">
    <w:name w:val="标题 21"/>
    <w:basedOn w:val="1"/>
    <w:next w:val="1"/>
    <w:link w:val="293"/>
    <w:qFormat/>
    <w:uiPriority w:val="0"/>
    <w:pPr>
      <w:keepNext/>
      <w:keepLines/>
      <w:spacing w:before="260" w:after="260" w:line="416" w:lineRule="auto"/>
      <w:outlineLvl w:val="1"/>
    </w:pPr>
    <w:rPr>
      <w:rFonts w:ascii="Arial" w:hAnsi="Arial" w:eastAsia="黑体"/>
      <w:b/>
      <w:bCs/>
      <w:sz w:val="32"/>
      <w:szCs w:val="32"/>
    </w:rPr>
  </w:style>
  <w:style w:type="character" w:customStyle="1" w:styleId="293">
    <w:name w:val="标题 2 字符"/>
    <w:link w:val="292"/>
    <w:qFormat/>
    <w:uiPriority w:val="0"/>
    <w:rPr>
      <w:rFonts w:ascii="Arial" w:hAnsi="Arial" w:eastAsia="黑体"/>
      <w:b/>
      <w:bCs/>
      <w:sz w:val="32"/>
      <w:szCs w:val="32"/>
    </w:rPr>
  </w:style>
  <w:style w:type="paragraph" w:customStyle="1" w:styleId="294">
    <w:name w:val="标题 31"/>
    <w:basedOn w:val="1"/>
    <w:next w:val="295"/>
    <w:link w:val="296"/>
    <w:qFormat/>
    <w:uiPriority w:val="0"/>
    <w:pPr>
      <w:keepNext/>
      <w:keepLines/>
      <w:spacing w:before="260" w:after="260" w:line="416" w:lineRule="auto"/>
      <w:outlineLvl w:val="2"/>
    </w:pPr>
    <w:rPr>
      <w:b/>
      <w:bCs/>
      <w:sz w:val="32"/>
      <w:szCs w:val="32"/>
    </w:rPr>
  </w:style>
  <w:style w:type="paragraph" w:customStyle="1" w:styleId="295">
    <w:name w:val="正文缩进1"/>
    <w:basedOn w:val="1"/>
    <w:qFormat/>
    <w:uiPriority w:val="0"/>
    <w:pPr>
      <w:spacing w:line="312" w:lineRule="atLeast"/>
      <w:ind w:firstLine="420"/>
    </w:pPr>
    <w:rPr>
      <w:rFonts w:hint="eastAsia" w:ascii="Plotter" w:hAnsi="Plotter"/>
      <w:szCs w:val="20"/>
    </w:rPr>
  </w:style>
  <w:style w:type="character" w:customStyle="1" w:styleId="296">
    <w:name w:val="标题 3 字符"/>
    <w:link w:val="294"/>
    <w:qFormat/>
    <w:uiPriority w:val="0"/>
    <w:rPr>
      <w:b/>
      <w:bCs/>
      <w:sz w:val="32"/>
      <w:szCs w:val="32"/>
    </w:rPr>
  </w:style>
  <w:style w:type="paragraph" w:customStyle="1" w:styleId="297">
    <w:name w:val="标题 41"/>
    <w:basedOn w:val="1"/>
    <w:next w:val="1"/>
    <w:link w:val="298"/>
    <w:qFormat/>
    <w:uiPriority w:val="0"/>
    <w:pPr>
      <w:keepNext/>
      <w:jc w:val="center"/>
      <w:outlineLvl w:val="3"/>
    </w:pPr>
    <w:rPr>
      <w:rFonts w:eastAsia="新宋体"/>
      <w:sz w:val="30"/>
      <w:szCs w:val="21"/>
    </w:rPr>
  </w:style>
  <w:style w:type="character" w:customStyle="1" w:styleId="298">
    <w:name w:val="标题 4 字符"/>
    <w:link w:val="297"/>
    <w:qFormat/>
    <w:uiPriority w:val="0"/>
    <w:rPr>
      <w:rFonts w:eastAsia="新宋体"/>
      <w:sz w:val="30"/>
      <w:szCs w:val="21"/>
    </w:rPr>
  </w:style>
  <w:style w:type="character" w:customStyle="1" w:styleId="299">
    <w:name w:val="默认段落字体1"/>
    <w:unhideWhenUsed/>
    <w:qFormat/>
    <w:uiPriority w:val="1"/>
  </w:style>
  <w:style w:type="table" w:customStyle="1" w:styleId="300">
    <w:name w:val="普通表格1"/>
    <w:unhideWhenUsed/>
    <w:qFormat/>
    <w:uiPriority w:val="99"/>
    <w:tblPr>
      <w:tblCellMar>
        <w:top w:w="0" w:type="dxa"/>
        <w:left w:w="0" w:type="dxa"/>
        <w:bottom w:w="0" w:type="dxa"/>
        <w:right w:w="0" w:type="dxa"/>
      </w:tblCellMar>
    </w:tblPr>
  </w:style>
  <w:style w:type="paragraph" w:customStyle="1" w:styleId="301">
    <w:name w:val="正文缩进11"/>
    <w:basedOn w:val="1"/>
    <w:link w:val="302"/>
    <w:qFormat/>
    <w:uiPriority w:val="0"/>
    <w:pPr>
      <w:ind w:firstLine="420"/>
    </w:pPr>
    <w:rPr>
      <w:szCs w:val="20"/>
    </w:rPr>
  </w:style>
  <w:style w:type="character" w:customStyle="1" w:styleId="302">
    <w:name w:val="正文缩进 字符"/>
    <w:link w:val="301"/>
    <w:qFormat/>
    <w:uiPriority w:val="0"/>
    <w:rPr>
      <w:sz w:val="21"/>
    </w:rPr>
  </w:style>
  <w:style w:type="paragraph" w:customStyle="1" w:styleId="303">
    <w:name w:val="文档结构图1"/>
    <w:basedOn w:val="1"/>
    <w:link w:val="304"/>
    <w:semiHidden/>
    <w:qFormat/>
    <w:uiPriority w:val="0"/>
    <w:pPr>
      <w:shd w:val="clear" w:color="auto" w:fill="000080"/>
    </w:pPr>
  </w:style>
  <w:style w:type="character" w:customStyle="1" w:styleId="304">
    <w:name w:val="文档结构图 字符"/>
    <w:link w:val="303"/>
    <w:semiHidden/>
    <w:qFormat/>
    <w:uiPriority w:val="0"/>
    <w:rPr>
      <w:sz w:val="21"/>
      <w:szCs w:val="24"/>
      <w:shd w:val="clear" w:color="auto" w:fill="000080"/>
    </w:rPr>
  </w:style>
  <w:style w:type="paragraph" w:customStyle="1" w:styleId="305">
    <w:name w:val="引文目录标题1"/>
    <w:basedOn w:val="1"/>
    <w:next w:val="1"/>
    <w:qFormat/>
    <w:uiPriority w:val="0"/>
    <w:pPr>
      <w:spacing w:line="360" w:lineRule="atLeast"/>
      <w:jc w:val="center"/>
    </w:pPr>
    <w:rPr>
      <w:rFonts w:ascii="Arial" w:hAnsi="Arial" w:eastAsia="黑体"/>
      <w:sz w:val="36"/>
      <w:szCs w:val="20"/>
    </w:rPr>
  </w:style>
  <w:style w:type="paragraph" w:customStyle="1" w:styleId="306">
    <w:name w:val="批注文字1"/>
    <w:basedOn w:val="1"/>
    <w:unhideWhenUsed/>
    <w:qFormat/>
    <w:uiPriority w:val="99"/>
    <w:pPr>
      <w:jc w:val="left"/>
    </w:pPr>
  </w:style>
  <w:style w:type="paragraph" w:customStyle="1" w:styleId="307">
    <w:name w:val="正文文本2"/>
    <w:basedOn w:val="1"/>
    <w:qFormat/>
    <w:uiPriority w:val="0"/>
    <w:pPr>
      <w:spacing w:line="400" w:lineRule="exact"/>
    </w:pPr>
    <w:rPr>
      <w:rFonts w:ascii="楷体_GB2312"/>
      <w:sz w:val="28"/>
    </w:rPr>
  </w:style>
  <w:style w:type="character" w:customStyle="1" w:styleId="308">
    <w:name w:val="正文文本缩进 字符"/>
    <w:link w:val="127"/>
    <w:qFormat/>
    <w:uiPriority w:val="0"/>
    <w:rPr>
      <w:sz w:val="21"/>
      <w:szCs w:val="24"/>
    </w:rPr>
  </w:style>
  <w:style w:type="paragraph" w:customStyle="1" w:styleId="309">
    <w:name w:val="文本块1"/>
    <w:basedOn w:val="1"/>
    <w:next w:val="307"/>
    <w:qFormat/>
    <w:uiPriority w:val="0"/>
    <w:pPr>
      <w:spacing w:line="360" w:lineRule="auto"/>
      <w:ind w:right="210" w:firstLine="560"/>
    </w:pPr>
    <w:rPr>
      <w:rFonts w:ascii="宋体" w:hAnsi="宋体"/>
      <w:color w:val="000000"/>
      <w:spacing w:val="20"/>
      <w:sz w:val="24"/>
      <w:szCs w:val="18"/>
    </w:rPr>
  </w:style>
  <w:style w:type="paragraph" w:customStyle="1" w:styleId="310">
    <w:name w:val="纯文本1"/>
    <w:basedOn w:val="1"/>
    <w:qFormat/>
    <w:uiPriority w:val="0"/>
    <w:rPr>
      <w:rFonts w:ascii="宋体" w:hAnsi="Courier New" w:cs="宋体"/>
      <w:szCs w:val="21"/>
    </w:rPr>
  </w:style>
  <w:style w:type="paragraph" w:customStyle="1" w:styleId="311">
    <w:name w:val="日期1"/>
    <w:basedOn w:val="1"/>
    <w:next w:val="1"/>
    <w:link w:val="312"/>
    <w:qFormat/>
    <w:uiPriority w:val="0"/>
    <w:pPr>
      <w:ind w:left="100"/>
    </w:pPr>
  </w:style>
  <w:style w:type="character" w:customStyle="1" w:styleId="312">
    <w:name w:val="日期 字符"/>
    <w:link w:val="311"/>
    <w:qFormat/>
    <w:uiPriority w:val="0"/>
    <w:rPr>
      <w:sz w:val="21"/>
      <w:szCs w:val="24"/>
    </w:rPr>
  </w:style>
  <w:style w:type="paragraph" w:customStyle="1" w:styleId="313">
    <w:name w:val="正文文本缩进 211"/>
    <w:basedOn w:val="1"/>
    <w:unhideWhenUsed/>
    <w:qFormat/>
    <w:uiPriority w:val="0"/>
    <w:pPr>
      <w:spacing w:line="500" w:lineRule="exact"/>
      <w:ind w:firstLine="560"/>
    </w:pPr>
    <w:rPr>
      <w:rFonts w:eastAsia="仿宋_GB2312"/>
      <w:sz w:val="28"/>
      <w:szCs w:val="20"/>
    </w:rPr>
  </w:style>
  <w:style w:type="paragraph" w:customStyle="1" w:styleId="314">
    <w:name w:val="批注框文本1"/>
    <w:basedOn w:val="1"/>
    <w:link w:val="315"/>
    <w:semiHidden/>
    <w:qFormat/>
    <w:uiPriority w:val="0"/>
    <w:rPr>
      <w:sz w:val="18"/>
      <w:szCs w:val="18"/>
    </w:rPr>
  </w:style>
  <w:style w:type="character" w:customStyle="1" w:styleId="315">
    <w:name w:val="批注框文本 字符"/>
    <w:link w:val="314"/>
    <w:semiHidden/>
    <w:qFormat/>
    <w:uiPriority w:val="0"/>
    <w:rPr>
      <w:sz w:val="18"/>
      <w:szCs w:val="18"/>
    </w:rPr>
  </w:style>
  <w:style w:type="paragraph" w:customStyle="1" w:styleId="316">
    <w:name w:val="页脚1"/>
    <w:basedOn w:val="1"/>
    <w:link w:val="317"/>
    <w:qFormat/>
    <w:uiPriority w:val="99"/>
    <w:pPr>
      <w:tabs>
        <w:tab w:val="center" w:pos="4153"/>
        <w:tab w:val="right" w:pos="8306"/>
      </w:tabs>
      <w:jc w:val="left"/>
    </w:pPr>
    <w:rPr>
      <w:sz w:val="18"/>
      <w:szCs w:val="18"/>
    </w:rPr>
  </w:style>
  <w:style w:type="character" w:customStyle="1" w:styleId="317">
    <w:name w:val="页脚 字符"/>
    <w:link w:val="316"/>
    <w:qFormat/>
    <w:uiPriority w:val="99"/>
    <w:rPr>
      <w:sz w:val="18"/>
      <w:szCs w:val="18"/>
    </w:rPr>
  </w:style>
  <w:style w:type="paragraph" w:customStyle="1" w:styleId="318">
    <w:name w:val="页眉1"/>
    <w:basedOn w:val="1"/>
    <w:link w:val="319"/>
    <w:qFormat/>
    <w:uiPriority w:val="0"/>
    <w:pPr>
      <w:pBdr>
        <w:bottom w:val="single" w:color="000000" w:sz="6" w:space="1"/>
      </w:pBdr>
      <w:tabs>
        <w:tab w:val="center" w:pos="4153"/>
        <w:tab w:val="right" w:pos="8306"/>
      </w:tabs>
      <w:jc w:val="center"/>
    </w:pPr>
    <w:rPr>
      <w:sz w:val="18"/>
      <w:szCs w:val="18"/>
    </w:rPr>
  </w:style>
  <w:style w:type="character" w:customStyle="1" w:styleId="319">
    <w:name w:val="页眉 字符"/>
    <w:link w:val="318"/>
    <w:qFormat/>
    <w:uiPriority w:val="0"/>
    <w:rPr>
      <w:sz w:val="18"/>
      <w:szCs w:val="18"/>
    </w:rPr>
  </w:style>
  <w:style w:type="paragraph" w:customStyle="1" w:styleId="320">
    <w:name w:val="正文文本缩进 31"/>
    <w:basedOn w:val="1"/>
    <w:next w:val="305"/>
    <w:link w:val="321"/>
    <w:qFormat/>
    <w:uiPriority w:val="0"/>
    <w:pPr>
      <w:spacing w:line="520" w:lineRule="exact"/>
      <w:ind w:firstLine="539"/>
    </w:pPr>
    <w:rPr>
      <w:rFonts w:ascii="宋体"/>
      <w:b/>
      <w:spacing w:val="6"/>
      <w:sz w:val="28"/>
    </w:rPr>
  </w:style>
  <w:style w:type="character" w:customStyle="1" w:styleId="321">
    <w:name w:val="正文文本缩进 3 字符"/>
    <w:link w:val="320"/>
    <w:qFormat/>
    <w:uiPriority w:val="0"/>
    <w:rPr>
      <w:rFonts w:ascii="宋体"/>
      <w:b/>
      <w:spacing w:val="6"/>
      <w:sz w:val="28"/>
      <w:szCs w:val="24"/>
    </w:rPr>
  </w:style>
  <w:style w:type="paragraph" w:customStyle="1" w:styleId="322">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customStyle="1" w:styleId="323">
    <w:name w:val="普通(网站)1"/>
    <w:basedOn w:val="1"/>
    <w:unhideWhenUsed/>
    <w:qFormat/>
    <w:uiPriority w:val="0"/>
    <w:pPr>
      <w:widowControl/>
      <w:spacing w:before="100" w:beforeAutospacing="1" w:after="100" w:afterAutospacing="1"/>
      <w:jc w:val="left"/>
    </w:pPr>
    <w:rPr>
      <w:rFonts w:ascii="宋体" w:hAnsi="宋体" w:cs="宋体"/>
      <w:sz w:val="24"/>
    </w:rPr>
  </w:style>
  <w:style w:type="paragraph" w:customStyle="1" w:styleId="324">
    <w:name w:val="正文首行缩进2"/>
    <w:basedOn w:val="307"/>
    <w:qFormat/>
    <w:uiPriority w:val="0"/>
    <w:pPr>
      <w:ind w:firstLine="420"/>
    </w:pPr>
  </w:style>
  <w:style w:type="table" w:customStyle="1" w:styleId="325">
    <w:name w:val="网格型1"/>
    <w:basedOn w:val="300"/>
    <w:qFormat/>
    <w:uiPriority w:val="0"/>
    <w:pPr>
      <w:widowControl w:val="0"/>
      <w:jc w:val="both"/>
    </w:pPr>
    <w:tblPr>
      <w:tblCellMar>
        <w:top w:w="0" w:type="dxa"/>
        <w:left w:w="0" w:type="dxa"/>
        <w:bottom w:w="0" w:type="dxa"/>
        <w:right w:w="0" w:type="dxa"/>
      </w:tblCellMar>
    </w:tblPr>
  </w:style>
  <w:style w:type="character" w:customStyle="1" w:styleId="326">
    <w:name w:val="要点1"/>
    <w:qFormat/>
    <w:uiPriority w:val="22"/>
    <w:rPr>
      <w:b/>
      <w:bCs/>
    </w:rPr>
  </w:style>
  <w:style w:type="character" w:customStyle="1" w:styleId="327">
    <w:name w:val="页码1"/>
    <w:qFormat/>
    <w:uiPriority w:val="0"/>
  </w:style>
  <w:style w:type="character" w:customStyle="1" w:styleId="328">
    <w:name w:val="已访问的超链接1"/>
    <w:unhideWhenUsed/>
    <w:qFormat/>
    <w:uiPriority w:val="99"/>
    <w:rPr>
      <w:color w:val="800080"/>
      <w:u w:val="none"/>
    </w:rPr>
  </w:style>
  <w:style w:type="character" w:customStyle="1" w:styleId="329">
    <w:name w:val="强调1"/>
    <w:qFormat/>
    <w:uiPriority w:val="0"/>
    <w:rPr>
      <w:b/>
      <w:bCs/>
    </w:rPr>
  </w:style>
  <w:style w:type="character" w:customStyle="1" w:styleId="330">
    <w:name w:val="HTML 定义1"/>
    <w:unhideWhenUsed/>
    <w:qFormat/>
    <w:uiPriority w:val="99"/>
  </w:style>
  <w:style w:type="character" w:customStyle="1" w:styleId="331">
    <w:name w:val="HTML 打字机1"/>
    <w:unhideWhenUsed/>
    <w:qFormat/>
    <w:uiPriority w:val="99"/>
    <w:rPr>
      <w:rFonts w:ascii="monospace" w:hAnsi="monospace" w:eastAsia="monospace" w:cs="monospace"/>
      <w:sz w:val="20"/>
    </w:rPr>
  </w:style>
  <w:style w:type="character" w:customStyle="1" w:styleId="332">
    <w:name w:val="HTML 缩写1"/>
    <w:unhideWhenUsed/>
    <w:qFormat/>
    <w:uiPriority w:val="99"/>
  </w:style>
  <w:style w:type="character" w:customStyle="1" w:styleId="333">
    <w:name w:val="HTML 变量1"/>
    <w:unhideWhenUsed/>
    <w:qFormat/>
    <w:uiPriority w:val="99"/>
  </w:style>
  <w:style w:type="character" w:customStyle="1" w:styleId="334">
    <w:name w:val="超链接1"/>
    <w:unhideWhenUsed/>
    <w:qFormat/>
    <w:uiPriority w:val="99"/>
    <w:rPr>
      <w:color w:val="0000FF"/>
      <w:u w:val="none"/>
    </w:rPr>
  </w:style>
  <w:style w:type="character" w:customStyle="1" w:styleId="335">
    <w:name w:val="HTML 代码1"/>
    <w:unhideWhenUsed/>
    <w:qFormat/>
    <w:uiPriority w:val="99"/>
    <w:rPr>
      <w:rFonts w:ascii="monospace" w:hAnsi="monospace" w:eastAsia="monospace" w:cs="monospace"/>
      <w:sz w:val="20"/>
    </w:rPr>
  </w:style>
  <w:style w:type="character" w:customStyle="1" w:styleId="336">
    <w:name w:val="批注引用1"/>
    <w:qFormat/>
    <w:uiPriority w:val="0"/>
    <w:rPr>
      <w:rFonts w:cs="Times New Roman"/>
      <w:sz w:val="21"/>
      <w:szCs w:val="21"/>
    </w:rPr>
  </w:style>
  <w:style w:type="character" w:customStyle="1" w:styleId="337">
    <w:name w:val="HTML 引文1"/>
    <w:unhideWhenUsed/>
    <w:qFormat/>
    <w:uiPriority w:val="99"/>
  </w:style>
  <w:style w:type="character" w:customStyle="1" w:styleId="338">
    <w:name w:val="HTML 键盘1"/>
    <w:unhideWhenUsed/>
    <w:qFormat/>
    <w:uiPriority w:val="99"/>
    <w:rPr>
      <w:rFonts w:ascii="monospace" w:hAnsi="monospace" w:eastAsia="monospace" w:cs="monospace"/>
      <w:sz w:val="20"/>
    </w:rPr>
  </w:style>
  <w:style w:type="character" w:customStyle="1" w:styleId="339">
    <w:name w:val="HTML 样本1"/>
    <w:unhideWhenUsed/>
    <w:qFormat/>
    <w:uiPriority w:val="99"/>
    <w:rPr>
      <w:rFonts w:ascii="monospace" w:hAnsi="monospace" w:eastAsia="monospace" w:cs="monospace"/>
    </w:rPr>
  </w:style>
  <w:style w:type="character" w:customStyle="1" w:styleId="340">
    <w:name w:val="正文缩进2格 Char"/>
    <w:link w:val="341"/>
    <w:qFormat/>
    <w:uiPriority w:val="0"/>
    <w:rPr>
      <w:rFonts w:ascii="仿宋_GB2312" w:hAnsi="宋体" w:eastAsia="仿宋_GB2312"/>
      <w:sz w:val="31"/>
      <w:szCs w:val="28"/>
    </w:rPr>
  </w:style>
  <w:style w:type="paragraph" w:customStyle="1" w:styleId="341">
    <w:name w:val="正文缩进2格"/>
    <w:basedOn w:val="1"/>
    <w:link w:val="340"/>
    <w:qFormat/>
    <w:uiPriority w:val="0"/>
    <w:pPr>
      <w:spacing w:line="600" w:lineRule="exact"/>
      <w:ind w:firstLine="639"/>
    </w:pPr>
    <w:rPr>
      <w:rFonts w:ascii="仿宋_GB2312" w:hAnsi="宋体" w:eastAsia="仿宋_GB2312"/>
      <w:sz w:val="31"/>
      <w:szCs w:val="28"/>
    </w:rPr>
  </w:style>
  <w:style w:type="character" w:customStyle="1" w:styleId="342">
    <w:name w:val="NormalCharacter1"/>
    <w:semiHidden/>
    <w:qFormat/>
    <w:uiPriority w:val="0"/>
    <w:rPr>
      <w:b/>
      <w:bCs/>
      <w:color w:val="FF0000"/>
    </w:rPr>
  </w:style>
  <w:style w:type="character" w:customStyle="1" w:styleId="343">
    <w:name w:val="普通正文 Char"/>
    <w:link w:val="344"/>
    <w:qFormat/>
    <w:uiPriority w:val="0"/>
    <w:rPr>
      <w:rFonts w:ascii="Arial" w:hAnsi="Arial"/>
      <w:sz w:val="24"/>
      <w:szCs w:val="24"/>
    </w:rPr>
  </w:style>
  <w:style w:type="paragraph" w:customStyle="1" w:styleId="344">
    <w:name w:val="普通正文"/>
    <w:basedOn w:val="1"/>
    <w:link w:val="343"/>
    <w:qFormat/>
    <w:uiPriority w:val="0"/>
    <w:pPr>
      <w:spacing w:before="120" w:after="120" w:line="360" w:lineRule="auto"/>
      <w:ind w:left="-2" w:right="120" w:firstLine="480"/>
      <w:jc w:val="center"/>
    </w:pPr>
    <w:rPr>
      <w:rFonts w:ascii="Arial" w:hAnsi="Arial"/>
      <w:sz w:val="24"/>
    </w:rPr>
  </w:style>
  <w:style w:type="character" w:customStyle="1" w:styleId="345">
    <w:name w:val="hover5"/>
    <w:qFormat/>
    <w:uiPriority w:val="0"/>
    <w:rPr>
      <w:color w:val="5FB878"/>
    </w:rPr>
  </w:style>
  <w:style w:type="character" w:customStyle="1" w:styleId="346">
    <w:name w:val="mini-outputtext1"/>
    <w:qFormat/>
    <w:uiPriority w:val="0"/>
  </w:style>
  <w:style w:type="character" w:customStyle="1" w:styleId="347">
    <w:name w:val="标题 3.1 Char"/>
    <w:link w:val="348"/>
    <w:qFormat/>
    <w:uiPriority w:val="0"/>
    <w:rPr>
      <w:rFonts w:ascii="宋体" w:hAnsi="宋体"/>
      <w:b/>
      <w:bCs/>
      <w:color w:val="000000"/>
      <w:sz w:val="32"/>
      <w:szCs w:val="32"/>
    </w:rPr>
  </w:style>
  <w:style w:type="paragraph" w:customStyle="1" w:styleId="348">
    <w:name w:val="标题 3.1"/>
    <w:basedOn w:val="294"/>
    <w:link w:val="347"/>
    <w:qFormat/>
    <w:uiPriority w:val="0"/>
    <w:pPr>
      <w:tabs>
        <w:tab w:val="left" w:pos="1440"/>
        <w:tab w:val="left" w:pos="1620"/>
      </w:tabs>
      <w:spacing w:line="600" w:lineRule="exact"/>
    </w:pPr>
    <w:rPr>
      <w:rFonts w:ascii="宋体" w:hAnsi="宋体"/>
      <w:color w:val="000000"/>
    </w:rPr>
  </w:style>
  <w:style w:type="character" w:customStyle="1" w:styleId="349">
    <w:name w:val="font01"/>
    <w:qFormat/>
    <w:uiPriority w:val="0"/>
    <w:rPr>
      <w:rFonts w:ascii="等线" w:hAnsi="等线" w:eastAsia="等线" w:cs="等线"/>
      <w:color w:val="000000"/>
      <w:sz w:val="22"/>
      <w:szCs w:val="22"/>
      <w:u w:val="none"/>
    </w:rPr>
  </w:style>
  <w:style w:type="character" w:customStyle="1" w:styleId="350">
    <w:name w:val="hover3"/>
    <w:qFormat/>
    <w:uiPriority w:val="0"/>
    <w:rPr>
      <w:color w:val="5FB878"/>
    </w:rPr>
  </w:style>
  <w:style w:type="character" w:customStyle="1" w:styleId="351">
    <w:name w:val="hover4"/>
    <w:qFormat/>
    <w:uiPriority w:val="0"/>
    <w:rPr>
      <w:color w:val="FFFFFF"/>
    </w:rPr>
  </w:style>
  <w:style w:type="character" w:customStyle="1" w:styleId="352">
    <w:name w:val="font61"/>
    <w:qFormat/>
    <w:uiPriority w:val="0"/>
    <w:rPr>
      <w:rFonts w:ascii="Times New Roman" w:hAnsi="Times New Roman" w:cs="Times New Roman"/>
      <w:color w:val="000000"/>
      <w:sz w:val="21"/>
      <w:szCs w:val="21"/>
      <w:u w:val="none"/>
    </w:rPr>
  </w:style>
  <w:style w:type="character" w:customStyle="1" w:styleId="353">
    <w:name w:val="font31"/>
    <w:qFormat/>
    <w:uiPriority w:val="0"/>
    <w:rPr>
      <w:rFonts w:hint="eastAsia" w:ascii="宋体" w:hAnsi="宋体" w:eastAsia="宋体" w:cs="宋体"/>
      <w:color w:val="000000"/>
      <w:sz w:val="21"/>
      <w:szCs w:val="21"/>
      <w:u w:val="none"/>
    </w:rPr>
  </w:style>
  <w:style w:type="character" w:customStyle="1" w:styleId="354">
    <w:name w:val="font51"/>
    <w:qFormat/>
    <w:uiPriority w:val="0"/>
    <w:rPr>
      <w:rFonts w:ascii="等线" w:hAnsi="等线" w:eastAsia="等线" w:cs="等线"/>
      <w:b/>
      <w:bCs/>
      <w:color w:val="000000"/>
      <w:sz w:val="22"/>
      <w:szCs w:val="22"/>
      <w:u w:val="none"/>
    </w:rPr>
  </w:style>
  <w:style w:type="character" w:customStyle="1" w:styleId="355">
    <w:name w:val="layui-this"/>
    <w:qFormat/>
    <w:uiPriority w:val="0"/>
    <w:rPr>
      <w:shd w:val="clear" w:color="auto" w:fill="FFFFFF"/>
    </w:rPr>
  </w:style>
  <w:style w:type="character" w:customStyle="1" w:styleId="356">
    <w:name w:val="first-child"/>
    <w:qFormat/>
    <w:uiPriority w:val="0"/>
  </w:style>
  <w:style w:type="character" w:customStyle="1" w:styleId="357">
    <w:name w:val="font21"/>
    <w:qFormat/>
    <w:uiPriority w:val="0"/>
    <w:rPr>
      <w:rFonts w:hint="eastAsia" w:ascii="宋体" w:hAnsi="宋体" w:eastAsia="宋体" w:cs="宋体"/>
      <w:b/>
      <w:bCs/>
      <w:color w:val="000000"/>
      <w:sz w:val="21"/>
      <w:szCs w:val="21"/>
      <w:u w:val="none"/>
    </w:rPr>
  </w:style>
  <w:style w:type="paragraph" w:customStyle="1" w:styleId="358">
    <w:name w:val="无间隔1"/>
    <w:qFormat/>
    <w:uiPriority w:val="0"/>
    <w:pPr>
      <w:widowControl w:val="0"/>
      <w:spacing w:line="300" w:lineRule="auto"/>
    </w:pPr>
    <w:rPr>
      <w:rFonts w:hint="default" w:ascii="Times New Roman" w:hAnsi="Times New Roman" w:eastAsia="华文仿宋" w:cs="Times New Roman"/>
      <w:sz w:val="24"/>
      <w:szCs w:val="21"/>
      <w:lang w:val="en-US" w:eastAsia="zh-CN" w:bidi="ar-SA"/>
    </w:rPr>
  </w:style>
  <w:style w:type="paragraph" w:customStyle="1" w:styleId="359">
    <w:name w:val="p0"/>
    <w:basedOn w:val="1"/>
    <w:qFormat/>
    <w:uiPriority w:val="0"/>
    <w:pPr>
      <w:widowControl/>
    </w:pPr>
    <w:rPr>
      <w:szCs w:val="21"/>
    </w:rPr>
  </w:style>
  <w:style w:type="paragraph" w:customStyle="1" w:styleId="360">
    <w:name w:val="List Paragraph1"/>
    <w:basedOn w:val="1"/>
    <w:next w:val="361"/>
    <w:qFormat/>
    <w:uiPriority w:val="34"/>
    <w:pPr>
      <w:spacing w:line="276" w:lineRule="auto"/>
      <w:ind w:firstLine="420"/>
    </w:pPr>
    <w:rPr>
      <w:rFonts w:ascii="Calibri" w:hAnsi="Calibri" w:eastAsia="楷体_GB2312"/>
      <w:sz w:val="28"/>
      <w:szCs w:val="20"/>
    </w:rPr>
  </w:style>
  <w:style w:type="paragraph" w:customStyle="1" w:styleId="361">
    <w:name w:val="Char Char Char Char"/>
    <w:basedOn w:val="1"/>
    <w:qFormat/>
    <w:uiPriority w:val="0"/>
  </w:style>
  <w:style w:type="paragraph" w:customStyle="1" w:styleId="362">
    <w:name w:val="列表段落1"/>
    <w:basedOn w:val="1"/>
    <w:qFormat/>
    <w:uiPriority w:val="34"/>
    <w:pPr>
      <w:ind w:firstLine="420"/>
    </w:pPr>
  </w:style>
  <w:style w:type="paragraph" w:customStyle="1" w:styleId="363">
    <w:name w:val="Char"/>
    <w:basedOn w:val="1"/>
    <w:qFormat/>
    <w:uiPriority w:val="0"/>
    <w:rPr>
      <w:rFonts w:ascii="Tahoma" w:hAnsi="Tahoma"/>
      <w:sz w:val="24"/>
      <w:szCs w:val="20"/>
    </w:rPr>
  </w:style>
  <w:style w:type="paragraph" w:customStyle="1" w:styleId="364">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365">
    <w:name w:val="列出段落1"/>
    <w:basedOn w:val="1"/>
    <w:qFormat/>
    <w:uiPriority w:val="0"/>
    <w:pPr>
      <w:ind w:firstLine="420"/>
    </w:pPr>
  </w:style>
  <w:style w:type="paragraph" w:customStyle="1" w:styleId="366">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67">
    <w:name w:val="普通(网站) Char"/>
    <w:basedOn w:val="1"/>
    <w:qFormat/>
    <w:uiPriority w:val="0"/>
    <w:pPr>
      <w:widowControl/>
      <w:spacing w:before="100" w:beforeAutospacing="1" w:after="100" w:afterAutospacing="1"/>
      <w:jc w:val="left"/>
    </w:pPr>
    <w:rPr>
      <w:rFonts w:hint="eastAsia" w:ascii="宋体" w:hAnsi="宋体"/>
      <w:sz w:val="24"/>
    </w:rPr>
  </w:style>
  <w:style w:type="paragraph" w:customStyle="1" w:styleId="368">
    <w:name w:val="无间隔2"/>
    <w:qFormat/>
    <w:uiPriority w:val="1"/>
    <w:pPr>
      <w:widowControl w:val="0"/>
      <w:jc w:val="both"/>
    </w:pPr>
    <w:rPr>
      <w:rFonts w:hint="default" w:ascii="Times New Roman" w:hAnsi="Times New Roman" w:eastAsia="宋体" w:cs="Times New Roman"/>
      <w:sz w:val="21"/>
      <w:szCs w:val="22"/>
      <w:lang w:val="en-US" w:eastAsia="zh-CN" w:bidi="ar-SA"/>
    </w:rPr>
  </w:style>
  <w:style w:type="paragraph" w:customStyle="1" w:styleId="369">
    <w:name w:val="Char1"/>
    <w:basedOn w:val="1"/>
    <w:qFormat/>
    <w:uiPriority w:val="0"/>
    <w:pPr>
      <w:tabs>
        <w:tab w:val="left" w:pos="840"/>
      </w:tabs>
      <w:ind w:left="840" w:hanging="420"/>
    </w:pPr>
    <w:rPr>
      <w:sz w:val="24"/>
    </w:rPr>
  </w:style>
  <w:style w:type="paragraph" w:customStyle="1" w:styleId="370">
    <w:name w:val="Table Paragraph"/>
    <w:basedOn w:val="1"/>
    <w:qFormat/>
    <w:uiPriority w:val="1"/>
    <w:pPr>
      <w:jc w:val="left"/>
    </w:pPr>
    <w:rPr>
      <w:rFonts w:ascii="Noto Sans CJK JP Regular" w:hAnsi="Noto Sans CJK JP Regular" w:eastAsia="Noto Sans CJK JP Regular" w:cs="Noto Sans CJK JP Regular"/>
      <w:sz w:val="22"/>
      <w:szCs w:val="22"/>
      <w:lang w:val="zh-CN" w:bidi="zh-CN"/>
    </w:rPr>
  </w:style>
  <w:style w:type="paragraph" w:customStyle="1" w:styleId="371">
    <w:name w:val="正文 A"/>
    <w:qFormat/>
    <w:uiPriority w:val="0"/>
    <w:pPr>
      <w:widowControl w:val="0"/>
      <w:pBdr>
        <w:top w:val="none" w:color="FFFFFF" w:sz="0" w:space="31"/>
        <w:left w:val="none" w:color="FFFFFF" w:sz="0" w:space="31"/>
        <w:bottom w:val="none" w:color="FFFFFF" w:sz="0" w:space="31"/>
        <w:right w:val="none" w:color="FFFFFF" w:sz="0" w:space="31"/>
      </w:pBdr>
      <w:spacing w:after="160" w:line="259" w:lineRule="auto"/>
      <w:jc w:val="both"/>
    </w:pPr>
    <w:rPr>
      <w:rFonts w:hint="default" w:ascii="Calibri" w:hAnsi="Arial Unicode MS" w:eastAsia="Times New Roman" w:cs="Arial Unicode MS"/>
      <w:color w:val="000000"/>
      <w:sz w:val="21"/>
      <w:szCs w:val="21"/>
      <w:lang w:val="en-US" w:eastAsia="zh-CN" w:bidi="ar-SA"/>
    </w:rPr>
  </w:style>
  <w:style w:type="paragraph" w:customStyle="1" w:styleId="372">
    <w:name w:val="正文缩进4格"/>
    <w:basedOn w:val="341"/>
    <w:qFormat/>
    <w:uiPriority w:val="0"/>
    <w:pPr>
      <w:ind w:left="2" w:firstLine="538"/>
    </w:pPr>
    <w:rPr>
      <w:color w:val="000000"/>
      <w:sz w:val="28"/>
    </w:rPr>
  </w:style>
  <w:style w:type="paragraph" w:customStyle="1" w:styleId="373">
    <w:name w:val="Char Char Char Char1"/>
    <w:basedOn w:val="1"/>
    <w:qFormat/>
    <w:uiPriority w:val="0"/>
    <w:rPr>
      <w:rFonts w:ascii="Tahoma" w:hAnsi="Tahoma"/>
      <w:sz w:val="24"/>
      <w:szCs w:val="20"/>
    </w:rPr>
  </w:style>
  <w:style w:type="paragraph" w:customStyle="1" w:styleId="374">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375">
    <w:name w:val="Char Char 字元 字元 字元 Char Char Char Char"/>
    <w:basedOn w:val="1"/>
    <w:qFormat/>
    <w:uiPriority w:val="0"/>
    <w:pPr>
      <w:spacing w:line="360" w:lineRule="auto"/>
    </w:pPr>
    <w:rPr>
      <w:sz w:val="24"/>
      <w:szCs w:val="20"/>
    </w:rPr>
  </w:style>
  <w:style w:type="paragraph" w:customStyle="1" w:styleId="376">
    <w:name w:val="Char2"/>
    <w:basedOn w:val="1"/>
    <w:qFormat/>
    <w:uiPriority w:val="0"/>
    <w:rPr>
      <w:rFonts w:ascii="Tahoma" w:hAnsi="Tahoma"/>
      <w:sz w:val="24"/>
      <w:szCs w:val="20"/>
    </w:rPr>
  </w:style>
  <w:style w:type="paragraph" w:customStyle="1" w:styleId="377">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378">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79">
    <w:name w:val="Default"/>
    <w:basedOn w:val="1"/>
    <w:qFormat/>
    <w:uiPriority w:val="0"/>
    <w:pPr>
      <w:jc w:val="left"/>
    </w:pPr>
    <w:rPr>
      <w:rFonts w:ascii="Arial" w:hAnsi="Arial" w:eastAsia="PMingLiU"/>
      <w:sz w:val="20"/>
      <w:szCs w:val="20"/>
    </w:rPr>
  </w:style>
  <w:style w:type="paragraph" w:customStyle="1" w:styleId="380">
    <w:name w:val="标题 11"/>
    <w:basedOn w:val="1"/>
    <w:next w:val="1"/>
    <w:qFormat/>
    <w:uiPriority w:val="0"/>
    <w:pPr>
      <w:keepNext/>
      <w:jc w:val="center"/>
      <w:outlineLvl w:val="0"/>
    </w:pPr>
    <w:rPr>
      <w:rFonts w:ascii="楷体_GB2312" w:hAnsi="楷体_GB2312" w:eastAsia="黑体"/>
      <w:sz w:val="44"/>
      <w:szCs w:val="28"/>
    </w:rPr>
  </w:style>
  <w:style w:type="paragraph" w:customStyle="1" w:styleId="381">
    <w:name w:val="样式1"/>
    <w:basedOn w:val="1"/>
    <w:qFormat/>
    <w:uiPriority w:val="0"/>
    <w:pPr>
      <w:jc w:val="center"/>
    </w:pPr>
    <w:rPr>
      <w:szCs w:val="21"/>
    </w:rPr>
  </w:style>
  <w:style w:type="paragraph" w:customStyle="1" w:styleId="382">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3">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84">
    <w:name w:val="表格文本"/>
    <w:basedOn w:val="1"/>
    <w:qFormat/>
    <w:uiPriority w:val="0"/>
    <w:pPr>
      <w:spacing w:line="287" w:lineRule="exact"/>
    </w:pPr>
    <w:rPr>
      <w:sz w:val="24"/>
    </w:rPr>
  </w:style>
  <w:style w:type="paragraph" w:customStyle="1" w:styleId="385">
    <w:name w:val="正文文本缩进 21"/>
    <w:basedOn w:val="1"/>
    <w:qFormat/>
    <w:uiPriority w:val="0"/>
    <w:pPr>
      <w:spacing w:after="120" w:line="480" w:lineRule="auto"/>
      <w:ind w:left="420"/>
    </w:pPr>
  </w:style>
  <w:style w:type="paragraph" w:customStyle="1" w:styleId="386">
    <w:name w:val="无间隔3"/>
    <w:basedOn w:val="1"/>
    <w:qFormat/>
    <w:uiPriority w:val="0"/>
    <w:pPr>
      <w:spacing w:line="360" w:lineRule="auto"/>
    </w:pPr>
    <w:rPr>
      <w:rFonts w:hint="eastAsia" w:ascii="华文仿宋" w:hAnsi="华文仿宋" w:eastAsia="华文仿宋"/>
      <w:sz w:val="24"/>
    </w:rPr>
  </w:style>
  <w:style w:type="paragraph" w:customStyle="1" w:styleId="387">
    <w:name w:val="首行缩进"/>
    <w:basedOn w:val="1"/>
    <w:next w:val="1"/>
    <w:qFormat/>
    <w:uiPriority w:val="0"/>
    <w:pPr>
      <w:spacing w:line="360" w:lineRule="auto"/>
      <w:ind w:firstLine="480"/>
      <w:jc w:val="left"/>
    </w:pPr>
    <w:rPr>
      <w:rFonts w:ascii="宋体" w:hAnsi="宋体"/>
      <w:sz w:val="24"/>
    </w:rPr>
  </w:style>
  <w:style w:type="paragraph" w:customStyle="1" w:styleId="388">
    <w:name w:val="标题1"/>
    <w:basedOn w:val="1"/>
    <w:next w:val="1"/>
    <w:qFormat/>
    <w:uiPriority w:val="99"/>
    <w:pPr>
      <w:spacing w:line="700" w:lineRule="atLeast"/>
      <w:jc w:val="center"/>
      <w:outlineLvl w:val="0"/>
    </w:pPr>
    <w:rPr>
      <w:sz w:val="44"/>
      <w:szCs w:val="44"/>
    </w:rPr>
  </w:style>
  <w:style w:type="paragraph" w:customStyle="1" w:styleId="389">
    <w:name w:val="正文文本 (8)"/>
    <w:basedOn w:val="1"/>
    <w:qFormat/>
    <w:uiPriority w:val="0"/>
    <w:pPr>
      <w:spacing w:line="462" w:lineRule="exact"/>
      <w:ind w:firstLine="420"/>
      <w:jc w:val="left"/>
    </w:pPr>
    <w:rPr>
      <w:rFonts w:ascii="宋体" w:hAnsi="宋体" w:cs="宋体"/>
      <w:sz w:val="20"/>
      <w:szCs w:val="20"/>
    </w:rPr>
  </w:style>
  <w:style w:type="paragraph" w:customStyle="1" w:styleId="390">
    <w:name w:val="msolistparagraph"/>
    <w:basedOn w:val="1"/>
    <w:qFormat/>
    <w:uiPriority w:val="0"/>
    <w:pPr>
      <w:ind w:firstLine="420"/>
    </w:pPr>
  </w:style>
  <w:style w:type="paragraph" w:customStyle="1" w:styleId="391">
    <w:name w:val="修订1"/>
    <w:unhideWhenUsed/>
    <w:qFormat/>
    <w:uiPriority w:val="99"/>
    <w:rPr>
      <w:rFonts w:hint="default" w:ascii="Times New Roman" w:hAnsi="Times New Roman" w:eastAsia="宋体" w:cs="Times New Roman"/>
      <w:sz w:val="21"/>
      <w:szCs w:val="24"/>
      <w:lang w:val="en-US" w:eastAsia="zh-CN" w:bidi="ar-SA"/>
    </w:rPr>
  </w:style>
  <w:style w:type="paragraph" w:customStyle="1" w:styleId="392">
    <w:name w:val="sh2"/>
    <w:basedOn w:val="35"/>
    <w:qFormat/>
    <w:uiPriority w:val="0"/>
  </w:style>
  <w:style w:type="paragraph" w:customStyle="1" w:styleId="393">
    <w:name w:val="sh3"/>
    <w:basedOn w:val="1"/>
    <w:qFormat/>
    <w:uiPriority w:val="0"/>
    <w:pPr>
      <w:spacing w:line="460" w:lineRule="exact"/>
      <w:jc w:val="left"/>
    </w:pPr>
    <w:rPr>
      <w:rFonts w:ascii="宋体" w:hAnsi="宋体" w:cs="宋体"/>
    </w:rPr>
  </w:style>
  <w:style w:type="paragraph" w:customStyle="1" w:styleId="394">
    <w:name w:val="sh4"/>
    <w:basedOn w:val="1"/>
    <w:qFormat/>
    <w:uiPriority w:val="0"/>
    <w:pPr>
      <w:spacing w:line="460" w:lineRule="exact"/>
      <w:ind w:firstLine="420"/>
      <w:jc w:val="left"/>
    </w:pPr>
    <w:rPr>
      <w:rFonts w:ascii="宋体" w:hAnsi="宋体" w:cs="宋体"/>
    </w:rPr>
  </w:style>
  <w:style w:type="character" w:customStyle="1" w:styleId="395">
    <w:name w:val="批注框文本 Char"/>
    <w:basedOn w:val="39"/>
    <w:link w:val="23"/>
    <w:semiHidden/>
    <w:qFormat/>
    <w:uiPriority w:val="99"/>
    <w:rPr>
      <w:sz w:val="18"/>
      <w:szCs w:val="18"/>
    </w:rPr>
  </w:style>
  <w:style w:type="paragraph" w:customStyle="1" w:styleId="396">
    <w:name w:val="BodyText1"/>
    <w:basedOn w:val="1"/>
    <w:qFormat/>
    <w:uiPriority w:val="0"/>
    <w:pPr>
      <w:spacing w:after="60" w:line="360" w:lineRule="atLeast"/>
      <w:ind w:left="72" w:right="30"/>
      <w:jc w:val="center"/>
    </w:pPr>
  </w:style>
  <w:style w:type="paragraph" w:customStyle="1" w:styleId="397">
    <w:name w:val="Style1"/>
    <w:basedOn w:val="1"/>
    <w:qFormat/>
    <w:uiPriority w:val="0"/>
    <w:pPr>
      <w:widowControl/>
      <w:tabs>
        <w:tab w:val="left" w:pos="-720"/>
      </w:tabs>
      <w:spacing w:after="120"/>
    </w:pPr>
    <w:rPr>
      <w:spacing w:val="-3"/>
      <w:kern w:val="0"/>
      <w:sz w:val="24"/>
      <w:szCs w:val="20"/>
      <w:lang w:val="en-AU"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118</Pages>
  <TotalTime>7</TotalTime>
  <ScaleCrop>false</ScaleCrop>
  <LinksUpToDate>false</LinksUpToDate>
  <Application>WPS Office_12.1.24031.24031_F1E327BC-269C-435d-A152-05C5408002CA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2025-11-16T16:31:00Z</dcterms:created>
  <dc:creator>Data</dc:creator>
  <cp:lastModifiedBy>玲玲</cp:lastModifiedBy>
  <dcterms:modified xsi:type="dcterms:W3CDTF">2026-04-14T09:09:54Z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2052-12.1.24031.24031</vt:lpwstr>
  </property>
  <property fmtid="{D5CDD505-2E9C-101B-9397-08002B2CF9AE}" pid="3" name="ICV">
    <vt:lpwstr>5C1AD7E0452942EB9594E5CAFF30557C_13</vt:lpwstr>
  </property>
  <property fmtid="{D5CDD505-2E9C-101B-9397-08002B2CF9AE}" pid="4" name="KSOTemplateDocerSaveRecord">
    <vt:lpwstr>eyJoZGlkIjoiNjA0YjhmYTYyYTY4NGYwMjJiNzkyY2IwMGUzMzM1NDUiLCJ1c2VySWQiOiIxMjI1Mjc1NjM0In0=</vt:lpwstr>
  </property>
</Properties>
</file>