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ascii="楷体_GB2312" w:eastAsia="楷体_GB2312"/>
          <w:bCs/>
          <w:sz w:val="30"/>
        </w:rPr>
      </w:r>
      <w:r/>
    </w:p>
    <w:p>
      <w:pPr>
        <w:pStyle w:val="1390"/>
      </w:pPr>
      <w:r/>
      <w:r/>
    </w:p>
    <w:p>
      <w:pPr>
        <w:ind w:left="660"/>
        <w:rPr>
          <w:rFonts w:ascii="楷体_GB2312" w:eastAsia="楷体_GB2312"/>
          <w:bCs/>
          <w:sz w:val="30"/>
        </w:rPr>
      </w:pPr>
      <w:r>
        <w:rPr>
          <w:rFonts w:ascii="楷体_GB2312" w:eastAsia="楷体_GB2312"/>
          <w:bCs/>
          <w:sz w:val="30"/>
        </w:rPr>
      </w:r>
      <w:r/>
    </w:p>
    <w:p>
      <w:pPr>
        <w:pStyle w:val="1390"/>
      </w:pPr>
      <w:r/>
      <w:r/>
    </w:p>
    <w:p>
      <w:pPr>
        <w:jc w:val="center"/>
        <w:rPr>
          <w:b/>
          <w:sz w:val="96"/>
          <w:szCs w:val="96"/>
        </w:rPr>
      </w:pPr>
      <w:r/>
      <w:bookmarkStart w:id="0" w:name="_Toc20707"/>
      <w:r/>
      <w:bookmarkStart w:id="1" w:name="_Toc24222"/>
      <w:r>
        <w:rPr>
          <w:rFonts w:hint="eastAsia"/>
          <w:b/>
          <w:sz w:val="96"/>
          <w:szCs w:val="96"/>
        </w:rPr>
        <w:t xml:space="preserve">锡山区</w:t>
      </w:r>
      <w:r>
        <w:rPr>
          <w:b/>
          <w:sz w:val="96"/>
          <w:szCs w:val="96"/>
        </w:rPr>
        <w:t xml:space="preserve">政府采购</w:t>
      </w:r>
      <w:bookmarkEnd w:id="0"/>
      <w:r/>
      <w:bookmarkEnd w:id="1"/>
      <w:r/>
      <w:r/>
    </w:p>
    <w:p>
      <w:pPr>
        <w:rPr>
          <w:b/>
          <w:sz w:val="28"/>
          <w:szCs w:val="28"/>
        </w:rPr>
      </w:pPr>
      <w:r>
        <w:rPr>
          <w:b/>
          <w:sz w:val="28"/>
          <w:szCs w:val="28"/>
        </w:rPr>
      </w:r>
      <w:r/>
    </w:p>
    <w:p>
      <w:pPr>
        <w:pStyle w:val="1403"/>
        <w:rPr>
          <w:b/>
          <w:sz w:val="28"/>
          <w:szCs w:val="28"/>
        </w:rPr>
      </w:pPr>
      <w:r>
        <w:rPr>
          <w:b/>
          <w:sz w:val="28"/>
          <w:szCs w:val="28"/>
        </w:rPr>
      </w:r>
      <w:r/>
    </w:p>
    <w:p>
      <w:pPr>
        <w:rPr>
          <w:b/>
          <w:sz w:val="28"/>
          <w:szCs w:val="28"/>
        </w:rPr>
      </w:pPr>
      <w:r>
        <w:rPr>
          <w:b/>
          <w:sz w:val="28"/>
          <w:szCs w:val="28"/>
        </w:rPr>
      </w:r>
      <w:r/>
    </w:p>
    <w:p>
      <w:pPr>
        <w:pStyle w:val="1403"/>
      </w:pPr>
      <w:r/>
      <w:r/>
    </w:p>
    <w:p>
      <w:pPr>
        <w:pStyle w:val="1403"/>
      </w:pPr>
      <w:r/>
      <w:r/>
    </w:p>
    <w:p>
      <w:pPr>
        <w:jc w:val="center"/>
        <w:rPr>
          <w:b/>
          <w:sz w:val="28"/>
          <w:szCs w:val="28"/>
        </w:rPr>
      </w:pPr>
      <w:r/>
      <w:bookmarkStart w:id="2" w:name="_Toc6267"/>
      <w:r/>
      <w:bookmarkStart w:id="3" w:name="_Toc8186"/>
      <w:r>
        <w:rPr>
          <w:rFonts w:hint="eastAsia"/>
          <w:b/>
          <w:sz w:val="72"/>
          <w:szCs w:val="72"/>
        </w:rPr>
        <w:t xml:space="preserve">公开招标</w:t>
      </w:r>
      <w:r>
        <w:rPr>
          <w:b/>
          <w:sz w:val="72"/>
          <w:szCs w:val="72"/>
        </w:rPr>
        <w:t xml:space="preserve">文</w:t>
      </w:r>
      <w:r>
        <w:rPr>
          <w:rFonts w:hint="eastAsia"/>
          <w:b/>
          <w:sz w:val="72"/>
          <w:szCs w:val="72"/>
        </w:rPr>
        <w:t xml:space="preserve">件</w:t>
      </w:r>
      <w:bookmarkEnd w:id="2"/>
      <w:r/>
      <w:bookmarkEnd w:id="3"/>
      <w:r/>
      <w:r/>
    </w:p>
    <w:p>
      <w:pPr>
        <w:rPr>
          <w:bCs/>
          <w:sz w:val="28"/>
          <w:szCs w:val="28"/>
        </w:rPr>
      </w:pPr>
      <w:r>
        <w:rPr>
          <w:bCs/>
          <w:sz w:val="28"/>
          <w:szCs w:val="28"/>
        </w:rPr>
      </w:r>
      <w:r/>
    </w:p>
    <w:p>
      <w:pPr>
        <w:pStyle w:val="1393"/>
        <w:ind w:left="1260"/>
        <w:rPr>
          <w:b/>
          <w:sz w:val="28"/>
          <w:szCs w:val="28"/>
        </w:rPr>
      </w:pPr>
      <w:r>
        <w:rPr>
          <w:b/>
          <w:sz w:val="28"/>
          <w:szCs w:val="28"/>
        </w:rPr>
      </w:r>
      <w:r/>
    </w:p>
    <w:p>
      <w:pPr>
        <w:jc w:val="center"/>
        <w:rPr>
          <w:b/>
          <w:sz w:val="28"/>
          <w:szCs w:val="28"/>
        </w:rPr>
      </w:pPr>
      <w:r>
        <w:rPr>
          <w:b/>
          <w:sz w:val="28"/>
          <w:szCs w:val="28"/>
        </w:rPr>
      </w:r>
      <w:r/>
    </w:p>
    <w:p>
      <w:pPr>
        <w:jc w:val="center"/>
        <w:rPr>
          <w:b/>
          <w:sz w:val="28"/>
          <w:szCs w:val="28"/>
        </w:rPr>
      </w:pPr>
      <w:r/>
      <w:bookmarkStart w:id="4" w:name="_Toc9350"/>
      <w:r/>
      <w:bookmarkStart w:id="5" w:name="_Toc607"/>
      <w:r>
        <w:rPr>
          <w:rFonts w:hint="eastAsia"/>
          <w:b/>
          <w:sz w:val="28"/>
          <w:szCs w:val="28"/>
        </w:rPr>
        <w:t xml:space="preserve">（全流程电子化）</w:t>
      </w:r>
      <w:bookmarkEnd w:id="4"/>
      <w:r/>
      <w:bookmarkEnd w:id="5"/>
      <w:r/>
      <w:r/>
    </w:p>
    <w:p>
      <w:pPr>
        <w:pStyle w:val="1616"/>
        <w:ind w:firstLine="0"/>
      </w:pPr>
      <w:r/>
      <w:r/>
    </w:p>
    <w:p>
      <w:pPr>
        <w:pStyle w:val="1616"/>
        <w:ind w:firstLine="0"/>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28"/>
          <w:szCs w:val="28"/>
        </w:rPr>
      </w:pPr>
      <w:r/>
      <w:bookmarkStart w:id="6" w:name="_Toc30450"/>
      <w:r/>
      <w:bookmarkStart w:id="7" w:name="_Toc158"/>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t xml:space="preserve">采购项目编号：</w:t>
      </w:r>
      <w:bookmarkEnd w:id="6"/>
      <w:r/>
      <w:bookmarkEnd w:id="7"/>
      <w:r>
        <w:rPr>
          <w:rFonts w:ascii="宋体" w:hAnsi="宋体" w:cs="宋体"/>
          <w:sz w:val="28"/>
          <w:szCs w:val="28"/>
        </w:rPr>
        <w:t xml:space="preserve">JSZC-320205-JCEC-G2026-0039</w:t>
      </w:r>
      <w:r>
        <w:rPr>
          <w:rFonts w:hint="eastAsia" w:ascii="宋体" w:hAnsi="宋体" w:cs="宋体"/>
          <w:sz w:val="28"/>
          <w:szCs w:val="28"/>
        </w:rPr>
        <w:t xml:space="preserve">（ZZ203225582513）</w:t>
      </w:r>
      <w:r/>
    </w:p>
    <w:p>
      <w:pPr>
        <w:spacing w:line="360" w:lineRule="auto"/>
        <w:rPr>
          <w:rFonts w:hint="eastAsia" w:ascii="宋体" w:hAnsi="宋体"/>
          <w:bCs/>
          <w:sz w:val="28"/>
          <w:szCs w:val="28"/>
        </w:rPr>
      </w:pPr>
      <w:r>
        <w:rPr>
          <w:rFonts w:hint="eastAsia" w:ascii="宋体" w:hAnsi="宋体"/>
          <w:bCs/>
          <w:sz w:val="28"/>
          <w:szCs w:val="28"/>
        </w:rPr>
        <w:t xml:space="preserve">采购项目名称：无锡碳中和动力技术创新中心绿色氢基燃料动力台架采购项目</w:t>
      </w:r>
      <w:r>
        <w:rPr>
          <w:rFonts w:hint="eastAsia" w:ascii="宋体" w:hAnsi="宋体"/>
          <w:bCs/>
          <w:sz w:val="28"/>
          <w:szCs w:val="28"/>
        </w:rPr>
        <w:t xml:space="preserve">【重新招标】</w:t>
      </w:r>
      <w:r/>
    </w:p>
    <w:p>
      <w:pPr>
        <w:jc w:val="left"/>
        <w:spacing w:line="360" w:lineRule="auto"/>
        <w:rPr>
          <w:rFonts w:hint="eastAsia" w:ascii="宋体" w:hAnsi="宋体" w:cs="宋体"/>
          <w:sz w:val="24"/>
          <w:szCs w:val="24"/>
        </w:rPr>
      </w:pPr>
      <w:r>
        <w:rPr>
          <w:rFonts w:hint="eastAsia" w:ascii="宋体" w:hAnsi="宋体" w:cs="宋体"/>
          <w:sz w:val="28"/>
          <w:szCs w:val="28"/>
        </w:rPr>
        <w:t xml:space="preserve">采   购   人：无锡碳中和动力技术创新中心</w:t>
      </w:r>
      <w:r/>
    </w:p>
    <w:p>
      <w:pPr>
        <w:jc w:val="left"/>
        <w:spacing w:line="360" w:lineRule="auto"/>
        <w:rPr>
          <w:rFonts w:hint="eastAsia" w:ascii="宋体" w:hAnsi="宋体" w:cs="宋体"/>
          <w:sz w:val="28"/>
          <w:szCs w:val="28"/>
        </w:rPr>
      </w:pPr>
      <w:r/>
      <w:bookmarkStart w:id="8" w:name="_Toc12700"/>
      <w:r/>
      <w:bookmarkStart w:id="9" w:name="_Toc22627"/>
      <w:r>
        <w:rPr>
          <w:rFonts w:hint="eastAsia" w:ascii="宋体" w:hAnsi="宋体" w:cs="宋体"/>
          <w:sz w:val="28"/>
          <w:szCs w:val="28"/>
        </w:rPr>
        <w:t xml:space="preserve">采购代理机构：</w:t>
      </w:r>
      <w:bookmarkEnd w:id="8"/>
      <w:r/>
      <w:bookmarkEnd w:id="9"/>
      <w:r>
        <w:rPr>
          <w:rFonts w:hint="eastAsia" w:ascii="宋体" w:hAnsi="宋体" w:cs="宋体"/>
          <w:sz w:val="28"/>
          <w:szCs w:val="28"/>
        </w:rPr>
        <w:t xml:space="preserve">江苏省设备成套股份有限公司</w:t>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Style w:val="1427"/>
          <w:rFonts w:eastAsia="黑体"/>
          <w:bCs/>
          <w:sz w:val="48"/>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三</w:t>
      </w:r>
      <w:r>
        <w:rPr>
          <w:rFonts w:hint="eastAsia" w:ascii="黑体" w:hAnsi="华文中宋" w:eastAsia="黑体"/>
          <w:bCs/>
          <w:sz w:val="32"/>
          <w:szCs w:val="32"/>
        </w:rPr>
        <w:t xml:space="preserve">月</w:t>
      </w:r>
      <w:r/>
    </w:p>
    <w:p>
      <w:pPr>
        <w:jc w:val="center"/>
        <w:rPr>
          <w:rStyle w:val="1427"/>
          <w:rFonts w:eastAsia="黑体"/>
          <w:bCs/>
          <w:sz w:val="48"/>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720" w:equalWidth="1"/>
          <w:docGrid w:linePitch="360"/>
        </w:sectPr>
      </w:pPr>
      <w:r/>
      <w:bookmarkStart w:id="10" w:name="_Toc27240"/>
      <w:r/>
      <w:r/>
    </w:p>
    <w:p>
      <w:pPr>
        <w:pStyle w:val="1403"/>
      </w:pPr>
      <w:r/>
      <w:r/>
    </w:p>
    <w:p>
      <w:pPr>
        <w:pStyle w:val="1404"/>
      </w:pPr>
      <w:r/>
      <w:r/>
    </w:p>
    <w:p>
      <w:pPr>
        <w:jc w:val="center"/>
        <w:rPr>
          <w:rStyle w:val="1427"/>
          <w:rFonts w:hint="eastAsia" w:ascii="宋体" w:hAnsi="宋体" w:cs="宋体"/>
          <w:b/>
          <w:sz w:val="44"/>
          <w:szCs w:val="44"/>
        </w:rPr>
      </w:pPr>
      <w:r/>
      <w:bookmarkStart w:id="11" w:name="_Toc15618"/>
      <w:r/>
      <w:bookmarkStart w:id="12" w:name="_Toc23032"/>
      <w:r/>
      <w:bookmarkStart w:id="13" w:name="_Toc32576"/>
      <w:r>
        <w:rPr>
          <w:rStyle w:val="1427"/>
          <w:rFonts w:hint="eastAsia" w:ascii="宋体" w:hAnsi="宋体" w:cs="宋体"/>
          <w:b/>
          <w:sz w:val="44"/>
          <w:szCs w:val="44"/>
        </w:rPr>
        <w:t xml:space="preserve">目     录</w:t>
      </w:r>
      <w:bookmarkEnd w:id="10"/>
      <w:r/>
      <w:bookmarkEnd w:id="11"/>
      <w:r/>
      <w:bookmarkEnd w:id="12"/>
      <w:r/>
      <w:bookmarkEnd w:id="13"/>
      <w:r/>
      <w:r/>
    </w:p>
    <w:p>
      <w:r/>
      <w:r/>
    </w:p>
    <w:p>
      <w:pPr>
        <w:pStyle w:val="1813"/>
        <w:jc w:val="both"/>
        <w:tabs>
          <w:tab w:val="right" w:pos="8505" w:leader="dot"/>
          <w:tab w:val="right" w:pos="8610" w:leader="dot"/>
        </w:tabs>
        <w:rPr>
          <w:rFonts w:hint="eastAsia" w:ascii="宋体" w:hAnsi="宋体" w:eastAsia="宋体"/>
          <w:bCs/>
          <w:color w:val="000000"/>
        </w:rPr>
      </w:pPr>
      <w:r>
        <w:rPr>
          <w:rFonts w:hint="eastAsia" w:ascii="宋体" w:hAnsi="宋体" w:eastAsia="宋体"/>
          <w:bCs/>
          <w:color w:val="000000"/>
        </w:rPr>
        <w:fldChar w:fldCharType="begin"/>
      </w:r>
      <w:r>
        <w:rPr>
          <w:rFonts w:hint="eastAsia" w:ascii="宋体" w:hAnsi="宋体" w:eastAsia="宋体"/>
          <w:bCs/>
          <w:color w:val="000000"/>
        </w:rPr>
        <w:instrText xml:space="preserve">TOC \o "1-1" \f \h \u </w:instrText>
      </w:r>
      <w:r>
        <w:rPr>
          <w:rFonts w:hint="eastAsia" w:ascii="宋体" w:hAnsi="宋体" w:eastAsia="宋体"/>
          <w:bCs/>
          <w:color w:val="000000"/>
        </w:rPr>
        <w:fldChar w:fldCharType="separate"/>
      </w:r>
      <w:hyperlink w:tooltip="#_Toc219369064" w:anchor="_Toc219369064" w:history="1">
        <w:r>
          <w:rPr>
            <w:rFonts w:hint="eastAsia" w:ascii="宋体" w:eastAsia="宋体"/>
            <w:color w:val="000000"/>
          </w:rPr>
          <w:t xml:space="preserve">一、投标邀请函</w:t>
        </w:r>
        <w:r>
          <w:rPr>
            <w:rFonts w:hint="eastAsia" w:ascii="宋体" w:hAnsi="宋体" w:eastAsia="宋体"/>
            <w:bCs/>
            <w:color w:val="000000"/>
          </w:rPr>
          <w:tab/>
        </w:r>
        <w:r>
          <w:rPr>
            <w:rFonts w:hint="eastAsia" w:ascii="宋体" w:hAnsi="宋体" w:eastAsia="宋体"/>
            <w:bCs/>
            <w:color w:val="000000"/>
          </w:rPr>
          <w:fldChar w:fldCharType="begin"/>
        </w:r>
        <w:r>
          <w:rPr>
            <w:rFonts w:hint="eastAsia" w:ascii="宋体" w:hAnsi="宋体" w:eastAsia="宋体"/>
            <w:bCs/>
            <w:color w:val="000000"/>
          </w:rPr>
          <w:instrText xml:space="preserve"> </w:instrText>
        </w:r>
        <w:r>
          <w:rPr>
            <w:rFonts w:ascii="宋体" w:hAnsi="宋体" w:eastAsia="宋体"/>
            <w:bCs/>
            <w:color w:val="000000"/>
          </w:rPr>
          <w:instrText xml:space="preserve">PAGEREF _Toc219369064 \h</w:instrText>
        </w:r>
        <w:r>
          <w:rPr>
            <w:rFonts w:hint="eastAsia" w:ascii="宋体" w:hAnsi="宋体" w:eastAsia="宋体"/>
            <w:bCs/>
            <w:color w:val="000000"/>
          </w:rPr>
          <w:instrText xml:space="preserve"> </w:instrText>
        </w:r>
        <w:r>
          <w:rPr>
            <w:rFonts w:hint="eastAsia" w:ascii="宋体" w:hAnsi="宋体" w:eastAsia="宋体"/>
            <w:bCs/>
            <w:color w:val="000000"/>
          </w:rPr>
        </w:r>
        <w:r>
          <w:rPr>
            <w:rFonts w:hint="eastAsia" w:ascii="宋体" w:hAnsi="宋体" w:eastAsia="宋体"/>
            <w:bCs/>
            <w:color w:val="000000"/>
          </w:rPr>
          <w:fldChar w:fldCharType="separate"/>
        </w:r>
        <w:r>
          <w:rPr>
            <w:rFonts w:hint="eastAsia" w:ascii="宋体" w:hAnsi="宋体" w:eastAsia="宋体"/>
            <w:bCs/>
            <w:color w:val="000000"/>
          </w:rPr>
          <w:t xml:space="preserve">1</w:t>
        </w:r>
        <w:r>
          <w:rPr>
            <w:rFonts w:hint="eastAsia" w:ascii="宋体" w:hAnsi="宋体" w:eastAsia="宋体"/>
            <w:bCs/>
            <w:color w:val="000000"/>
          </w:rPr>
          <w:fldChar w:fldCharType="end"/>
        </w:r>
      </w:hyperlink>
      <w:r/>
      <w:r/>
    </w:p>
    <w:p>
      <w:pPr>
        <w:pStyle w:val="1813"/>
        <w:jc w:val="both"/>
        <w:tabs>
          <w:tab w:val="right" w:pos="8505" w:leader="dot"/>
          <w:tab w:val="right" w:pos="8610" w:leader="dot"/>
        </w:tabs>
        <w:rPr>
          <w:rFonts w:hint="eastAsia" w:ascii="宋体" w:hAnsi="宋体" w:eastAsia="宋体"/>
          <w:bCs/>
          <w:color w:val="000000"/>
        </w:rPr>
      </w:pPr>
      <w:r/>
      <w:hyperlink w:tooltip="#_Toc219369065" w:anchor="_Toc219369065" w:history="1">
        <w:r>
          <w:rPr>
            <w:rFonts w:hint="eastAsia" w:ascii="宋体" w:eastAsia="宋体"/>
            <w:color w:val="000000"/>
          </w:rPr>
          <w:t xml:space="preserve">二、投标人须知</w:t>
        </w:r>
        <w:r>
          <w:rPr>
            <w:rFonts w:hint="eastAsia" w:ascii="宋体" w:hAnsi="宋体" w:eastAsia="宋体"/>
            <w:bCs/>
            <w:color w:val="000000"/>
          </w:rPr>
          <w:tab/>
        </w:r>
        <w:r>
          <w:rPr>
            <w:rFonts w:hint="eastAsia" w:ascii="宋体" w:hAnsi="宋体" w:eastAsia="宋体"/>
            <w:bCs/>
            <w:color w:val="000000"/>
          </w:rPr>
          <w:fldChar w:fldCharType="begin"/>
        </w:r>
        <w:r>
          <w:rPr>
            <w:rFonts w:hint="eastAsia" w:ascii="宋体" w:hAnsi="宋体" w:eastAsia="宋体"/>
            <w:bCs/>
            <w:color w:val="000000"/>
          </w:rPr>
          <w:instrText xml:space="preserve"> </w:instrText>
        </w:r>
        <w:r>
          <w:rPr>
            <w:rFonts w:ascii="宋体" w:hAnsi="宋体" w:eastAsia="宋体"/>
            <w:bCs/>
            <w:color w:val="000000"/>
          </w:rPr>
          <w:instrText xml:space="preserve">PAGEREF _Toc219369065 \h</w:instrText>
        </w:r>
        <w:r>
          <w:rPr>
            <w:rFonts w:hint="eastAsia" w:ascii="宋体" w:hAnsi="宋体" w:eastAsia="宋体"/>
            <w:bCs/>
            <w:color w:val="000000"/>
          </w:rPr>
          <w:instrText xml:space="preserve"> </w:instrText>
        </w:r>
        <w:r>
          <w:rPr>
            <w:rFonts w:hint="eastAsia" w:ascii="宋体" w:hAnsi="宋体" w:eastAsia="宋体"/>
            <w:bCs/>
            <w:color w:val="000000"/>
          </w:rPr>
        </w:r>
        <w:r>
          <w:rPr>
            <w:rFonts w:hint="eastAsia" w:ascii="宋体" w:hAnsi="宋体" w:eastAsia="宋体"/>
            <w:bCs/>
            <w:color w:val="000000"/>
          </w:rPr>
          <w:fldChar w:fldCharType="separate"/>
        </w:r>
        <w:r>
          <w:rPr>
            <w:rFonts w:hint="eastAsia" w:ascii="宋体" w:hAnsi="宋体" w:eastAsia="宋体"/>
            <w:bCs/>
            <w:color w:val="000000"/>
          </w:rPr>
          <w:t xml:space="preserve">5</w:t>
        </w:r>
        <w:r>
          <w:rPr>
            <w:rFonts w:hint="eastAsia" w:ascii="宋体" w:hAnsi="宋体" w:eastAsia="宋体"/>
            <w:bCs/>
            <w:color w:val="000000"/>
          </w:rPr>
          <w:fldChar w:fldCharType="end"/>
        </w:r>
      </w:hyperlink>
      <w:r/>
      <w:r/>
    </w:p>
    <w:p>
      <w:pPr>
        <w:pStyle w:val="1813"/>
        <w:jc w:val="both"/>
        <w:tabs>
          <w:tab w:val="right" w:pos="8505" w:leader="dot"/>
          <w:tab w:val="right" w:pos="8610" w:leader="dot"/>
        </w:tabs>
        <w:rPr>
          <w:rFonts w:hint="eastAsia" w:ascii="宋体" w:hAnsi="宋体" w:eastAsia="宋体"/>
          <w:bCs/>
          <w:color w:val="000000"/>
        </w:rPr>
      </w:pPr>
      <w:r/>
      <w:hyperlink w:tooltip="#_Toc219369070" w:anchor="_Toc219369070" w:history="1">
        <w:r>
          <w:rPr>
            <w:rFonts w:hint="eastAsia" w:ascii="宋体" w:eastAsia="宋体"/>
            <w:color w:val="000000"/>
          </w:rPr>
          <w:t xml:space="preserve">三、项目技术要求和有关说明</w:t>
        </w:r>
        <w:r>
          <w:rPr>
            <w:rFonts w:hint="eastAsia" w:ascii="宋体" w:hAnsi="宋体" w:eastAsia="宋体"/>
            <w:bCs/>
            <w:color w:val="000000"/>
          </w:rPr>
          <w:tab/>
        </w:r>
        <w:r>
          <w:rPr>
            <w:rFonts w:hint="eastAsia" w:ascii="宋体" w:hAnsi="宋体" w:eastAsia="宋体"/>
            <w:bCs/>
            <w:color w:val="000000"/>
          </w:rPr>
          <w:fldChar w:fldCharType="begin"/>
        </w:r>
        <w:r>
          <w:rPr>
            <w:rFonts w:hint="eastAsia" w:ascii="宋体" w:hAnsi="宋体" w:eastAsia="宋体"/>
            <w:bCs/>
            <w:color w:val="000000"/>
          </w:rPr>
          <w:instrText xml:space="preserve"> </w:instrText>
        </w:r>
        <w:r>
          <w:rPr>
            <w:rFonts w:ascii="宋体" w:hAnsi="宋体" w:eastAsia="宋体"/>
            <w:bCs/>
            <w:color w:val="000000"/>
          </w:rPr>
          <w:instrText xml:space="preserve">PAGEREF _Toc219369070 \h</w:instrText>
        </w:r>
        <w:r>
          <w:rPr>
            <w:rFonts w:hint="eastAsia" w:ascii="宋体" w:hAnsi="宋体" w:eastAsia="宋体"/>
            <w:bCs/>
            <w:color w:val="000000"/>
          </w:rPr>
          <w:instrText xml:space="preserve"> </w:instrText>
        </w:r>
        <w:r>
          <w:rPr>
            <w:rFonts w:hint="eastAsia" w:ascii="宋体" w:hAnsi="宋体" w:eastAsia="宋体"/>
            <w:bCs/>
            <w:color w:val="000000"/>
          </w:rPr>
        </w:r>
        <w:r>
          <w:rPr>
            <w:rFonts w:hint="eastAsia" w:ascii="宋体" w:hAnsi="宋体" w:eastAsia="宋体"/>
            <w:bCs/>
            <w:color w:val="000000"/>
          </w:rPr>
          <w:fldChar w:fldCharType="separate"/>
        </w:r>
        <w:r>
          <w:rPr>
            <w:rFonts w:hint="eastAsia" w:ascii="宋体" w:hAnsi="宋体" w:eastAsia="宋体"/>
            <w:bCs/>
            <w:color w:val="000000"/>
          </w:rPr>
          <w:t xml:space="preserve">20</w:t>
        </w:r>
        <w:r>
          <w:rPr>
            <w:rFonts w:hint="eastAsia" w:ascii="宋体" w:hAnsi="宋体" w:eastAsia="宋体"/>
            <w:bCs/>
            <w:color w:val="000000"/>
          </w:rPr>
          <w:fldChar w:fldCharType="end"/>
        </w:r>
      </w:hyperlink>
      <w:r/>
      <w:r/>
    </w:p>
    <w:p>
      <w:pPr>
        <w:pStyle w:val="1813"/>
        <w:jc w:val="both"/>
        <w:tabs>
          <w:tab w:val="right" w:pos="8505" w:leader="dot"/>
          <w:tab w:val="right" w:pos="8610" w:leader="dot"/>
        </w:tabs>
        <w:rPr>
          <w:rFonts w:hint="eastAsia" w:ascii="宋体" w:hAnsi="宋体" w:eastAsia="宋体"/>
          <w:bCs/>
          <w:color w:val="000000"/>
        </w:rPr>
      </w:pPr>
      <w:r/>
      <w:hyperlink w:tooltip="#_Toc219369071" w:anchor="_Toc219369071" w:history="1">
        <w:r>
          <w:rPr>
            <w:rFonts w:hint="eastAsia" w:ascii="宋体" w:eastAsia="宋体"/>
            <w:color w:val="000000"/>
          </w:rPr>
          <w:t xml:space="preserve">四、合同书（格式文本）</w:t>
        </w:r>
        <w:r>
          <w:rPr>
            <w:rFonts w:hint="eastAsia" w:ascii="宋体" w:hAnsi="宋体" w:eastAsia="宋体"/>
            <w:bCs/>
            <w:color w:val="000000"/>
          </w:rPr>
          <w:tab/>
        </w:r>
        <w:r>
          <w:rPr>
            <w:rFonts w:hint="eastAsia" w:ascii="宋体" w:hAnsi="宋体" w:eastAsia="宋体"/>
            <w:bCs/>
            <w:color w:val="000000"/>
          </w:rPr>
          <w:fldChar w:fldCharType="begin"/>
        </w:r>
        <w:r>
          <w:rPr>
            <w:rFonts w:hint="eastAsia" w:ascii="宋体" w:hAnsi="宋体" w:eastAsia="宋体"/>
            <w:bCs/>
            <w:color w:val="000000"/>
          </w:rPr>
          <w:instrText xml:space="preserve"> </w:instrText>
        </w:r>
        <w:r>
          <w:rPr>
            <w:rFonts w:ascii="宋体" w:hAnsi="宋体" w:eastAsia="宋体"/>
            <w:bCs/>
            <w:color w:val="000000"/>
          </w:rPr>
          <w:instrText xml:space="preserve">PAGEREF _Toc219369071 \h</w:instrText>
        </w:r>
        <w:r>
          <w:rPr>
            <w:rFonts w:hint="eastAsia" w:ascii="宋体" w:hAnsi="宋体" w:eastAsia="宋体"/>
            <w:bCs/>
            <w:color w:val="000000"/>
          </w:rPr>
          <w:instrText xml:space="preserve"> </w:instrText>
        </w:r>
        <w:r>
          <w:rPr>
            <w:rFonts w:hint="eastAsia" w:ascii="宋体" w:hAnsi="宋体" w:eastAsia="宋体"/>
            <w:bCs/>
            <w:color w:val="000000"/>
          </w:rPr>
        </w:r>
        <w:r>
          <w:rPr>
            <w:rFonts w:hint="eastAsia" w:ascii="宋体" w:hAnsi="宋体" w:eastAsia="宋体"/>
            <w:bCs/>
            <w:color w:val="000000"/>
          </w:rPr>
          <w:fldChar w:fldCharType="separate"/>
        </w:r>
        <w:r>
          <w:rPr>
            <w:rFonts w:hint="eastAsia" w:ascii="宋体" w:hAnsi="宋体" w:eastAsia="宋体"/>
            <w:bCs/>
            <w:color w:val="000000"/>
          </w:rPr>
          <w:t xml:space="preserve">52</w:t>
        </w:r>
        <w:r>
          <w:rPr>
            <w:rFonts w:hint="eastAsia" w:ascii="宋体" w:hAnsi="宋体" w:eastAsia="宋体"/>
            <w:bCs/>
            <w:color w:val="000000"/>
          </w:rPr>
          <w:fldChar w:fldCharType="end"/>
        </w:r>
      </w:hyperlink>
      <w:r/>
      <w:r/>
    </w:p>
    <w:p>
      <w:pPr>
        <w:pStyle w:val="1813"/>
        <w:jc w:val="both"/>
        <w:tabs>
          <w:tab w:val="right" w:pos="8505" w:leader="dot"/>
          <w:tab w:val="right" w:pos="8610" w:leader="dot"/>
        </w:tabs>
        <w:rPr>
          <w:rFonts w:hint="eastAsia" w:ascii="宋体" w:hAnsi="宋体" w:eastAsia="宋体"/>
          <w:bCs/>
          <w:color w:val="000000"/>
        </w:rPr>
      </w:pPr>
      <w:r/>
      <w:hyperlink w:tooltip="#_Toc219369072" w:anchor="_Toc219369072" w:history="1">
        <w:r>
          <w:rPr>
            <w:rFonts w:hint="eastAsia" w:ascii="宋体" w:eastAsia="宋体"/>
            <w:color w:val="000000"/>
          </w:rPr>
          <w:t xml:space="preserve">五、附件</w:t>
        </w:r>
        <w:r>
          <w:rPr>
            <w:rFonts w:hint="eastAsia" w:ascii="宋体" w:hAnsi="宋体" w:eastAsia="宋体"/>
            <w:bCs/>
            <w:color w:val="000000"/>
          </w:rPr>
          <w:tab/>
        </w:r>
        <w:r>
          <w:rPr>
            <w:rFonts w:hint="eastAsia" w:ascii="宋体" w:hAnsi="宋体" w:eastAsia="宋体"/>
            <w:bCs/>
            <w:color w:val="000000"/>
          </w:rPr>
          <w:fldChar w:fldCharType="begin"/>
        </w:r>
        <w:r>
          <w:rPr>
            <w:rFonts w:hint="eastAsia" w:ascii="宋体" w:hAnsi="宋体" w:eastAsia="宋体"/>
            <w:bCs/>
            <w:color w:val="000000"/>
          </w:rPr>
          <w:instrText xml:space="preserve"> </w:instrText>
        </w:r>
        <w:r>
          <w:rPr>
            <w:rFonts w:ascii="宋体" w:hAnsi="宋体" w:eastAsia="宋体"/>
            <w:bCs/>
            <w:color w:val="000000"/>
          </w:rPr>
          <w:instrText xml:space="preserve">PAGEREF _Toc219369072 \h</w:instrText>
        </w:r>
        <w:r>
          <w:rPr>
            <w:rFonts w:hint="eastAsia" w:ascii="宋体" w:hAnsi="宋体" w:eastAsia="宋体"/>
            <w:bCs/>
            <w:color w:val="000000"/>
          </w:rPr>
          <w:instrText xml:space="preserve"> </w:instrText>
        </w:r>
        <w:r>
          <w:rPr>
            <w:rFonts w:hint="eastAsia" w:ascii="宋体" w:hAnsi="宋体" w:eastAsia="宋体"/>
            <w:bCs/>
            <w:color w:val="000000"/>
          </w:rPr>
        </w:r>
        <w:r>
          <w:rPr>
            <w:rFonts w:hint="eastAsia" w:ascii="宋体" w:hAnsi="宋体" w:eastAsia="宋体"/>
            <w:bCs/>
            <w:color w:val="000000"/>
          </w:rPr>
          <w:fldChar w:fldCharType="separate"/>
        </w:r>
        <w:r>
          <w:rPr>
            <w:rFonts w:hint="eastAsia" w:ascii="宋体" w:hAnsi="宋体" w:eastAsia="宋体"/>
            <w:bCs/>
            <w:color w:val="000000"/>
          </w:rPr>
          <w:t xml:space="preserve">63</w:t>
        </w:r>
        <w:r>
          <w:rPr>
            <w:rFonts w:hint="eastAsia" w:ascii="宋体" w:hAnsi="宋体" w:eastAsia="宋体"/>
            <w:bCs/>
            <w:color w:val="000000"/>
          </w:rPr>
          <w:fldChar w:fldCharType="end"/>
        </w:r>
      </w:hyperlink>
      <w:r/>
      <w:r/>
    </w:p>
    <w:p>
      <w:pPr>
        <w:pStyle w:val="1813"/>
        <w:jc w:val="both"/>
        <w:tabs>
          <w:tab w:val="right" w:pos="8505" w:leader="dot"/>
          <w:tab w:val="right" w:pos="8610" w:leader="dot"/>
        </w:tabs>
        <w:rPr>
          <w:rFonts w:ascii="宋体" w:hAnsi="宋体"/>
          <w:bCs/>
          <w:sz w:val="24"/>
          <w:szCs w:val="24"/>
        </w:rPr>
      </w:pPr>
      <w:r>
        <w:rPr>
          <w:rFonts w:hint="eastAsia" w:ascii="宋体" w:hAnsi="宋体" w:eastAsia="宋体"/>
          <w:bCs/>
          <w:color w:val="000000"/>
        </w:rPr>
        <w:fldChar w:fldCharType="end"/>
      </w:r>
      <w:r/>
    </w:p>
    <w:p>
      <w:pPr>
        <w:spacing w:line="720" w:lineRule="auto"/>
        <w:rPr>
          <w:rFonts w:ascii="宋体"/>
          <w:bCs/>
          <w:sz w:val="28"/>
          <w:szCs w:val="28"/>
        </w:rPr>
      </w:pPr>
      <w:r>
        <w:rPr>
          <w:rFonts w:ascii="宋体"/>
          <w:bCs/>
          <w:sz w:val="28"/>
          <w:szCs w:val="28"/>
        </w:rPr>
      </w:r>
      <w:r/>
    </w:p>
    <w:p>
      <w:pPr>
        <w:spacing w:line="720" w:lineRule="auto"/>
        <w:rPr>
          <w:rFonts w:ascii="宋体"/>
          <w:bCs/>
          <w:sz w:val="30"/>
        </w:rPr>
      </w:pPr>
      <w:r>
        <w:rPr>
          <w:rFonts w:ascii="宋体"/>
          <w:bCs/>
          <w:sz w:val="30"/>
        </w:rPr>
      </w:r>
      <w:r/>
    </w:p>
    <w:p>
      <w:pPr>
        <w:spacing w:line="480" w:lineRule="auto"/>
        <w:rPr>
          <w:rFonts w:ascii="宋体"/>
          <w:bCs/>
          <w:sz w:val="30"/>
        </w:rPr>
      </w:pPr>
      <w:r>
        <w:rPr>
          <w:rFonts w:ascii="宋体"/>
          <w:bCs/>
          <w:sz w:val="30"/>
        </w:rPr>
      </w:r>
      <w:r/>
    </w:p>
    <w:p>
      <w:pPr>
        <w:rPr>
          <w:rFonts w:ascii="宋体"/>
          <w:bCs/>
          <w:sz w:val="28"/>
        </w:rPr>
      </w:pPr>
      <w:r>
        <w:rPr>
          <w:rFonts w:ascii="宋体"/>
          <w:bCs/>
          <w:sz w:val="28"/>
        </w:rPr>
      </w:r>
      <w:r/>
    </w:p>
    <w:p>
      <w:pPr>
        <w:rPr>
          <w:rFonts w:ascii="宋体"/>
          <w:bCs/>
          <w:sz w:val="32"/>
        </w:rPr>
      </w:pPr>
      <w:r>
        <w:rPr>
          <w:rFonts w:ascii="宋体"/>
          <w:bCs/>
          <w:sz w:val="32"/>
        </w:rPr>
      </w:r>
      <w:r/>
    </w:p>
    <w:p>
      <w:pPr>
        <w:rPr>
          <w:rFonts w:ascii="宋体"/>
          <w:bCs/>
          <w:sz w:val="32"/>
        </w:rPr>
      </w:pPr>
      <w:r>
        <w:rPr>
          <w:rFonts w:ascii="宋体"/>
          <w:bCs/>
          <w:sz w:val="32"/>
        </w:rPr>
      </w:r>
      <w:r/>
    </w:p>
    <w:p>
      <w:pPr>
        <w:jc w:val="center"/>
        <w:spacing w:line="360" w:lineRule="auto"/>
        <w:rPr>
          <w:rFonts w:hint="eastAsia" w:ascii="宋体" w:hAnsi="宋体" w:cs="宋体"/>
          <w:b/>
          <w:sz w:val="30"/>
          <w:szCs w:val="30"/>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720" w:equalWidth="1"/>
          <w:docGrid w:linePitch="360"/>
          <w:titlePg/>
        </w:sectPr>
        <w:outlineLvl w:val="0"/>
      </w:pPr>
      <w:r/>
      <w:bookmarkStart w:id="14" w:name="报价方须知前附表"/>
      <w:r/>
      <w:bookmarkStart w:id="15" w:name="_Toc24814"/>
      <w:r/>
      <w:bookmarkEnd w:id="14"/>
      <w:r/>
      <w:r/>
    </w:p>
    <w:p>
      <w:pPr>
        <w:jc w:val="center"/>
        <w:spacing w:line="360" w:lineRule="auto"/>
        <w:rPr>
          <w:rFonts w:hint="eastAsia" w:hAnsi="宋体" w:cs="宋体"/>
          <w:b/>
          <w:bCs/>
          <w:sz w:val="32"/>
          <w:szCs w:val="32"/>
        </w:rPr>
        <w:outlineLvl w:val="0"/>
      </w:pPr>
      <w:r/>
      <w:bookmarkStart w:id="16" w:name="_Toc13603"/>
      <w:r/>
      <w:bookmarkStart w:id="17" w:name="_Toc219369064"/>
      <w:r>
        <w:rPr>
          <w:rFonts w:hint="eastAsia" w:hAnsi="宋体" w:cs="宋体"/>
          <w:b/>
          <w:bCs/>
          <w:sz w:val="32"/>
          <w:szCs w:val="32"/>
        </w:rPr>
        <w:t xml:space="preserve">一、投标邀请函</w:t>
      </w:r>
      <w:bookmarkEnd w:id="15"/>
      <w:r/>
      <w:bookmarkEnd w:id="16"/>
      <w:r/>
      <w:bookmarkEnd w:id="1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江苏省设备成套股份有限公司受</w:t>
      </w:r>
      <w:r>
        <w:rPr>
          <w:rFonts w:hint="eastAsia" w:ascii="宋体" w:hAnsi="宋体" w:cs="宋体"/>
          <w:sz w:val="24"/>
          <w:szCs w:val="24"/>
        </w:rPr>
        <w:t xml:space="preserve">无锡碳中和动力技术创新中心的委托，</w:t>
      </w:r>
      <w:r>
        <w:rPr>
          <w:rFonts w:hint="eastAsia" w:ascii="宋体" w:hAnsi="宋体" w:cs="宋体"/>
          <w:bCs/>
          <w:sz w:val="24"/>
          <w:szCs w:val="24"/>
        </w:rPr>
        <w:t xml:space="preserve">对无锡碳中和动力技术创新中心绿色氢基燃料动力台架采购项目</w:t>
      </w:r>
      <w:r>
        <w:rPr>
          <w:rFonts w:hint="eastAsia" w:ascii="宋体" w:hAnsi="宋体" w:cs="宋体"/>
          <w:bCs/>
          <w:sz w:val="24"/>
          <w:szCs w:val="24"/>
        </w:rPr>
        <w:t xml:space="preserve">【重新招标】</w:t>
      </w:r>
      <w:r>
        <w:rPr>
          <w:rFonts w:hint="eastAsia" w:ascii="宋体" w:hAnsi="宋体" w:cs="宋体"/>
          <w:bCs/>
          <w:sz w:val="24"/>
          <w:szCs w:val="24"/>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rPr>
        <w:outlineLvl w:val="1"/>
      </w:pPr>
      <w:r/>
      <w:bookmarkStart w:id="18" w:name="_Toc23923"/>
      <w:r>
        <w:rPr>
          <w:rFonts w:hint="eastAsia" w:ascii="宋体" w:hAnsi="宋体" w:cs="宋体"/>
          <w:b/>
          <w:sz w:val="24"/>
          <w:szCs w:val="24"/>
        </w:rPr>
        <w:t xml:space="preserve">（一）招标项目信息</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1、项目名称：无锡碳中和动力技术创新中心绿色氢基燃料动力台架采购项目</w:t>
      </w:r>
      <w:r>
        <w:rPr>
          <w:rFonts w:hint="eastAsia" w:ascii="宋体" w:hAnsi="宋体" w:cs="宋体"/>
          <w:bCs/>
          <w:sz w:val="24"/>
          <w:szCs w:val="24"/>
        </w:rPr>
        <w:t xml:space="preserve">【重新招标】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2、采购项目编号：</w:t>
      </w:r>
      <w:r>
        <w:rPr>
          <w:rFonts w:ascii="宋体" w:hAnsi="宋体" w:cs="宋体"/>
          <w:bCs/>
          <w:sz w:val="24"/>
          <w:szCs w:val="24"/>
        </w:rPr>
        <w:t xml:space="preserve">JSZC-320205-JCEC-G2026-0039</w:t>
      </w:r>
      <w:r>
        <w:rPr>
          <w:rFonts w:hint="eastAsia" w:ascii="宋体" w:hAnsi="宋体" w:cs="宋体"/>
          <w:bCs/>
          <w:sz w:val="24"/>
          <w:szCs w:val="24"/>
        </w:rPr>
        <w:t xml:space="preserve">（ZZ203225582513）</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3、项目投标预算价：</w:t>
      </w:r>
      <w:r>
        <w:rPr>
          <w:rFonts w:ascii="宋体" w:hAnsi="宋体" w:cs="宋体"/>
          <w:bCs/>
          <w:sz w:val="24"/>
          <w:szCs w:val="24"/>
        </w:rPr>
        <w:t xml:space="preserve">600</w:t>
      </w:r>
      <w:r>
        <w:rPr>
          <w:rFonts w:hint="eastAsia" w:ascii="宋体" w:hAnsi="宋体" w:cs="宋体"/>
          <w:bCs/>
          <w:sz w:val="24"/>
          <w:szCs w:val="24"/>
        </w:rPr>
        <w:t xml:space="preserve">万元，最高限价：</w:t>
      </w:r>
      <w:r>
        <w:rPr>
          <w:rFonts w:ascii="宋体" w:hAnsi="宋体" w:cs="宋体"/>
          <w:bCs/>
          <w:sz w:val="24"/>
          <w:szCs w:val="24"/>
        </w:rPr>
        <w:t xml:space="preserve">600</w:t>
      </w:r>
      <w:r>
        <w:rPr>
          <w:rFonts w:hint="eastAsia" w:ascii="宋体" w:hAnsi="宋体" w:cs="宋体"/>
          <w:bCs/>
          <w:sz w:val="24"/>
          <w:szCs w:val="24"/>
        </w:rPr>
        <w:t xml:space="preserve">万元；投标报价不得超过最高限价，否则作无效响应文件处理。</w:t>
      </w:r>
      <w:r/>
    </w:p>
    <w:p>
      <w:pPr>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供货期：</w:t>
      </w:r>
      <w:r>
        <w:rPr>
          <w:rFonts w:hint="eastAsia" w:ascii="宋体" w:hAnsi="宋体" w:cs="宋体"/>
          <w:bCs/>
          <w:sz w:val="24"/>
          <w:szCs w:val="24"/>
        </w:rPr>
        <w:t xml:space="preserve">合同签署后8个月内交付并完成所有设备安装和调试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5、项目整体质保期：1年，自最终验收合格、交付使用之日起计算。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6、采购方式：公开招标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7、采购人：无锡碳中和动力技术创新中心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9、本项目是否专门面向</w:t>
      </w:r>
      <w:r>
        <w:rPr>
          <w:rFonts w:hint="eastAsia" w:cs="宋体"/>
          <w:bCs/>
          <w:sz w:val="24"/>
          <w:szCs w:val="24"/>
        </w:rPr>
        <w:t xml:space="preserve">中小</w:t>
      </w:r>
      <w:r>
        <w:rPr>
          <w:rFonts w:hint="eastAsia" w:ascii="宋体" w:hAnsi="宋体" w:cs="宋体"/>
          <w:bCs/>
          <w:sz w:val="24"/>
          <w:szCs w:val="24"/>
        </w:rPr>
        <w:t xml:space="preserve">企业：否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10、本项目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11.本项目</w:t>
      </w:r>
      <w:r>
        <w:rPr>
          <w:rFonts w:hint="eastAsia" w:ascii="宋体" w:hAnsi="宋体" w:cs="宋体"/>
          <w:b/>
          <w:sz w:val="24"/>
          <w:szCs w:val="24"/>
        </w:rPr>
        <w:t xml:space="preserve">部分产品接受</w:t>
      </w:r>
      <w:r>
        <w:rPr>
          <w:rFonts w:hint="eastAsia" w:ascii="宋体" w:hAnsi="宋体" w:cs="宋体"/>
          <w:bCs/>
          <w:sz w:val="24"/>
          <w:szCs w:val="24"/>
        </w:rPr>
        <w:t xml:space="preserve">进口产品投标。详见招标文件，注：进口产品是指通过中国海关报关验放进入中国境内且产自关境外的产品。</w:t>
      </w:r>
      <w:r/>
    </w:p>
    <w:p>
      <w:pPr>
        <w:ind w:firstLine="482"/>
        <w:spacing w:line="360" w:lineRule="auto"/>
        <w:rPr>
          <w:rFonts w:hint="eastAsia" w:ascii="宋体" w:hAnsi="宋体" w:cs="宋体"/>
          <w:b/>
          <w:color w:val="ffffff"/>
          <w:sz w:val="24"/>
          <w:szCs w:val="24"/>
        </w:rPr>
        <w:outlineLvl w:val="1"/>
      </w:pPr>
      <w:r>
        <w:rPr>
          <w:rFonts w:hint="eastAsia" w:ascii="宋体" w:hAnsi="宋体" w:cs="宋体"/>
          <w:b/>
          <w:sz w:val="24"/>
          <w:szCs w:val="24"/>
        </w:rPr>
        <w:t xml:space="preserve">（二）供应商资格要求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w:t>
      </w:r>
      <w:r>
        <w:rPr>
          <w:rFonts w:hint="eastAsia" w:ascii="宋体" w:hAnsi="宋体" w:cs="宋体"/>
          <w:bCs/>
          <w:sz w:val="24"/>
          <w:szCs w:val="24"/>
        </w:rPr>
        <w:t xml:space="preserve">采购严重违法失信行为记录名单；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3、落实政府采购政策需满足的资格要求：无。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4、本项目的特定资格要求：若所投产品为进口产品，需提供有效的产品授权书（若投标人不是投标产品制造商的，投标人必须具有下列授权文件之一）：</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a.制造商或制造商的国内控股子公司出具的授权函；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b.制造商对授权的区域代理商出具的授权函复印件及该区域代理商出具的授权函；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c.投标人取得的制造商授权的产品区域代理证书。</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（三）供应商主体信息库注册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1、请有意参加本项目投标的供应商按以下流程进行操作：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（1）访问“江苏政府采购网”，点击“苏采云”的“供应商”登录入口—“用户注册”按钮进入注册界面，也可以直接通过http://jszfcg.jsczt.cn/jszc/login?进入注册界面。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（2）办理并领取CA和电子签章（办理地址：无锡市观山路市民中心12号楼1楼公共资源交易大厅）。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（3）“苏采云”系统供应商操作手册链接：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（4）CA驱动下载链接（政务CA方正签章控件驱动）：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技术服务QQ：3071474382（服务时间：工作日9:00-17:00）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2、完成注册的供应商方可绑定CA，并使用CA登录苏采云平台，参与项目，上传投标文件，进行投标。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3、如供应商未按上述要求操作，由此所产生的损失及风险由供应商自行承担。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（四）获取采购文件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可在财政部门指定媒体发布的公告附件中查看公开招标文件，如确定参加本次采购活动，必须苏采云平台（http://jszfcg.jsczt.cn/jszc/login?）中免费下载公开招标文件“项目参与”——“采购项目”找到需要获取采购文件的项目，点击“我要参与”——“参与投标”——“下载文件”，完成项目参与，将苏采云平台中下载的采购</w:t>
      </w:r>
      <w:r>
        <w:rPr>
          <w:rFonts w:hint="eastAsia" w:ascii="宋体" w:hAnsi="宋体" w:cs="宋体"/>
          <w:bCs/>
          <w:sz w:val="24"/>
          <w:szCs w:val="24"/>
        </w:rPr>
        <w:t xml:space="preserve">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（五）公开答疑时间、地点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采购人、江苏省设备成套股份有限公司将以电话咨询、邮箱（</w:t>
      </w:r>
      <w:r>
        <w:rPr>
          <w:rFonts w:ascii="宋体" w:hAnsi="宋体" w:cs="宋体"/>
          <w:bCs/>
          <w:sz w:val="24"/>
          <w:szCs w:val="24"/>
        </w:rPr>
        <w:t xml:space="preserve">wuz@jcec.cn</w:t>
      </w:r>
      <w:r>
        <w:rPr>
          <w:rFonts w:hint="eastAsia" w:ascii="宋体" w:hAnsi="宋体" w:cs="宋体"/>
          <w:bCs/>
          <w:sz w:val="24"/>
          <w:szCs w:val="24"/>
        </w:rPr>
        <w:t xml:space="preserve">）等方式开展线上不见面答疑服务。截止至2026年</w:t>
      </w:r>
      <w:r>
        <w:rPr>
          <w:rFonts w:hint="eastAsia" w:ascii="宋体" w:hAnsi="宋体" w:cs="宋体"/>
          <w:bCs/>
          <w:sz w:val="24"/>
          <w:szCs w:val="24"/>
        </w:rPr>
        <w:t xml:space="preserve">3</w:t>
      </w:r>
      <w:r>
        <w:rPr>
          <w:rFonts w:hint="eastAsia" w:ascii="宋体" w:hAnsi="宋体" w:cs="宋体"/>
          <w:bCs/>
          <w:sz w:val="24"/>
          <w:szCs w:val="24"/>
        </w:rPr>
        <w:t xml:space="preserve">月</w:t>
      </w:r>
      <w:r>
        <w:rPr>
          <w:rFonts w:hint="eastAsia" w:ascii="宋体" w:hAnsi="宋体" w:cs="宋体"/>
          <w:bCs/>
          <w:sz w:val="24"/>
          <w:szCs w:val="24"/>
        </w:rPr>
        <w:t xml:space="preserve">13</w:t>
      </w:r>
      <w:r>
        <w:rPr>
          <w:rFonts w:hint="eastAsia" w:ascii="宋体" w:hAnsi="宋体" w:cs="宋体"/>
          <w:bCs/>
          <w:sz w:val="24"/>
          <w:szCs w:val="24"/>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ascii="宋体" w:hAnsi="宋体" w:cs="宋体"/>
          <w:bCs/>
          <w:sz w:val="24"/>
          <w:szCs w:val="24"/>
        </w:rPr>
        <w:t xml:space="preserve">JSZC-320205-JCEC-G2026-0039</w:t>
      </w:r>
      <w:r>
        <w:rPr>
          <w:rFonts w:hint="eastAsia" w:ascii="宋体" w:hAnsi="宋体" w:cs="宋体"/>
          <w:bCs/>
          <w:sz w:val="24"/>
          <w:szCs w:val="24"/>
        </w:rPr>
        <w:t xml:space="preserve">（ZZ203225582513）项目需澄清问题”，并于答疑截止时间前邮箱（</w:t>
      </w:r>
      <w:r>
        <w:rPr>
          <w:rFonts w:ascii="宋体" w:hAnsi="宋体" w:cs="宋体"/>
          <w:bCs/>
          <w:sz w:val="24"/>
          <w:szCs w:val="24"/>
        </w:rPr>
        <w:t xml:space="preserve">wuz@jcec.cn</w:t>
      </w:r>
      <w:r>
        <w:rPr>
          <w:rFonts w:hint="eastAsia" w:ascii="宋体" w:hAnsi="宋体" w:cs="宋体"/>
          <w:bCs/>
          <w:sz w:val="24"/>
          <w:szCs w:val="24"/>
        </w:rPr>
        <w:t xml:space="preserve">）给项目联系人。若未在法定时间内提出澄清，由此造成的损失及风险由供应商自行承担。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（六）现场踏勘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（七）投标及开标、定标时间、地点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投标截止时间（网上投标截止时间苏采云投标客户端投标）：2026年3月3</w:t>
      </w:r>
      <w:r>
        <w:rPr>
          <w:rFonts w:hint="eastAsia" w:ascii="宋体" w:hAnsi="宋体" w:cs="宋体"/>
          <w:bCs/>
          <w:sz w:val="24"/>
          <w:szCs w:val="24"/>
        </w:rPr>
        <w:t xml:space="preserve">1</w:t>
      </w:r>
      <w:r>
        <w:rPr>
          <w:rFonts w:hint="eastAsia" w:ascii="宋体" w:hAnsi="宋体" w:cs="宋体"/>
          <w:bCs/>
          <w:sz w:val="24"/>
          <w:szCs w:val="24"/>
        </w:rPr>
        <w:t xml:space="preserve">日09:30，投标截止时间后的投标文件恕不接受。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开标时间：2026年3月3</w:t>
      </w:r>
      <w:r>
        <w:rPr>
          <w:rFonts w:hint="eastAsia" w:ascii="宋体" w:hAnsi="宋体" w:cs="宋体"/>
          <w:bCs/>
          <w:sz w:val="24"/>
          <w:szCs w:val="24"/>
        </w:rPr>
        <w:t xml:space="preserve">1</w:t>
      </w:r>
      <w:r>
        <w:rPr>
          <w:rFonts w:hint="eastAsia" w:ascii="宋体" w:hAnsi="宋体" w:cs="宋体"/>
          <w:bCs/>
          <w:sz w:val="24"/>
          <w:szCs w:val="24"/>
        </w:rPr>
        <w:t xml:space="preserve">日09:30。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投标及开标地点：江苏省政府采购（苏采云）平台。</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定标时间：评标结束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定标地点：无锡市锡山区东亭迎宾南路21号二楼</w:t>
      </w:r>
      <w:r/>
    </w:p>
    <w:p>
      <w:pPr>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（八）投标文件份数：</w:t>
      </w:r>
      <w:r>
        <w:rPr>
          <w:rFonts w:hint="eastAsia" w:ascii="宋体" w:hAnsi="宋体" w:cs="宋体"/>
          <w:bCs/>
          <w:sz w:val="24"/>
          <w:szCs w:val="24"/>
        </w:rPr>
        <w:t xml:space="preserve">请按规定上传电子响应文件，不接收纸质投标文件</w:t>
      </w:r>
      <w:r/>
    </w:p>
    <w:p>
      <w:pPr>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（九）投标有效期：</w:t>
      </w:r>
      <w:r>
        <w:rPr>
          <w:rFonts w:hint="eastAsia" w:ascii="宋体" w:hAnsi="宋体" w:cs="宋体"/>
          <w:bCs/>
          <w:sz w:val="24"/>
          <w:szCs w:val="24"/>
        </w:rPr>
        <w:t xml:space="preserve">开标之日起90天</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（十）采购方法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（十一）其他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采购人：无锡碳中和动力技术创新中心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联系人：谢雪峰</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电  话：</w:t>
      </w:r>
      <w:r>
        <w:rPr>
          <w:rFonts w:ascii="宋体" w:hAnsi="宋体" w:cs="宋体"/>
          <w:bCs/>
          <w:sz w:val="24"/>
          <w:szCs w:val="24"/>
        </w:rPr>
        <w:t xml:space="preserve">0510-88999676</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采购机构：江苏省设备成套股份有限公司</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地址：南京市鼓楼区清江南路18号鼓楼创新广场D座10楼1002室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联系人：吴喆</w:t>
      </w:r>
      <w:r>
        <w:rPr>
          <w:rFonts w:ascii="宋体" w:hAnsi="宋体" w:cs="宋体"/>
          <w:bCs/>
          <w:sz w:val="24"/>
          <w:szCs w:val="24"/>
        </w:rPr>
        <w:t xml:space="preserve">、张杰</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电  话：</w:t>
      </w:r>
      <w:r>
        <w:rPr>
          <w:rFonts w:ascii="宋体" w:hAnsi="宋体" w:cs="宋体"/>
          <w:bCs/>
          <w:sz w:val="24"/>
          <w:szCs w:val="24"/>
        </w:rPr>
        <w:t xml:space="preserve">025-83320576</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邮  编：</w:t>
      </w:r>
      <w:r>
        <w:rPr>
          <w:rFonts w:ascii="宋体" w:hAnsi="宋体" w:cs="宋体"/>
          <w:bCs/>
          <w:sz w:val="24"/>
          <w:szCs w:val="24"/>
        </w:rPr>
        <w:t xml:space="preserve">210003</w:t>
      </w:r>
      <w:r/>
    </w:p>
    <w:p>
      <w:pPr>
        <w:ind w:firstLine="480"/>
        <w:spacing w:line="360" w:lineRule="auto"/>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cs="宋体"/>
          <w:bCs/>
          <w:sz w:val="24"/>
          <w:szCs w:val="24"/>
        </w:rPr>
        <w:sectPr>
          <w:footerReference w:type="default" r:id="rId2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Cs/>
          <w:sz w:val="24"/>
          <w:szCs w:val="24"/>
        </w:rPr>
      </w:r>
      <w:r/>
    </w:p>
    <w:p>
      <w:pPr>
        <w:jc w:val="center"/>
        <w:spacing w:line="360" w:lineRule="auto"/>
        <w:rPr>
          <w:rFonts w:hint="eastAsia" w:hAnsi="宋体" w:cs="宋体"/>
          <w:b/>
          <w:bCs/>
          <w:sz w:val="32"/>
          <w:szCs w:val="32"/>
        </w:rPr>
        <w:outlineLvl w:val="0"/>
      </w:pPr>
      <w:r/>
      <w:bookmarkStart w:id="19" w:name="_Toc219369065"/>
      <w:r/>
      <w:bookmarkStart w:id="20" w:name="_Hlk219368356"/>
      <w:r>
        <w:rPr>
          <w:rFonts w:hint="eastAsia" w:hAnsi="宋体" w:cs="宋体"/>
          <w:b/>
          <w:bCs/>
          <w:sz w:val="32"/>
          <w:szCs w:val="32"/>
        </w:rPr>
        <w:t xml:space="preserve">二、投标人须知</w:t>
      </w:r>
      <w:bookmarkEnd w:id="18"/>
      <w:r/>
      <w:bookmarkEnd w:id="19"/>
      <w:r/>
      <w:bookmarkEnd w:id="20"/>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(一)遵循原则：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(二)招标文件：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2.潜在投标人可在项目招标公告附件中查看公开招标文件，如确</w:t>
      </w:r>
      <w:r>
        <w:rPr>
          <w:rFonts w:hint="eastAsia" w:ascii="宋体" w:hAnsi="宋体" w:cs="宋体"/>
          <w:bCs/>
          <w:sz w:val="24"/>
          <w:szCs w:val="24"/>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3．投标人一旦参加本项目投标，即表明承诺接受了本招标文件中的所有条件和规定。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4．招标文件仅作为本次招投标使用。</w:t>
      </w:r>
      <w:r/>
    </w:p>
    <w:p>
      <w:pPr>
        <w:pStyle w:val="1619"/>
        <w:ind w:firstLine="480"/>
        <w:spacing w:line="360" w:lineRule="auto"/>
        <w:rPr>
          <w:rFonts w:hint="eastAsia" w:ascii="宋体" w:hAnsi="宋体" w:cs="宋体"/>
          <w:bCs/>
          <w:sz w:val="24"/>
          <w:szCs w:val="24"/>
        </w:rPr>
      </w:pPr>
      <w:r>
        <w:rPr>
          <w:rFonts w:hint="eastAsia" w:ascii="宋体" w:hAnsi="宋体" w:cs="宋体"/>
          <w:bCs/>
          <w:sz w:val="24"/>
          <w:szCs w:val="24"/>
        </w:rPr>
        <w:t xml:space="preserve">5．招标文件中的“法定代表人”是指投标人的营业执照或相关部门的登记证明文件中的“法定代表人”或“负责人”。</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(三)招标文件的解释：</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本文件的最终解释权归采购人及江苏省设备成套股份有限公司。</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(四)招标文件的补充或修正：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江苏省设备成套股份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3．供应商认为招标文件使自己的权益受到损害的，可以自获取招标文件之日或者招标公告期限届满之日（公告期限届满后获取招标文件的，以公告期限届满之日为准）起7个工作</w:t>
      </w:r>
      <w:r>
        <w:rPr>
          <w:rFonts w:hint="eastAsia" w:ascii="宋体" w:hAnsi="宋体" w:cs="宋体"/>
          <w:bCs/>
          <w:sz w:val="24"/>
          <w:szCs w:val="24"/>
        </w:rPr>
        <w:t xml:space="preserve">日内，以书面形式向采购人或江苏省设备成套股份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省设备成套股份有限公司将在收到符合上述要求的书面质疑后七个工作日内，对质疑内容作出答复。投标人在法定质疑期限外送达的质疑函或法定质疑期限内送达的质疑函不符合上述要求的均为无效质疑，江苏省设备成套股份有限公司对无效质疑不予受理。</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(五)投标文件的组成</w:t>
      </w:r>
      <w:r>
        <w:rPr>
          <w:rFonts w:hint="eastAsia" w:ascii="宋体" w:hAnsi="宋体" w:cs="宋体"/>
          <w:b/>
          <w:sz w:val="24"/>
          <w:szCs w:val="24"/>
        </w:rPr>
        <w:t xml:space="preserve">（相应内容上传至投标客户端）</w:t>
      </w:r>
      <w:r>
        <w:rPr>
          <w:rFonts w:hint="eastAsia" w:ascii="宋体" w:hAnsi="宋体" w:cs="宋体"/>
          <w:bCs/>
          <w:sz w:val="24"/>
          <w:szCs w:val="24"/>
        </w:rPr>
        <w:t xml:space="preserve">：</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2．资格、资信证明文件：</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tabs>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tabs>
          <w:tab w:val="left" w:pos="1050" w:leader="none"/>
        </w:tabs>
        <w:rPr>
          <w:rFonts w:hint="eastAsia" w:ascii="宋体" w:hAnsi="宋体" w:cs="宋体"/>
          <w:bCs/>
          <w:sz w:val="24"/>
          <w:szCs w:val="24"/>
        </w:rPr>
      </w:pPr>
      <w:r/>
      <w:bookmarkStart w:id="21" w:name="_Hlk39128912"/>
      <w:r>
        <w:rPr>
          <w:rFonts w:hint="eastAsia" w:ascii="宋体" w:hAnsi="宋体" w:cs="宋体"/>
          <w:bCs/>
          <w:sz w:val="24"/>
          <w:szCs w:val="24"/>
        </w:rPr>
        <w:t xml:space="preserve">（4）供应商法定代表人（自然人）身份证扫描件（正、反面）；</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（5）供应商法定代表人（其他组织或者自然人）授权代表身份证扫描件（正、反面）（法定代表人、自然人亲自参加投标的除外）；</w:t>
      </w:r>
      <w:bookmarkEnd w:id="21"/>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（7）供应商近三个月中任意一个月份（不含开标当月）的依法缴纳税收的相关材料（提供相关主管部门证明或银行代扣证明）扫描件，若供应商无需依法缴纳税收，请提供纳税申报表；</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（8）供应商近三个月中任意一个月份（不含开标当月）的依法缴纳社会保</w:t>
      </w:r>
      <w:r>
        <w:rPr>
          <w:rFonts w:hint="eastAsia" w:ascii="宋体" w:hAnsi="宋体" w:cs="宋体"/>
          <w:bCs/>
          <w:sz w:val="24"/>
          <w:szCs w:val="24"/>
        </w:rPr>
        <w:t xml:space="preserve">障资金的相关材料（提供相关主管部门证明或银行代扣证明）扫描件，新成立的公司（成立不满三个自然月的公司、企业）除外；</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（9）承诺书（格式见附件）；</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（10）采购人要求的特定资质证明扫描件（详见“投标邀请函”-“供应商资格要求”之4中要求）。</w:t>
      </w:r>
      <w:r/>
    </w:p>
    <w:p>
      <w:pPr>
        <w:ind w:firstLine="480"/>
        <w:spacing w:line="360" w:lineRule="auto"/>
        <w:tabs>
          <w:tab w:val="left" w:pos="1050" w:leader="none"/>
        </w:tabs>
        <w:rPr>
          <w:rFonts w:hint="eastAsia" w:ascii="宋体" w:hAnsi="宋体" w:cs="宋体"/>
          <w:b/>
          <w:bCs/>
          <w:sz w:val="24"/>
          <w:szCs w:val="24"/>
        </w:rPr>
      </w:pPr>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p>
    <w:p>
      <w:pPr>
        <w:ind w:firstLine="480"/>
        <w:spacing w:line="360" w:lineRule="auto"/>
        <w:tabs>
          <w:tab w:val="left" w:pos="1260" w:leader="none"/>
        </w:tabs>
        <w:rPr>
          <w:rFonts w:hint="eastAsia" w:ascii="宋体" w:hAnsi="宋体" w:cs="宋体"/>
          <w:b/>
          <w:bCs/>
          <w:sz w:val="24"/>
          <w:szCs w:val="24"/>
        </w:rPr>
      </w:pPr>
      <w:r>
        <w:rPr>
          <w:rFonts w:hint="eastAsia" w:ascii="宋体" w:hAnsi="宋体" w:cs="宋体"/>
          <w:bCs/>
          <w:sz w:val="24"/>
          <w:szCs w:val="24"/>
        </w:rPr>
        <w:t xml:space="preserve">4．报价明细表</w:t>
      </w:r>
      <w:r>
        <w:rPr>
          <w:rFonts w:hint="eastAsia" w:ascii="宋体" w:hAnsi="宋体" w:cs="宋体"/>
          <w:b/>
          <w:bCs/>
          <w:sz w:val="24"/>
          <w:szCs w:val="24"/>
        </w:rPr>
        <w:t xml:space="preserve">（格式见附件）</w:t>
      </w:r>
      <w:r/>
    </w:p>
    <w:p>
      <w:pPr>
        <w:ind w:firstLine="480"/>
        <w:spacing w:line="360" w:lineRule="auto"/>
        <w:tabs>
          <w:tab w:val="left" w:pos="1260" w:leader="none"/>
        </w:tabs>
        <w:rPr>
          <w:rFonts w:hint="eastAsia" w:ascii="宋体" w:hAnsi="宋体" w:cs="宋体"/>
          <w:b/>
          <w:sz w:val="24"/>
          <w:szCs w:val="24"/>
        </w:rPr>
      </w:pPr>
      <w:r>
        <w:rPr>
          <w:rFonts w:hint="eastAsia" w:ascii="宋体" w:hAnsi="宋体" w:cs="宋体"/>
          <w:bCs/>
          <w:sz w:val="24"/>
          <w:szCs w:val="24"/>
        </w:rPr>
        <w:t xml:space="preserve">5．服务保障承诺书</w:t>
      </w:r>
      <w:r>
        <w:rPr>
          <w:rFonts w:hint="eastAsia" w:ascii="宋体" w:hAnsi="宋体" w:cs="宋体"/>
          <w:b/>
          <w:bCs/>
          <w:sz w:val="24"/>
          <w:szCs w:val="24"/>
        </w:rPr>
        <w:t xml:space="preserve">（格式见附件）</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6．投标偏离表</w:t>
      </w:r>
      <w:r>
        <w:rPr>
          <w:rFonts w:hint="eastAsia" w:ascii="宋体" w:hAnsi="宋体" w:cs="宋体"/>
          <w:b/>
          <w:bCs/>
          <w:sz w:val="24"/>
          <w:szCs w:val="24"/>
        </w:rPr>
        <w:t xml:space="preserve">（格式见附件）</w:t>
      </w:r>
      <w:r/>
    </w:p>
    <w:p>
      <w:pPr>
        <w:ind w:firstLine="480"/>
        <w:spacing w:line="360" w:lineRule="auto"/>
        <w:tabs>
          <w:tab w:val="left" w:pos="1260" w:leader="none"/>
        </w:tabs>
        <w:rPr>
          <w:rFonts w:hint="eastAsia" w:ascii="宋体" w:hAnsi="宋体" w:cs="宋体"/>
          <w:b/>
          <w:sz w:val="24"/>
          <w:szCs w:val="24"/>
        </w:rPr>
      </w:pPr>
      <w:r>
        <w:rPr>
          <w:rFonts w:hint="eastAsia" w:ascii="宋体" w:hAnsi="宋体" w:cs="宋体"/>
          <w:bCs/>
          <w:sz w:val="24"/>
          <w:szCs w:val="24"/>
        </w:rPr>
        <w:t xml:space="preserve">7．投标供应商情况表</w:t>
      </w:r>
      <w:r>
        <w:rPr>
          <w:rFonts w:hint="eastAsia" w:ascii="宋体" w:hAnsi="宋体" w:cs="宋体"/>
          <w:b/>
          <w:sz w:val="24"/>
          <w:szCs w:val="24"/>
        </w:rPr>
        <w:t xml:space="preserve">（格式见附件）</w:t>
      </w:r>
      <w:r/>
    </w:p>
    <w:p>
      <w:pPr>
        <w:ind w:firstLine="480"/>
        <w:spacing w:line="360" w:lineRule="auto"/>
        <w:tabs>
          <w:tab w:val="left" w:pos="1050" w:leader="none"/>
        </w:tabs>
        <w:rPr>
          <w:rFonts w:hint="eastAsia" w:ascii="宋体" w:hAnsi="宋体" w:cs="宋体"/>
          <w:bCs/>
          <w:color w:val="000000"/>
          <w:sz w:val="24"/>
          <w:szCs w:val="24"/>
        </w:rPr>
      </w:pPr>
      <w:r>
        <w:rPr>
          <w:rFonts w:hint="eastAsia" w:ascii="宋体" w:hAnsi="宋体" w:cs="宋体"/>
          <w:bCs/>
          <w:sz w:val="24"/>
          <w:szCs w:val="24"/>
        </w:rPr>
        <w:t xml:space="preserve">8．</w:t>
      </w:r>
      <w:r>
        <w:rPr>
          <w:rFonts w:hint="eastAsia" w:ascii="宋体" w:hAnsi="宋体" w:cs="宋体"/>
          <w:bCs/>
          <w:color w:val="000000"/>
          <w:sz w:val="24"/>
          <w:szCs w:val="24"/>
        </w:rPr>
        <w:t xml:space="preserve">提供第三章项目需求和有关要求需提供的相关证明材料（如有）</w:t>
      </w:r>
      <w:r/>
    </w:p>
    <w:p>
      <w:pPr>
        <w:ind w:firstLine="480"/>
        <w:spacing w:line="360" w:lineRule="auto"/>
        <w:tabs>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hint="eastAsia" w:ascii="宋体" w:hAnsi="宋体" w:cs="宋体"/>
          <w:bCs/>
          <w:sz w:val="24"/>
          <w:szCs w:val="24"/>
        </w:rPr>
        <w:t xml:space="preserve">．中小企业声明函</w:t>
      </w:r>
      <w:r>
        <w:rPr>
          <w:rFonts w:hint="eastAsia" w:ascii="宋体" w:hAnsi="宋体" w:cs="宋体"/>
          <w:b/>
          <w:sz w:val="24"/>
          <w:szCs w:val="24"/>
        </w:rPr>
        <w:t xml:space="preserve">（格式见附件）</w:t>
      </w:r>
      <w:r>
        <w:rPr>
          <w:rFonts w:hint="eastAsia" w:ascii="宋体" w:hAnsi="宋体" w:cs="宋体"/>
          <w:bCs/>
          <w:sz w:val="24"/>
          <w:szCs w:val="24"/>
        </w:rPr>
        <w:t xml:space="preserve">或残疾人福利性单位声明函</w:t>
      </w:r>
      <w:r>
        <w:rPr>
          <w:rFonts w:hint="eastAsia" w:ascii="宋体" w:hAnsi="宋体" w:cs="宋体"/>
          <w:b/>
          <w:sz w:val="24"/>
          <w:szCs w:val="24"/>
        </w:rPr>
        <w:t xml:space="preserve">（格式见附件）</w:t>
      </w:r>
      <w:r>
        <w:rPr>
          <w:rFonts w:hint="eastAsia" w:ascii="宋体" w:hAnsi="宋体" w:cs="宋体"/>
          <w:bCs/>
          <w:sz w:val="24"/>
          <w:szCs w:val="24"/>
        </w:rPr>
        <w:t xml:space="preserve">或由省级以上监狱管理局、戒毒管理局出具的属于监狱企业的证明文件（如有）</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10．关于符合本国产品标准的声明函</w:t>
      </w:r>
      <w:r>
        <w:rPr>
          <w:rFonts w:hint="eastAsia" w:ascii="宋体" w:hAnsi="宋体" w:cs="宋体"/>
          <w:b/>
          <w:sz w:val="24"/>
          <w:szCs w:val="24"/>
        </w:rPr>
        <w:t xml:space="preserve">（格式见附件）</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11.技术服务方案（详见评分标准）</w:t>
      </w:r>
      <w:r/>
    </w:p>
    <w:p>
      <w:pPr>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12．评分标准中对应的所需证明材料（如有自行添加，格式自拟）</w:t>
      </w:r>
      <w:r/>
    </w:p>
    <w:p>
      <w:pPr>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13．要求采购人提供的配合（如有自行添加，格式自拟）</w:t>
      </w:r>
      <w:r/>
    </w:p>
    <w:p>
      <w:pPr>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14．其他（</w:t>
      </w:r>
      <w:r>
        <w:rPr>
          <w:rFonts w:hint="eastAsia" w:ascii="宋体" w:hAnsi="宋体" w:cs="宋体"/>
          <w:sz w:val="24"/>
          <w:szCs w:val="24"/>
        </w:rPr>
        <w:t xml:space="preserve">投标供应商</w:t>
      </w:r>
      <w:r>
        <w:rPr>
          <w:rFonts w:hint="eastAsia" w:ascii="宋体" w:hAnsi="宋体" w:cs="宋体"/>
          <w:bCs/>
          <w:sz w:val="24"/>
          <w:szCs w:val="24"/>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上述1-7项投标人必须按要求全部提供，否则投标文件无效。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(六)投标文件的制作：</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2.投标文件由供应商按给定格式如实填写（编写），须有法人（盖章）、法定代表人或法定代表人授权代表签字或盖章，方为有效，未尽事宜可自行补</w:t>
      </w:r>
      <w:r>
        <w:rPr>
          <w:rFonts w:hint="eastAsia" w:ascii="宋体" w:hAnsi="宋体" w:cs="宋体"/>
          <w:bCs/>
          <w:sz w:val="24"/>
          <w:szCs w:val="24"/>
        </w:rPr>
        <w:t xml:space="preserve">充。</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3.如无特别说明，供应商报价一律以人民币为投标结算货币，结算单位为“元”。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4.投标文件格式部分，应由供应商按给定格式提供，不得更改。</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6.投标费用自理。</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7．特别注意：本项目采用暗标形式，投标人须按照相关要求对商务部分和技术部分分别进行制作。其中技术部分属于暗标，投标人在制作技术部分相关内容时不得有体现投标人身份的内容，否则投标无效。</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暗标编制要求如下：</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（1）暗标编制应按采购文件规定的格式制作，要求版面整洁、字迹清楚、不得涂改、不得标注。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（3）字体、段落、页码、页面布局的设置：</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ascii="宋体" w:hAnsi="宋体" w:cs="宋体"/>
          <w:b/>
          <w:color w:val="000000"/>
          <w:sz w:val="24"/>
          <w:szCs w:val="24"/>
        </w:rPr>
      </w:pPr>
      <w:r>
        <w:rPr>
          <w:rFonts w:hint="eastAsia" w:ascii="宋体" w:hAnsi="宋体" w:cs="宋体"/>
          <w:b/>
          <w:color w:val="000000"/>
          <w:sz w:val="24"/>
          <w:szCs w:val="24"/>
        </w:rPr>
        <w:t xml:space="preserve">页面布局：纸张方向纵向、页面底色白色，分栏为一栏。</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(七)网上投标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供应商应由其法定代表人或法定代表人授权代表人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2.供应商应对CA数字证书妥善保管，如被他人盗用投标，后果自负。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3.供应商按招标文件规定的网上解密时间进行解密，如未按时解密后果自负。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4.供应商应当对招标文件提出的要求和条件作出实质性响应，并在电子投标系统逐条应答。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hint="eastAsia" w:ascii="宋体" w:hAnsi="宋体" w:cs="宋体"/>
          <w:b/>
          <w:sz w:val="24"/>
          <w:szCs w:val="24"/>
        </w:rPr>
        <w:outlineLvl w:val="1"/>
      </w:pPr>
      <w:r>
        <w:rPr>
          <w:rFonts w:hint="eastAsia" w:ascii="宋体" w:hAnsi="宋体" w:cs="宋体"/>
          <w:b/>
          <w:sz w:val="24"/>
          <w:szCs w:val="24"/>
        </w:rPr>
        <w:t xml:space="preserve">(八)无效投标文件的确认：</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供应商有下列情况之一者，投标文件无效：</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1.电子投标文件未按规定期限投标的；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2.电子投标文件未按招标文件要求签章的；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3.供应商未按招标文件要求解密电子投标文件的；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4.供应商的法定代表人授权代表，无法定代表人授权委托书的；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5.供应商的法定代表人或被授权代表，未准时参加开标会议的；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8.投标文件未按招标文件规定的内容和要求填写的；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9.投标文件书写潦草、字迹模糊不清、无法辨认的；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10.投标文件中有招标文件未允许提供的选择性内容；</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11.不同供应商委托同一单位或者个人办理投标事宜的；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12.不同供应商的单位负责人为同一人或者存在直接控股、管理关系的；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13.不同供应商的投标文件存在明显的相似性或一致性，特征显示由同一单位或者同一个人编制的；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16.供应商提交两个（含）以上不同的投标报价或项目（标段）投标总价超过本项目（标段）预算或最高限价的；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17.提供虚假材料的（包括工商营业执照、财务报表、资格证明文件等）；</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18.投标文件含有供应商不能接受的附加条件的；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21.未通过符合性审查的；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22.投标文件内容不全或不符合招标文件中规定的其他实质性要求的；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23.未按要求提供第三章项目要求和有关说明中须提供的相关证明材料的；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24.暗标未按招标文件要求编制的；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25.法律法规和招标文件规定的其他无效情形。</w:t>
      </w: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rPr>
        <w:t xml:space="preserve">26.评标委员会认定投标人的报价明显低于其他通过符合性审查投标人的报价，有可能影响产品质量或者不能诚信履约的，</w:t>
      </w:r>
      <w:r>
        <w:rPr>
          <w:rFonts w:ascii="SimSun" w:hAnsi="SimSun" w:eastAsia="SimSun" w:cs="SimSun"/>
          <w:b/>
          <w:color w:val="000000"/>
          <w:sz w:val="24"/>
        </w:rPr>
        <w:t xml:space="preserve">应当根据《关于推动解决政府采购异常低价问题的通知》（财库〔2026〕2号）中相关内容，启动异常低价投标（响应）审查程序。</w:t>
      </w:r>
      <w:r>
        <w:rPr>
          <w:rFonts w:hint="eastAsia" w:ascii="宋体" w:hAnsi="宋体" w:cs="宋体"/>
          <w:b/>
          <w:color w:val="000000" w:themeColor="text1"/>
          <w:sz w:val="24"/>
          <w:szCs w:val="24"/>
        </w:rPr>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（1）评审中出现下列情形之一的，评审委员会应当启动异常低价投标（响应）审查程序： </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①投标（响应）报价低于全部通过符合性审查供应商投标（响应）报价平均值50%的，即投标（响应）报价＜全部通过符合性审查供应商投标（响应）报价平均值×50%； </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w:t>
      </w:r>
      <w:r>
        <w:rPr>
          <w:rFonts w:ascii="SimSun" w:hAnsi="SimSun" w:eastAsia="SimSun" w:cs="SimSun"/>
          <w:b/>
          <w:color w:val="000000"/>
          <w:sz w:val="24"/>
        </w:rPr>
        <w:t xml:space="preserve">＜</w:t>
      </w:r>
      <w:r/>
      <w:r>
        <w:rPr>
          <w:rFonts w:ascii="SimSun" w:hAnsi="SimSun" w:eastAsia="SimSun" w:cs="SimSun"/>
          <w:b/>
          <w:color w:val="000000"/>
          <w:sz w:val="24"/>
        </w:rPr>
        <w:t xml:space="preserve">通过符合性审查的次低报价供应商投标（响应）报价×50%； </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w:t>
      </w:r>
      <w:r>
        <w:rPr>
          <w:rFonts w:ascii="SimSun" w:hAnsi="SimSun" w:eastAsia="SimSun" w:cs="SimSun"/>
          <w:b/>
          <w:color w:val="000000"/>
          <w:sz w:val="24"/>
        </w:rPr>
        <w:t xml:space="preserve">＜</w:t>
      </w:r>
      <w:r/>
      <w:r>
        <w:rPr>
          <w:rFonts w:ascii="SimSun" w:hAnsi="SimSun" w:eastAsia="SimSun" w:cs="SimSun"/>
          <w:b/>
          <w:color w:val="000000"/>
          <w:sz w:val="24"/>
        </w:rPr>
        <w:t xml:space="preserve">采购项目最高限价×45%； </w:t>
      </w:r>
      <w:r/>
    </w:p>
    <w:p>
      <w:pPr>
        <w:ind w:firstLine="480"/>
        <w:spacing w:line="360" w:lineRule="auto"/>
        <w:rPr>
          <w:rFonts w:hint="eastAsia" w:ascii="宋体" w:hAnsi="宋体" w:cs="宋体"/>
          <w:b/>
          <w:bCs/>
          <w:color w:val="000000" w:themeColor="text1"/>
          <w:sz w:val="24"/>
          <w:szCs w:val="24"/>
        </w:rPr>
      </w:pPr>
      <w:r>
        <w:rPr>
          <w:rFonts w:ascii="SimSun" w:hAnsi="SimSun" w:eastAsia="SimSun" w:cs="SimSun"/>
          <w:b/>
          <w:color w:val="000000"/>
          <w:sz w:val="24"/>
        </w:rPr>
        <w:t xml:space="preserve">④评审委员会基于专业判断，认为供应商报价过低，有可能影响产品质量或者不能诚信履约的其他情形。</w:t>
      </w:r>
      <w:r/>
      <w:r>
        <w:rPr>
          <w:rFonts w:hint="eastAsia" w:ascii="宋体" w:hAnsi="宋体" w:cs="宋体"/>
          <w:b/>
          <w:color w:val="000000" w:themeColor="text1"/>
          <w:sz w:val="24"/>
          <w:szCs w:val="24"/>
          <w:highlight w:val="none"/>
        </w:rPr>
      </w:r>
      <w:r>
        <w:rPr>
          <w:rFonts w:hint="eastAsia" w:ascii="宋体" w:hAnsi="宋体" w:cs="宋体"/>
          <w:b/>
          <w:color w:val="000000" w:themeColor="text1"/>
          <w:sz w:val="24"/>
          <w:szCs w:val="24"/>
          <w:highlight w:val="none"/>
        </w:rP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rPr>
        <w:t xml:space="preserve">（2）</w:t>
      </w:r>
      <w:r>
        <w:rPr>
          <w:rFonts w:hint="eastAsia" w:ascii="宋体" w:hAnsi="宋体" w:cs="宋体"/>
          <w:bCs/>
          <w:color w:val="000000" w:themeColor="text1"/>
          <w:sz w:val="24"/>
          <w:szCs w:val="24"/>
        </w:rPr>
      </w:r>
      <w:r>
        <w:rPr>
          <w:rFonts w:ascii="SimSun" w:hAnsi="SimSun" w:eastAsia="SimSun" w:cs="SimSun"/>
          <w:b/>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000000" w:themeColor="text1"/>
          <w:sz w:val="24"/>
          <w:szCs w:val="24"/>
        </w:rPr>
      </w:pPr>
      <w:r>
        <w:rPr>
          <w:rFonts w:ascii="SimSun" w:hAnsi="SimSun" w:eastAsia="SimSun" w:cs="SimSun"/>
          <w:b/>
          <w:color w:val="000000"/>
          <w:sz w:val="24"/>
        </w:rPr>
        <w:t xml:space="preserve">（3）财政部门在投诉处理、监督检查中发现评审委员会未按规定对异常低价开展审查的，依法予以纠正并追究评审专家的法律责任。</w:t>
      </w:r>
      <w:r/>
      <w:r>
        <w:rPr>
          <w:rFonts w:hint="eastAsia" w:ascii="宋体" w:hAnsi="宋体" w:cs="宋体"/>
          <w:b/>
          <w:color w:val="000000" w:themeColor="text1"/>
          <w:sz w:val="24"/>
          <w:szCs w:val="24"/>
        </w:rPr>
      </w:r>
      <w:r/>
      <w:r/>
    </w:p>
    <w:p>
      <w:pPr>
        <w:ind w:firstLine="480"/>
        <w:spacing w:line="360" w:lineRule="auto"/>
        <w:rPr>
          <w:rFonts w:hint="eastAsia" w:ascii="宋体" w:hAnsi="宋体" w:cs="宋体"/>
          <w:bCs/>
          <w:sz w:val="24"/>
          <w:szCs w:val="24"/>
        </w:rPr>
        <w:outlineLvl w:val="1"/>
      </w:pPr>
      <w:r/>
      <w:bookmarkStart w:id="22" w:name="_Hlk219368317"/>
      <w:r/>
      <w:bookmarkStart w:id="23" w:name="_Toc14884"/>
      <w:r>
        <w:rPr>
          <w:rFonts w:hint="eastAsia" w:ascii="宋体" w:hAnsi="宋体" w:cs="宋体"/>
          <w:bCs/>
          <w:sz w:val="24"/>
          <w:szCs w:val="24"/>
        </w:rPr>
        <w:t xml:space="preserve">(九)开标、评标：</w:t>
      </w:r>
      <w:bookmarkEnd w:id="22"/>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hint="eastAsia" w:ascii="宋体" w:hAnsi="宋体" w:cs="宋体"/>
          <w:bCs/>
          <w:sz w:val="24"/>
          <w:szCs w:val="24"/>
        </w:rPr>
      </w:pPr>
      <w:r/>
      <w:bookmarkStart w:id="24" w:name="_Hlk219368333"/>
      <w:r>
        <w:rPr>
          <w:rFonts w:hint="eastAsia" w:ascii="宋体" w:hAnsi="宋体" w:cs="宋体"/>
          <w:bCs/>
          <w:sz w:val="24"/>
          <w:szCs w:val="24"/>
        </w:rPr>
        <w:t xml:space="preserve">3．投标文件的审查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bookmarkEnd w:id="24"/>
      <w:r>
        <w:rPr>
          <w:rFonts w:hint="eastAsia" w:ascii="宋体" w:hAnsi="宋体" w:cs="宋体"/>
          <w:bCs/>
          <w:sz w:val="24"/>
          <w:szCs w:val="24"/>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w:t>
      </w:r>
      <w:r>
        <w:rPr>
          <w:rFonts w:hint="eastAsia" w:ascii="宋体" w:hAnsi="宋体" w:cs="宋体"/>
          <w:bCs/>
          <w:sz w:val="24"/>
          <w:szCs w:val="24"/>
        </w:rPr>
        <w:t xml:space="preserve">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4．评标程序</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A．资格性检查。采购人依据法律法规和招标文件的规定，对投标文件中的资格证明、投标（报价）承诺函等进行审查；通过“信用中国”网站（www.creditchina.gov.cn）和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cs="宋体"/>
          <w:bCs/>
          <w:sz w:val="24"/>
          <w:szCs w:val="24"/>
        </w:rPr>
      </w:pPr>
      <w:r>
        <w:rPr>
          <w:rFonts w:hint="eastAsia" w:ascii="宋体" w:hAnsi="宋体"/>
          <w:b/>
          <w:sz w:val="24"/>
        </w:rPr>
        <w:t xml:space="preserve">资格性审查表</w:t>
      </w:r>
      <w:r/>
    </w:p>
    <w:tbl>
      <w:tblPr>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序号</w:t>
            </w:r>
            <w:r/>
          </w:p>
        </w:tc>
        <w:tc>
          <w:tcPr>
            <w:gridSpan w:val="2"/>
            <w:tcW w:w="8556"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资格审查内容</w:t>
            </w:r>
            <w:r/>
          </w:p>
        </w:tc>
      </w:tr>
      <w:tr>
        <w:trPr>
          <w:jc w:val="center"/>
          <w:trHeight w:val="562"/>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1</w:t>
            </w:r>
            <w:r/>
          </w:p>
        </w:tc>
        <w:tc>
          <w:tcPr>
            <w:tcW w:w="3645" w:type="dxa"/>
            <w:vAlign w:val="center"/>
            <w:textDirection w:val="lrTb"/>
            <w:noWrap w:val="false"/>
          </w:tcPr>
          <w:p>
            <w:pPr>
              <w:jc w:val="center"/>
              <w:rPr>
                <w:rFonts w:hint="eastAsia" w:ascii="宋体" w:hAnsi="宋体" w:cs="宋体"/>
                <w:bCs/>
                <w:sz w:val="24"/>
                <w:szCs w:val="24"/>
              </w:rPr>
            </w:pPr>
            <w:r>
              <w:rPr>
                <w:rFonts w:hint="eastAsia" w:ascii="宋体" w:hAnsi="宋体" w:cs="宋体"/>
                <w:color w:val="000000"/>
                <w:sz w:val="24"/>
                <w:szCs w:val="24"/>
              </w:rPr>
              <w:t xml:space="preserve">关于资格的声明函</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color w:val="000000"/>
                <w:sz w:val="24"/>
                <w:szCs w:val="24"/>
              </w:rPr>
              <w:t xml:space="preserve">格式见附件</w:t>
            </w:r>
            <w:r/>
          </w:p>
        </w:tc>
      </w:tr>
      <w:tr>
        <w:trPr>
          <w:jc w:val="center"/>
          <w:trHeight w:val="1850"/>
        </w:trPr>
        <w:tc>
          <w:tcPr>
            <w:tcW w:w="923" w:type="dxa"/>
            <w:vAlign w:val="center"/>
            <w:textDirection w:val="lrTb"/>
            <w:noWrap w:val="false"/>
          </w:tcPr>
          <w:p>
            <w:pPr>
              <w:jc w:val="center"/>
              <w:rPr>
                <w:rFonts w:hint="eastAsia" w:ascii="宋体" w:hAnsi="宋体" w:cs="宋体"/>
                <w:bCs/>
                <w:sz w:val="24"/>
                <w:szCs w:val="24"/>
              </w:rPr>
            </w:pPr>
            <w:r>
              <w:rPr>
                <w:rFonts w:ascii="宋体" w:hAnsi="宋体"/>
                <w:sz w:val="24"/>
                <w:szCs w:val="24"/>
              </w:rPr>
              <w:t xml:space="preserve">2</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具有独立承担民事责任的能力</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jc w:val="center"/>
          <w:trHeight w:val="794"/>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3</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供应商法定代表人（其他组织或者自然人）授权委托书</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法定代表人亲自参与投标的除外，投标人如是自然人情形的，可不提供，格式见附件</w:t>
            </w:r>
            <w:r/>
          </w:p>
        </w:tc>
      </w:tr>
      <w:tr>
        <w:trPr>
          <w:jc w:val="center"/>
          <w:trHeight w:val="572"/>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4</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供应商法定代表人（自然人）身份证扫描件</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身份证应为正、反面</w:t>
            </w:r>
            <w:r/>
          </w:p>
        </w:tc>
      </w:tr>
      <w:tr>
        <w:trPr>
          <w:jc w:val="center"/>
          <w:trHeight w:val="829"/>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5</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供应商法定代表人（其他组织或者自然人）授权代表身份证扫描件</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身份证应为正、反面，法定代表人（自然人）亲自参加投标的除外</w:t>
            </w:r>
            <w:r/>
          </w:p>
        </w:tc>
      </w:tr>
      <w:tr>
        <w:trPr>
          <w:jc w:val="center"/>
          <w:trHeight w:val="416"/>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6</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具有良好的商业信誉和健全的财务会计制度</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供应商近三个月中任意一个月份（不含</w:t>
            </w:r>
            <w:r>
              <w:rPr>
                <w:rFonts w:hint="eastAsia" w:ascii="宋体" w:hAnsi="宋体" w:cs="宋体"/>
                <w:bCs/>
                <w:sz w:val="24"/>
                <w:szCs w:val="24"/>
              </w:rPr>
              <w:t xml:space="preserve">开标</w:t>
            </w:r>
            <w:r>
              <w:rPr>
                <w:rFonts w:hint="eastAsia" w:ascii="宋体" w:hAnsi="宋体" w:cs="宋体"/>
                <w:color w:val="000000"/>
                <w:sz w:val="24"/>
                <w:szCs w:val="24"/>
              </w:rPr>
              <w:t xml:space="preserve">当月）的财务状况报告（资产负债表和利润表）或由会计师事务所出具的近两年中任意一个年度的审计报告和所附已审财务报告扫描件，新成立公司（成立不满三个自然月的</w:t>
            </w:r>
            <w:r>
              <w:rPr>
                <w:rFonts w:hint="eastAsia" w:ascii="宋体" w:hAnsi="宋体" w:cs="宋体"/>
                <w:color w:val="000000"/>
                <w:sz w:val="24"/>
                <w:szCs w:val="24"/>
              </w:rPr>
              <w:t xml:space="preserve">公司、企业）除外；</w:t>
            </w:r>
            <w:r/>
          </w:p>
        </w:tc>
      </w:tr>
      <w:tr>
        <w:trPr>
          <w:jc w:val="center"/>
          <w:trHeight w:val="1143"/>
        </w:trPr>
        <w:tc>
          <w:tcPr>
            <w:tcW w:w="923" w:type="dxa"/>
            <w:vAlign w:val="center"/>
            <w:textDirection w:val="lrTb"/>
            <w:noWrap w:val="false"/>
          </w:tcPr>
          <w:p>
            <w:pPr>
              <w:jc w:val="center"/>
              <w:rPr>
                <w:rFonts w:hint="eastAsia" w:ascii="宋体" w:hAnsi="宋体" w:cs="宋体"/>
                <w:bCs/>
                <w:sz w:val="24"/>
                <w:szCs w:val="24"/>
              </w:rPr>
            </w:pPr>
            <w:r>
              <w:rPr>
                <w:rFonts w:ascii="宋体" w:hAnsi="宋体"/>
                <w:sz w:val="24"/>
                <w:szCs w:val="24"/>
              </w:rPr>
              <w:t xml:space="preserve">7</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具有依法缴纳税收的良好记录</w:t>
            </w:r>
            <w:r/>
          </w:p>
        </w:tc>
        <w:tc>
          <w:tcPr>
            <w:tcW w:w="4911" w:type="dxa"/>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供应商近三个月中任意一个月份（不含</w:t>
            </w:r>
            <w:r>
              <w:rPr>
                <w:rFonts w:hint="eastAsia" w:ascii="宋体" w:hAnsi="宋体" w:cs="宋体"/>
                <w:bCs/>
                <w:sz w:val="24"/>
                <w:szCs w:val="24"/>
              </w:rPr>
              <w:t xml:space="preserve">开标</w:t>
            </w:r>
            <w:r>
              <w:rPr>
                <w:rFonts w:hint="eastAsia" w:ascii="宋体" w:hAnsi="宋体" w:cs="宋体"/>
                <w:color w:val="000000"/>
                <w:sz w:val="24"/>
                <w:szCs w:val="24"/>
              </w:rPr>
              <w:t xml:space="preserve">当月）的依法缴纳税收的相关材料（提供相关主管部门证明或银行代扣证明）扫描件，若供应商无需依法缴纳税收，请提供纳税申报表</w:t>
            </w:r>
            <w:r/>
          </w:p>
        </w:tc>
      </w:tr>
      <w:tr>
        <w:trPr>
          <w:jc w:val="center"/>
          <w:trHeight w:val="1338"/>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8</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具有依法缴纳社会保障资金的良好记录</w:t>
            </w:r>
            <w:r/>
          </w:p>
        </w:tc>
        <w:tc>
          <w:tcPr>
            <w:tcW w:w="4911" w:type="dxa"/>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供应商近三个月中任意一个月份（不含</w:t>
            </w:r>
            <w:r>
              <w:rPr>
                <w:rFonts w:hint="eastAsia" w:ascii="宋体" w:hAnsi="宋体" w:cs="宋体"/>
                <w:bCs/>
                <w:sz w:val="24"/>
                <w:szCs w:val="24"/>
              </w:rPr>
              <w:t xml:space="preserve">开标</w:t>
            </w:r>
            <w:r>
              <w:rPr>
                <w:rFonts w:hint="eastAsia" w:ascii="宋体" w:hAnsi="宋体" w:cs="宋体"/>
                <w:color w:val="000000"/>
                <w:sz w:val="24"/>
                <w:szCs w:val="24"/>
              </w:rPr>
              <w:t xml:space="preserve">当月）的依法缴纳社会保障资金的相关材料（提供相关主管部门证明或银行代扣证明）扫描件，新成立公司（成立不满三个自然月的公司、企业）除外；</w:t>
            </w:r>
            <w:r/>
          </w:p>
        </w:tc>
      </w:tr>
      <w:tr>
        <w:trPr>
          <w:jc w:val="center"/>
          <w:trHeight w:val="667"/>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9</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承诺书</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格式见附件</w:t>
            </w:r>
            <w:r/>
          </w:p>
        </w:tc>
      </w:tr>
      <w:tr>
        <w:trPr>
          <w:jc w:val="center"/>
          <w:trHeight w:val="869"/>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1</w:t>
            </w:r>
            <w:r>
              <w:rPr>
                <w:rFonts w:ascii="宋体" w:hAnsi="宋体"/>
                <w:sz w:val="24"/>
                <w:szCs w:val="24"/>
              </w:rPr>
              <w:t xml:space="preserve">0</w:t>
            </w:r>
            <w:r/>
          </w:p>
        </w:tc>
        <w:tc>
          <w:tcPr>
            <w:tcW w:w="3645"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落实政府采购政策需满足的资格要求</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w:t>
            </w:r>
            <w:r/>
          </w:p>
        </w:tc>
      </w:tr>
      <w:tr>
        <w:trPr>
          <w:jc w:val="center"/>
          <w:trHeight w:val="1061"/>
        </w:trPr>
        <w:tc>
          <w:tcPr>
            <w:tcW w:w="92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11</w:t>
            </w:r>
            <w:r/>
          </w:p>
        </w:tc>
        <w:tc>
          <w:tcPr>
            <w:tcW w:w="3645"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特定资格要求</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若所投产品为进口产品，需提供有效的产品授权书（若投标人不是投标产品制造商的，投标人必须具有下列授权文件之一）：</w:t>
            </w:r>
            <w:r/>
          </w:p>
          <w:p>
            <w:pPr>
              <w:jc w:val="left"/>
              <w:rPr>
                <w:rFonts w:hint="eastAsia" w:ascii="宋体" w:hAnsi="宋体" w:cs="宋体"/>
                <w:bCs/>
                <w:sz w:val="24"/>
                <w:szCs w:val="24"/>
              </w:rPr>
            </w:pPr>
            <w:r>
              <w:rPr>
                <w:rFonts w:hint="eastAsia" w:ascii="宋体" w:hAnsi="宋体" w:cs="宋体"/>
                <w:bCs/>
                <w:sz w:val="24"/>
                <w:szCs w:val="24"/>
              </w:rPr>
              <w:t xml:space="preserve">a.制造商或制造商的国内控股子公司出具的授权函；</w:t>
            </w:r>
            <w:r/>
          </w:p>
          <w:p>
            <w:pPr>
              <w:jc w:val="left"/>
              <w:rPr>
                <w:rFonts w:hint="eastAsia" w:ascii="宋体" w:hAnsi="宋体" w:cs="宋体"/>
                <w:bCs/>
                <w:sz w:val="24"/>
                <w:szCs w:val="24"/>
              </w:rPr>
            </w:pPr>
            <w:r>
              <w:rPr>
                <w:rFonts w:hint="eastAsia" w:ascii="宋体" w:hAnsi="宋体" w:cs="宋体"/>
                <w:bCs/>
                <w:sz w:val="24"/>
                <w:szCs w:val="24"/>
              </w:rPr>
              <w:t xml:space="preserve">b.制造商对授权的区域代理商出具的授权函复印件及该区域代理商出具的授权函；</w:t>
            </w:r>
            <w:r/>
          </w:p>
          <w:p>
            <w:pPr>
              <w:jc w:val="left"/>
              <w:rPr>
                <w:rFonts w:hint="eastAsia" w:ascii="宋体" w:hAnsi="宋体" w:cs="宋体"/>
                <w:bCs/>
                <w:sz w:val="24"/>
                <w:szCs w:val="24"/>
              </w:rPr>
            </w:pPr>
            <w:r>
              <w:rPr>
                <w:rFonts w:hint="eastAsia" w:ascii="宋体" w:hAnsi="宋体" w:cs="宋体"/>
                <w:bCs/>
                <w:sz w:val="24"/>
                <w:szCs w:val="24"/>
              </w:rPr>
              <w:t xml:space="preserve">c.投标人取得的制造商授权的产品区域代理证书。</w:t>
            </w:r>
            <w:r/>
          </w:p>
        </w:tc>
      </w:tr>
      <w:tr>
        <w:trPr>
          <w:jc w:val="center"/>
          <w:trHeight w:val="3038"/>
        </w:trPr>
        <w:tc>
          <w:tcPr>
            <w:tcW w:w="92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c>
          <w:tcPr>
            <w:tcW w:w="364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信用记录</w:t>
            </w:r>
            <w:r/>
          </w:p>
          <w:p>
            <w:pPr>
              <w:pStyle w:val="1403"/>
              <w:rPr>
                <w:rFonts w:hint="eastAsia" w:ascii="宋体" w:hAnsi="宋体" w:cs="宋体"/>
                <w:bCs/>
                <w:sz w:val="24"/>
                <w:szCs w:val="24"/>
              </w:rPr>
            </w:pPr>
            <w:r>
              <w:rPr>
                <w:rFonts w:hint="eastAsia" w:ascii="宋体" w:hAnsi="宋体" w:cs="宋体"/>
                <w:color w:val="000000"/>
                <w:sz w:val="24"/>
                <w:szCs w:val="24"/>
              </w:rPr>
              <w:t xml:space="preserve">(由网上直接查询，供应商无需提供证明材料)</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654"/>
        </w:trPr>
        <w:tc>
          <w:tcPr>
            <w:tcW w:w="92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13</w:t>
            </w:r>
            <w:r/>
          </w:p>
        </w:tc>
        <w:tc>
          <w:tcPr>
            <w:tcW w:w="3645" w:type="dxa"/>
            <w:vAlign w:val="center"/>
            <w:textDirection w:val="lrTb"/>
            <w:noWrap w:val="false"/>
          </w:tcPr>
          <w:p>
            <w:pPr>
              <w:jc w:val="left"/>
              <w:rPr>
                <w:rFonts w:hint="eastAsia" w:ascii="宋体" w:hAnsi="宋体" w:cs="宋体"/>
                <w:bCs/>
                <w:sz w:val="24"/>
                <w:szCs w:val="24"/>
              </w:rPr>
            </w:pPr>
            <w:r>
              <w:rPr>
                <w:rFonts w:hint="eastAsia" w:ascii="宋体" w:hAnsi="宋体" w:cs="宋体"/>
                <w:sz w:val="24"/>
                <w:szCs w:val="24"/>
              </w:rPr>
              <w:t xml:space="preserve">关于联合体投标</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b/>
          <w:sz w:val="24"/>
        </w:rPr>
      </w:pPr>
      <w:r>
        <w:rPr>
          <w:rFonts w:hint="eastAsia" w:ascii="宋体" w:hAnsi="宋体"/>
          <w:b/>
          <w:sz w:val="24"/>
        </w:rPr>
        <w:t xml:space="preserve">符合性审查表</w:t>
      </w:r>
      <w:r/>
    </w:p>
    <w:tbl>
      <w:tblPr>
        <w:tblW w:w="891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序号</w:t>
            </w:r>
            <w:r/>
          </w:p>
        </w:tc>
        <w:tc>
          <w:tcPr>
            <w:tcW w:w="2670"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评审点要求概况</w:t>
            </w:r>
            <w:r/>
          </w:p>
        </w:tc>
        <w:tc>
          <w:tcPr>
            <w:tcW w:w="545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评审点具体描述</w:t>
            </w:r>
            <w:r/>
          </w:p>
        </w:tc>
      </w:tr>
      <w:tr>
        <w:trPr>
          <w:trHeight w:val="646"/>
        </w:trPr>
        <w:tc>
          <w:tcPr>
            <w:tcW w:w="789"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W w:w="2670" w:type="dxa"/>
            <w:vAlign w:val="center"/>
            <w:textDirection w:val="lrTb"/>
            <w:noWrap w:val="false"/>
          </w:tcPr>
          <w:p>
            <w:pPr>
              <w:jc w:val="center"/>
              <w:rPr>
                <w:rFonts w:hint="eastAsia" w:ascii="宋体" w:hAnsi="宋体"/>
                <w:b/>
                <w:bCs/>
                <w:sz w:val="24"/>
                <w:szCs w:val="24"/>
              </w:rPr>
            </w:pPr>
            <w:r>
              <w:rPr>
                <w:rFonts w:hint="eastAsia" w:ascii="宋体" w:hAnsi="宋体"/>
                <w:sz w:val="24"/>
                <w:szCs w:val="24"/>
              </w:rPr>
              <w:t xml:space="preserve">投标函</w:t>
            </w:r>
            <w:r/>
          </w:p>
        </w:tc>
        <w:tc>
          <w:tcPr>
            <w:tcW w:w="5459" w:type="dxa"/>
            <w:vAlign w:val="center"/>
            <w:textDirection w:val="lrTb"/>
            <w:noWrap w:val="false"/>
          </w:tcPr>
          <w:p>
            <w:pPr>
              <w:jc w:val="left"/>
              <w:rPr>
                <w:rFonts w:hint="eastAsia" w:ascii="宋体" w:hAnsi="宋体"/>
                <w:b/>
                <w:bCs/>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sz w:val="24"/>
                <w:szCs w:val="24"/>
              </w:rPr>
            </w:pPr>
            <w:r>
              <w:rPr>
                <w:rFonts w:ascii="宋体" w:hAnsi="宋体"/>
                <w:sz w:val="24"/>
                <w:szCs w:val="24"/>
              </w:rPr>
              <w:t xml:space="preserve">2</w:t>
            </w:r>
            <w:r/>
          </w:p>
        </w:tc>
        <w:tc>
          <w:tcPr>
            <w:tcW w:w="2670" w:type="dxa"/>
            <w:vAlign w:val="center"/>
            <w:textDirection w:val="lrTb"/>
            <w:noWrap w:val="false"/>
          </w:tcPr>
          <w:p>
            <w:pPr>
              <w:jc w:val="center"/>
              <w:rPr>
                <w:rFonts w:hint="eastAsia" w:ascii="宋体" w:hAnsi="宋体"/>
                <w:sz w:val="24"/>
                <w:szCs w:val="24"/>
              </w:rPr>
            </w:pPr>
            <w:r>
              <w:rPr>
                <w:rFonts w:hint="eastAsia" w:ascii="宋体" w:hAnsi="宋体" w:cs="宋体"/>
                <w:bCs/>
                <w:sz w:val="24"/>
                <w:szCs w:val="24"/>
              </w:rPr>
              <w:t xml:space="preserve">开标一览表</w:t>
            </w:r>
            <w:r/>
          </w:p>
        </w:tc>
        <w:tc>
          <w:tcPr>
            <w:tcW w:w="5459"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本表无需上传，评审时以苏采云系统自带的开标一览表为准</w:t>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267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报价明细表</w:t>
            </w:r>
            <w:r/>
          </w:p>
        </w:tc>
        <w:tc>
          <w:tcPr>
            <w:tcW w:w="5459"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267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服务保障承诺书</w:t>
            </w:r>
            <w:r/>
          </w:p>
        </w:tc>
        <w:tc>
          <w:tcPr>
            <w:tcW w:w="5459"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267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投标偏离表</w:t>
            </w:r>
            <w:r/>
          </w:p>
        </w:tc>
        <w:tc>
          <w:tcPr>
            <w:tcW w:w="5459"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2670" w:type="dxa"/>
            <w:vAlign w:val="center"/>
            <w:textDirection w:val="lrTb"/>
            <w:noWrap w:val="false"/>
          </w:tcPr>
          <w:p>
            <w:pPr>
              <w:jc w:val="center"/>
              <w:spacing w:line="440" w:lineRule="exact"/>
              <w:tabs>
                <w:tab w:val="left" w:pos="480" w:leader="none"/>
              </w:tabs>
              <w:rPr>
                <w:rFonts w:hint="eastAsia" w:ascii="宋体" w:hAnsi="宋体" w:cs="宋体"/>
                <w:bCs/>
                <w:sz w:val="24"/>
                <w:szCs w:val="24"/>
              </w:rPr>
              <w:outlineLvl w:val="0"/>
            </w:pPr>
            <w:r/>
            <w:bookmarkStart w:id="25" w:name="_Toc219369066"/>
            <w:r>
              <w:rPr>
                <w:rFonts w:hint="eastAsia" w:ascii="宋体" w:hAnsi="宋体" w:cs="宋体"/>
                <w:bCs/>
                <w:sz w:val="24"/>
                <w:szCs w:val="24"/>
              </w:rPr>
              <w:t xml:space="preserve">投标供应商情况表</w:t>
            </w:r>
            <w:bookmarkEnd w:id="25"/>
            <w:r/>
            <w:r/>
          </w:p>
        </w:tc>
        <w:tc>
          <w:tcPr>
            <w:tcW w:w="5459" w:type="dxa"/>
            <w:vAlign w:val="center"/>
            <w:textDirection w:val="lrTb"/>
            <w:noWrap w:val="false"/>
          </w:tcPr>
          <w:p>
            <w:pPr>
              <w:jc w:val="left"/>
              <w:spacing w:line="440" w:lineRule="exact"/>
              <w:tabs>
                <w:tab w:val="left" w:pos="480" w:leader="none"/>
              </w:tabs>
              <w:rPr>
                <w:rFonts w:hint="eastAsia" w:ascii="宋体" w:hAnsi="宋体"/>
                <w:sz w:val="24"/>
                <w:szCs w:val="24"/>
              </w:rPr>
              <w:outlineLvl w:val="0"/>
            </w:pPr>
            <w:r/>
            <w:bookmarkStart w:id="26" w:name="_Toc219369067"/>
            <w:r>
              <w:rPr>
                <w:rFonts w:hint="eastAsia" w:ascii="宋体" w:hAnsi="宋体"/>
                <w:sz w:val="24"/>
                <w:szCs w:val="24"/>
              </w:rPr>
              <w:t xml:space="preserve">按招标文件填写，格式见附件</w:t>
            </w:r>
            <w:bookmarkEnd w:id="26"/>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W w:w="2670" w:type="dxa"/>
            <w:vAlign w:val="center"/>
            <w:textDirection w:val="lrTb"/>
            <w:noWrap w:val="false"/>
          </w:tcPr>
          <w:p>
            <w:pPr>
              <w:jc w:val="center"/>
              <w:spacing w:line="440" w:lineRule="exact"/>
              <w:tabs>
                <w:tab w:val="left" w:pos="480" w:leader="none"/>
              </w:tabs>
              <w:rPr>
                <w:rFonts w:hint="eastAsia" w:ascii="宋体" w:hAnsi="宋体"/>
                <w:sz w:val="24"/>
                <w:szCs w:val="24"/>
              </w:rPr>
              <w:outlineLvl w:val="0"/>
            </w:pPr>
            <w:r/>
            <w:bookmarkStart w:id="27" w:name="_Toc219369068"/>
            <w:r>
              <w:rPr>
                <w:rFonts w:hint="eastAsia" w:ascii="宋体" w:hAnsi="宋体" w:cs="宋体"/>
                <w:bCs/>
                <w:color w:val="000000"/>
                <w:sz w:val="24"/>
                <w:szCs w:val="24"/>
              </w:rPr>
              <w:t xml:space="preserve">投标文件内容</w:t>
            </w:r>
            <w:bookmarkEnd w:id="27"/>
            <w:r/>
            <w:r/>
          </w:p>
        </w:tc>
        <w:tc>
          <w:tcPr>
            <w:tcW w:w="5459" w:type="dxa"/>
            <w:vAlign w:val="center"/>
            <w:textDirection w:val="lrTb"/>
            <w:noWrap w:val="false"/>
          </w:tcPr>
          <w:p>
            <w:pPr>
              <w:jc w:val="left"/>
              <w:spacing w:line="440" w:lineRule="exact"/>
              <w:tabs>
                <w:tab w:val="left" w:pos="480" w:leader="none"/>
              </w:tabs>
              <w:rPr>
                <w:rFonts w:hint="eastAsia" w:ascii="宋体" w:hAnsi="宋体"/>
                <w:sz w:val="24"/>
                <w:szCs w:val="24"/>
              </w:rPr>
              <w:outlineLvl w:val="0"/>
            </w:pPr>
            <w:r/>
            <w:bookmarkStart w:id="28" w:name="_Toc219369069"/>
            <w:r>
              <w:rPr>
                <w:rFonts w:hint="eastAsia" w:ascii="宋体" w:hAnsi="宋体" w:cs="宋体"/>
                <w:bCs/>
                <w:color w:val="000000"/>
                <w:sz w:val="24"/>
                <w:szCs w:val="24"/>
              </w:rPr>
              <w:t xml:space="preserve">不存在供应商须知第八条中的情形</w:t>
            </w:r>
            <w:bookmarkEnd w:id="28"/>
            <w:r/>
            <w:r/>
          </w:p>
        </w:tc>
      </w:tr>
    </w:tbl>
    <w:p>
      <w:pPr>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5．评标方法</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候选单位。提供相同品牌产品且通过资格审查、符合性审查的不同供应商参加同一合同项下投标的，按一家供应商计算，评审后得分最高的同品牌供应商获得评审排名资格；评审得分相同的，由</w:t>
      </w:r>
      <w:r>
        <w:rPr>
          <w:rFonts w:hint="eastAsia" w:ascii="宋体" w:hAnsi="宋体" w:cs="宋体"/>
          <w:bCs/>
          <w:sz w:val="24"/>
          <w:szCs w:val="24"/>
        </w:rPr>
        <w:t xml:space="preserve">采购人确定其中一个供应商获得评审排名资格，其他同品牌供应商无评审排名资格。非单一产品采购项目，多家供应商提供的核心产品品牌相同的，同上处理。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6．评标标准：详见附件。</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(十)定标：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1．评标委员会根据招标</w:t>
      </w:r>
      <w:r>
        <w:rPr>
          <w:rFonts w:hint="eastAsia" w:ascii="宋体" w:hAnsi="宋体" w:cs="宋体"/>
          <w:bCs/>
          <w:sz w:val="24"/>
          <w:szCs w:val="24"/>
        </w:rPr>
        <w:t xml:space="preserve">文件规定的评标方法和评标标准进行评审，按评审得分由高到低的原则推荐中标候选人，江苏省设备成套股份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省设备成套股份有限公司将在财政部门指定的政府采购信息发布媒体上发布中标结果公告。江苏省设备成套股份有限公司和评标委员会对未中标原因不作解释。</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2．在发布中标公告的同时，江苏省设备成套股份有限</w:t>
      </w:r>
      <w:r>
        <w:rPr>
          <w:rFonts w:hint="eastAsia" w:ascii="宋体" w:hAnsi="宋体" w:cs="宋体"/>
          <w:bCs/>
          <w:sz w:val="24"/>
          <w:szCs w:val="24"/>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3．投标供应商电子投标文件将作为电子档案保存。</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(十一)废标的确认：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2．出现影响采购公正的违法、违规行为；</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4．因重大变故，采购任务取消。</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(十二)中标无效的确认：</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1.1提供虚假材料谋取中标的；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1.2采取不正当手段诋毁、排挤其他供应商的；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1.3与招标采购单位、其他供应商恶意串通的；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1.4向招标采购单位行贿或者提供其他不正当利益的；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1.6拒绝有关部门监督检查或者提供虚假情况的。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2.1不同投标人的投标文件由同一单位或者个人编制。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2.2不同投标人委托同一单位或者个人办理投标事宜。</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 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2.4不同投标人的投标文件异常一致或者投标报价呈规律性差异。</w:t>
      </w:r>
      <w:r/>
    </w:p>
    <w:p>
      <w:pPr>
        <w:ind w:firstLine="480"/>
        <w:spacing w:line="360" w:lineRule="auto"/>
        <w:rPr>
          <w:rFonts w:hint="eastAsia" w:ascii="宋体" w:hAnsi="宋体" w:cs="宋体"/>
          <w:bCs/>
          <w:sz w:val="24"/>
          <w:szCs w:val="24"/>
        </w:rPr>
        <w:outlineLvl w:val="1"/>
      </w:pPr>
      <w:r/>
      <w:bookmarkStart w:id="29" w:name="_Toc21337"/>
      <w:r/>
      <w:bookmarkStart w:id="30" w:name="_Toc32174"/>
      <w:r>
        <w:rPr>
          <w:rFonts w:hint="eastAsia" w:ascii="宋体" w:hAnsi="宋体" w:cs="宋体"/>
          <w:bCs/>
          <w:sz w:val="24"/>
          <w:szCs w:val="24"/>
        </w:rPr>
        <w:t xml:space="preserve">(十三)签订、履行合同：</w:t>
      </w:r>
      <w:bookmarkEnd w:id="29"/>
      <w:r/>
      <w:bookmarkEnd w:id="3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w:t>
      </w:r>
      <w:r>
        <w:rPr>
          <w:rFonts w:hint="eastAsia" w:ascii="宋体" w:hAnsi="宋体" w:cs="宋体"/>
          <w:bCs/>
          <w:sz w:val="24"/>
          <w:szCs w:val="24"/>
        </w:rPr>
        <w:t xml:space="preserve">退还的方式、时间、条件和不予退还的情形，明确逾期退还履约保证金的违约责任。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3．江苏省设备成套股份有限公司监督合同的履行。中标方非因不可抗力未履行招、投标文件和合同规定的义务，一经查实，采购人将根据具体情况提请政府采购管理部门作出相应处理。</w:t>
      </w:r>
      <w:r/>
    </w:p>
    <w:p>
      <w:pPr>
        <w:ind w:firstLine="480"/>
        <w:spacing w:line="360" w:lineRule="auto"/>
        <w:rPr>
          <w:rFonts w:hint="eastAsia" w:ascii="宋体" w:hAnsi="宋体" w:cs="宋体"/>
          <w:bCs/>
          <w:sz w:val="24"/>
          <w:szCs w:val="24"/>
        </w:rPr>
        <w:outlineLvl w:val="1"/>
      </w:pPr>
      <w:r/>
      <w:bookmarkStart w:id="31" w:name="_Toc598"/>
      <w:r/>
      <w:bookmarkStart w:id="32" w:name="_Toc28715"/>
      <w:r>
        <w:rPr>
          <w:rFonts w:hint="eastAsia" w:ascii="宋体" w:hAnsi="宋体" w:cs="宋体"/>
          <w:bCs/>
          <w:sz w:val="24"/>
          <w:szCs w:val="24"/>
        </w:rPr>
        <w:t xml:space="preserve">(十四)注意事项：</w:t>
      </w:r>
      <w:bookmarkEnd w:id="31"/>
      <w:r/>
      <w:bookmarkEnd w:id="32"/>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（3）拒绝履行合同义务的。</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(十五)质疑处理：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1.提出质疑的供应商应当是参与所</w:t>
      </w:r>
      <w:r>
        <w:rPr>
          <w:rFonts w:hint="eastAsia" w:ascii="宋体" w:hAnsi="宋体" w:cs="宋体"/>
          <w:bCs/>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2.2对采购过程提出质疑的，为各采购程序环节结束之日；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采购人、代理机构只接收以纸质原件形式送达的质疑，质疑供应商可通过面交或邮寄方式送达（采购人和代理机构不接受未填写快递运单的快件）。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采购人、代理机构联系人、联系方式、通信地址见招标文件第一章。</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5.以下情形的质疑不予受理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5.1内容不符合《政府采购质疑和投诉办法》第十二条规定的质疑。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5.2超出政府采购法定期限的质疑。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5.3以传真、电子邮件等方式递交的非原件形式的质疑。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(十六)服务（包含与服务相关的货物）的追加：</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(十七)代理服务费：</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本项目代理费由中标人支付。本次招标，中标人按照本项目中标金额参照《招标代理服务费管理暂行办法》（国家发展计划委员会计价格【2002】1980号）代理货物招标收费基准费率的80%计算，各投标供应商应将招标代理服务费自行考虑包含在投标报价中，本项费用无需在投标报价表中单列。</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(十八)其他：</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2"/>
        <w:spacing w:line="360" w:lineRule="auto"/>
        <w:rPr>
          <w:rFonts w:hint="eastAsia" w:ascii="宋体" w:hAnsi="宋体" w:cs="宋体"/>
          <w:b/>
          <w:sz w:val="24"/>
          <w:szCs w:val="24"/>
        </w:rPr>
      </w:pPr>
      <w:r>
        <w:rPr>
          <w:rFonts w:hint="eastAsia" w:ascii="宋体" w:hAnsi="宋体" w:cs="宋体"/>
          <w:b/>
          <w:sz w:val="24"/>
          <w:szCs w:val="24"/>
        </w:rPr>
      </w:r>
      <w:r/>
    </w:p>
    <w:p>
      <w:pPr>
        <w:pStyle w:val="139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cs="宋体"/>
          <w:sz w:val="24"/>
          <w:szCs w:val="24"/>
        </w:rPr>
        <w:sectPr>
          <w:footerReference w:type="default" r:id="rId22"/>
          <w:footnotePr/>
          <w:endnotePr/>
          <w:type w:val="nextPage"/>
          <w:pgSz w:w="11906" w:h="16838" w:orient="portrait"/>
          <w:pgMar w:top="1440" w:right="1800" w:bottom="1440" w:left="1800" w:header="851" w:footer="992" w:gutter="0"/>
          <w:cols w:num="1" w:sep="0" w:space="720" w:equalWidth="1"/>
          <w:docGrid w:linePitch="360"/>
        </w:sectPr>
      </w:pPr>
      <w:r/>
      <w:bookmarkStart w:id="33" w:name="_Toc27586"/>
      <w:r/>
      <w:r/>
    </w:p>
    <w:p>
      <w:pPr>
        <w:jc w:val="center"/>
        <w:spacing w:line="360" w:lineRule="auto"/>
        <w:rPr>
          <w:rFonts w:hint="eastAsia" w:hAnsi="宋体" w:cs="宋体"/>
          <w:b/>
          <w:bCs/>
          <w:sz w:val="32"/>
          <w:szCs w:val="32"/>
        </w:rPr>
        <w:outlineLvl w:val="0"/>
      </w:pPr>
      <w:r/>
      <w:bookmarkStart w:id="34" w:name="_Toc219369070"/>
      <w:r>
        <w:rPr>
          <w:rFonts w:hint="eastAsia" w:hAnsi="宋体" w:cs="宋体"/>
          <w:b/>
          <w:bCs/>
          <w:sz w:val="32"/>
          <w:szCs w:val="32"/>
        </w:rPr>
        <w:t xml:space="preserve">三、项目技术要求和有关说明</w:t>
      </w:r>
      <w:bookmarkEnd w:id="23"/>
      <w:r/>
      <w:bookmarkEnd w:id="33"/>
      <w:r/>
      <w:bookmarkEnd w:id="34"/>
      <w:r/>
      <w:r/>
    </w:p>
    <w:p>
      <w:pPr>
        <w:ind w:firstLine="480"/>
        <w:jc w:val="left"/>
        <w:spacing w:line="360" w:lineRule="auto"/>
        <w:rPr>
          <w:rFonts w:hint="eastAsia" w:ascii="宋体" w:hAnsi="宋体" w:cs="宋体"/>
          <w:bCs/>
          <w:sz w:val="24"/>
          <w:szCs w:val="24"/>
        </w:rPr>
      </w:pPr>
      <w:r/>
      <w:bookmarkStart w:id="35" w:name="_Toc26"/>
      <w:r>
        <w:rPr>
          <w:rFonts w:hint="eastAsia" w:ascii="宋体" w:hAnsi="宋体" w:cs="宋体"/>
          <w:bCs/>
          <w:sz w:val="24"/>
          <w:szCs w:val="24"/>
        </w:rPr>
        <w:t xml:space="preserve">本项目为无锡碳中和动力技术创新中心绿色氢基燃料动力台架采购项目</w:t>
      </w:r>
      <w:r>
        <w:rPr>
          <w:rFonts w:hint="eastAsia" w:ascii="宋体" w:hAnsi="宋体" w:cs="宋体"/>
          <w:bCs/>
          <w:sz w:val="24"/>
          <w:szCs w:val="24"/>
        </w:rPr>
        <w:t xml:space="preserve">【重新招标】</w:t>
      </w:r>
      <w:r>
        <w:rPr>
          <w:rFonts w:hint="eastAsia" w:ascii="宋体" w:hAnsi="宋体" w:cs="宋体"/>
          <w:bCs/>
          <w:sz w:val="24"/>
          <w:szCs w:val="24"/>
        </w:rPr>
        <w:t xml:space="preserve">，本项目的核心产品为：</w:t>
      </w:r>
      <w:r>
        <w:rPr>
          <w:rFonts w:hint="eastAsia" w:ascii="宋体" w:hAnsi="宋体" w:cs="宋体"/>
          <w:b/>
          <w:sz w:val="24"/>
          <w:szCs w:val="24"/>
        </w:rPr>
        <w:t xml:space="preserve">绿色氢基燃料动力台架</w:t>
      </w:r>
      <w:r>
        <w:rPr>
          <w:rFonts w:hint="eastAsia" w:ascii="宋体" w:hAnsi="宋体" w:cs="宋体"/>
          <w:bCs/>
          <w:sz w:val="24"/>
          <w:szCs w:val="24"/>
        </w:rPr>
        <w:t xml:space="preserve">。所投内容必须完全满足以下要求，不得有负偏离，若不满足视为无效投标文件，项目需求如下：</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本项目属性：货物类</w:t>
      </w:r>
      <w:r/>
    </w:p>
    <w:p>
      <w:pPr>
        <w:jc w:val="left"/>
        <w:spacing w:line="360" w:lineRule="auto"/>
        <w:rPr>
          <w:rFonts w:hint="eastAsia" w:ascii="宋体" w:hAnsi="宋体" w:cs="宋体"/>
          <w:b/>
          <w:sz w:val="24"/>
          <w:szCs w:val="24"/>
        </w:rPr>
      </w:pPr>
      <w:r>
        <w:rPr>
          <w:rFonts w:hint="eastAsia" w:ascii="宋体" w:hAnsi="宋体" w:cs="宋体"/>
          <w:b/>
          <w:sz w:val="24"/>
          <w:szCs w:val="24"/>
        </w:rPr>
        <w:t xml:space="preserve">一、项目基本情况：</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1、项目地址：江苏省绿色氢基能源技术创新中心</w:t>
      </w:r>
      <w:r/>
    </w:p>
    <w:p>
      <w:pPr>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供货期：</w:t>
      </w:r>
      <w:r>
        <w:rPr>
          <w:rFonts w:hint="eastAsia" w:ascii="宋体" w:hAnsi="宋体" w:cs="宋体"/>
          <w:bCs/>
          <w:sz w:val="24"/>
          <w:szCs w:val="24"/>
        </w:rPr>
        <w:t xml:space="preserve">合同签署后8个月内交付并完成所有设备安装和调试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3、项目整体质保期：1年，自最终验收合格、交付使用之日起计算</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4、付款方式：合同签订生效后30日内支付合同价款的30%作为预付款，设备制作完成供货前支付至60%，安装调试验收合格后30日内付至合同价款的90%，一年内支付剩余10%。</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5、标的明细表：本项目为货物采购，其中货物采购标的及对应的中小企业划分标准所属行业如下表。</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2673"/>
        <w:gridCol w:w="708"/>
        <w:gridCol w:w="709"/>
        <w:gridCol w:w="2268"/>
        <w:gridCol w:w="1468"/>
      </w:tblGrid>
      <w:tr>
        <w:trPr>
          <w:jc w:val="center"/>
          <w:trHeight w:val="437"/>
          <w:tblHeader/>
        </w:trPr>
        <w:tc>
          <w:tcPr>
            <w:tcW w:w="69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26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名称</w:t>
            </w:r>
            <w:r/>
          </w:p>
        </w:tc>
        <w:tc>
          <w:tcPr>
            <w:tcW w:w="708"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单位</w:t>
            </w:r>
            <w:r/>
          </w:p>
        </w:tc>
        <w:tc>
          <w:tcPr>
            <w:tcW w:w="2268"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是否接受进口产品</w:t>
            </w:r>
            <w:r/>
          </w:p>
        </w:tc>
        <w:tc>
          <w:tcPr>
            <w:tcW w:w="1468"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所属行业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绿色氢基燃料动力台架</w:t>
            </w:r>
            <w:r/>
          </w:p>
        </w:tc>
        <w:tc>
          <w:tcPr>
            <w:tcW w:w="708" w:type="dxa"/>
            <w:vAlign w:val="center"/>
            <w:textDirection w:val="lrTb"/>
            <w:noWrap w:val="false"/>
          </w:tcPr>
          <w:p>
            <w:pPr>
              <w:jc w:val="center"/>
              <w:rPr>
                <w:rFonts w:hint="eastAsia" w:ascii="宋体" w:hAnsi="宋体" w:cs="宋体"/>
                <w:sz w:val="24"/>
                <w:szCs w:val="24"/>
                <w:lang w:bidi="ar"/>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color w:val="000000"/>
                <w:sz w:val="24"/>
                <w:lang w:bidi="ar"/>
              </w:rPr>
              <w:t xml:space="preserve">套</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部分设备接受进口产品，详见下文</w:t>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电力测功机</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lang w:bidi="ar"/>
              </w:rPr>
              <w:t xml:space="preserve">是</w:t>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振动监控</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扭矩法兰</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lang w:bidi="ar"/>
              </w:rPr>
              <w:t xml:space="preserve">是</w:t>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弹性联轴器</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轴保护罩</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标定装置</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测功机变频器</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测功机电缆</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主控</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1.10</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控制柜</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1.11</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低压供电系统</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1.12</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数据采集箱</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1.13</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传感器</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1.14</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油耗仪</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lang w:bidi="ar"/>
              </w:rPr>
              <w:t xml:space="preserve">是</w:t>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1.15</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流量计</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lang w:bidi="ar"/>
              </w:rPr>
              <w:t xml:space="preserve">是</w:t>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1.16</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发动机冷却液温控装置</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1.17</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中冷器调节系统</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1.18</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气氨温控仪</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1.19</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二甲醚温控仪</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1.20</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实验室铁地板及空气弹簧</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1.21</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发动机支撑</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1.22</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地沟盖板</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1.23</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进气空调</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1.24</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进气压力调节阀</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1.25</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空调风管及α悬臂</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1.26</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进气流量计</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lang w:bidi="ar"/>
              </w:rPr>
              <w:t xml:space="preserve">是</w:t>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1.27</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排气背压调节装置</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1.28</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实验室供电系统电柜</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1.29</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供水装置</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r>
        <w:trPr>
          <w:jc w:val="center"/>
          <w:trHeight w:val="589"/>
        </w:trPr>
        <w:tc>
          <w:tcPr>
            <w:tcW w:w="6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1.30</w:t>
            </w:r>
            <w:r/>
          </w:p>
        </w:tc>
        <w:tc>
          <w:tcPr>
            <w:tcW w:w="26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压缩空气管路</w:t>
            </w:r>
            <w:r/>
          </w:p>
        </w:tc>
        <w:tc>
          <w:tcPr>
            <w:tcW w:w="7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台</w:t>
            </w:r>
            <w:r/>
          </w:p>
        </w:tc>
        <w:tc>
          <w:tcPr>
            <w:tcW w:w="22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46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工业</w:t>
            </w:r>
            <w:r/>
          </w:p>
          <w:p>
            <w:pPr>
              <w:jc w:val="center"/>
              <w:widowControl/>
              <w:rPr>
                <w:rFonts w:hint="eastAsia" w:ascii="宋体" w:hAnsi="宋体" w:cs="宋体"/>
                <w:sz w:val="24"/>
                <w:szCs w:val="24"/>
              </w:rPr>
            </w:pPr>
            <w:r>
              <w:rPr>
                <w:rFonts w:hint="eastAsia" w:ascii="宋体" w:hAnsi="宋体" w:cs="宋体"/>
                <w:sz w:val="24"/>
                <w:szCs w:val="24"/>
              </w:rPr>
              <w:t xml:space="preserve">（制造业）</w:t>
            </w:r>
            <w:r/>
          </w:p>
        </w:tc>
      </w:tr>
    </w:tbl>
    <w:p>
      <w:pPr>
        <w:jc w:val="left"/>
        <w:spacing w:line="360" w:lineRule="auto"/>
        <w:rPr>
          <w:rFonts w:hint="eastAsia" w:ascii="宋体" w:hAnsi="宋体" w:cs="宋体"/>
          <w:b/>
          <w:sz w:val="24"/>
          <w:szCs w:val="24"/>
        </w:rPr>
      </w:pPr>
      <w:r>
        <w:rPr>
          <w:rFonts w:hint="eastAsia" w:ascii="宋体" w:hAnsi="宋体" w:cs="宋体"/>
          <w:b/>
          <w:sz w:val="24"/>
          <w:szCs w:val="24"/>
        </w:rPr>
        <w:t xml:space="preserve">二、采购标的需满足的质量、安全、技术规格、物理特性等要求：</w:t>
      </w:r>
      <w:r/>
    </w:p>
    <w:p>
      <w:pPr>
        <w:spacing w:line="360" w:lineRule="auto"/>
        <w:rPr>
          <w:rFonts w:hint="eastAsia" w:ascii="宋体" w:hAnsi="宋体" w:cs="宋体"/>
          <w:b/>
          <w:bCs/>
          <w:szCs w:val="21"/>
        </w:rPr>
        <w:outlineLvl w:val="1"/>
      </w:pPr>
      <w:r/>
      <w:bookmarkStart w:id="36" w:name="_Toc29902"/>
      <w:r/>
      <w:bookmarkStart w:id="37" w:name="_Toc205480321"/>
      <w:r/>
      <w:bookmarkStart w:id="38" w:name="_Toc205472105"/>
      <w:r/>
      <w:bookmarkStart w:id="39" w:name="_Toc205480805"/>
      <w:r/>
      <w:bookmarkStart w:id="40" w:name="_Toc205480658"/>
      <w:r>
        <w:rPr>
          <w:rFonts w:hint="eastAsia" w:ascii="宋体" w:hAnsi="宋体" w:cs="宋体"/>
          <w:b/>
          <w:bCs/>
          <w:sz w:val="24"/>
          <w:szCs w:val="24"/>
        </w:rPr>
        <w:t xml:space="preserve">（一）</w:t>
      </w:r>
      <w:r>
        <w:rPr>
          <w:rFonts w:hint="eastAsia" w:ascii="宋体" w:hAnsi="宋体" w:cs="宋体"/>
          <w:b/>
          <w:bCs/>
          <w:szCs w:val="21"/>
        </w:rPr>
        <w:t xml:space="preserve">项目</w:t>
      </w:r>
      <w:bookmarkEnd w:id="36"/>
      <w:r>
        <w:rPr>
          <w:rFonts w:hint="eastAsia" w:ascii="宋体" w:hAnsi="宋体" w:cs="宋体"/>
          <w:b/>
          <w:bCs/>
          <w:szCs w:val="21"/>
        </w:rPr>
        <w:t xml:space="preserve">基本要求</w:t>
      </w:r>
      <w:bookmarkEnd w:id="37"/>
      <w:r/>
      <w:bookmarkEnd w:id="38"/>
      <w:r/>
      <w:bookmarkEnd w:id="39"/>
      <w:r/>
      <w:bookmarkEnd w:id="40"/>
      <w:r/>
      <w:r/>
    </w:p>
    <w:p>
      <w:pPr>
        <w:numPr>
          <w:ilvl w:val="0"/>
          <w:numId w:val="5"/>
        </w:numPr>
        <w:ind w:left="420" w:hanging="420"/>
        <w:spacing w:after="160" w:line="360" w:lineRule="auto"/>
        <w:rPr>
          <w:rFonts w:hint="eastAsia" w:ascii="宋体" w:hAnsi="宋体" w:cs="宋体"/>
          <w:szCs w:val="21"/>
        </w:rPr>
      </w:pPr>
      <w:r>
        <w:rPr>
          <w:rFonts w:hint="eastAsia" w:ascii="宋体" w:hAnsi="宋体" w:cs="宋体"/>
          <w:szCs w:val="21"/>
        </w:rPr>
        <w:t xml:space="preserve">投标人所提供的设备必须是成套的、全新的、功能完整的，必要的设备品牌型号及数量应在投标文件中列出，投标人投标总价应为交钥匙工程价格，在合同执行过程中，如果发现有漏项，需要增加供货范围的内容，由此产生的一切费用应当由投标人承担。</w:t>
      </w:r>
      <w:bookmarkStart w:id="41" w:name="_Hlk167212459"/>
      <w:r/>
      <w:r/>
    </w:p>
    <w:p>
      <w:pPr>
        <w:numPr>
          <w:ilvl w:val="0"/>
          <w:numId w:val="5"/>
        </w:numPr>
        <w:ind w:left="420" w:hanging="420"/>
        <w:spacing w:after="160" w:line="360" w:lineRule="auto"/>
        <w:rPr>
          <w:rFonts w:hint="eastAsia" w:ascii="宋体" w:hAnsi="宋体" w:cs="宋体"/>
          <w:szCs w:val="21"/>
        </w:rPr>
      </w:pPr>
      <w:r>
        <w:rPr>
          <w:rFonts w:hint="eastAsia" w:ascii="宋体" w:hAnsi="宋体" w:cs="宋体"/>
          <w:szCs w:val="21"/>
        </w:rPr>
        <w:t xml:space="preserve">交货期：所有设备要求合同签订后6个月货到采购人现场，到现场后2个月内完成安装调试，项目整体交付采购人。</w:t>
      </w:r>
      <w:r/>
    </w:p>
    <w:p>
      <w:pPr>
        <w:numPr>
          <w:ilvl w:val="0"/>
          <w:numId w:val="5"/>
        </w:numPr>
        <w:ind w:left="420" w:hanging="420"/>
        <w:spacing w:after="160" w:line="360" w:lineRule="auto"/>
        <w:rPr>
          <w:rFonts w:hint="eastAsia" w:ascii="宋体" w:hAnsi="宋体" w:cs="宋体"/>
          <w:szCs w:val="21"/>
        </w:rPr>
      </w:pPr>
      <w:r>
        <w:rPr>
          <w:rFonts w:hint="eastAsia" w:ascii="宋体" w:hAnsi="宋体" w:cs="宋体"/>
          <w:szCs w:val="21"/>
        </w:rPr>
        <w:t xml:space="preserve">台架质保期不低于12个月。</w:t>
      </w:r>
      <w:r/>
    </w:p>
    <w:p>
      <w:pPr>
        <w:numPr>
          <w:ilvl w:val="0"/>
          <w:numId w:val="5"/>
        </w:numPr>
        <w:ind w:left="420" w:hanging="420"/>
        <w:spacing w:after="160" w:line="360" w:lineRule="auto"/>
        <w:rPr>
          <w:rFonts w:hint="eastAsia" w:ascii="宋体" w:hAnsi="宋体" w:cs="宋体"/>
          <w:szCs w:val="21"/>
        </w:rPr>
      </w:pPr>
      <w:r>
        <w:rPr>
          <w:rFonts w:hint="eastAsia" w:ascii="宋体" w:hAnsi="宋体" w:cs="宋体"/>
          <w:szCs w:val="21"/>
        </w:rPr>
        <w:t xml:space="preserve">本技术规格书是为投标人了解对试验系统的要求而拟订的，如有错误或遗漏之处，并不免除投标人应为采购人提供一套完整而有效的系统的责任。</w:t>
      </w:r>
      <w:r/>
    </w:p>
    <w:p>
      <w:pPr>
        <w:numPr>
          <w:ilvl w:val="0"/>
          <w:numId w:val="5"/>
        </w:numPr>
        <w:ind w:left="420" w:hanging="420"/>
        <w:spacing w:after="160" w:line="360" w:lineRule="auto"/>
        <w:rPr>
          <w:rFonts w:hint="eastAsia" w:ascii="宋体" w:hAnsi="宋体" w:cs="宋体"/>
          <w:szCs w:val="21"/>
        </w:rPr>
      </w:pPr>
      <w:r>
        <w:rPr>
          <w:rFonts w:hint="eastAsia" w:ascii="宋体" w:hAnsi="宋体" w:cs="宋体"/>
          <w:szCs w:val="21"/>
        </w:rPr>
        <w:t xml:space="preserve">本项目适用柴油、甲醇、二甲醚、液氨、气氨的台架测试，需要满足国六、非四和未来国七、非五的测试需求。</w:t>
      </w:r>
      <w:r/>
    </w:p>
    <w:p>
      <w:pPr>
        <w:numPr>
          <w:ilvl w:val="0"/>
          <w:numId w:val="5"/>
        </w:numPr>
        <w:ind w:left="420" w:hanging="420"/>
        <w:spacing w:after="160" w:line="360" w:lineRule="auto"/>
        <w:rPr>
          <w:rFonts w:hint="eastAsia" w:ascii="宋体" w:hAnsi="宋体" w:cs="宋体"/>
          <w:szCs w:val="21"/>
        </w:rPr>
      </w:pPr>
      <w:r>
        <w:rPr>
          <w:rFonts w:hint="eastAsia" w:ascii="宋体" w:hAnsi="宋体" w:cs="宋体"/>
          <w:szCs w:val="21"/>
        </w:rPr>
        <w:t xml:space="preserve">该台架为700kw级直驱电力测功机台架。</w:t>
      </w:r>
      <w:r/>
    </w:p>
    <w:p>
      <w:pPr>
        <w:spacing w:line="360" w:lineRule="auto"/>
        <w:rPr>
          <w:b/>
          <w:bCs/>
          <w:sz w:val="24"/>
          <w:szCs w:val="24"/>
        </w:rPr>
        <w:outlineLvl w:val="1"/>
      </w:pPr>
      <w:r/>
      <w:bookmarkStart w:id="42" w:name="_Toc164763891"/>
      <w:r/>
      <w:bookmarkStart w:id="43" w:name="_Toc167303283"/>
      <w:r/>
      <w:bookmarkStart w:id="44" w:name="_Toc164764506"/>
      <w:r/>
      <w:bookmarkStart w:id="45" w:name="_Toc167374847"/>
      <w:r/>
      <w:bookmarkStart w:id="46" w:name="_Toc164763922"/>
      <w:r/>
      <w:bookmarkStart w:id="47" w:name="_Toc164766782"/>
      <w:r/>
      <w:bookmarkStart w:id="48" w:name="_Toc167303325"/>
      <w:r/>
      <w:bookmarkStart w:id="49" w:name="_Toc167305298"/>
      <w:r/>
      <w:bookmarkStart w:id="50" w:name="_Toc11707"/>
      <w:r/>
      <w:bookmarkStart w:id="51" w:name="_Toc205480806"/>
      <w:r/>
      <w:bookmarkStart w:id="52" w:name="_Toc205472143"/>
      <w:r/>
      <w:bookmarkStart w:id="53" w:name="_Toc22108"/>
      <w:r/>
      <w:bookmarkStart w:id="54" w:name="_Toc205480659"/>
      <w:r/>
      <w:bookmarkStart w:id="55" w:name="_Toc205480322"/>
      <w:r/>
      <w:bookmarkEnd w:id="41"/>
      <w:r/>
      <w:bookmarkEnd w:id="42"/>
      <w:r/>
      <w:bookmarkEnd w:id="43"/>
      <w:r/>
      <w:bookmarkEnd w:id="44"/>
      <w:r/>
      <w:bookmarkEnd w:id="45"/>
      <w:r/>
      <w:bookmarkEnd w:id="46"/>
      <w:r/>
      <w:bookmarkEnd w:id="47"/>
      <w:r/>
      <w:bookmarkEnd w:id="48"/>
      <w:r/>
      <w:bookmarkEnd w:id="49"/>
      <w:r>
        <w:rPr>
          <w:rFonts w:hint="eastAsia"/>
          <w:b/>
          <w:bCs/>
          <w:sz w:val="24"/>
          <w:szCs w:val="24"/>
        </w:rPr>
        <w:t xml:space="preserve">（二）场地条件</w:t>
      </w:r>
      <w:bookmarkStart w:id="56" w:name="_Toc205472106"/>
      <w:r/>
      <w:bookmarkEnd w:id="50"/>
      <w:r/>
      <w:bookmarkEnd w:id="51"/>
      <w:r/>
      <w:bookmarkEnd w:id="52"/>
      <w:r/>
      <w:bookmarkEnd w:id="53"/>
      <w:r/>
      <w:bookmarkEnd w:id="54"/>
      <w:r/>
      <w:bookmarkEnd w:id="55"/>
      <w:r/>
      <w:r/>
    </w:p>
    <w:p>
      <w:pPr>
        <w:numPr>
          <w:ilvl w:val="0"/>
          <w:numId w:val="6"/>
        </w:numPr>
        <w:ind w:left="439" w:hanging="439"/>
        <w:spacing w:after="160" w:line="360" w:lineRule="auto"/>
        <w:rPr>
          <w:szCs w:val="24"/>
        </w:rPr>
      </w:pPr>
      <w:r/>
      <w:bookmarkStart w:id="57" w:name="_Toc118354273"/>
      <w:r>
        <w:rPr>
          <w:rFonts w:hint="eastAsia"/>
          <w:szCs w:val="24"/>
        </w:rPr>
        <w:t xml:space="preserve">环境温度：</w:t>
      </w:r>
      <w:bookmarkEnd w:id="57"/>
      <w:r/>
      <w:r/>
    </w:p>
    <w:p>
      <w:pPr>
        <w:ind w:firstLine="420"/>
        <w:spacing w:line="360" w:lineRule="auto"/>
        <w:rPr>
          <w:szCs w:val="24"/>
        </w:rPr>
      </w:pPr>
      <w:r/>
      <w:bookmarkStart w:id="58" w:name="_Toc118354274"/>
      <w:r>
        <w:rPr>
          <w:rFonts w:hint="eastAsia"/>
          <w:szCs w:val="24"/>
        </w:rPr>
        <w:t xml:space="preserve">试验间温度：</w:t>
      </w:r>
      <w:r>
        <w:rPr>
          <w:rFonts w:hint="eastAsia"/>
          <w:szCs w:val="24"/>
        </w:rPr>
        <w:t xml:space="preserve">23</w:t>
      </w:r>
      <w:r>
        <w:rPr>
          <w:rFonts w:hint="eastAsia"/>
          <w:szCs w:val="24"/>
        </w:rPr>
        <w:t xml:space="preserve">℃～</w:t>
      </w:r>
      <w:r>
        <w:rPr>
          <w:rFonts w:hint="eastAsia"/>
          <w:szCs w:val="24"/>
        </w:rPr>
        <w:t xml:space="preserve">30</w:t>
      </w:r>
      <w:r>
        <w:rPr>
          <w:rFonts w:hint="eastAsia"/>
          <w:szCs w:val="24"/>
        </w:rPr>
        <w:t xml:space="preserve">℃</w:t>
      </w:r>
      <w:bookmarkEnd w:id="58"/>
      <w:r/>
      <w:r/>
    </w:p>
    <w:p>
      <w:pPr>
        <w:ind w:firstLine="420"/>
        <w:spacing w:line="360" w:lineRule="auto"/>
        <w:rPr>
          <w:szCs w:val="24"/>
        </w:rPr>
      </w:pPr>
      <w:r/>
      <w:bookmarkStart w:id="59" w:name="_Toc118354275"/>
      <w:r>
        <w:rPr>
          <w:rFonts w:hint="eastAsia"/>
          <w:szCs w:val="24"/>
        </w:rPr>
        <w:t xml:space="preserve">设备间温度：</w:t>
      </w:r>
      <w:r>
        <w:rPr>
          <w:rFonts w:hint="eastAsia"/>
          <w:szCs w:val="24"/>
        </w:rPr>
        <w:t xml:space="preserve">5</w:t>
      </w:r>
      <w:r>
        <w:rPr>
          <w:rFonts w:hint="eastAsia"/>
          <w:szCs w:val="24"/>
        </w:rPr>
        <w:t xml:space="preserve">℃～</w:t>
      </w:r>
      <w:r>
        <w:rPr>
          <w:rFonts w:hint="eastAsia"/>
          <w:szCs w:val="24"/>
        </w:rPr>
        <w:t xml:space="preserve">40</w:t>
      </w:r>
      <w:r>
        <w:rPr>
          <w:rFonts w:hint="eastAsia"/>
          <w:szCs w:val="24"/>
        </w:rPr>
        <w:t xml:space="preserve">℃</w:t>
      </w:r>
      <w:bookmarkEnd w:id="59"/>
      <w:r/>
      <w:r/>
    </w:p>
    <w:p>
      <w:pPr>
        <w:numPr>
          <w:ilvl w:val="0"/>
          <w:numId w:val="6"/>
        </w:numPr>
        <w:ind w:left="439" w:hanging="439"/>
        <w:spacing w:after="160" w:line="360" w:lineRule="auto"/>
        <w:rPr>
          <w:szCs w:val="24"/>
        </w:rPr>
      </w:pPr>
      <w:r/>
      <w:bookmarkStart w:id="60" w:name="_Toc118354276"/>
      <w:r>
        <w:rPr>
          <w:rFonts w:hint="eastAsia"/>
          <w:szCs w:val="24"/>
        </w:rPr>
        <w:t xml:space="preserve">环境湿度：</w:t>
      </w:r>
      <w:bookmarkEnd w:id="60"/>
      <w:r/>
      <w:r/>
    </w:p>
    <w:p>
      <w:pPr>
        <w:ind w:firstLine="420"/>
        <w:spacing w:line="360" w:lineRule="auto"/>
        <w:rPr>
          <w:szCs w:val="24"/>
        </w:rPr>
      </w:pPr>
      <w:r/>
      <w:bookmarkStart w:id="61" w:name="_Toc118354277"/>
      <w:r>
        <w:rPr>
          <w:rFonts w:hint="eastAsia"/>
          <w:szCs w:val="24"/>
        </w:rPr>
        <w:t xml:space="preserve">设备间湿度：≤</w:t>
      </w:r>
      <w:r>
        <w:rPr>
          <w:rFonts w:hint="eastAsia"/>
          <w:szCs w:val="24"/>
        </w:rPr>
        <w:t xml:space="preserve">95%RH</w:t>
      </w:r>
      <w:r>
        <w:rPr>
          <w:rFonts w:hint="eastAsia"/>
          <w:szCs w:val="24"/>
        </w:rPr>
        <w:t xml:space="preserve">；</w:t>
      </w:r>
      <w:bookmarkEnd w:id="61"/>
      <w:r/>
      <w:r/>
    </w:p>
    <w:p>
      <w:pPr>
        <w:numPr>
          <w:ilvl w:val="0"/>
          <w:numId w:val="6"/>
        </w:numPr>
        <w:ind w:left="439" w:hanging="439"/>
        <w:spacing w:after="160" w:line="360" w:lineRule="auto"/>
        <w:rPr>
          <w:szCs w:val="24"/>
        </w:rPr>
      </w:pPr>
      <w:r/>
      <w:bookmarkStart w:id="62" w:name="_Toc118354278"/>
      <w:r>
        <w:rPr>
          <w:rFonts w:hint="eastAsia"/>
          <w:szCs w:val="24"/>
        </w:rPr>
        <w:t xml:space="preserve">电源</w:t>
      </w:r>
      <w:bookmarkEnd w:id="62"/>
      <w:r>
        <w:rPr>
          <w:rFonts w:hint="eastAsia"/>
          <w:szCs w:val="24"/>
        </w:rPr>
        <w:t xml:space="preserve">：</w:t>
      </w:r>
      <w:r/>
    </w:p>
    <w:p>
      <w:pPr>
        <w:ind w:firstLine="420"/>
        <w:spacing w:line="360" w:lineRule="auto"/>
        <w:tabs>
          <w:tab w:val="left" w:pos="1050" w:leader="none"/>
        </w:tabs>
        <w:rPr>
          <w:szCs w:val="24"/>
        </w:rPr>
      </w:pPr>
      <w:r>
        <w:rPr>
          <w:rFonts w:hint="eastAsia"/>
          <w:szCs w:val="24"/>
        </w:rPr>
        <w:t xml:space="preserve">现场提供</w:t>
      </w:r>
      <w:r>
        <w:rPr>
          <w:rFonts w:hint="eastAsia"/>
          <w:szCs w:val="24"/>
        </w:rPr>
        <w:t xml:space="preserve">AC380V</w:t>
      </w:r>
      <w:r>
        <w:rPr>
          <w:rFonts w:hint="eastAsia"/>
          <w:szCs w:val="24"/>
        </w:rPr>
        <w:t xml:space="preserve">±</w:t>
      </w:r>
      <w:r>
        <w:rPr>
          <w:rFonts w:hint="eastAsia"/>
          <w:szCs w:val="24"/>
        </w:rPr>
        <w:t xml:space="preserve">15%50Hz </w:t>
      </w:r>
      <w:r>
        <w:rPr>
          <w:rFonts w:hint="eastAsia"/>
          <w:szCs w:val="24"/>
        </w:rPr>
        <w:t xml:space="preserve">三相五线制电源及</w:t>
      </w:r>
      <w:r>
        <w:rPr>
          <w:rFonts w:hint="eastAsia"/>
          <w:szCs w:val="24"/>
        </w:rPr>
        <w:t xml:space="preserve">AC220V</w:t>
      </w:r>
      <w:r>
        <w:rPr>
          <w:rFonts w:hint="eastAsia"/>
          <w:szCs w:val="24"/>
        </w:rPr>
        <w:t xml:space="preserve">±</w:t>
      </w:r>
      <w:r>
        <w:rPr>
          <w:rFonts w:hint="eastAsia"/>
          <w:szCs w:val="24"/>
        </w:rPr>
        <w:t xml:space="preserve">10%50Hz</w:t>
      </w:r>
      <w:r>
        <w:rPr>
          <w:rFonts w:hint="eastAsia"/>
          <w:szCs w:val="24"/>
        </w:rPr>
        <w:t xml:space="preserve">洁净电源。</w:t>
      </w:r>
      <w:r/>
    </w:p>
    <w:p>
      <w:pPr>
        <w:numPr>
          <w:ilvl w:val="0"/>
          <w:numId w:val="6"/>
        </w:numPr>
        <w:ind w:left="439" w:hanging="439"/>
        <w:spacing w:after="160" w:line="360" w:lineRule="auto"/>
        <w:rPr>
          <w:szCs w:val="24"/>
        </w:rPr>
      </w:pPr>
      <w:r/>
      <w:bookmarkStart w:id="63" w:name="_Toc118354279"/>
      <w:r>
        <w:rPr>
          <w:rFonts w:hint="eastAsia"/>
          <w:szCs w:val="24"/>
        </w:rPr>
        <w:t xml:space="preserve">循环冷却水</w:t>
      </w:r>
      <w:bookmarkEnd w:id="63"/>
      <w:r/>
      <w:r/>
    </w:p>
    <w:p>
      <w:pPr>
        <w:ind w:firstLine="420"/>
        <w:spacing w:line="360" w:lineRule="auto"/>
        <w:tabs>
          <w:tab w:val="left" w:pos="1050" w:leader="none"/>
        </w:tabs>
        <w:rPr>
          <w:szCs w:val="24"/>
        </w:rPr>
      </w:pPr>
      <w:r>
        <w:rPr>
          <w:rFonts w:hint="eastAsia"/>
          <w:szCs w:val="24"/>
        </w:rPr>
        <w:t xml:space="preserve">现场提供入口温度不大于</w:t>
      </w:r>
      <w:r>
        <w:rPr>
          <w:rFonts w:hint="eastAsia"/>
          <w:szCs w:val="24"/>
        </w:rPr>
        <w:t xml:space="preserve">32</w:t>
      </w:r>
      <w:r>
        <w:rPr>
          <w:rFonts w:hint="eastAsia"/>
          <w:szCs w:val="24"/>
        </w:rPr>
        <w:t xml:space="preserve">摄氏度的冷却循环水。由投标人提出水量需求，</w:t>
      </w:r>
      <w:r>
        <w:rPr>
          <w:rFonts w:hint="eastAsia" w:ascii="宋体" w:hAnsi="宋体" w:cs="宋体"/>
          <w:szCs w:val="21"/>
        </w:rPr>
        <w:t xml:space="preserve">采购人</w:t>
      </w:r>
      <w:r>
        <w:rPr>
          <w:rFonts w:hint="eastAsia"/>
          <w:szCs w:val="24"/>
        </w:rPr>
        <w:t xml:space="preserve">负责提供一期冷却水的接口位置，但是从接口位置至各设备的冷却循环水管道由投标人按照中国施工规范负责施工请投标人在报价中自行考虑以上部分费用。</w:t>
      </w:r>
      <w:r/>
    </w:p>
    <w:p>
      <w:pPr>
        <w:numPr>
          <w:ilvl w:val="0"/>
          <w:numId w:val="6"/>
        </w:numPr>
        <w:ind w:left="439" w:hanging="439"/>
        <w:spacing w:after="160" w:line="360" w:lineRule="auto"/>
        <w:rPr>
          <w:szCs w:val="24"/>
        </w:rPr>
      </w:pPr>
      <w:r/>
      <w:bookmarkStart w:id="64" w:name="_Toc118354281"/>
      <w:r>
        <w:rPr>
          <w:rFonts w:hint="eastAsia"/>
          <w:szCs w:val="24"/>
        </w:rPr>
        <w:t xml:space="preserve">压缩空气</w:t>
      </w:r>
      <w:bookmarkEnd w:id="64"/>
      <w:r/>
      <w:r/>
    </w:p>
    <w:p>
      <w:pPr>
        <w:ind w:firstLine="420"/>
        <w:spacing w:line="360" w:lineRule="auto"/>
        <w:tabs>
          <w:tab w:val="left" w:pos="1050" w:leader="none"/>
        </w:tabs>
        <w:rPr>
          <w:szCs w:val="24"/>
        </w:rPr>
      </w:pPr>
      <w:r>
        <w:rPr>
          <w:rFonts w:hint="eastAsia"/>
          <w:szCs w:val="24"/>
        </w:rPr>
        <w:t xml:space="preserve">现场提供不高于</w:t>
      </w:r>
      <w:r>
        <w:rPr>
          <w:rFonts w:hint="eastAsia"/>
          <w:szCs w:val="24"/>
        </w:rPr>
        <w:t xml:space="preserve">0.6MPa</w:t>
      </w:r>
      <w:r>
        <w:rPr>
          <w:rFonts w:hint="eastAsia"/>
          <w:szCs w:val="24"/>
        </w:rPr>
        <w:t xml:space="preserve">的压缩空气，如需减压阀、油水分离器、干燥器等设备自用的空气处理装置请投标人自行考虑。由投标人提出用气量需求，我方负责提供接口位置。但是从接口位置至各设备的供气管道由投标人按照中国施工规范负责施工，请投标人在报价中自行考虑这一部分费用。</w:t>
      </w:r>
      <w:bookmarkStart w:id="65" w:name="_Toc118354282"/>
      <w:r/>
      <w:r/>
    </w:p>
    <w:p>
      <w:pPr>
        <w:numPr>
          <w:ilvl w:val="0"/>
          <w:numId w:val="6"/>
        </w:numPr>
        <w:ind w:left="439" w:hanging="439"/>
        <w:spacing w:after="160" w:line="360" w:lineRule="auto"/>
        <w:rPr>
          <w:szCs w:val="24"/>
        </w:rPr>
      </w:pPr>
      <w:r>
        <w:rPr>
          <w:rFonts w:hint="eastAsia"/>
          <w:szCs w:val="24"/>
        </w:rPr>
        <w:t xml:space="preserve">局部排风：</w:t>
      </w:r>
      <w:bookmarkEnd w:id="65"/>
      <w:r/>
      <w:r/>
    </w:p>
    <w:p>
      <w:pPr>
        <w:ind w:firstLine="420"/>
        <w:spacing w:line="360" w:lineRule="auto"/>
        <w:tabs>
          <w:tab w:val="left" w:pos="1050" w:leader="none"/>
        </w:tabs>
        <w:rPr>
          <w:szCs w:val="24"/>
        </w:rPr>
      </w:pPr>
      <w:r>
        <w:rPr>
          <w:rFonts w:hint="eastAsia"/>
          <w:szCs w:val="24"/>
        </w:rPr>
        <w:t xml:space="preserve">现场如果涉及需提供局部排风，由投标人提出排气量需求，我方负责提供接口位置。但是从接口位置至各设备的供、排气管道由投标人按照中国施工规范负责施工，请投标人在报价中自行考虑这一部分费用。</w:t>
      </w:r>
      <w:r/>
    </w:p>
    <w:p>
      <w:pPr>
        <w:spacing w:line="360" w:lineRule="auto"/>
        <w:rPr>
          <w:b/>
          <w:bCs/>
          <w:sz w:val="24"/>
          <w:szCs w:val="24"/>
        </w:rPr>
        <w:outlineLvl w:val="1"/>
      </w:pPr>
      <w:r>
        <w:rPr>
          <w:rFonts w:hint="eastAsia"/>
          <w:b/>
          <w:bCs/>
          <w:sz w:val="24"/>
          <w:szCs w:val="24"/>
        </w:rPr>
        <w:t xml:space="preserve">（三）主要设备清单</w:t>
      </w:r>
      <w:r/>
    </w:p>
    <w:p>
      <w:pPr>
        <w:ind w:firstLine="420"/>
        <w:spacing w:after="160" w:line="360" w:lineRule="auto"/>
        <w:tabs>
          <w:tab w:val="left" w:pos="1050" w:leader="none"/>
        </w:tabs>
        <w:rPr>
          <w:szCs w:val="24"/>
        </w:rPr>
      </w:pPr>
      <w:r>
        <w:rPr>
          <w:rFonts w:hint="eastAsia"/>
          <w:szCs w:val="24"/>
        </w:rPr>
        <w:t xml:space="preserve">主要设备清单如下（包括但不限于清单内容），设备详细要求及规格详见本章第四部分。</w:t>
      </w:r>
      <w:r/>
    </w:p>
    <w:tbl>
      <w:tblPr>
        <w:tblStyle w:val="1814"/>
        <w:tblW w:w="0" w:type="auto"/>
        <w:tblInd w:w="108" w:type="dxa"/>
        <w:tblLayout w:type="fixed"/>
        <w:tblLook w:val="04A0" w:firstRow="1" w:lastRow="0" w:firstColumn="1" w:lastColumn="0" w:noHBand="0" w:noVBand="1"/>
      </w:tblPr>
      <w:tblGrid>
        <w:gridCol w:w="1100"/>
        <w:gridCol w:w="663"/>
        <w:gridCol w:w="4059"/>
        <w:gridCol w:w="1065"/>
        <w:gridCol w:w="1443"/>
      </w:tblGrid>
      <w:tr>
        <w:trPr>
          <w:trHeight w:val="283"/>
          <w:tblHeader/>
        </w:trPr>
        <w:tc>
          <w:tcPr>
            <w:tcW w:w="1100" w:type="dxa"/>
            <w:vAlign w:val="center"/>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系统类别</w:t>
            </w:r>
            <w:r/>
          </w:p>
        </w:tc>
        <w:tc>
          <w:tcPr>
            <w:tcW w:w="663" w:type="dxa"/>
            <w:vAlign w:val="center"/>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4059" w:type="dxa"/>
            <w:vAlign w:val="center"/>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名称</w:t>
            </w:r>
            <w:r/>
          </w:p>
        </w:tc>
        <w:tc>
          <w:tcPr>
            <w:tcW w:w="1065" w:type="dxa"/>
            <w:vAlign w:val="center"/>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数量</w:t>
            </w:r>
            <w:r/>
          </w:p>
        </w:tc>
        <w:tc>
          <w:tcPr>
            <w:tcW w:w="1443" w:type="dxa"/>
            <w:vAlign w:val="center"/>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技术要求</w:t>
            </w:r>
            <w:r/>
          </w:p>
        </w:tc>
      </w:tr>
      <w:tr>
        <w:trPr>
          <w:trHeight w:val="283"/>
        </w:trPr>
        <w:tc>
          <w:tcPr>
            <w:tcW w:w="110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测功机系统</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电力测功机</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4.1.1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振动监控</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4.1.2</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扭矩法兰</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4.1.3</w:t>
            </w:r>
            <w:r/>
          </w:p>
        </w:tc>
      </w:tr>
      <w:tr>
        <w:trPr>
          <w:trHeight w:val="283"/>
        </w:trPr>
        <w:tc>
          <w:tcPr>
            <w:tcW w:w="1100"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弹性联轴器</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4.1.4</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轴保护罩</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4.1.5</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标定装置</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4.1.6</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测功机变频器</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4.1.7</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测功机电缆</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4.1.8</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rPr>
              <w:t xml:space="preserve">自动化系统</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主控</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4.2.1-4.2.4</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控制柜</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4.2.5</w:t>
            </w:r>
            <w:r/>
          </w:p>
        </w:tc>
      </w:tr>
      <w:tr>
        <w:trPr>
          <w:trHeight w:val="617"/>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11</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低压供电系统</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4.2.6</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rPr>
              <w:t xml:space="preserve">测量及数据采集系统</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12</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数据采集箱</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4.3.1-</w:t>
            </w:r>
            <w:r/>
          </w:p>
          <w:p>
            <w:pPr>
              <w:jc w:val="center"/>
              <w:spacing w:line="360" w:lineRule="auto"/>
              <w:rPr>
                <w:szCs w:val="24"/>
              </w:rPr>
            </w:pPr>
            <w:r>
              <w:rPr>
                <w:rFonts w:ascii="宋体" w:hAnsi="宋体" w:cs="宋体"/>
                <w:color w:val="000000"/>
                <w:szCs w:val="21"/>
              </w:rPr>
              <w:t xml:space="preserve">4.3.</w:t>
            </w:r>
            <w:r>
              <w:rPr>
                <w:rFonts w:hint="eastAsia" w:ascii="宋体" w:hAnsi="宋体" w:cs="宋体"/>
                <w:color w:val="000000"/>
                <w:szCs w:val="21"/>
              </w:rPr>
              <w:t xml:space="preserve">3</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13</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传感器</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4.3.4</w:t>
            </w:r>
            <w:r/>
          </w:p>
          <w:p>
            <w:pPr>
              <w:jc w:val="center"/>
              <w:spacing w:line="360" w:lineRule="auto"/>
              <w:rPr>
                <w:szCs w:val="24"/>
              </w:rPr>
            </w:pPr>
            <w:r>
              <w:rPr>
                <w:rFonts w:hint="eastAsia" w:ascii="宋体" w:hAnsi="宋体" w:cs="宋体"/>
                <w:color w:val="000000"/>
                <w:szCs w:val="21"/>
              </w:rPr>
              <w:t xml:space="preserve">4.3.5</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rPr>
              <w:t xml:space="preserve">燃料计量设备及供给管路系统</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14</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油耗仪</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4.4.1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15</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流量计</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4.4.2</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rPr>
              <w:t xml:space="preserve">温控装置</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16</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发动机冷却液温控装置</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4.5.1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17</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中冷器调节系统</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4.5.2</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18</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气氨温控仪</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4.5.3</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19</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二甲醚温控仪</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4.5.4</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rPr>
              <w:t xml:space="preserve">试验平台</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20</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实验室铁地板及空气弹簧</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4.6.1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21</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发动机支撑</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4.6.2</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22</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地沟盖板</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szCs w:val="21"/>
              </w:rPr>
              <w:t xml:space="preserve">4.6.3</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rPr>
              <w:t xml:space="preserve">进排气系统</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23</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进气空调</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4.7.1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24</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进气压力调节阀</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4.7.2</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25</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空调风管及α悬臂</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4.7.3</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26</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进气流量计</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4.7.4</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27</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排气背压调节装置</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4.7.5</w:t>
            </w:r>
            <w:r/>
          </w:p>
        </w:tc>
      </w:tr>
      <w:tr>
        <w:trPr>
          <w:trHeight w:val="283"/>
        </w:trPr>
        <w:tc>
          <w:tcPr>
            <w:tcW w:w="1100" w:type="dxa"/>
            <w:vAlign w:val="center"/>
            <w:vMerge w:val="restart"/>
            <w:textDirection w:val="lrTb"/>
            <w:noWrap w:val="false"/>
          </w:tcPr>
          <w:p>
            <w:pPr>
              <w:jc w:val="center"/>
              <w:spacing w:line="360" w:lineRule="auto"/>
              <w:rPr>
                <w:rFonts w:hint="eastAsia" w:ascii="宋体" w:hAnsi="宋体" w:cs="宋体"/>
                <w:color w:val="000000"/>
                <w:szCs w:val="21"/>
              </w:rPr>
            </w:pPr>
            <w:r>
              <w:rPr>
                <w:rFonts w:hint="eastAsia" w:ascii="宋体" w:hAnsi="宋体" w:cs="宋体"/>
                <w:szCs w:val="21"/>
                <w:lang w:bidi="ar"/>
              </w:rPr>
              <w:t xml:space="preserve">辅助配套系统</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28</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实验室供电系统电柜</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4.8.1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29</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供水装置</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4.8.2</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30</w:t>
            </w:r>
            <w:r/>
          </w:p>
        </w:tc>
        <w:tc>
          <w:tcPr>
            <w:tcW w:w="40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压缩空气管路</w:t>
            </w:r>
            <w:r/>
          </w:p>
        </w:tc>
        <w:tc>
          <w:tcPr>
            <w:tcW w:w="1065" w:type="dxa"/>
            <w:vAlign w:val="center"/>
            <w:textDirection w:val="lrTb"/>
            <w:noWrap/>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套</w:t>
            </w:r>
            <w:r/>
          </w:p>
        </w:tc>
        <w:tc>
          <w:tcPr>
            <w:tcW w:w="144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4.8.3</w:t>
            </w:r>
            <w:r/>
          </w:p>
        </w:tc>
      </w:tr>
      <w:tr>
        <w:trPr>
          <w:trHeight w:val="283"/>
        </w:trPr>
        <w:tc>
          <w:tcPr>
            <w:tcW w:w="110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w:t>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方案设计及评审</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5.1</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资料提供</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5.2</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预验收</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5.3</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制造、安装、调试、试运行</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5.4</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安装</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5.5</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终验收</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5.6</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培训</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5.7</w:t>
            </w:r>
            <w:r/>
          </w:p>
        </w:tc>
      </w:tr>
      <w:tr>
        <w:trPr>
          <w:trHeight w:val="283"/>
        </w:trPr>
        <w:tc>
          <w:tcPr>
            <w:tcW w:w="1100" w:type="dxa"/>
            <w:vAlign w:val="center"/>
            <w:vMerge w:val="continue"/>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p>
        </w:tc>
        <w:tc>
          <w:tcPr>
            <w:tcW w:w="405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备品配件及质量保证</w:t>
            </w:r>
            <w:r/>
          </w:p>
        </w:tc>
        <w:tc>
          <w:tcPr>
            <w:gridSpan w:val="2"/>
            <w:tcW w:w="250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5.8</w:t>
            </w:r>
            <w:r/>
          </w:p>
        </w:tc>
      </w:tr>
    </w:tbl>
    <w:p>
      <w:pPr>
        <w:ind w:left="630" w:hanging="630"/>
        <w:spacing w:line="360" w:lineRule="auto"/>
        <w:tabs>
          <w:tab w:val="left" w:pos="1050" w:leader="none"/>
        </w:tabs>
        <w:rPr>
          <w:rFonts w:hint="eastAsia" w:ascii="宋体" w:hAnsi="宋体" w:cs="宋体"/>
          <w:bCs/>
          <w:color w:val="000000"/>
        </w:rPr>
      </w:pPr>
      <w:r>
        <w:rPr>
          <w:rFonts w:hint="eastAsia" w:ascii="宋体" w:hAnsi="宋体" w:cs="宋体"/>
          <w:bCs/>
          <w:color w:val="000000"/>
        </w:rPr>
        <w:t xml:space="preserve">投标报价说明</w:t>
      </w:r>
      <w:r/>
    </w:p>
    <w:p>
      <w:pPr>
        <w:spacing w:line="360" w:lineRule="auto"/>
        <w:tabs>
          <w:tab w:val="left" w:pos="1050" w:leader="none"/>
        </w:tabs>
        <w:rPr>
          <w:rFonts w:hint="eastAsia" w:ascii="宋体" w:hAnsi="宋体" w:cs="宋体"/>
          <w:bCs/>
          <w:color w:val="000000"/>
        </w:rPr>
      </w:pPr>
      <w:r>
        <w:rPr>
          <w:rFonts w:hint="eastAsia" w:ascii="宋体" w:hAnsi="宋体" w:cs="宋体"/>
          <w:bCs/>
          <w:color w:val="000000"/>
        </w:rPr>
        <w:t xml:space="preserve">（1）该项目为交钥匙工程，供货范围包括设备的设计、制造、运输、安装调试、培训、技术资料、验收等，费用均包含在投标总价内。</w:t>
      </w:r>
      <w:r>
        <w:rPr>
          <w:rFonts w:hint="eastAsia" w:ascii="宋体" w:hAnsi="宋体" w:cs="宋体"/>
          <w:szCs w:val="21"/>
        </w:rPr>
        <w:t xml:space="preserve">投标人</w:t>
      </w:r>
      <w:r>
        <w:rPr>
          <w:rFonts w:hint="eastAsia" w:ascii="宋体" w:hAnsi="宋体" w:cs="宋体"/>
          <w:bCs/>
          <w:color w:val="000000"/>
        </w:rPr>
        <w:t xml:space="preserve">应以交钥匙的方式提供项目需求设备，如上表中有漏项，</w:t>
      </w:r>
      <w:r>
        <w:rPr>
          <w:rFonts w:hint="eastAsia" w:ascii="宋体" w:hAnsi="宋体" w:cs="宋体"/>
          <w:szCs w:val="21"/>
        </w:rPr>
        <w:t xml:space="preserve">投标人</w:t>
      </w:r>
      <w:r>
        <w:rPr>
          <w:rFonts w:hint="eastAsia" w:ascii="宋体" w:hAnsi="宋体" w:cs="宋体"/>
          <w:bCs/>
          <w:color w:val="000000"/>
        </w:rPr>
        <w:t xml:space="preserve">应在投标文件中予以说明，以满足设备的试验功能要求，价格含在投标总价内。</w:t>
      </w:r>
      <w:r>
        <w:rPr>
          <w:rFonts w:hint="eastAsia" w:ascii="宋体" w:hAnsi="宋体" w:cs="宋体"/>
          <w:szCs w:val="21"/>
        </w:rPr>
        <w:t xml:space="preserve">投标人</w:t>
      </w:r>
      <w:r>
        <w:rPr>
          <w:rFonts w:hint="eastAsia" w:ascii="宋体" w:hAnsi="宋体" w:cs="宋体"/>
          <w:bCs/>
          <w:color w:val="000000"/>
        </w:rPr>
        <w:t xml:space="preserve">提供的方案及货物必须满足本招标文件所有要求。</w:t>
      </w:r>
      <w:r/>
    </w:p>
    <w:p>
      <w:pPr>
        <w:spacing w:line="360" w:lineRule="auto"/>
        <w:tabs>
          <w:tab w:val="left" w:pos="1050" w:leader="none"/>
        </w:tabs>
        <w:rPr>
          <w:rFonts w:hint="eastAsia" w:ascii="宋体" w:hAnsi="宋体" w:cs="宋体"/>
          <w:bCs/>
        </w:rPr>
      </w:pPr>
      <w:r>
        <w:rPr>
          <w:rFonts w:hint="eastAsia" w:ascii="宋体" w:hAnsi="宋体" w:cs="宋体"/>
          <w:bCs/>
        </w:rPr>
        <w:t xml:space="preserve">（2）港口的装卸和掏箱、</w:t>
      </w:r>
      <w:r>
        <w:rPr>
          <w:rFonts w:hint="eastAsia" w:ascii="宋体" w:hAnsi="宋体" w:cs="宋体"/>
          <w:szCs w:val="21"/>
        </w:rPr>
        <w:t xml:space="preserve">采购人</w:t>
      </w:r>
      <w:r>
        <w:rPr>
          <w:rFonts w:hint="eastAsia" w:ascii="宋体" w:hAnsi="宋体" w:cs="宋体"/>
          <w:bCs/>
        </w:rPr>
        <w:t xml:space="preserve">现场卸货、掏箱、安装、调试、垃圾清理费均由</w:t>
      </w:r>
      <w:r>
        <w:rPr>
          <w:rFonts w:hint="eastAsia" w:ascii="宋体" w:hAnsi="宋体" w:cs="宋体"/>
          <w:szCs w:val="21"/>
        </w:rPr>
        <w:t xml:space="preserve">投标人</w:t>
      </w:r>
      <w:r>
        <w:rPr>
          <w:rFonts w:hint="eastAsia" w:ascii="宋体" w:hAnsi="宋体" w:cs="宋体"/>
          <w:bCs/>
        </w:rPr>
        <w:t xml:space="preserve">负责并承担费用。</w:t>
      </w:r>
      <w:r/>
    </w:p>
    <w:p>
      <w:pPr>
        <w:spacing w:line="360" w:lineRule="auto"/>
        <w:tabs>
          <w:tab w:val="left" w:pos="1050" w:leader="none"/>
        </w:tabs>
        <w:rPr>
          <w:rFonts w:hint="eastAsia" w:ascii="宋体" w:hAnsi="宋体" w:cs="宋体"/>
          <w:bCs/>
          <w:color w:val="000000"/>
          <w:sz w:val="24"/>
          <w:szCs w:val="24"/>
        </w:rPr>
      </w:pPr>
      <w:r>
        <w:rPr>
          <w:rFonts w:hint="eastAsia" w:ascii="宋体" w:hAnsi="宋体" w:cs="宋体"/>
          <w:bCs/>
          <w:color w:val="000000"/>
        </w:rPr>
        <w:t xml:space="preserve">（3）上表供货范围清单</w:t>
      </w:r>
      <w:r>
        <w:rPr>
          <w:rFonts w:hint="eastAsia" w:ascii="宋体" w:hAnsi="宋体" w:cs="宋体"/>
          <w:szCs w:val="21"/>
        </w:rPr>
        <w:t xml:space="preserve">投标人</w:t>
      </w:r>
      <w:r>
        <w:rPr>
          <w:rFonts w:hint="eastAsia" w:ascii="宋体" w:hAnsi="宋体" w:cs="宋体"/>
          <w:bCs/>
          <w:color w:val="000000"/>
        </w:rPr>
        <w:t xml:space="preserve">须做详细的分项报价，并计入投标总价</w:t>
      </w:r>
      <w:r>
        <w:rPr>
          <w:rFonts w:hint="eastAsia" w:ascii="宋体" w:hAnsi="宋体" w:cs="宋体"/>
          <w:bCs/>
          <w:color w:val="000000"/>
          <w:sz w:val="24"/>
          <w:szCs w:val="24"/>
        </w:rPr>
        <w:t xml:space="preserve">。</w:t>
      </w:r>
      <w:r/>
    </w:p>
    <w:p>
      <w:pPr>
        <w:spacing w:line="360" w:lineRule="auto"/>
        <w:rPr>
          <w:b/>
          <w:bCs/>
          <w:sz w:val="24"/>
          <w:szCs w:val="24"/>
        </w:rPr>
        <w:outlineLvl w:val="1"/>
      </w:pPr>
      <w:r/>
      <w:bookmarkStart w:id="66" w:name="_Toc205480660"/>
      <w:r/>
      <w:bookmarkStart w:id="67" w:name="_Toc205480323"/>
      <w:r/>
      <w:bookmarkStart w:id="68" w:name="_Toc205480807"/>
      <w:r>
        <w:rPr>
          <w:rFonts w:hint="eastAsia"/>
          <w:b/>
          <w:bCs/>
          <w:sz w:val="24"/>
          <w:szCs w:val="24"/>
        </w:rPr>
        <w:t xml:space="preserve">（四）设备的技术要求</w:t>
      </w:r>
      <w:bookmarkEnd w:id="56"/>
      <w:r/>
      <w:bookmarkEnd w:id="66"/>
      <w:r/>
      <w:bookmarkEnd w:id="67"/>
      <w:r/>
      <w:bookmarkEnd w:id="68"/>
      <w:r/>
      <w:r/>
    </w:p>
    <w:p>
      <w:pPr>
        <w:ind w:firstLine="420"/>
        <w:spacing w:line="360" w:lineRule="auto"/>
        <w:tabs>
          <w:tab w:val="left" w:pos="1050" w:leader="none"/>
        </w:tabs>
        <w:rPr>
          <w:rFonts w:hint="eastAsia" w:ascii="宋体" w:hAnsi="宋体" w:cs="宋体"/>
        </w:rPr>
      </w:pPr>
      <w:r/>
      <w:bookmarkStart w:id="69" w:name="OLE_LINK2"/>
      <w:r>
        <w:rPr>
          <w:rFonts w:hint="eastAsia" w:ascii="宋体" w:hAnsi="宋体" w:cs="宋体"/>
        </w:rPr>
        <w:t xml:space="preserve">本项目主要由电力测功系统、主控系统、测量系统、温控装置、铁地板基础平台及其减振系统、发动机固定支撑工装和试验室辅助系统组成，试验室辅助系统包含进气空调、</w:t>
      </w:r>
      <w:r>
        <w:rPr>
          <w:rFonts w:hint="eastAsia" w:ascii="宋体" w:hAnsi="宋体" w:cs="宋体"/>
        </w:rPr>
        <w:t xml:space="preserve">排气系统、冷却水/冷冻水供水系统、燃料供给系统、供电系统、压缩空气系统等。</w:t>
      </w:r>
      <w:r/>
    </w:p>
    <w:p>
      <w:pPr>
        <w:spacing w:line="360" w:lineRule="auto"/>
        <w:rPr>
          <w:rFonts w:hint="eastAsia" w:ascii="宋体" w:hAnsi="宋体" w:cs="宋体"/>
          <w:b/>
          <w:bCs/>
          <w:sz w:val="24"/>
          <w:szCs w:val="24"/>
        </w:rPr>
        <w:outlineLvl w:val="2"/>
      </w:pPr>
      <w:r/>
      <w:bookmarkStart w:id="70" w:name="_Toc205472107"/>
      <w:r/>
      <w:bookmarkStart w:id="71" w:name="_Toc205480661"/>
      <w:r/>
      <w:bookmarkStart w:id="72" w:name="_Toc205480808"/>
      <w:r/>
      <w:bookmarkStart w:id="73" w:name="_Toc205480324"/>
      <w:r/>
      <w:bookmarkEnd w:id="69"/>
      <w:r>
        <w:rPr>
          <w:rFonts w:hint="eastAsia" w:ascii="宋体" w:hAnsi="宋体" w:cs="宋体"/>
          <w:b/>
          <w:bCs/>
          <w:sz w:val="24"/>
          <w:szCs w:val="24"/>
        </w:rPr>
        <w:t xml:space="preserve">4.1 测功机系统</w:t>
      </w:r>
      <w:bookmarkEnd w:id="70"/>
      <w:r/>
      <w:bookmarkEnd w:id="71"/>
      <w:r/>
      <w:bookmarkEnd w:id="72"/>
      <w:r/>
      <w:bookmarkEnd w:id="73"/>
      <w:r/>
      <w:r/>
    </w:p>
    <w:p>
      <w:pPr>
        <w:spacing w:line="360" w:lineRule="auto"/>
        <w:rPr>
          <w:szCs w:val="24"/>
        </w:rPr>
        <w:outlineLvl w:val="3"/>
      </w:pPr>
      <w:r/>
      <w:bookmarkStart w:id="74" w:name="_Toc205472108"/>
      <w:r/>
      <w:bookmarkStart w:id="75" w:name="_Toc16160"/>
      <w:r/>
      <w:bookmarkStart w:id="76" w:name="_Toc205480809"/>
      <w:r/>
      <w:bookmarkStart w:id="77" w:name="_Toc205480325"/>
      <w:r/>
      <w:bookmarkStart w:id="78" w:name="_Toc205480662"/>
      <w:r>
        <w:rPr>
          <w:rFonts w:hint="eastAsia" w:ascii="宋体" w:hAnsi="宋体" w:cs="宋体"/>
          <w:b/>
          <w:bCs/>
          <w:sz w:val="24"/>
          <w:szCs w:val="24"/>
        </w:rPr>
        <w:t xml:space="preserve">4.1.1 电力测功机</w:t>
      </w:r>
      <w:bookmarkEnd w:id="74"/>
      <w:r/>
      <w:bookmarkEnd w:id="75"/>
      <w:r/>
      <w:bookmarkEnd w:id="76"/>
      <w:r/>
      <w:bookmarkEnd w:id="77"/>
      <w:r/>
      <w:bookmarkEnd w:id="78"/>
      <w:r/>
      <w:r/>
    </w:p>
    <w:p>
      <w:pPr>
        <w:numPr>
          <w:ilvl w:val="0"/>
          <w:numId w:val="7"/>
        </w:numPr>
        <w:spacing w:after="160" w:line="360" w:lineRule="auto"/>
        <w:rPr>
          <w:szCs w:val="24"/>
        </w:rPr>
      </w:pPr>
      <w:r>
        <w:rPr>
          <w:rFonts w:hint="eastAsia"/>
          <w:szCs w:val="24"/>
        </w:rPr>
        <w:t xml:space="preserve">直驱测功机方案，具有高稳定性及高精度，可满足性能及可靠性测试，国际一流技术水平；</w:t>
      </w:r>
      <w:r/>
    </w:p>
    <w:p>
      <w:pPr>
        <w:numPr>
          <w:ilvl w:val="0"/>
          <w:numId w:val="7"/>
        </w:numPr>
        <w:spacing w:after="160" w:line="360" w:lineRule="auto"/>
        <w:rPr>
          <w:color w:val="000000"/>
          <w:szCs w:val="24"/>
        </w:rPr>
      </w:pPr>
      <w:r>
        <w:rPr>
          <w:rFonts w:hint="eastAsia"/>
          <w:color w:val="000000"/>
          <w:szCs w:val="24"/>
        </w:rPr>
        <w:t xml:space="preserve">交流异步电机，额定功率≥</w:t>
      </w:r>
      <w:r>
        <w:rPr>
          <w:rFonts w:hint="eastAsia"/>
          <w:color w:val="000000"/>
          <w:szCs w:val="24"/>
        </w:rPr>
        <w:t xml:space="preserve">750kW</w:t>
      </w:r>
      <w:r>
        <w:rPr>
          <w:rFonts w:hint="eastAsia"/>
          <w:color w:val="000000"/>
          <w:szCs w:val="24"/>
        </w:rPr>
        <w:t xml:space="preserve">，额定扭矩≥</w:t>
      </w:r>
      <w:r>
        <w:rPr>
          <w:rFonts w:hint="eastAsia"/>
          <w:color w:val="000000"/>
          <w:szCs w:val="24"/>
        </w:rPr>
        <w:t xml:space="preserve">4500</w:t>
      </w:r>
      <w:r>
        <w:rPr>
          <w:color w:val="000000"/>
          <w:szCs w:val="24"/>
        </w:rPr>
        <w:t xml:space="preserve">N·m</w:t>
      </w:r>
      <w:r>
        <w:rPr>
          <w:rFonts w:hint="eastAsia"/>
          <w:color w:val="000000"/>
          <w:szCs w:val="24"/>
        </w:rPr>
        <w:t xml:space="preserve">，最高转速≥</w:t>
      </w:r>
      <w:r>
        <w:rPr>
          <w:rFonts w:hint="eastAsia"/>
          <w:color w:val="000000"/>
          <w:szCs w:val="24"/>
        </w:rPr>
        <w:t xml:space="preserve">3500r/min</w:t>
      </w:r>
      <w:r>
        <w:rPr>
          <w:rFonts w:hint="eastAsia"/>
          <w:color w:val="000000"/>
          <w:szCs w:val="24"/>
        </w:rPr>
        <w:t xml:space="preserve">，转动惯量≤</w:t>
      </w:r>
      <w:r>
        <w:rPr>
          <w:rFonts w:hint="eastAsia"/>
          <w:color w:val="000000"/>
          <w:szCs w:val="24"/>
        </w:rPr>
        <w:t xml:space="preserve">10kg</w:t>
      </w:r>
      <w:r>
        <w:rPr>
          <w:rFonts w:hint="eastAsia"/>
          <w:color w:val="000000"/>
          <w:szCs w:val="24"/>
        </w:rPr>
        <w:t xml:space="preserve">•</w:t>
      </w:r>
      <w:r>
        <w:rPr>
          <w:rFonts w:hint="eastAsia"/>
          <w:color w:val="000000"/>
          <w:szCs w:val="24"/>
        </w:rPr>
        <w:t xml:space="preserve">m</w:t>
      </w:r>
      <w:r>
        <w:rPr>
          <w:rFonts w:hint="eastAsia"/>
          <w:color w:val="000000"/>
          <w:szCs w:val="24"/>
          <w:vertAlign w:val="superscript"/>
        </w:rPr>
        <w:t xml:space="preserve">2</w:t>
      </w:r>
      <w:r>
        <w:rPr>
          <w:rFonts w:hint="eastAsia"/>
          <w:color w:val="000000"/>
          <w:szCs w:val="24"/>
        </w:rPr>
        <w:t xml:space="preserve">；</w:t>
      </w:r>
      <w:r/>
    </w:p>
    <w:p>
      <w:pPr>
        <w:numPr>
          <w:ilvl w:val="0"/>
          <w:numId w:val="7"/>
        </w:numPr>
        <w:spacing w:after="160" w:line="360" w:lineRule="auto"/>
        <w:rPr>
          <w:szCs w:val="24"/>
        </w:rPr>
      </w:pPr>
      <w:r>
        <w:rPr>
          <w:rFonts w:hint="eastAsia"/>
          <w:szCs w:val="24"/>
        </w:rPr>
        <w:t xml:space="preserve">120%</w:t>
      </w:r>
      <w:r>
        <w:rPr>
          <w:rFonts w:hint="eastAsia"/>
          <w:szCs w:val="24"/>
        </w:rPr>
        <w:t xml:space="preserve">过载能力在</w:t>
      </w:r>
      <w:r>
        <w:rPr>
          <w:rFonts w:hint="eastAsia"/>
          <w:szCs w:val="24"/>
        </w:rPr>
        <w:t xml:space="preserve">10min</w:t>
      </w:r>
      <w:r>
        <w:rPr>
          <w:rFonts w:hint="eastAsia"/>
          <w:szCs w:val="24"/>
        </w:rPr>
        <w:t xml:space="preserve">内：≥</w:t>
      </w:r>
      <w:r>
        <w:rPr>
          <w:rFonts w:hint="eastAsia"/>
          <w:szCs w:val="24"/>
        </w:rPr>
        <w:t xml:space="preserve">1min</w:t>
      </w:r>
      <w:r>
        <w:rPr>
          <w:rFonts w:hint="eastAsia"/>
          <w:szCs w:val="24"/>
        </w:rPr>
        <w:t xml:space="preserve">；</w:t>
      </w:r>
      <w:r/>
    </w:p>
    <w:p>
      <w:pPr>
        <w:numPr>
          <w:ilvl w:val="0"/>
          <w:numId w:val="7"/>
        </w:numPr>
        <w:spacing w:after="160" w:line="360" w:lineRule="auto"/>
        <w:rPr>
          <w:szCs w:val="24"/>
        </w:rPr>
      </w:pPr>
      <w:r>
        <w:rPr>
          <w:rFonts w:hint="eastAsia"/>
          <w:szCs w:val="24"/>
        </w:rPr>
        <w:t xml:space="preserve">转速控制精度：±</w:t>
      </w:r>
      <w:r>
        <w:rPr>
          <w:rFonts w:hint="eastAsia"/>
          <w:szCs w:val="24"/>
        </w:rPr>
        <w:t xml:space="preserve">1r/min</w:t>
      </w:r>
      <w:r>
        <w:rPr>
          <w:rFonts w:hint="eastAsia"/>
          <w:szCs w:val="24"/>
        </w:rPr>
        <w:t xml:space="preserve">；</w:t>
      </w:r>
      <w:r/>
    </w:p>
    <w:p>
      <w:pPr>
        <w:numPr>
          <w:ilvl w:val="0"/>
          <w:numId w:val="7"/>
        </w:numPr>
        <w:spacing w:after="160" w:line="360" w:lineRule="auto"/>
        <w:rPr>
          <w:szCs w:val="24"/>
        </w:rPr>
      </w:pPr>
      <w:r>
        <w:rPr>
          <w:rFonts w:hint="eastAsia"/>
          <w:szCs w:val="24"/>
        </w:rPr>
        <w:t xml:space="preserve">扭矩稳态控制精度：±</w:t>
      </w:r>
      <w:r>
        <w:rPr>
          <w:rFonts w:hint="eastAsia"/>
          <w:szCs w:val="24"/>
        </w:rPr>
        <w:t xml:space="preserve">0.2%FS</w:t>
      </w:r>
      <w:r>
        <w:rPr>
          <w:rFonts w:hint="eastAsia"/>
          <w:szCs w:val="24"/>
        </w:rPr>
        <w:t xml:space="preserve">；</w:t>
      </w:r>
      <w:bookmarkStart w:id="79" w:name="_Hlk205312480"/>
      <w:r/>
      <w:r/>
    </w:p>
    <w:p>
      <w:pPr>
        <w:numPr>
          <w:ilvl w:val="0"/>
          <w:numId w:val="7"/>
        </w:numPr>
        <w:spacing w:after="160" w:line="360" w:lineRule="auto"/>
        <w:rPr>
          <w:szCs w:val="24"/>
        </w:rPr>
      </w:pPr>
      <w:r>
        <w:rPr>
          <w:rFonts w:hint="eastAsia"/>
          <w:szCs w:val="24"/>
        </w:rPr>
        <w:t xml:space="preserve">工作方向：左旋或者右旋；</w:t>
      </w:r>
      <w:r/>
    </w:p>
    <w:p>
      <w:pPr>
        <w:numPr>
          <w:ilvl w:val="0"/>
          <w:numId w:val="7"/>
        </w:numPr>
        <w:spacing w:after="160" w:line="360" w:lineRule="auto"/>
        <w:rPr>
          <w:szCs w:val="24"/>
        </w:rPr>
      </w:pPr>
      <w:r>
        <w:rPr>
          <w:rFonts w:hint="eastAsia"/>
          <w:szCs w:val="24"/>
        </w:rPr>
        <w:t xml:space="preserve">连续工作制</w:t>
      </w:r>
      <w:r>
        <w:rPr>
          <w:rFonts w:hint="eastAsia"/>
          <w:szCs w:val="24"/>
        </w:rPr>
        <w:t xml:space="preserve">S1</w:t>
      </w:r>
      <w:r>
        <w:rPr>
          <w:rFonts w:hint="eastAsia"/>
          <w:szCs w:val="24"/>
        </w:rPr>
        <w:t xml:space="preserve">；</w:t>
      </w:r>
      <w:r/>
    </w:p>
    <w:p>
      <w:pPr>
        <w:numPr>
          <w:ilvl w:val="0"/>
          <w:numId w:val="7"/>
        </w:numPr>
        <w:spacing w:after="160" w:line="360" w:lineRule="auto"/>
        <w:rPr>
          <w:szCs w:val="24"/>
        </w:rPr>
      </w:pPr>
      <w:r>
        <w:rPr>
          <w:rFonts w:hint="eastAsia"/>
          <w:szCs w:val="24"/>
        </w:rPr>
        <w:t xml:space="preserve">防护等级：≥</w:t>
      </w:r>
      <w:r>
        <w:rPr>
          <w:rFonts w:hint="eastAsia"/>
          <w:szCs w:val="24"/>
        </w:rPr>
        <w:t xml:space="preserve">IP23</w:t>
      </w:r>
      <w:bookmarkEnd w:id="79"/>
      <w:r>
        <w:rPr>
          <w:rFonts w:hint="eastAsia"/>
          <w:szCs w:val="24"/>
        </w:rPr>
        <w:t xml:space="preserve">;</w:t>
      </w:r>
      <w:r/>
    </w:p>
    <w:p>
      <w:pPr>
        <w:numPr>
          <w:ilvl w:val="0"/>
          <w:numId w:val="7"/>
        </w:numPr>
        <w:spacing w:after="160" w:line="360" w:lineRule="auto"/>
        <w:rPr>
          <w:szCs w:val="24"/>
        </w:rPr>
      </w:pPr>
      <w:r>
        <w:rPr>
          <w:rFonts w:hint="eastAsia"/>
          <w:szCs w:val="24"/>
        </w:rPr>
        <w:t xml:space="preserve">电机绕组和轴承温度监测保护功能</w:t>
      </w:r>
      <w:r>
        <w:rPr>
          <w:rFonts w:hint="eastAsia"/>
          <w:szCs w:val="24"/>
        </w:rPr>
        <w:t xml:space="preserve">;</w:t>
      </w:r>
      <w:r/>
    </w:p>
    <w:p>
      <w:pPr>
        <w:numPr>
          <w:ilvl w:val="0"/>
          <w:numId w:val="7"/>
        </w:numPr>
        <w:spacing w:after="160" w:line="360" w:lineRule="auto"/>
        <w:rPr>
          <w:szCs w:val="24"/>
        </w:rPr>
      </w:pPr>
      <w:r>
        <w:rPr>
          <w:rFonts w:hint="eastAsia"/>
          <w:szCs w:val="24"/>
        </w:rPr>
        <w:t xml:space="preserve">配备牢固可靠的测功机底座，防锈处理，保证测功机电机轴中心高度为</w:t>
      </w:r>
      <w:r>
        <w:rPr>
          <w:rFonts w:hint="eastAsia"/>
          <w:szCs w:val="24"/>
        </w:rPr>
        <w:t xml:space="preserve">850mm</w:t>
      </w:r>
      <w:r>
        <w:rPr>
          <w:rFonts w:hint="eastAsia"/>
          <w:szCs w:val="24"/>
        </w:rPr>
        <w:t xml:space="preserve">。</w:t>
      </w:r>
      <w:r>
        <w:rPr>
          <w:rFonts w:hint="eastAsia"/>
          <w:szCs w:val="24"/>
        </w:rPr>
        <w:t xml:space="preserve"> </w:t>
      </w:r>
      <w:r/>
    </w:p>
    <w:p>
      <w:pPr>
        <w:spacing w:line="360" w:lineRule="auto"/>
        <w:rPr>
          <w:rFonts w:hint="eastAsia" w:ascii="宋体" w:hAnsi="宋体" w:cs="宋体"/>
          <w:b/>
          <w:bCs/>
          <w:sz w:val="24"/>
          <w:szCs w:val="24"/>
        </w:rPr>
        <w:outlineLvl w:val="3"/>
      </w:pPr>
      <w:r/>
      <w:bookmarkStart w:id="80" w:name="_Toc205480811"/>
      <w:r/>
      <w:bookmarkStart w:id="81" w:name="_Toc205480664"/>
      <w:r/>
      <w:bookmarkStart w:id="82" w:name="_Toc205480327"/>
      <w:r/>
      <w:bookmarkStart w:id="83" w:name="_Toc205472110"/>
      <w:r/>
      <w:bookmarkStart w:id="84" w:name="_Toc4309"/>
      <w:r>
        <w:rPr>
          <w:rFonts w:hint="eastAsia" w:ascii="宋体" w:hAnsi="宋体" w:cs="宋体"/>
          <w:b/>
          <w:bCs/>
          <w:sz w:val="24"/>
          <w:szCs w:val="24"/>
        </w:rPr>
        <w:t xml:space="preserve">4.1.2 振动监控</w:t>
      </w:r>
      <w:bookmarkEnd w:id="80"/>
      <w:r/>
      <w:bookmarkEnd w:id="81"/>
      <w:r/>
      <w:bookmarkEnd w:id="82"/>
      <w:r/>
      <w:bookmarkEnd w:id="83"/>
      <w:r/>
      <w:bookmarkEnd w:id="84"/>
      <w:r/>
      <w:r/>
    </w:p>
    <w:p>
      <w:pPr>
        <w:numPr>
          <w:ilvl w:val="0"/>
          <w:numId w:val="8"/>
        </w:numPr>
        <w:spacing w:after="160" w:line="360" w:lineRule="auto"/>
        <w:tabs>
          <w:tab w:val="left" w:pos="1050" w:leader="none"/>
        </w:tabs>
        <w:rPr>
          <w:rFonts w:hint="eastAsia" w:ascii="宋体" w:hAnsi="宋体" w:cs="宋体"/>
        </w:rPr>
      </w:pPr>
      <w:r>
        <w:rPr>
          <w:rFonts w:hint="eastAsia" w:ascii="宋体" w:hAnsi="宋体" w:cs="宋体"/>
        </w:rPr>
        <w:t xml:space="preserve">台架振动监控，测功机须有三个方向（x\y\z）振动监测。</w:t>
      </w:r>
      <w:r/>
    </w:p>
    <w:p>
      <w:pPr>
        <w:spacing w:line="360" w:lineRule="auto"/>
        <w:rPr>
          <w:rFonts w:hint="eastAsia" w:ascii="宋体" w:hAnsi="宋体" w:cs="宋体"/>
          <w:b/>
          <w:bCs/>
          <w:sz w:val="24"/>
          <w:szCs w:val="24"/>
        </w:rPr>
        <w:outlineLvl w:val="3"/>
      </w:pPr>
      <w:r/>
      <w:bookmarkStart w:id="85" w:name="_Toc205480328"/>
      <w:r/>
      <w:bookmarkStart w:id="86" w:name="_Toc205472111"/>
      <w:r/>
      <w:bookmarkStart w:id="87" w:name="_Toc205480812"/>
      <w:r/>
      <w:bookmarkStart w:id="88" w:name="_Toc205480665"/>
      <w:r/>
      <w:bookmarkStart w:id="89" w:name="_Toc21792"/>
      <w:r>
        <w:rPr>
          <w:rFonts w:hint="eastAsia" w:ascii="宋体" w:hAnsi="宋体" w:cs="宋体"/>
          <w:b/>
          <w:bCs/>
          <w:sz w:val="24"/>
          <w:szCs w:val="24"/>
        </w:rPr>
        <w:t xml:space="preserve">4.1.3 扭矩法兰</w:t>
      </w:r>
      <w:bookmarkStart w:id="90" w:name="_Toc16752"/>
      <w:r/>
      <w:bookmarkEnd w:id="85"/>
      <w:r/>
      <w:bookmarkEnd w:id="86"/>
      <w:r/>
      <w:bookmarkEnd w:id="87"/>
      <w:r/>
      <w:bookmarkEnd w:id="88"/>
      <w:r/>
      <w:bookmarkEnd w:id="89"/>
      <w:r/>
      <w:r/>
    </w:p>
    <w:p>
      <w:pPr>
        <w:numPr>
          <w:ilvl w:val="0"/>
          <w:numId w:val="9"/>
        </w:numPr>
        <w:ind w:left="416" w:hanging="416"/>
        <w:spacing w:after="160" w:line="360" w:lineRule="auto"/>
        <w:rPr>
          <w:szCs w:val="24"/>
        </w:rPr>
      </w:pPr>
      <w:r>
        <w:rPr>
          <w:rFonts w:hint="eastAsia"/>
          <w:szCs w:val="24"/>
        </w:rPr>
        <w:t xml:space="preserve">采用高精度扭矩法兰，国际一流技术水平；</w:t>
      </w:r>
      <w:r/>
    </w:p>
    <w:p>
      <w:pPr>
        <w:numPr>
          <w:ilvl w:val="0"/>
          <w:numId w:val="9"/>
        </w:numPr>
        <w:ind w:left="416" w:hanging="416"/>
        <w:spacing w:after="160" w:line="360" w:lineRule="auto"/>
        <w:rPr>
          <w:rFonts w:hint="eastAsia" w:ascii="宋体" w:hAnsi="宋体"/>
          <w:szCs w:val="24"/>
        </w:rPr>
      </w:pPr>
      <w:r>
        <w:rPr>
          <w:rFonts w:hint="eastAsia"/>
          <w:szCs w:val="24"/>
        </w:rPr>
        <w:t xml:space="preserve">采用高精度扭矩法兰，精度等级：</w:t>
      </w:r>
      <w:r>
        <w:rPr>
          <w:rFonts w:hint="eastAsia"/>
          <w:color w:val="000000"/>
          <w:szCs w:val="24"/>
        </w:rPr>
        <w:t xml:space="preserve">≤</w:t>
      </w:r>
      <w:r>
        <w:rPr>
          <w:rFonts w:hint="eastAsia"/>
          <w:szCs w:val="24"/>
        </w:rPr>
        <w:t xml:space="preserve">0.1</w:t>
      </w:r>
      <w:r/>
    </w:p>
    <w:p>
      <w:pPr>
        <w:ind w:firstLine="420"/>
        <w:spacing w:line="360" w:lineRule="auto"/>
        <w:rPr>
          <w:szCs w:val="24"/>
        </w:rPr>
      </w:pPr>
      <w:r>
        <w:rPr>
          <w:rFonts w:hint="eastAsia"/>
          <w:szCs w:val="24"/>
        </w:rPr>
        <w:t xml:space="preserve">非线性度：</w:t>
      </w:r>
      <w:r/>
    </w:p>
    <w:p>
      <w:pPr>
        <w:ind w:firstLine="420"/>
        <w:spacing w:line="360" w:lineRule="auto"/>
        <w:rPr>
          <w:rFonts w:hint="eastAsia" w:ascii="宋体" w:hAnsi="宋体"/>
          <w:szCs w:val="24"/>
        </w:rPr>
      </w:pPr>
      <w:r>
        <w:rPr>
          <w:rFonts w:hint="eastAsia" w:ascii="宋体" w:hAnsi="宋体"/>
          <w:szCs w:val="24"/>
        </w:rPr>
        <w:t xml:space="preserve">0%～20%F.S：＜±0.01%；</w:t>
      </w:r>
      <w:r/>
    </w:p>
    <w:p>
      <w:pPr>
        <w:ind w:firstLine="420"/>
        <w:spacing w:line="360" w:lineRule="auto"/>
        <w:rPr>
          <w:rFonts w:hint="eastAsia" w:ascii="宋体" w:hAnsi="宋体"/>
          <w:szCs w:val="24"/>
        </w:rPr>
      </w:pPr>
      <w:r>
        <w:rPr>
          <w:rFonts w:hint="eastAsia" w:ascii="宋体" w:hAnsi="宋体"/>
          <w:szCs w:val="24"/>
        </w:rPr>
        <w:t xml:space="preserve">20%～60%F.S：＜±0.02%；</w:t>
      </w:r>
      <w:r/>
    </w:p>
    <w:p>
      <w:pPr>
        <w:ind w:firstLine="420"/>
        <w:spacing w:line="360" w:lineRule="auto"/>
        <w:rPr>
          <w:rFonts w:hint="eastAsia" w:ascii="宋体" w:hAnsi="宋体"/>
          <w:szCs w:val="24"/>
        </w:rPr>
      </w:pPr>
      <w:r>
        <w:rPr>
          <w:rFonts w:hint="eastAsia" w:ascii="宋体" w:hAnsi="宋体"/>
          <w:szCs w:val="24"/>
        </w:rPr>
        <w:t xml:space="preserve">60%～100%F.S：＜±0.03%</w:t>
      </w:r>
      <w:r>
        <w:rPr>
          <w:rFonts w:hint="eastAsia"/>
          <w:szCs w:val="24"/>
        </w:rPr>
        <w:t xml:space="preserve">；</w:t>
      </w:r>
      <w:r/>
    </w:p>
    <w:p>
      <w:pPr>
        <w:numPr>
          <w:ilvl w:val="0"/>
          <w:numId w:val="9"/>
        </w:numPr>
        <w:ind w:left="416" w:hanging="416"/>
        <w:spacing w:after="160" w:line="360" w:lineRule="auto"/>
        <w:rPr>
          <w:szCs w:val="24"/>
        </w:rPr>
      </w:pPr>
      <w:r>
        <w:rPr>
          <w:rFonts w:hint="eastAsia"/>
          <w:szCs w:val="24"/>
        </w:rPr>
        <w:t xml:space="preserve">额定扭矩≥</w:t>
      </w:r>
      <w:r>
        <w:rPr>
          <w:rFonts w:hint="eastAsia"/>
          <w:szCs w:val="24"/>
        </w:rPr>
        <w:t xml:space="preserve">10000Nm</w:t>
      </w:r>
      <w:r>
        <w:rPr>
          <w:rFonts w:hint="eastAsia"/>
          <w:szCs w:val="24"/>
        </w:rPr>
        <w:t xml:space="preserve">；</w:t>
      </w:r>
      <w:r/>
    </w:p>
    <w:p>
      <w:pPr>
        <w:numPr>
          <w:ilvl w:val="0"/>
          <w:numId w:val="9"/>
        </w:numPr>
        <w:ind w:left="416" w:hanging="416"/>
        <w:spacing w:after="160" w:line="360" w:lineRule="auto"/>
        <w:rPr>
          <w:szCs w:val="24"/>
        </w:rPr>
      </w:pPr>
      <w:r>
        <w:rPr>
          <w:rFonts w:hint="eastAsia"/>
          <w:szCs w:val="24"/>
        </w:rPr>
        <w:t xml:space="preserve">最高转速≥</w:t>
      </w:r>
      <w:r>
        <w:rPr>
          <w:rFonts w:hint="eastAsia"/>
          <w:szCs w:val="24"/>
        </w:rPr>
        <w:t xml:space="preserve">10000rpm</w:t>
      </w:r>
      <w:r>
        <w:rPr>
          <w:rFonts w:hint="eastAsia"/>
          <w:szCs w:val="24"/>
        </w:rPr>
        <w:t xml:space="preserve">；</w:t>
      </w:r>
      <w:r/>
    </w:p>
    <w:p>
      <w:pPr>
        <w:numPr>
          <w:ilvl w:val="0"/>
          <w:numId w:val="9"/>
        </w:numPr>
        <w:ind w:left="416" w:hanging="416"/>
        <w:spacing w:after="160" w:line="360" w:lineRule="auto"/>
        <w:rPr>
          <w:szCs w:val="24"/>
        </w:rPr>
      </w:pPr>
      <w:r>
        <w:rPr>
          <w:rFonts w:hint="eastAsia"/>
          <w:szCs w:val="24"/>
        </w:rPr>
        <w:t xml:space="preserve">零点温飘，温度对灵敏度影响：≤±</w:t>
      </w:r>
      <w:r>
        <w:rPr>
          <w:rFonts w:hint="eastAsia"/>
          <w:szCs w:val="24"/>
        </w:rPr>
        <w:t xml:space="preserve">0.05%/10k;</w:t>
      </w:r>
      <w:r/>
    </w:p>
    <w:p>
      <w:pPr>
        <w:numPr>
          <w:ilvl w:val="0"/>
          <w:numId w:val="9"/>
        </w:numPr>
        <w:ind w:left="416" w:hanging="416"/>
        <w:spacing w:after="160" w:line="360" w:lineRule="auto"/>
        <w:rPr>
          <w:szCs w:val="24"/>
        </w:rPr>
      </w:pPr>
      <w:r>
        <w:rPr>
          <w:rFonts w:hint="eastAsia"/>
          <w:szCs w:val="24"/>
        </w:rPr>
        <w:t xml:space="preserve">测量带宽≥</w:t>
      </w:r>
      <w:r>
        <w:rPr>
          <w:rFonts w:hint="eastAsia"/>
          <w:szCs w:val="24"/>
        </w:rPr>
        <w:t xml:space="preserve">3KHz;</w:t>
      </w:r>
      <w:r/>
    </w:p>
    <w:p>
      <w:pPr>
        <w:numPr>
          <w:ilvl w:val="0"/>
          <w:numId w:val="9"/>
        </w:numPr>
        <w:ind w:left="416" w:hanging="416"/>
        <w:spacing w:after="160" w:line="360" w:lineRule="auto"/>
        <w:rPr>
          <w:szCs w:val="24"/>
        </w:rPr>
      </w:pPr>
      <w:r>
        <w:rPr>
          <w:rFonts w:hint="eastAsia"/>
          <w:szCs w:val="24"/>
        </w:rPr>
        <w:t xml:space="preserve">防护等级：≥</w:t>
      </w:r>
      <w:r>
        <w:rPr>
          <w:rFonts w:hint="eastAsia"/>
          <w:szCs w:val="24"/>
        </w:rPr>
        <w:t xml:space="preserve">IP54</w:t>
      </w:r>
      <w:r>
        <w:rPr>
          <w:rFonts w:hint="eastAsia"/>
          <w:szCs w:val="24"/>
        </w:rPr>
        <w:t xml:space="preserve">。</w:t>
      </w:r>
      <w:r/>
    </w:p>
    <w:p>
      <w:pPr>
        <w:spacing w:line="360" w:lineRule="auto"/>
        <w:rPr>
          <w:rFonts w:hint="eastAsia" w:ascii="宋体" w:hAnsi="宋体" w:cs="宋体"/>
          <w:b/>
          <w:bCs/>
          <w:sz w:val="24"/>
          <w:szCs w:val="24"/>
        </w:rPr>
        <w:outlineLvl w:val="3"/>
      </w:pPr>
      <w:r/>
      <w:bookmarkStart w:id="91" w:name="_Toc205472112"/>
      <w:r/>
      <w:bookmarkStart w:id="92" w:name="_Toc205480813"/>
      <w:r/>
      <w:bookmarkStart w:id="93" w:name="_Toc205480329"/>
      <w:r/>
      <w:bookmarkStart w:id="94" w:name="_Toc205480666"/>
      <w:r>
        <w:rPr>
          <w:rFonts w:hint="eastAsia" w:ascii="宋体" w:hAnsi="宋体" w:cs="宋体"/>
          <w:b/>
          <w:bCs/>
          <w:sz w:val="24"/>
          <w:szCs w:val="24"/>
        </w:rPr>
        <w:t xml:space="preserve">4.1.4 弹性联轴器</w:t>
      </w:r>
      <w:bookmarkEnd w:id="90"/>
      <w:r/>
      <w:bookmarkEnd w:id="91"/>
      <w:r/>
      <w:bookmarkEnd w:id="92"/>
      <w:r/>
      <w:bookmarkEnd w:id="93"/>
      <w:r/>
      <w:bookmarkEnd w:id="94"/>
      <w:r/>
      <w:r/>
    </w:p>
    <w:p>
      <w:pPr>
        <w:numPr>
          <w:ilvl w:val="0"/>
          <w:numId w:val="10"/>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配置1套国际一流技术水平弹性联轴器，额定扭矩≥5600Nm，最高转速≥3000rpm，联轴器制作前需同甲方确认发动机相关参数，提供传动轴及连接单元、传动轴扭振设计计算文件。</w:t>
      </w:r>
      <w:r/>
    </w:p>
    <w:p>
      <w:pPr>
        <w:numPr>
          <w:ilvl w:val="0"/>
          <w:numId w:val="10"/>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具有良好的瞬态特性，能满足发动机排放测试中的瞬态循环。</w:t>
      </w:r>
      <w:r/>
    </w:p>
    <w:p>
      <w:pPr>
        <w:numPr>
          <w:ilvl w:val="0"/>
          <w:numId w:val="10"/>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具有良好的阻尼减震特性，缓冲减震效果明显。</w:t>
      </w:r>
      <w:r/>
    </w:p>
    <w:p>
      <w:pPr>
        <w:numPr>
          <w:ilvl w:val="0"/>
          <w:numId w:val="10"/>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能补偿两轴的轴向、径向和角度的位移。</w:t>
      </w:r>
      <w:r/>
    </w:p>
    <w:p>
      <w:pPr>
        <w:numPr>
          <w:ilvl w:val="0"/>
          <w:numId w:val="10"/>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轴向具有一定的伸缩能力（不小于20mm），台架连接拆装方便。</w:t>
      </w:r>
      <w:r/>
    </w:p>
    <w:p>
      <w:pPr>
        <w:numPr>
          <w:ilvl w:val="0"/>
          <w:numId w:val="10"/>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每根轴上应有牢固的性能参数标记。</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4.1.5 轴保护罩</w:t>
      </w:r>
      <w:r/>
    </w:p>
    <w:p>
      <w:pPr>
        <w:ind w:firstLine="420"/>
        <w:spacing w:line="360" w:lineRule="auto"/>
        <w:rPr>
          <w:szCs w:val="21"/>
        </w:rPr>
      </w:pPr>
      <w:r>
        <w:rPr>
          <w:rFonts w:hint="eastAsia" w:ascii="宋体" w:hAnsi="宋体"/>
          <w:szCs w:val="21"/>
        </w:rPr>
        <w:t xml:space="preserve">保护罩应灵活开、关，安装牢固，具有一定的伸缩性且有可靠的锁止装置，台架测试时具备保护罩开启报警功能。</w:t>
      </w:r>
      <w:r/>
    </w:p>
    <w:p>
      <w:pPr>
        <w:spacing w:line="360" w:lineRule="auto"/>
        <w:rPr>
          <w:rFonts w:hint="eastAsia" w:ascii="宋体" w:hAnsi="宋体" w:cs="宋体"/>
          <w:b/>
          <w:bCs/>
          <w:sz w:val="24"/>
          <w:szCs w:val="24"/>
        </w:rPr>
        <w:outlineLvl w:val="3"/>
      </w:pPr>
      <w:r/>
      <w:bookmarkStart w:id="95" w:name="_Toc5640"/>
      <w:r/>
      <w:bookmarkStart w:id="96" w:name="_Toc205480667"/>
      <w:r/>
      <w:bookmarkStart w:id="97" w:name="_Toc205480814"/>
      <w:r/>
      <w:bookmarkStart w:id="98" w:name="_Toc205472113"/>
      <w:r/>
      <w:bookmarkStart w:id="99" w:name="_Toc205480330"/>
      <w:r>
        <w:rPr>
          <w:rFonts w:hint="eastAsia" w:ascii="宋体" w:hAnsi="宋体" w:cs="宋体"/>
          <w:b/>
          <w:bCs/>
          <w:sz w:val="24"/>
          <w:szCs w:val="24"/>
        </w:rPr>
        <w:t xml:space="preserve">4.1.6 标定装置</w:t>
      </w:r>
      <w:bookmarkEnd w:id="95"/>
      <w:r/>
      <w:bookmarkEnd w:id="96"/>
      <w:r/>
      <w:bookmarkEnd w:id="97"/>
      <w:r/>
      <w:bookmarkEnd w:id="98"/>
      <w:r/>
      <w:bookmarkEnd w:id="99"/>
      <w:r/>
      <w:r/>
    </w:p>
    <w:p>
      <w:pPr>
        <w:numPr>
          <w:ilvl w:val="0"/>
          <w:numId w:val="11"/>
        </w:numPr>
        <w:ind w:left="416" w:hanging="416"/>
        <w:spacing w:after="160" w:line="360" w:lineRule="auto"/>
        <w:rPr>
          <w:rFonts w:hint="eastAsia" w:ascii="宋体" w:hAnsi="宋体" w:cs="宋体"/>
          <w:szCs w:val="24"/>
        </w:rPr>
      </w:pPr>
      <w:r>
        <w:rPr>
          <w:rFonts w:hint="eastAsia" w:ascii="宋体" w:hAnsi="宋体" w:cs="宋体"/>
          <w:szCs w:val="24"/>
        </w:rPr>
        <w:t xml:space="preserve">标定臂，采用双向平衡设计，扭矩标定时安装在扭矩法兰靠近被测件一侧轴系的合适端面处，带有移动式平衡块，方便调零。臂长设计应保证1kg砝码对应10Nm扭矩。标定臂提供计量报告。</w:t>
      </w:r>
      <w:r/>
    </w:p>
    <w:p>
      <w:pPr>
        <w:numPr>
          <w:ilvl w:val="0"/>
          <w:numId w:val="11"/>
        </w:numPr>
        <w:ind w:left="416" w:hanging="416"/>
        <w:spacing w:after="160" w:line="360" w:lineRule="auto"/>
        <w:rPr>
          <w:rFonts w:hint="eastAsia" w:ascii="宋体" w:hAnsi="宋体" w:cs="宋体"/>
          <w:szCs w:val="24"/>
        </w:rPr>
      </w:pPr>
      <w:r>
        <w:rPr>
          <w:rFonts w:hint="eastAsia" w:ascii="宋体" w:hAnsi="宋体" w:cs="宋体"/>
          <w:szCs w:val="24"/>
        </w:rPr>
        <w:t xml:space="preserve">标定砝码，M1级，带标定证书，砝码兼顾轻型测功机台架标定需求，带有手动取放接口，便于标定操作。</w:t>
      </w:r>
      <w:r/>
    </w:p>
    <w:p>
      <w:pPr>
        <w:spacing w:line="360" w:lineRule="auto"/>
        <w:rPr>
          <w:rFonts w:hint="eastAsia" w:ascii="宋体" w:hAnsi="宋体" w:cs="宋体"/>
          <w:b/>
          <w:bCs/>
          <w:sz w:val="24"/>
          <w:szCs w:val="24"/>
        </w:rPr>
        <w:outlineLvl w:val="3"/>
      </w:pPr>
      <w:r/>
      <w:bookmarkStart w:id="100" w:name="_Toc205480668"/>
      <w:r/>
      <w:bookmarkStart w:id="101" w:name="_Toc205472114"/>
      <w:r/>
      <w:bookmarkStart w:id="102" w:name="_Toc20186"/>
      <w:r/>
      <w:bookmarkStart w:id="103" w:name="_Toc205480815"/>
      <w:r/>
      <w:bookmarkStart w:id="104" w:name="_Toc205480331"/>
      <w:r>
        <w:rPr>
          <w:rFonts w:hint="eastAsia" w:ascii="宋体" w:hAnsi="宋体" w:cs="宋体"/>
          <w:b/>
          <w:bCs/>
          <w:sz w:val="24"/>
          <w:szCs w:val="24"/>
        </w:rPr>
        <w:t xml:space="preserve">4.1.7 测功机变频器</w:t>
      </w:r>
      <w:bookmarkEnd w:id="100"/>
      <w:r/>
      <w:bookmarkEnd w:id="101"/>
      <w:r/>
      <w:bookmarkEnd w:id="102"/>
      <w:r/>
      <w:bookmarkEnd w:id="103"/>
      <w:r/>
      <w:bookmarkEnd w:id="104"/>
      <w:r/>
      <w:r/>
    </w:p>
    <w:p>
      <w:pPr>
        <w:numPr>
          <w:ilvl w:val="0"/>
          <w:numId w:val="12"/>
        </w:numPr>
        <w:ind w:left="416" w:hanging="416"/>
        <w:spacing w:after="160" w:line="360" w:lineRule="auto"/>
        <w:rPr>
          <w:szCs w:val="24"/>
        </w:rPr>
      </w:pPr>
      <w:r>
        <w:rPr>
          <w:rFonts w:hint="eastAsia"/>
          <w:szCs w:val="24"/>
        </w:rPr>
        <w:t xml:space="preserve">国际一流技术水平变频柜；</w:t>
      </w:r>
      <w:r/>
    </w:p>
    <w:p>
      <w:pPr>
        <w:numPr>
          <w:ilvl w:val="0"/>
          <w:numId w:val="12"/>
        </w:numPr>
        <w:ind w:left="416" w:hanging="416"/>
        <w:spacing w:after="160" w:line="360" w:lineRule="auto"/>
        <w:rPr>
          <w:szCs w:val="24"/>
        </w:rPr>
      </w:pPr>
      <w:r>
        <w:rPr>
          <w:rFonts w:hint="eastAsia"/>
          <w:szCs w:val="24"/>
        </w:rPr>
        <w:t xml:space="preserve">设备的配电和馈电系统应符合中国电网要求。提供的一切仪器设备都应在</w:t>
      </w:r>
      <w:r>
        <w:rPr>
          <w:rFonts w:hint="eastAsia" w:ascii="宋体" w:hAnsi="宋体" w:cs="宋体"/>
          <w:szCs w:val="21"/>
        </w:rPr>
        <w:t xml:space="preserve">采购人</w:t>
      </w:r>
      <w:r>
        <w:rPr>
          <w:rFonts w:hint="eastAsia"/>
          <w:szCs w:val="24"/>
        </w:rPr>
        <w:t xml:space="preserve">的现有电网状况下正常使用；电力测功机配并网所需的逆变器、控制电柜。馈送电不应对电网造成干扰，与其他设备共用变压器，不能影响其他设备的正常使用；</w:t>
      </w:r>
      <w:r/>
    </w:p>
    <w:p>
      <w:pPr>
        <w:numPr>
          <w:ilvl w:val="0"/>
          <w:numId w:val="12"/>
        </w:numPr>
        <w:ind w:left="416" w:hanging="416"/>
        <w:spacing w:after="160" w:line="360" w:lineRule="auto"/>
        <w:rPr>
          <w:szCs w:val="24"/>
        </w:rPr>
      </w:pPr>
      <w:r>
        <w:rPr>
          <w:rFonts w:hint="eastAsia"/>
          <w:szCs w:val="24"/>
        </w:rPr>
        <w:t xml:space="preserve">变频器需要与交流测功机配合工作，可进行四象限驱动</w:t>
      </w:r>
      <w:r>
        <w:rPr>
          <w:rFonts w:hint="eastAsia"/>
          <w:szCs w:val="24"/>
        </w:rPr>
        <w:t xml:space="preserve">/</w:t>
      </w:r>
      <w:r>
        <w:rPr>
          <w:rFonts w:hint="eastAsia"/>
          <w:szCs w:val="24"/>
        </w:rPr>
        <w:t xml:space="preserve">发电，能够实现能量回馈用户电网。驱动模式时，能量来自电网；发电模式时，能量回馈电网（电机发出的能量不是被电阻转换成热能，而是低损耗的回馈电网）；</w:t>
      </w:r>
      <w:r/>
    </w:p>
    <w:p>
      <w:pPr>
        <w:numPr>
          <w:ilvl w:val="0"/>
          <w:numId w:val="12"/>
        </w:numPr>
        <w:ind w:left="416" w:hanging="416"/>
        <w:spacing w:after="160" w:line="360" w:lineRule="auto"/>
        <w:rPr>
          <w:szCs w:val="24"/>
        </w:rPr>
      </w:pPr>
      <w:r>
        <w:rPr>
          <w:rFonts w:hint="eastAsia"/>
          <w:szCs w:val="24"/>
        </w:rPr>
        <w:t xml:space="preserve">整流功率同测功机相匹配；</w:t>
      </w:r>
      <w:r/>
    </w:p>
    <w:p>
      <w:pPr>
        <w:numPr>
          <w:ilvl w:val="0"/>
          <w:numId w:val="12"/>
        </w:numPr>
        <w:ind w:left="416" w:hanging="416"/>
        <w:spacing w:after="160" w:line="360" w:lineRule="auto"/>
        <w:rPr>
          <w:szCs w:val="24"/>
        </w:rPr>
      </w:pPr>
      <w:r>
        <w:rPr>
          <w:rFonts w:hint="eastAsia"/>
          <w:szCs w:val="24"/>
        </w:rPr>
        <w:t xml:space="preserve">电网频率：</w:t>
      </w:r>
      <w:r>
        <w:rPr>
          <w:rFonts w:hint="eastAsia"/>
          <w:szCs w:val="24"/>
        </w:rPr>
        <w:t xml:space="preserve">50/60Hz</w:t>
      </w:r>
      <w:r>
        <w:rPr>
          <w:rFonts w:hint="eastAsia"/>
          <w:szCs w:val="24"/>
        </w:rPr>
        <w:t xml:space="preserve">±</w:t>
      </w:r>
      <w:r>
        <w:rPr>
          <w:rFonts w:hint="eastAsia"/>
          <w:szCs w:val="24"/>
        </w:rPr>
        <w:t xml:space="preserve">5%</w:t>
      </w:r>
      <w:r>
        <w:rPr>
          <w:rFonts w:hint="eastAsia"/>
          <w:szCs w:val="24"/>
        </w:rPr>
        <w:t xml:space="preserve">；</w:t>
      </w:r>
      <w:r/>
    </w:p>
    <w:p>
      <w:pPr>
        <w:numPr>
          <w:ilvl w:val="0"/>
          <w:numId w:val="12"/>
        </w:numPr>
        <w:ind w:left="416" w:hanging="416"/>
        <w:spacing w:after="160" w:line="360" w:lineRule="auto"/>
        <w:rPr>
          <w:szCs w:val="24"/>
        </w:rPr>
      </w:pPr>
      <w:r>
        <w:rPr>
          <w:rFonts w:hint="eastAsia"/>
          <w:szCs w:val="24"/>
        </w:rPr>
        <w:t xml:space="preserve">功率因数：</w:t>
      </w:r>
      <w:r>
        <w:rPr>
          <w:rFonts w:hint="eastAsia"/>
          <w:szCs w:val="24"/>
        </w:rPr>
        <w:t xml:space="preserve">cosϕ</w:t>
      </w:r>
      <w:r>
        <w:rPr>
          <w:rFonts w:hint="eastAsia"/>
          <w:szCs w:val="24"/>
        </w:rPr>
        <w:t xml:space="preserve">≥</w:t>
      </w:r>
      <w:r>
        <w:rPr>
          <w:rFonts w:hint="eastAsia"/>
          <w:szCs w:val="24"/>
        </w:rPr>
        <w:t xml:space="preserve">0.98</w:t>
      </w:r>
      <w:r>
        <w:rPr>
          <w:rFonts w:hint="eastAsia"/>
          <w:szCs w:val="24"/>
        </w:rPr>
        <w:t xml:space="preserve">（总）；</w:t>
      </w:r>
      <w:r/>
    </w:p>
    <w:p>
      <w:pPr>
        <w:numPr>
          <w:ilvl w:val="0"/>
          <w:numId w:val="12"/>
        </w:numPr>
        <w:ind w:left="416" w:hanging="416"/>
        <w:spacing w:after="160" w:line="360" w:lineRule="auto"/>
        <w:rPr>
          <w:szCs w:val="24"/>
        </w:rPr>
      </w:pPr>
      <w:r>
        <w:rPr>
          <w:rFonts w:hint="eastAsia"/>
          <w:szCs w:val="24"/>
        </w:rPr>
        <w:t xml:space="preserve">电流总谐波控制：</w:t>
      </w:r>
      <w:r>
        <w:rPr>
          <w:rFonts w:hint="eastAsia"/>
          <w:szCs w:val="24"/>
        </w:rPr>
        <w:t xml:space="preserve">THDi&lt;5%</w:t>
      </w:r>
      <w:r>
        <w:rPr>
          <w:rFonts w:hint="eastAsia"/>
          <w:szCs w:val="24"/>
        </w:rPr>
        <w:t xml:space="preserve">；</w:t>
      </w:r>
      <w:r/>
    </w:p>
    <w:p>
      <w:pPr>
        <w:numPr>
          <w:ilvl w:val="0"/>
          <w:numId w:val="12"/>
        </w:numPr>
        <w:ind w:left="416" w:hanging="416"/>
        <w:spacing w:after="160" w:line="360" w:lineRule="auto"/>
        <w:rPr>
          <w:szCs w:val="24"/>
        </w:rPr>
      </w:pPr>
      <w:r>
        <w:rPr>
          <w:rFonts w:hint="eastAsia"/>
          <w:szCs w:val="24"/>
        </w:rPr>
        <w:t xml:space="preserve">效率（在额定功率下）：</w:t>
      </w:r>
      <w:r>
        <w:rPr>
          <w:rFonts w:hint="eastAsia"/>
          <w:szCs w:val="24"/>
        </w:rPr>
        <w:t xml:space="preserve">ISU</w:t>
      </w:r>
      <w:r>
        <w:rPr>
          <w:rFonts w:hint="eastAsia"/>
          <w:szCs w:val="24"/>
        </w:rPr>
        <w:t xml:space="preserve">≥</w:t>
      </w:r>
      <w:r>
        <w:rPr>
          <w:rFonts w:hint="eastAsia"/>
          <w:szCs w:val="24"/>
        </w:rPr>
        <w:t xml:space="preserve">96%</w:t>
      </w:r>
      <w:r>
        <w:rPr>
          <w:rFonts w:hint="eastAsia"/>
          <w:szCs w:val="24"/>
        </w:rPr>
        <w:t xml:space="preserve">；</w:t>
      </w:r>
      <w:r/>
    </w:p>
    <w:p>
      <w:pPr>
        <w:numPr>
          <w:ilvl w:val="0"/>
          <w:numId w:val="12"/>
        </w:numPr>
        <w:ind w:left="416" w:hanging="416"/>
        <w:spacing w:after="160" w:line="360" w:lineRule="auto"/>
        <w:rPr>
          <w:szCs w:val="24"/>
        </w:rPr>
      </w:pPr>
      <w:r>
        <w:rPr>
          <w:rFonts w:hint="eastAsia"/>
          <w:szCs w:val="24"/>
        </w:rPr>
        <w:t xml:space="preserve">电机控制：直接扭矩控制</w:t>
      </w:r>
      <w:r>
        <w:rPr>
          <w:rFonts w:hint="eastAsia"/>
          <w:szCs w:val="24"/>
        </w:rPr>
        <w:t xml:space="preserve">DTC</w:t>
      </w:r>
      <w:r>
        <w:rPr>
          <w:rFonts w:hint="eastAsia"/>
          <w:szCs w:val="24"/>
        </w:rPr>
        <w:t xml:space="preserve">技术；</w:t>
      </w:r>
      <w:r/>
    </w:p>
    <w:p>
      <w:pPr>
        <w:numPr>
          <w:ilvl w:val="0"/>
          <w:numId w:val="12"/>
        </w:numPr>
        <w:ind w:left="416" w:hanging="416"/>
        <w:spacing w:after="160" w:line="360" w:lineRule="auto"/>
        <w:rPr>
          <w:szCs w:val="24"/>
        </w:rPr>
      </w:pPr>
      <w:r>
        <w:rPr>
          <w:rFonts w:hint="eastAsia"/>
          <w:szCs w:val="24"/>
        </w:rPr>
        <w:t xml:space="preserve">转矩响应＜</w:t>
      </w:r>
      <w:r>
        <w:rPr>
          <w:rFonts w:hint="eastAsia"/>
          <w:szCs w:val="24"/>
        </w:rPr>
        <w:t xml:space="preserve">5ms</w:t>
      </w:r>
      <w:r>
        <w:rPr>
          <w:rFonts w:hint="eastAsia"/>
          <w:szCs w:val="24"/>
        </w:rPr>
        <w:t xml:space="preserve">；</w:t>
      </w:r>
      <w:r/>
    </w:p>
    <w:p>
      <w:pPr>
        <w:numPr>
          <w:ilvl w:val="0"/>
          <w:numId w:val="12"/>
        </w:numPr>
        <w:ind w:left="416" w:hanging="416"/>
        <w:spacing w:after="160" w:line="360" w:lineRule="auto"/>
        <w:rPr>
          <w:szCs w:val="24"/>
        </w:rPr>
      </w:pPr>
      <w:r>
        <w:rPr>
          <w:rFonts w:hint="eastAsia"/>
          <w:szCs w:val="24"/>
        </w:rPr>
        <w:t xml:space="preserve">转速控制精度：≤±</w:t>
      </w:r>
      <w:r>
        <w:rPr>
          <w:rFonts w:hint="eastAsia"/>
          <w:szCs w:val="24"/>
        </w:rPr>
        <w:t xml:space="preserve">1rpm</w:t>
      </w:r>
      <w:r>
        <w:rPr>
          <w:rFonts w:hint="eastAsia"/>
          <w:szCs w:val="24"/>
        </w:rPr>
        <w:t xml:space="preserve">，扭矩稳态控制精度</w:t>
      </w:r>
      <w:r>
        <w:rPr>
          <w:rFonts w:hint="eastAsia"/>
          <w:szCs w:val="24"/>
        </w:rPr>
        <w:t xml:space="preserve">: </w:t>
      </w:r>
      <w:r>
        <w:rPr>
          <w:rFonts w:hint="eastAsia"/>
          <w:szCs w:val="24"/>
        </w:rPr>
        <w:t xml:space="preserve">≤±</w:t>
      </w:r>
      <w:r>
        <w:rPr>
          <w:rFonts w:hint="eastAsia"/>
          <w:szCs w:val="24"/>
        </w:rPr>
        <w:t xml:space="preserve">0.2%FS</w:t>
      </w:r>
      <w:r>
        <w:rPr>
          <w:rFonts w:hint="eastAsia"/>
          <w:szCs w:val="24"/>
        </w:rPr>
        <w:t xml:space="preserve">；</w:t>
      </w:r>
      <w:r/>
    </w:p>
    <w:p>
      <w:pPr>
        <w:numPr>
          <w:ilvl w:val="0"/>
          <w:numId w:val="12"/>
        </w:numPr>
        <w:ind w:left="416" w:hanging="416"/>
        <w:spacing w:after="160" w:line="360" w:lineRule="auto"/>
        <w:rPr>
          <w:szCs w:val="24"/>
        </w:rPr>
      </w:pPr>
      <w:r>
        <w:rPr>
          <w:rFonts w:hint="eastAsia"/>
          <w:szCs w:val="24"/>
        </w:rPr>
        <w:t xml:space="preserve">变频器需配备电源过滤器，如果需要升压，</w:t>
      </w:r>
      <w:r>
        <w:rPr>
          <w:rFonts w:hint="eastAsia" w:ascii="宋体" w:hAnsi="宋体" w:cs="宋体"/>
          <w:szCs w:val="21"/>
        </w:rPr>
        <w:t xml:space="preserve">投标人</w:t>
      </w:r>
      <w:r>
        <w:rPr>
          <w:rFonts w:hint="eastAsia"/>
          <w:szCs w:val="24"/>
        </w:rPr>
        <w:t xml:space="preserve">自行装配二级变压器；</w:t>
      </w:r>
      <w:r/>
    </w:p>
    <w:p>
      <w:pPr>
        <w:numPr>
          <w:ilvl w:val="0"/>
          <w:numId w:val="12"/>
        </w:numPr>
        <w:ind w:left="416" w:hanging="416"/>
        <w:spacing w:after="160" w:line="360" w:lineRule="auto"/>
        <w:rPr>
          <w:szCs w:val="24"/>
        </w:rPr>
      </w:pPr>
      <w:r>
        <w:rPr>
          <w:rFonts w:hint="eastAsia"/>
          <w:szCs w:val="24"/>
        </w:rPr>
        <w:t xml:space="preserve">具备过流、过压、失压保护，限速、限温保护，跳闸等安全保护功能。</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4.1.8 测功机电缆</w:t>
      </w:r>
      <w:r/>
    </w:p>
    <w:p>
      <w:pPr>
        <w:numPr>
          <w:ilvl w:val="0"/>
          <w:numId w:val="13"/>
        </w:numPr>
        <w:ind w:left="416" w:hanging="416"/>
        <w:spacing w:after="160" w:line="360" w:lineRule="auto"/>
        <w:rPr>
          <w:szCs w:val="24"/>
        </w:rPr>
      </w:pPr>
      <w:r>
        <w:rPr>
          <w:rFonts w:hint="eastAsia"/>
          <w:szCs w:val="24"/>
        </w:rPr>
        <w:t xml:space="preserve">采用铜芯屏蔽电缆连接电机。</w:t>
      </w:r>
      <w:r/>
    </w:p>
    <w:p>
      <w:pPr>
        <w:spacing w:line="360" w:lineRule="auto"/>
        <w:rPr>
          <w:rFonts w:hint="eastAsia" w:ascii="宋体" w:hAnsi="宋体" w:cs="宋体"/>
          <w:b/>
          <w:bCs/>
          <w:sz w:val="24"/>
          <w:szCs w:val="24"/>
        </w:rPr>
        <w:outlineLvl w:val="2"/>
      </w:pPr>
      <w:r/>
      <w:bookmarkStart w:id="105" w:name="_Toc205480332"/>
      <w:r/>
      <w:bookmarkStart w:id="106" w:name="_Toc205480669"/>
      <w:r/>
      <w:bookmarkStart w:id="107" w:name="_Toc205480816"/>
      <w:r/>
      <w:bookmarkStart w:id="108" w:name="_Toc8136"/>
      <w:r/>
      <w:bookmarkStart w:id="109" w:name="_Toc205472115"/>
      <w:r>
        <w:rPr>
          <w:rFonts w:hint="eastAsia" w:ascii="宋体" w:hAnsi="宋体" w:cs="宋体"/>
          <w:b/>
          <w:bCs/>
          <w:sz w:val="24"/>
          <w:szCs w:val="24"/>
        </w:rPr>
        <w:t xml:space="preserve">4.2 自动化系统</w:t>
      </w:r>
      <w:bookmarkEnd w:id="105"/>
      <w:r/>
      <w:bookmarkEnd w:id="106"/>
      <w:r/>
      <w:bookmarkEnd w:id="107"/>
      <w:r/>
      <w:bookmarkEnd w:id="108"/>
      <w:r/>
      <w:bookmarkEnd w:id="109"/>
      <w:r/>
      <w:r/>
    </w:p>
    <w:p>
      <w:pPr>
        <w:spacing w:line="360" w:lineRule="auto"/>
        <w:rPr>
          <w:rFonts w:hint="eastAsia" w:ascii="宋体" w:hAnsi="宋体" w:cs="宋体"/>
          <w:b/>
          <w:bCs/>
          <w:sz w:val="24"/>
          <w:szCs w:val="24"/>
        </w:rPr>
        <w:outlineLvl w:val="3"/>
      </w:pPr>
      <w:r/>
      <w:bookmarkStart w:id="110" w:name="_Toc205472116"/>
      <w:r/>
      <w:bookmarkStart w:id="111" w:name="_Toc205480333"/>
      <w:r/>
      <w:bookmarkStart w:id="112" w:name="_Toc205480817"/>
      <w:r/>
      <w:bookmarkStart w:id="113" w:name="_Toc205480670"/>
      <w:r>
        <w:rPr>
          <w:rFonts w:hint="eastAsia" w:ascii="宋体" w:hAnsi="宋体" w:cs="宋体"/>
          <w:b/>
          <w:bCs/>
          <w:sz w:val="24"/>
          <w:szCs w:val="24"/>
        </w:rPr>
        <w:t xml:space="preserve">4.2.1 </w:t>
      </w:r>
      <w:bookmarkEnd w:id="110"/>
      <w:r/>
      <w:bookmarkEnd w:id="111"/>
      <w:r/>
      <w:bookmarkEnd w:id="112"/>
      <w:r/>
      <w:bookmarkEnd w:id="113"/>
      <w:r>
        <w:rPr>
          <w:rFonts w:hint="eastAsia" w:ascii="宋体" w:hAnsi="宋体" w:cs="宋体"/>
          <w:b/>
          <w:bCs/>
          <w:sz w:val="24"/>
          <w:szCs w:val="24"/>
        </w:rPr>
        <w:t xml:space="preserve">系统控制器</w:t>
      </w:r>
      <w:r/>
    </w:p>
    <w:p>
      <w:pPr>
        <w:spacing w:line="260" w:lineRule="auto"/>
        <w:rPr>
          <w:szCs w:val="24"/>
        </w:rPr>
      </w:pPr>
      <w:r>
        <w:rPr>
          <w:rFonts w:hint="eastAsia"/>
          <w:szCs w:val="24"/>
        </w:rPr>
        <w:t xml:space="preserve">控制器控制速率≥</w:t>
      </w:r>
      <w:r>
        <w:rPr>
          <w:rFonts w:hint="eastAsia"/>
          <w:szCs w:val="24"/>
        </w:rPr>
        <w:t xml:space="preserve">1KHz</w:t>
      </w:r>
      <w:r>
        <w:rPr>
          <w:rFonts w:hint="eastAsia"/>
          <w:szCs w:val="24"/>
        </w:rPr>
        <w:t xml:space="preserve">，具有：转速</w:t>
      </w:r>
      <w:r>
        <w:rPr>
          <w:szCs w:val="24"/>
        </w:rPr>
        <w:t xml:space="preserve"> n</w:t>
      </w:r>
      <w:r>
        <w:rPr>
          <w:rFonts w:hint="eastAsia"/>
          <w:szCs w:val="24"/>
        </w:rPr>
        <w:t xml:space="preserve">，扭矩</w:t>
      </w:r>
      <w:r>
        <w:rPr>
          <w:szCs w:val="24"/>
        </w:rPr>
        <w:t xml:space="preserve"> T</w:t>
      </w:r>
      <w:r>
        <w:rPr>
          <w:rFonts w:hint="eastAsia"/>
          <w:szCs w:val="24"/>
        </w:rPr>
        <w:t xml:space="preserve">，油门位置</w:t>
      </w:r>
      <w:r>
        <w:rPr>
          <w:szCs w:val="24"/>
        </w:rPr>
        <w:t xml:space="preserve"> (alpha</w:t>
      </w:r>
      <w:r>
        <w:rPr>
          <w:rFonts w:hint="eastAsia"/>
          <w:szCs w:val="24"/>
        </w:rPr>
        <w:t xml:space="preserve">)</w:t>
      </w:r>
      <w:r>
        <w:rPr>
          <w:rFonts w:hint="eastAsia"/>
          <w:szCs w:val="24"/>
        </w:rPr>
        <w:t xml:space="preserve">稳态和动态模式</w:t>
      </w:r>
      <w:r/>
    </w:p>
    <w:p>
      <w:pPr>
        <w:numPr>
          <w:ilvl w:val="0"/>
          <w:numId w:val="14"/>
        </w:numPr>
        <w:spacing w:after="160" w:line="360" w:lineRule="auto"/>
        <w:tabs>
          <w:tab w:val="left" w:pos="1050" w:leader="none"/>
        </w:tabs>
        <w:rPr>
          <w:rFonts w:hint="eastAsia" w:ascii="宋体" w:hAnsi="宋体" w:cs="宋体"/>
        </w:rPr>
      </w:pPr>
      <w:r>
        <w:rPr>
          <w:rFonts w:hint="eastAsia" w:ascii="宋体" w:hAnsi="宋体" w:cs="宋体"/>
        </w:rPr>
        <w:t xml:space="preserve">具有下列组合控制方式：</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28" w:type="dxa"/>
          <w:top w:w="80" w:type="dxa"/>
          <w:right w:w="128" w:type="dxa"/>
          <w:bottom w:w="80" w:type="dxa"/>
        </w:tblCellMar>
        <w:tblLook w:val="04A0" w:firstRow="1" w:lastRow="0" w:firstColumn="1" w:lastColumn="0" w:noHBand="0" w:noVBand="1"/>
      </w:tblPr>
      <w:tblGrid>
        <w:gridCol w:w="2398"/>
        <w:gridCol w:w="2730"/>
        <w:gridCol w:w="3394"/>
      </w:tblGrid>
      <w:tr>
        <w:trPr>
          <w:jc w:val="center"/>
          <w:trHeight w:val="340"/>
          <w:tblHeader/>
        </w:trPr>
        <w:tc>
          <w:tcPr>
            <w:tcBorders>
              <w:top w:val="single" w:color="auto" w:sz="12" w:space="0"/>
              <w:left w:val="single" w:color="auto" w:sz="12" w:space="0"/>
              <w:bottom w:val="single" w:color="auto" w:sz="4" w:space="0"/>
              <w:right w:val="single" w:color="auto" w:sz="4" w:space="0"/>
            </w:tcBorders>
            <w:tcW w:w="2398" w:type="dxa"/>
            <w:vAlign w:val="center"/>
            <w:textDirection w:val="lrTb"/>
            <w:noWrap w:val="false"/>
          </w:tcPr>
          <w:p>
            <w:pPr>
              <w:jc w:val="center"/>
              <w:spacing w:after="160"/>
              <w:tabs>
                <w:tab w:val="left" w:pos="1050" w:leader="none"/>
              </w:tabs>
              <w:rPr>
                <w:rFonts w:hint="eastAsia" w:ascii="宋体" w:hAnsi="宋体" w:cs="宋体"/>
                <w:b/>
                <w:szCs w:val="21"/>
              </w:rPr>
            </w:pPr>
            <w:r>
              <w:rPr>
                <w:rFonts w:hint="eastAsia" w:ascii="宋体" w:hAnsi="宋体" w:cs="宋体"/>
                <w:b/>
                <w:szCs w:val="21"/>
              </w:rPr>
              <w:t xml:space="preserve">组合控制方式</w:t>
            </w:r>
            <w:r/>
          </w:p>
        </w:tc>
        <w:tc>
          <w:tcPr>
            <w:tcBorders>
              <w:top w:val="single" w:color="auto" w:sz="12" w:space="0"/>
              <w:left w:val="single" w:color="auto" w:sz="4" w:space="0"/>
              <w:bottom w:val="single" w:color="auto" w:sz="4" w:space="0"/>
              <w:right w:val="single" w:color="auto" w:sz="4" w:space="0"/>
            </w:tcBorders>
            <w:tcW w:w="2730" w:type="dxa"/>
            <w:vAlign w:val="center"/>
            <w:textDirection w:val="lrTb"/>
            <w:noWrap w:val="false"/>
          </w:tcPr>
          <w:p>
            <w:pPr>
              <w:jc w:val="center"/>
              <w:spacing w:after="160"/>
              <w:tabs>
                <w:tab w:val="left" w:pos="1050" w:leader="none"/>
              </w:tabs>
              <w:rPr>
                <w:rFonts w:hint="eastAsia" w:ascii="宋体" w:hAnsi="宋体" w:cs="宋体"/>
                <w:b/>
                <w:szCs w:val="21"/>
              </w:rPr>
            </w:pPr>
            <w:r>
              <w:rPr>
                <w:rFonts w:hint="eastAsia" w:ascii="宋体" w:hAnsi="宋体" w:cs="宋体"/>
                <w:b/>
                <w:szCs w:val="21"/>
              </w:rPr>
              <w:t xml:space="preserve">测功机控制方式</w:t>
            </w:r>
            <w:r/>
          </w:p>
        </w:tc>
        <w:tc>
          <w:tcPr>
            <w:tcBorders>
              <w:top w:val="single" w:color="auto" w:sz="12" w:space="0"/>
              <w:left w:val="single" w:color="auto" w:sz="4" w:space="0"/>
              <w:bottom w:val="single" w:color="auto" w:sz="4" w:space="0"/>
              <w:right w:val="single" w:color="auto" w:sz="12" w:space="0"/>
            </w:tcBorders>
            <w:tcW w:w="3394" w:type="dxa"/>
            <w:vAlign w:val="center"/>
            <w:textDirection w:val="lrTb"/>
            <w:noWrap w:val="false"/>
          </w:tcPr>
          <w:p>
            <w:pPr>
              <w:jc w:val="center"/>
              <w:spacing w:after="160"/>
              <w:tabs>
                <w:tab w:val="left" w:pos="1050" w:leader="none"/>
              </w:tabs>
              <w:rPr>
                <w:rFonts w:hint="eastAsia" w:ascii="宋体" w:hAnsi="宋体" w:cs="宋体"/>
                <w:b/>
                <w:szCs w:val="21"/>
              </w:rPr>
            </w:pPr>
            <w:r>
              <w:rPr>
                <w:rFonts w:hint="eastAsia" w:ascii="宋体" w:hAnsi="宋体" w:cs="宋体"/>
                <w:b/>
                <w:szCs w:val="21"/>
              </w:rPr>
              <w:t xml:space="preserve">发动机油门控制方式</w:t>
            </w:r>
            <w:r/>
          </w:p>
        </w:tc>
      </w:tr>
      <w:tr>
        <w:trPr>
          <w:jc w:val="center"/>
          <w:trHeight w:val="426"/>
        </w:trPr>
        <w:tc>
          <w:tcPr>
            <w:tcBorders>
              <w:top w:val="single" w:color="auto" w:sz="4" w:space="0"/>
              <w:left w:val="single" w:color="auto" w:sz="12" w:space="0"/>
              <w:bottom w:val="single" w:color="auto" w:sz="4" w:space="0"/>
              <w:right w:val="single" w:color="auto" w:sz="4" w:space="0"/>
            </w:tcBorders>
            <w:tcW w:w="2398"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0</w:t>
            </w:r>
            <w:r/>
          </w:p>
        </w:tc>
        <w:tc>
          <w:tcPr>
            <w:tcBorders>
              <w:top w:val="single" w:color="auto" w:sz="4" w:space="0"/>
              <w:left w:val="single" w:color="auto" w:sz="4" w:space="0"/>
              <w:bottom w:val="single" w:color="auto" w:sz="4" w:space="0"/>
              <w:right w:val="single" w:color="auto" w:sz="12" w:space="0"/>
            </w:tcBorders>
            <w:tcW w:w="3394"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0（怠速工况）</w:t>
            </w:r>
            <w:r/>
          </w:p>
        </w:tc>
      </w:tr>
      <w:tr>
        <w:trPr>
          <w:jc w:val="center"/>
          <w:trHeight w:val="340"/>
        </w:trPr>
        <w:tc>
          <w:tcPr>
            <w:tcBorders>
              <w:top w:val="single" w:color="auto" w:sz="4" w:space="0"/>
              <w:left w:val="single" w:color="auto" w:sz="12" w:space="0"/>
              <w:bottom w:val="single" w:color="auto" w:sz="4" w:space="0"/>
              <w:right w:val="single" w:color="auto" w:sz="4" w:space="0"/>
            </w:tcBorders>
            <w:tcW w:w="2398"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n（恒转速）</w:t>
            </w:r>
            <w:r/>
          </w:p>
        </w:tc>
        <w:tc>
          <w:tcPr>
            <w:tcBorders>
              <w:top w:val="single" w:color="auto" w:sz="4" w:space="0"/>
              <w:left w:val="single" w:color="auto" w:sz="4" w:space="0"/>
              <w:bottom w:val="single" w:color="auto" w:sz="4" w:space="0"/>
              <w:right w:val="single" w:color="auto" w:sz="12" w:space="0"/>
            </w:tcBorders>
            <w:tcW w:w="3394"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p（恒油门位置）</w:t>
            </w:r>
            <w:r/>
          </w:p>
        </w:tc>
      </w:tr>
      <w:tr>
        <w:trPr>
          <w:jc w:val="center"/>
          <w:trHeight w:val="340"/>
        </w:trPr>
        <w:tc>
          <w:tcPr>
            <w:tcBorders>
              <w:top w:val="single" w:color="auto" w:sz="4" w:space="0"/>
              <w:left w:val="single" w:color="auto" w:sz="12" w:space="0"/>
              <w:bottom w:val="single" w:color="auto" w:sz="4" w:space="0"/>
              <w:right w:val="single" w:color="auto" w:sz="4" w:space="0"/>
            </w:tcBorders>
            <w:tcW w:w="2398"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n（恒转速）</w:t>
            </w:r>
            <w:r/>
          </w:p>
        </w:tc>
        <w:tc>
          <w:tcPr>
            <w:tcBorders>
              <w:top w:val="single" w:color="auto" w:sz="4" w:space="0"/>
              <w:left w:val="single" w:color="auto" w:sz="4" w:space="0"/>
              <w:bottom w:val="single" w:color="auto" w:sz="4" w:space="0"/>
              <w:right w:val="single" w:color="auto" w:sz="12" w:space="0"/>
            </w:tcBorders>
            <w:tcW w:w="3394"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Me（恒扭矩）</w:t>
            </w:r>
            <w:r/>
          </w:p>
        </w:tc>
      </w:tr>
      <w:tr>
        <w:trPr>
          <w:jc w:val="center"/>
          <w:trHeight w:val="340"/>
        </w:trPr>
        <w:tc>
          <w:tcPr>
            <w:tcBorders>
              <w:top w:val="single" w:color="auto" w:sz="4" w:space="0"/>
              <w:left w:val="single" w:color="auto" w:sz="12" w:space="0"/>
              <w:bottom w:val="single" w:color="auto" w:sz="4" w:space="0"/>
              <w:right w:val="single" w:color="auto" w:sz="4" w:space="0"/>
            </w:tcBorders>
            <w:tcW w:w="2398"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Me（恒扭矩）</w:t>
            </w:r>
            <w:r/>
          </w:p>
        </w:tc>
        <w:tc>
          <w:tcPr>
            <w:tcBorders>
              <w:top w:val="single" w:color="auto" w:sz="4" w:space="0"/>
              <w:left w:val="single" w:color="auto" w:sz="4" w:space="0"/>
              <w:bottom w:val="single" w:color="auto" w:sz="4" w:space="0"/>
              <w:right w:val="single" w:color="auto" w:sz="12" w:space="0"/>
            </w:tcBorders>
            <w:tcW w:w="3394"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n（恒转速）</w:t>
            </w:r>
            <w:r/>
          </w:p>
        </w:tc>
      </w:tr>
      <w:tr>
        <w:trPr>
          <w:jc w:val="center"/>
          <w:trHeight w:val="340"/>
        </w:trPr>
        <w:tc>
          <w:tcPr>
            <w:tcBorders>
              <w:top w:val="single" w:color="auto" w:sz="4" w:space="0"/>
              <w:left w:val="single" w:color="auto" w:sz="12" w:space="0"/>
              <w:bottom w:val="single" w:color="auto" w:sz="12" w:space="0"/>
              <w:right w:val="single" w:color="auto" w:sz="4" w:space="0"/>
            </w:tcBorders>
            <w:tcW w:w="2398"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12" w:space="0"/>
              <w:right w:val="single" w:color="auto" w:sz="4" w:space="0"/>
            </w:tcBorders>
            <w:tcW w:w="2730"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Me（恒扭矩）</w:t>
            </w:r>
            <w:r/>
          </w:p>
        </w:tc>
        <w:tc>
          <w:tcPr>
            <w:tcBorders>
              <w:top w:val="single" w:color="auto" w:sz="4" w:space="0"/>
              <w:left w:val="single" w:color="auto" w:sz="4" w:space="0"/>
              <w:bottom w:val="single" w:color="auto" w:sz="12" w:space="0"/>
              <w:right w:val="single" w:color="auto" w:sz="12" w:space="0"/>
            </w:tcBorders>
            <w:tcW w:w="3394" w:type="dxa"/>
            <w:vAlign w:val="center"/>
            <w:textDirection w:val="lrTb"/>
            <w:noWrap w:val="false"/>
          </w:tcPr>
          <w:p>
            <w:pPr>
              <w:jc w:val="center"/>
              <w:spacing w:after="160"/>
              <w:tabs>
                <w:tab w:val="left" w:pos="1050" w:leader="none"/>
              </w:tabs>
              <w:rPr>
                <w:rFonts w:hint="eastAsia" w:ascii="宋体" w:hAnsi="宋体" w:cs="宋体"/>
                <w:szCs w:val="21"/>
              </w:rPr>
            </w:pPr>
            <w:r>
              <w:rPr>
                <w:rFonts w:hint="eastAsia" w:ascii="宋体" w:hAnsi="宋体" w:cs="宋体"/>
                <w:szCs w:val="21"/>
              </w:rPr>
              <w:t xml:space="preserve">p（恒油门位置）</w:t>
            </w:r>
            <w:r/>
          </w:p>
        </w:tc>
      </w:tr>
    </w:tbl>
    <w:p>
      <w:pPr>
        <w:numPr>
          <w:ilvl w:val="0"/>
          <w:numId w:val="14"/>
        </w:numPr>
        <w:spacing w:after="160" w:line="360" w:lineRule="auto"/>
        <w:tabs>
          <w:tab w:val="left" w:pos="1050" w:leader="none"/>
        </w:tabs>
        <w:rPr>
          <w:rFonts w:hint="eastAsia" w:ascii="宋体" w:hAnsi="宋体" w:cs="宋体"/>
        </w:rPr>
      </w:pPr>
      <w:r>
        <w:rPr>
          <w:rFonts w:hint="eastAsia" w:ascii="宋体" w:hAnsi="宋体" w:cs="宋体"/>
        </w:rPr>
        <w:t xml:space="preserve">控制方式切换可以手动和外部进行，上述控制方式无扰动随机动态切换。</w:t>
      </w:r>
      <w:r/>
    </w:p>
    <w:p>
      <w:pPr>
        <w:numPr>
          <w:ilvl w:val="0"/>
          <w:numId w:val="14"/>
        </w:numPr>
        <w:spacing w:after="160" w:line="360" w:lineRule="auto"/>
        <w:tabs>
          <w:tab w:val="left" w:pos="1050" w:leader="none"/>
        </w:tabs>
        <w:rPr>
          <w:rFonts w:hint="eastAsia" w:ascii="宋体" w:hAnsi="宋体" w:cs="宋体"/>
        </w:rPr>
      </w:pPr>
      <w:r>
        <w:rPr>
          <w:rFonts w:hint="eastAsia" w:ascii="宋体" w:hAnsi="宋体" w:cs="宋体"/>
        </w:rPr>
        <w:t xml:space="preserve">系统的工况控制方式：手动控制、程序自动控制。</w:t>
      </w:r>
      <w:r/>
    </w:p>
    <w:p>
      <w:pPr>
        <w:spacing w:line="360" w:lineRule="auto"/>
        <w:rPr>
          <w:rFonts w:hint="eastAsia" w:ascii="宋体" w:hAnsi="宋体" w:cs="宋体"/>
          <w:b/>
          <w:bCs/>
          <w:sz w:val="24"/>
          <w:szCs w:val="24"/>
        </w:rPr>
        <w:outlineLvl w:val="3"/>
      </w:pPr>
      <w:r/>
      <w:bookmarkStart w:id="114" w:name="_Toc205472117"/>
      <w:r/>
      <w:bookmarkStart w:id="115" w:name="_Toc205480818"/>
      <w:r/>
      <w:bookmarkStart w:id="116" w:name="_Toc205480671"/>
      <w:r/>
      <w:bookmarkStart w:id="117" w:name="_Toc205480334"/>
      <w:r>
        <w:rPr>
          <w:rFonts w:hint="eastAsia" w:ascii="宋体" w:hAnsi="宋体" w:cs="宋体"/>
          <w:b/>
          <w:bCs/>
          <w:sz w:val="24"/>
          <w:szCs w:val="24"/>
        </w:rPr>
        <w:t xml:space="preserve">4.2.2</w:t>
      </w:r>
      <w:bookmarkEnd w:id="114"/>
      <w:r/>
      <w:bookmarkEnd w:id="115"/>
      <w:r/>
      <w:bookmarkEnd w:id="116"/>
      <w:r/>
      <w:bookmarkEnd w:id="117"/>
      <w:r>
        <w:rPr>
          <w:rFonts w:hint="eastAsia" w:ascii="宋体" w:hAnsi="宋体" w:cs="宋体"/>
          <w:b/>
          <w:bCs/>
          <w:sz w:val="24"/>
          <w:szCs w:val="24"/>
        </w:rPr>
        <w:t xml:space="preserve">主控电脑</w:t>
      </w:r>
      <w:r/>
    </w:p>
    <w:p>
      <w:pPr>
        <w:spacing w:line="360" w:lineRule="auto"/>
        <w:tabs>
          <w:tab w:val="left" w:pos="1050" w:leader="none"/>
        </w:tabs>
        <w:rPr>
          <w:rFonts w:hint="eastAsia" w:ascii="宋体" w:hAnsi="宋体" w:cs="宋体"/>
          <w:szCs w:val="21"/>
        </w:rPr>
      </w:pPr>
      <w:r>
        <w:rPr>
          <w:rFonts w:hint="eastAsia" w:ascii="宋体" w:hAnsi="宋体" w:cs="宋体"/>
          <w:szCs w:val="21"/>
        </w:rPr>
        <w:t xml:space="preserve">基本配置不得低于如下标准：</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处理器：3.0GHz以上，频率&gt;=4.7GHz，不低于6核12线程；</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存储：2x1TBSSD（RAID1）；</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内存：32GBDDR4；</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网卡：4EA千兆网口；</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操作系统:Realtime operating system（RTOS）,Windows 10 Pro 64 bit（English）；</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网卡：1000Mb/1Gb；</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2通道CAN卡两个；</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4HU机架式安装；</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显卡：图形加速器，支持双显示器，显存不低于2GB；</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外部USB：至少2个后置USB2.0端口，至少2个前置USB接口，至少2个USB3.0接口方便使用；</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其他：USB键盘/ USB光电鼠标；</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2台24寸以上的显示器；</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主控计算机机箱集成于控制立柜内；</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系统设置足够的通信转换接口（RS232、RS485等），能够满足用户增加全套的性能开发设备和排放设备，实现周边设备或用户选择的其他单元和系统实现通信；</w:t>
      </w:r>
      <w:r/>
    </w:p>
    <w:p>
      <w:pPr>
        <w:numPr>
          <w:ilvl w:val="0"/>
          <w:numId w:val="15"/>
        </w:numPr>
        <w:ind w:left="416" w:hanging="416"/>
        <w:spacing w:after="160" w:line="360" w:lineRule="auto"/>
        <w:rPr>
          <w:rFonts w:hint="eastAsia" w:ascii="宋体" w:hAnsi="宋体" w:cs="宋体"/>
          <w:szCs w:val="21"/>
        </w:rPr>
      </w:pPr>
      <w:r>
        <w:rPr>
          <w:rFonts w:hint="eastAsia" w:ascii="宋体" w:hAnsi="宋体" w:cs="宋体"/>
          <w:szCs w:val="21"/>
        </w:rPr>
        <w:t xml:space="preserve">系统支持TCP/IP、Can、Lan、RS232等通信方式，通过高速数据采集完成各种测量、计算、存储任务</w:t>
      </w:r>
      <w:r>
        <w:rPr>
          <w:rFonts w:hint="eastAsia"/>
          <w:szCs w:val="21"/>
        </w:rPr>
        <w:t xml:space="preserve">。</w:t>
      </w:r>
      <w:r/>
    </w:p>
    <w:p>
      <w:pPr>
        <w:spacing w:line="360" w:lineRule="auto"/>
        <w:rPr>
          <w:rFonts w:hint="eastAsia" w:ascii="宋体" w:hAnsi="宋体" w:cs="宋体"/>
          <w:b/>
          <w:bCs/>
          <w:sz w:val="24"/>
          <w:szCs w:val="24"/>
        </w:rPr>
        <w:outlineLvl w:val="3"/>
      </w:pPr>
      <w:r/>
      <w:bookmarkStart w:id="118" w:name="_Toc205472122"/>
      <w:r/>
      <w:bookmarkStart w:id="119" w:name="_Toc205480676"/>
      <w:r/>
      <w:bookmarkStart w:id="120" w:name="_Toc205480823"/>
      <w:r/>
      <w:bookmarkStart w:id="121" w:name="_Toc205480339"/>
      <w:r/>
      <w:bookmarkStart w:id="122" w:name="_Toc205480819"/>
      <w:r/>
      <w:bookmarkStart w:id="123" w:name="_Toc205480672"/>
      <w:r/>
      <w:bookmarkStart w:id="124" w:name="_Toc205480335"/>
      <w:r/>
      <w:bookmarkStart w:id="125" w:name="_Toc205472118"/>
      <w:r>
        <w:rPr>
          <w:rFonts w:hint="eastAsia" w:ascii="宋体" w:hAnsi="宋体" w:cs="宋体"/>
          <w:b/>
          <w:bCs/>
          <w:sz w:val="24"/>
          <w:szCs w:val="24"/>
        </w:rPr>
        <w:t xml:space="preserve">4.2.</w:t>
      </w:r>
      <w:bookmarkEnd w:id="118"/>
      <w:r/>
      <w:bookmarkEnd w:id="119"/>
      <w:r/>
      <w:bookmarkEnd w:id="120"/>
      <w:r/>
      <w:bookmarkEnd w:id="121"/>
      <w:r>
        <w:rPr>
          <w:rFonts w:hint="eastAsia" w:ascii="宋体" w:hAnsi="宋体" w:cs="宋体"/>
          <w:b/>
          <w:bCs/>
          <w:sz w:val="24"/>
          <w:szCs w:val="24"/>
        </w:rPr>
        <w:t xml:space="preserve">3主控软件及驱动程序</w:t>
      </w:r>
      <w:r/>
    </w:p>
    <w:p>
      <w:pPr>
        <w:numPr>
          <w:ilvl w:val="0"/>
          <w:numId w:val="16"/>
        </w:numPr>
        <w:spacing w:after="160" w:line="360" w:lineRule="auto"/>
        <w:rPr>
          <w:rFonts w:hint="eastAsia" w:ascii="宋体" w:hAnsi="宋体" w:cs="宋体"/>
          <w:szCs w:val="24"/>
        </w:rPr>
      </w:pPr>
      <w:r>
        <w:rPr>
          <w:rFonts w:hint="eastAsia" w:ascii="宋体" w:hAnsi="宋体" w:cs="宋体"/>
          <w:szCs w:val="24"/>
        </w:rPr>
        <w:t xml:space="preserve">国际一流主流主控软件，采用用户交互系统（GUI）和实时系统（RTOS）双系统架构，界面友好，灵活开放，功能强大，便于用户编辑和运行试验程序，便于进行功能拓展实现非标应用和试验标准开发验证。</w:t>
      </w:r>
      <w:bookmarkStart w:id="126" w:name="OLE_LINK7"/>
      <w:r>
        <w:rPr>
          <w:rFonts w:hint="eastAsia" w:ascii="宋体" w:hAnsi="宋体" w:cs="宋体"/>
          <w:szCs w:val="24"/>
        </w:rPr>
        <w:t xml:space="preserve">实时系统在WINDOWS系统环境下运行；试验程序在实时系统环境下运行，保障试验台系统运行的安全性</w:t>
      </w:r>
      <w:bookmarkEnd w:id="126"/>
      <w:r>
        <w:rPr>
          <w:rFonts w:hint="eastAsia" w:ascii="宋体" w:hAnsi="宋体" w:cs="宋体"/>
          <w:szCs w:val="24"/>
        </w:rPr>
        <w:t xml:space="preserve">；</w:t>
      </w:r>
      <w:r/>
    </w:p>
    <w:p>
      <w:pPr>
        <w:numPr>
          <w:ilvl w:val="0"/>
          <w:numId w:val="16"/>
        </w:numPr>
        <w:spacing w:after="160" w:line="360" w:lineRule="auto"/>
        <w:rPr>
          <w:rFonts w:hint="eastAsia" w:ascii="宋体" w:hAnsi="宋体" w:cs="宋体"/>
          <w:szCs w:val="24"/>
        </w:rPr>
      </w:pPr>
      <w:r>
        <w:rPr>
          <w:rFonts w:hint="eastAsia" w:ascii="宋体" w:hAnsi="宋体" w:cs="宋体"/>
          <w:szCs w:val="24"/>
        </w:rPr>
        <w:t xml:space="preserve">实时系统实时性≤</w:t>
      </w:r>
      <w:r>
        <w:rPr>
          <w:rFonts w:ascii="宋体" w:hAnsi="宋体" w:cs="宋体"/>
          <w:szCs w:val="24"/>
        </w:rPr>
        <w:t xml:space="preserve">100μs</w:t>
      </w:r>
      <w:r>
        <w:rPr>
          <w:rFonts w:hint="eastAsia" w:ascii="宋体" w:hAnsi="宋体" w:cs="宋体"/>
          <w:szCs w:val="24"/>
        </w:rPr>
        <w:t xml:space="preserve">，可Windows运行于同一台工控机或独立运行于两台工控机。测试程序基于独立实时系统工控机运行；</w:t>
      </w:r>
      <w:r/>
    </w:p>
    <w:p>
      <w:pPr>
        <w:numPr>
          <w:ilvl w:val="0"/>
          <w:numId w:val="16"/>
        </w:numPr>
        <w:spacing w:after="160" w:line="360" w:lineRule="auto"/>
        <w:rPr>
          <w:rFonts w:hint="eastAsia" w:ascii="宋体" w:hAnsi="宋体" w:cs="宋体"/>
          <w:szCs w:val="24"/>
        </w:rPr>
      </w:pPr>
      <w:r>
        <w:rPr>
          <w:rFonts w:hint="eastAsia" w:ascii="宋体" w:hAnsi="宋体" w:cs="宋体"/>
          <w:szCs w:val="24"/>
        </w:rPr>
        <w:t xml:space="preserve">台架自动化软件须为最新正式版，且应用层代码须开放（便于用户后期按需二次开发）；</w:t>
      </w:r>
      <w:r/>
    </w:p>
    <w:p>
      <w:pPr>
        <w:numPr>
          <w:ilvl w:val="0"/>
          <w:numId w:val="16"/>
        </w:numPr>
        <w:spacing w:after="160" w:line="360" w:lineRule="auto"/>
        <w:rPr>
          <w:szCs w:val="24"/>
        </w:rPr>
      </w:pPr>
      <w:r>
        <w:rPr>
          <w:rFonts w:hint="eastAsia" w:ascii="宋体" w:hAnsi="宋体" w:cs="宋体"/>
          <w:szCs w:val="24"/>
        </w:rPr>
        <w:t xml:space="preserve">自动化测试软件系统需要提供如下基本功能：</w:t>
      </w:r>
      <w:r/>
    </w:p>
    <w:p>
      <w:pPr>
        <w:numPr>
          <w:ilvl w:val="0"/>
          <w:numId w:val="17"/>
        </w:numPr>
        <w:spacing w:after="160" w:line="360" w:lineRule="auto"/>
        <w:rPr>
          <w:szCs w:val="24"/>
        </w:rPr>
      </w:pPr>
      <w:r>
        <w:rPr>
          <w:rFonts w:hint="eastAsia"/>
          <w:szCs w:val="24"/>
        </w:rPr>
        <w:t xml:space="preserve">自动化测试软件应能够在手动和全自动模式下对被试件进行测试。用户可通过自动化测试软件实时监控台架所有可控设备的工作状态，可进行独立手动或者自动控制。自动化测试软件需集成台架所有可控设备（如测功机、发动机温控系统、中冷、油耗仪和最新款的主流排放设备等）。自动化程序中发出的指令信息和采集的变量信息都可作为自动化程序跳转的判定依据；</w:t>
      </w:r>
      <w:r/>
    </w:p>
    <w:p>
      <w:pPr>
        <w:numPr>
          <w:ilvl w:val="0"/>
          <w:numId w:val="17"/>
        </w:numPr>
        <w:spacing w:after="160" w:line="360" w:lineRule="auto"/>
        <w:rPr>
          <w:szCs w:val="24"/>
        </w:rPr>
      </w:pPr>
      <w:r>
        <w:rPr>
          <w:rFonts w:hint="eastAsia"/>
          <w:szCs w:val="24"/>
        </w:rPr>
        <w:t xml:space="preserve">自动化测试软件支持测试过程中编辑图形化用户界面，新建用户界面及预览等功能。系统还可提供自由编辑的窗口，并对显示内容及风格进行定义，数量无限制；</w:t>
      </w:r>
      <w:r/>
    </w:p>
    <w:p>
      <w:pPr>
        <w:numPr>
          <w:ilvl w:val="0"/>
          <w:numId w:val="17"/>
        </w:numPr>
        <w:spacing w:after="160" w:line="360" w:lineRule="auto"/>
        <w:rPr>
          <w:szCs w:val="24"/>
        </w:rPr>
      </w:pPr>
      <w:r>
        <w:rPr>
          <w:rFonts w:hint="eastAsia"/>
          <w:szCs w:val="24"/>
        </w:rPr>
        <w:t xml:space="preserve">用户可以设计并执行用户自定义的测试循环，并且可以通过测试循环控制任意已集成设备。测试试验循环和试验循环文件均可以参数化表格形式编辑并且支持其他软件编辑如</w:t>
      </w:r>
      <w:r>
        <w:rPr>
          <w:rFonts w:hint="eastAsia"/>
          <w:szCs w:val="24"/>
        </w:rPr>
        <w:t xml:space="preserve">Excel</w:t>
      </w:r>
      <w:r>
        <w:rPr>
          <w:rFonts w:hint="eastAsia"/>
          <w:szCs w:val="24"/>
        </w:rPr>
        <w:t xml:space="preserve">等，方便测试流程编辑及移植。测试程序或者自动测试流程具备语法预检及错误提示功能；</w:t>
      </w:r>
      <w:r/>
    </w:p>
    <w:p>
      <w:pPr>
        <w:numPr>
          <w:ilvl w:val="0"/>
          <w:numId w:val="17"/>
        </w:numPr>
        <w:ind w:firstLine="283"/>
        <w:spacing w:after="160" w:line="360" w:lineRule="auto"/>
        <w:rPr>
          <w:szCs w:val="24"/>
        </w:rPr>
      </w:pPr>
      <w:r>
        <w:rPr>
          <w:rFonts w:hint="eastAsia"/>
          <w:szCs w:val="24"/>
        </w:rPr>
        <w:t xml:space="preserve">软件具有功能强大的脚本编辑功能，支持脚本编程实现特殊控制逻辑。支持以</w:t>
      </w:r>
      <w:r>
        <w:rPr>
          <w:rFonts w:hint="eastAsia"/>
          <w:szCs w:val="24"/>
        </w:rPr>
        <w:t xml:space="preserve">VB</w:t>
      </w:r>
      <w:r>
        <w:rPr>
          <w:rFonts w:hint="eastAsia"/>
          <w:szCs w:val="24"/>
        </w:rPr>
        <w:t xml:space="preserve">或</w:t>
      </w:r>
      <w:r>
        <w:rPr>
          <w:rFonts w:hint="eastAsia"/>
          <w:szCs w:val="24"/>
        </w:rPr>
        <w:t xml:space="preserve">C/C++/C#</w:t>
      </w:r>
      <w:r>
        <w:rPr>
          <w:rFonts w:hint="eastAsia"/>
          <w:szCs w:val="24"/>
        </w:rPr>
        <w:t xml:space="preserve">编程语言的语法规则为基础的脚本。具有</w:t>
      </w:r>
      <w:r>
        <w:rPr>
          <w:rFonts w:hint="eastAsia"/>
          <w:szCs w:val="24"/>
        </w:rPr>
        <w:t xml:space="preserve">Python</w:t>
      </w:r>
      <w:r>
        <w:rPr>
          <w:rFonts w:hint="eastAsia"/>
          <w:szCs w:val="24"/>
        </w:rPr>
        <w:t xml:space="preserve">引擎，能够运行</w:t>
      </w:r>
      <w:r>
        <w:rPr>
          <w:rFonts w:hint="eastAsia"/>
          <w:szCs w:val="24"/>
        </w:rPr>
        <w:t xml:space="preserve">Python</w:t>
      </w:r>
      <w:r>
        <w:rPr>
          <w:rFonts w:hint="eastAsia"/>
          <w:szCs w:val="24"/>
        </w:rPr>
        <w:t xml:space="preserve">脚本程序；</w:t>
      </w:r>
      <w:r/>
    </w:p>
    <w:p>
      <w:pPr>
        <w:numPr>
          <w:ilvl w:val="0"/>
          <w:numId w:val="17"/>
        </w:numPr>
        <w:ind w:firstLine="283"/>
        <w:spacing w:after="160" w:line="360" w:lineRule="auto"/>
        <w:rPr>
          <w:szCs w:val="24"/>
        </w:rPr>
      </w:pPr>
      <w:r>
        <w:rPr>
          <w:rFonts w:hint="eastAsia"/>
          <w:szCs w:val="24"/>
        </w:rPr>
        <w:t xml:space="preserve">软件至少可以添加≥</w:t>
      </w:r>
      <w:r>
        <w:rPr>
          <w:rFonts w:hint="eastAsia"/>
          <w:szCs w:val="24"/>
        </w:rPr>
        <w:t xml:space="preserve">5,000</w:t>
      </w:r>
      <w:r>
        <w:rPr>
          <w:rFonts w:hint="eastAsia"/>
          <w:szCs w:val="24"/>
        </w:rPr>
        <w:t xml:space="preserve">个各种类型变量（如模拟量，数字量，温度，虚拟输入输出量，</w:t>
      </w:r>
      <w:r>
        <w:rPr>
          <w:rFonts w:hint="eastAsia"/>
          <w:szCs w:val="24"/>
        </w:rPr>
        <w:t xml:space="preserve">CAN</w:t>
      </w:r>
      <w:r>
        <w:rPr>
          <w:rFonts w:hint="eastAsia"/>
          <w:szCs w:val="24"/>
        </w:rPr>
        <w:t xml:space="preserve">通道等全局变量）；</w:t>
      </w:r>
      <w:r/>
    </w:p>
    <w:p>
      <w:pPr>
        <w:numPr>
          <w:ilvl w:val="0"/>
          <w:numId w:val="17"/>
        </w:numPr>
        <w:ind w:firstLine="283"/>
        <w:spacing w:after="160" w:line="360" w:lineRule="auto"/>
        <w:rPr>
          <w:szCs w:val="24"/>
        </w:rPr>
      </w:pPr>
      <w:r>
        <w:rPr>
          <w:rFonts w:hint="eastAsia"/>
          <w:szCs w:val="24"/>
        </w:rPr>
        <w:t xml:space="preserve">软件具有计算公式功能，具有加减乘除、三角函数、指数运算等数值运算和与或非等逻辑运算能力，并支持滤波、基础统计运算（比如最大值，最小值，平均值，求和等）等功能函数以及循环、枚举、条件、比较等逻辑关系语句。允许不同类型变量的公式计算，连续计算频率最少在</w:t>
      </w:r>
      <w:r>
        <w:rPr>
          <w:rFonts w:hint="eastAsia"/>
          <w:szCs w:val="24"/>
        </w:rPr>
        <w:t xml:space="preserve">1kHz</w:t>
      </w:r>
      <w:r>
        <w:rPr>
          <w:rFonts w:hint="eastAsia"/>
          <w:szCs w:val="24"/>
        </w:rPr>
        <w:t xml:space="preserve">以上并可在线动态编辑及运算，计算频率可根据应用需要进行设置；</w:t>
      </w:r>
      <w:r/>
    </w:p>
    <w:p>
      <w:pPr>
        <w:numPr>
          <w:ilvl w:val="0"/>
          <w:numId w:val="17"/>
        </w:numPr>
        <w:ind w:firstLine="283"/>
        <w:spacing w:after="160" w:line="360" w:lineRule="auto"/>
        <w:rPr>
          <w:szCs w:val="24"/>
        </w:rPr>
      </w:pPr>
      <w:r>
        <w:rPr>
          <w:rFonts w:hint="eastAsia"/>
          <w:szCs w:val="24"/>
        </w:rPr>
        <w:t xml:space="preserve">可自定义数据采集，实时数据显示变量，支持自定义时长的平均值和瞬时值采集和记录功能，最高采集频率不低于</w:t>
      </w:r>
      <w:r>
        <w:rPr>
          <w:rFonts w:hint="eastAsia"/>
          <w:szCs w:val="24"/>
        </w:rPr>
        <w:t xml:space="preserve">1kHz</w:t>
      </w:r>
      <w:r>
        <w:rPr>
          <w:rFonts w:hint="eastAsia"/>
          <w:szCs w:val="24"/>
        </w:rPr>
        <w:t xml:space="preserve">。并可同时手动或自动激活多组记录文件支持</w:t>
      </w:r>
      <w:r>
        <w:rPr>
          <w:rFonts w:hint="eastAsia"/>
          <w:szCs w:val="24"/>
        </w:rPr>
        <w:t xml:space="preserve">1,000</w:t>
      </w:r>
      <w:r>
        <w:rPr>
          <w:rFonts w:hint="eastAsia"/>
          <w:szCs w:val="24"/>
        </w:rPr>
        <w:t xml:space="preserve">个以上变量记录及不同采集频率的测试数据，以</w:t>
      </w:r>
      <w:r>
        <w:rPr>
          <w:rFonts w:hint="eastAsia"/>
          <w:szCs w:val="24"/>
        </w:rPr>
        <w:t xml:space="preserve">1000Hz</w:t>
      </w:r>
      <w:r>
        <w:rPr>
          <w:rFonts w:hint="eastAsia"/>
          <w:szCs w:val="24"/>
        </w:rPr>
        <w:t xml:space="preserve">采集频率运行时，可记录不少于</w:t>
      </w:r>
      <w:r>
        <w:rPr>
          <w:rFonts w:hint="eastAsia"/>
          <w:szCs w:val="24"/>
        </w:rPr>
        <w:t xml:space="preserve">500</w:t>
      </w:r>
      <w:r>
        <w:rPr>
          <w:rFonts w:hint="eastAsia"/>
          <w:szCs w:val="24"/>
        </w:rPr>
        <w:t xml:space="preserve">通道变量。可动态分配多种不同速度和记录形式的并行记录。可实现瞬间，快照，平均记录等记录类型。可定义黑匣子飞行数据记录器形成环形缓冲区日志，从而捕获突发事件；</w:t>
      </w:r>
      <w:r/>
    </w:p>
    <w:p>
      <w:pPr>
        <w:numPr>
          <w:ilvl w:val="0"/>
          <w:numId w:val="17"/>
        </w:numPr>
        <w:ind w:firstLine="283"/>
        <w:spacing w:after="160" w:line="360" w:lineRule="auto"/>
        <w:rPr>
          <w:szCs w:val="24"/>
        </w:rPr>
      </w:pPr>
      <w:r>
        <w:rPr>
          <w:rFonts w:hint="eastAsia"/>
          <w:szCs w:val="24"/>
        </w:rPr>
        <w:t xml:space="preserve">自动化软件可以灵活创建测试报告模板，如数据曲线，</w:t>
      </w:r>
      <w:r>
        <w:rPr>
          <w:rFonts w:hint="eastAsia"/>
          <w:szCs w:val="24"/>
        </w:rPr>
        <w:t xml:space="preserve">Table</w:t>
      </w:r>
      <w:r>
        <w:rPr>
          <w:rFonts w:hint="eastAsia"/>
          <w:szCs w:val="24"/>
        </w:rPr>
        <w:t xml:space="preserve">，发动机</w:t>
      </w:r>
      <w:r>
        <w:rPr>
          <w:rFonts w:hint="eastAsia"/>
          <w:szCs w:val="24"/>
        </w:rPr>
        <w:t xml:space="preserve">Map</w:t>
      </w:r>
      <w:r>
        <w:rPr>
          <w:rFonts w:hint="eastAsia"/>
          <w:szCs w:val="24"/>
        </w:rPr>
        <w:t xml:space="preserve">，插入文本或者截图等。测试完成后可以自动导入测试数据基于报告模板生成测试报告如</w:t>
      </w:r>
      <w:r>
        <w:rPr>
          <w:rFonts w:hint="eastAsia"/>
          <w:szCs w:val="24"/>
        </w:rPr>
        <w:t xml:space="preserve">pdf</w:t>
      </w:r>
      <w:r>
        <w:rPr>
          <w:rFonts w:hint="eastAsia"/>
          <w:szCs w:val="24"/>
        </w:rPr>
        <w:t xml:space="preserve">或者</w:t>
      </w:r>
      <w:r>
        <w:rPr>
          <w:rFonts w:hint="eastAsia"/>
          <w:szCs w:val="24"/>
        </w:rPr>
        <w:t xml:space="preserve">word</w:t>
      </w:r>
      <w:r>
        <w:rPr>
          <w:rFonts w:hint="eastAsia"/>
          <w:szCs w:val="24"/>
        </w:rPr>
        <w:t xml:space="preserve">文本格式；</w:t>
      </w:r>
      <w:r/>
    </w:p>
    <w:p>
      <w:pPr>
        <w:numPr>
          <w:ilvl w:val="0"/>
          <w:numId w:val="17"/>
        </w:numPr>
        <w:ind w:firstLine="283"/>
        <w:spacing w:after="160" w:line="360" w:lineRule="auto"/>
        <w:rPr>
          <w:szCs w:val="24"/>
        </w:rPr>
      </w:pPr>
      <w:r>
        <w:rPr>
          <w:rFonts w:hint="eastAsia"/>
          <w:szCs w:val="24"/>
        </w:rPr>
        <w:t xml:space="preserve">可对任意变量定义限值监测及应对措施，具有报警值设定、自动诊断、故障信息显示功能，对试验台进行自动保护。限值阈值可以是常量也可以是变量并且随外部环境动态变化，支持定义多级停机策略，用户可根据需要编辑和添加停机策略，停机策略程序支持通过脚本根据试验逻辑自定义。可以创建多个报警组，并可选择在不同测试模式，测试循环或者测试工步中灵活切换启用，从而激活不同的报警限值、阈值和安全策略；</w:t>
      </w:r>
      <w:r/>
    </w:p>
    <w:p>
      <w:pPr>
        <w:numPr>
          <w:ilvl w:val="0"/>
          <w:numId w:val="17"/>
        </w:numPr>
        <w:ind w:firstLine="283"/>
        <w:spacing w:after="160" w:line="360" w:lineRule="auto"/>
        <w:rPr>
          <w:szCs w:val="24"/>
        </w:rPr>
      </w:pPr>
      <w:r>
        <w:rPr>
          <w:rFonts w:hint="eastAsia"/>
          <w:szCs w:val="24"/>
        </w:rPr>
        <w:t xml:space="preserve">自动控制模式中被测体的控制变量可由用户任意添加到循环工况中，例如：用户可在系统中建立被测体控制出水温度指令，自动循环工况按照预先设定的出水温度指令自动连续运行；</w:t>
      </w:r>
      <w:r/>
    </w:p>
    <w:p>
      <w:pPr>
        <w:numPr>
          <w:ilvl w:val="0"/>
          <w:numId w:val="17"/>
        </w:numPr>
        <w:ind w:firstLine="283"/>
        <w:spacing w:after="160" w:line="360" w:lineRule="auto"/>
        <w:rPr>
          <w:szCs w:val="24"/>
        </w:rPr>
      </w:pPr>
      <w:r>
        <w:rPr>
          <w:rFonts w:hint="eastAsia"/>
          <w:szCs w:val="24"/>
        </w:rPr>
        <w:t xml:space="preserve">具有</w:t>
      </w:r>
      <w:r>
        <w:rPr>
          <w:rFonts w:hint="eastAsia"/>
          <w:szCs w:val="24"/>
        </w:rPr>
        <w:t xml:space="preserve">PID</w:t>
      </w:r>
      <w:r>
        <w:rPr>
          <w:rFonts w:hint="eastAsia"/>
          <w:szCs w:val="24"/>
        </w:rPr>
        <w:t xml:space="preserve">控制功能，用户根据需要可自主创建</w:t>
      </w:r>
      <w:r>
        <w:rPr>
          <w:rFonts w:hint="eastAsia"/>
          <w:szCs w:val="24"/>
        </w:rPr>
        <w:t xml:space="preserve">PID</w:t>
      </w:r>
      <w:r>
        <w:rPr>
          <w:rFonts w:hint="eastAsia"/>
          <w:szCs w:val="24"/>
        </w:rPr>
        <w:t xml:space="preserve">控制器。</w:t>
      </w:r>
      <w:r>
        <w:rPr>
          <w:rFonts w:hint="eastAsia"/>
          <w:szCs w:val="24"/>
        </w:rPr>
        <w:t xml:space="preserve">PID</w:t>
      </w:r>
      <w:r>
        <w:rPr>
          <w:rFonts w:hint="eastAsia"/>
          <w:szCs w:val="24"/>
        </w:rPr>
        <w:t xml:space="preserve">控制器支持开环和闭环控制，支持预调控制功能，允许多回路同时运行。</w:t>
      </w:r>
      <w:r>
        <w:rPr>
          <w:rFonts w:hint="eastAsia"/>
          <w:szCs w:val="24"/>
        </w:rPr>
        <w:t xml:space="preserve">PID</w:t>
      </w:r>
      <w:r>
        <w:rPr>
          <w:rFonts w:hint="eastAsia"/>
          <w:szCs w:val="24"/>
        </w:rPr>
        <w:t xml:space="preserve">可创建数量不少于</w:t>
      </w:r>
      <w:r>
        <w:rPr>
          <w:rFonts w:hint="eastAsia"/>
          <w:szCs w:val="24"/>
        </w:rPr>
        <w:t xml:space="preserve">10</w:t>
      </w:r>
      <w:r>
        <w:rPr>
          <w:rFonts w:hint="eastAsia"/>
          <w:szCs w:val="24"/>
        </w:rPr>
        <w:t xml:space="preserve">个；</w:t>
      </w:r>
      <w:r/>
    </w:p>
    <w:p>
      <w:pPr>
        <w:numPr>
          <w:ilvl w:val="0"/>
          <w:numId w:val="17"/>
        </w:numPr>
        <w:ind w:firstLine="283"/>
        <w:spacing w:after="160" w:line="360" w:lineRule="auto"/>
        <w:rPr>
          <w:szCs w:val="24"/>
        </w:rPr>
      </w:pPr>
      <w:r>
        <w:rPr>
          <w:rFonts w:hint="eastAsia"/>
          <w:szCs w:val="24"/>
        </w:rPr>
        <w:t xml:space="preserve">软件与数据采集系统采用</w:t>
      </w:r>
      <w:r>
        <w:rPr>
          <w:rFonts w:hint="eastAsia"/>
          <w:szCs w:val="24"/>
        </w:rPr>
        <w:t xml:space="preserve">Ethernet</w:t>
      </w:r>
      <w:r>
        <w:rPr>
          <w:rFonts w:hint="eastAsia"/>
          <w:szCs w:val="24"/>
        </w:rPr>
        <w:t xml:space="preserve">、</w:t>
      </w:r>
      <w:r>
        <w:rPr>
          <w:rFonts w:hint="eastAsia"/>
          <w:szCs w:val="24"/>
        </w:rPr>
        <w:t xml:space="preserve">EtherCAT</w:t>
      </w:r>
      <w:r>
        <w:rPr>
          <w:rFonts w:hint="eastAsia"/>
          <w:szCs w:val="24"/>
        </w:rPr>
        <w:t xml:space="preserve">、</w:t>
      </w:r>
      <w:r>
        <w:rPr>
          <w:rFonts w:hint="eastAsia"/>
          <w:szCs w:val="24"/>
        </w:rPr>
        <w:t xml:space="preserve">RS232</w:t>
      </w:r>
      <w:r>
        <w:rPr>
          <w:rFonts w:hint="eastAsia"/>
          <w:szCs w:val="24"/>
        </w:rPr>
        <w:t xml:space="preserve">、</w:t>
      </w:r>
      <w:r>
        <w:rPr>
          <w:rFonts w:hint="eastAsia"/>
          <w:szCs w:val="24"/>
        </w:rPr>
        <w:t xml:space="preserve">RS485</w:t>
      </w:r>
      <w:r>
        <w:rPr>
          <w:rFonts w:hint="eastAsia"/>
          <w:szCs w:val="24"/>
        </w:rPr>
        <w:t xml:space="preserve">、</w:t>
      </w:r>
      <w:r>
        <w:rPr>
          <w:rFonts w:hint="eastAsia"/>
          <w:szCs w:val="24"/>
        </w:rPr>
        <w:t xml:space="preserve">CAN</w:t>
      </w:r>
      <w:r>
        <w:rPr>
          <w:rFonts w:hint="eastAsia"/>
          <w:szCs w:val="24"/>
        </w:rPr>
        <w:t xml:space="preserve">等主流网络通讯方式，方便用户拓展采集通道，同时免费提供必要的接口程序工具和使用培训，方便用户自行采购扩展同类采集模块。用户可以对数据采集系统通道进行标定，包括台架测试通用</w:t>
      </w:r>
      <w:r>
        <w:rPr>
          <w:rFonts w:hint="eastAsia"/>
          <w:szCs w:val="24"/>
        </w:rPr>
        <w:t xml:space="preserve">I/O</w:t>
      </w:r>
      <w:r>
        <w:rPr>
          <w:rFonts w:hint="eastAsia"/>
          <w:szCs w:val="24"/>
        </w:rPr>
        <w:t xml:space="preserve">。系统应能对模拟量输入通道进行自动</w:t>
      </w:r>
      <w:r>
        <w:rPr>
          <w:rFonts w:hint="eastAsia"/>
          <w:szCs w:val="24"/>
        </w:rPr>
        <w:t xml:space="preserve">/</w:t>
      </w:r>
      <w:r>
        <w:rPr>
          <w:rFonts w:hint="eastAsia"/>
          <w:szCs w:val="24"/>
        </w:rPr>
        <w:t xml:space="preserve">手动标定；</w:t>
      </w:r>
      <w:r/>
    </w:p>
    <w:p>
      <w:pPr>
        <w:numPr>
          <w:ilvl w:val="0"/>
          <w:numId w:val="17"/>
        </w:numPr>
        <w:ind w:firstLine="283"/>
        <w:spacing w:after="160" w:line="360" w:lineRule="auto"/>
        <w:rPr>
          <w:szCs w:val="24"/>
        </w:rPr>
      </w:pPr>
      <w:r>
        <w:rPr>
          <w:rFonts w:hint="eastAsia"/>
          <w:szCs w:val="24"/>
        </w:rPr>
        <w:t xml:space="preserve">软件应包含集成开发环境，开放应用层程序开放。用户可以灵活集成扩展测试设备、进行企标测试功能的二次开发应用。软件具有模块化的架构环境，便于清晰地组态完成测试应用程序开发。程序可移植性强，脚本程序、自动流程、用户界面、通讯程序等模块均可以单独离线创建和快速复制导入至多试验室，实现程序共享，提高试验室运行效率；</w:t>
      </w:r>
      <w:r/>
    </w:p>
    <w:p>
      <w:pPr>
        <w:numPr>
          <w:ilvl w:val="0"/>
          <w:numId w:val="17"/>
        </w:numPr>
        <w:ind w:firstLine="283"/>
        <w:spacing w:after="160" w:line="360" w:lineRule="auto"/>
        <w:rPr>
          <w:szCs w:val="24"/>
        </w:rPr>
      </w:pPr>
      <w:r>
        <w:rPr>
          <w:rFonts w:hint="eastAsia"/>
          <w:szCs w:val="24"/>
        </w:rPr>
        <w:t xml:space="preserve">支持灵活的角色定义，可创建不同层级的用户组并分配不同权限，方便用户进行</w:t>
      </w:r>
      <w:r>
        <w:rPr>
          <w:rFonts w:hint="eastAsia"/>
          <w:szCs w:val="24"/>
        </w:rPr>
        <w:t xml:space="preserve">IT</w:t>
      </w:r>
      <w:r>
        <w:rPr>
          <w:rFonts w:hint="eastAsia"/>
          <w:szCs w:val="24"/>
        </w:rPr>
        <w:t xml:space="preserve">安全管理。具备设备操作、应用试验程序编辑、数据查阅等不同功能权限的账户设定；</w:t>
      </w:r>
      <w:r/>
    </w:p>
    <w:p>
      <w:pPr>
        <w:numPr>
          <w:ilvl w:val="0"/>
          <w:numId w:val="17"/>
        </w:numPr>
        <w:ind w:firstLine="283"/>
        <w:spacing w:after="160" w:line="360" w:lineRule="auto"/>
        <w:rPr>
          <w:szCs w:val="24"/>
        </w:rPr>
      </w:pPr>
      <w:r>
        <w:rPr>
          <w:rFonts w:hint="eastAsia"/>
          <w:szCs w:val="24"/>
        </w:rPr>
        <w:t xml:space="preserve">自动化测试软件支持中英文切换。</w:t>
      </w:r>
      <w:r/>
    </w:p>
    <w:p>
      <w:pPr>
        <w:numPr>
          <w:ilvl w:val="0"/>
          <w:numId w:val="16"/>
        </w:numPr>
        <w:ind w:left="283" w:hanging="283"/>
        <w:spacing w:after="160" w:line="360" w:lineRule="auto"/>
        <w:rPr>
          <w:szCs w:val="24"/>
        </w:rPr>
      </w:pPr>
      <w:r>
        <w:rPr>
          <w:rFonts w:hint="eastAsia"/>
          <w:szCs w:val="24"/>
        </w:rPr>
        <w:t xml:space="preserve">安全功能</w:t>
      </w:r>
      <w:r/>
    </w:p>
    <w:p>
      <w:pPr>
        <w:numPr>
          <w:ilvl w:val="0"/>
          <w:numId w:val="18"/>
        </w:numPr>
        <w:ind w:left="420" w:hanging="420"/>
        <w:spacing w:after="160" w:line="360" w:lineRule="auto"/>
        <w:rPr>
          <w:szCs w:val="24"/>
        </w:rPr>
      </w:pPr>
      <w:r>
        <w:rPr>
          <w:rFonts w:hint="eastAsia"/>
          <w:szCs w:val="24"/>
        </w:rPr>
        <w:t xml:space="preserve">被测件和测试台架安全监控功能，可对任一采集变量设置多级报警；自动存储故障自动停机前后一定时间（该时间可自主设定）内的数据记录；</w:t>
      </w:r>
      <w:r/>
    </w:p>
    <w:p>
      <w:pPr>
        <w:numPr>
          <w:ilvl w:val="0"/>
          <w:numId w:val="18"/>
        </w:numPr>
        <w:ind w:left="420" w:hanging="420"/>
        <w:spacing w:after="160" w:line="360" w:lineRule="auto"/>
        <w:rPr>
          <w:szCs w:val="24"/>
        </w:rPr>
      </w:pPr>
      <w:r>
        <w:rPr>
          <w:rFonts w:hint="eastAsia"/>
          <w:szCs w:val="24"/>
        </w:rPr>
        <w:t xml:space="preserve">对于各集成设备应采取不同的急停控制策略，最大限度的保护被测件和试验设备的安全；</w:t>
      </w:r>
      <w:r/>
    </w:p>
    <w:p>
      <w:pPr>
        <w:numPr>
          <w:ilvl w:val="0"/>
          <w:numId w:val="18"/>
        </w:numPr>
        <w:ind w:left="420" w:hanging="420"/>
        <w:spacing w:after="160" w:line="360" w:lineRule="auto"/>
        <w:rPr>
          <w:szCs w:val="24"/>
        </w:rPr>
      </w:pPr>
      <w:r>
        <w:rPr>
          <w:rFonts w:hint="eastAsia"/>
          <w:szCs w:val="24"/>
        </w:rPr>
        <w:t xml:space="preserve">具有报警值设定功能，试验台架监控系统可以集成对测功机、发动机温控系统、中冷、油耗仪、台架数据采集系统所采集的数据进行监测的功能，可设定软件限位，对试验台架进行自动保护；</w:t>
      </w:r>
      <w:r/>
    </w:p>
    <w:p>
      <w:pPr>
        <w:numPr>
          <w:ilvl w:val="0"/>
          <w:numId w:val="16"/>
        </w:numPr>
        <w:ind w:left="416" w:hanging="416"/>
        <w:spacing w:after="160" w:line="360" w:lineRule="auto"/>
        <w:rPr>
          <w:szCs w:val="24"/>
        </w:rPr>
      </w:pPr>
      <w:r>
        <w:rPr>
          <w:rFonts w:hint="eastAsia"/>
          <w:szCs w:val="24"/>
        </w:rPr>
        <w:t xml:space="preserve">设备接口要求及客户自定义扩展功能；</w:t>
      </w:r>
      <w:r/>
    </w:p>
    <w:p>
      <w:pPr>
        <w:numPr>
          <w:ilvl w:val="0"/>
          <w:numId w:val="19"/>
        </w:numPr>
        <w:ind w:left="420" w:hanging="420"/>
        <w:spacing w:after="160" w:line="360" w:lineRule="auto"/>
        <w:rPr>
          <w:szCs w:val="24"/>
        </w:rPr>
      </w:pPr>
      <w:r>
        <w:rPr>
          <w:rFonts w:hint="eastAsia"/>
          <w:szCs w:val="24"/>
        </w:rPr>
        <w:t xml:space="preserve">预留通信物理接口和开放接口通讯协议，支持以太网、</w:t>
      </w:r>
      <w:r>
        <w:rPr>
          <w:rFonts w:hint="eastAsia"/>
          <w:szCs w:val="24"/>
        </w:rPr>
        <w:t xml:space="preserve">USB</w:t>
      </w:r>
      <w:r>
        <w:rPr>
          <w:rFonts w:hint="eastAsia"/>
          <w:szCs w:val="24"/>
        </w:rPr>
        <w:t xml:space="preserve">、</w:t>
      </w:r>
      <w:r>
        <w:rPr>
          <w:rFonts w:hint="eastAsia"/>
          <w:szCs w:val="24"/>
        </w:rPr>
        <w:t xml:space="preserve">RS485</w:t>
      </w:r>
      <w:r>
        <w:rPr>
          <w:rFonts w:hint="eastAsia"/>
          <w:szCs w:val="24"/>
        </w:rPr>
        <w:t xml:space="preserve">、</w:t>
      </w:r>
      <w:r>
        <w:rPr>
          <w:rFonts w:hint="eastAsia"/>
          <w:szCs w:val="24"/>
        </w:rPr>
        <w:t xml:space="preserve">RS232</w:t>
      </w:r>
      <w:r>
        <w:rPr>
          <w:rFonts w:hint="eastAsia"/>
          <w:szCs w:val="24"/>
        </w:rPr>
        <w:t xml:space="preserve">、</w:t>
      </w:r>
      <w:r>
        <w:rPr>
          <w:rFonts w:hint="eastAsia"/>
          <w:szCs w:val="24"/>
        </w:rPr>
        <w:t xml:space="preserve">CAN</w:t>
      </w:r>
      <w:r>
        <w:rPr>
          <w:rFonts w:hint="eastAsia"/>
          <w:szCs w:val="24"/>
        </w:rPr>
        <w:t xml:space="preserve">等常见物理接口；</w:t>
      </w:r>
      <w:r/>
    </w:p>
    <w:p>
      <w:pPr>
        <w:numPr>
          <w:ilvl w:val="0"/>
          <w:numId w:val="19"/>
        </w:numPr>
        <w:ind w:left="420" w:hanging="420"/>
        <w:spacing w:after="160" w:line="360" w:lineRule="auto"/>
        <w:rPr>
          <w:szCs w:val="24"/>
        </w:rPr>
      </w:pPr>
      <w:r>
        <w:rPr>
          <w:rFonts w:hint="eastAsia"/>
          <w:szCs w:val="24"/>
        </w:rPr>
        <w:t xml:space="preserve">自动化测试软件系统需要能提供接口以便能连接上</w:t>
      </w:r>
      <w:r>
        <w:rPr>
          <w:rFonts w:hint="eastAsia"/>
          <w:szCs w:val="24"/>
        </w:rPr>
        <w:t xml:space="preserve">Ethernet/IP</w:t>
      </w:r>
      <w:r>
        <w:rPr>
          <w:rFonts w:hint="eastAsia"/>
          <w:szCs w:val="24"/>
        </w:rPr>
        <w:t xml:space="preserve">网络；</w:t>
      </w:r>
      <w:r/>
    </w:p>
    <w:p>
      <w:pPr>
        <w:numPr>
          <w:ilvl w:val="0"/>
          <w:numId w:val="19"/>
        </w:numPr>
        <w:ind w:left="420" w:hanging="420"/>
        <w:spacing w:after="160" w:line="360" w:lineRule="auto"/>
        <w:rPr>
          <w:szCs w:val="24"/>
        </w:rPr>
      </w:pPr>
      <w:r>
        <w:rPr>
          <w:rFonts w:hint="eastAsia" w:ascii="宋体" w:hAnsi="宋体" w:cs="宋体"/>
          <w:szCs w:val="21"/>
        </w:rPr>
        <w:t xml:space="preserve">投标人</w:t>
      </w:r>
      <w:r>
        <w:rPr>
          <w:rFonts w:hint="eastAsia"/>
          <w:szCs w:val="24"/>
        </w:rPr>
        <w:t xml:space="preserve">需要确保所提供解决方案能够实时获取</w:t>
      </w:r>
      <w:r>
        <w:rPr>
          <w:rFonts w:hint="eastAsia" w:ascii="宋体" w:hAnsi="宋体" w:cs="宋体"/>
          <w:szCs w:val="21"/>
        </w:rPr>
        <w:t xml:space="preserve">投标人</w:t>
      </w:r>
      <w:r>
        <w:rPr>
          <w:rFonts w:hint="eastAsia"/>
          <w:szCs w:val="24"/>
        </w:rPr>
        <w:t xml:space="preserve">设备系统中的设备状态数据，这些数据包括设备启停、运行时间、日志消息、设备报警信息，监视设备健康状况的实时数</w:t>
      </w:r>
      <w:bookmarkStart w:id="127" w:name="OLE_LINK8"/>
      <w:r>
        <w:rPr>
          <w:rFonts w:hint="eastAsia"/>
          <w:szCs w:val="24"/>
        </w:rPr>
        <w:t xml:space="preserve">据等</w:t>
      </w:r>
      <w:bookmarkEnd w:id="127"/>
      <w:r>
        <w:rPr>
          <w:rFonts w:hint="eastAsia"/>
          <w:szCs w:val="24"/>
        </w:rPr>
        <w:t xml:space="preserve">；</w:t>
      </w:r>
      <w:r/>
    </w:p>
    <w:p>
      <w:pPr>
        <w:numPr>
          <w:ilvl w:val="0"/>
          <w:numId w:val="19"/>
        </w:numPr>
        <w:ind w:left="420" w:hanging="420"/>
        <w:spacing w:after="160" w:line="360" w:lineRule="auto"/>
        <w:rPr>
          <w:rFonts w:hint="eastAsia" w:ascii="宋体" w:hAnsi="宋体" w:cs="宋体"/>
          <w:szCs w:val="24"/>
        </w:rPr>
      </w:pPr>
      <w:r>
        <w:rPr>
          <w:rFonts w:hint="eastAsia"/>
          <w:szCs w:val="24"/>
        </w:rPr>
        <w:t xml:space="preserve">自动控制系统应具备多种标准的现场总线接口如（</w:t>
      </w:r>
      <w:r>
        <w:rPr>
          <w:rFonts w:hint="eastAsia"/>
          <w:szCs w:val="24"/>
        </w:rPr>
        <w:t xml:space="preserve">Modbus</w:t>
      </w:r>
      <w:r>
        <w:rPr>
          <w:rFonts w:hint="eastAsia"/>
          <w:szCs w:val="24"/>
        </w:rPr>
        <w:t xml:space="preserve">、</w:t>
      </w:r>
      <w:r>
        <w:rPr>
          <w:rFonts w:hint="eastAsia"/>
          <w:szCs w:val="24"/>
        </w:rPr>
        <w:t xml:space="preserve">EtherCAT</w:t>
      </w:r>
      <w:r>
        <w:rPr>
          <w:rFonts w:hint="eastAsia"/>
          <w:szCs w:val="24"/>
        </w:rPr>
        <w:t xml:space="preserve">、通用串口等）和</w:t>
      </w:r>
      <w:r>
        <w:rPr>
          <w:rFonts w:hint="eastAsia"/>
          <w:szCs w:val="24"/>
        </w:rPr>
        <w:t xml:space="preserve">AK</w:t>
      </w:r>
      <w:r>
        <w:rPr>
          <w:rFonts w:hint="eastAsia"/>
          <w:szCs w:val="24"/>
        </w:rPr>
        <w:t xml:space="preserve">等通讯协议，供用户后期灵活拓展选用快速集成新的测试设备，并在自动控制</w:t>
      </w:r>
      <w:r>
        <w:rPr>
          <w:rFonts w:hint="eastAsia" w:ascii="宋体" w:hAnsi="宋体" w:cs="宋体"/>
          <w:szCs w:val="24"/>
        </w:rPr>
        <w:t xml:space="preserve">系统内通过多个接口连接所有的子系统，作为一个整体系统工作。系统可同时运行不少于8个CAN接口程序、4个Modbus接口程序、8个EtherCAT通讯接口程序；</w:t>
      </w:r>
      <w:r/>
    </w:p>
    <w:p>
      <w:pPr>
        <w:numPr>
          <w:ilvl w:val="0"/>
          <w:numId w:val="19"/>
        </w:numPr>
        <w:ind w:left="420" w:hanging="420"/>
        <w:spacing w:after="160" w:line="360" w:lineRule="auto"/>
        <w:rPr>
          <w:rFonts w:hint="eastAsia" w:ascii="宋体" w:hAnsi="宋体" w:cs="宋体"/>
          <w:szCs w:val="24"/>
        </w:rPr>
      </w:pPr>
      <w:r>
        <w:rPr>
          <w:rFonts w:hint="eastAsia" w:ascii="宋体" w:hAnsi="宋体" w:cs="宋体"/>
          <w:szCs w:val="24"/>
        </w:rPr>
        <w:t xml:space="preserve">自动化软件还提供自主开发的仪器和设备驱动程序的接入端口，以适应未包含在现有驱动库的多样性设备接口需求，适应快速子系统再集成和系统持续可扩展的功能要求；</w:t>
      </w:r>
      <w:r/>
    </w:p>
    <w:p>
      <w:pPr>
        <w:numPr>
          <w:ilvl w:val="0"/>
          <w:numId w:val="19"/>
        </w:numPr>
        <w:ind w:left="420" w:hanging="420"/>
        <w:spacing w:after="160" w:line="360" w:lineRule="auto"/>
        <w:rPr>
          <w:rFonts w:hint="eastAsia" w:ascii="宋体" w:hAnsi="宋体" w:cs="宋体"/>
          <w:szCs w:val="24"/>
        </w:rPr>
      </w:pPr>
      <w:r>
        <w:rPr>
          <w:rFonts w:hint="eastAsia" w:ascii="宋体" w:hAnsi="宋体" w:cs="宋体"/>
          <w:szCs w:val="24"/>
        </w:rPr>
        <w:t xml:space="preserve">自动化测试软件需集成有ASAP3协议，可通过加载a2l文件，识别其内部信号，台架软件可通过ASAP3协议与INCA软件通讯；</w:t>
      </w:r>
      <w:r/>
    </w:p>
    <w:p>
      <w:pPr>
        <w:numPr>
          <w:ilvl w:val="0"/>
          <w:numId w:val="19"/>
        </w:numPr>
        <w:ind w:left="420" w:hanging="420"/>
        <w:spacing w:after="160" w:line="259" w:lineRule="auto"/>
        <w:tabs>
          <w:tab w:val="left" w:pos="1050" w:leader="none"/>
        </w:tabs>
        <w:rPr>
          <w:rFonts w:hint="eastAsia" w:ascii="宋体" w:hAnsi="宋体" w:cs="宋体"/>
        </w:rPr>
      </w:pPr>
      <w:r>
        <w:rPr>
          <w:rFonts w:hint="eastAsia" w:ascii="宋体" w:hAnsi="宋体" w:cs="宋体"/>
          <w:szCs w:val="24"/>
        </w:rPr>
        <w:t xml:space="preserve">自动化测试软件须提供以下设备驱动接口：最新款的主流气体排放分析仪（不含CVS），烟度计，微碳烟测量仪，颗粒物测量设备（PM、PN），氨气分析仪，Lambda分析仪设备，AVL、奇石乐主流燃烧分析仪等。</w:t>
      </w:r>
      <w:r/>
    </w:p>
    <w:p>
      <w:pPr>
        <w:numPr>
          <w:ilvl w:val="0"/>
          <w:numId w:val="19"/>
        </w:numPr>
        <w:ind w:left="420" w:hanging="420"/>
        <w:spacing w:after="160" w:line="259" w:lineRule="auto"/>
        <w:tabs>
          <w:tab w:val="left" w:pos="1050" w:leader="none"/>
        </w:tabs>
        <w:rPr>
          <w:rFonts w:hint="eastAsia" w:ascii="宋体" w:hAnsi="宋体" w:cs="宋体"/>
        </w:rPr>
      </w:pPr>
      <w:r>
        <w:rPr>
          <w:rFonts w:hint="eastAsia" w:ascii="宋体" w:hAnsi="宋体" w:cs="宋体"/>
        </w:rPr>
        <w:t xml:space="preserve">安全监测及报警保护：试验台安全监测集中管理，试验室门禁安全、测功机振动状态、测功机故障状态、轴保护罩状态、台架报警状态、急停按钮信号等；主控系统具有并提供温度、流量、压力、振动、电压、电流、转速、扭矩等参数的多级级监控保护功能，报警并联动急停功能；</w:t>
      </w:r>
      <w:r/>
    </w:p>
    <w:p>
      <w:pPr>
        <w:numPr>
          <w:ilvl w:val="0"/>
          <w:numId w:val="19"/>
        </w:numPr>
        <w:ind w:left="420" w:hanging="420"/>
        <w:spacing w:after="160" w:line="259" w:lineRule="auto"/>
        <w:tabs>
          <w:tab w:val="left" w:pos="1050" w:leader="none"/>
        </w:tabs>
        <w:rPr>
          <w:rFonts w:hint="eastAsia" w:ascii="宋体" w:hAnsi="宋体" w:cs="宋体"/>
        </w:rPr>
      </w:pPr>
      <w:r>
        <w:rPr>
          <w:rFonts w:hint="eastAsia" w:ascii="宋体" w:hAnsi="宋体" w:cs="宋体"/>
        </w:rPr>
        <w:t xml:space="preserve">测控系统设有主参数报警设定和保护功能，报警参数系统已预先设置，也可由有权限用户修改。按照预先设定程序，自动输出控制指令，实现紧急停车；</w:t>
      </w:r>
      <w:r/>
    </w:p>
    <w:p>
      <w:pPr>
        <w:numPr>
          <w:ilvl w:val="0"/>
          <w:numId w:val="19"/>
        </w:numPr>
        <w:ind w:left="420" w:hanging="420"/>
        <w:spacing w:after="160" w:line="259" w:lineRule="auto"/>
        <w:tabs>
          <w:tab w:val="left" w:pos="1050" w:leader="none"/>
        </w:tabs>
        <w:rPr>
          <w:rFonts w:hint="eastAsia" w:ascii="宋体" w:hAnsi="宋体" w:cs="宋体"/>
        </w:rPr>
      </w:pPr>
      <w:r>
        <w:rPr>
          <w:rFonts w:hint="eastAsia" w:ascii="宋体" w:hAnsi="宋体" w:cs="宋体"/>
        </w:rPr>
        <w:t xml:space="preserve">交流电力测功器安全保护报警系统，并按三级设置（警告级、怠速级、紧急停车级）。</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4.2.4法规包</w:t>
      </w:r>
      <w:r/>
    </w:p>
    <w:p>
      <w:pPr>
        <w:numPr>
          <w:ilvl w:val="0"/>
          <w:numId w:val="20"/>
        </w:numPr>
        <w:ind w:left="416" w:hanging="416"/>
        <w:spacing w:after="160" w:line="360" w:lineRule="auto"/>
        <w:rPr>
          <w:szCs w:val="24"/>
        </w:rPr>
      </w:pPr>
      <w:r>
        <w:rPr>
          <w:rFonts w:hint="eastAsia"/>
          <w:szCs w:val="24"/>
        </w:rPr>
        <w:t xml:space="preserve">满足法规：</w:t>
      </w:r>
      <w:r/>
    </w:p>
    <w:p>
      <w:pPr>
        <w:numPr>
          <w:ilvl w:val="0"/>
          <w:numId w:val="21"/>
        </w:numPr>
        <w:ind w:left="420" w:hanging="420"/>
        <w:spacing w:after="160" w:line="360" w:lineRule="auto"/>
        <w:rPr>
          <w:szCs w:val="24"/>
        </w:rPr>
      </w:pPr>
      <w:r>
        <w:rPr>
          <w:rFonts w:hint="eastAsia"/>
          <w:szCs w:val="24"/>
        </w:rPr>
        <w:t xml:space="preserve">GB 17691-2018</w:t>
      </w:r>
      <w:r>
        <w:rPr>
          <w:rFonts w:hint="eastAsia"/>
          <w:szCs w:val="24"/>
        </w:rPr>
        <w:t xml:space="preserve">《车用压燃式、气体燃料点燃式发动机与汽车排气污染物排放限值及测量方法（中国六阶段）》；</w:t>
      </w:r>
      <w:r/>
    </w:p>
    <w:p>
      <w:pPr>
        <w:numPr>
          <w:ilvl w:val="0"/>
          <w:numId w:val="21"/>
        </w:numPr>
        <w:ind w:left="420" w:hanging="420"/>
        <w:spacing w:after="160" w:line="360" w:lineRule="auto"/>
        <w:rPr>
          <w:szCs w:val="24"/>
        </w:rPr>
      </w:pPr>
      <w:r>
        <w:rPr>
          <w:rFonts w:hint="eastAsia"/>
          <w:szCs w:val="24"/>
        </w:rPr>
        <w:t xml:space="preserve">GB 14762-2008</w:t>
      </w:r>
      <w:r>
        <w:rPr>
          <w:rFonts w:hint="eastAsia"/>
          <w:szCs w:val="24"/>
        </w:rPr>
        <w:t xml:space="preserve">《重型车用汽油发动机与汽车排气污染物排放限值及测量方法（中国Ⅲ、Ⅳ阶段）》；</w:t>
      </w:r>
      <w:r/>
    </w:p>
    <w:p>
      <w:pPr>
        <w:numPr>
          <w:ilvl w:val="0"/>
          <w:numId w:val="21"/>
        </w:numPr>
        <w:ind w:left="420" w:hanging="420"/>
        <w:spacing w:after="160" w:line="360" w:lineRule="auto"/>
        <w:rPr>
          <w:szCs w:val="24"/>
        </w:rPr>
      </w:pPr>
      <w:r>
        <w:rPr>
          <w:rFonts w:hint="eastAsia"/>
          <w:szCs w:val="24"/>
        </w:rPr>
        <w:t xml:space="preserve">HJ 438-2008 </w:t>
      </w:r>
      <w:r>
        <w:rPr>
          <w:rFonts w:hint="eastAsia"/>
          <w:szCs w:val="24"/>
        </w:rPr>
        <w:t xml:space="preserve">《车用压燃式、气体燃料点燃式发动机与汽车排放控制系统耐久性技术要求》；</w:t>
      </w:r>
      <w:r/>
    </w:p>
    <w:p>
      <w:pPr>
        <w:numPr>
          <w:ilvl w:val="0"/>
          <w:numId w:val="21"/>
        </w:numPr>
        <w:ind w:left="420" w:hanging="420"/>
        <w:spacing w:after="160" w:line="360" w:lineRule="auto"/>
        <w:rPr>
          <w:szCs w:val="24"/>
        </w:rPr>
      </w:pPr>
      <w:r>
        <w:rPr>
          <w:rFonts w:hint="eastAsia"/>
          <w:szCs w:val="24"/>
        </w:rPr>
        <w:t xml:space="preserve">DB11/ 964</w:t>
      </w:r>
      <w:r>
        <w:rPr>
          <w:rFonts w:hint="eastAsia"/>
          <w:szCs w:val="24"/>
        </w:rPr>
        <w:t xml:space="preserve">—</w:t>
      </w:r>
      <w:r>
        <w:rPr>
          <w:rFonts w:hint="eastAsia"/>
          <w:szCs w:val="24"/>
        </w:rPr>
        <w:t xml:space="preserve">2013</w:t>
      </w:r>
      <w:r>
        <w:rPr>
          <w:rFonts w:hint="eastAsia"/>
          <w:szCs w:val="24"/>
        </w:rPr>
        <w:t xml:space="preserve">《车用压燃式、气体燃料点燃式发动机与汽车排气污染物限值及测量方法（台架工况法）》；</w:t>
      </w:r>
      <w:r/>
    </w:p>
    <w:p>
      <w:pPr>
        <w:numPr>
          <w:ilvl w:val="0"/>
          <w:numId w:val="21"/>
        </w:numPr>
        <w:ind w:left="420" w:hanging="420"/>
        <w:spacing w:after="160" w:line="360" w:lineRule="auto"/>
        <w:rPr>
          <w:szCs w:val="24"/>
        </w:rPr>
      </w:pPr>
      <w:r>
        <w:rPr>
          <w:rFonts w:hint="eastAsia"/>
          <w:szCs w:val="24"/>
        </w:rPr>
        <w:t xml:space="preserve">HJ 689-2014</w:t>
      </w:r>
      <w:r>
        <w:rPr>
          <w:rFonts w:hint="eastAsia"/>
          <w:szCs w:val="24"/>
        </w:rPr>
        <w:t xml:space="preserve">《城市车辆用柴油发动机排气污染物排放限值及测量方法（</w:t>
      </w:r>
      <w:r>
        <w:rPr>
          <w:rFonts w:hint="eastAsia"/>
          <w:szCs w:val="24"/>
        </w:rPr>
        <w:t xml:space="preserve">WHTC</w:t>
      </w:r>
      <w:r>
        <w:rPr>
          <w:rFonts w:hint="eastAsia"/>
          <w:szCs w:val="24"/>
        </w:rPr>
        <w:t xml:space="preserve">）》；</w:t>
      </w:r>
      <w:r/>
    </w:p>
    <w:p>
      <w:pPr>
        <w:numPr>
          <w:ilvl w:val="0"/>
          <w:numId w:val="21"/>
        </w:numPr>
        <w:ind w:left="420" w:hanging="420"/>
        <w:spacing w:after="160" w:line="360" w:lineRule="auto"/>
        <w:rPr>
          <w:szCs w:val="24"/>
        </w:rPr>
      </w:pPr>
      <w:r>
        <w:rPr>
          <w:rFonts w:hint="eastAsia"/>
          <w:szCs w:val="24"/>
        </w:rPr>
        <w:t xml:space="preserve">GB 20891-2014</w:t>
      </w:r>
      <w:r>
        <w:rPr>
          <w:rFonts w:hint="eastAsia"/>
          <w:szCs w:val="24"/>
        </w:rPr>
        <w:t xml:space="preserve">《非道路移动机械用柴油机排气污染物排放限值及测量方法（中国第三、四阶段）》；</w:t>
      </w:r>
      <w:r/>
    </w:p>
    <w:p>
      <w:pPr>
        <w:numPr>
          <w:ilvl w:val="0"/>
          <w:numId w:val="21"/>
        </w:numPr>
        <w:ind w:left="420" w:hanging="420"/>
        <w:spacing w:after="160" w:line="360" w:lineRule="auto"/>
        <w:rPr>
          <w:szCs w:val="24"/>
        </w:rPr>
      </w:pPr>
      <w:r>
        <w:rPr>
          <w:rFonts w:hint="eastAsia"/>
          <w:szCs w:val="24"/>
        </w:rPr>
        <w:t xml:space="preserve">HJ 1014-2020 </w:t>
      </w:r>
      <w:r>
        <w:rPr>
          <w:rFonts w:hint="eastAsia"/>
          <w:szCs w:val="24"/>
        </w:rPr>
        <w:t xml:space="preserve">非道路柴油移动机械污染物排放</w:t>
      </w:r>
      <w:r>
        <w:rPr>
          <w:rFonts w:hint="eastAsia"/>
          <w:szCs w:val="24"/>
        </w:rPr>
        <w:t xml:space="preserve"> </w:t>
      </w:r>
      <w:r>
        <w:rPr>
          <w:rFonts w:hint="eastAsia"/>
          <w:szCs w:val="24"/>
        </w:rPr>
        <w:t xml:space="preserve">控制技术要求；</w:t>
      </w:r>
      <w:r/>
    </w:p>
    <w:p>
      <w:pPr>
        <w:numPr>
          <w:ilvl w:val="0"/>
          <w:numId w:val="21"/>
        </w:numPr>
        <w:ind w:left="420" w:hanging="420"/>
        <w:spacing w:after="160" w:line="360" w:lineRule="auto"/>
        <w:rPr>
          <w:szCs w:val="24"/>
        </w:rPr>
      </w:pPr>
      <w:r>
        <w:rPr>
          <w:rFonts w:hint="eastAsia"/>
          <w:szCs w:val="24"/>
        </w:rPr>
        <w:t xml:space="preserve">GB/T 18297-2024</w:t>
      </w:r>
      <w:r>
        <w:rPr>
          <w:rFonts w:hint="eastAsia"/>
          <w:szCs w:val="24"/>
        </w:rPr>
        <w:t xml:space="preserve">《汽车发动机性能试验方法》；</w:t>
      </w:r>
      <w:r/>
    </w:p>
    <w:p>
      <w:pPr>
        <w:numPr>
          <w:ilvl w:val="0"/>
          <w:numId w:val="21"/>
        </w:numPr>
        <w:ind w:left="420" w:hanging="420"/>
        <w:spacing w:after="160" w:line="360" w:lineRule="auto"/>
        <w:rPr>
          <w:szCs w:val="24"/>
        </w:rPr>
      </w:pPr>
      <w:r>
        <w:rPr>
          <w:rFonts w:hint="eastAsia"/>
          <w:szCs w:val="24"/>
        </w:rPr>
        <w:t xml:space="preserve">GB/T 17692-2024</w:t>
      </w:r>
      <w:r>
        <w:rPr>
          <w:rFonts w:hint="eastAsia"/>
          <w:szCs w:val="24"/>
        </w:rPr>
        <w:t xml:space="preserve">《汽车发动机及驱动电机净功率测试方法》；</w:t>
      </w:r>
      <w:r/>
    </w:p>
    <w:p>
      <w:pPr>
        <w:numPr>
          <w:ilvl w:val="0"/>
          <w:numId w:val="21"/>
        </w:numPr>
        <w:ind w:left="420" w:hanging="420"/>
        <w:spacing w:after="160" w:line="360" w:lineRule="auto"/>
        <w:rPr>
          <w:szCs w:val="24"/>
        </w:rPr>
      </w:pPr>
      <w:r>
        <w:rPr>
          <w:rFonts w:hint="eastAsia"/>
          <w:szCs w:val="24"/>
        </w:rPr>
        <w:t xml:space="preserve">GB/T 19055-2024</w:t>
      </w:r>
      <w:r>
        <w:rPr>
          <w:rFonts w:hint="eastAsia"/>
          <w:szCs w:val="24"/>
        </w:rPr>
        <w:t xml:space="preserve">《汽车发动机可靠性试验方法》；</w:t>
      </w:r>
      <w:r/>
    </w:p>
    <w:p>
      <w:pPr>
        <w:numPr>
          <w:ilvl w:val="0"/>
          <w:numId w:val="21"/>
        </w:numPr>
        <w:ind w:left="420" w:hanging="420"/>
        <w:spacing w:after="160" w:line="360" w:lineRule="auto"/>
        <w:rPr>
          <w:szCs w:val="24"/>
        </w:rPr>
      </w:pPr>
      <w:r>
        <w:rPr>
          <w:rFonts w:hint="eastAsia"/>
          <w:szCs w:val="24"/>
        </w:rPr>
        <w:t xml:space="preserve">ECE R49 &lt;Uniform provisions concerning the measures to be taken against the emission of gaseous and particulate pollutants from compression-ignition engines and positive ignition engines for use in vehicles&gt;</w:t>
      </w:r>
      <w:r>
        <w:rPr>
          <w:rFonts w:hint="eastAsia"/>
          <w:szCs w:val="24"/>
        </w:rPr>
        <w:t xml:space="preserve">；</w:t>
      </w:r>
      <w:r/>
    </w:p>
    <w:p>
      <w:pPr>
        <w:numPr>
          <w:ilvl w:val="0"/>
          <w:numId w:val="21"/>
        </w:numPr>
        <w:ind w:left="420" w:hanging="420"/>
        <w:spacing w:after="160" w:line="360" w:lineRule="auto"/>
        <w:rPr>
          <w:szCs w:val="24"/>
        </w:rPr>
      </w:pPr>
      <w:r>
        <w:rPr>
          <w:rFonts w:hint="eastAsia"/>
          <w:szCs w:val="24"/>
        </w:rPr>
        <w:t xml:space="preserve">欧七相关标准；</w:t>
      </w:r>
      <w:r/>
    </w:p>
    <w:p>
      <w:pPr>
        <w:numPr>
          <w:ilvl w:val="0"/>
          <w:numId w:val="20"/>
        </w:numPr>
        <w:ind w:left="416" w:hanging="416"/>
        <w:spacing w:after="160" w:line="360" w:lineRule="auto"/>
        <w:rPr>
          <w:rFonts w:hint="eastAsia" w:ascii="宋体" w:hAnsi="宋体" w:cs="宋体"/>
          <w:color w:val="000000"/>
          <w:szCs w:val="21"/>
        </w:rPr>
      </w:pPr>
      <w:r>
        <w:rPr>
          <w:rFonts w:hint="eastAsia" w:ascii="宋体" w:hAnsi="宋体" w:cs="宋体"/>
          <w:color w:val="000000"/>
          <w:szCs w:val="21"/>
        </w:rPr>
        <w:t xml:space="preserve">法规软件能够生成完整的测试报告，报告既包含排放计算数据和分析结果，还应包含回归分析等对试验过程的分析和判定，回归分析应有独立分析报告；软件具备扩展能力，在国七、非五发布后，提供免费升级服务；</w:t>
      </w:r>
      <w:r/>
    </w:p>
    <w:p>
      <w:pPr>
        <w:numPr>
          <w:ilvl w:val="0"/>
          <w:numId w:val="20"/>
        </w:numPr>
        <w:ind w:left="416" w:hanging="416"/>
        <w:spacing w:after="160" w:line="360" w:lineRule="auto"/>
        <w:rPr>
          <w:rFonts w:hint="eastAsia" w:ascii="宋体" w:hAnsi="宋体" w:cs="宋体"/>
          <w:color w:val="000000"/>
          <w:szCs w:val="21"/>
        </w:rPr>
      </w:pPr>
      <w:r>
        <w:rPr>
          <w:rFonts w:hint="eastAsia" w:ascii="宋体" w:hAnsi="宋体" w:cs="宋体"/>
          <w:color w:val="000000"/>
          <w:szCs w:val="21"/>
        </w:rPr>
        <w:t xml:space="preserve">允许用户根据需求对报告模板及报告图表进行编辑，报告书为中文或英文；</w:t>
      </w:r>
      <w:r/>
    </w:p>
    <w:p>
      <w:pPr>
        <w:numPr>
          <w:ilvl w:val="0"/>
          <w:numId w:val="20"/>
        </w:numPr>
        <w:ind w:left="416" w:hanging="416"/>
        <w:spacing w:after="160" w:line="360" w:lineRule="auto"/>
        <w:rPr>
          <w:rFonts w:hint="eastAsia" w:ascii="宋体" w:hAnsi="宋体" w:cs="宋体"/>
          <w:color w:val="000000"/>
          <w:szCs w:val="21"/>
        </w:rPr>
      </w:pPr>
      <w:r>
        <w:rPr>
          <w:rFonts w:hint="eastAsia" w:ascii="宋体" w:hAnsi="宋体" w:cs="宋体"/>
          <w:color w:val="000000"/>
          <w:szCs w:val="21"/>
        </w:rPr>
        <w:t xml:space="preserve">提供数据后处理软件，能对所有试验数据进行图形化等处理并生成相对应的标准模板，软件对经济性，排放，动力性等试验数据具有计算，图形处理功能，如万有特性曲线绘制。</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4.2.5 控制柜</w:t>
      </w:r>
      <w:bookmarkEnd w:id="122"/>
      <w:r/>
      <w:bookmarkEnd w:id="123"/>
      <w:r/>
      <w:bookmarkEnd w:id="124"/>
      <w:r/>
      <w:bookmarkEnd w:id="125"/>
      <w:r>
        <w:rPr>
          <w:rFonts w:hint="eastAsia" w:ascii="宋体" w:hAnsi="宋体" w:cs="宋体"/>
          <w:b/>
          <w:bCs/>
          <w:sz w:val="24"/>
          <w:szCs w:val="24"/>
        </w:rPr>
        <w:t xml:space="preserve">及控制操作台</w:t>
      </w:r>
      <w:r/>
    </w:p>
    <w:p>
      <w:pPr>
        <w:numPr>
          <w:ilvl w:val="0"/>
          <w:numId w:val="22"/>
        </w:numPr>
        <w:ind w:left="416" w:hanging="416"/>
        <w:spacing w:after="160" w:line="360" w:lineRule="auto"/>
        <w:rPr>
          <w:szCs w:val="24"/>
        </w:rPr>
      </w:pPr>
      <w:r>
        <w:rPr>
          <w:rFonts w:hint="eastAsia"/>
          <w:szCs w:val="24"/>
        </w:rPr>
        <w:t xml:space="preserve">19</w:t>
      </w:r>
      <w:r>
        <w:rPr>
          <w:rFonts w:hint="eastAsia"/>
          <w:szCs w:val="24"/>
        </w:rPr>
        <w:t xml:space="preserve">寸控制柜，表面烤漆，具体颜色与一期设备保持一致，在执行过程中商定；</w:t>
      </w:r>
      <w:r/>
    </w:p>
    <w:p>
      <w:pPr>
        <w:numPr>
          <w:ilvl w:val="0"/>
          <w:numId w:val="22"/>
        </w:numPr>
        <w:ind w:left="416" w:hanging="416"/>
        <w:spacing w:after="160" w:line="360" w:lineRule="auto"/>
        <w:rPr>
          <w:szCs w:val="24"/>
        </w:rPr>
      </w:pPr>
      <w:r>
        <w:rPr>
          <w:rFonts w:hint="eastAsia"/>
          <w:szCs w:val="24"/>
        </w:rPr>
        <w:t xml:space="preserve">控制柜内组件的安装布置要符合人机工程、布线要求，并且功能结构清晰，并且便于扩展；</w:t>
      </w:r>
      <w:r/>
    </w:p>
    <w:p>
      <w:pPr>
        <w:numPr>
          <w:ilvl w:val="0"/>
          <w:numId w:val="22"/>
        </w:numPr>
        <w:ind w:left="416" w:hanging="416"/>
        <w:spacing w:after="160" w:line="360" w:lineRule="auto"/>
        <w:rPr>
          <w:szCs w:val="24"/>
        </w:rPr>
      </w:pPr>
      <w:r>
        <w:rPr>
          <w:rFonts w:hint="eastAsia"/>
          <w:szCs w:val="24"/>
        </w:rPr>
        <w:t xml:space="preserve">控制柜主电源开关、</w:t>
      </w:r>
      <w:r>
        <w:rPr>
          <w:rFonts w:hint="eastAsia"/>
          <w:szCs w:val="24"/>
        </w:rPr>
        <w:t xml:space="preserve">24V</w:t>
      </w:r>
      <w:r>
        <w:rPr>
          <w:rFonts w:hint="eastAsia"/>
          <w:szCs w:val="24"/>
        </w:rPr>
        <w:t xml:space="preserve">控制电压钥匙开关、急停按钮（带灯光显示及复位按钮）等布置在控制柜面板上；</w:t>
      </w:r>
      <w:r/>
    </w:p>
    <w:p>
      <w:pPr>
        <w:numPr>
          <w:ilvl w:val="0"/>
          <w:numId w:val="22"/>
        </w:numPr>
        <w:ind w:left="416" w:hanging="416"/>
        <w:spacing w:after="160" w:line="360" w:lineRule="auto"/>
        <w:rPr>
          <w:szCs w:val="24"/>
        </w:rPr>
      </w:pPr>
      <w:r>
        <w:rPr>
          <w:rFonts w:hint="eastAsia"/>
          <w:szCs w:val="24"/>
        </w:rPr>
        <w:t xml:space="preserve">控制柜内配备但不限于以下组件供用户使用：</w:t>
      </w:r>
      <w:r/>
    </w:p>
    <w:p>
      <w:pPr>
        <w:numPr>
          <w:ilvl w:val="0"/>
          <w:numId w:val="23"/>
        </w:numPr>
        <w:spacing w:after="160" w:line="360" w:lineRule="auto"/>
        <w:tabs>
          <w:tab w:val="left" w:pos="1050" w:leader="none"/>
        </w:tabs>
        <w:rPr>
          <w:szCs w:val="24"/>
        </w:rPr>
      </w:pPr>
      <w:r>
        <w:rPr>
          <w:rFonts w:hint="eastAsia"/>
          <w:szCs w:val="24"/>
        </w:rPr>
        <w:t xml:space="preserve">220V 16A</w:t>
      </w:r>
      <w:r>
        <w:rPr>
          <w:rFonts w:hint="eastAsia"/>
          <w:szCs w:val="24"/>
        </w:rPr>
        <w:t xml:space="preserve">国标插座，总计</w:t>
      </w:r>
      <w:r>
        <w:rPr>
          <w:rFonts w:hint="eastAsia"/>
          <w:szCs w:val="24"/>
        </w:rPr>
        <w:t xml:space="preserve">8</w:t>
      </w:r>
      <w:r>
        <w:rPr>
          <w:rFonts w:hint="eastAsia"/>
          <w:szCs w:val="24"/>
        </w:rPr>
        <w:t xml:space="preserve">个插座位置；</w:t>
      </w:r>
      <w:r/>
    </w:p>
    <w:p>
      <w:pPr>
        <w:numPr>
          <w:ilvl w:val="0"/>
          <w:numId w:val="23"/>
        </w:numPr>
        <w:spacing w:after="160" w:line="360" w:lineRule="auto"/>
        <w:tabs>
          <w:tab w:val="left" w:pos="1050" w:leader="none"/>
        </w:tabs>
        <w:rPr>
          <w:szCs w:val="24"/>
        </w:rPr>
      </w:pPr>
      <w:r>
        <w:rPr>
          <w:rFonts w:hint="eastAsia"/>
          <w:szCs w:val="24"/>
        </w:rPr>
        <w:t xml:space="preserve">两个</w:t>
      </w:r>
      <w:r>
        <w:rPr>
          <w:rFonts w:hint="eastAsia"/>
          <w:szCs w:val="24"/>
        </w:rPr>
        <w:t xml:space="preserve">24V&amp;10A</w:t>
      </w:r>
      <w:r>
        <w:rPr>
          <w:rFonts w:hint="eastAsia"/>
          <w:szCs w:val="24"/>
        </w:rPr>
        <w:t xml:space="preserve">直流供电电源，带滤波和防浪涌功能；</w:t>
      </w:r>
      <w:r/>
    </w:p>
    <w:p>
      <w:pPr>
        <w:numPr>
          <w:ilvl w:val="0"/>
          <w:numId w:val="23"/>
        </w:numPr>
        <w:spacing w:after="160" w:line="360" w:lineRule="auto"/>
        <w:tabs>
          <w:tab w:val="left" w:pos="1050" w:leader="none"/>
        </w:tabs>
        <w:rPr>
          <w:szCs w:val="24"/>
        </w:rPr>
      </w:pPr>
      <w:r>
        <w:rPr>
          <w:rFonts w:hint="eastAsia"/>
          <w:szCs w:val="24"/>
        </w:rPr>
        <w:t xml:space="preserve">配套直流电源的接线端子模块；</w:t>
      </w:r>
      <w:r/>
    </w:p>
    <w:p>
      <w:pPr>
        <w:numPr>
          <w:ilvl w:val="0"/>
          <w:numId w:val="23"/>
        </w:numPr>
        <w:spacing w:after="160" w:line="360" w:lineRule="auto"/>
        <w:tabs>
          <w:tab w:val="left" w:pos="1050" w:leader="none"/>
        </w:tabs>
        <w:rPr>
          <w:szCs w:val="24"/>
        </w:rPr>
      </w:pPr>
      <w:r>
        <w:rPr>
          <w:rFonts w:hint="eastAsia"/>
          <w:szCs w:val="24"/>
        </w:rPr>
        <w:t xml:space="preserve">至少空余一排足够刚度</w:t>
      </w:r>
      <w:r>
        <w:rPr>
          <w:rFonts w:hint="eastAsia"/>
          <w:szCs w:val="24"/>
        </w:rPr>
        <w:t xml:space="preserve">DIN</w:t>
      </w:r>
      <w:r>
        <w:rPr>
          <w:rFonts w:hint="eastAsia"/>
          <w:szCs w:val="24"/>
        </w:rPr>
        <w:t xml:space="preserve">安装导轨空间（可不预装，由客户在需要时安装）；</w:t>
      </w:r>
      <w:r/>
    </w:p>
    <w:p>
      <w:pPr>
        <w:numPr>
          <w:ilvl w:val="0"/>
          <w:numId w:val="22"/>
        </w:numPr>
        <w:ind w:left="416" w:hanging="416"/>
        <w:spacing w:after="160" w:line="360" w:lineRule="auto"/>
        <w:rPr>
          <w:szCs w:val="24"/>
        </w:rPr>
      </w:pPr>
      <w:r>
        <w:rPr>
          <w:rFonts w:hint="eastAsia"/>
          <w:szCs w:val="24"/>
        </w:rPr>
        <w:t xml:space="preserve">柜顶安装信号塔，信号塔设置根据客户要求定义；</w:t>
      </w:r>
      <w:r/>
    </w:p>
    <w:p>
      <w:pPr>
        <w:numPr>
          <w:ilvl w:val="0"/>
          <w:numId w:val="22"/>
        </w:numPr>
        <w:ind w:left="416" w:hanging="416"/>
        <w:spacing w:after="160" w:line="360" w:lineRule="auto"/>
        <w:rPr>
          <w:szCs w:val="24"/>
        </w:rPr>
      </w:pPr>
      <w:r>
        <w:rPr>
          <w:rFonts w:hint="eastAsia"/>
          <w:szCs w:val="24"/>
        </w:rPr>
        <w:t xml:space="preserve">操作室及试验间布置有</w:t>
      </w:r>
      <w:r>
        <w:rPr>
          <w:rFonts w:hint="eastAsia"/>
          <w:szCs w:val="24"/>
        </w:rPr>
        <w:t xml:space="preserve">3</w:t>
      </w:r>
      <w:r>
        <w:rPr>
          <w:rFonts w:hint="eastAsia"/>
          <w:szCs w:val="24"/>
        </w:rPr>
        <w:t xml:space="preserve">个急停按钮，均连接至控制柜内的安全继电器，由安全继电器实现对不同设备的硬件回路急停控制</w:t>
      </w:r>
      <w:bookmarkStart w:id="128" w:name="_Toc205480673"/>
      <w:r/>
      <w:bookmarkStart w:id="129" w:name="_Toc205480336"/>
      <w:r/>
      <w:bookmarkStart w:id="130" w:name="_Toc205472119"/>
      <w:r/>
      <w:bookmarkStart w:id="131" w:name="_Toc205480820"/>
      <w:r>
        <w:rPr>
          <w:rFonts w:hint="eastAsia"/>
          <w:szCs w:val="24"/>
        </w:rPr>
        <w:t xml:space="preserve">；</w:t>
      </w:r>
      <w:r/>
    </w:p>
    <w:p>
      <w:pPr>
        <w:numPr>
          <w:ilvl w:val="0"/>
          <w:numId w:val="22"/>
        </w:numPr>
        <w:spacing w:after="160" w:line="259" w:lineRule="auto"/>
        <w:rPr>
          <w:szCs w:val="24"/>
        </w:rPr>
      </w:pPr>
      <w:r>
        <w:rPr>
          <w:rFonts w:hint="eastAsia"/>
          <w:b/>
          <w:bCs/>
          <w:szCs w:val="24"/>
        </w:rPr>
        <w:t xml:space="preserve">控制操作台</w:t>
      </w:r>
      <w:r>
        <w:rPr>
          <w:rFonts w:hint="eastAsia"/>
          <w:szCs w:val="24"/>
        </w:rPr>
        <w:t xml:space="preserve">：提供标准操作台及桌椅一套，防水防滑防静电，配置急停按钮。</w:t>
      </w:r>
      <w:r/>
    </w:p>
    <w:p>
      <w:pPr>
        <w:spacing w:line="360" w:lineRule="auto"/>
        <w:rPr>
          <w:rFonts w:hint="eastAsia" w:ascii="宋体" w:hAnsi="宋体" w:cs="宋体"/>
          <w:b/>
          <w:bCs/>
          <w:sz w:val="24"/>
          <w:szCs w:val="24"/>
        </w:rPr>
        <w:outlineLvl w:val="3"/>
      </w:pPr>
      <w:r/>
      <w:bookmarkStart w:id="132" w:name="_Toc205480337"/>
      <w:r/>
      <w:bookmarkStart w:id="133" w:name="_Toc205480674"/>
      <w:r/>
      <w:bookmarkStart w:id="134" w:name="_Toc205480821"/>
      <w:r/>
      <w:bookmarkStart w:id="135" w:name="_Toc205472120"/>
      <w:r/>
      <w:bookmarkEnd w:id="128"/>
      <w:r/>
      <w:bookmarkEnd w:id="129"/>
      <w:r/>
      <w:bookmarkEnd w:id="130"/>
      <w:r/>
      <w:bookmarkEnd w:id="131"/>
      <w:r>
        <w:rPr>
          <w:rFonts w:hint="eastAsia" w:ascii="宋体" w:hAnsi="宋体" w:cs="宋体"/>
          <w:b/>
          <w:bCs/>
          <w:sz w:val="24"/>
          <w:szCs w:val="24"/>
        </w:rPr>
        <w:t xml:space="preserve">4.2.6低压供电系统</w:t>
      </w:r>
      <w:bookmarkStart w:id="136" w:name="_Toc18814"/>
      <w:r/>
      <w:bookmarkEnd w:id="132"/>
      <w:r/>
      <w:bookmarkEnd w:id="133"/>
      <w:r/>
      <w:bookmarkEnd w:id="134"/>
      <w:r/>
      <w:bookmarkEnd w:id="135"/>
      <w:r/>
      <w:r/>
    </w:p>
    <w:p>
      <w:pPr>
        <w:ind w:firstLine="420"/>
        <w:spacing w:line="360" w:lineRule="auto"/>
        <w:tabs>
          <w:tab w:val="left" w:pos="1050" w:leader="none"/>
        </w:tabs>
        <w:rPr>
          <w:rFonts w:hint="eastAsia" w:ascii="宋体" w:hAnsi="宋体"/>
          <w:szCs w:val="24"/>
        </w:rPr>
      </w:pPr>
      <w:r>
        <w:rPr>
          <w:rFonts w:hint="eastAsia" w:ascii="宋体" w:hAnsi="宋体"/>
          <w:szCs w:val="24"/>
        </w:rPr>
        <w:t xml:space="preserve">试验台低压供电系统应能为被试件控制器、发动机起动装置提供低压电，可以通过上位机控制。技术参数需满足以下要求：</w:t>
      </w:r>
      <w:r/>
    </w:p>
    <w:p>
      <w:pPr>
        <w:spacing w:line="360" w:lineRule="auto"/>
        <w:tabs>
          <w:tab w:val="left" w:pos="1050" w:leader="none"/>
        </w:tabs>
        <w:rPr>
          <w:rFonts w:hint="eastAsia" w:ascii="宋体" w:hAnsi="宋体"/>
          <w:szCs w:val="24"/>
        </w:rPr>
      </w:pPr>
      <w:r>
        <w:rPr>
          <w:rFonts w:hint="eastAsia" w:ascii="宋体" w:hAnsi="宋体"/>
          <w:szCs w:val="24"/>
        </w:rPr>
        <w:t xml:space="preserve">4.2.6.1 发动机控制器供电：</w:t>
      </w:r>
      <w:r/>
    </w:p>
    <w:p>
      <w:pPr>
        <w:numPr>
          <w:ilvl w:val="0"/>
          <w:numId w:val="24"/>
        </w:numPr>
        <w:spacing w:after="160" w:line="360" w:lineRule="auto"/>
        <w:tabs>
          <w:tab w:val="left" w:pos="1050" w:leader="none"/>
        </w:tabs>
        <w:rPr>
          <w:rFonts w:hint="eastAsia" w:ascii="宋体" w:hAnsi="宋体"/>
          <w:szCs w:val="24"/>
        </w:rPr>
      </w:pPr>
      <w:r>
        <w:rPr>
          <w:rFonts w:hint="eastAsia" w:ascii="宋体" w:hAnsi="宋体"/>
          <w:szCs w:val="24"/>
        </w:rPr>
        <w:t xml:space="preserve">电压范围：0~30V，电流范围：0~60A；</w:t>
      </w:r>
      <w:r/>
    </w:p>
    <w:p>
      <w:pPr>
        <w:numPr>
          <w:ilvl w:val="0"/>
          <w:numId w:val="24"/>
        </w:numPr>
        <w:spacing w:after="160" w:line="360" w:lineRule="auto"/>
        <w:tabs>
          <w:tab w:val="left" w:pos="1050" w:leader="none"/>
        </w:tabs>
        <w:rPr>
          <w:rFonts w:hint="eastAsia" w:ascii="宋体" w:hAnsi="宋体"/>
          <w:szCs w:val="24"/>
        </w:rPr>
      </w:pPr>
      <w:r>
        <w:rPr>
          <w:rFonts w:hint="eastAsia" w:ascii="宋体" w:hAnsi="宋体"/>
          <w:szCs w:val="24"/>
        </w:rPr>
        <w:t xml:space="preserve">功率范围：≥1kW，负载响应时间：10ms；</w:t>
      </w:r>
      <w:r/>
    </w:p>
    <w:p>
      <w:pPr>
        <w:numPr>
          <w:ilvl w:val="0"/>
          <w:numId w:val="24"/>
        </w:numPr>
        <w:spacing w:after="160" w:line="360" w:lineRule="auto"/>
        <w:tabs>
          <w:tab w:val="left" w:pos="1050" w:leader="none"/>
        </w:tabs>
        <w:rPr>
          <w:rFonts w:hint="eastAsia" w:ascii="宋体" w:hAnsi="宋体"/>
          <w:szCs w:val="24"/>
        </w:rPr>
      </w:pPr>
      <w:r>
        <w:rPr>
          <w:rFonts w:hint="eastAsia" w:ascii="宋体" w:hAnsi="宋体"/>
          <w:szCs w:val="24"/>
        </w:rPr>
        <w:t xml:space="preserve">系统效率：＞90%，工作温度：-10~40℃。</w:t>
      </w:r>
      <w:r/>
    </w:p>
    <w:p>
      <w:pPr>
        <w:spacing w:line="360" w:lineRule="auto"/>
        <w:tabs>
          <w:tab w:val="left" w:pos="1050" w:leader="none"/>
        </w:tabs>
        <w:rPr>
          <w:rFonts w:hint="eastAsia" w:ascii="宋体" w:hAnsi="宋体"/>
          <w:szCs w:val="24"/>
        </w:rPr>
      </w:pPr>
      <w:r>
        <w:rPr>
          <w:rFonts w:hint="eastAsia" w:ascii="宋体" w:hAnsi="宋体"/>
          <w:szCs w:val="24"/>
        </w:rPr>
        <w:t xml:space="preserve">4.2.6.2 发动机起动供电：</w:t>
      </w:r>
      <w:r/>
    </w:p>
    <w:p>
      <w:pPr>
        <w:numPr>
          <w:ilvl w:val="0"/>
          <w:numId w:val="25"/>
        </w:numPr>
        <w:spacing w:after="160" w:line="360" w:lineRule="auto"/>
        <w:tabs>
          <w:tab w:val="left" w:pos="1050" w:leader="none"/>
        </w:tabs>
        <w:rPr>
          <w:rFonts w:hint="eastAsia" w:ascii="宋体" w:hAnsi="宋体"/>
          <w:szCs w:val="24"/>
        </w:rPr>
      </w:pPr>
      <w:r>
        <w:rPr>
          <w:rFonts w:hint="eastAsia" w:ascii="宋体" w:hAnsi="宋体"/>
          <w:szCs w:val="24"/>
        </w:rPr>
        <w:t xml:space="preserve">电压：24V与12V两组，峰值电流≥1000A；</w:t>
      </w:r>
      <w:r/>
    </w:p>
    <w:p>
      <w:pPr>
        <w:numPr>
          <w:ilvl w:val="0"/>
          <w:numId w:val="25"/>
        </w:numPr>
        <w:spacing w:after="160" w:line="360" w:lineRule="auto"/>
        <w:tabs>
          <w:tab w:val="left" w:pos="1050" w:leader="none"/>
        </w:tabs>
        <w:rPr>
          <w:rFonts w:hint="eastAsia" w:ascii="宋体" w:hAnsi="宋体"/>
          <w:szCs w:val="24"/>
        </w:rPr>
      </w:pPr>
      <w:r>
        <w:rPr>
          <w:rFonts w:hint="eastAsia" w:ascii="宋体" w:hAnsi="宋体"/>
          <w:szCs w:val="24"/>
        </w:rPr>
        <w:t xml:space="preserve">系统效率：＞90%，工作温度：-10~40℃。</w:t>
      </w:r>
      <w:r/>
    </w:p>
    <w:p>
      <w:pPr>
        <w:spacing w:line="360" w:lineRule="auto"/>
        <w:rPr>
          <w:rFonts w:hint="eastAsia" w:ascii="宋体" w:hAnsi="宋体" w:cs="宋体"/>
          <w:b/>
          <w:bCs/>
          <w:sz w:val="24"/>
          <w:szCs w:val="24"/>
        </w:rPr>
        <w:outlineLvl w:val="1"/>
      </w:pPr>
      <w:r/>
      <w:bookmarkStart w:id="137" w:name="_Toc205480824"/>
      <w:r/>
      <w:bookmarkStart w:id="138" w:name="_Toc205472123"/>
      <w:r/>
      <w:bookmarkStart w:id="139" w:name="_Toc205480340"/>
      <w:r/>
      <w:bookmarkStart w:id="140" w:name="_Toc205480677"/>
      <w:r/>
      <w:bookmarkStart w:id="141" w:name="_Toc31961"/>
      <w:r/>
      <w:bookmarkEnd w:id="136"/>
      <w:r>
        <w:rPr>
          <w:rFonts w:hint="eastAsia" w:ascii="宋体" w:hAnsi="宋体" w:cs="宋体"/>
          <w:b/>
          <w:bCs/>
          <w:sz w:val="24"/>
          <w:szCs w:val="24"/>
        </w:rPr>
        <w:t xml:space="preserve">4.3</w:t>
      </w:r>
      <w:bookmarkEnd w:id="137"/>
      <w:r/>
      <w:bookmarkEnd w:id="138"/>
      <w:r/>
      <w:bookmarkEnd w:id="139"/>
      <w:r/>
      <w:bookmarkEnd w:id="140"/>
      <w:r/>
      <w:bookmarkEnd w:id="141"/>
      <w:r>
        <w:rPr>
          <w:rFonts w:hint="eastAsia" w:ascii="宋体" w:hAnsi="宋体" w:cs="宋体"/>
          <w:b/>
          <w:bCs/>
          <w:sz w:val="24"/>
          <w:szCs w:val="24"/>
        </w:rPr>
        <w:t xml:space="preserve">数据采集箱</w:t>
      </w:r>
      <w:r/>
    </w:p>
    <w:p>
      <w:pPr>
        <w:spacing w:line="360" w:lineRule="auto"/>
        <w:rPr>
          <w:rFonts w:hint="eastAsia" w:ascii="宋体" w:hAnsi="宋体" w:cs="宋体"/>
          <w:b/>
          <w:bCs/>
          <w:sz w:val="24"/>
          <w:szCs w:val="24"/>
        </w:rPr>
        <w:outlineLvl w:val="2"/>
      </w:pPr>
      <w:r/>
      <w:bookmarkStart w:id="142" w:name="_Toc205480341"/>
      <w:r/>
      <w:bookmarkStart w:id="143" w:name="_Toc205472124"/>
      <w:r/>
      <w:bookmarkStart w:id="144" w:name="_Toc205480678"/>
      <w:r/>
      <w:bookmarkStart w:id="145" w:name="_Toc205480825"/>
      <w:r>
        <w:rPr>
          <w:rFonts w:hint="eastAsia" w:ascii="宋体" w:hAnsi="宋体" w:cs="宋体"/>
          <w:b/>
          <w:bCs/>
          <w:sz w:val="24"/>
          <w:szCs w:val="24"/>
        </w:rPr>
        <w:t xml:space="preserve">4.3.1数采箱</w:t>
      </w:r>
      <w:bookmarkEnd w:id="142"/>
      <w:r/>
      <w:bookmarkEnd w:id="143"/>
      <w:r/>
      <w:bookmarkEnd w:id="144"/>
      <w:r/>
      <w:bookmarkEnd w:id="145"/>
      <w:r/>
      <w:r/>
    </w:p>
    <w:p>
      <w:pPr>
        <w:numPr>
          <w:ilvl w:val="0"/>
          <w:numId w:val="26"/>
        </w:numPr>
        <w:spacing w:after="160" w:line="360" w:lineRule="auto"/>
        <w:tabs>
          <w:tab w:val="left" w:pos="1050" w:leader="none"/>
        </w:tabs>
        <w:rPr>
          <w:szCs w:val="24"/>
        </w:rPr>
      </w:pPr>
      <w:r>
        <w:rPr>
          <w:rFonts w:hint="eastAsia" w:ascii="宋体" w:hAnsi="宋体" w:cs="宋体"/>
        </w:rPr>
        <w:t xml:space="preserve">数据采集箱主要用于放置各种采集模块，采集箱应易于安放各前端模块，同时采用航插方式，方便与各传感器的接入安装。</w:t>
      </w:r>
      <w:r>
        <w:rPr>
          <w:rFonts w:hint="eastAsia"/>
          <w:szCs w:val="24"/>
        </w:rPr>
        <w:t xml:space="preserve">且具有一定的防水防尘等级。采集箱包含面板、转换接头、压力快插、特氟龙管等辅件；</w:t>
      </w:r>
      <w:r/>
    </w:p>
    <w:p>
      <w:pPr>
        <w:numPr>
          <w:ilvl w:val="0"/>
          <w:numId w:val="26"/>
        </w:numPr>
        <w:spacing w:after="160" w:line="360" w:lineRule="auto"/>
        <w:tabs>
          <w:tab w:val="left" w:pos="1050" w:leader="none"/>
        </w:tabs>
        <w:rPr>
          <w:rFonts w:hint="eastAsia" w:ascii="宋体" w:hAnsi="宋体" w:cs="宋体"/>
        </w:rPr>
      </w:pPr>
      <w:r>
        <w:rPr>
          <w:rFonts w:hint="eastAsia" w:ascii="宋体" w:hAnsi="宋体" w:cs="宋体"/>
        </w:rPr>
        <w:t xml:space="preserve">台架设备自用IO除外，配置以下数采模块，并采用EtherCAT现场总线适配器集成。</w:t>
      </w:r>
      <w:r/>
    </w:p>
    <w:p>
      <w:pPr>
        <w:spacing w:after="160" w:line="360" w:lineRule="auto"/>
        <w:rPr>
          <w:rFonts w:hint="eastAsia" w:ascii="宋体" w:hAnsi="宋体" w:cs="宋体"/>
          <w:b/>
          <w:bCs/>
          <w:sz w:val="24"/>
          <w:szCs w:val="24"/>
        </w:rPr>
        <w:outlineLvl w:val="2"/>
      </w:pPr>
      <w:r/>
      <w:bookmarkStart w:id="146" w:name="_Toc205480679"/>
      <w:r/>
      <w:bookmarkStart w:id="147" w:name="_Toc205472125"/>
      <w:r/>
      <w:bookmarkStart w:id="148" w:name="_Toc205480342"/>
      <w:r/>
      <w:bookmarkStart w:id="149" w:name="_Toc205480826"/>
      <w:r>
        <w:rPr>
          <w:rFonts w:hint="eastAsia" w:ascii="宋体" w:hAnsi="宋体" w:cs="宋体"/>
          <w:b/>
          <w:bCs/>
          <w:sz w:val="24"/>
          <w:szCs w:val="24"/>
        </w:rPr>
        <w:t xml:space="preserve">4.3.2数采模块</w:t>
      </w:r>
      <w:bookmarkEnd w:id="146"/>
      <w:r/>
      <w:bookmarkEnd w:id="147"/>
      <w:r/>
      <w:bookmarkEnd w:id="148"/>
      <w:r/>
      <w:bookmarkEnd w:id="149"/>
      <w:r/>
      <w:r/>
    </w:p>
    <w:p>
      <w:pPr>
        <w:numPr>
          <w:ilvl w:val="0"/>
          <w:numId w:val="27"/>
        </w:numPr>
        <w:jc w:val="left"/>
        <w:spacing w:after="160" w:line="360" w:lineRule="auto"/>
        <w:rPr>
          <w:rFonts w:hint="eastAsia" w:ascii="宋体" w:hAnsi="宋体" w:cs="宋体"/>
          <w:szCs w:val="24"/>
        </w:rPr>
      </w:pPr>
      <w:r>
        <w:rPr>
          <w:rFonts w:hint="eastAsia" w:ascii="宋体" w:hAnsi="宋体" w:cs="宋体"/>
          <w:szCs w:val="24"/>
        </w:rPr>
        <w:t xml:space="preserve">数采模块国际一流技术水平；抗电磁干扰/抗电磁辐射性能符合EN61000-6-2/EN61000-6-4标准，抗振/抗冲击性能符合EN60068-2-6/EN60068-2-27标准；</w:t>
      </w:r>
      <w:r/>
    </w:p>
    <w:p>
      <w:pPr>
        <w:numPr>
          <w:ilvl w:val="0"/>
          <w:numId w:val="27"/>
        </w:numPr>
        <w:spacing w:after="160" w:line="360" w:lineRule="auto"/>
        <w:rPr>
          <w:rFonts w:hint="eastAsia" w:ascii="宋体" w:hAnsi="宋体" w:cs="宋体"/>
          <w:szCs w:val="24"/>
        </w:rPr>
      </w:pPr>
      <w:r>
        <w:rPr>
          <w:rFonts w:hint="eastAsia" w:ascii="宋体" w:hAnsi="宋体" w:cs="宋体"/>
          <w:szCs w:val="24"/>
        </w:rPr>
        <w:t xml:space="preserve">现场总线适配器：</w:t>
      </w:r>
      <w:r/>
    </w:p>
    <w:p>
      <w:pPr>
        <w:numPr>
          <w:ilvl w:val="0"/>
          <w:numId w:val="28"/>
        </w:numPr>
        <w:spacing w:after="160" w:line="360" w:lineRule="auto"/>
        <w:rPr>
          <w:rFonts w:hint="eastAsia" w:ascii="宋体" w:hAnsi="宋体" w:cs="宋体"/>
          <w:szCs w:val="24"/>
        </w:rPr>
      </w:pPr>
      <w:r>
        <w:rPr>
          <w:rFonts w:hint="eastAsia" w:ascii="宋体" w:hAnsi="宋体" w:cs="宋体"/>
          <w:szCs w:val="24"/>
        </w:rPr>
        <w:t xml:space="preserve">协议：Ethercat；</w:t>
      </w:r>
      <w:r/>
    </w:p>
    <w:p>
      <w:pPr>
        <w:numPr>
          <w:ilvl w:val="0"/>
          <w:numId w:val="28"/>
        </w:numPr>
        <w:spacing w:after="160" w:line="360" w:lineRule="auto"/>
        <w:rPr>
          <w:rFonts w:hint="eastAsia" w:ascii="宋体" w:hAnsi="宋体" w:cs="宋体"/>
          <w:szCs w:val="24"/>
        </w:rPr>
      </w:pPr>
      <w:r>
        <w:rPr>
          <w:rFonts w:hint="eastAsia" w:ascii="宋体" w:hAnsi="宋体" w:cs="宋体"/>
          <w:szCs w:val="24"/>
        </w:rPr>
        <w:t xml:space="preserve">延迟：1μs；</w:t>
      </w:r>
      <w:r/>
    </w:p>
    <w:p>
      <w:pPr>
        <w:numPr>
          <w:ilvl w:val="0"/>
          <w:numId w:val="28"/>
        </w:numPr>
        <w:spacing w:after="160" w:line="360" w:lineRule="auto"/>
        <w:rPr>
          <w:rFonts w:hint="eastAsia" w:ascii="宋体" w:hAnsi="宋体" w:cs="宋体"/>
          <w:szCs w:val="24"/>
        </w:rPr>
      </w:pPr>
      <w:r>
        <w:rPr>
          <w:rFonts w:hint="eastAsia" w:ascii="宋体" w:hAnsi="宋体" w:cs="宋体"/>
          <w:szCs w:val="24"/>
        </w:rPr>
        <w:t xml:space="preserve">数据传输速率:100Mbit/s；</w:t>
      </w:r>
      <w:r/>
    </w:p>
    <w:p>
      <w:pPr>
        <w:numPr>
          <w:ilvl w:val="0"/>
          <w:numId w:val="28"/>
        </w:numPr>
        <w:spacing w:after="160" w:line="360" w:lineRule="auto"/>
        <w:rPr>
          <w:rFonts w:hint="eastAsia" w:ascii="宋体" w:hAnsi="宋体" w:cs="宋体"/>
          <w:szCs w:val="24"/>
        </w:rPr>
      </w:pPr>
      <w:r>
        <w:rPr>
          <w:rFonts w:hint="eastAsia" w:ascii="宋体" w:hAnsi="宋体" w:cs="宋体"/>
          <w:szCs w:val="24"/>
        </w:rPr>
        <w:t xml:space="preserve">数量：适配。</w:t>
      </w:r>
      <w:r/>
    </w:p>
    <w:p>
      <w:pPr>
        <w:numPr>
          <w:ilvl w:val="0"/>
          <w:numId w:val="29"/>
        </w:numPr>
        <w:spacing w:after="160" w:line="360" w:lineRule="auto"/>
        <w:rPr>
          <w:szCs w:val="24"/>
        </w:rPr>
      </w:pPr>
      <w:r>
        <w:rPr>
          <w:rFonts w:hint="eastAsia"/>
          <w:szCs w:val="24"/>
        </w:rPr>
        <w:t xml:space="preserve">压力测量模块：</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通道数量：16；</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转换时间：100us；</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输入电流：4</w:t>
      </w:r>
      <w:r>
        <w:rPr>
          <w:rFonts w:hint="eastAsia"/>
          <w:szCs w:val="24"/>
        </w:rPr>
        <w:t xml:space="preserve">～</w:t>
      </w:r>
      <w:r>
        <w:rPr>
          <w:rFonts w:hint="eastAsia" w:ascii="宋体" w:hAnsi="宋体" w:cs="宋体"/>
          <w:szCs w:val="24"/>
        </w:rPr>
        <w:t xml:space="preserve">20mA；</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采集频率：1kHz；</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分辨率：16Bit，测量误差：＜±0.3%FS；</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30"/>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29"/>
        </w:numPr>
        <w:spacing w:after="160" w:line="360" w:lineRule="auto"/>
        <w:rPr>
          <w:szCs w:val="24"/>
        </w:rPr>
      </w:pPr>
      <w:r>
        <w:rPr>
          <w:rFonts w:hint="eastAsia"/>
          <w:szCs w:val="24"/>
        </w:rPr>
        <w:t xml:space="preserve">温度采集模块：</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通道数量：16；</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传感器类型：PT100、PT200、PT500、PT1000、NI100、NI120、NI1000、电阻测量、KTY传感器；</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温度范围：-200</w:t>
      </w:r>
      <w:r>
        <w:rPr>
          <w:rFonts w:hint="eastAsia"/>
          <w:szCs w:val="24"/>
        </w:rPr>
        <w:t xml:space="preserve">～</w:t>
      </w:r>
      <w:r>
        <w:rPr>
          <w:rFonts w:hint="eastAsia" w:ascii="宋体" w:hAnsi="宋体" w:cs="宋体"/>
          <w:szCs w:val="24"/>
        </w:rPr>
        <w:t xml:space="preserve">+850°C铂传感器/-60</w:t>
      </w:r>
      <w:r>
        <w:rPr>
          <w:rFonts w:hint="eastAsia"/>
          <w:szCs w:val="24"/>
        </w:rPr>
        <w:t xml:space="preserve">～</w:t>
      </w:r>
      <w:r>
        <w:rPr>
          <w:rFonts w:hint="eastAsia" w:ascii="宋体" w:hAnsi="宋体" w:cs="宋体"/>
          <w:szCs w:val="24"/>
        </w:rPr>
        <w:t xml:space="preserve">+250°C镍传感器；</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输入电流：4</w:t>
      </w:r>
      <w:r>
        <w:rPr>
          <w:rFonts w:hint="eastAsia"/>
          <w:szCs w:val="24"/>
        </w:rPr>
        <w:t xml:space="preserve">～</w:t>
      </w:r>
      <w:r>
        <w:rPr>
          <w:rFonts w:hint="eastAsia" w:ascii="宋体" w:hAnsi="宋体" w:cs="宋体"/>
          <w:szCs w:val="24"/>
        </w:rPr>
        <w:t xml:space="preserve">20mA；</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采集频率：1kHz；</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分辨率：0.1℃，测量误差：＜±0.5°C；</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31"/>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29"/>
        </w:numPr>
        <w:spacing w:after="160" w:line="360" w:lineRule="auto"/>
        <w:rPr>
          <w:rFonts w:hint="eastAsia" w:ascii="宋体" w:hAnsi="宋体" w:cs="宋体"/>
          <w:szCs w:val="24"/>
        </w:rPr>
      </w:pPr>
      <w:r>
        <w:rPr>
          <w:rFonts w:hint="eastAsia" w:ascii="宋体" w:hAnsi="宋体" w:cs="宋体"/>
          <w:szCs w:val="24"/>
        </w:rPr>
        <w:t xml:space="preserve">温度采集模块：</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通道数量：16；</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传感器类型：K、J、L、E、T、N、U、B、R、S、C型传感器，豪伏级电压测量；</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温度范围：K型-200~+1370°C；</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采集频率：1kHz；</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分辨率：0.1℃，测量误差：＜±0.3%FS；</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32"/>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29"/>
        </w:numPr>
        <w:spacing w:after="160" w:line="360" w:lineRule="auto"/>
        <w:rPr>
          <w:rFonts w:hint="eastAsia" w:ascii="宋体" w:hAnsi="宋体" w:cs="宋体"/>
          <w:szCs w:val="24"/>
        </w:rPr>
      </w:pPr>
      <w:r>
        <w:rPr>
          <w:rFonts w:hint="eastAsia" w:ascii="宋体" w:hAnsi="宋体" w:cs="宋体"/>
          <w:szCs w:val="24"/>
        </w:rPr>
        <w:t xml:space="preserve">模拟量输入模块：</w:t>
      </w:r>
      <w:r/>
    </w:p>
    <w:p>
      <w:pPr>
        <w:numPr>
          <w:ilvl w:val="0"/>
          <w:numId w:val="33"/>
        </w:numPr>
        <w:spacing w:after="160" w:line="360" w:lineRule="auto"/>
        <w:rPr>
          <w:rFonts w:hint="eastAsia" w:ascii="宋体" w:hAnsi="宋体" w:cs="宋体"/>
          <w:szCs w:val="24"/>
        </w:rPr>
      </w:pPr>
      <w:r>
        <w:rPr>
          <w:rFonts w:hint="eastAsia" w:ascii="宋体" w:hAnsi="宋体" w:cs="宋体"/>
          <w:szCs w:val="24"/>
        </w:rPr>
        <w:t xml:space="preserve">模拟量输入信号 4</w:t>
      </w:r>
      <w:r>
        <w:rPr>
          <w:rFonts w:hint="eastAsia"/>
          <w:szCs w:val="24"/>
        </w:rPr>
        <w:t xml:space="preserve">～</w:t>
      </w:r>
      <w:r>
        <w:rPr>
          <w:rFonts w:hint="eastAsia" w:ascii="宋体" w:hAnsi="宋体" w:cs="宋体"/>
          <w:szCs w:val="24"/>
        </w:rPr>
        <w:t xml:space="preserve">20mA</w:t>
      </w:r>
      <w:r/>
    </w:p>
    <w:p>
      <w:pPr>
        <w:numPr>
          <w:ilvl w:val="0"/>
          <w:numId w:val="34"/>
        </w:numPr>
        <w:spacing w:after="160" w:line="360" w:lineRule="auto"/>
        <w:rPr>
          <w:rFonts w:hint="eastAsia" w:ascii="宋体" w:hAnsi="宋体" w:cs="宋体"/>
          <w:szCs w:val="24"/>
        </w:rPr>
      </w:pPr>
      <w:r>
        <w:rPr>
          <w:rFonts w:hint="eastAsia" w:ascii="宋体" w:hAnsi="宋体" w:cs="宋体"/>
          <w:szCs w:val="24"/>
        </w:rPr>
        <w:t xml:space="preserve">通道数：4路；</w:t>
      </w:r>
      <w:r/>
    </w:p>
    <w:p>
      <w:pPr>
        <w:numPr>
          <w:ilvl w:val="0"/>
          <w:numId w:val="34"/>
        </w:numPr>
        <w:spacing w:after="160" w:line="360" w:lineRule="auto"/>
        <w:rPr>
          <w:rFonts w:hint="eastAsia" w:ascii="宋体" w:hAnsi="宋体" w:cs="宋体"/>
          <w:szCs w:val="24"/>
        </w:rPr>
      </w:pPr>
      <w:r>
        <w:rPr>
          <w:rFonts w:hint="eastAsia" w:ascii="宋体" w:hAnsi="宋体" w:cs="宋体"/>
          <w:szCs w:val="24"/>
        </w:rPr>
        <w:t xml:space="preserve">转换时间：100us；</w:t>
      </w:r>
      <w:r/>
    </w:p>
    <w:p>
      <w:pPr>
        <w:numPr>
          <w:ilvl w:val="0"/>
          <w:numId w:val="34"/>
        </w:numPr>
        <w:spacing w:after="160" w:line="360" w:lineRule="auto"/>
        <w:rPr>
          <w:rFonts w:hint="eastAsia" w:ascii="宋体" w:hAnsi="宋体" w:cs="宋体"/>
          <w:szCs w:val="24"/>
        </w:rPr>
      </w:pPr>
      <w:r>
        <w:rPr>
          <w:rFonts w:hint="eastAsia" w:ascii="宋体" w:hAnsi="宋体" w:cs="宋体"/>
          <w:szCs w:val="24"/>
        </w:rPr>
        <w:t xml:space="preserve">采集频率：1kHz；</w:t>
      </w:r>
      <w:r/>
    </w:p>
    <w:p>
      <w:pPr>
        <w:numPr>
          <w:ilvl w:val="0"/>
          <w:numId w:val="34"/>
        </w:numPr>
        <w:spacing w:after="160" w:line="360" w:lineRule="auto"/>
        <w:rPr>
          <w:rFonts w:hint="eastAsia" w:ascii="宋体" w:hAnsi="宋体" w:cs="宋体"/>
          <w:szCs w:val="24"/>
        </w:rPr>
      </w:pPr>
      <w:r>
        <w:rPr>
          <w:rFonts w:hint="eastAsia" w:ascii="宋体" w:hAnsi="宋体" w:cs="宋体"/>
          <w:szCs w:val="24"/>
        </w:rPr>
        <w:t xml:space="preserve">分辨率：16Bit，测量误差：＜±0.3%FS；</w:t>
      </w:r>
      <w:r/>
    </w:p>
    <w:p>
      <w:pPr>
        <w:numPr>
          <w:ilvl w:val="0"/>
          <w:numId w:val="34"/>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34"/>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35"/>
        </w:numPr>
        <w:spacing w:after="160" w:line="360" w:lineRule="auto"/>
        <w:rPr>
          <w:rFonts w:hint="eastAsia" w:ascii="宋体" w:hAnsi="宋体" w:cs="宋体"/>
          <w:szCs w:val="24"/>
        </w:rPr>
      </w:pPr>
      <w:r>
        <w:rPr>
          <w:rFonts w:hint="eastAsia" w:ascii="宋体" w:hAnsi="宋体" w:cs="宋体"/>
          <w:szCs w:val="24"/>
        </w:rPr>
        <w:t xml:space="preserve">模拟量输入信号  ±10V</w:t>
      </w:r>
      <w:r/>
    </w:p>
    <w:p>
      <w:pPr>
        <w:numPr>
          <w:ilvl w:val="0"/>
          <w:numId w:val="36"/>
        </w:numPr>
        <w:spacing w:after="160" w:line="360" w:lineRule="auto"/>
        <w:rPr>
          <w:rFonts w:hint="eastAsia" w:ascii="宋体" w:hAnsi="宋体" w:cs="宋体"/>
          <w:szCs w:val="24"/>
        </w:rPr>
      </w:pPr>
      <w:r>
        <w:rPr>
          <w:rFonts w:hint="eastAsia" w:ascii="宋体" w:hAnsi="宋体" w:cs="宋体"/>
          <w:szCs w:val="24"/>
        </w:rPr>
        <w:t xml:space="preserve">通道数：4路；</w:t>
      </w:r>
      <w:r/>
    </w:p>
    <w:p>
      <w:pPr>
        <w:numPr>
          <w:ilvl w:val="0"/>
          <w:numId w:val="36"/>
        </w:numPr>
        <w:spacing w:after="160" w:line="360" w:lineRule="auto"/>
        <w:rPr>
          <w:rFonts w:hint="eastAsia" w:ascii="宋体" w:hAnsi="宋体" w:cs="宋体"/>
          <w:szCs w:val="24"/>
        </w:rPr>
      </w:pPr>
      <w:r>
        <w:rPr>
          <w:rFonts w:hint="eastAsia" w:ascii="宋体" w:hAnsi="宋体" w:cs="宋体"/>
          <w:szCs w:val="24"/>
        </w:rPr>
        <w:t xml:space="preserve">转换时间：100us；</w:t>
      </w:r>
      <w:r/>
    </w:p>
    <w:p>
      <w:pPr>
        <w:numPr>
          <w:ilvl w:val="0"/>
          <w:numId w:val="36"/>
        </w:numPr>
        <w:spacing w:after="160" w:line="360" w:lineRule="auto"/>
        <w:rPr>
          <w:rFonts w:hint="eastAsia" w:ascii="宋体" w:hAnsi="宋体" w:cs="宋体"/>
          <w:szCs w:val="24"/>
        </w:rPr>
      </w:pPr>
      <w:r>
        <w:rPr>
          <w:rFonts w:hint="eastAsia" w:ascii="宋体" w:hAnsi="宋体" w:cs="宋体"/>
          <w:szCs w:val="24"/>
        </w:rPr>
        <w:t xml:space="preserve">采集频率：1kHz；</w:t>
      </w:r>
      <w:r/>
    </w:p>
    <w:p>
      <w:pPr>
        <w:numPr>
          <w:ilvl w:val="0"/>
          <w:numId w:val="36"/>
        </w:numPr>
        <w:spacing w:after="160" w:line="360" w:lineRule="auto"/>
        <w:rPr>
          <w:rFonts w:hint="eastAsia" w:ascii="宋体" w:hAnsi="宋体" w:cs="宋体"/>
          <w:szCs w:val="24"/>
        </w:rPr>
      </w:pPr>
      <w:r>
        <w:rPr>
          <w:rFonts w:hint="eastAsia" w:ascii="宋体" w:hAnsi="宋体" w:cs="宋体"/>
          <w:szCs w:val="24"/>
        </w:rPr>
        <w:t xml:space="preserve">分辨率：16Bit，测量误差：＜±0.3%FS；</w:t>
      </w:r>
      <w:r/>
    </w:p>
    <w:p>
      <w:pPr>
        <w:numPr>
          <w:ilvl w:val="0"/>
          <w:numId w:val="36"/>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36"/>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29"/>
        </w:numPr>
        <w:spacing w:after="160" w:line="360" w:lineRule="auto"/>
        <w:rPr>
          <w:rFonts w:hint="eastAsia" w:ascii="宋体" w:hAnsi="宋体" w:cs="宋体"/>
          <w:szCs w:val="24"/>
        </w:rPr>
      </w:pPr>
      <w:r>
        <w:rPr>
          <w:rFonts w:hint="eastAsia" w:ascii="宋体" w:hAnsi="宋体" w:cs="宋体"/>
          <w:szCs w:val="24"/>
        </w:rPr>
        <w:t xml:space="preserve">模拟量输出模块</w:t>
      </w:r>
      <w:r/>
    </w:p>
    <w:p>
      <w:pPr>
        <w:numPr>
          <w:ilvl w:val="0"/>
          <w:numId w:val="37"/>
        </w:numPr>
        <w:spacing w:after="160" w:line="360" w:lineRule="auto"/>
        <w:rPr>
          <w:rFonts w:hint="eastAsia" w:ascii="宋体" w:hAnsi="宋体" w:cs="宋体"/>
          <w:szCs w:val="24"/>
        </w:rPr>
      </w:pPr>
      <w:r>
        <w:rPr>
          <w:rFonts w:hint="eastAsia" w:ascii="宋体" w:hAnsi="宋体" w:cs="宋体"/>
          <w:szCs w:val="24"/>
        </w:rPr>
        <w:t xml:space="preserve">模拟量输入信号  4</w:t>
      </w:r>
      <w:r>
        <w:rPr>
          <w:rFonts w:hint="eastAsia"/>
          <w:szCs w:val="24"/>
        </w:rPr>
        <w:t xml:space="preserve">～</w:t>
      </w:r>
      <w:r>
        <w:rPr>
          <w:rFonts w:hint="eastAsia" w:ascii="宋体" w:hAnsi="宋体" w:cs="宋体"/>
          <w:szCs w:val="24"/>
        </w:rPr>
        <w:t xml:space="preserve">20mA</w:t>
      </w:r>
      <w:r/>
    </w:p>
    <w:p>
      <w:pPr>
        <w:numPr>
          <w:ilvl w:val="0"/>
          <w:numId w:val="38"/>
        </w:numPr>
        <w:spacing w:after="160" w:line="360" w:lineRule="auto"/>
        <w:rPr>
          <w:rFonts w:hint="eastAsia" w:ascii="宋体" w:hAnsi="宋体" w:cs="宋体"/>
          <w:szCs w:val="24"/>
        </w:rPr>
      </w:pPr>
      <w:r>
        <w:rPr>
          <w:rFonts w:hint="eastAsia" w:ascii="宋体" w:hAnsi="宋体" w:cs="宋体"/>
          <w:szCs w:val="24"/>
        </w:rPr>
        <w:t xml:space="preserve">通道数：4路；</w:t>
      </w:r>
      <w:r/>
    </w:p>
    <w:p>
      <w:pPr>
        <w:numPr>
          <w:ilvl w:val="0"/>
          <w:numId w:val="38"/>
        </w:numPr>
        <w:spacing w:after="160" w:line="360" w:lineRule="auto"/>
        <w:rPr>
          <w:rFonts w:hint="eastAsia" w:ascii="宋体" w:hAnsi="宋体" w:cs="宋体"/>
          <w:szCs w:val="24"/>
        </w:rPr>
      </w:pPr>
      <w:r>
        <w:rPr>
          <w:rFonts w:hint="eastAsia" w:ascii="宋体" w:hAnsi="宋体" w:cs="宋体"/>
          <w:szCs w:val="24"/>
        </w:rPr>
        <w:t xml:space="preserve">转换时间：1us；</w:t>
      </w:r>
      <w:r/>
    </w:p>
    <w:p>
      <w:pPr>
        <w:numPr>
          <w:ilvl w:val="0"/>
          <w:numId w:val="38"/>
        </w:numPr>
        <w:spacing w:after="160" w:line="360" w:lineRule="auto"/>
        <w:rPr>
          <w:rFonts w:hint="eastAsia" w:ascii="宋体" w:hAnsi="宋体" w:cs="宋体"/>
          <w:szCs w:val="24"/>
        </w:rPr>
      </w:pPr>
      <w:r>
        <w:rPr>
          <w:rFonts w:hint="eastAsia" w:ascii="宋体" w:hAnsi="宋体" w:cs="宋体"/>
          <w:szCs w:val="24"/>
        </w:rPr>
        <w:t xml:space="preserve">输出频率：1kHz；</w:t>
      </w:r>
      <w:r/>
    </w:p>
    <w:p>
      <w:pPr>
        <w:numPr>
          <w:ilvl w:val="0"/>
          <w:numId w:val="38"/>
        </w:numPr>
        <w:spacing w:after="160" w:line="360" w:lineRule="auto"/>
        <w:rPr>
          <w:rFonts w:hint="eastAsia" w:ascii="宋体" w:hAnsi="宋体" w:cs="宋体"/>
          <w:szCs w:val="24"/>
        </w:rPr>
      </w:pPr>
      <w:r>
        <w:rPr>
          <w:rFonts w:hint="eastAsia" w:ascii="宋体" w:hAnsi="宋体" w:cs="宋体"/>
          <w:szCs w:val="24"/>
        </w:rPr>
        <w:t xml:space="preserve">分辨率：16Bit，测量误差：＜±0.1%（相对于上限值）；</w:t>
      </w:r>
      <w:r/>
    </w:p>
    <w:p>
      <w:pPr>
        <w:numPr>
          <w:ilvl w:val="0"/>
          <w:numId w:val="38"/>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38"/>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39"/>
        </w:numPr>
        <w:spacing w:after="160" w:line="360" w:lineRule="auto"/>
        <w:rPr>
          <w:rFonts w:hint="eastAsia" w:ascii="宋体" w:hAnsi="宋体" w:cs="宋体"/>
          <w:szCs w:val="24"/>
        </w:rPr>
      </w:pPr>
      <w:r>
        <w:rPr>
          <w:rFonts w:hint="eastAsia" w:ascii="宋体" w:hAnsi="宋体" w:cs="宋体"/>
          <w:szCs w:val="24"/>
        </w:rPr>
        <w:t xml:space="preserve">模拟量输出信号  ±10V</w:t>
      </w:r>
      <w:r/>
    </w:p>
    <w:p>
      <w:pPr>
        <w:numPr>
          <w:ilvl w:val="0"/>
          <w:numId w:val="40"/>
        </w:numPr>
        <w:spacing w:after="160" w:line="360" w:lineRule="auto"/>
        <w:rPr>
          <w:rFonts w:hint="eastAsia" w:ascii="宋体" w:hAnsi="宋体" w:cs="宋体"/>
          <w:szCs w:val="24"/>
        </w:rPr>
      </w:pPr>
      <w:r>
        <w:rPr>
          <w:rFonts w:hint="eastAsia" w:ascii="宋体" w:hAnsi="宋体" w:cs="宋体"/>
          <w:szCs w:val="24"/>
        </w:rPr>
        <w:t xml:space="preserve">通道数：4路；</w:t>
      </w:r>
      <w:r/>
    </w:p>
    <w:p>
      <w:pPr>
        <w:numPr>
          <w:ilvl w:val="0"/>
          <w:numId w:val="40"/>
        </w:numPr>
        <w:spacing w:after="160" w:line="360" w:lineRule="auto"/>
        <w:rPr>
          <w:rFonts w:hint="eastAsia" w:ascii="宋体" w:hAnsi="宋体" w:cs="宋体"/>
          <w:szCs w:val="24"/>
        </w:rPr>
      </w:pPr>
      <w:r>
        <w:rPr>
          <w:rFonts w:hint="eastAsia" w:ascii="宋体" w:hAnsi="宋体" w:cs="宋体"/>
          <w:szCs w:val="24"/>
        </w:rPr>
        <w:t xml:space="preserve">转换时间：1us；</w:t>
      </w:r>
      <w:r/>
    </w:p>
    <w:p>
      <w:pPr>
        <w:numPr>
          <w:ilvl w:val="0"/>
          <w:numId w:val="40"/>
        </w:numPr>
        <w:spacing w:after="160" w:line="360" w:lineRule="auto"/>
        <w:rPr>
          <w:rFonts w:hint="eastAsia" w:ascii="宋体" w:hAnsi="宋体" w:cs="宋体"/>
          <w:szCs w:val="24"/>
        </w:rPr>
      </w:pPr>
      <w:r>
        <w:rPr>
          <w:rFonts w:hint="eastAsia" w:ascii="宋体" w:hAnsi="宋体" w:cs="宋体"/>
          <w:szCs w:val="24"/>
        </w:rPr>
        <w:t xml:space="preserve">输出频率：1kHz；</w:t>
      </w:r>
      <w:r/>
    </w:p>
    <w:p>
      <w:pPr>
        <w:numPr>
          <w:ilvl w:val="0"/>
          <w:numId w:val="40"/>
        </w:numPr>
        <w:spacing w:after="160" w:line="360" w:lineRule="auto"/>
        <w:rPr>
          <w:rFonts w:hint="eastAsia" w:ascii="宋体" w:hAnsi="宋体" w:cs="宋体"/>
          <w:szCs w:val="24"/>
        </w:rPr>
      </w:pPr>
      <w:r>
        <w:rPr>
          <w:rFonts w:hint="eastAsia" w:ascii="宋体" w:hAnsi="宋体" w:cs="宋体"/>
          <w:szCs w:val="24"/>
        </w:rPr>
        <w:t xml:space="preserve">分辨率：16Bit，测量误差：＜±0.1%（相对于上限值）；</w:t>
      </w:r>
      <w:r/>
    </w:p>
    <w:p>
      <w:pPr>
        <w:numPr>
          <w:ilvl w:val="0"/>
          <w:numId w:val="40"/>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40"/>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29"/>
        </w:numPr>
        <w:spacing w:after="160" w:line="360" w:lineRule="auto"/>
        <w:rPr>
          <w:rFonts w:hint="eastAsia" w:ascii="宋体" w:hAnsi="宋体" w:cs="宋体"/>
          <w:szCs w:val="24"/>
        </w:rPr>
      </w:pPr>
      <w:r>
        <w:rPr>
          <w:rFonts w:hint="eastAsia" w:ascii="宋体" w:hAnsi="宋体" w:cs="宋体"/>
          <w:szCs w:val="24"/>
        </w:rPr>
        <w:t xml:space="preserve">数字量输入模块</w:t>
      </w:r>
      <w:r/>
    </w:p>
    <w:p>
      <w:pPr>
        <w:numPr>
          <w:ilvl w:val="0"/>
          <w:numId w:val="41"/>
        </w:numPr>
        <w:spacing w:after="160" w:line="360" w:lineRule="auto"/>
        <w:rPr>
          <w:rFonts w:hint="eastAsia" w:ascii="宋体" w:hAnsi="宋体" w:cs="宋体"/>
          <w:szCs w:val="24"/>
        </w:rPr>
      </w:pPr>
      <w:r>
        <w:rPr>
          <w:rFonts w:hint="eastAsia" w:ascii="宋体" w:hAnsi="宋体" w:cs="宋体"/>
          <w:szCs w:val="24"/>
        </w:rPr>
        <w:t xml:space="preserve">通道数量：16；</w:t>
      </w:r>
      <w:r/>
    </w:p>
    <w:p>
      <w:pPr>
        <w:numPr>
          <w:ilvl w:val="0"/>
          <w:numId w:val="41"/>
        </w:numPr>
        <w:spacing w:after="160" w:line="360" w:lineRule="auto"/>
        <w:rPr>
          <w:rFonts w:hint="eastAsia" w:ascii="宋体" w:hAnsi="宋体" w:cs="宋体"/>
          <w:szCs w:val="24"/>
        </w:rPr>
      </w:pPr>
      <w:r>
        <w:rPr>
          <w:rFonts w:hint="eastAsia" w:ascii="宋体" w:hAnsi="宋体" w:cs="宋体"/>
          <w:szCs w:val="24"/>
        </w:rPr>
        <w:t xml:space="preserve">电压：24VDC(-15%</w:t>
      </w:r>
      <w:r>
        <w:rPr>
          <w:rFonts w:hint="eastAsia"/>
          <w:szCs w:val="24"/>
        </w:rPr>
        <w:t xml:space="preserve">～</w:t>
      </w:r>
      <w:r>
        <w:rPr>
          <w:rFonts w:hint="eastAsia" w:ascii="宋体" w:hAnsi="宋体" w:cs="宋体"/>
          <w:szCs w:val="24"/>
        </w:rPr>
        <w:t xml:space="preserve">+20%)；</w:t>
      </w:r>
      <w:r/>
    </w:p>
    <w:p>
      <w:pPr>
        <w:numPr>
          <w:ilvl w:val="0"/>
          <w:numId w:val="41"/>
        </w:numPr>
        <w:spacing w:after="160" w:line="360" w:lineRule="auto"/>
        <w:rPr>
          <w:rFonts w:hint="eastAsia" w:ascii="宋体" w:hAnsi="宋体" w:cs="宋体"/>
          <w:szCs w:val="24"/>
        </w:rPr>
      </w:pPr>
      <w:r>
        <w:rPr>
          <w:rFonts w:hint="eastAsia" w:ascii="宋体" w:hAnsi="宋体" w:cs="宋体"/>
          <w:szCs w:val="24"/>
        </w:rPr>
        <w:t xml:space="preserve">输入电流：3mA；</w:t>
      </w:r>
      <w:r/>
    </w:p>
    <w:p>
      <w:pPr>
        <w:numPr>
          <w:ilvl w:val="0"/>
          <w:numId w:val="41"/>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41"/>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numPr>
          <w:ilvl w:val="0"/>
          <w:numId w:val="29"/>
        </w:numPr>
        <w:spacing w:after="160" w:line="360" w:lineRule="auto"/>
        <w:rPr>
          <w:rFonts w:hint="eastAsia" w:ascii="宋体" w:hAnsi="宋体" w:cs="宋体"/>
          <w:szCs w:val="24"/>
        </w:rPr>
      </w:pPr>
      <w:r>
        <w:rPr>
          <w:rFonts w:hint="eastAsia" w:ascii="宋体" w:hAnsi="宋体" w:cs="宋体"/>
          <w:szCs w:val="24"/>
        </w:rPr>
        <w:t xml:space="preserve">数字量输出模块</w:t>
      </w:r>
      <w:r/>
    </w:p>
    <w:p>
      <w:pPr>
        <w:numPr>
          <w:ilvl w:val="0"/>
          <w:numId w:val="42"/>
        </w:numPr>
        <w:spacing w:after="160" w:line="360" w:lineRule="auto"/>
        <w:rPr>
          <w:rFonts w:hint="eastAsia" w:ascii="宋体" w:hAnsi="宋体" w:cs="宋体"/>
          <w:szCs w:val="24"/>
        </w:rPr>
      </w:pPr>
      <w:r>
        <w:rPr>
          <w:rFonts w:hint="eastAsia" w:ascii="宋体" w:hAnsi="宋体" w:cs="宋体"/>
          <w:szCs w:val="24"/>
        </w:rPr>
        <w:t xml:space="preserve">通道数量：16；</w:t>
      </w:r>
      <w:r/>
    </w:p>
    <w:p>
      <w:pPr>
        <w:numPr>
          <w:ilvl w:val="0"/>
          <w:numId w:val="42"/>
        </w:numPr>
        <w:spacing w:after="160" w:line="360" w:lineRule="auto"/>
        <w:rPr>
          <w:rFonts w:hint="eastAsia" w:ascii="宋体" w:hAnsi="宋体" w:cs="宋体"/>
          <w:szCs w:val="24"/>
        </w:rPr>
      </w:pPr>
      <w:r>
        <w:rPr>
          <w:rFonts w:hint="eastAsia" w:ascii="宋体" w:hAnsi="宋体" w:cs="宋体"/>
          <w:szCs w:val="24"/>
        </w:rPr>
        <w:t xml:space="preserve">电压：24VDC(-15%</w:t>
      </w:r>
      <w:r>
        <w:rPr>
          <w:rFonts w:hint="eastAsia"/>
          <w:szCs w:val="24"/>
        </w:rPr>
        <w:t xml:space="preserve">～</w:t>
      </w:r>
      <w:r>
        <w:rPr>
          <w:rFonts w:hint="eastAsia" w:ascii="宋体" w:hAnsi="宋体" w:cs="宋体"/>
          <w:szCs w:val="24"/>
        </w:rPr>
        <w:t xml:space="preserve">+20%)；</w:t>
      </w:r>
      <w:r/>
    </w:p>
    <w:p>
      <w:pPr>
        <w:numPr>
          <w:ilvl w:val="0"/>
          <w:numId w:val="42"/>
        </w:numPr>
        <w:spacing w:after="160" w:line="360" w:lineRule="auto"/>
        <w:rPr>
          <w:rFonts w:hint="eastAsia" w:ascii="宋体" w:hAnsi="宋体" w:cs="宋体"/>
          <w:szCs w:val="24"/>
        </w:rPr>
      </w:pPr>
      <w:r>
        <w:rPr>
          <w:rFonts w:hint="eastAsia" w:ascii="宋体" w:hAnsi="宋体" w:cs="宋体"/>
          <w:szCs w:val="24"/>
        </w:rPr>
        <w:t xml:space="preserve">输入电流：0.5A AC/2A DC；</w:t>
      </w:r>
      <w:r/>
    </w:p>
    <w:p>
      <w:pPr>
        <w:numPr>
          <w:ilvl w:val="0"/>
          <w:numId w:val="42"/>
        </w:numPr>
        <w:spacing w:after="160" w:line="360" w:lineRule="auto"/>
        <w:rPr>
          <w:rFonts w:hint="eastAsia" w:ascii="宋体" w:hAnsi="宋体" w:cs="宋体"/>
          <w:szCs w:val="24"/>
        </w:rPr>
      </w:pPr>
      <w:r>
        <w:rPr>
          <w:rFonts w:hint="eastAsia" w:ascii="宋体" w:hAnsi="宋体" w:cs="宋体"/>
          <w:szCs w:val="24"/>
        </w:rPr>
        <w:t xml:space="preserve">隔离电压：500VDC；</w:t>
      </w:r>
      <w:r/>
    </w:p>
    <w:p>
      <w:pPr>
        <w:numPr>
          <w:ilvl w:val="0"/>
          <w:numId w:val="42"/>
        </w:numPr>
        <w:spacing w:after="160" w:line="360" w:lineRule="auto"/>
        <w:rPr>
          <w:rFonts w:hint="eastAsia" w:ascii="宋体" w:hAnsi="宋体" w:cs="宋体"/>
          <w:szCs w:val="24"/>
        </w:rPr>
      </w:pPr>
      <w:r>
        <w:rPr>
          <w:rFonts w:hint="eastAsia" w:ascii="宋体" w:hAnsi="宋体" w:cs="宋体"/>
          <w:szCs w:val="24"/>
        </w:rPr>
        <w:t xml:space="preserve">工作环境温度：-25</w:t>
      </w:r>
      <w:r>
        <w:rPr>
          <w:rFonts w:hint="eastAsia"/>
          <w:szCs w:val="24"/>
        </w:rPr>
        <w:t xml:space="preserve">～</w:t>
      </w:r>
      <w:r>
        <w:rPr>
          <w:rFonts w:hint="eastAsia" w:ascii="宋体" w:hAnsi="宋体" w:cs="宋体"/>
          <w:szCs w:val="24"/>
        </w:rPr>
        <w:t xml:space="preserve">60°C。</w:t>
      </w:r>
      <w:r/>
    </w:p>
    <w:p>
      <w:pPr>
        <w:spacing w:after="160" w:line="360" w:lineRule="auto"/>
        <w:rPr>
          <w:rFonts w:hint="eastAsia" w:ascii="宋体" w:hAnsi="宋体" w:cs="宋体"/>
          <w:b/>
          <w:bCs/>
          <w:sz w:val="24"/>
          <w:szCs w:val="24"/>
        </w:rPr>
        <w:outlineLvl w:val="2"/>
      </w:pPr>
      <w:r/>
      <w:bookmarkStart w:id="150" w:name="_Toc205480822"/>
      <w:r/>
      <w:bookmarkStart w:id="151" w:name="_Toc205472121"/>
      <w:r/>
      <w:bookmarkStart w:id="152" w:name="_Toc205480338"/>
      <w:r/>
      <w:bookmarkStart w:id="153" w:name="_Toc205480675"/>
      <w:r/>
      <w:bookmarkStart w:id="154" w:name="_Toc205480343"/>
      <w:r/>
      <w:bookmarkStart w:id="155" w:name="_Toc205480680"/>
      <w:r/>
      <w:bookmarkStart w:id="156" w:name="_Toc205480827"/>
      <w:r/>
      <w:bookmarkStart w:id="157" w:name="_Toc205472126"/>
      <w:r>
        <w:rPr>
          <w:rFonts w:hint="eastAsia" w:ascii="宋体" w:hAnsi="宋体" w:cs="宋体"/>
          <w:b/>
          <w:bCs/>
          <w:sz w:val="24"/>
          <w:szCs w:val="24"/>
        </w:rPr>
        <w:t xml:space="preserve">4.3.3 电子油门</w:t>
      </w:r>
      <w:bookmarkEnd w:id="150"/>
      <w:r/>
      <w:bookmarkEnd w:id="151"/>
      <w:r/>
      <w:bookmarkEnd w:id="152"/>
      <w:r/>
      <w:bookmarkEnd w:id="153"/>
      <w:r/>
      <w:r/>
    </w:p>
    <w:p>
      <w:pPr>
        <w:numPr>
          <w:ilvl w:val="0"/>
          <w:numId w:val="43"/>
        </w:numPr>
        <w:spacing w:after="160" w:line="360" w:lineRule="auto"/>
        <w:rPr>
          <w:szCs w:val="24"/>
        </w:rPr>
      </w:pPr>
      <w:r>
        <w:rPr>
          <w:rFonts w:hint="eastAsia"/>
          <w:szCs w:val="24"/>
        </w:rPr>
        <w:t xml:space="preserve">电子油门：需求</w:t>
      </w:r>
      <w:r>
        <w:rPr>
          <w:rFonts w:hint="eastAsia"/>
          <w:szCs w:val="24"/>
        </w:rPr>
        <w:t xml:space="preserve">3 </w:t>
      </w:r>
      <w:r>
        <w:rPr>
          <w:rFonts w:hint="eastAsia"/>
          <w:szCs w:val="24"/>
        </w:rPr>
        <w:t xml:space="preserve">组电压信号（电压设置范围：</w:t>
      </w:r>
      <w:r>
        <w:rPr>
          <w:rFonts w:hint="eastAsia"/>
          <w:szCs w:val="24"/>
        </w:rPr>
        <w:t xml:space="preserve">0-10V</w:t>
      </w:r>
      <w:r>
        <w:rPr>
          <w:rFonts w:hint="eastAsia"/>
          <w:szCs w:val="24"/>
        </w:rPr>
        <w:t xml:space="preserve">，</w:t>
      </w:r>
      <w:r>
        <w:rPr>
          <w:rFonts w:hint="eastAsia"/>
          <w:szCs w:val="24"/>
        </w:rPr>
        <w:t xml:space="preserve">2 </w:t>
      </w:r>
      <w:r>
        <w:rPr>
          <w:rFonts w:hint="eastAsia"/>
          <w:szCs w:val="24"/>
        </w:rPr>
        <w:t xml:space="preserve">用</w:t>
      </w:r>
      <w:r>
        <w:rPr>
          <w:rFonts w:hint="eastAsia"/>
          <w:szCs w:val="24"/>
        </w:rPr>
        <w:t xml:space="preserve">1 </w:t>
      </w:r>
      <w:r>
        <w:rPr>
          <w:rFonts w:hint="eastAsia"/>
          <w:szCs w:val="24"/>
        </w:rPr>
        <w:t xml:space="preserve">备），对应节气门开度</w:t>
      </w:r>
      <w:r>
        <w:rPr>
          <w:rFonts w:hint="eastAsia"/>
          <w:szCs w:val="24"/>
        </w:rPr>
        <w:t xml:space="preserve">0</w:t>
      </w:r>
      <w:r>
        <w:rPr>
          <w:rFonts w:hint="eastAsia"/>
          <w:szCs w:val="24"/>
        </w:rPr>
        <w:t xml:space="preserve">％～</w:t>
      </w:r>
      <w:r>
        <w:rPr>
          <w:rFonts w:hint="eastAsia"/>
          <w:szCs w:val="24"/>
        </w:rPr>
        <w:t xml:space="preserve">100</w:t>
      </w:r>
      <w:r>
        <w:rPr>
          <w:rFonts w:hint="eastAsia"/>
          <w:szCs w:val="24"/>
        </w:rPr>
        <w:t xml:space="preserve">％，控制方式按买方需求自行调整。</w:t>
      </w:r>
      <w:r/>
    </w:p>
    <w:p>
      <w:pPr>
        <w:spacing w:line="360" w:lineRule="auto"/>
        <w:rPr>
          <w:rFonts w:hint="eastAsia" w:ascii="宋体" w:hAnsi="宋体" w:cs="宋体"/>
          <w:b/>
          <w:bCs/>
          <w:sz w:val="24"/>
          <w:szCs w:val="24"/>
        </w:rPr>
        <w:outlineLvl w:val="2"/>
      </w:pPr>
      <w:r>
        <w:rPr>
          <w:rFonts w:hint="eastAsia" w:ascii="宋体" w:hAnsi="宋体" w:cs="宋体"/>
          <w:b/>
          <w:bCs/>
          <w:sz w:val="24"/>
          <w:szCs w:val="24"/>
        </w:rPr>
        <w:t xml:space="preserve">4.3.4传感器</w:t>
      </w:r>
      <w:bookmarkEnd w:id="154"/>
      <w:r/>
      <w:bookmarkEnd w:id="155"/>
      <w:r/>
      <w:bookmarkEnd w:id="156"/>
      <w:r/>
      <w:bookmarkEnd w:id="157"/>
      <w:r/>
      <w:r/>
    </w:p>
    <w:p>
      <w:pPr>
        <w:numPr>
          <w:ilvl w:val="0"/>
          <w:numId w:val="44"/>
        </w:numPr>
        <w:ind w:left="416" w:hanging="416"/>
        <w:spacing w:after="160" w:line="360" w:lineRule="auto"/>
        <w:rPr>
          <w:rFonts w:hint="eastAsia" w:ascii="宋体" w:hAnsi="宋体" w:cs="宋体"/>
          <w:szCs w:val="24"/>
        </w:rPr>
      </w:pPr>
      <w:r>
        <w:rPr>
          <w:rFonts w:hint="eastAsia" w:ascii="宋体" w:hAnsi="宋体" w:cs="宋体"/>
          <w:szCs w:val="24"/>
        </w:rPr>
        <w:t xml:space="preserve">温度传感器（温度传感器32个，16个PT100热电阻和16个K型热电偶）:</w:t>
      </w:r>
      <w:r/>
    </w:p>
    <w:p>
      <w:pPr>
        <w:numPr>
          <w:ilvl w:val="0"/>
          <w:numId w:val="45"/>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PT100热电阻：精度AA</w:t>
      </w:r>
      <w:r/>
    </w:p>
    <w:p>
      <w:pPr>
        <w:numPr>
          <w:ilvl w:val="0"/>
          <w:numId w:val="45"/>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K型热电偶：精度等级：class1</w:t>
      </w:r>
      <w:r/>
    </w:p>
    <w:p>
      <w:pPr>
        <w:numPr>
          <w:ilvl w:val="0"/>
          <w:numId w:val="44"/>
        </w:numPr>
        <w:ind w:left="416" w:hanging="416"/>
        <w:spacing w:after="160" w:line="360" w:lineRule="auto"/>
        <w:rPr>
          <w:rFonts w:hint="eastAsia" w:ascii="宋体" w:hAnsi="宋体" w:cs="宋体"/>
          <w:szCs w:val="24"/>
        </w:rPr>
      </w:pPr>
      <w:r>
        <w:rPr>
          <w:rFonts w:hint="eastAsia" w:ascii="宋体" w:hAnsi="宋体" w:cs="宋体"/>
          <w:szCs w:val="24"/>
        </w:rPr>
        <w:t xml:space="preserve">压力传感器16个带有自密封式快速插头:</w:t>
      </w:r>
      <w:r/>
    </w:p>
    <w:p>
      <w:pPr>
        <w:numPr>
          <w:ilvl w:val="0"/>
          <w:numId w:val="46"/>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测量范围及数量：0</w:t>
      </w:r>
      <w:r>
        <w:rPr>
          <w:rFonts w:hint="eastAsia"/>
          <w:szCs w:val="24"/>
        </w:rPr>
        <w:t xml:space="preserve">～</w:t>
      </w:r>
      <w:r>
        <w:rPr>
          <w:rFonts w:hint="eastAsia" w:ascii="宋体" w:hAnsi="宋体" w:cs="宋体"/>
          <w:szCs w:val="24"/>
        </w:rPr>
        <w:t xml:space="preserve">1000 kpa×4个、0</w:t>
      </w:r>
      <w:r>
        <w:rPr>
          <w:rFonts w:hint="eastAsia"/>
          <w:szCs w:val="24"/>
        </w:rPr>
        <w:t xml:space="preserve">～</w:t>
      </w:r>
      <w:r>
        <w:rPr>
          <w:rFonts w:hint="eastAsia" w:ascii="宋体" w:hAnsi="宋体" w:cs="宋体"/>
          <w:szCs w:val="24"/>
        </w:rPr>
        <w:t xml:space="preserve">600kpa×8个、0</w:t>
      </w:r>
      <w:r>
        <w:rPr>
          <w:rFonts w:hint="eastAsia"/>
          <w:szCs w:val="24"/>
        </w:rPr>
        <w:t xml:space="preserve">～</w:t>
      </w:r>
      <w:r>
        <w:rPr>
          <w:rFonts w:hint="eastAsia" w:ascii="宋体" w:hAnsi="宋体" w:cs="宋体"/>
          <w:szCs w:val="24"/>
        </w:rPr>
        <w:t xml:space="preserve">250kpa×8个、-100</w:t>
      </w:r>
      <w:r>
        <w:rPr>
          <w:rFonts w:hint="eastAsia"/>
          <w:szCs w:val="24"/>
        </w:rPr>
        <w:t xml:space="preserve">～</w:t>
      </w:r>
      <w:r>
        <w:rPr>
          <w:rFonts w:hint="eastAsia" w:ascii="宋体" w:hAnsi="宋体" w:cs="宋体"/>
          <w:szCs w:val="24"/>
        </w:rPr>
        <w:t xml:space="preserve">250kpa×4个、-10</w:t>
      </w:r>
      <w:r>
        <w:rPr>
          <w:rFonts w:hint="eastAsia"/>
          <w:szCs w:val="24"/>
        </w:rPr>
        <w:t xml:space="preserve">～</w:t>
      </w:r>
      <w:r>
        <w:rPr>
          <w:rFonts w:hint="eastAsia" w:ascii="宋体" w:hAnsi="宋体" w:cs="宋体"/>
          <w:szCs w:val="24"/>
        </w:rPr>
        <w:t xml:space="preserve">10kpa×4个；</w:t>
      </w:r>
      <w:r/>
    </w:p>
    <w:p>
      <w:pPr>
        <w:numPr>
          <w:ilvl w:val="0"/>
          <w:numId w:val="46"/>
        </w:numPr>
        <w:spacing w:after="160" w:line="360" w:lineRule="auto"/>
        <w:tabs>
          <w:tab w:val="left" w:pos="1050" w:leader="none"/>
        </w:tabs>
        <w:rPr>
          <w:rFonts w:hint="eastAsia" w:ascii="宋体" w:hAnsi="宋体" w:cs="宋体"/>
          <w:szCs w:val="24"/>
        </w:rPr>
      </w:pPr>
      <w:r>
        <w:rPr>
          <w:rFonts w:hint="eastAsia" w:ascii="宋体" w:hAnsi="宋体" w:cs="宋体"/>
          <w:szCs w:val="24"/>
        </w:rPr>
        <w:t xml:space="preserve">测量精度：0.2%；温度影响：±0.03%FS/K；</w:t>
      </w:r>
      <w:r/>
    </w:p>
    <w:p>
      <w:pPr>
        <w:numPr>
          <w:ilvl w:val="0"/>
          <w:numId w:val="46"/>
        </w:numPr>
        <w:spacing w:after="160" w:line="360" w:lineRule="auto"/>
        <w:tabs>
          <w:tab w:val="left" w:pos="1050" w:leader="none"/>
        </w:tabs>
        <w:rPr>
          <w:rFonts w:hint="eastAsia" w:ascii="宋体" w:hAnsi="宋体"/>
          <w:szCs w:val="24"/>
        </w:rPr>
      </w:pPr>
      <w:r>
        <w:rPr>
          <w:rFonts w:hint="eastAsia" w:ascii="宋体" w:hAnsi="宋体" w:cs="宋体"/>
          <w:szCs w:val="24"/>
        </w:rPr>
        <w:t xml:space="preserve">温度补偿范围：-10~70°C。</w:t>
      </w:r>
      <w:r/>
    </w:p>
    <w:p>
      <w:pPr>
        <w:spacing w:line="360" w:lineRule="auto"/>
        <w:rPr>
          <w:rFonts w:hint="eastAsia" w:ascii="宋体" w:hAnsi="宋体" w:cs="宋体"/>
          <w:b/>
          <w:bCs/>
          <w:sz w:val="24"/>
          <w:szCs w:val="24"/>
        </w:rPr>
        <w:outlineLvl w:val="2"/>
      </w:pPr>
      <w:r>
        <w:rPr>
          <w:rFonts w:hint="eastAsia" w:ascii="宋体" w:hAnsi="宋体" w:cs="宋体"/>
          <w:b/>
          <w:bCs/>
          <w:sz w:val="24"/>
          <w:szCs w:val="24"/>
        </w:rPr>
        <w:t xml:space="preserve">4.3.5气象站</w:t>
      </w:r>
      <w:r/>
    </w:p>
    <w:p>
      <w:pPr>
        <w:numPr>
          <w:ilvl w:val="0"/>
          <w:numId w:val="47"/>
        </w:numPr>
        <w:spacing w:after="160" w:line="360" w:lineRule="auto"/>
        <w:tabs>
          <w:tab w:val="left" w:pos="1050" w:leader="none"/>
        </w:tabs>
        <w:rPr>
          <w:rFonts w:hint="eastAsia" w:ascii="宋体" w:hAnsi="宋体"/>
          <w:szCs w:val="24"/>
        </w:rPr>
      </w:pPr>
      <w:r>
        <w:rPr>
          <w:rFonts w:hint="eastAsia" w:ascii="宋体" w:hAnsi="宋体"/>
          <w:szCs w:val="24"/>
        </w:rPr>
        <w:t xml:space="preserve">温度范围：-40</w:t>
      </w:r>
      <w:r>
        <w:rPr>
          <w:rFonts w:hint="eastAsia"/>
          <w:szCs w:val="24"/>
        </w:rPr>
        <w:t xml:space="preserve">～</w:t>
      </w:r>
      <w:r>
        <w:rPr>
          <w:rFonts w:hint="eastAsia" w:ascii="宋体" w:hAnsi="宋体"/>
          <w:szCs w:val="24"/>
        </w:rPr>
        <w:t xml:space="preserve">60°C，测量精度：≤±0.2°C；</w:t>
      </w:r>
      <w:r/>
    </w:p>
    <w:p>
      <w:pPr>
        <w:numPr>
          <w:ilvl w:val="0"/>
          <w:numId w:val="47"/>
        </w:numPr>
        <w:spacing w:after="160" w:line="360" w:lineRule="auto"/>
        <w:tabs>
          <w:tab w:val="left" w:pos="1050" w:leader="none"/>
        </w:tabs>
        <w:rPr>
          <w:rFonts w:hint="eastAsia" w:ascii="宋体" w:hAnsi="宋体"/>
          <w:szCs w:val="24"/>
        </w:rPr>
      </w:pPr>
      <w:r>
        <w:rPr>
          <w:rFonts w:hint="eastAsia" w:ascii="宋体" w:hAnsi="宋体"/>
          <w:szCs w:val="24"/>
        </w:rPr>
        <w:t xml:space="preserve">湿度测量范围：0</w:t>
      </w:r>
      <w:r>
        <w:rPr>
          <w:rFonts w:hint="eastAsia"/>
          <w:szCs w:val="24"/>
        </w:rPr>
        <w:t xml:space="preserve">～</w:t>
      </w:r>
      <w:r>
        <w:rPr>
          <w:rFonts w:hint="eastAsia" w:ascii="宋体" w:hAnsi="宋体"/>
          <w:szCs w:val="24"/>
        </w:rPr>
        <w:t xml:space="preserve">100%，测量精度：≤±1%RH（0~90%RH）、≤±2%RH（90~100%RH）；</w:t>
      </w:r>
      <w:r/>
    </w:p>
    <w:p>
      <w:pPr>
        <w:numPr>
          <w:ilvl w:val="0"/>
          <w:numId w:val="47"/>
        </w:numPr>
        <w:spacing w:after="160" w:line="360" w:lineRule="auto"/>
        <w:tabs>
          <w:tab w:val="left" w:pos="1050" w:leader="none"/>
        </w:tabs>
        <w:rPr>
          <w:rFonts w:hint="eastAsia" w:ascii="宋体" w:hAnsi="宋体"/>
          <w:szCs w:val="24"/>
        </w:rPr>
      </w:pPr>
      <w:r>
        <w:rPr>
          <w:rFonts w:hint="eastAsia" w:ascii="宋体" w:hAnsi="宋体"/>
          <w:szCs w:val="24"/>
        </w:rPr>
        <w:t xml:space="preserve">大气压力测量范围：80kpa</w:t>
      </w:r>
      <w:r>
        <w:rPr>
          <w:rFonts w:hint="eastAsia"/>
          <w:szCs w:val="24"/>
        </w:rPr>
        <w:t xml:space="preserve">～</w:t>
      </w:r>
      <w:r>
        <w:rPr>
          <w:rFonts w:hint="eastAsia" w:ascii="宋体" w:hAnsi="宋体"/>
          <w:szCs w:val="24"/>
        </w:rPr>
        <w:t xml:space="preserve">120kpa，测量精度：≤0.2%FS。</w:t>
      </w:r>
      <w:r/>
    </w:p>
    <w:p>
      <w:pPr>
        <w:spacing w:after="160" w:line="360" w:lineRule="auto"/>
        <w:rPr>
          <w:rFonts w:hint="eastAsia" w:ascii="宋体" w:hAnsi="宋体" w:cs="宋体"/>
          <w:b/>
          <w:bCs/>
          <w:sz w:val="24"/>
          <w:szCs w:val="24"/>
        </w:rPr>
        <w:outlineLvl w:val="1"/>
      </w:pPr>
      <w:r>
        <w:rPr>
          <w:rFonts w:hint="eastAsia" w:ascii="宋体" w:hAnsi="宋体" w:cs="宋体"/>
          <w:b/>
          <w:bCs/>
          <w:sz w:val="24"/>
          <w:szCs w:val="24"/>
        </w:rPr>
        <w:t xml:space="preserve">4.4 燃料计量设备及供给管路</w:t>
      </w:r>
      <w:r/>
    </w:p>
    <w:p>
      <w:pPr>
        <w:spacing w:line="360" w:lineRule="auto"/>
        <w:rPr>
          <w:rFonts w:hint="eastAsia" w:ascii="宋体" w:hAnsi="宋体" w:cs="宋体"/>
          <w:b/>
          <w:bCs/>
          <w:sz w:val="24"/>
          <w:szCs w:val="24"/>
        </w:rPr>
        <w:outlineLvl w:val="2"/>
      </w:pPr>
      <w:r/>
      <w:bookmarkStart w:id="158" w:name="_Toc205472128"/>
      <w:r/>
      <w:bookmarkStart w:id="159" w:name="_Toc205480345"/>
      <w:r/>
      <w:bookmarkStart w:id="160" w:name="_Toc3454"/>
      <w:r/>
      <w:bookmarkStart w:id="161" w:name="_Toc205480682"/>
      <w:r/>
      <w:bookmarkStart w:id="162" w:name="_Toc205480829"/>
      <w:r>
        <w:rPr>
          <w:rFonts w:hint="eastAsia" w:ascii="宋体" w:hAnsi="宋体" w:cs="宋体"/>
          <w:b/>
          <w:bCs/>
          <w:sz w:val="24"/>
          <w:szCs w:val="24"/>
        </w:rPr>
        <w:t xml:space="preserve">4.4.1 油耗仪</w:t>
      </w:r>
      <w:bookmarkEnd w:id="158"/>
      <w:r/>
      <w:bookmarkEnd w:id="159"/>
      <w:r/>
      <w:bookmarkEnd w:id="160"/>
      <w:r/>
      <w:bookmarkEnd w:id="161"/>
      <w:r/>
      <w:bookmarkEnd w:id="162"/>
      <w:r/>
      <w:r/>
    </w:p>
    <w:p>
      <w:pPr>
        <w:numPr>
          <w:ilvl w:val="0"/>
          <w:numId w:val="48"/>
        </w:numPr>
        <w:spacing w:after="160" w:line="360" w:lineRule="auto"/>
        <w:rPr>
          <w:rFonts w:hint="eastAsia" w:ascii="宋体" w:hAnsi="宋体" w:cs="宋体"/>
          <w:szCs w:val="21"/>
        </w:rPr>
      </w:pPr>
      <w:r>
        <w:rPr>
          <w:rFonts w:hint="eastAsia" w:ascii="宋体" w:hAnsi="宋体" w:cs="宋体"/>
          <w:szCs w:val="21"/>
        </w:rPr>
        <w:t xml:space="preserve">能连续测量发动机的瞬时及平均燃油消耗量，可以修正脉流、回流引起的测量误差。提供进油调压装置，可调节进入燃油测量装置的进油压力。试验室供油管路至此燃料测量系统之间需安装紧急关闭阀，此阀由台架控制，用于急停等紧急情况切断发动机供油；</w:t>
      </w:r>
      <w:r/>
    </w:p>
    <w:p>
      <w:pPr>
        <w:numPr>
          <w:ilvl w:val="0"/>
          <w:numId w:val="48"/>
        </w:numPr>
        <w:spacing w:after="160" w:line="360" w:lineRule="auto"/>
        <w:rPr>
          <w:rFonts w:hint="eastAsia" w:ascii="宋体" w:hAnsi="宋体" w:cs="宋体"/>
          <w:szCs w:val="21"/>
        </w:rPr>
      </w:pPr>
      <w:r>
        <w:rPr>
          <w:rFonts w:hint="eastAsia" w:ascii="宋体" w:hAnsi="宋体" w:cs="宋体"/>
          <w:szCs w:val="21"/>
        </w:rPr>
        <w:t xml:space="preserve">瞬态油耗仪设备的适用介质为：柴油、甲醇（最高100%）；</w:t>
      </w:r>
      <w:r/>
    </w:p>
    <w:p>
      <w:pPr>
        <w:numPr>
          <w:ilvl w:val="0"/>
          <w:numId w:val="48"/>
        </w:numPr>
        <w:spacing w:after="160" w:line="259" w:lineRule="auto"/>
        <w:rPr>
          <w:rFonts w:hint="eastAsia" w:ascii="宋体" w:hAnsi="宋体" w:cs="宋体"/>
          <w:szCs w:val="21"/>
        </w:rPr>
      </w:pPr>
      <w:r>
        <w:rPr>
          <w:rFonts w:hint="eastAsia" w:ascii="宋体" w:hAnsi="宋体" w:cs="宋体"/>
          <w:szCs w:val="21"/>
        </w:rPr>
        <w:t xml:space="preserve">燃油消耗测量最小范围：0～350kg/h，流量传感器基本精度≤0.12%；零点稳定性≤0.014kg/h；</w:t>
      </w:r>
      <w:r/>
    </w:p>
    <w:p>
      <w:pPr>
        <w:numPr>
          <w:ilvl w:val="0"/>
          <w:numId w:val="48"/>
        </w:numPr>
        <w:spacing w:after="160" w:line="259" w:lineRule="auto"/>
        <w:rPr>
          <w:rFonts w:hint="eastAsia" w:ascii="宋体" w:hAnsi="宋体" w:cs="宋体"/>
          <w:szCs w:val="21"/>
        </w:rPr>
      </w:pPr>
      <w:r>
        <w:rPr>
          <w:rFonts w:hint="eastAsia" w:ascii="宋体" w:hAnsi="宋体" w:cs="宋体"/>
          <w:szCs w:val="21"/>
        </w:rPr>
        <w:t xml:space="preserve">燃油出口温度（至发动机）温度可调范围：15～40℃；</w:t>
      </w:r>
      <w:r/>
    </w:p>
    <w:p>
      <w:pPr>
        <w:numPr>
          <w:ilvl w:val="0"/>
          <w:numId w:val="48"/>
        </w:numPr>
        <w:spacing w:after="160" w:line="259" w:lineRule="auto"/>
        <w:rPr>
          <w:rFonts w:hint="eastAsia" w:ascii="宋体" w:hAnsi="宋体" w:cs="宋体"/>
          <w:szCs w:val="21"/>
        </w:rPr>
      </w:pPr>
      <w:r>
        <w:rPr>
          <w:rFonts w:hint="eastAsia" w:ascii="宋体" w:hAnsi="宋体" w:cs="宋体"/>
          <w:szCs w:val="21"/>
        </w:rPr>
        <w:t xml:space="preserve">燃油温度控制精度（稳态）：≤±0.1℃</w:t>
      </w:r>
      <w:r/>
    </w:p>
    <w:p>
      <w:pPr>
        <w:numPr>
          <w:ilvl w:val="0"/>
          <w:numId w:val="48"/>
        </w:numPr>
        <w:spacing w:after="160" w:line="259" w:lineRule="auto"/>
        <w:rPr>
          <w:rFonts w:hint="eastAsia" w:ascii="宋体" w:hAnsi="宋体" w:cs="宋体"/>
          <w:szCs w:val="21"/>
        </w:rPr>
      </w:pPr>
      <w:r>
        <w:rPr>
          <w:rFonts w:hint="eastAsia" w:ascii="宋体" w:hAnsi="宋体" w:cs="宋体"/>
          <w:szCs w:val="21"/>
        </w:rPr>
        <w:t xml:space="preserve">进油压力和回油压力可调，进油压力调节范围不小于0.5</w:t>
      </w:r>
      <w:bookmarkStart w:id="163" w:name="_Hlk208054224"/>
      <w:r>
        <w:rPr>
          <w:rFonts w:hint="eastAsia" w:ascii="宋体" w:hAnsi="宋体" w:cs="宋体"/>
          <w:szCs w:val="21"/>
        </w:rPr>
        <w:t xml:space="preserve">～</w:t>
      </w:r>
      <w:bookmarkEnd w:id="163"/>
      <w:r>
        <w:rPr>
          <w:rFonts w:hint="eastAsia" w:ascii="宋体" w:hAnsi="宋体" w:cs="宋体"/>
          <w:szCs w:val="21"/>
        </w:rPr>
        <w:t xml:space="preserve">8bar，回油压力调节范围不小于-0.5～1.5bar</w:t>
      </w:r>
      <w:r/>
    </w:p>
    <w:p>
      <w:pPr>
        <w:numPr>
          <w:ilvl w:val="0"/>
          <w:numId w:val="48"/>
        </w:numPr>
        <w:spacing w:after="160" w:line="360" w:lineRule="auto"/>
        <w:rPr>
          <w:rFonts w:hint="eastAsia" w:ascii="宋体" w:hAnsi="宋体" w:cs="宋体"/>
          <w:szCs w:val="21"/>
        </w:rPr>
      </w:pPr>
      <w:r>
        <w:rPr>
          <w:rFonts w:hint="eastAsia" w:ascii="宋体" w:hAnsi="宋体" w:cs="宋体"/>
          <w:szCs w:val="21"/>
        </w:rPr>
        <w:t xml:space="preserve">设备具有气泡自动检测功能和气泡自动排空功能；</w:t>
      </w:r>
      <w:r/>
    </w:p>
    <w:p>
      <w:pPr>
        <w:numPr>
          <w:ilvl w:val="0"/>
          <w:numId w:val="48"/>
        </w:numPr>
        <w:spacing w:after="160" w:line="360" w:lineRule="auto"/>
        <w:rPr>
          <w:rFonts w:hint="eastAsia" w:ascii="宋体" w:hAnsi="宋体" w:cs="宋体"/>
          <w:szCs w:val="21"/>
        </w:rPr>
      </w:pPr>
      <w:r>
        <w:rPr>
          <w:rFonts w:hint="eastAsia" w:ascii="宋体" w:hAnsi="宋体" w:cs="宋体"/>
          <w:szCs w:val="21"/>
        </w:rPr>
        <w:t xml:space="preserve">设备具有自动的错误检测与报告功能。台架发出报警后能自动停止油耗仪的工作并切</w:t>
      </w:r>
      <w:r>
        <w:rPr>
          <w:rFonts w:hint="eastAsia" w:ascii="宋体" w:hAnsi="宋体" w:cs="宋体"/>
          <w:szCs w:val="21"/>
        </w:rPr>
        <w:t xml:space="preserve">断进油；</w:t>
      </w:r>
      <w:r/>
    </w:p>
    <w:p>
      <w:pPr>
        <w:numPr>
          <w:ilvl w:val="0"/>
          <w:numId w:val="48"/>
        </w:numPr>
        <w:spacing w:after="160" w:line="360" w:lineRule="auto"/>
        <w:rPr>
          <w:rFonts w:hint="eastAsia" w:ascii="宋体" w:hAnsi="宋体" w:cs="宋体"/>
          <w:szCs w:val="21"/>
        </w:rPr>
      </w:pPr>
      <w:r>
        <w:rPr>
          <w:rFonts w:hint="eastAsia" w:ascii="宋体" w:hAnsi="宋体"/>
          <w:szCs w:val="21"/>
        </w:rPr>
        <w:t xml:space="preserve">具备对外部供应的燃油进行过滤能力，过滤杂质应≤25μm，过滤装置便于拆检和更换。</w:t>
      </w:r>
      <w:r/>
    </w:p>
    <w:p>
      <w:pPr>
        <w:spacing w:line="360" w:lineRule="auto"/>
        <w:rPr>
          <w:rFonts w:hint="eastAsia" w:ascii="宋体" w:hAnsi="宋体" w:cs="宋体"/>
          <w:b/>
          <w:bCs/>
          <w:sz w:val="24"/>
          <w:szCs w:val="24"/>
        </w:rPr>
        <w:outlineLvl w:val="2"/>
      </w:pPr>
      <w:r/>
      <w:bookmarkStart w:id="164" w:name="_Toc205480683"/>
      <w:r/>
      <w:bookmarkStart w:id="165" w:name="_Toc205480346"/>
      <w:r/>
      <w:bookmarkStart w:id="166" w:name="_Toc205480830"/>
      <w:r/>
      <w:bookmarkStart w:id="167" w:name="_Toc205472129"/>
      <w:r>
        <w:rPr>
          <w:rFonts w:hint="eastAsia" w:ascii="宋体" w:hAnsi="宋体" w:cs="宋体"/>
          <w:b/>
          <w:bCs/>
          <w:sz w:val="24"/>
          <w:szCs w:val="24"/>
        </w:rPr>
        <w:t xml:space="preserve">4.4.2 </w:t>
      </w:r>
      <w:bookmarkEnd w:id="164"/>
      <w:r/>
      <w:bookmarkEnd w:id="165"/>
      <w:r/>
      <w:bookmarkEnd w:id="166"/>
      <w:r/>
      <w:bookmarkEnd w:id="167"/>
      <w:r>
        <w:rPr>
          <w:rFonts w:hint="eastAsia" w:ascii="宋体" w:hAnsi="宋体" w:cs="宋体"/>
          <w:b/>
          <w:bCs/>
          <w:sz w:val="24"/>
          <w:szCs w:val="24"/>
        </w:rPr>
        <w:t xml:space="preserve">流量计</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测量介质气氨，符合燃料的特性要求；</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科里奥利原理，质量流量测量精度±0.35%，对应的测量范围不小于145～600kg/h；</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流量测量范围为0～600kg/h；</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使用温度范围-5～45℃；</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接口方式：法兰连接，材质和密封件符合燃料的特性；</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设备满足中国相关防爆要求；</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配有火焰阻火器、紧急断气阀（气动+防爆电磁阀）；</w:t>
      </w:r>
      <w:r/>
    </w:p>
    <w:p>
      <w:pPr>
        <w:numPr>
          <w:ilvl w:val="0"/>
          <w:numId w:val="49"/>
        </w:numPr>
        <w:spacing w:after="160" w:line="360" w:lineRule="auto"/>
        <w:rPr>
          <w:rFonts w:hint="eastAsia" w:ascii="宋体" w:hAnsi="宋体" w:cs="宋体"/>
          <w:szCs w:val="21"/>
        </w:rPr>
      </w:pPr>
      <w:r>
        <w:rPr>
          <w:rFonts w:hint="eastAsia" w:ascii="宋体" w:hAnsi="宋体" w:cs="宋体"/>
          <w:szCs w:val="21"/>
        </w:rPr>
        <w:t xml:space="preserve">设备及相关传感器、信号线接头等满足中国相关防爆要求；</w:t>
      </w:r>
      <w:r/>
    </w:p>
    <w:p>
      <w:pPr>
        <w:ind w:firstLine="420"/>
        <w:spacing w:line="360" w:lineRule="auto"/>
        <w:rPr>
          <w:rFonts w:hint="eastAsia" w:ascii="宋体" w:hAnsi="宋体" w:cs="宋体"/>
          <w:szCs w:val="21"/>
        </w:rPr>
      </w:pPr>
      <w:r>
        <w:rPr>
          <w:rFonts w:hint="eastAsia" w:ascii="宋体" w:hAnsi="宋体" w:cs="宋体"/>
          <w:szCs w:val="21"/>
        </w:rPr>
        <w:t xml:space="preserve">液氨、气氨、二甲醚、柴油、甲醇管道施工，投标人负责将房间预留口到相关设备的管道施工，管道材质符合规范要求。</w:t>
      </w:r>
      <w:r/>
    </w:p>
    <w:p>
      <w:pPr>
        <w:spacing w:line="360" w:lineRule="auto"/>
        <w:rPr>
          <w:rFonts w:hint="eastAsia" w:ascii="宋体" w:hAnsi="宋体" w:cs="宋体"/>
          <w:b/>
          <w:bCs/>
          <w:sz w:val="24"/>
          <w:szCs w:val="24"/>
        </w:rPr>
        <w:outlineLvl w:val="2"/>
      </w:pPr>
      <w:r/>
      <w:bookmarkStart w:id="168" w:name="_Toc205480348"/>
      <w:r/>
      <w:bookmarkStart w:id="169" w:name="_Toc205472131"/>
      <w:r/>
      <w:bookmarkStart w:id="170" w:name="_Toc205480685"/>
      <w:r/>
      <w:bookmarkStart w:id="171" w:name="_Toc205480832"/>
      <w:r>
        <w:rPr>
          <w:rFonts w:hint="eastAsia" w:ascii="宋体" w:hAnsi="宋体" w:cs="宋体"/>
          <w:b/>
          <w:bCs/>
          <w:sz w:val="24"/>
          <w:szCs w:val="24"/>
        </w:rPr>
        <w:t xml:space="preserve">4.5温控装置</w:t>
      </w:r>
      <w:bookmarkEnd w:id="168"/>
      <w:r/>
      <w:bookmarkEnd w:id="169"/>
      <w:r/>
      <w:bookmarkEnd w:id="170"/>
      <w:r/>
      <w:bookmarkEnd w:id="171"/>
      <w:r/>
      <w:r/>
    </w:p>
    <w:p>
      <w:pPr>
        <w:spacing w:line="360" w:lineRule="auto"/>
        <w:rPr>
          <w:rFonts w:hint="eastAsia" w:ascii="宋体" w:hAnsi="宋体" w:cs="宋体"/>
          <w:b/>
          <w:bCs/>
          <w:sz w:val="24"/>
          <w:szCs w:val="24"/>
        </w:rPr>
        <w:outlineLvl w:val="3"/>
      </w:pPr>
      <w:r/>
      <w:bookmarkStart w:id="172" w:name="_Toc17438"/>
      <w:r/>
      <w:bookmarkStart w:id="173" w:name="_Toc205472132"/>
      <w:r/>
      <w:bookmarkStart w:id="174" w:name="_Toc205480686"/>
      <w:r/>
      <w:bookmarkStart w:id="175" w:name="_Toc205480833"/>
      <w:r/>
      <w:bookmarkStart w:id="176" w:name="_Toc205480349"/>
      <w:r>
        <w:rPr>
          <w:rFonts w:hint="eastAsia" w:ascii="宋体" w:hAnsi="宋体" w:cs="宋体"/>
          <w:b/>
          <w:bCs/>
          <w:sz w:val="24"/>
          <w:szCs w:val="24"/>
        </w:rPr>
        <w:t xml:space="preserve">4.5.1 发动机冷却</w:t>
      </w:r>
      <w:bookmarkEnd w:id="172"/>
      <w:r/>
      <w:bookmarkEnd w:id="173"/>
      <w:r>
        <w:rPr>
          <w:rFonts w:hint="eastAsia" w:ascii="宋体" w:hAnsi="宋体" w:cs="宋体"/>
          <w:b/>
          <w:bCs/>
          <w:sz w:val="24"/>
          <w:szCs w:val="24"/>
        </w:rPr>
        <w:t xml:space="preserve">液温控装置</w:t>
      </w:r>
      <w:bookmarkEnd w:id="174"/>
      <w:r/>
      <w:bookmarkEnd w:id="175"/>
      <w:r/>
      <w:bookmarkEnd w:id="176"/>
      <w:r/>
      <w:r/>
    </w:p>
    <w:p>
      <w:pPr>
        <w:numPr>
          <w:ilvl w:val="0"/>
          <w:numId w:val="50"/>
        </w:numPr>
        <w:ind w:left="416" w:hanging="416"/>
        <w:spacing w:after="160" w:line="360" w:lineRule="auto"/>
        <w:rPr>
          <w:szCs w:val="24"/>
        </w:rPr>
      </w:pPr>
      <w:r>
        <w:rPr>
          <w:rFonts w:hint="eastAsia"/>
          <w:szCs w:val="24"/>
        </w:rPr>
        <w:t xml:space="preserve">该系统可以通过测功机主控软件进行参数设置和监控；</w:t>
      </w:r>
      <w:r/>
    </w:p>
    <w:p>
      <w:pPr>
        <w:numPr>
          <w:ilvl w:val="0"/>
          <w:numId w:val="50"/>
        </w:numPr>
        <w:ind w:left="416" w:hanging="416"/>
        <w:spacing w:after="160" w:line="360" w:lineRule="auto"/>
        <w:rPr>
          <w:szCs w:val="24"/>
        </w:rPr>
      </w:pPr>
      <w:r>
        <w:rPr>
          <w:rFonts w:hint="eastAsia"/>
          <w:szCs w:val="24"/>
        </w:rPr>
        <w:t xml:space="preserve">适用于最大到</w:t>
      </w:r>
      <w:r>
        <w:rPr>
          <w:rFonts w:hint="eastAsia"/>
          <w:szCs w:val="24"/>
        </w:rPr>
        <w:t xml:space="preserve">700kW</w:t>
      </w:r>
      <w:r>
        <w:rPr>
          <w:rFonts w:hint="eastAsia"/>
          <w:szCs w:val="24"/>
        </w:rPr>
        <w:t xml:space="preserve">发动机；</w:t>
      </w:r>
      <w:r/>
    </w:p>
    <w:p>
      <w:pPr>
        <w:numPr>
          <w:ilvl w:val="0"/>
          <w:numId w:val="50"/>
        </w:numPr>
        <w:ind w:left="416" w:hanging="416"/>
        <w:spacing w:after="160" w:line="360" w:lineRule="auto"/>
        <w:rPr>
          <w:szCs w:val="24"/>
        </w:rPr>
      </w:pPr>
      <w:r>
        <w:rPr>
          <w:rFonts w:hint="eastAsia"/>
          <w:szCs w:val="24"/>
        </w:rPr>
        <w:t xml:space="preserve">带加热功能；</w:t>
      </w:r>
      <w:r/>
    </w:p>
    <w:p>
      <w:pPr>
        <w:numPr>
          <w:ilvl w:val="0"/>
          <w:numId w:val="50"/>
        </w:numPr>
        <w:ind w:left="416" w:hanging="416"/>
        <w:spacing w:after="160" w:line="360" w:lineRule="auto"/>
        <w:rPr>
          <w:szCs w:val="24"/>
        </w:rPr>
      </w:pPr>
      <w:r>
        <w:rPr>
          <w:rFonts w:hint="eastAsia"/>
          <w:szCs w:val="24"/>
        </w:rPr>
        <w:t xml:space="preserve">控制温度的调节范围：</w:t>
      </w:r>
      <w:r>
        <w:rPr>
          <w:rFonts w:hint="eastAsia"/>
          <w:szCs w:val="24"/>
        </w:rPr>
        <w:t xml:space="preserve">70~110</w:t>
      </w:r>
      <w:r>
        <w:rPr>
          <w:rFonts w:hint="eastAsia"/>
          <w:szCs w:val="24"/>
        </w:rPr>
        <w:t xml:space="preserve">℃；</w:t>
      </w:r>
      <w:r/>
    </w:p>
    <w:p>
      <w:pPr>
        <w:numPr>
          <w:ilvl w:val="0"/>
          <w:numId w:val="50"/>
        </w:numPr>
        <w:ind w:left="416" w:hanging="416"/>
        <w:spacing w:after="160" w:line="360" w:lineRule="auto"/>
        <w:rPr>
          <w:szCs w:val="24"/>
        </w:rPr>
      </w:pPr>
      <w:r>
        <w:rPr>
          <w:rFonts w:hint="eastAsia"/>
          <w:szCs w:val="24"/>
        </w:rPr>
        <w:t xml:space="preserve">稳定工况下控制精度不小于±</w:t>
      </w:r>
      <w:r>
        <w:rPr>
          <w:rFonts w:hint="eastAsia"/>
          <w:szCs w:val="24"/>
        </w:rPr>
        <w:t xml:space="preserve">1</w:t>
      </w:r>
      <w:r>
        <w:rPr>
          <w:rFonts w:hint="eastAsia"/>
          <w:szCs w:val="24"/>
        </w:rPr>
        <w:t xml:space="preserve">℃；</w:t>
      </w:r>
      <w:r/>
    </w:p>
    <w:p>
      <w:pPr>
        <w:numPr>
          <w:ilvl w:val="0"/>
          <w:numId w:val="50"/>
        </w:numPr>
        <w:ind w:left="416" w:hanging="416"/>
        <w:spacing w:after="160" w:line="360" w:lineRule="auto"/>
        <w:rPr>
          <w:szCs w:val="24"/>
        </w:rPr>
      </w:pPr>
      <w:r>
        <w:rPr>
          <w:rFonts w:hint="eastAsia"/>
          <w:szCs w:val="24"/>
        </w:rPr>
        <w:t xml:space="preserve">热交换器功率应满足系统的特定要求；</w:t>
      </w:r>
      <w:r/>
    </w:p>
    <w:p>
      <w:pPr>
        <w:numPr>
          <w:ilvl w:val="0"/>
          <w:numId w:val="50"/>
        </w:numPr>
        <w:ind w:left="416" w:hanging="416"/>
        <w:spacing w:after="160" w:line="360" w:lineRule="auto"/>
        <w:rPr>
          <w:szCs w:val="24"/>
        </w:rPr>
      </w:pPr>
      <w:r>
        <w:rPr>
          <w:rFonts w:hint="eastAsia"/>
          <w:szCs w:val="24"/>
        </w:rPr>
        <w:t xml:space="preserve">设置液位传感器，且在缺水状态下停止工作并报警；</w:t>
      </w:r>
      <w:r/>
    </w:p>
    <w:p>
      <w:pPr>
        <w:numPr>
          <w:ilvl w:val="0"/>
          <w:numId w:val="50"/>
        </w:numPr>
        <w:ind w:left="416" w:hanging="416"/>
        <w:spacing w:after="160" w:line="360" w:lineRule="auto"/>
        <w:rPr>
          <w:szCs w:val="24"/>
        </w:rPr>
      </w:pPr>
      <w:r>
        <w:rPr>
          <w:rFonts w:hint="eastAsia"/>
          <w:szCs w:val="24"/>
        </w:rPr>
        <w:t xml:space="preserve">系统采用的电磁调节阀或气动调节阀须定位快，时间小于</w:t>
      </w:r>
      <w:r>
        <w:rPr>
          <w:rFonts w:hint="eastAsia"/>
          <w:szCs w:val="24"/>
        </w:rPr>
        <w:t xml:space="preserve">2s;</w:t>
      </w:r>
      <w:r/>
    </w:p>
    <w:p>
      <w:pPr>
        <w:numPr>
          <w:ilvl w:val="0"/>
          <w:numId w:val="50"/>
        </w:numPr>
        <w:ind w:left="416" w:hanging="416"/>
        <w:spacing w:after="160" w:line="360" w:lineRule="auto"/>
        <w:rPr>
          <w:szCs w:val="24"/>
        </w:rPr>
      </w:pPr>
      <w:r>
        <w:rPr>
          <w:rFonts w:hint="eastAsia"/>
          <w:szCs w:val="24"/>
        </w:rPr>
        <w:t xml:space="preserve">在热交换器冷却水进口前端设置孔径≤</w:t>
      </w:r>
      <w:r>
        <w:rPr>
          <w:rFonts w:hint="eastAsia"/>
          <w:szCs w:val="24"/>
        </w:rPr>
        <w:t xml:space="preserve">1mm</w:t>
      </w:r>
      <w:r>
        <w:rPr>
          <w:rFonts w:hint="eastAsia"/>
          <w:szCs w:val="24"/>
        </w:rPr>
        <w:t xml:space="preserve">的过滤网，以清除冷却水中的杂质；</w:t>
      </w:r>
      <w:r/>
    </w:p>
    <w:p>
      <w:pPr>
        <w:numPr>
          <w:ilvl w:val="0"/>
          <w:numId w:val="50"/>
        </w:numPr>
        <w:ind w:left="416" w:hanging="416"/>
        <w:spacing w:after="160" w:line="360" w:lineRule="auto"/>
        <w:rPr>
          <w:szCs w:val="24"/>
        </w:rPr>
      </w:pPr>
      <w:r>
        <w:rPr>
          <w:rFonts w:hint="eastAsia"/>
          <w:szCs w:val="24"/>
        </w:rPr>
        <w:t xml:space="preserve">过滤网位置应便于拆卸清洗；</w:t>
      </w:r>
      <w:r/>
    </w:p>
    <w:p>
      <w:pPr>
        <w:numPr>
          <w:ilvl w:val="0"/>
          <w:numId w:val="50"/>
        </w:numPr>
        <w:ind w:left="416" w:hanging="416"/>
        <w:spacing w:after="160" w:line="360" w:lineRule="auto"/>
        <w:rPr>
          <w:szCs w:val="24"/>
        </w:rPr>
      </w:pPr>
      <w:r>
        <w:rPr>
          <w:rFonts w:hint="eastAsia"/>
          <w:szCs w:val="24"/>
        </w:rPr>
        <w:t xml:space="preserve">水冷单元公用配套端应配备一个三通并在其中一端安装一个截止阀，用于在不拆卸热</w:t>
      </w:r>
      <w:r>
        <w:rPr>
          <w:rFonts w:hint="eastAsia"/>
          <w:szCs w:val="24"/>
        </w:rPr>
        <w:t xml:space="preserve">交换器的情况下对热交换器进行清洗作业</w:t>
      </w:r>
      <w:r>
        <w:rPr>
          <w:rFonts w:hint="eastAsia" w:ascii="宋体" w:hAnsi="宋体" w:cs="宋体"/>
          <w:szCs w:val="21"/>
        </w:rPr>
        <w:t xml:space="preserve">。</w:t>
      </w:r>
      <w:r/>
    </w:p>
    <w:p>
      <w:pPr>
        <w:spacing w:line="360" w:lineRule="auto"/>
        <w:rPr>
          <w:rFonts w:hint="eastAsia" w:ascii="宋体" w:hAnsi="宋体" w:cs="宋体"/>
          <w:b/>
          <w:bCs/>
          <w:sz w:val="24"/>
          <w:szCs w:val="24"/>
        </w:rPr>
        <w:outlineLvl w:val="3"/>
      </w:pPr>
      <w:r/>
      <w:bookmarkStart w:id="177" w:name="_Toc205480834"/>
      <w:r/>
      <w:bookmarkStart w:id="178" w:name="_Toc205480350"/>
      <w:r/>
      <w:bookmarkStart w:id="179" w:name="_Toc205480687"/>
      <w:r/>
      <w:bookmarkStart w:id="180" w:name="_Toc9688"/>
      <w:r/>
      <w:bookmarkStart w:id="181" w:name="_Toc205472133"/>
      <w:r>
        <w:rPr>
          <w:rFonts w:hint="eastAsia" w:ascii="宋体" w:hAnsi="宋体" w:cs="宋体"/>
          <w:b/>
          <w:bCs/>
          <w:sz w:val="24"/>
          <w:szCs w:val="24"/>
        </w:rPr>
        <w:t xml:space="preserve">4.5.2 中冷器调节系统</w:t>
      </w:r>
      <w:bookmarkEnd w:id="177"/>
      <w:r/>
      <w:bookmarkEnd w:id="178"/>
      <w:r/>
      <w:bookmarkEnd w:id="179"/>
      <w:r/>
      <w:bookmarkEnd w:id="180"/>
      <w:r/>
      <w:bookmarkEnd w:id="181"/>
      <w:r/>
      <w:r/>
    </w:p>
    <w:p>
      <w:pPr>
        <w:numPr>
          <w:ilvl w:val="0"/>
          <w:numId w:val="51"/>
        </w:numPr>
        <w:ind w:left="416" w:hanging="416"/>
        <w:spacing w:after="160" w:line="360" w:lineRule="auto"/>
        <w:rPr>
          <w:rFonts w:hint="eastAsia" w:ascii="宋体" w:hAnsi="宋体" w:cs="宋体"/>
          <w:szCs w:val="24"/>
        </w:rPr>
      </w:pPr>
      <w:r>
        <w:rPr>
          <w:rFonts w:hint="eastAsia" w:ascii="宋体" w:hAnsi="宋体" w:cs="宋体"/>
          <w:szCs w:val="24"/>
        </w:rPr>
        <w:t xml:space="preserve">该系统可以通过测功机主控软件进行参数设置和监控；</w:t>
      </w:r>
      <w:r/>
    </w:p>
    <w:p>
      <w:pPr>
        <w:numPr>
          <w:ilvl w:val="0"/>
          <w:numId w:val="51"/>
        </w:numPr>
        <w:ind w:left="416" w:hanging="416"/>
        <w:spacing w:after="160" w:line="360" w:lineRule="auto"/>
        <w:rPr>
          <w:rFonts w:hint="eastAsia" w:ascii="宋体" w:hAnsi="宋体" w:cs="宋体"/>
          <w:szCs w:val="24"/>
        </w:rPr>
      </w:pPr>
      <w:r>
        <w:rPr>
          <w:rFonts w:hint="eastAsia" w:ascii="宋体" w:hAnsi="宋体" w:cs="宋体"/>
          <w:szCs w:val="24"/>
        </w:rPr>
        <w:t xml:space="preserve">用于冷却增压后的空气，应为可移动结构，并可在台架侧方便连接；</w:t>
      </w:r>
      <w:r>
        <w:rPr>
          <w:rFonts w:hint="eastAsia" w:ascii="宋体" w:hAnsi="宋体" w:cs="宋体"/>
          <w:szCs w:val="24"/>
        </w:rPr>
        <w:tab/>
        <w:t xml:space="preserve">适用于最大到700kW发动机。温度控制范围：30～60℃，在稳定工况下，温度控制精度为±1℃；</w:t>
      </w:r>
      <w:r/>
    </w:p>
    <w:p>
      <w:pPr>
        <w:numPr>
          <w:ilvl w:val="0"/>
          <w:numId w:val="51"/>
        </w:numPr>
        <w:ind w:left="416" w:hanging="416"/>
        <w:spacing w:after="160" w:line="360" w:lineRule="auto"/>
        <w:rPr>
          <w:rFonts w:hint="eastAsia" w:ascii="宋体" w:hAnsi="宋体" w:cs="宋体"/>
          <w:szCs w:val="24"/>
        </w:rPr>
      </w:pPr>
      <w:r>
        <w:rPr>
          <w:rFonts w:hint="eastAsia" w:ascii="宋体" w:hAnsi="宋体" w:cs="宋体"/>
          <w:szCs w:val="24"/>
        </w:rPr>
        <w:t xml:space="preserve">冷却介质为冷冻水/冷却液；采用二次循环冷却系统，二次循环冷却液控制温度可调，温控精度±0.5℃；</w:t>
      </w:r>
      <w:r/>
    </w:p>
    <w:p>
      <w:pPr>
        <w:numPr>
          <w:ilvl w:val="0"/>
          <w:numId w:val="51"/>
        </w:numPr>
        <w:ind w:left="416" w:hanging="416"/>
        <w:spacing w:after="160" w:line="360" w:lineRule="auto"/>
        <w:rPr>
          <w:rFonts w:hint="eastAsia" w:ascii="宋体" w:hAnsi="宋体" w:cs="宋体"/>
          <w:szCs w:val="24"/>
        </w:rPr>
      </w:pPr>
      <w:r>
        <w:rPr>
          <w:rFonts w:hint="eastAsia" w:ascii="宋体" w:hAnsi="宋体" w:cs="宋体"/>
          <w:szCs w:val="24"/>
        </w:rPr>
        <w:t xml:space="preserve">中冷模拟器进出气压差：≤13kPa（电动可调）。</w:t>
      </w:r>
      <w:r/>
    </w:p>
    <w:p>
      <w:pPr>
        <w:spacing w:line="360" w:lineRule="auto"/>
        <w:rPr>
          <w:rFonts w:hint="eastAsia" w:ascii="宋体" w:hAnsi="宋体" w:cs="宋体"/>
          <w:b/>
          <w:bCs/>
          <w:sz w:val="24"/>
          <w:szCs w:val="24"/>
        </w:rPr>
        <w:outlineLvl w:val="3"/>
      </w:pPr>
      <w:r/>
      <w:bookmarkStart w:id="182" w:name="_Toc205480835"/>
      <w:r/>
      <w:bookmarkStart w:id="183" w:name="_Toc205480688"/>
      <w:r/>
      <w:bookmarkStart w:id="184" w:name="_Toc205480351"/>
      <w:r/>
      <w:bookmarkStart w:id="185" w:name="_Toc205472136"/>
      <w:r>
        <w:rPr>
          <w:rFonts w:hint="eastAsia" w:ascii="宋体" w:hAnsi="宋体" w:cs="宋体"/>
          <w:b/>
          <w:bCs/>
          <w:sz w:val="24"/>
          <w:szCs w:val="24"/>
        </w:rPr>
        <w:t xml:space="preserve">4.5.3 气氨温控仪</w:t>
      </w:r>
      <w:r/>
    </w:p>
    <w:p>
      <w:pPr>
        <w:numPr>
          <w:ilvl w:val="0"/>
          <w:numId w:val="52"/>
        </w:numPr>
        <w:ind w:left="439" w:hanging="439"/>
        <w:spacing w:after="160" w:line="360" w:lineRule="auto"/>
        <w:rPr>
          <w:rFonts w:hint="eastAsia" w:ascii="宋体" w:hAnsi="宋体" w:cs="宋体"/>
          <w:szCs w:val="24"/>
        </w:rPr>
      </w:pPr>
      <w:r/>
      <w:bookmarkStart w:id="186" w:name="_Hlk207011899"/>
      <w:r>
        <w:rPr>
          <w:rFonts w:hint="eastAsia" w:ascii="宋体" w:hAnsi="宋体" w:cs="宋体"/>
          <w:szCs w:val="24"/>
        </w:rPr>
        <w:t xml:space="preserve">该系统可以通过测功机主控软件进行参数设置和监控；</w:t>
      </w:r>
      <w:r/>
    </w:p>
    <w:p>
      <w:pPr>
        <w:numPr>
          <w:ilvl w:val="0"/>
          <w:numId w:val="52"/>
        </w:numPr>
        <w:spacing w:after="160" w:line="360" w:lineRule="auto"/>
        <w:rPr>
          <w:rFonts w:hint="eastAsia" w:ascii="宋体" w:hAnsi="宋体" w:cs="宋体"/>
          <w:szCs w:val="24"/>
        </w:rPr>
      </w:pPr>
      <w:r>
        <w:rPr>
          <w:rFonts w:hint="eastAsia" w:ascii="宋体" w:hAnsi="宋体" w:cs="宋体"/>
          <w:szCs w:val="24"/>
        </w:rPr>
        <w:t xml:space="preserve">适用于最大到700kW发动机；</w:t>
      </w:r>
      <w:r/>
    </w:p>
    <w:p>
      <w:pPr>
        <w:numPr>
          <w:ilvl w:val="0"/>
          <w:numId w:val="52"/>
        </w:numPr>
        <w:ind w:left="439" w:hanging="439"/>
        <w:spacing w:after="160" w:line="360" w:lineRule="auto"/>
        <w:rPr>
          <w:rFonts w:hint="eastAsia" w:ascii="宋体" w:hAnsi="宋体" w:cs="宋体"/>
          <w:szCs w:val="24"/>
        </w:rPr>
      </w:pPr>
      <w:r>
        <w:rPr>
          <w:rFonts w:hint="eastAsia" w:ascii="宋体" w:hAnsi="宋体" w:cs="宋体"/>
          <w:szCs w:val="24"/>
        </w:rPr>
        <w:t xml:space="preserve">具备加热、冷却功能；</w:t>
      </w:r>
      <w:r/>
    </w:p>
    <w:p>
      <w:pPr>
        <w:numPr>
          <w:ilvl w:val="0"/>
          <w:numId w:val="52"/>
        </w:numPr>
        <w:ind w:left="439" w:hanging="439"/>
        <w:spacing w:after="160" w:line="360" w:lineRule="auto"/>
        <w:rPr>
          <w:rFonts w:hint="eastAsia" w:ascii="宋体" w:hAnsi="宋体" w:cs="宋体"/>
          <w:szCs w:val="24"/>
        </w:rPr>
      </w:pPr>
      <w:r>
        <w:rPr>
          <w:rFonts w:hint="eastAsia" w:ascii="宋体" w:hAnsi="宋体" w:cs="宋体"/>
          <w:szCs w:val="24"/>
        </w:rPr>
        <w:t xml:space="preserve">温控仪气氨温度控制在45°C±1°C,（氨气由管道供给至实验室，管道供给温度＞50℃，供给压力10bar以下）。</w:t>
      </w:r>
      <w:bookmarkEnd w:id="186"/>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4.5.4 二甲醚温控仪</w:t>
      </w:r>
      <w:r/>
    </w:p>
    <w:p>
      <w:pPr>
        <w:numPr>
          <w:ilvl w:val="0"/>
          <w:numId w:val="53"/>
        </w:numPr>
        <w:spacing w:after="160" w:line="360" w:lineRule="auto"/>
        <w:rPr>
          <w:rFonts w:hint="eastAsia" w:ascii="宋体" w:hAnsi="宋体" w:cs="宋体"/>
          <w:szCs w:val="24"/>
        </w:rPr>
      </w:pPr>
      <w:r>
        <w:rPr>
          <w:rFonts w:hint="eastAsia" w:ascii="宋体" w:hAnsi="宋体" w:cs="宋体"/>
          <w:szCs w:val="24"/>
        </w:rPr>
        <w:t xml:space="preserve">该系统可以通过测功机主控软件进行参数设置和监控；</w:t>
      </w:r>
      <w:r/>
    </w:p>
    <w:p>
      <w:pPr>
        <w:numPr>
          <w:ilvl w:val="0"/>
          <w:numId w:val="53"/>
        </w:numPr>
        <w:spacing w:after="160" w:line="360" w:lineRule="auto"/>
        <w:rPr>
          <w:rFonts w:hint="eastAsia" w:ascii="宋体" w:hAnsi="宋体" w:cs="宋体"/>
          <w:szCs w:val="24"/>
        </w:rPr>
      </w:pPr>
      <w:r>
        <w:rPr>
          <w:rFonts w:hint="eastAsia" w:ascii="宋体" w:hAnsi="宋体" w:cs="宋体"/>
          <w:szCs w:val="24"/>
        </w:rPr>
        <w:t xml:space="preserve">适用于最大到700kW发动机；</w:t>
      </w:r>
      <w:r/>
    </w:p>
    <w:p>
      <w:pPr>
        <w:numPr>
          <w:ilvl w:val="0"/>
          <w:numId w:val="53"/>
        </w:numPr>
        <w:spacing w:after="160" w:line="360" w:lineRule="auto"/>
        <w:rPr>
          <w:rFonts w:hint="eastAsia" w:ascii="宋体" w:hAnsi="宋体" w:cs="宋体"/>
          <w:szCs w:val="24"/>
        </w:rPr>
      </w:pPr>
      <w:r>
        <w:rPr>
          <w:rFonts w:hint="eastAsia" w:ascii="宋体" w:hAnsi="宋体" w:cs="宋体"/>
          <w:szCs w:val="24"/>
        </w:rPr>
        <w:t xml:space="preserve">具备加热、冷却功能；</w:t>
      </w:r>
      <w:r/>
    </w:p>
    <w:p>
      <w:pPr>
        <w:numPr>
          <w:ilvl w:val="0"/>
          <w:numId w:val="53"/>
        </w:numPr>
        <w:spacing w:after="160" w:line="360" w:lineRule="auto"/>
        <w:rPr>
          <w:rFonts w:hint="eastAsia" w:ascii="宋体" w:hAnsi="宋体" w:cs="宋体"/>
          <w:szCs w:val="24"/>
        </w:rPr>
      </w:pPr>
      <w:r>
        <w:rPr>
          <w:rFonts w:hint="eastAsia" w:ascii="宋体" w:hAnsi="宋体" w:cs="宋体"/>
          <w:szCs w:val="24"/>
        </w:rPr>
        <w:t xml:space="preserve">二甲醚温度控制范围：20～50°C，控制精度±1°C；（液态二甲醚由管道供给至实验室，管道二甲醚供给压力可达2MPa）</w:t>
      </w:r>
      <w:r/>
    </w:p>
    <w:p>
      <w:pPr>
        <w:spacing w:line="360" w:lineRule="auto"/>
        <w:rPr>
          <w:rFonts w:hint="eastAsia" w:ascii="宋体" w:hAnsi="宋体" w:cs="宋体"/>
          <w:b/>
          <w:bCs/>
          <w:sz w:val="24"/>
          <w:szCs w:val="24"/>
        </w:rPr>
        <w:outlineLvl w:val="2"/>
      </w:pPr>
      <w:r/>
      <w:bookmarkStart w:id="187" w:name="_Toc32708"/>
      <w:r/>
      <w:bookmarkStart w:id="188" w:name="_Toc205480836"/>
      <w:r/>
      <w:bookmarkStart w:id="189" w:name="_Toc205480689"/>
      <w:r/>
      <w:bookmarkStart w:id="190" w:name="_Toc205472137"/>
      <w:r/>
      <w:bookmarkStart w:id="191" w:name="_Toc205480352"/>
      <w:r/>
      <w:bookmarkEnd w:id="182"/>
      <w:r/>
      <w:bookmarkEnd w:id="183"/>
      <w:r/>
      <w:bookmarkEnd w:id="184"/>
      <w:r/>
      <w:bookmarkEnd w:id="185"/>
      <w:r>
        <w:rPr>
          <w:rFonts w:hint="eastAsia" w:ascii="宋体" w:hAnsi="宋体" w:cs="宋体"/>
          <w:b/>
          <w:bCs/>
          <w:sz w:val="24"/>
          <w:szCs w:val="24"/>
        </w:rPr>
        <w:t xml:space="preserve">4.6 试验平台</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4.6.1 实验室铁地板及空气弹簧</w:t>
      </w:r>
      <w:bookmarkEnd w:id="187"/>
      <w:r/>
      <w:bookmarkEnd w:id="188"/>
      <w:r/>
      <w:bookmarkEnd w:id="189"/>
      <w:r/>
      <w:bookmarkEnd w:id="190"/>
      <w:r/>
      <w:bookmarkEnd w:id="191"/>
      <w:r/>
      <w:r/>
    </w:p>
    <w:p>
      <w:pPr>
        <w:numPr>
          <w:ilvl w:val="0"/>
          <w:numId w:val="54"/>
        </w:numPr>
        <w:spacing w:after="160" w:line="360" w:lineRule="auto"/>
        <w:tabs>
          <w:tab w:val="left" w:pos="1050" w:leader="none"/>
        </w:tabs>
        <w:rPr>
          <w:rFonts w:hint="eastAsia" w:ascii="宋体" w:hAnsi="宋体" w:cs="宋体"/>
        </w:rPr>
      </w:pPr>
      <w:r>
        <w:rPr>
          <w:rFonts w:hint="eastAsia" w:ascii="宋体" w:hAnsi="宋体" w:cs="宋体"/>
        </w:rPr>
        <w:t xml:space="preserve">铁地板须满足本台架系统测试设备和发动机的安装、承重要求，具有良好的耐腐蚀性。与空气弹簧隔振装置安装接触面须平整。铁地板尺寸不小于：</w:t>
      </w:r>
      <w:bookmarkStart w:id="192" w:name="OLE_LINK6"/>
      <w:r/>
      <w:bookmarkStart w:id="193" w:name="OLE_LINK5"/>
      <w:r>
        <w:rPr>
          <w:rFonts w:hint="eastAsia" w:ascii="宋体" w:hAnsi="宋体" w:cs="宋体"/>
        </w:rPr>
        <w:t xml:space="preserve">6000mm×</w:t>
      </w:r>
      <w:bookmarkEnd w:id="192"/>
      <w:r/>
      <w:bookmarkEnd w:id="193"/>
      <w:r>
        <w:rPr>
          <w:rFonts w:hint="eastAsia" w:ascii="宋体" w:hAnsi="宋体" w:cs="宋体"/>
        </w:rPr>
        <w:t xml:space="preserve">2000mm×400mm，后期可以视情况进行小幅调整，上平面（发动机、测功机安装面）均布T型长槽，有集水槽和排水孔，制造结构尺寸需经需求方确认。</w:t>
      </w:r>
      <w:r/>
    </w:p>
    <w:p>
      <w:pPr>
        <w:numPr>
          <w:ilvl w:val="0"/>
          <w:numId w:val="54"/>
        </w:numPr>
        <w:spacing w:after="160" w:line="360" w:lineRule="auto"/>
        <w:tabs>
          <w:tab w:val="left" w:pos="1050" w:leader="none"/>
        </w:tabs>
        <w:rPr>
          <w:rFonts w:hint="eastAsia" w:ascii="宋体" w:hAnsi="宋体" w:cs="宋体"/>
        </w:rPr>
      </w:pPr>
      <w:r>
        <w:rPr>
          <w:rFonts w:hint="eastAsia" w:ascii="宋体" w:hAnsi="宋体" w:cs="宋体"/>
        </w:rPr>
        <w:t xml:space="preserve">铁地板整体平面度小于等于0.2mm,材料：铸铁；T型槽间距：200mm</w:t>
      </w:r>
      <w:r/>
    </w:p>
    <w:p>
      <w:pPr>
        <w:numPr>
          <w:ilvl w:val="0"/>
          <w:numId w:val="54"/>
        </w:numPr>
        <w:spacing w:after="160" w:line="360" w:lineRule="auto"/>
        <w:tabs>
          <w:tab w:val="left" w:pos="1050" w:leader="none"/>
        </w:tabs>
        <w:rPr>
          <w:rFonts w:hint="eastAsia" w:ascii="宋体" w:hAnsi="宋体" w:cs="宋体"/>
        </w:rPr>
      </w:pPr>
      <w:r>
        <w:rPr>
          <w:rFonts w:hint="eastAsia" w:ascii="宋体" w:hAnsi="宋体" w:cs="宋体"/>
        </w:rPr>
        <w:t xml:space="preserve">空气弹簧数量：不少于6个，固有频率不大于3 Hz，能够自动调整台架水平度，保持发动机或测功机的水平。</w:t>
      </w:r>
      <w:r/>
    </w:p>
    <w:p>
      <w:pPr>
        <w:numPr>
          <w:ilvl w:val="0"/>
          <w:numId w:val="54"/>
        </w:numPr>
        <w:spacing w:after="160" w:line="360" w:lineRule="auto"/>
        <w:tabs>
          <w:tab w:val="left" w:pos="1050" w:leader="none"/>
        </w:tabs>
        <w:rPr>
          <w:rFonts w:hint="eastAsia" w:ascii="宋体" w:hAnsi="宋体" w:cs="宋体"/>
        </w:rPr>
      </w:pPr>
      <w:r>
        <w:rPr>
          <w:rFonts w:hint="eastAsia" w:ascii="宋体" w:hAnsi="宋体" w:cs="宋体"/>
        </w:rPr>
        <w:t xml:space="preserve">有空气隔振装置气压监测。防止气膜过充或欠压，保护空气隔振装置，并有预警提示。</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4.6.2 发动机支撑</w:t>
      </w:r>
      <w:r/>
    </w:p>
    <w:p>
      <w:pPr>
        <w:numPr>
          <w:ilvl w:val="0"/>
          <w:numId w:val="55"/>
        </w:numPr>
        <w:spacing w:after="160" w:line="360" w:lineRule="auto"/>
        <w:rPr>
          <w:szCs w:val="24"/>
        </w:rPr>
      </w:pPr>
      <w:r>
        <w:rPr>
          <w:rFonts w:hint="eastAsia" w:ascii="宋体" w:hAnsi="宋体" w:cs="宋体"/>
          <w:color w:val="000000"/>
        </w:rPr>
        <w:t xml:space="preserve">提供发动机重载型可调支腿4根，T型槽导轨2条；支撑腿具有良好的强度与刚度，满足发动机耐久试验需求。</w:t>
      </w:r>
      <w:r/>
    </w:p>
    <w:p>
      <w:pPr>
        <w:numPr>
          <w:ilvl w:val="0"/>
          <w:numId w:val="55"/>
        </w:numPr>
        <w:spacing w:after="160" w:line="360" w:lineRule="auto"/>
        <w:rPr>
          <w:rFonts w:hint="eastAsia" w:ascii="宋体" w:hAnsi="宋体" w:cs="宋体"/>
          <w:color w:val="000000"/>
        </w:rPr>
      </w:pPr>
      <w:r>
        <w:rPr>
          <w:rFonts w:hint="eastAsia" w:ascii="宋体" w:hAnsi="宋体" w:cs="宋体"/>
          <w:color w:val="000000"/>
        </w:rPr>
        <w:t xml:space="preserve">发动机支撑高度可调，T型槽滑轨可前、后、左、右四方向移动，以满足对中调节需求；</w:t>
      </w:r>
      <w:r/>
    </w:p>
    <w:p>
      <w:pPr>
        <w:numPr>
          <w:ilvl w:val="255"/>
          <w:numId w:val="0"/>
        </w:numPr>
        <w:spacing w:line="360" w:lineRule="auto"/>
        <w:tabs>
          <w:tab w:val="left" w:pos="1050" w:leader="none"/>
        </w:tabs>
        <w:rPr>
          <w:rFonts w:hint="eastAsia" w:ascii="宋体" w:hAnsi="宋体" w:cs="宋体"/>
          <w:b/>
          <w:bCs/>
          <w:sz w:val="24"/>
          <w:szCs w:val="24"/>
        </w:rPr>
        <w:outlineLvl w:val="3"/>
      </w:pPr>
      <w:r>
        <w:rPr>
          <w:rFonts w:hint="eastAsia" w:ascii="宋体" w:hAnsi="宋体" w:cs="宋体"/>
          <w:b/>
          <w:bCs/>
          <w:sz w:val="24"/>
          <w:szCs w:val="24"/>
        </w:rPr>
        <w:t xml:space="preserve">4.6.3 地沟盖板</w:t>
      </w:r>
      <w:r/>
    </w:p>
    <w:p>
      <w:pPr>
        <w:numPr>
          <w:ilvl w:val="255"/>
          <w:numId w:val="0"/>
        </w:numPr>
        <w:spacing w:line="360" w:lineRule="auto"/>
        <w:tabs>
          <w:tab w:val="left" w:pos="1050" w:leader="none"/>
        </w:tabs>
        <w:rPr>
          <w:rFonts w:hint="eastAsia" w:ascii="宋体" w:hAnsi="宋体" w:cs="宋体"/>
          <w:szCs w:val="21"/>
        </w:rPr>
      </w:pPr>
      <w:r>
        <w:rPr>
          <w:rFonts w:hint="eastAsia" w:ascii="宋体" w:hAnsi="宋体" w:cs="宋体"/>
          <w:szCs w:val="21"/>
        </w:rPr>
        <w:t xml:space="preserve">1）  地沟盖板采用304不锈钢踏花纹板，厚度不小于3mm。</w:t>
      </w:r>
      <w:r/>
    </w:p>
    <w:p>
      <w:pPr>
        <w:spacing w:line="360" w:lineRule="auto"/>
        <w:rPr>
          <w:szCs w:val="24"/>
        </w:rPr>
      </w:pPr>
      <w:r>
        <w:rPr>
          <w:rFonts w:hint="eastAsia" w:ascii="宋体" w:hAnsi="宋体" w:cs="宋体"/>
          <w:szCs w:val="21"/>
        </w:rPr>
        <w:t xml:space="preserve">2） 四周安装支架采用10#标准槽钢。</w:t>
      </w:r>
      <w:r/>
    </w:p>
    <w:p>
      <w:pPr>
        <w:spacing w:line="360" w:lineRule="auto"/>
        <w:rPr>
          <w:rFonts w:hint="eastAsia" w:ascii="宋体" w:hAnsi="宋体" w:cs="宋体"/>
          <w:b/>
          <w:bCs/>
          <w:sz w:val="24"/>
          <w:szCs w:val="24"/>
        </w:rPr>
        <w:outlineLvl w:val="2"/>
      </w:pPr>
      <w:r>
        <w:rPr>
          <w:rFonts w:hint="eastAsia" w:ascii="宋体" w:hAnsi="宋体" w:cs="宋体"/>
          <w:b/>
          <w:bCs/>
          <w:sz w:val="24"/>
          <w:szCs w:val="24"/>
        </w:rPr>
        <w:t xml:space="preserve">4.7 </w:t>
      </w:r>
      <w:bookmarkStart w:id="194" w:name="_Toc205480837"/>
      <w:r/>
      <w:bookmarkStart w:id="195" w:name="_Toc205480690"/>
      <w:r/>
      <w:bookmarkStart w:id="196" w:name="_Toc205472138"/>
      <w:r/>
      <w:bookmarkStart w:id="197" w:name="_Toc205480353"/>
      <w:r>
        <w:rPr>
          <w:rFonts w:hint="eastAsia" w:ascii="宋体" w:hAnsi="宋体" w:cs="宋体"/>
          <w:b/>
          <w:bCs/>
          <w:sz w:val="24"/>
          <w:szCs w:val="24"/>
        </w:rPr>
        <w:t xml:space="preserve">进排气系统</w:t>
      </w:r>
      <w:bookmarkEnd w:id="194"/>
      <w:r/>
      <w:bookmarkEnd w:id="195"/>
      <w:r/>
      <w:bookmarkEnd w:id="196"/>
      <w:r/>
      <w:bookmarkEnd w:id="197"/>
      <w:r/>
      <w:r/>
    </w:p>
    <w:p>
      <w:pPr>
        <w:spacing w:line="360" w:lineRule="auto"/>
        <w:rPr>
          <w:rFonts w:hint="eastAsia" w:ascii="宋体" w:hAnsi="宋体" w:cs="宋体"/>
          <w:b/>
          <w:bCs/>
          <w:sz w:val="24"/>
          <w:szCs w:val="24"/>
        </w:rPr>
        <w:outlineLvl w:val="3"/>
      </w:pPr>
      <w:r/>
      <w:bookmarkStart w:id="198" w:name="_Toc205472135"/>
      <w:r/>
      <w:bookmarkStart w:id="199" w:name="_Toc10782"/>
      <w:r/>
      <w:bookmarkStart w:id="200" w:name="_Toc13177"/>
      <w:r/>
      <w:bookmarkStart w:id="201" w:name="_Toc205472134"/>
      <w:r>
        <w:rPr>
          <w:rFonts w:hint="eastAsia" w:ascii="宋体" w:hAnsi="宋体" w:cs="宋体"/>
          <w:b/>
          <w:bCs/>
          <w:sz w:val="24"/>
          <w:szCs w:val="24"/>
        </w:rPr>
        <w:t xml:space="preserve">4.7.1 进气空调</w:t>
      </w:r>
      <w:r/>
    </w:p>
    <w:p>
      <w:pPr>
        <w:ind w:firstLine="420"/>
        <w:spacing w:line="360" w:lineRule="auto"/>
        <w:rPr>
          <w:szCs w:val="24"/>
        </w:rPr>
      </w:pPr>
      <w:r>
        <w:rPr>
          <w:rFonts w:hint="eastAsia"/>
          <w:szCs w:val="24"/>
        </w:rPr>
        <w:t xml:space="preserve">试验台进气系统需为发动机提供恒温、恒湿的可燃烧空气，使外界空气达到设定的温湿度后输送给发动机，可以远程控制，调节和空之发动机的进气温度、湿度和压力，可以模拟指定的发动机进气条件。设备包含进气空调、进风风机、风管等。</w:t>
      </w:r>
      <w:r/>
    </w:p>
    <w:p>
      <w:pPr>
        <w:spacing w:line="360" w:lineRule="auto"/>
        <w:rPr>
          <w:szCs w:val="24"/>
        </w:rPr>
      </w:pPr>
      <w:r>
        <w:rPr>
          <w:rFonts w:hint="eastAsia"/>
          <w:szCs w:val="24"/>
        </w:rPr>
        <w:t xml:space="preserve">技术参数需满足以下要求：</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温度控制范围：20~30℃，温度控制精度：±1℃；</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湿度控制范围：40~70%RH，湿度控制精度：±3%RH；</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进气流量最小范围：</w:t>
      </w:r>
      <w:r>
        <w:rPr>
          <w:rFonts w:ascii="宋体" w:hAnsi="宋体" w:cs="宋体"/>
          <w:szCs w:val="21"/>
        </w:rPr>
        <w:t xml:space="preserve">2</w:t>
      </w:r>
      <w:r>
        <w:rPr>
          <w:rFonts w:hint="eastAsia" w:ascii="宋体" w:hAnsi="宋体" w:cs="宋体"/>
          <w:szCs w:val="21"/>
        </w:rPr>
        <w:t xml:space="preserve">30</w:t>
      </w:r>
      <w:r>
        <w:rPr>
          <w:rFonts w:ascii="宋体" w:hAnsi="宋体" w:cs="宋体"/>
          <w:szCs w:val="21"/>
        </w:rPr>
        <w:t xml:space="preserve">0~4500</w:t>
      </w:r>
      <w:r>
        <w:rPr>
          <w:szCs w:val="24"/>
        </w:rPr>
        <w:t xml:space="preserve"> </w:t>
      </w:r>
      <w:r>
        <w:rPr>
          <w:rFonts w:ascii="宋体" w:hAnsi="宋体" w:cs="宋体"/>
          <w:szCs w:val="21"/>
        </w:rPr>
        <w:t xml:space="preserve">m3/h</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噪声：≤73dB(A)。</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机组内部管道及关键部件材质为SUS304不锈钢。</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进气空调须具备良好的兼容性，通讯接口开放，通过通讯接口可以实现机组运行技术参数的采集及控制。</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供气管道配备防火阀门，与消防控制系统联动，当火警发生后，消防控制信号能关闭风机，并通过阀门切断系统管道，使试验间与外界无气体交换。</w:t>
      </w:r>
      <w:r/>
    </w:p>
    <w:p>
      <w:pPr>
        <w:numPr>
          <w:ilvl w:val="0"/>
          <w:numId w:val="56"/>
        </w:numPr>
        <w:spacing w:after="160" w:line="360" w:lineRule="auto"/>
        <w:rPr>
          <w:rFonts w:hint="eastAsia" w:ascii="宋体" w:hAnsi="宋体" w:cs="宋体"/>
          <w:szCs w:val="21"/>
        </w:rPr>
      </w:pPr>
      <w:r>
        <w:rPr>
          <w:rFonts w:hint="eastAsia" w:ascii="宋体" w:hAnsi="宋体" w:cs="宋体"/>
          <w:szCs w:val="21"/>
        </w:rPr>
        <w:t xml:space="preserve">机组具备参数设定功能，可设定的参数包括但不限于空调开/关机、温度、湿度、压差等； </w:t>
      </w:r>
      <w:r/>
    </w:p>
    <w:p>
      <w:pPr>
        <w:numPr>
          <w:ilvl w:val="0"/>
          <w:numId w:val="56"/>
        </w:numPr>
        <w:jc w:val="left"/>
        <w:spacing w:after="160" w:line="360" w:lineRule="auto"/>
        <w:rPr>
          <w:rFonts w:hint="eastAsia" w:ascii="宋体" w:hAnsi="宋体" w:cs="宋体"/>
          <w:szCs w:val="21"/>
        </w:rPr>
      </w:pPr>
      <w:r>
        <w:rPr>
          <w:rFonts w:hint="eastAsia" w:ascii="宋体" w:hAnsi="宋体" w:cs="宋体"/>
          <w:szCs w:val="21"/>
        </w:rPr>
        <w:t xml:space="preserve">系统具备故障报警功能，电源异常，过流，超温，缺水，过滤网脏堵等功能。可远程控制的参数不限于开关机、送风温度、送风湿度、消防火灾报警等；</w:t>
      </w:r>
      <w:r/>
    </w:p>
    <w:p>
      <w:pPr>
        <w:numPr>
          <w:ilvl w:val="0"/>
          <w:numId w:val="56"/>
        </w:numPr>
        <w:jc w:val="left"/>
        <w:spacing w:after="160" w:line="360" w:lineRule="auto"/>
        <w:rPr>
          <w:rFonts w:hint="eastAsia" w:ascii="宋体" w:hAnsi="宋体" w:cs="宋体"/>
          <w:szCs w:val="21"/>
        </w:rPr>
      </w:pPr>
      <w:r>
        <w:rPr>
          <w:rFonts w:hint="eastAsia" w:ascii="宋体" w:hAnsi="宋体" w:cs="宋体"/>
          <w:szCs w:val="21"/>
        </w:rPr>
        <w:t xml:space="preserve">风机采用知名品牌离心风机，整个驱动装置应设置支架并安装在减震底座上，进气空调整体结构方便维护、维修。风机采用变频控制，噪声小、压力高。</w:t>
      </w:r>
      <w:r/>
    </w:p>
    <w:p>
      <w:pPr>
        <w:numPr>
          <w:ilvl w:val="0"/>
          <w:numId w:val="56"/>
        </w:numPr>
        <w:jc w:val="left"/>
        <w:spacing w:after="160" w:line="360" w:lineRule="auto"/>
        <w:rPr>
          <w:rFonts w:hint="eastAsia" w:ascii="宋体" w:hAnsi="宋体" w:cs="宋体"/>
          <w:szCs w:val="21"/>
        </w:rPr>
      </w:pPr>
      <w:r>
        <w:rPr>
          <w:rFonts w:hint="eastAsia" w:ascii="宋体" w:hAnsi="宋体" w:cs="宋体"/>
          <w:szCs w:val="21"/>
        </w:rPr>
        <w:t xml:space="preserve">进气空调，配有风压差传感器，设定过滤器阻力达到限值时报警，提示清洗或更换。</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4.7.2 进气压力调节阀</w:t>
      </w:r>
      <w:bookmarkEnd w:id="198"/>
      <w:r/>
      <w:bookmarkEnd w:id="199"/>
      <w:r/>
      <w:r/>
    </w:p>
    <w:p>
      <w:pPr>
        <w:numPr>
          <w:ilvl w:val="0"/>
          <w:numId w:val="57"/>
        </w:numPr>
        <w:ind w:left="416" w:hanging="416"/>
        <w:spacing w:after="160" w:line="360" w:lineRule="auto"/>
        <w:rPr>
          <w:szCs w:val="24"/>
        </w:rPr>
      </w:pPr>
      <w:r>
        <w:rPr>
          <w:rFonts w:hint="eastAsia"/>
          <w:szCs w:val="24"/>
        </w:rPr>
        <w:t xml:space="preserve">在流量计前设计有进气压力调节阀</w:t>
      </w:r>
      <w:r>
        <w:rPr>
          <w:rFonts w:hint="eastAsia"/>
          <w:szCs w:val="24"/>
        </w:rPr>
        <w:t xml:space="preserve">, </w:t>
      </w:r>
      <w:r>
        <w:rPr>
          <w:rFonts w:hint="eastAsia"/>
          <w:szCs w:val="24"/>
        </w:rPr>
        <w:t xml:space="preserve">进气调节阀能很好的模拟发动机实际工作状态。</w:t>
      </w:r>
      <w:r/>
    </w:p>
    <w:p>
      <w:pPr>
        <w:numPr>
          <w:ilvl w:val="0"/>
          <w:numId w:val="57"/>
        </w:numPr>
        <w:ind w:left="416" w:hanging="416"/>
        <w:spacing w:after="160" w:line="360" w:lineRule="auto"/>
        <w:rPr>
          <w:szCs w:val="24"/>
        </w:rPr>
      </w:pPr>
      <w:r>
        <w:rPr>
          <w:rFonts w:hint="eastAsia"/>
          <w:szCs w:val="24"/>
        </w:rPr>
        <w:t xml:space="preserve">控制范围：</w:t>
      </w:r>
      <w:r>
        <w:rPr>
          <w:rFonts w:hint="eastAsia"/>
          <w:szCs w:val="24"/>
        </w:rPr>
        <w:t xml:space="preserve">0~100%</w:t>
      </w:r>
      <w:r>
        <w:rPr>
          <w:rFonts w:hint="eastAsia"/>
          <w:szCs w:val="24"/>
        </w:rPr>
        <w:t xml:space="preserve">开度</w:t>
      </w:r>
      <w:r/>
    </w:p>
    <w:p>
      <w:pPr>
        <w:numPr>
          <w:ilvl w:val="0"/>
          <w:numId w:val="57"/>
        </w:numPr>
        <w:ind w:left="416" w:hanging="416"/>
        <w:spacing w:after="160" w:line="360" w:lineRule="auto"/>
        <w:rPr>
          <w:szCs w:val="24"/>
        </w:rPr>
      </w:pPr>
      <w:r>
        <w:rPr>
          <w:rFonts w:hint="eastAsia"/>
          <w:szCs w:val="24"/>
        </w:rPr>
        <w:t xml:space="preserve">响应时间：≤</w:t>
      </w:r>
      <w:r>
        <w:rPr>
          <w:rFonts w:hint="eastAsia"/>
          <w:szCs w:val="24"/>
        </w:rPr>
        <w:t xml:space="preserve">1s</w:t>
      </w:r>
      <w:r/>
    </w:p>
    <w:p>
      <w:pPr>
        <w:numPr>
          <w:ilvl w:val="0"/>
          <w:numId w:val="57"/>
        </w:numPr>
        <w:ind w:left="416" w:hanging="416"/>
        <w:spacing w:after="160" w:line="360" w:lineRule="auto"/>
        <w:rPr>
          <w:szCs w:val="24"/>
        </w:rPr>
      </w:pPr>
      <w:r>
        <w:rPr>
          <w:rFonts w:hint="eastAsia"/>
          <w:szCs w:val="24"/>
        </w:rPr>
        <w:t xml:space="preserve">控制精度±</w:t>
      </w:r>
      <w:r>
        <w:rPr>
          <w:rFonts w:hint="eastAsia"/>
          <w:szCs w:val="24"/>
        </w:rPr>
        <w:t xml:space="preserve">10</w:t>
      </w:r>
      <w:bookmarkStart w:id="202" w:name="OLE_LINK4"/>
      <w:r>
        <w:rPr>
          <w:rFonts w:hint="eastAsia"/>
          <w:szCs w:val="24"/>
        </w:rPr>
        <w:t xml:space="preserve">mbar</w:t>
      </w:r>
      <w:bookmarkEnd w:id="202"/>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4.7.3 空调风管及α悬臂</w:t>
      </w:r>
      <w:r/>
    </w:p>
    <w:p>
      <w:pPr>
        <w:numPr>
          <w:ilvl w:val="0"/>
          <w:numId w:val="58"/>
        </w:numPr>
        <w:spacing w:after="160" w:line="360" w:lineRule="auto"/>
        <w:rPr>
          <w:rFonts w:hint="eastAsia" w:ascii="宋体" w:hAnsi="宋体" w:cs="宋体"/>
          <w:szCs w:val="21"/>
        </w:rPr>
      </w:pPr>
      <w:r>
        <w:rPr>
          <w:rFonts w:hint="eastAsia" w:ascii="宋体" w:hAnsi="宋体" w:cs="宋体"/>
          <w:szCs w:val="21"/>
        </w:rPr>
        <w:t xml:space="preserve">进气空调送风管道采用不锈钢管，无缝悍接或法兰连接，与供气管道的连接采用柔性连接。供气管道均做保温处理。进到试验室后与台架进气流量计连接，在连接流量计之前设有过滤网。</w:t>
      </w:r>
      <w:r/>
    </w:p>
    <w:p>
      <w:pPr>
        <w:numPr>
          <w:ilvl w:val="0"/>
          <w:numId w:val="58"/>
        </w:numPr>
        <w:spacing w:after="160" w:line="360" w:lineRule="auto"/>
        <w:rPr>
          <w:rFonts w:hint="eastAsia" w:ascii="宋体" w:hAnsi="宋体" w:cs="宋体"/>
          <w:szCs w:val="21"/>
        </w:rPr>
      </w:pPr>
      <w:r>
        <w:rPr>
          <w:rFonts w:hint="eastAsia" w:ascii="宋体" w:hAnsi="宋体" w:cs="宋体"/>
          <w:szCs w:val="21"/>
        </w:rPr>
        <w:t xml:space="preserve">试验间内流量计后端使用α悬臂，长度依现场需求确定。</w:t>
      </w:r>
      <w:r/>
    </w:p>
    <w:p>
      <w:pPr>
        <w:numPr>
          <w:ilvl w:val="0"/>
          <w:numId w:val="58"/>
        </w:numPr>
        <w:spacing w:after="160" w:line="360" w:lineRule="auto"/>
        <w:rPr>
          <w:szCs w:val="21"/>
        </w:rPr>
      </w:pPr>
      <w:r>
        <w:rPr>
          <w:rFonts w:hint="eastAsia" w:ascii="宋体" w:hAnsi="宋体"/>
          <w:szCs w:val="21"/>
        </w:rPr>
        <w:t xml:space="preserve">采用可摆动的悬臂式结构固定在侧面墙壁上，进气软管可以摆动到发动机正上方。</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4.7.4 进气流量计</w:t>
      </w:r>
      <w:r/>
    </w:p>
    <w:p>
      <w:pPr>
        <w:numPr>
          <w:ilvl w:val="0"/>
          <w:numId w:val="59"/>
        </w:numPr>
        <w:spacing w:after="160" w:line="360" w:lineRule="auto"/>
        <w:rPr>
          <w:rFonts w:hint="eastAsia" w:ascii="宋体" w:hAnsi="宋体" w:cs="宋体"/>
          <w:szCs w:val="21"/>
        </w:rPr>
      </w:pPr>
      <w:r>
        <w:rPr>
          <w:rFonts w:hint="eastAsia" w:ascii="宋体" w:hAnsi="宋体" w:cs="宋体"/>
          <w:szCs w:val="21"/>
        </w:rPr>
        <w:t xml:space="preserve">测量原理热式；</w:t>
      </w:r>
      <w:r/>
    </w:p>
    <w:p>
      <w:pPr>
        <w:numPr>
          <w:ilvl w:val="0"/>
          <w:numId w:val="59"/>
        </w:numPr>
        <w:spacing w:after="160" w:line="360" w:lineRule="auto"/>
        <w:rPr>
          <w:rFonts w:hint="eastAsia" w:ascii="宋体" w:hAnsi="宋体" w:cs="宋体"/>
          <w:szCs w:val="21"/>
        </w:rPr>
      </w:pPr>
      <w:r>
        <w:rPr>
          <w:rFonts w:hint="eastAsia" w:ascii="宋体" w:hAnsi="宋体" w:cs="宋体"/>
          <w:szCs w:val="21"/>
        </w:rPr>
        <w:t xml:space="preserve">测量范围：0-5000kg/h；</w:t>
      </w:r>
      <w:r/>
    </w:p>
    <w:p>
      <w:pPr>
        <w:numPr>
          <w:ilvl w:val="0"/>
          <w:numId w:val="59"/>
        </w:numPr>
        <w:spacing w:after="160" w:line="360" w:lineRule="auto"/>
        <w:rPr>
          <w:rFonts w:hint="eastAsia" w:ascii="宋体" w:hAnsi="宋体" w:cs="宋体"/>
          <w:szCs w:val="21"/>
        </w:rPr>
      </w:pPr>
      <w:r>
        <w:rPr>
          <w:rFonts w:hint="eastAsia" w:ascii="宋体" w:hAnsi="宋体" w:cs="宋体"/>
          <w:szCs w:val="21"/>
        </w:rPr>
        <w:t xml:space="preserve">精度：≤±1%测量值或者更优；重复性：≤0.25%测量值或者更优；</w:t>
      </w:r>
      <w:r/>
    </w:p>
    <w:p>
      <w:pPr>
        <w:numPr>
          <w:ilvl w:val="0"/>
          <w:numId w:val="59"/>
        </w:numPr>
        <w:spacing w:after="160" w:line="360" w:lineRule="auto"/>
        <w:rPr>
          <w:rFonts w:hint="eastAsia" w:ascii="宋体" w:hAnsi="宋体" w:cs="宋体"/>
          <w:szCs w:val="21"/>
        </w:rPr>
      </w:pPr>
      <w:r>
        <w:rPr>
          <w:rFonts w:hint="eastAsia" w:ascii="宋体" w:hAnsi="宋体" w:cs="宋体"/>
          <w:szCs w:val="21"/>
        </w:rPr>
        <w:t xml:space="preserve">反应时间：T63=25ms,T98=90ms;</w:t>
      </w:r>
      <w:r/>
    </w:p>
    <w:p>
      <w:pPr>
        <w:numPr>
          <w:ilvl w:val="0"/>
          <w:numId w:val="59"/>
        </w:numPr>
        <w:spacing w:after="160" w:line="360" w:lineRule="auto"/>
        <w:rPr>
          <w:rFonts w:hint="eastAsia" w:ascii="宋体" w:hAnsi="宋体" w:cs="宋体"/>
          <w:szCs w:val="21"/>
        </w:rPr>
      </w:pPr>
      <w:r>
        <w:rPr>
          <w:rFonts w:hint="eastAsia" w:ascii="宋体" w:hAnsi="宋体" w:cs="宋体"/>
          <w:szCs w:val="21"/>
        </w:rPr>
        <w:t xml:space="preserve">通过serial,V24/RS232C与主控进行集成； </w:t>
      </w:r>
      <w:r/>
    </w:p>
    <w:p>
      <w:pPr>
        <w:numPr>
          <w:ilvl w:val="0"/>
          <w:numId w:val="59"/>
        </w:numPr>
        <w:spacing w:after="160" w:line="360" w:lineRule="auto"/>
        <w:rPr>
          <w:rFonts w:hint="eastAsia" w:ascii="宋体" w:hAnsi="宋体" w:cs="宋体"/>
          <w:szCs w:val="21"/>
        </w:rPr>
      </w:pPr>
      <w:r>
        <w:rPr>
          <w:rFonts w:hint="eastAsia" w:ascii="宋体" w:hAnsi="宋体" w:cs="宋体"/>
          <w:szCs w:val="21"/>
        </w:rPr>
        <w:t xml:space="preserve">传感器的工作温度：-20～+50℃； </w:t>
      </w:r>
      <w:r/>
    </w:p>
    <w:p>
      <w:pPr>
        <w:spacing w:line="360" w:lineRule="auto"/>
        <w:rPr>
          <w:rFonts w:hint="eastAsia" w:ascii="宋体" w:hAnsi="宋体" w:cs="宋体"/>
          <w:b/>
          <w:bCs/>
          <w:sz w:val="24"/>
          <w:szCs w:val="24"/>
        </w:rPr>
        <w:outlineLvl w:val="3"/>
      </w:pPr>
      <w:r>
        <w:rPr>
          <w:rFonts w:hint="eastAsia" w:ascii="宋体" w:hAnsi="宋体" w:cs="宋体"/>
          <w:b/>
          <w:bCs/>
          <w:sz w:val="24"/>
          <w:szCs w:val="24"/>
        </w:rPr>
        <w:t xml:space="preserve">4.7.5 排气背压</w:t>
      </w:r>
      <w:bookmarkEnd w:id="200"/>
      <w:r/>
      <w:bookmarkEnd w:id="201"/>
      <w:r>
        <w:rPr>
          <w:rFonts w:hint="eastAsia" w:ascii="宋体" w:hAnsi="宋体" w:cs="宋体"/>
          <w:b/>
          <w:bCs/>
          <w:sz w:val="24"/>
          <w:szCs w:val="24"/>
        </w:rPr>
        <w:t xml:space="preserve">调节装置</w:t>
      </w:r>
      <w:r/>
    </w:p>
    <w:p>
      <w:pPr>
        <w:numPr>
          <w:ilvl w:val="255"/>
          <w:numId w:val="0"/>
        </w:numPr>
        <w:ind w:firstLine="420"/>
        <w:spacing w:line="360" w:lineRule="auto"/>
        <w:rPr>
          <w:szCs w:val="24"/>
        </w:rPr>
      </w:pPr>
      <w:r/>
      <w:bookmarkStart w:id="203" w:name="OLE_LINK3"/>
      <w:r>
        <w:rPr>
          <w:rFonts w:hint="eastAsia"/>
          <w:szCs w:val="24"/>
        </w:rPr>
        <w:t xml:space="preserve">试验台排气系统主要为排气背压调节装置，由不锈钢波纹软管、高温蝶阀、支架和连接法兰等组成。可通过上位机控制系统控制背压阀开度，并可通过上位机实时监控排气背压状态。需满足以下要求。</w:t>
      </w:r>
      <w:bookmarkEnd w:id="203"/>
      <w:r/>
    </w:p>
    <w:p>
      <w:pPr>
        <w:numPr>
          <w:ilvl w:val="0"/>
          <w:numId w:val="60"/>
        </w:numPr>
        <w:ind w:left="416" w:hanging="416"/>
        <w:spacing w:after="160" w:line="360" w:lineRule="auto"/>
        <w:rPr>
          <w:szCs w:val="24"/>
        </w:rPr>
      </w:pPr>
      <w:r>
        <w:rPr>
          <w:rFonts w:hint="eastAsia"/>
          <w:szCs w:val="24"/>
        </w:rPr>
        <w:t xml:space="preserve">运行最高温度：≥</w:t>
      </w:r>
      <w:r>
        <w:rPr>
          <w:rFonts w:hint="eastAsia"/>
          <w:szCs w:val="24"/>
        </w:rPr>
        <w:t xml:space="preserve">700</w:t>
      </w:r>
      <w:r>
        <w:rPr>
          <w:rFonts w:hint="eastAsia"/>
          <w:szCs w:val="24"/>
        </w:rPr>
        <w:t xml:space="preserve">℃；</w:t>
      </w:r>
      <w:r/>
    </w:p>
    <w:p>
      <w:pPr>
        <w:numPr>
          <w:ilvl w:val="0"/>
          <w:numId w:val="60"/>
        </w:numPr>
        <w:ind w:left="416" w:hanging="416"/>
        <w:spacing w:after="160" w:line="360" w:lineRule="auto"/>
        <w:rPr>
          <w:szCs w:val="24"/>
        </w:rPr>
      </w:pPr>
      <w:r>
        <w:rPr>
          <w:rFonts w:hint="eastAsia"/>
          <w:szCs w:val="24"/>
        </w:rPr>
        <w:t xml:space="preserve">背压调节范围：</w:t>
      </w:r>
      <w:r>
        <w:rPr>
          <w:rFonts w:hint="eastAsia"/>
          <w:szCs w:val="24"/>
        </w:rPr>
        <w:t xml:space="preserve">0~10kPa</w:t>
      </w:r>
      <w:r/>
    </w:p>
    <w:p>
      <w:pPr>
        <w:numPr>
          <w:ilvl w:val="0"/>
          <w:numId w:val="60"/>
        </w:numPr>
        <w:ind w:left="416" w:hanging="416"/>
        <w:spacing w:after="160" w:line="360" w:lineRule="auto"/>
        <w:rPr>
          <w:szCs w:val="24"/>
        </w:rPr>
      </w:pPr>
      <w:r>
        <w:rPr>
          <w:rFonts w:hint="eastAsia"/>
          <w:szCs w:val="24"/>
        </w:rPr>
        <w:t xml:space="preserve">背压调节控制精度±</w:t>
      </w:r>
      <w:r>
        <w:rPr>
          <w:rFonts w:hint="eastAsia"/>
          <w:szCs w:val="24"/>
        </w:rPr>
        <w:t xml:space="preserve">10mbar</w:t>
      </w:r>
      <w:r/>
    </w:p>
    <w:p>
      <w:pPr>
        <w:numPr>
          <w:ilvl w:val="0"/>
          <w:numId w:val="60"/>
        </w:numPr>
        <w:ind w:left="416" w:hanging="416"/>
        <w:spacing w:after="160" w:line="360" w:lineRule="auto"/>
        <w:rPr>
          <w:szCs w:val="24"/>
        </w:rPr>
      </w:pPr>
      <w:r>
        <w:rPr>
          <w:rFonts w:hint="eastAsia"/>
          <w:szCs w:val="24"/>
        </w:rPr>
        <w:t xml:space="preserve">背压阀口径不小于</w:t>
      </w:r>
      <w:r>
        <w:rPr>
          <w:rFonts w:hint="eastAsia"/>
          <w:szCs w:val="24"/>
        </w:rPr>
        <w:t xml:space="preserve">DN200</w:t>
      </w:r>
      <w:r>
        <w:rPr>
          <w:rFonts w:hint="eastAsia"/>
          <w:szCs w:val="24"/>
          <w:lang w:bidi="ar"/>
        </w:rPr>
        <w:t xml:space="preserve">。</w:t>
      </w:r>
      <w:r/>
    </w:p>
    <w:p>
      <w:pPr>
        <w:numPr>
          <w:ilvl w:val="255"/>
          <w:numId w:val="0"/>
        </w:numPr>
        <w:spacing w:line="360" w:lineRule="auto"/>
        <w:rPr>
          <w:rFonts w:hint="eastAsia" w:ascii="宋体" w:hAnsi="宋体" w:cs="宋体"/>
          <w:b/>
          <w:bCs/>
          <w:sz w:val="24"/>
          <w:szCs w:val="24"/>
          <w:lang w:bidi="ar"/>
        </w:rPr>
        <w:outlineLvl w:val="2"/>
      </w:pPr>
      <w:r>
        <w:rPr>
          <w:rFonts w:hint="eastAsia" w:ascii="宋体" w:hAnsi="宋体" w:cs="宋体"/>
          <w:b/>
          <w:bCs/>
          <w:sz w:val="24"/>
          <w:szCs w:val="24"/>
          <w:lang w:bidi="ar"/>
        </w:rPr>
        <w:t xml:space="preserve">4.8 试验室辅助配套系统</w:t>
      </w:r>
      <w:r/>
    </w:p>
    <w:p>
      <w:pPr>
        <w:numPr>
          <w:ilvl w:val="255"/>
          <w:numId w:val="0"/>
        </w:numPr>
        <w:spacing w:line="360" w:lineRule="auto"/>
        <w:rPr>
          <w:rFonts w:hint="eastAsia" w:ascii="宋体" w:hAnsi="宋体" w:cs="宋体"/>
          <w:b/>
          <w:bCs/>
          <w:sz w:val="24"/>
          <w:szCs w:val="24"/>
        </w:rPr>
        <w:outlineLvl w:val="3"/>
      </w:pPr>
      <w:r>
        <w:rPr>
          <w:rFonts w:hint="eastAsia" w:ascii="宋体" w:hAnsi="宋体" w:cs="宋体"/>
          <w:b/>
          <w:bCs/>
          <w:sz w:val="24"/>
          <w:szCs w:val="24"/>
          <w:lang w:bidi="ar"/>
        </w:rPr>
        <w:t xml:space="preserve">4.8.1 </w:t>
      </w:r>
      <w:r>
        <w:rPr>
          <w:rFonts w:hint="eastAsia" w:ascii="宋体" w:hAnsi="宋体" w:cs="宋体"/>
          <w:b/>
          <w:bCs/>
          <w:sz w:val="24"/>
          <w:szCs w:val="24"/>
        </w:rPr>
        <w:t xml:space="preserve">实验室供电系统</w:t>
      </w:r>
      <w:r/>
    </w:p>
    <w:p>
      <w:pPr>
        <w:numPr>
          <w:ilvl w:val="0"/>
          <w:numId w:val="61"/>
        </w:numPr>
        <w:ind w:left="439" w:hanging="439"/>
        <w:spacing w:after="160" w:line="360" w:lineRule="auto"/>
        <w:rPr>
          <w:rFonts w:hint="eastAsia" w:ascii="宋体" w:hAnsi="宋体" w:cs="宋体"/>
          <w:szCs w:val="21"/>
        </w:rPr>
      </w:pPr>
      <w:r>
        <w:rPr>
          <w:rFonts w:hint="eastAsia" w:ascii="宋体" w:hAnsi="宋体" w:cs="宋体"/>
          <w:szCs w:val="21"/>
        </w:rPr>
        <w:t xml:space="preserve">采购人供电室提供1600A*2供电端口，提供至实验室供电电缆及铺设;投标人负责并实验室配置所需总电柜及二级柜；</w:t>
      </w:r>
      <w:r/>
    </w:p>
    <w:p>
      <w:pPr>
        <w:ind w:left="439"/>
        <w:spacing w:line="360" w:lineRule="auto"/>
        <w:rPr>
          <w:rFonts w:hint="eastAsia" w:ascii="宋体" w:hAnsi="宋体" w:cs="宋体"/>
          <w:szCs w:val="21"/>
        </w:rPr>
      </w:pPr>
      <w:r>
        <w:rPr>
          <w:rFonts w:hint="eastAsia" w:ascii="宋体" w:hAnsi="宋体" w:cs="宋体"/>
          <w:szCs w:val="21"/>
        </w:rPr>
        <w:t xml:space="preserve">总电柜断路器额定电流不小于1600A，极数3极，额定绝缘电压≥800V，AC400V时极限短路分断能力≥50KA，运行短路分断能力≥32.5KA，热磁脱扣器。</w:t>
      </w:r>
      <w:r/>
    </w:p>
    <w:p>
      <w:pPr>
        <w:spacing w:line="360" w:lineRule="auto"/>
        <w:rPr>
          <w:rFonts w:hint="eastAsia" w:ascii="宋体" w:hAnsi="宋体" w:cs="宋体"/>
          <w:b/>
          <w:bCs/>
          <w:sz w:val="24"/>
          <w:szCs w:val="24"/>
        </w:rPr>
        <w:outlineLvl w:val="3"/>
      </w:pPr>
      <w:r/>
      <w:bookmarkStart w:id="204" w:name="_Toc205480357"/>
      <w:r/>
      <w:bookmarkStart w:id="205" w:name="_Toc23253"/>
      <w:r/>
      <w:bookmarkStart w:id="206" w:name="_Toc205472144"/>
      <w:r/>
      <w:bookmarkStart w:id="207" w:name="_Hlk148292194"/>
      <w:r/>
      <w:bookmarkStart w:id="208" w:name="_Toc205480841"/>
      <w:r/>
      <w:bookmarkStart w:id="209" w:name="_Toc205480694"/>
      <w:r>
        <w:rPr>
          <w:rFonts w:hint="eastAsia" w:ascii="宋体" w:hAnsi="宋体" w:cs="宋体"/>
          <w:b/>
          <w:bCs/>
          <w:sz w:val="24"/>
          <w:szCs w:val="24"/>
        </w:rPr>
        <w:t xml:space="preserve">4.8.2 供水装置</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利用采购人一期冷却水系统水源为实验室提供冷却水，一期冷却水塔可为该实验室水冷螺杆机、发动机冷却液温控设备、排烟闭式冷却装置等提供冷却水；冷却水水量需求由投标人提出；一期水系统水源至该实验室冷却水供给管路系统由投标人负责；</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该实验室所需7℃冷冻水，需满足实验室全室空调、进气空调、中冷器调节系统、油耗仪、气氨温控仪、二甲醚温控仪等所需冷冻水，冷冻水供水能力不低于160m3/h（具体投标人进行核算），包含螺杆机、水箱、泵组及控制系统、管阀件及其施工由投标人负责；</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螺杆机：</w:t>
      </w:r>
      <w:r/>
    </w:p>
    <w:p>
      <w:pPr>
        <w:ind w:left="439" w:firstLine="420"/>
        <w:spacing w:line="360" w:lineRule="auto"/>
        <w:rPr>
          <w:rFonts w:hint="eastAsia" w:ascii="宋体" w:hAnsi="宋体" w:cs="宋体"/>
          <w:szCs w:val="21"/>
        </w:rPr>
      </w:pPr>
      <w:r>
        <w:rPr>
          <w:rFonts w:hint="eastAsia" w:ascii="宋体" w:hAnsi="宋体" w:cs="宋体"/>
          <w:szCs w:val="21"/>
        </w:rPr>
        <w:t xml:space="preserve">a.水冷式，变频螺杆机；COP≥5,</w:t>
      </w:r>
      <w:r>
        <w:rPr>
          <w:szCs w:val="24"/>
        </w:rPr>
        <w:t xml:space="preserve"> </w:t>
      </w:r>
      <w:r>
        <w:rPr>
          <w:rFonts w:ascii="宋体" w:hAnsi="宋体" w:cs="宋体"/>
          <w:szCs w:val="21"/>
        </w:rPr>
        <w:t xml:space="preserve">IPLV</w:t>
      </w:r>
      <w:r>
        <w:rPr>
          <w:rFonts w:hint="eastAsia" w:ascii="宋体" w:hAnsi="宋体" w:cs="宋体"/>
          <w:szCs w:val="21"/>
        </w:rPr>
        <w:t xml:space="preserve">≥6；</w:t>
      </w:r>
      <w:r/>
    </w:p>
    <w:p>
      <w:pPr>
        <w:ind w:left="439" w:firstLine="420"/>
        <w:spacing w:line="360" w:lineRule="auto"/>
        <w:rPr>
          <w:rFonts w:hint="eastAsia" w:ascii="宋体" w:hAnsi="宋体" w:cs="宋体"/>
          <w:szCs w:val="21"/>
        </w:rPr>
      </w:pPr>
      <w:r>
        <w:rPr>
          <w:rFonts w:hint="eastAsia" w:ascii="宋体" w:hAnsi="宋体" w:cs="宋体"/>
          <w:szCs w:val="21"/>
        </w:rPr>
        <w:t xml:space="preserve">b.稳定范围7～12℃，设备出口温度7±1℃；</w:t>
      </w:r>
      <w:r/>
    </w:p>
    <w:p>
      <w:pPr>
        <w:ind w:left="439" w:firstLine="420"/>
        <w:spacing w:line="360" w:lineRule="auto"/>
        <w:rPr>
          <w:rFonts w:hint="eastAsia" w:ascii="宋体" w:hAnsi="宋体" w:cs="宋体"/>
          <w:szCs w:val="21"/>
        </w:rPr>
      </w:pPr>
      <w:r>
        <w:rPr>
          <w:rFonts w:hint="eastAsia" w:ascii="宋体" w:hAnsi="宋体" w:cs="宋体"/>
          <w:szCs w:val="21"/>
        </w:rPr>
        <w:t xml:space="preserve">c.机组可以24小时连续运行，整机平均无故障时间≥8000小时；</w:t>
      </w:r>
      <w:r/>
    </w:p>
    <w:p>
      <w:pPr>
        <w:ind w:left="439" w:firstLine="420"/>
        <w:spacing w:line="360" w:lineRule="auto"/>
        <w:rPr>
          <w:rFonts w:hint="eastAsia" w:ascii="宋体" w:hAnsi="宋体" w:cs="宋体"/>
          <w:szCs w:val="21"/>
        </w:rPr>
      </w:pPr>
      <w:r>
        <w:rPr>
          <w:rFonts w:hint="eastAsia" w:ascii="宋体" w:hAnsi="宋体" w:cs="宋体"/>
          <w:szCs w:val="21"/>
        </w:rPr>
        <w:t xml:space="preserve">d.机组采用国家认可的环保型冷媒。</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水箱：</w:t>
      </w:r>
      <w:r/>
    </w:p>
    <w:p>
      <w:pPr>
        <w:ind w:left="439"/>
        <w:spacing w:line="360" w:lineRule="auto"/>
        <w:rPr>
          <w:rFonts w:hint="eastAsia" w:ascii="宋体" w:hAnsi="宋体" w:cs="宋体"/>
          <w:szCs w:val="21"/>
        </w:rPr>
      </w:pPr>
      <w:r>
        <w:rPr>
          <w:rFonts w:hint="eastAsia" w:ascii="宋体" w:hAnsi="宋体" w:cs="宋体"/>
          <w:szCs w:val="21"/>
        </w:rPr>
        <w:t xml:space="preserve">不锈钢水箱，冷冻水箱带保温层，保温层不低于50mm；</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泵组：水系统泵组需为变频泵，一备一用；</w:t>
      </w:r>
      <w:r/>
    </w:p>
    <w:p>
      <w:pPr>
        <w:ind w:left="439" w:firstLine="420"/>
        <w:spacing w:line="360" w:lineRule="auto"/>
        <w:rPr>
          <w:rFonts w:hint="eastAsia" w:ascii="宋体" w:hAnsi="宋体" w:cs="宋体"/>
          <w:szCs w:val="21"/>
        </w:rPr>
      </w:pPr>
      <w:r>
        <w:rPr>
          <w:rFonts w:hint="eastAsia" w:ascii="宋体" w:hAnsi="宋体" w:cs="宋体"/>
          <w:szCs w:val="21"/>
        </w:rPr>
        <w:t xml:space="preserve">a.供水压力：≥4bar。</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水管：</w:t>
      </w:r>
      <w:r/>
    </w:p>
    <w:p>
      <w:pPr>
        <w:ind w:left="439" w:firstLine="420"/>
        <w:spacing w:line="360" w:lineRule="auto"/>
        <w:rPr>
          <w:rFonts w:hint="eastAsia" w:ascii="宋体" w:hAnsi="宋体" w:cs="宋体"/>
          <w:szCs w:val="21"/>
        </w:rPr>
      </w:pPr>
      <w:r>
        <w:rPr>
          <w:rFonts w:hint="eastAsia" w:ascii="宋体" w:hAnsi="宋体" w:cs="宋体"/>
          <w:szCs w:val="21"/>
        </w:rPr>
        <w:t xml:space="preserve">a.整套管道系统耐压：≥10bar；</w:t>
      </w:r>
      <w:r/>
    </w:p>
    <w:p>
      <w:pPr>
        <w:ind w:left="439" w:firstLine="420"/>
        <w:spacing w:line="360" w:lineRule="auto"/>
        <w:rPr>
          <w:rFonts w:hint="eastAsia" w:ascii="宋体" w:hAnsi="宋体" w:cs="宋体"/>
          <w:szCs w:val="21"/>
        </w:rPr>
      </w:pPr>
      <w:r>
        <w:rPr>
          <w:rFonts w:hint="eastAsia" w:ascii="宋体" w:hAnsi="宋体" w:cs="宋体"/>
          <w:szCs w:val="21"/>
        </w:rPr>
        <w:t xml:space="preserve">b.采用镀锌钢管，壁厚不低于国家标准；</w:t>
      </w:r>
      <w:r/>
    </w:p>
    <w:p>
      <w:pPr>
        <w:ind w:left="439" w:firstLine="420"/>
        <w:spacing w:line="360" w:lineRule="auto"/>
        <w:rPr>
          <w:rFonts w:hint="eastAsia" w:ascii="宋体" w:hAnsi="宋体" w:cs="宋体"/>
          <w:szCs w:val="21"/>
        </w:rPr>
      </w:pPr>
      <w:r>
        <w:rPr>
          <w:rFonts w:hint="eastAsia" w:ascii="宋体" w:hAnsi="宋体" w:cs="宋体"/>
          <w:szCs w:val="21"/>
        </w:rPr>
        <w:t xml:space="preserve">c.所有的管道都需要有保温层，保温层铝皮包裹；</w:t>
      </w:r>
      <w:r/>
    </w:p>
    <w:p>
      <w:pPr>
        <w:ind w:left="439" w:firstLine="420"/>
        <w:spacing w:line="360" w:lineRule="auto"/>
        <w:rPr>
          <w:rFonts w:hint="eastAsia" w:ascii="宋体" w:hAnsi="宋体" w:cs="宋体"/>
          <w:szCs w:val="21"/>
        </w:rPr>
      </w:pPr>
      <w:r>
        <w:rPr>
          <w:rFonts w:hint="eastAsia" w:ascii="宋体" w:hAnsi="宋体" w:cs="宋体"/>
          <w:szCs w:val="21"/>
        </w:rPr>
        <w:t xml:space="preserve">d.要求确保供水端压力恒定。</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阀：</w:t>
      </w:r>
      <w:r/>
    </w:p>
    <w:p>
      <w:pPr>
        <w:ind w:left="439" w:firstLine="420"/>
        <w:spacing w:line="360" w:lineRule="auto"/>
        <w:rPr>
          <w:rFonts w:hint="eastAsia" w:ascii="宋体" w:hAnsi="宋体" w:cs="宋体"/>
          <w:szCs w:val="21"/>
        </w:rPr>
      </w:pPr>
      <w:r>
        <w:rPr>
          <w:rFonts w:hint="eastAsia" w:ascii="宋体" w:hAnsi="宋体" w:cs="宋体"/>
          <w:szCs w:val="21"/>
        </w:rPr>
        <w:t xml:space="preserve">a.管道分区、分段设置阀门；</w:t>
      </w:r>
      <w:r/>
    </w:p>
    <w:p>
      <w:pPr>
        <w:ind w:left="439" w:firstLine="420"/>
        <w:spacing w:line="360" w:lineRule="auto"/>
        <w:rPr>
          <w:rFonts w:hint="eastAsia" w:ascii="宋体" w:hAnsi="宋体" w:cs="宋体"/>
          <w:szCs w:val="21"/>
        </w:rPr>
      </w:pPr>
      <w:r>
        <w:rPr>
          <w:rFonts w:hint="eastAsia" w:ascii="宋体" w:hAnsi="宋体" w:cs="宋体"/>
          <w:szCs w:val="21"/>
        </w:rPr>
        <w:t xml:space="preserve">b.主管道采用蝶阀，末端管道采用球阀，材质为不锈钢，阀门挂铝制标识牌。</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控制：</w:t>
      </w:r>
      <w:r/>
    </w:p>
    <w:p>
      <w:pPr>
        <w:ind w:left="439"/>
        <w:spacing w:line="360" w:lineRule="auto"/>
        <w:rPr>
          <w:rFonts w:hint="eastAsia" w:ascii="宋体" w:hAnsi="宋体" w:cs="宋体"/>
          <w:szCs w:val="21"/>
        </w:rPr>
      </w:pPr>
      <w:r>
        <w:rPr>
          <w:rFonts w:hint="eastAsia" w:ascii="宋体" w:hAnsi="宋体" w:cs="宋体"/>
          <w:szCs w:val="21"/>
        </w:rPr>
        <w:t xml:space="preserve">本地采用PLC控制，远程采用触摸屏控制；</w:t>
      </w:r>
      <w:r/>
    </w:p>
    <w:p>
      <w:pPr>
        <w:numPr>
          <w:ilvl w:val="0"/>
          <w:numId w:val="62"/>
        </w:numPr>
        <w:ind w:left="439" w:hanging="439"/>
        <w:spacing w:after="160" w:line="360" w:lineRule="auto"/>
        <w:rPr>
          <w:rFonts w:hint="eastAsia" w:ascii="宋体" w:hAnsi="宋体" w:cs="宋体"/>
          <w:szCs w:val="21"/>
        </w:rPr>
      </w:pPr>
      <w:r>
        <w:rPr>
          <w:rFonts w:hint="eastAsia" w:ascii="宋体" w:hAnsi="宋体" w:cs="宋体"/>
          <w:szCs w:val="21"/>
        </w:rPr>
        <w:t xml:space="preserve">补水：</w:t>
      </w:r>
      <w:r/>
    </w:p>
    <w:p>
      <w:pPr>
        <w:ind w:firstLine="420"/>
        <w:spacing w:after="160" w:line="259" w:lineRule="auto"/>
        <w:rPr>
          <w:szCs w:val="24"/>
        </w:rPr>
      </w:pPr>
      <w:r>
        <w:rPr>
          <w:rFonts w:hint="eastAsia"/>
          <w:szCs w:val="24"/>
        </w:rPr>
        <w:t xml:space="preserve">系统具有补水功能；补水为软水，</w:t>
      </w:r>
      <w:r>
        <w:rPr>
          <w:rFonts w:hint="eastAsia" w:ascii="宋体" w:hAnsi="宋体" w:cs="宋体"/>
          <w:szCs w:val="21"/>
        </w:rPr>
        <w:t xml:space="preserve">采购人</w:t>
      </w:r>
      <w:r>
        <w:rPr>
          <w:rFonts w:hint="eastAsia"/>
          <w:szCs w:val="24"/>
        </w:rPr>
        <w:t xml:space="preserve">自带软水设备。</w:t>
      </w:r>
      <w:r/>
    </w:p>
    <w:p>
      <w:pPr>
        <w:numPr>
          <w:ilvl w:val="255"/>
          <w:numId w:val="0"/>
        </w:numPr>
        <w:spacing w:line="360" w:lineRule="auto"/>
        <w:rPr>
          <w:rFonts w:hint="eastAsia" w:ascii="宋体" w:hAnsi="宋体" w:cs="宋体"/>
          <w:b/>
          <w:bCs/>
          <w:szCs w:val="21"/>
        </w:rPr>
        <w:outlineLvl w:val="3"/>
      </w:pPr>
      <w:r>
        <w:rPr>
          <w:rFonts w:hint="eastAsia" w:ascii="宋体" w:hAnsi="宋体" w:cs="宋体"/>
          <w:b/>
          <w:bCs/>
          <w:szCs w:val="21"/>
        </w:rPr>
        <w:t xml:space="preserve">4.8.3 压缩空气管路</w:t>
      </w:r>
      <w:r/>
    </w:p>
    <w:p>
      <w:pPr>
        <w:ind w:firstLine="420"/>
        <w:spacing w:line="360" w:lineRule="auto"/>
        <w:rPr>
          <w:szCs w:val="21"/>
        </w:rPr>
      </w:pPr>
      <w:r>
        <w:rPr>
          <w:rFonts w:hint="eastAsia" w:ascii="宋体" w:hAnsi="宋体" w:cs="宋体"/>
          <w:szCs w:val="21"/>
        </w:rPr>
        <w:t xml:space="preserve">利用采购人一期压缩空气气源，投标人负责实验室所需压缩空气管路系统内容建设</w:t>
      </w:r>
      <w:r>
        <w:rPr>
          <w:rFonts w:hint="eastAsia"/>
          <w:szCs w:val="21"/>
        </w:rPr>
        <w:t xml:space="preserve">。</w:t>
      </w:r>
      <w:r/>
    </w:p>
    <w:p>
      <w:pPr>
        <w:spacing w:line="360" w:lineRule="auto"/>
        <w:rPr>
          <w:szCs w:val="21"/>
        </w:rPr>
      </w:pPr>
      <w:r>
        <w:rPr>
          <w:rFonts w:hint="eastAsia"/>
          <w:szCs w:val="21"/>
        </w:rPr>
        <w:t xml:space="preserve">含末端阀门和母头。</w:t>
      </w:r>
      <w:r/>
    </w:p>
    <w:p>
      <w:pPr>
        <w:spacing w:line="360" w:lineRule="auto"/>
        <w:rPr>
          <w:rFonts w:hint="eastAsia" w:ascii="宋体" w:hAnsi="宋体" w:cs="宋体"/>
          <w:b/>
          <w:bCs/>
          <w:color w:val="000000"/>
          <w:sz w:val="24"/>
          <w:szCs w:val="24"/>
        </w:rPr>
        <w:outlineLvl w:val="1"/>
      </w:pPr>
      <w:r/>
      <w:bookmarkStart w:id="210" w:name="_Toc205472147"/>
      <w:r/>
      <w:bookmarkStart w:id="211" w:name="_Toc205480695"/>
      <w:r/>
      <w:bookmarkStart w:id="212" w:name="_Toc4906"/>
      <w:r/>
      <w:bookmarkStart w:id="213" w:name="_Toc205480358"/>
      <w:r/>
      <w:bookmarkStart w:id="214" w:name="_Toc205480842"/>
      <w:r/>
      <w:bookmarkStart w:id="215" w:name="_Toc26007"/>
      <w:r/>
      <w:bookmarkEnd w:id="204"/>
      <w:r/>
      <w:bookmarkEnd w:id="205"/>
      <w:r/>
      <w:bookmarkEnd w:id="206"/>
      <w:r/>
      <w:bookmarkEnd w:id="207"/>
      <w:r/>
      <w:bookmarkEnd w:id="208"/>
      <w:r/>
      <w:bookmarkEnd w:id="209"/>
      <w:r>
        <w:rPr>
          <w:rFonts w:hint="eastAsia" w:ascii="宋体" w:hAnsi="宋体" w:cs="宋体"/>
          <w:b/>
          <w:bCs/>
          <w:color w:val="000000"/>
          <w:sz w:val="24"/>
          <w:szCs w:val="24"/>
        </w:rPr>
        <w:t xml:space="preserve">（五）项目执行要求</w:t>
      </w:r>
      <w:bookmarkEnd w:id="210"/>
      <w:r/>
      <w:bookmarkEnd w:id="211"/>
      <w:r/>
      <w:bookmarkEnd w:id="212"/>
      <w:r/>
      <w:bookmarkEnd w:id="213"/>
      <w:r/>
      <w:bookmarkEnd w:id="214"/>
      <w:r/>
      <w:bookmarkEnd w:id="215"/>
      <w:r/>
      <w:r/>
    </w:p>
    <w:p>
      <w:pPr>
        <w:spacing w:line="360" w:lineRule="auto"/>
        <w:rPr>
          <w:rFonts w:hint="eastAsia" w:ascii="宋体" w:hAnsi="宋体" w:cs="宋体"/>
          <w:b/>
          <w:bCs/>
          <w:color w:val="000000"/>
          <w:sz w:val="24"/>
          <w:szCs w:val="24"/>
        </w:rPr>
        <w:outlineLvl w:val="2"/>
      </w:pPr>
      <w:r/>
      <w:bookmarkStart w:id="216" w:name="_Toc29148"/>
      <w:r/>
      <w:bookmarkStart w:id="217" w:name="_Toc27686"/>
      <w:r/>
      <w:bookmarkStart w:id="218" w:name="_Toc205480843"/>
      <w:r/>
      <w:bookmarkStart w:id="219" w:name="_Toc205472148"/>
      <w:r/>
      <w:bookmarkStart w:id="220" w:name="_Toc205480696"/>
      <w:r/>
      <w:bookmarkStart w:id="221" w:name="_Toc5410"/>
      <w:r/>
      <w:bookmarkStart w:id="222" w:name="_Toc5610"/>
      <w:r/>
      <w:bookmarkStart w:id="223" w:name="_Toc3575"/>
      <w:r/>
      <w:bookmarkStart w:id="224" w:name="_Toc205480359"/>
      <w:r>
        <w:rPr>
          <w:rFonts w:hint="eastAsia" w:ascii="宋体" w:hAnsi="宋体" w:cs="宋体"/>
          <w:b/>
          <w:bCs/>
          <w:color w:val="000000"/>
          <w:sz w:val="24"/>
          <w:szCs w:val="24"/>
        </w:rPr>
        <w:t xml:space="preserve">5.1 方案设计、评审及会签</w:t>
      </w:r>
      <w:bookmarkEnd w:id="216"/>
      <w:r/>
      <w:bookmarkEnd w:id="217"/>
      <w:r/>
      <w:bookmarkEnd w:id="218"/>
      <w:r/>
      <w:bookmarkEnd w:id="219"/>
      <w:r/>
      <w:bookmarkEnd w:id="220"/>
      <w:r/>
      <w:bookmarkEnd w:id="221"/>
      <w:r/>
      <w:bookmarkEnd w:id="222"/>
      <w:r/>
      <w:bookmarkEnd w:id="223"/>
      <w:r/>
      <w:bookmarkEnd w:id="224"/>
      <w:r/>
      <w:r/>
    </w:p>
    <w:p>
      <w:pPr>
        <w:numPr>
          <w:ilvl w:val="255"/>
          <w:numId w:val="0"/>
        </w:numPr>
        <w:ind w:firstLine="420"/>
        <w:spacing w:line="360" w:lineRule="auto"/>
        <w:tabs>
          <w:tab w:val="left" w:pos="1050" w:leader="none"/>
        </w:tabs>
        <w:rPr>
          <w:rFonts w:hint="eastAsia" w:ascii="宋体" w:hAnsi="宋体" w:cs="宋体"/>
        </w:rPr>
      </w:pPr>
      <w:r>
        <w:rPr>
          <w:rFonts w:hint="eastAsia" w:ascii="宋体" w:hAnsi="宋体" w:cs="宋体"/>
        </w:rPr>
        <w:t xml:space="preserve">投标人须配合的关键会议：包括项目启动会议，初步设计评审会，详细设计评审会等，会议由投标人负责组织，会议地点为招标人所在地。</w:t>
      </w:r>
      <w:r/>
    </w:p>
    <w:p>
      <w:pPr>
        <w:numPr>
          <w:ilvl w:val="0"/>
          <w:numId w:val="63"/>
        </w:numPr>
        <w:spacing w:after="160" w:line="360" w:lineRule="auto"/>
        <w:tabs>
          <w:tab w:val="left" w:pos="1050" w:leader="none"/>
        </w:tabs>
        <w:rPr>
          <w:szCs w:val="24"/>
        </w:rPr>
      </w:pPr>
      <w:r>
        <w:rPr>
          <w:rFonts w:hint="eastAsia"/>
          <w:szCs w:val="24"/>
        </w:rPr>
        <w:t xml:space="preserve">合同签订后</w:t>
      </w:r>
      <w:r>
        <w:rPr>
          <w:rFonts w:hint="eastAsia"/>
          <w:szCs w:val="24"/>
        </w:rPr>
        <w:t xml:space="preserve">2</w:t>
      </w:r>
      <w:r>
        <w:rPr>
          <w:rFonts w:hint="eastAsia"/>
          <w:szCs w:val="24"/>
        </w:rPr>
        <w:t xml:space="preserve">周内，投标人应完成设备整体设计及布置工艺图设计。</w:t>
      </w:r>
      <w:r/>
    </w:p>
    <w:p>
      <w:pPr>
        <w:numPr>
          <w:ilvl w:val="0"/>
          <w:numId w:val="63"/>
        </w:numPr>
        <w:spacing w:after="160" w:line="360" w:lineRule="auto"/>
        <w:tabs>
          <w:tab w:val="left" w:pos="1050" w:leader="none"/>
        </w:tabs>
        <w:rPr>
          <w:szCs w:val="24"/>
        </w:rPr>
      </w:pPr>
      <w:r>
        <w:rPr>
          <w:rFonts w:hint="eastAsia"/>
          <w:szCs w:val="24"/>
        </w:rPr>
        <w:t xml:space="preserve">涉及试验台系统的所有方面，投标人都要进行功能、可行性和空间的适用性分析，并提供相关证明资料。</w:t>
      </w:r>
      <w:r/>
    </w:p>
    <w:p>
      <w:pPr>
        <w:numPr>
          <w:ilvl w:val="0"/>
          <w:numId w:val="63"/>
        </w:numPr>
        <w:spacing w:after="160" w:line="360" w:lineRule="auto"/>
        <w:tabs>
          <w:tab w:val="left" w:pos="1050" w:leader="none"/>
        </w:tabs>
        <w:rPr>
          <w:szCs w:val="24"/>
        </w:rPr>
      </w:pPr>
      <w:r>
        <w:rPr>
          <w:rFonts w:hint="eastAsia"/>
          <w:szCs w:val="24"/>
        </w:rPr>
        <w:t xml:space="preserve">设备布局设计完成时，需进行一次评审会议，以评估试验台的先进性和可行性，评审内容包括：设备布局、项目管理方案、安装调试方案、验收方案等；届时需要投标人准备的资料至少包括详细的试验台技术指标（性能表）和基本试验台设计图纸。（包括设备布局、建筑接口、基础载荷图、排水位置等所有试验台设计图纸）</w:t>
      </w:r>
      <w:r/>
    </w:p>
    <w:p>
      <w:pPr>
        <w:numPr>
          <w:ilvl w:val="0"/>
          <w:numId w:val="63"/>
        </w:numPr>
        <w:spacing w:after="160" w:line="360" w:lineRule="auto"/>
        <w:tabs>
          <w:tab w:val="left" w:pos="1050" w:leader="none"/>
        </w:tabs>
        <w:rPr>
          <w:szCs w:val="24"/>
        </w:rPr>
      </w:pPr>
      <w:r>
        <w:rPr>
          <w:rFonts w:hint="eastAsia"/>
          <w:szCs w:val="24"/>
        </w:rPr>
        <w:t xml:space="preserve">投标人须能够全力配合，按照招标人要求的时间节点提供相应资料以保证招标投人试验楼施工图</w:t>
      </w:r>
      <w:r>
        <w:rPr>
          <w:rFonts w:hint="eastAsia"/>
          <w:szCs w:val="24"/>
        </w:rPr>
        <w:t xml:space="preserve">/</w:t>
      </w:r>
      <w:r>
        <w:rPr>
          <w:rFonts w:hint="eastAsia"/>
          <w:szCs w:val="24"/>
        </w:rPr>
        <w:t xml:space="preserve">设计变更图的完成进度。</w:t>
      </w:r>
      <w:r/>
    </w:p>
    <w:p>
      <w:pPr>
        <w:numPr>
          <w:ilvl w:val="0"/>
          <w:numId w:val="63"/>
        </w:numPr>
        <w:spacing w:after="160" w:line="360" w:lineRule="auto"/>
        <w:tabs>
          <w:tab w:val="left" w:pos="1050" w:leader="none"/>
        </w:tabs>
        <w:rPr>
          <w:szCs w:val="24"/>
        </w:rPr>
      </w:pPr>
      <w:r>
        <w:rPr>
          <w:rFonts w:hint="eastAsia"/>
          <w:szCs w:val="24"/>
        </w:rPr>
        <w:t xml:space="preserve">评审完成后，投标人根据评审结论修改完善设计方案，提供最终工程设计所需的全部技术文件，包括：设备安装、调试、使用时对土建、公用系统设计的详细要求及工程、基础等设计图纸（包括土建开洞及预埋件图、基础埋管图、设备平面布置图等）；提供详细的项目进程实施日程表和项目管理方案。所提供资料须经招标人最终签字确认。</w:t>
      </w:r>
      <w:r/>
    </w:p>
    <w:p>
      <w:pPr>
        <w:numPr>
          <w:ilvl w:val="0"/>
          <w:numId w:val="63"/>
        </w:numPr>
        <w:spacing w:after="160" w:line="360" w:lineRule="auto"/>
        <w:tabs>
          <w:tab w:val="left" w:pos="1050" w:leader="none"/>
        </w:tabs>
        <w:rPr>
          <w:szCs w:val="24"/>
        </w:rPr>
      </w:pPr>
      <w:r>
        <w:rPr>
          <w:rFonts w:hint="eastAsia"/>
          <w:szCs w:val="24"/>
        </w:rPr>
        <w:t xml:space="preserve">其他：在方案评审期间，各方自行负责交通、住宿、保险、工作餐等费用。</w:t>
      </w:r>
      <w:r/>
    </w:p>
    <w:p>
      <w:pPr>
        <w:spacing w:line="360" w:lineRule="auto"/>
        <w:rPr>
          <w:rFonts w:hint="eastAsia" w:ascii="宋体" w:hAnsi="宋体" w:cs="宋体"/>
          <w:b/>
          <w:bCs/>
          <w:szCs w:val="24"/>
        </w:rPr>
        <w:outlineLvl w:val="2"/>
      </w:pPr>
      <w:r/>
      <w:bookmarkStart w:id="225" w:name="_Toc5505"/>
      <w:r/>
      <w:bookmarkStart w:id="226" w:name="_Toc205480844"/>
      <w:r/>
      <w:bookmarkStart w:id="227" w:name="_Toc16413"/>
      <w:r/>
      <w:bookmarkStart w:id="228" w:name="_Toc7376"/>
      <w:r/>
      <w:bookmarkStart w:id="229" w:name="_Toc205472149"/>
      <w:r/>
      <w:bookmarkStart w:id="230" w:name="_Toc205480360"/>
      <w:r/>
      <w:bookmarkStart w:id="231" w:name="_Toc205480697"/>
      <w:r>
        <w:rPr>
          <w:rFonts w:hint="eastAsia" w:ascii="宋体" w:hAnsi="宋体" w:cs="宋体"/>
          <w:b/>
          <w:bCs/>
          <w:szCs w:val="24"/>
        </w:rPr>
        <w:t xml:space="preserve">5.2 资料的提供</w:t>
      </w:r>
      <w:bookmarkEnd w:id="225"/>
      <w:r/>
      <w:bookmarkEnd w:id="226"/>
      <w:r/>
      <w:bookmarkEnd w:id="227"/>
      <w:r/>
      <w:bookmarkEnd w:id="228"/>
      <w:r/>
      <w:bookmarkEnd w:id="229"/>
      <w:r/>
      <w:bookmarkEnd w:id="230"/>
      <w:r/>
      <w:bookmarkEnd w:id="231"/>
      <w:r/>
      <w:r/>
    </w:p>
    <w:p>
      <w:pPr>
        <w:numPr>
          <w:ilvl w:val="255"/>
          <w:numId w:val="0"/>
        </w:numPr>
        <w:spacing w:line="360" w:lineRule="auto"/>
        <w:rPr>
          <w:rFonts w:hint="eastAsia" w:ascii="宋体" w:hAnsi="宋体" w:cs="宋体"/>
          <w:b/>
          <w:bCs/>
          <w:szCs w:val="24"/>
        </w:rPr>
      </w:pPr>
      <w:r/>
      <w:bookmarkStart w:id="232" w:name="_Toc118354321"/>
      <w:r>
        <w:rPr>
          <w:rFonts w:hint="eastAsia" w:ascii="宋体" w:hAnsi="宋体" w:cs="宋体"/>
          <w:b/>
          <w:bCs/>
          <w:szCs w:val="24"/>
        </w:rPr>
        <w:t xml:space="preserve">5.2.1 投标时提供文件</w:t>
      </w:r>
      <w:bookmarkEnd w:id="232"/>
      <w:r/>
      <w:r/>
    </w:p>
    <w:p>
      <w:pPr>
        <w:numPr>
          <w:ilvl w:val="0"/>
          <w:numId w:val="64"/>
        </w:numPr>
        <w:ind w:left="416" w:hanging="416"/>
        <w:spacing w:after="160" w:line="360" w:lineRule="auto"/>
        <w:rPr>
          <w:szCs w:val="24"/>
        </w:rPr>
      </w:pPr>
      <w:r/>
      <w:bookmarkStart w:id="233" w:name="_Toc118354322"/>
      <w:r>
        <w:rPr>
          <w:rFonts w:hint="eastAsia"/>
          <w:szCs w:val="24"/>
        </w:rPr>
        <w:t xml:space="preserve">详细的技术方案</w:t>
      </w:r>
      <w:bookmarkEnd w:id="233"/>
      <w:r>
        <w:rPr>
          <w:rFonts w:hint="eastAsia"/>
          <w:szCs w:val="24"/>
        </w:rPr>
        <w:t xml:space="preserve">，至少工作原理、系统构成、项目各阶段实施方案等。</w:t>
      </w:r>
      <w:r/>
    </w:p>
    <w:p>
      <w:pPr>
        <w:numPr>
          <w:ilvl w:val="0"/>
          <w:numId w:val="64"/>
        </w:numPr>
        <w:ind w:left="416" w:hanging="416"/>
        <w:spacing w:after="160" w:line="360" w:lineRule="auto"/>
        <w:rPr>
          <w:szCs w:val="24"/>
        </w:rPr>
      </w:pPr>
      <w:r/>
      <w:bookmarkStart w:id="234" w:name="_Toc118354323"/>
      <w:r>
        <w:rPr>
          <w:rFonts w:hint="eastAsia"/>
          <w:szCs w:val="24"/>
        </w:rPr>
        <w:t xml:space="preserve">详细的日程计划。</w:t>
      </w:r>
      <w:bookmarkEnd w:id="234"/>
      <w:r/>
      <w:r/>
    </w:p>
    <w:p>
      <w:pPr>
        <w:numPr>
          <w:ilvl w:val="0"/>
          <w:numId w:val="64"/>
        </w:numPr>
        <w:ind w:left="416" w:hanging="416"/>
        <w:spacing w:after="160" w:line="360" w:lineRule="auto"/>
        <w:rPr>
          <w:szCs w:val="24"/>
        </w:rPr>
      </w:pPr>
      <w:r/>
      <w:bookmarkStart w:id="235" w:name="_Toc118354324"/>
      <w:r>
        <w:rPr>
          <w:rFonts w:hint="eastAsia"/>
          <w:szCs w:val="24"/>
        </w:rPr>
        <w:t xml:space="preserve">项目实施期间对应的人员构成。</w:t>
      </w:r>
      <w:bookmarkEnd w:id="235"/>
      <w:r/>
      <w:r/>
    </w:p>
    <w:p>
      <w:pPr>
        <w:numPr>
          <w:ilvl w:val="0"/>
          <w:numId w:val="64"/>
        </w:numPr>
        <w:ind w:left="416" w:hanging="416"/>
        <w:spacing w:after="160" w:line="360" w:lineRule="auto"/>
        <w:rPr>
          <w:szCs w:val="24"/>
        </w:rPr>
      </w:pPr>
      <w:r/>
      <w:bookmarkStart w:id="236" w:name="_Toc118354325"/>
      <w:r>
        <w:rPr>
          <w:rFonts w:hint="eastAsia"/>
          <w:szCs w:val="24"/>
        </w:rPr>
        <w:t xml:space="preserve">投标文件应对所购设备、服务进行详细分项报价，包括设备主要部件、设备安装、设备调试、培训费等。</w:t>
      </w:r>
      <w:bookmarkEnd w:id="236"/>
      <w:r/>
      <w:r/>
    </w:p>
    <w:p>
      <w:pPr>
        <w:numPr>
          <w:ilvl w:val="0"/>
          <w:numId w:val="64"/>
        </w:numPr>
        <w:ind w:left="416" w:hanging="416"/>
        <w:spacing w:after="160" w:line="360" w:lineRule="auto"/>
        <w:rPr>
          <w:szCs w:val="24"/>
        </w:rPr>
      </w:pPr>
      <w:r/>
      <w:bookmarkStart w:id="237" w:name="_Toc118354326"/>
      <w:r>
        <w:rPr>
          <w:rFonts w:hint="eastAsia"/>
          <w:szCs w:val="24"/>
        </w:rPr>
        <w:t xml:space="preserve">投标文件应提供系统控制原理、原理图、系统平面布置图。</w:t>
      </w:r>
      <w:bookmarkEnd w:id="237"/>
      <w:r/>
      <w:r/>
    </w:p>
    <w:p>
      <w:pPr>
        <w:numPr>
          <w:ilvl w:val="0"/>
          <w:numId w:val="64"/>
        </w:numPr>
        <w:ind w:left="416" w:hanging="416"/>
        <w:spacing w:after="160" w:line="360" w:lineRule="auto"/>
        <w:rPr>
          <w:szCs w:val="24"/>
        </w:rPr>
      </w:pPr>
      <w:r/>
      <w:bookmarkStart w:id="238" w:name="_Toc118354329"/>
      <w:r>
        <w:rPr>
          <w:rFonts w:hint="eastAsia"/>
          <w:szCs w:val="24"/>
        </w:rPr>
        <w:t xml:space="preserve">投标文件提供预验收方案、终验收方案。</w:t>
      </w:r>
      <w:bookmarkEnd w:id="238"/>
      <w:r/>
      <w:r/>
    </w:p>
    <w:p>
      <w:pPr>
        <w:numPr>
          <w:ilvl w:val="0"/>
          <w:numId w:val="64"/>
        </w:numPr>
        <w:ind w:left="416" w:hanging="416"/>
        <w:spacing w:after="160" w:line="360" w:lineRule="auto"/>
        <w:rPr>
          <w:szCs w:val="24"/>
        </w:rPr>
      </w:pPr>
      <w:r/>
      <w:bookmarkStart w:id="239" w:name="_Toc118354330"/>
      <w:r>
        <w:rPr>
          <w:rFonts w:hint="eastAsia"/>
          <w:szCs w:val="24"/>
        </w:rPr>
        <w:t xml:space="preserve">投标文件必须有技术规格书偏离响应表，响应表要写明响应的具体内容</w:t>
      </w:r>
      <w:bookmarkEnd w:id="239"/>
      <w:r>
        <w:rPr>
          <w:rFonts w:hint="eastAsia"/>
          <w:szCs w:val="24"/>
        </w:rPr>
        <w:t xml:space="preserve">。</w:t>
      </w:r>
      <w:r/>
    </w:p>
    <w:p>
      <w:pPr>
        <w:spacing w:line="360" w:lineRule="auto"/>
        <w:rPr>
          <w:rFonts w:hint="eastAsia" w:ascii="宋体" w:hAnsi="宋体" w:cs="宋体"/>
          <w:b/>
          <w:bCs/>
          <w:sz w:val="24"/>
          <w:szCs w:val="24"/>
        </w:rPr>
      </w:pPr>
      <w:r/>
      <w:bookmarkStart w:id="240" w:name="_Toc205480361"/>
      <w:r/>
      <w:bookmarkStart w:id="241" w:name="_Toc205480698"/>
      <w:r/>
      <w:bookmarkStart w:id="242" w:name="_Toc118354331"/>
      <w:r/>
      <w:bookmarkStart w:id="243" w:name="_Toc6982"/>
      <w:r/>
      <w:bookmarkStart w:id="244" w:name="_Toc205472150"/>
      <w:r/>
      <w:bookmarkStart w:id="245" w:name="_Toc205480845"/>
      <w:r/>
      <w:bookmarkStart w:id="246" w:name="_Toc13644"/>
      <w:r>
        <w:rPr>
          <w:rFonts w:hint="eastAsia" w:ascii="宋体" w:hAnsi="宋体" w:cs="宋体"/>
          <w:b/>
          <w:bCs/>
          <w:sz w:val="24"/>
          <w:szCs w:val="24"/>
        </w:rPr>
        <w:t xml:space="preserve">5.2.2 过程文件提供</w:t>
      </w:r>
      <w:bookmarkEnd w:id="240"/>
      <w:r/>
      <w:bookmarkEnd w:id="241"/>
      <w:r/>
      <w:bookmarkEnd w:id="242"/>
      <w:r/>
      <w:bookmarkEnd w:id="243"/>
      <w:r/>
      <w:bookmarkEnd w:id="244"/>
      <w:r/>
      <w:bookmarkEnd w:id="245"/>
      <w:r/>
      <w:bookmarkEnd w:id="246"/>
      <w:r/>
      <w:r/>
    </w:p>
    <w:p>
      <w:pPr>
        <w:numPr>
          <w:ilvl w:val="0"/>
          <w:numId w:val="65"/>
        </w:numPr>
        <w:ind w:left="416" w:hanging="416"/>
        <w:spacing w:after="160" w:line="360" w:lineRule="auto"/>
        <w:rPr>
          <w:szCs w:val="24"/>
        </w:rPr>
      </w:pPr>
      <w:r/>
      <w:bookmarkStart w:id="247" w:name="_Toc118354332"/>
      <w:r>
        <w:rPr>
          <w:rFonts w:hint="eastAsia"/>
          <w:szCs w:val="24"/>
        </w:rPr>
        <w:t xml:space="preserve">投标人须提供设备针对安装及与土建和公用系统相关的全部图纸、以及主要设备的相关资料文件，以上均需要招标人和投标人共同签字才能认可</w:t>
      </w:r>
      <w:bookmarkEnd w:id="247"/>
      <w:r>
        <w:rPr>
          <w:rFonts w:hint="eastAsia"/>
          <w:szCs w:val="24"/>
        </w:rPr>
        <w:t xml:space="preserve">。</w:t>
      </w:r>
      <w:r/>
    </w:p>
    <w:p>
      <w:pPr>
        <w:numPr>
          <w:ilvl w:val="0"/>
          <w:numId w:val="65"/>
        </w:numPr>
        <w:ind w:left="416" w:hanging="416"/>
        <w:spacing w:after="160" w:line="360" w:lineRule="auto"/>
        <w:rPr>
          <w:szCs w:val="24"/>
        </w:rPr>
      </w:pPr>
      <w:r/>
      <w:bookmarkStart w:id="248" w:name="_Toc118354333"/>
      <w:r>
        <w:rPr>
          <w:rFonts w:hint="eastAsia"/>
          <w:szCs w:val="24"/>
        </w:rPr>
        <w:t xml:space="preserve">设备安装之前，由投标人确认时间与招标人等共同完成项目进程实施日程表和项目管理方案，并签字确认，并以此资料为具体依据推进发动机台架的安装、调试、试运行工作，需要调整时，要得到招标人的书面确认，且所有变更调整文件均要提供招标人一份进行保管。</w:t>
      </w:r>
      <w:bookmarkEnd w:id="248"/>
      <w:r/>
      <w:r/>
    </w:p>
    <w:p>
      <w:pPr>
        <w:numPr>
          <w:ilvl w:val="0"/>
          <w:numId w:val="65"/>
        </w:numPr>
        <w:ind w:left="416" w:hanging="416"/>
        <w:spacing w:after="160" w:line="360" w:lineRule="auto"/>
        <w:rPr>
          <w:szCs w:val="24"/>
        </w:rPr>
      </w:pPr>
      <w:r/>
      <w:bookmarkStart w:id="249" w:name="_Toc118354334"/>
      <w:r>
        <w:rPr>
          <w:rFonts w:hint="eastAsia"/>
          <w:szCs w:val="24"/>
        </w:rPr>
        <w:t xml:space="preserve">每个批次的设备在到达招标人指定地前，都需要提前提供招标人到货设备清单以及货物详情，以方便招标人提前准备相关场地（施工和储藏）。</w:t>
      </w:r>
      <w:bookmarkEnd w:id="249"/>
      <w:r/>
      <w:r/>
    </w:p>
    <w:p>
      <w:pPr>
        <w:numPr>
          <w:ilvl w:val="255"/>
          <w:numId w:val="0"/>
        </w:numPr>
        <w:spacing w:line="360" w:lineRule="auto"/>
        <w:rPr>
          <w:rFonts w:hint="eastAsia" w:ascii="宋体" w:hAnsi="宋体" w:cs="宋体"/>
          <w:b/>
          <w:bCs/>
          <w:szCs w:val="24"/>
        </w:rPr>
      </w:pPr>
      <w:r/>
      <w:bookmarkStart w:id="250" w:name="_Toc118354335"/>
      <w:r>
        <w:rPr>
          <w:rFonts w:hint="eastAsia" w:ascii="宋体" w:hAnsi="宋体" w:cs="宋体"/>
          <w:b/>
          <w:bCs/>
          <w:szCs w:val="24"/>
        </w:rPr>
        <w:t xml:space="preserve">5.2.3 供货时提供文件</w:t>
      </w:r>
      <w:bookmarkEnd w:id="250"/>
      <w:r/>
      <w:r/>
    </w:p>
    <w:p>
      <w:pPr>
        <w:numPr>
          <w:ilvl w:val="0"/>
          <w:numId w:val="66"/>
        </w:numPr>
        <w:spacing w:after="160" w:line="360" w:lineRule="auto"/>
        <w:rPr>
          <w:szCs w:val="24"/>
        </w:rPr>
      </w:pPr>
      <w:r>
        <w:rPr>
          <w:rFonts w:hint="eastAsia"/>
          <w:szCs w:val="24"/>
        </w:rPr>
        <w:t xml:space="preserve">投标人应提供以下文件资料，技术文件完整、清楚、足够保证现场安装、试运转以及正常安全运行和维修。</w:t>
      </w:r>
      <w:bookmarkStart w:id="251" w:name="_Toc118354336"/>
      <w:r/>
      <w:r/>
    </w:p>
    <w:p>
      <w:pPr>
        <w:numPr>
          <w:ilvl w:val="0"/>
          <w:numId w:val="66"/>
        </w:numPr>
        <w:spacing w:after="160" w:line="360" w:lineRule="auto"/>
        <w:rPr>
          <w:szCs w:val="24"/>
        </w:rPr>
      </w:pPr>
      <w:r>
        <w:rPr>
          <w:rFonts w:hint="eastAsia"/>
          <w:szCs w:val="24"/>
        </w:rPr>
        <w:t xml:space="preserve">投标人需提供开箱验收单、装箱单、安装调试运行记录、产品合格证、使用说明书等文件。</w:t>
      </w:r>
      <w:bookmarkEnd w:id="251"/>
      <w:r/>
      <w:r/>
    </w:p>
    <w:p>
      <w:pPr>
        <w:numPr>
          <w:ilvl w:val="0"/>
          <w:numId w:val="66"/>
        </w:numPr>
        <w:spacing w:after="160" w:line="360" w:lineRule="auto"/>
        <w:rPr>
          <w:szCs w:val="24"/>
        </w:rPr>
      </w:pPr>
      <w:r/>
      <w:bookmarkStart w:id="252" w:name="_Toc118354337"/>
      <w:r>
        <w:rPr>
          <w:rFonts w:hint="eastAsia"/>
          <w:szCs w:val="24"/>
        </w:rPr>
        <w:t xml:space="preserve">设备到厂后</w:t>
      </w:r>
      <w:r>
        <w:rPr>
          <w:rFonts w:hint="eastAsia"/>
          <w:szCs w:val="24"/>
        </w:rPr>
        <w:t xml:space="preserve">,</w:t>
      </w:r>
      <w:r>
        <w:rPr>
          <w:rFonts w:hint="eastAsia"/>
          <w:szCs w:val="24"/>
        </w:rPr>
        <w:t xml:space="preserve">投标人须配合招标人相关验收部门进行现场开箱验收</w:t>
      </w:r>
      <w:r>
        <w:rPr>
          <w:rFonts w:hint="eastAsia"/>
          <w:szCs w:val="24"/>
        </w:rPr>
        <w:t xml:space="preserve">:</w:t>
      </w:r>
      <w:r>
        <w:rPr>
          <w:rFonts w:hint="eastAsia"/>
          <w:szCs w:val="24"/>
        </w:rPr>
        <w:t xml:space="preserve">要求设备资料齐全（开箱验收单、装箱单）、设备状态完好，由双方相关负责人当场签字确认。</w:t>
      </w:r>
      <w:bookmarkEnd w:id="252"/>
      <w:r/>
      <w:r/>
    </w:p>
    <w:p>
      <w:pPr>
        <w:numPr>
          <w:ilvl w:val="0"/>
          <w:numId w:val="66"/>
        </w:numPr>
        <w:spacing w:after="160" w:line="360" w:lineRule="auto"/>
        <w:rPr>
          <w:szCs w:val="24"/>
        </w:rPr>
      </w:pPr>
      <w:r/>
      <w:bookmarkStart w:id="253" w:name="_Toc118354338"/>
      <w:r>
        <w:rPr>
          <w:rFonts w:hint="eastAsia"/>
          <w:szCs w:val="24"/>
        </w:rPr>
        <w:t xml:space="preserve">提供设备的安装手册、维修保养手册、系统流程图、基础图、设备总图和零部件装配图、电路图、气动与液压原理图、报警与故障诊断信息文本、软硬件结构图、工作原理图、操作使用手册、出厂验收文件。</w:t>
      </w:r>
      <w:bookmarkEnd w:id="253"/>
      <w:r/>
      <w:r/>
    </w:p>
    <w:p>
      <w:pPr>
        <w:numPr>
          <w:ilvl w:val="0"/>
          <w:numId w:val="66"/>
        </w:numPr>
        <w:spacing w:after="160" w:line="360" w:lineRule="auto"/>
        <w:rPr>
          <w:szCs w:val="24"/>
        </w:rPr>
      </w:pPr>
      <w:r/>
      <w:bookmarkStart w:id="254" w:name="_Toc118354339"/>
      <w:r>
        <w:rPr>
          <w:rFonts w:hint="eastAsia"/>
          <w:szCs w:val="24"/>
        </w:rPr>
        <w:t xml:space="preserve">设备外购件使用维修说明书和制造厂家名称、地址及定货号。以上纸质资料各三套。</w:t>
      </w:r>
      <w:r>
        <w:rPr>
          <w:rFonts w:hint="eastAsia"/>
          <w:szCs w:val="24"/>
        </w:rPr>
        <w:t xml:space="preserve">电子版技术资料一套，包括系统备份、执行文件、</w:t>
      </w:r>
      <w:r>
        <w:rPr>
          <w:rFonts w:hint="eastAsia"/>
          <w:szCs w:val="24"/>
        </w:rPr>
        <w:t xml:space="preserve">PLC</w:t>
      </w:r>
      <w:r>
        <w:rPr>
          <w:rFonts w:hint="eastAsia"/>
          <w:szCs w:val="24"/>
        </w:rPr>
        <w:t xml:space="preserve">备份等，存入光盘中。</w:t>
      </w:r>
      <w:bookmarkEnd w:id="254"/>
      <w:r/>
      <w:r/>
    </w:p>
    <w:p>
      <w:pPr>
        <w:spacing w:line="360" w:lineRule="auto"/>
        <w:rPr>
          <w:rFonts w:hint="eastAsia" w:ascii="宋体" w:hAnsi="宋体" w:cs="宋体"/>
          <w:b/>
          <w:bCs/>
          <w:sz w:val="24"/>
          <w:szCs w:val="24"/>
        </w:rPr>
        <w:outlineLvl w:val="2"/>
      </w:pPr>
      <w:r/>
      <w:bookmarkStart w:id="255" w:name="_Toc30605"/>
      <w:r/>
      <w:bookmarkStart w:id="256" w:name="_Toc205480362"/>
      <w:r/>
      <w:bookmarkStart w:id="257" w:name="_Toc25763"/>
      <w:r/>
      <w:bookmarkStart w:id="258" w:name="_Toc205480846"/>
      <w:r/>
      <w:bookmarkStart w:id="259" w:name="_Toc205472151"/>
      <w:r/>
      <w:bookmarkStart w:id="260" w:name="_Toc205480699"/>
      <w:r/>
      <w:bookmarkStart w:id="261" w:name="_Toc19080"/>
      <w:r>
        <w:rPr>
          <w:rFonts w:hint="eastAsia" w:ascii="宋体" w:hAnsi="宋体" w:cs="宋体"/>
          <w:b/>
          <w:bCs/>
          <w:sz w:val="24"/>
          <w:szCs w:val="24"/>
        </w:rPr>
        <w:t xml:space="preserve">5.3 预验收</w:t>
      </w:r>
      <w:bookmarkEnd w:id="255"/>
      <w:r/>
      <w:bookmarkEnd w:id="256"/>
      <w:r/>
      <w:bookmarkEnd w:id="257"/>
      <w:r/>
      <w:bookmarkEnd w:id="258"/>
      <w:r/>
      <w:bookmarkEnd w:id="259"/>
      <w:r/>
      <w:bookmarkEnd w:id="260"/>
      <w:r/>
      <w:bookmarkEnd w:id="261"/>
      <w:r/>
      <w:r/>
    </w:p>
    <w:p>
      <w:pPr>
        <w:numPr>
          <w:ilvl w:val="0"/>
          <w:numId w:val="67"/>
        </w:numPr>
        <w:ind w:left="416" w:hanging="416"/>
        <w:spacing w:after="160" w:line="360" w:lineRule="auto"/>
        <w:rPr>
          <w:szCs w:val="24"/>
        </w:rPr>
      </w:pPr>
      <w:r/>
      <w:bookmarkStart w:id="262" w:name="_Toc118354343"/>
      <w:r>
        <w:rPr>
          <w:rFonts w:hint="eastAsia"/>
          <w:szCs w:val="24"/>
        </w:rPr>
        <w:t xml:space="preserve">设备制造完成后，投标人应通知招标人在设备供应商所在处对设备进行预验收，招标人和投标人双方在预验收报告上签字后方可发货。</w:t>
      </w:r>
      <w:bookmarkEnd w:id="262"/>
      <w:r/>
      <w:r/>
    </w:p>
    <w:p>
      <w:pPr>
        <w:numPr>
          <w:ilvl w:val="0"/>
          <w:numId w:val="67"/>
        </w:numPr>
        <w:ind w:left="416" w:hanging="416"/>
        <w:spacing w:after="160" w:line="360" w:lineRule="auto"/>
        <w:rPr>
          <w:szCs w:val="24"/>
        </w:rPr>
      </w:pPr>
      <w:r>
        <w:rPr>
          <w:rFonts w:hint="eastAsia"/>
          <w:szCs w:val="24"/>
        </w:rPr>
        <w:tab/>
      </w:r>
      <w:r>
        <w:rPr>
          <w:rFonts w:hint="eastAsia"/>
          <w:szCs w:val="24"/>
        </w:rPr>
        <w:t xml:space="preserve">预验收阶段需要根据供货清单对设备进行清点，测功机系统、自动化系统及数据采集系统能够上电和空载运行。</w:t>
      </w:r>
      <w:r/>
    </w:p>
    <w:p>
      <w:pPr>
        <w:numPr>
          <w:ilvl w:val="0"/>
          <w:numId w:val="67"/>
        </w:numPr>
        <w:ind w:left="416" w:hanging="416"/>
        <w:spacing w:after="160" w:line="360" w:lineRule="auto"/>
        <w:rPr>
          <w:szCs w:val="24"/>
        </w:rPr>
      </w:pPr>
      <w:r/>
      <w:bookmarkStart w:id="263" w:name="_Toc118354345"/>
      <w:r>
        <w:rPr>
          <w:rFonts w:hint="eastAsia"/>
          <w:szCs w:val="24"/>
        </w:rPr>
        <w:t xml:space="preserve">预验收期间发生的交通、住宿、保险等差旅费用由各方自行承担。</w:t>
      </w:r>
      <w:bookmarkEnd w:id="263"/>
      <w:r/>
      <w:r/>
    </w:p>
    <w:p>
      <w:pPr>
        <w:numPr>
          <w:ilvl w:val="255"/>
          <w:numId w:val="0"/>
        </w:numPr>
        <w:ind w:left="-416" w:firstLine="482"/>
        <w:spacing w:line="360" w:lineRule="auto"/>
        <w:rPr>
          <w:rFonts w:hint="eastAsia" w:ascii="宋体" w:hAnsi="宋体" w:cs="宋体"/>
          <w:b/>
          <w:bCs/>
          <w:sz w:val="24"/>
          <w:szCs w:val="24"/>
        </w:rPr>
        <w:outlineLvl w:val="2"/>
      </w:pPr>
      <w:r>
        <w:rPr>
          <w:rFonts w:hint="eastAsia" w:ascii="宋体" w:hAnsi="宋体" w:cs="宋体"/>
          <w:b/>
          <w:bCs/>
          <w:sz w:val="24"/>
          <w:szCs w:val="24"/>
        </w:rPr>
        <w:t xml:space="preserve">5.4 </w:t>
      </w:r>
      <w:bookmarkStart w:id="264" w:name="_Toc205480363"/>
      <w:r/>
      <w:bookmarkStart w:id="265" w:name="_Toc205480847"/>
      <w:r/>
      <w:bookmarkStart w:id="266" w:name="_Toc205472152"/>
      <w:r/>
      <w:bookmarkStart w:id="267" w:name="_Toc12867"/>
      <w:r/>
      <w:bookmarkStart w:id="268" w:name="_Toc7713"/>
      <w:r/>
      <w:bookmarkStart w:id="269" w:name="_Toc9577"/>
      <w:r/>
      <w:bookmarkStart w:id="270" w:name="_Toc205480700"/>
      <w:r>
        <w:rPr>
          <w:rFonts w:hint="eastAsia" w:ascii="宋体" w:hAnsi="宋体" w:cs="宋体"/>
          <w:b/>
          <w:bCs/>
          <w:sz w:val="24"/>
          <w:szCs w:val="24"/>
        </w:rPr>
        <w:t xml:space="preserve">制造，安装，调试，试运行</w:t>
      </w:r>
      <w:bookmarkEnd w:id="264"/>
      <w:r/>
      <w:bookmarkEnd w:id="265"/>
      <w:r/>
      <w:bookmarkEnd w:id="266"/>
      <w:r/>
      <w:bookmarkEnd w:id="267"/>
      <w:r/>
      <w:bookmarkEnd w:id="268"/>
      <w:r/>
      <w:bookmarkEnd w:id="269"/>
      <w:r/>
      <w:bookmarkEnd w:id="270"/>
      <w:r/>
      <w:r/>
    </w:p>
    <w:p>
      <w:pPr>
        <w:numPr>
          <w:ilvl w:val="0"/>
          <w:numId w:val="68"/>
        </w:numPr>
        <w:spacing w:after="160" w:line="360" w:lineRule="auto"/>
        <w:rPr>
          <w:szCs w:val="24"/>
        </w:rPr>
      </w:pPr>
      <w:r/>
      <w:bookmarkStart w:id="271" w:name="_Toc118354347"/>
      <w:r>
        <w:rPr>
          <w:rFonts w:hint="eastAsia"/>
          <w:szCs w:val="24"/>
        </w:rPr>
        <w:t xml:space="preserve">免费提供发动机调试样机进行台架联调；</w:t>
      </w:r>
      <w:r/>
    </w:p>
    <w:p>
      <w:pPr>
        <w:numPr>
          <w:ilvl w:val="0"/>
          <w:numId w:val="68"/>
        </w:numPr>
        <w:spacing w:after="160" w:line="360" w:lineRule="auto"/>
        <w:rPr>
          <w:szCs w:val="24"/>
        </w:rPr>
      </w:pPr>
      <w:r>
        <w:rPr>
          <w:rFonts w:hint="eastAsia"/>
          <w:szCs w:val="24"/>
        </w:rPr>
        <w:t xml:space="preserve">在制造，施工，安装和调试期间，投标人需要明确阶段性项目参与人数。</w:t>
      </w:r>
      <w:bookmarkEnd w:id="271"/>
      <w:r/>
      <w:r/>
    </w:p>
    <w:p>
      <w:pPr>
        <w:numPr>
          <w:ilvl w:val="0"/>
          <w:numId w:val="68"/>
        </w:numPr>
        <w:spacing w:after="160" w:line="360" w:lineRule="auto"/>
        <w:rPr>
          <w:szCs w:val="24"/>
        </w:rPr>
      </w:pPr>
      <w:r/>
      <w:bookmarkStart w:id="272" w:name="_Toc118354348"/>
      <w:r>
        <w:rPr>
          <w:rFonts w:hint="eastAsia"/>
          <w:szCs w:val="24"/>
        </w:rPr>
        <w:t xml:space="preserve">需有专门的详细日程计划以保证此阶段工作顺利进行，专门的日程计划要得到招标人的认可。</w:t>
      </w:r>
      <w:bookmarkEnd w:id="272"/>
      <w:r/>
      <w:r/>
    </w:p>
    <w:p>
      <w:pPr>
        <w:numPr>
          <w:ilvl w:val="0"/>
          <w:numId w:val="68"/>
        </w:numPr>
        <w:spacing w:after="160" w:line="360" w:lineRule="auto"/>
        <w:rPr>
          <w:szCs w:val="24"/>
        </w:rPr>
      </w:pPr>
      <w:r/>
      <w:bookmarkStart w:id="273" w:name="_Toc118354349"/>
      <w:r>
        <w:rPr>
          <w:rFonts w:hint="eastAsia"/>
          <w:szCs w:val="24"/>
        </w:rPr>
        <w:t xml:space="preserve">在设备安装以前，视项目进展程度进行项目交流会，会议地点由招标人决定，双自行承担费用。</w:t>
      </w:r>
      <w:bookmarkEnd w:id="273"/>
      <w:r/>
      <w:r/>
    </w:p>
    <w:p>
      <w:pPr>
        <w:numPr>
          <w:ilvl w:val="0"/>
          <w:numId w:val="68"/>
        </w:numPr>
        <w:spacing w:after="160" w:line="360" w:lineRule="auto"/>
        <w:rPr>
          <w:szCs w:val="24"/>
        </w:rPr>
      </w:pPr>
      <w:r>
        <w:rPr>
          <w:rFonts w:hint="eastAsia"/>
          <w:szCs w:val="24"/>
        </w:rPr>
        <w:t xml:space="preserve">投标人负责设备的全部安装工作，并且包括投标人所供设备与现场相关方的接口工作（临时用电、临时用水、装卸、垃圾清理、保洁等）。在此过程中产生的相关的材料费、工时费等由投标人承担，但招标人提供必要现场支持（如接口界面澄清，施工协调等）</w:t>
      </w:r>
      <w:r/>
    </w:p>
    <w:p>
      <w:pPr>
        <w:numPr>
          <w:ilvl w:val="0"/>
          <w:numId w:val="68"/>
        </w:numPr>
        <w:spacing w:after="160" w:line="360" w:lineRule="auto"/>
        <w:rPr>
          <w:szCs w:val="24"/>
        </w:rPr>
      </w:pPr>
      <w:r/>
      <w:bookmarkStart w:id="274" w:name="_Toc118354351"/>
      <w:r>
        <w:rPr>
          <w:rFonts w:hint="eastAsia"/>
          <w:szCs w:val="24"/>
        </w:rPr>
        <w:t xml:space="preserve">在设备安装过程中，招标人只提供水、电、气的接入点（投标人在使用时间的前告知招标人，以保证招标人有充足的时间准备，特别强调的是从母线、主管到设备部分也由投标人来完成），其它所有相关附件（如线槽、桥架、支架、电缆等）的准备，安装以及设备的保管、开箱、运输、吊装、安装、调试等工作均由投标人负责，此过程中如果对原有厂房设施造成损坏，投标人负责恢复原样</w:t>
      </w:r>
      <w:bookmarkEnd w:id="274"/>
      <w:r>
        <w:rPr>
          <w:rFonts w:hint="eastAsia"/>
          <w:szCs w:val="24"/>
        </w:rPr>
        <w:t xml:space="preserve">，但若因招标人设施问题导致，则由双方协商责任。</w:t>
      </w:r>
      <w:r/>
    </w:p>
    <w:p>
      <w:pPr>
        <w:numPr>
          <w:ilvl w:val="0"/>
          <w:numId w:val="68"/>
        </w:numPr>
        <w:spacing w:after="160" w:line="360" w:lineRule="auto"/>
        <w:rPr>
          <w:szCs w:val="24"/>
        </w:rPr>
      </w:pPr>
      <w:r/>
      <w:bookmarkStart w:id="275" w:name="_Toc118354352"/>
      <w:r>
        <w:rPr>
          <w:rFonts w:hint="eastAsia"/>
          <w:szCs w:val="24"/>
        </w:rPr>
        <w:t xml:space="preserve">投标人在安装施工前，应对施工现场进行有效隔离，避免对试验室其它区域正常作的影响。投标人应对施工过程中产生的垃圾当天清理。</w:t>
      </w:r>
      <w:bookmarkEnd w:id="275"/>
      <w:r/>
      <w:r/>
    </w:p>
    <w:p>
      <w:pPr>
        <w:numPr>
          <w:ilvl w:val="0"/>
          <w:numId w:val="68"/>
        </w:numPr>
        <w:spacing w:after="160" w:line="360" w:lineRule="auto"/>
        <w:rPr>
          <w:szCs w:val="24"/>
        </w:rPr>
      </w:pPr>
      <w:r/>
      <w:bookmarkStart w:id="276" w:name="_Toc118354353"/>
      <w:r>
        <w:rPr>
          <w:rFonts w:hint="eastAsia"/>
          <w:szCs w:val="24"/>
        </w:rPr>
        <w:t xml:space="preserve">设备安装过程中，如果发生与现有设施发生干涉现象，投标人负责提出改造方案供招标人评审，改造方案原则上不应改变或影响原设计功能。投标人负责完成经招标人认可的所有改造任务，以满足设备安装要求。</w:t>
      </w:r>
      <w:bookmarkEnd w:id="276"/>
      <w:r/>
      <w:r/>
    </w:p>
    <w:p>
      <w:pPr>
        <w:numPr>
          <w:ilvl w:val="0"/>
          <w:numId w:val="68"/>
        </w:numPr>
        <w:spacing w:after="160" w:line="360" w:lineRule="auto"/>
        <w:rPr>
          <w:szCs w:val="24"/>
        </w:rPr>
      </w:pPr>
      <w:r/>
      <w:bookmarkStart w:id="277" w:name="_Toc118354354"/>
      <w:r>
        <w:rPr>
          <w:rFonts w:hint="eastAsia"/>
          <w:szCs w:val="24"/>
        </w:rPr>
        <w:t xml:space="preserve">根据现场实际情况，投标人考虑自现场配电柜至设备本体之间的电缆连接的所有工作，</w:t>
      </w:r>
      <w:r>
        <w:rPr>
          <w:rFonts w:hint="eastAsia"/>
          <w:szCs w:val="24"/>
        </w:rPr>
        <w:t xml:space="preserve">包括提供电缆、桥架、辅助支架等并且负责开孔、连接、安装等工作。如果由于电缆过长，需要在电缆中间增加中继器等，由投标人负责。</w:t>
      </w:r>
      <w:bookmarkEnd w:id="277"/>
      <w:r/>
      <w:r/>
    </w:p>
    <w:p>
      <w:pPr>
        <w:numPr>
          <w:ilvl w:val="0"/>
          <w:numId w:val="68"/>
        </w:numPr>
        <w:spacing w:after="160" w:line="360" w:lineRule="auto"/>
        <w:rPr>
          <w:szCs w:val="24"/>
        </w:rPr>
      </w:pPr>
      <w:r/>
      <w:bookmarkStart w:id="278" w:name="_Toc118354356"/>
      <w:r>
        <w:rPr>
          <w:rFonts w:hint="eastAsia"/>
          <w:szCs w:val="24"/>
        </w:rPr>
        <w:t xml:space="preserve">如果设备的安装需要一些特殊预埋件，招标人不负责提供或安装需精准尺寸定位的预埋件。</w:t>
      </w:r>
      <w:bookmarkEnd w:id="278"/>
      <w:r/>
      <w:r/>
    </w:p>
    <w:p>
      <w:pPr>
        <w:numPr>
          <w:ilvl w:val="0"/>
          <w:numId w:val="68"/>
        </w:numPr>
        <w:spacing w:after="160" w:line="360" w:lineRule="auto"/>
        <w:rPr>
          <w:szCs w:val="24"/>
        </w:rPr>
      </w:pPr>
      <w:r/>
      <w:bookmarkStart w:id="279" w:name="_Toc118354358"/>
      <w:r>
        <w:rPr>
          <w:rFonts w:hint="eastAsia"/>
          <w:szCs w:val="24"/>
        </w:rPr>
        <w:t xml:space="preserve">设备验收之前，投标人负责彻底清扫试验台内部和周边，设备、电柜除尘，根据需要润滑、注油。</w:t>
      </w:r>
      <w:bookmarkEnd w:id="279"/>
      <w:r/>
      <w:r/>
    </w:p>
    <w:p>
      <w:pPr>
        <w:numPr>
          <w:ilvl w:val="0"/>
          <w:numId w:val="68"/>
        </w:numPr>
        <w:spacing w:after="160" w:line="360" w:lineRule="auto"/>
        <w:rPr>
          <w:szCs w:val="24"/>
        </w:rPr>
      </w:pPr>
      <w:r/>
      <w:bookmarkStart w:id="280" w:name="_Toc118354360"/>
      <w:r>
        <w:rPr>
          <w:rFonts w:hint="eastAsia"/>
          <w:szCs w:val="24"/>
        </w:rPr>
        <w:t xml:space="preserve">投标人应严格按照项目管理方案，并采用先进科学的手段进行安装和调试，确保项目工作正常进行。设备到货</w:t>
      </w:r>
      <w:r>
        <w:rPr>
          <w:rFonts w:hint="eastAsia"/>
          <w:szCs w:val="24"/>
        </w:rPr>
        <w:t xml:space="preserve">2</w:t>
      </w:r>
      <w:r>
        <w:rPr>
          <w:rFonts w:hint="eastAsia"/>
          <w:szCs w:val="24"/>
        </w:rPr>
        <w:t xml:space="preserve">个月内完成安装、调试和培训。</w:t>
      </w:r>
      <w:bookmarkEnd w:id="280"/>
      <w:r/>
      <w:r/>
    </w:p>
    <w:p>
      <w:pPr>
        <w:numPr>
          <w:ilvl w:val="0"/>
          <w:numId w:val="68"/>
        </w:numPr>
        <w:spacing w:after="160" w:line="360" w:lineRule="auto"/>
        <w:rPr>
          <w:szCs w:val="24"/>
        </w:rPr>
      </w:pPr>
      <w:r>
        <w:rPr>
          <w:rFonts w:hint="eastAsia"/>
          <w:szCs w:val="24"/>
        </w:rPr>
        <w:t xml:space="preserve">入场施工前需要和</w:t>
      </w:r>
      <w:r>
        <w:rPr>
          <w:rFonts w:hint="eastAsia" w:ascii="宋体" w:hAnsi="宋体" w:cs="宋体"/>
          <w:szCs w:val="21"/>
        </w:rPr>
        <w:t xml:space="preserve">采购人</w:t>
      </w:r>
      <w:r>
        <w:rPr>
          <w:rFonts w:hint="eastAsia"/>
          <w:szCs w:val="24"/>
        </w:rPr>
        <w:t xml:space="preserve">签署相关安全协议。</w:t>
      </w:r>
      <w:r/>
    </w:p>
    <w:p>
      <w:pPr>
        <w:spacing w:line="360" w:lineRule="auto"/>
        <w:rPr>
          <w:rFonts w:hint="eastAsia" w:ascii="宋体" w:hAnsi="宋体" w:cs="宋体"/>
          <w:b/>
          <w:bCs/>
          <w:sz w:val="24"/>
          <w:szCs w:val="24"/>
        </w:rPr>
        <w:outlineLvl w:val="2"/>
      </w:pPr>
      <w:r/>
      <w:bookmarkStart w:id="281" w:name="_Toc205480848"/>
      <w:r/>
      <w:bookmarkStart w:id="282" w:name="_Toc205472142"/>
      <w:r/>
      <w:bookmarkStart w:id="283" w:name="_Toc205480701"/>
      <w:r/>
      <w:bookmarkStart w:id="284" w:name="_Toc205480364"/>
      <w:r/>
      <w:bookmarkStart w:id="285" w:name="_Toc6716"/>
      <w:r/>
      <w:bookmarkStart w:id="286" w:name="_Toc9323"/>
      <w:r/>
      <w:bookmarkStart w:id="287" w:name="_Toc205472153"/>
      <w:r/>
      <w:bookmarkStart w:id="288" w:name="_Toc13993"/>
      <w:r>
        <w:rPr>
          <w:rFonts w:hint="eastAsia" w:ascii="宋体" w:hAnsi="宋体" w:cs="宋体"/>
          <w:b/>
          <w:bCs/>
          <w:sz w:val="24"/>
          <w:szCs w:val="24"/>
        </w:rPr>
        <w:t xml:space="preserve">5.5 安装具体要求</w:t>
      </w:r>
      <w:bookmarkEnd w:id="281"/>
      <w:r/>
      <w:bookmarkEnd w:id="282"/>
      <w:r/>
      <w:bookmarkEnd w:id="283"/>
      <w:r/>
      <w:bookmarkEnd w:id="284"/>
      <w:r/>
      <w:r/>
    </w:p>
    <w:p>
      <w:pPr>
        <w:ind w:firstLine="420"/>
        <w:spacing w:line="360" w:lineRule="auto"/>
        <w:rPr>
          <w:szCs w:val="24"/>
        </w:rPr>
      </w:pPr>
      <w:r>
        <w:rPr>
          <w:rFonts w:hint="eastAsia"/>
          <w:szCs w:val="24"/>
        </w:rPr>
        <w:t xml:space="preserve">电柜电缆管线桥架及管阀安装要求：</w:t>
      </w:r>
      <w:r/>
    </w:p>
    <w:p>
      <w:pPr>
        <w:numPr>
          <w:ilvl w:val="0"/>
          <w:numId w:val="69"/>
        </w:numPr>
        <w:ind w:left="-420" w:firstLine="420"/>
        <w:spacing w:after="160" w:line="360" w:lineRule="auto"/>
        <w:rPr>
          <w:szCs w:val="24"/>
        </w:rPr>
      </w:pPr>
      <w:r>
        <w:rPr>
          <w:rFonts w:hint="eastAsia"/>
          <w:szCs w:val="24"/>
        </w:rPr>
        <w:t xml:space="preserve"> </w:t>
      </w:r>
      <w:r>
        <w:rPr>
          <w:rFonts w:hint="eastAsia"/>
          <w:szCs w:val="24"/>
        </w:rPr>
        <w:t xml:space="preserve">所有管路应该安装至桥架下方；</w:t>
      </w:r>
      <w:r/>
    </w:p>
    <w:p>
      <w:pPr>
        <w:numPr>
          <w:ilvl w:val="0"/>
          <w:numId w:val="69"/>
        </w:numPr>
        <w:ind w:left="-420" w:firstLine="420"/>
        <w:spacing w:after="160" w:line="360" w:lineRule="auto"/>
        <w:rPr>
          <w:szCs w:val="24"/>
        </w:rPr>
      </w:pPr>
      <w:r>
        <w:rPr>
          <w:rFonts w:hint="eastAsia"/>
          <w:szCs w:val="24"/>
        </w:rPr>
        <w:t xml:space="preserve">阀门、过滤器、都采用不锈钢材质；</w:t>
      </w:r>
      <w:r/>
    </w:p>
    <w:p>
      <w:pPr>
        <w:numPr>
          <w:ilvl w:val="0"/>
          <w:numId w:val="69"/>
        </w:numPr>
        <w:ind w:left="-420" w:firstLine="420"/>
        <w:spacing w:after="160" w:line="360" w:lineRule="auto"/>
        <w:rPr>
          <w:szCs w:val="24"/>
        </w:rPr>
      </w:pPr>
      <w:r>
        <w:rPr>
          <w:rFonts w:hint="eastAsia"/>
          <w:szCs w:val="24"/>
        </w:rPr>
        <w:t xml:space="preserve">水管管路采用国标镀锌管；</w:t>
      </w:r>
      <w:r/>
    </w:p>
    <w:p>
      <w:pPr>
        <w:numPr>
          <w:ilvl w:val="0"/>
          <w:numId w:val="69"/>
        </w:numPr>
        <w:ind w:left="-420" w:firstLine="420"/>
        <w:spacing w:after="160" w:line="360" w:lineRule="auto"/>
        <w:rPr>
          <w:szCs w:val="24"/>
        </w:rPr>
      </w:pPr>
      <w:r>
        <w:rPr>
          <w:rFonts w:hint="eastAsia"/>
          <w:szCs w:val="24"/>
        </w:rPr>
        <w:t xml:space="preserve">管路焊接处应平整，不应有气泡及渗漏；</w:t>
      </w:r>
      <w:r/>
    </w:p>
    <w:p>
      <w:pPr>
        <w:numPr>
          <w:ilvl w:val="0"/>
          <w:numId w:val="69"/>
        </w:numPr>
        <w:ind w:left="-420" w:firstLine="420"/>
        <w:spacing w:after="160" w:line="360" w:lineRule="auto"/>
        <w:rPr>
          <w:szCs w:val="24"/>
        </w:rPr>
      </w:pPr>
      <w:r>
        <w:rPr>
          <w:rFonts w:hint="eastAsia"/>
          <w:szCs w:val="24"/>
        </w:rPr>
        <w:t xml:space="preserve">管路安装后进行一次内部用水压力清理及压缩空气吹扫；</w:t>
      </w:r>
      <w:r/>
    </w:p>
    <w:p>
      <w:pPr>
        <w:numPr>
          <w:ilvl w:val="0"/>
          <w:numId w:val="69"/>
        </w:numPr>
        <w:ind w:left="-420" w:firstLine="420"/>
        <w:spacing w:after="160" w:line="360" w:lineRule="auto"/>
        <w:rPr>
          <w:szCs w:val="24"/>
        </w:rPr>
      </w:pPr>
      <w:r>
        <w:rPr>
          <w:rFonts w:hint="eastAsia"/>
          <w:szCs w:val="24"/>
        </w:rPr>
        <w:t xml:space="preserve">如有压力表要求：工作区域颜色带标示、采用国际单位制；</w:t>
      </w:r>
      <w:r/>
    </w:p>
    <w:p>
      <w:pPr>
        <w:numPr>
          <w:ilvl w:val="0"/>
          <w:numId w:val="69"/>
        </w:numPr>
        <w:ind w:left="-420" w:firstLine="420"/>
        <w:spacing w:after="160" w:line="360" w:lineRule="auto"/>
        <w:rPr>
          <w:szCs w:val="24"/>
        </w:rPr>
      </w:pPr>
      <w:r>
        <w:rPr>
          <w:rFonts w:hint="eastAsia"/>
          <w:szCs w:val="24"/>
        </w:rPr>
        <w:t xml:space="preserve">管道过滤器放在地面以上、设备以外；设备进出口安装阀门；</w:t>
      </w:r>
      <w:r/>
    </w:p>
    <w:p>
      <w:pPr>
        <w:numPr>
          <w:ilvl w:val="0"/>
          <w:numId w:val="69"/>
        </w:numPr>
        <w:spacing w:after="160" w:line="360" w:lineRule="auto"/>
        <w:rPr>
          <w:szCs w:val="24"/>
        </w:rPr>
      </w:pPr>
      <w:r>
        <w:rPr>
          <w:rFonts w:hint="eastAsia"/>
          <w:szCs w:val="24"/>
        </w:rPr>
        <w:t xml:space="preserve">管道安装采用成品支吊架、成品卡扣安装固定；留有标示（名称、流向）。</w:t>
      </w:r>
      <w:r/>
    </w:p>
    <w:p>
      <w:pPr>
        <w:numPr>
          <w:ilvl w:val="0"/>
          <w:numId w:val="69"/>
        </w:numPr>
        <w:spacing w:after="160" w:line="360" w:lineRule="auto"/>
        <w:rPr>
          <w:szCs w:val="24"/>
        </w:rPr>
      </w:pPr>
      <w:r>
        <w:rPr>
          <w:rFonts w:hint="eastAsia"/>
          <w:szCs w:val="24"/>
        </w:rPr>
        <w:t xml:space="preserve">所有温控系统进回水需连接到铁地板边，具体位置现场确定，所有出口位置预留宝塔头。</w:t>
      </w:r>
      <w:r/>
    </w:p>
    <w:p>
      <w:pPr>
        <w:numPr>
          <w:ilvl w:val="0"/>
          <w:numId w:val="69"/>
        </w:numPr>
        <w:spacing w:after="160" w:line="360" w:lineRule="auto"/>
        <w:rPr>
          <w:szCs w:val="24"/>
        </w:rPr>
      </w:pPr>
      <w:r>
        <w:rPr>
          <w:rFonts w:hint="eastAsia"/>
          <w:szCs w:val="24"/>
        </w:rPr>
        <w:t xml:space="preserve">设备机械部分可靠接地。</w:t>
      </w:r>
      <w:r/>
    </w:p>
    <w:p>
      <w:pPr>
        <w:numPr>
          <w:ilvl w:val="0"/>
          <w:numId w:val="69"/>
        </w:numPr>
        <w:spacing w:after="160" w:line="360" w:lineRule="auto"/>
        <w:rPr>
          <w:szCs w:val="24"/>
        </w:rPr>
      </w:pPr>
      <w:r>
        <w:rPr>
          <w:rFonts w:hint="eastAsia"/>
          <w:szCs w:val="24"/>
        </w:rPr>
        <w:t xml:space="preserve">安装水平基准参考地面水平。</w:t>
      </w:r>
      <w:r/>
    </w:p>
    <w:p>
      <w:pPr>
        <w:numPr>
          <w:ilvl w:val="0"/>
          <w:numId w:val="69"/>
        </w:numPr>
        <w:spacing w:after="160" w:line="360" w:lineRule="auto"/>
        <w:rPr>
          <w:szCs w:val="24"/>
        </w:rPr>
      </w:pPr>
      <w:r>
        <w:rPr>
          <w:rFonts w:hint="eastAsia"/>
          <w:szCs w:val="24"/>
        </w:rPr>
        <w:t xml:space="preserve">各个机械部位露出棱角处安装保护。</w:t>
      </w:r>
      <w:r/>
    </w:p>
    <w:p>
      <w:pPr>
        <w:numPr>
          <w:ilvl w:val="0"/>
          <w:numId w:val="69"/>
        </w:numPr>
        <w:spacing w:after="160" w:line="360" w:lineRule="auto"/>
        <w:rPr>
          <w:szCs w:val="24"/>
        </w:rPr>
      </w:pPr>
      <w:r>
        <w:rPr>
          <w:rFonts w:hint="eastAsia"/>
          <w:szCs w:val="24"/>
        </w:rPr>
        <w:t xml:space="preserve">摇臂等动作设备进行二次防坠落设施。</w:t>
      </w:r>
      <w:r/>
    </w:p>
    <w:p>
      <w:pPr>
        <w:numPr>
          <w:ilvl w:val="0"/>
          <w:numId w:val="69"/>
        </w:numPr>
        <w:spacing w:after="160" w:line="360" w:lineRule="auto"/>
        <w:rPr>
          <w:szCs w:val="24"/>
        </w:rPr>
      </w:pPr>
      <w:r>
        <w:rPr>
          <w:rFonts w:hint="eastAsia"/>
          <w:szCs w:val="24"/>
        </w:rPr>
        <w:t xml:space="preserve">各部分机械连接可靠牢固，且有防松脱装置。</w:t>
      </w:r>
      <w:r/>
    </w:p>
    <w:p>
      <w:pPr>
        <w:numPr>
          <w:ilvl w:val="0"/>
          <w:numId w:val="69"/>
        </w:numPr>
        <w:spacing w:after="160" w:line="360" w:lineRule="auto"/>
        <w:rPr>
          <w:szCs w:val="24"/>
        </w:rPr>
      </w:pPr>
      <w:r>
        <w:rPr>
          <w:rFonts w:hint="eastAsia"/>
          <w:szCs w:val="24"/>
        </w:rPr>
        <w:t xml:space="preserve">地沟盖板、平板、试验间内地面交接面缝隙不大于</w:t>
      </w:r>
      <w:r>
        <w:rPr>
          <w:rFonts w:hint="eastAsia"/>
          <w:szCs w:val="24"/>
        </w:rPr>
        <w:t xml:space="preserve">20mm</w:t>
      </w:r>
      <w:r>
        <w:rPr>
          <w:rFonts w:hint="eastAsia"/>
          <w:szCs w:val="24"/>
        </w:rPr>
        <w:t xml:space="preserve">；相互平面度应该水平。</w:t>
      </w:r>
      <w:r/>
    </w:p>
    <w:p>
      <w:pPr>
        <w:numPr>
          <w:ilvl w:val="0"/>
          <w:numId w:val="69"/>
        </w:numPr>
        <w:spacing w:after="160" w:line="360" w:lineRule="auto"/>
        <w:rPr>
          <w:szCs w:val="24"/>
        </w:rPr>
      </w:pPr>
      <w:r>
        <w:rPr>
          <w:rFonts w:hint="eastAsia"/>
          <w:szCs w:val="24"/>
        </w:rPr>
        <w:t xml:space="preserve">一个接线端子接一根线。</w:t>
      </w:r>
      <w:r/>
    </w:p>
    <w:p>
      <w:pPr>
        <w:numPr>
          <w:ilvl w:val="0"/>
          <w:numId w:val="69"/>
        </w:numPr>
        <w:spacing w:after="160" w:line="360" w:lineRule="auto"/>
        <w:rPr>
          <w:szCs w:val="24"/>
        </w:rPr>
      </w:pPr>
      <w:r>
        <w:rPr>
          <w:rFonts w:hint="eastAsia"/>
          <w:szCs w:val="24"/>
        </w:rPr>
        <w:t xml:space="preserve">电气元件强弱电要区分开。</w:t>
      </w:r>
      <w:r/>
    </w:p>
    <w:p>
      <w:pPr>
        <w:numPr>
          <w:ilvl w:val="0"/>
          <w:numId w:val="69"/>
        </w:numPr>
        <w:spacing w:after="160" w:line="360" w:lineRule="auto"/>
        <w:rPr>
          <w:szCs w:val="24"/>
        </w:rPr>
      </w:pPr>
      <w:r>
        <w:rPr>
          <w:rFonts w:hint="eastAsia"/>
          <w:szCs w:val="24"/>
        </w:rPr>
        <w:t xml:space="preserve">任何控制柜及电源柜须接地。</w:t>
      </w:r>
      <w:r/>
    </w:p>
    <w:p>
      <w:pPr>
        <w:numPr>
          <w:ilvl w:val="0"/>
          <w:numId w:val="69"/>
        </w:numPr>
        <w:spacing w:after="160" w:line="360" w:lineRule="auto"/>
        <w:rPr>
          <w:szCs w:val="24"/>
        </w:rPr>
      </w:pPr>
      <w:r>
        <w:rPr>
          <w:rFonts w:hint="eastAsia"/>
          <w:szCs w:val="24"/>
        </w:rPr>
        <w:t xml:space="preserve">桥架、电柜切口位置安装护边。</w:t>
      </w:r>
      <w:r/>
    </w:p>
    <w:p>
      <w:pPr>
        <w:numPr>
          <w:ilvl w:val="0"/>
          <w:numId w:val="69"/>
        </w:numPr>
        <w:spacing w:after="160" w:line="360" w:lineRule="auto"/>
        <w:rPr>
          <w:szCs w:val="24"/>
        </w:rPr>
      </w:pPr>
      <w:r>
        <w:rPr>
          <w:rFonts w:hint="eastAsia"/>
          <w:szCs w:val="24"/>
        </w:rPr>
        <w:t xml:space="preserve">非移动性设备接线采用压紧式接线。</w:t>
      </w:r>
      <w:r/>
    </w:p>
    <w:p>
      <w:pPr>
        <w:numPr>
          <w:ilvl w:val="0"/>
          <w:numId w:val="69"/>
        </w:numPr>
        <w:spacing w:after="160" w:line="360" w:lineRule="auto"/>
        <w:rPr>
          <w:szCs w:val="24"/>
        </w:rPr>
      </w:pPr>
      <w:r>
        <w:rPr>
          <w:rFonts w:hint="eastAsia"/>
          <w:szCs w:val="24"/>
        </w:rPr>
        <w:t xml:space="preserve">接地点标有</w:t>
      </w:r>
      <w:r>
        <w:rPr>
          <w:rFonts w:hint="eastAsia"/>
          <w:szCs w:val="24"/>
        </w:rPr>
        <w:t xml:space="preserve">PE</w:t>
      </w:r>
      <w:r>
        <w:rPr>
          <w:rFonts w:hint="eastAsia"/>
          <w:szCs w:val="24"/>
        </w:rPr>
        <w:t xml:space="preserve">标识；零线和地线不得混接。</w:t>
      </w:r>
      <w:r/>
    </w:p>
    <w:p>
      <w:pPr>
        <w:numPr>
          <w:ilvl w:val="0"/>
          <w:numId w:val="69"/>
        </w:numPr>
        <w:spacing w:after="160" w:line="360" w:lineRule="auto"/>
        <w:rPr>
          <w:szCs w:val="24"/>
        </w:rPr>
      </w:pPr>
      <w:r>
        <w:rPr>
          <w:rFonts w:hint="eastAsia"/>
          <w:szCs w:val="24"/>
        </w:rPr>
        <w:t xml:space="preserve">所有线缆不得拖于地面，如果电缆拖地超过</w:t>
      </w:r>
      <w:r>
        <w:rPr>
          <w:rFonts w:hint="eastAsia"/>
          <w:szCs w:val="24"/>
        </w:rPr>
        <w:t xml:space="preserve">2m</w:t>
      </w:r>
      <w:r>
        <w:rPr>
          <w:rFonts w:hint="eastAsia"/>
          <w:szCs w:val="24"/>
        </w:rPr>
        <w:t xml:space="preserve">，需要铺设桥架</w:t>
      </w:r>
      <w:r/>
    </w:p>
    <w:p>
      <w:pPr>
        <w:numPr>
          <w:ilvl w:val="0"/>
          <w:numId w:val="69"/>
        </w:numPr>
        <w:spacing w:after="160" w:line="360" w:lineRule="auto"/>
        <w:rPr>
          <w:szCs w:val="24"/>
        </w:rPr>
      </w:pPr>
      <w:r>
        <w:rPr>
          <w:rFonts w:hint="eastAsia"/>
          <w:szCs w:val="24"/>
        </w:rPr>
        <w:t xml:space="preserve">所有桥架须可靠接地、采用镀锌桥架（厚度</w:t>
      </w:r>
      <w:r>
        <w:rPr>
          <w:rFonts w:hint="eastAsia"/>
          <w:szCs w:val="24"/>
        </w:rPr>
        <w:t xml:space="preserve">2mm</w:t>
      </w:r>
      <w:r>
        <w:rPr>
          <w:rFonts w:hint="eastAsia"/>
          <w:szCs w:val="24"/>
        </w:rPr>
        <w:t xml:space="preserve">）。</w:t>
      </w:r>
      <w:r/>
    </w:p>
    <w:p>
      <w:pPr>
        <w:numPr>
          <w:ilvl w:val="0"/>
          <w:numId w:val="69"/>
        </w:numPr>
        <w:spacing w:after="160" w:line="360" w:lineRule="auto"/>
        <w:rPr>
          <w:szCs w:val="24"/>
        </w:rPr>
      </w:pPr>
      <w:r>
        <w:rPr>
          <w:rFonts w:hint="eastAsia"/>
          <w:szCs w:val="24"/>
        </w:rPr>
        <w:t xml:space="preserve">所有设备的信号线采用屏蔽线缆，且屏蔽线须两端接地。</w:t>
      </w:r>
      <w:r/>
    </w:p>
    <w:p>
      <w:pPr>
        <w:numPr>
          <w:ilvl w:val="0"/>
          <w:numId w:val="69"/>
        </w:numPr>
        <w:spacing w:after="160" w:line="360" w:lineRule="auto"/>
        <w:rPr>
          <w:szCs w:val="24"/>
        </w:rPr>
      </w:pPr>
      <w:r>
        <w:rPr>
          <w:rFonts w:hint="eastAsia"/>
          <w:szCs w:val="24"/>
        </w:rPr>
        <w:t xml:space="preserve">所有线缆有清楚标记起点和终点，或者其它编号和图纸对应。</w:t>
      </w:r>
      <w:r/>
    </w:p>
    <w:p>
      <w:pPr>
        <w:numPr>
          <w:ilvl w:val="0"/>
          <w:numId w:val="69"/>
        </w:numPr>
        <w:spacing w:after="160" w:line="360" w:lineRule="auto"/>
        <w:rPr>
          <w:szCs w:val="24"/>
        </w:rPr>
      </w:pPr>
      <w:r>
        <w:rPr>
          <w:rFonts w:hint="eastAsia"/>
          <w:szCs w:val="24"/>
        </w:rPr>
        <w:t xml:space="preserve">电缆进出设备或者电柜须带有锁紧装置；每根线单独锁紧。</w:t>
      </w:r>
      <w:r/>
    </w:p>
    <w:p>
      <w:pPr>
        <w:numPr>
          <w:ilvl w:val="0"/>
          <w:numId w:val="69"/>
        </w:numPr>
        <w:spacing w:after="160" w:line="360" w:lineRule="auto"/>
        <w:rPr>
          <w:szCs w:val="24"/>
        </w:rPr>
      </w:pPr>
      <w:r>
        <w:rPr>
          <w:rFonts w:hint="eastAsia"/>
          <w:szCs w:val="24"/>
        </w:rPr>
        <w:t xml:space="preserve">所有线缆为完整线缆，不可以中间二次连接，屏蔽接地线不中间划开接地。</w:t>
      </w:r>
      <w:r/>
    </w:p>
    <w:p>
      <w:pPr>
        <w:numPr>
          <w:ilvl w:val="0"/>
          <w:numId w:val="69"/>
        </w:numPr>
        <w:spacing w:after="160" w:line="360" w:lineRule="auto"/>
        <w:rPr>
          <w:szCs w:val="24"/>
        </w:rPr>
      </w:pPr>
      <w:r>
        <w:rPr>
          <w:rFonts w:hint="eastAsia"/>
          <w:szCs w:val="24"/>
        </w:rPr>
        <w:t xml:space="preserve">控制柜内线须线槽布置、安装智能温控开关、检修灯、接地线等安全措施。</w:t>
      </w:r>
      <w:r/>
    </w:p>
    <w:p>
      <w:pPr>
        <w:numPr>
          <w:ilvl w:val="0"/>
          <w:numId w:val="69"/>
        </w:numPr>
        <w:spacing w:after="160" w:line="360" w:lineRule="auto"/>
        <w:rPr>
          <w:szCs w:val="24"/>
        </w:rPr>
      </w:pPr>
      <w:r>
        <w:rPr>
          <w:rFonts w:hint="eastAsia"/>
          <w:szCs w:val="24"/>
        </w:rPr>
        <w:t xml:space="preserve">控制柜及电源急停开关，开关带有锁具可锁功能；急停保证所有系统设备都急停联动，急停带有蜂鸣器。</w:t>
      </w:r>
      <w:r/>
    </w:p>
    <w:p>
      <w:pPr>
        <w:numPr>
          <w:ilvl w:val="0"/>
          <w:numId w:val="69"/>
        </w:numPr>
        <w:spacing w:after="160" w:line="360" w:lineRule="auto"/>
        <w:rPr>
          <w:szCs w:val="24"/>
        </w:rPr>
      </w:pPr>
      <w:r>
        <w:rPr>
          <w:rFonts w:hint="eastAsia"/>
          <w:szCs w:val="24"/>
        </w:rPr>
        <w:t xml:space="preserve">所有的电气零部件都须有与图纸中电气元件符号一致的标签，接地应符合当地国家和行业相关标准。</w:t>
      </w:r>
      <w:r/>
    </w:p>
    <w:p>
      <w:pPr>
        <w:numPr>
          <w:ilvl w:val="0"/>
          <w:numId w:val="69"/>
        </w:numPr>
        <w:spacing w:after="160" w:line="360" w:lineRule="auto"/>
        <w:rPr>
          <w:szCs w:val="24"/>
        </w:rPr>
      </w:pPr>
      <w:r>
        <w:rPr>
          <w:rFonts w:hint="eastAsia"/>
          <w:szCs w:val="24"/>
        </w:rPr>
        <w:t xml:space="preserve">移动式、可搬运的机械设备的电气装置须设置漏电保护器，若设有接地，可不设漏电保护器。</w:t>
      </w:r>
      <w:r/>
    </w:p>
    <w:p>
      <w:pPr>
        <w:numPr>
          <w:ilvl w:val="0"/>
          <w:numId w:val="69"/>
        </w:numPr>
        <w:spacing w:after="160" w:line="360" w:lineRule="auto"/>
        <w:rPr>
          <w:szCs w:val="24"/>
        </w:rPr>
      </w:pPr>
      <w:r>
        <w:rPr>
          <w:rFonts w:hint="eastAsia"/>
          <w:szCs w:val="24"/>
        </w:rPr>
        <w:t xml:space="preserve">如果设备的控制装置或可维护的系统位于地面高</w:t>
      </w:r>
      <w:r>
        <w:rPr>
          <w:rFonts w:hint="eastAsia"/>
          <w:szCs w:val="24"/>
        </w:rPr>
        <w:t xml:space="preserve">2m</w:t>
      </w:r>
      <w:r>
        <w:rPr>
          <w:rFonts w:hint="eastAsia"/>
          <w:szCs w:val="24"/>
        </w:rPr>
        <w:t xml:space="preserve">以上则须提供有可到达的平台或梯子，梯子须防滑而且漆黄色警戒色，必要时带防护栏。</w:t>
      </w:r>
      <w:r/>
    </w:p>
    <w:p>
      <w:pPr>
        <w:numPr>
          <w:ilvl w:val="0"/>
          <w:numId w:val="69"/>
        </w:numPr>
        <w:spacing w:after="160" w:line="360" w:lineRule="auto"/>
        <w:rPr>
          <w:szCs w:val="24"/>
        </w:rPr>
      </w:pPr>
      <w:r>
        <w:rPr>
          <w:rFonts w:hint="eastAsia"/>
          <w:szCs w:val="24"/>
        </w:rPr>
        <w:t xml:space="preserve">电控柜应具有防水，防尘结构，门上的密封应耐油，符合相关国家电气防护标准。为防止进入灰尘，从电控柜引出的配线出口应加装防尘盖。电控柜的上部尽量不开孔，以免水和灰尘进入，不得已需要开孔时，应有相应的防护措施</w:t>
      </w:r>
      <w:r/>
    </w:p>
    <w:p>
      <w:pPr>
        <w:spacing w:line="360" w:lineRule="auto"/>
        <w:rPr>
          <w:rFonts w:hint="eastAsia" w:ascii="宋体" w:hAnsi="宋体" w:cs="宋体"/>
          <w:b/>
          <w:bCs/>
          <w:sz w:val="24"/>
          <w:szCs w:val="24"/>
        </w:rPr>
        <w:outlineLvl w:val="2"/>
      </w:pPr>
      <w:r/>
      <w:bookmarkStart w:id="289" w:name="_Toc205480702"/>
      <w:r/>
      <w:bookmarkStart w:id="290" w:name="_Toc205480849"/>
      <w:r/>
      <w:bookmarkStart w:id="291" w:name="_Toc205480365"/>
      <w:r>
        <w:rPr>
          <w:rFonts w:hint="eastAsia" w:ascii="宋体" w:hAnsi="宋体" w:cs="宋体"/>
          <w:b/>
          <w:bCs/>
          <w:sz w:val="24"/>
          <w:szCs w:val="24"/>
        </w:rPr>
        <w:t xml:space="preserve">5.6终验收</w:t>
      </w:r>
      <w:bookmarkEnd w:id="285"/>
      <w:r/>
      <w:bookmarkEnd w:id="286"/>
      <w:r/>
      <w:bookmarkEnd w:id="287"/>
      <w:r/>
      <w:bookmarkEnd w:id="288"/>
      <w:r/>
      <w:bookmarkEnd w:id="289"/>
      <w:r/>
      <w:bookmarkEnd w:id="290"/>
      <w:r/>
      <w:bookmarkEnd w:id="291"/>
      <w:r/>
      <w:r/>
    </w:p>
    <w:p>
      <w:pPr>
        <w:ind w:firstLine="420"/>
        <w:spacing w:line="360" w:lineRule="auto"/>
        <w:tabs>
          <w:tab w:val="left" w:pos="1050" w:leader="none"/>
        </w:tabs>
        <w:rPr>
          <w:rFonts w:hint="eastAsia" w:ascii="宋体" w:hAnsi="宋体" w:cs="宋体"/>
          <w:szCs w:val="21"/>
        </w:rPr>
      </w:pPr>
      <w:r/>
      <w:bookmarkStart w:id="292" w:name="_Toc118354362"/>
      <w:r>
        <w:rPr>
          <w:rFonts w:hint="eastAsia" w:ascii="宋体" w:hAnsi="宋体" w:cs="宋体"/>
          <w:szCs w:val="21"/>
        </w:rPr>
        <w:t xml:space="preserve">调试完成，试运行30天后进行终验收，终验收后继续提供3个月陪产服务，设备的终验收工作，验收内容、方法及标准如下：</w:t>
      </w:r>
      <w:bookmarkEnd w:id="292"/>
      <w:r/>
      <w:r/>
    </w:p>
    <w:p>
      <w:pPr>
        <w:numPr>
          <w:ilvl w:val="0"/>
          <w:numId w:val="70"/>
        </w:numPr>
        <w:ind w:left="416" w:hanging="416"/>
        <w:spacing w:after="160" w:line="360" w:lineRule="auto"/>
        <w:rPr>
          <w:rFonts w:hint="eastAsia" w:ascii="宋体" w:hAnsi="宋体" w:cs="宋体"/>
          <w:szCs w:val="21"/>
        </w:rPr>
      </w:pPr>
      <w:r/>
      <w:bookmarkStart w:id="293" w:name="_Toc118354363"/>
      <w:r>
        <w:rPr>
          <w:rFonts w:hint="eastAsia" w:ascii="宋体" w:hAnsi="宋体" w:cs="宋体"/>
          <w:szCs w:val="21"/>
        </w:rPr>
        <w:t xml:space="preserve">按照供货清单验货</w:t>
      </w:r>
      <w:bookmarkEnd w:id="293"/>
      <w:r>
        <w:rPr>
          <w:rFonts w:hint="eastAsia" w:ascii="宋体" w:hAnsi="宋体" w:cs="宋体"/>
          <w:szCs w:val="21"/>
        </w:rPr>
        <w:t xml:space="preserve">；</w:t>
      </w:r>
      <w:r/>
    </w:p>
    <w:p>
      <w:pPr>
        <w:numPr>
          <w:ilvl w:val="0"/>
          <w:numId w:val="70"/>
        </w:numPr>
        <w:ind w:left="216" w:hanging="216"/>
        <w:spacing w:after="160" w:line="360" w:lineRule="auto"/>
        <w:rPr>
          <w:rFonts w:hint="eastAsia" w:ascii="宋体" w:hAnsi="宋体" w:cs="宋体"/>
          <w:szCs w:val="21"/>
        </w:rPr>
      </w:pPr>
      <w:r/>
      <w:bookmarkStart w:id="294" w:name="_Toc118354364"/>
      <w:r>
        <w:rPr>
          <w:rFonts w:hint="eastAsia" w:ascii="宋体" w:hAnsi="宋体" w:cs="宋体"/>
          <w:szCs w:val="21"/>
        </w:rPr>
        <w:t xml:space="preserve">设备功能确认</w:t>
      </w:r>
      <w:bookmarkEnd w:id="294"/>
      <w:r>
        <w:rPr>
          <w:rFonts w:hint="eastAsia" w:ascii="宋体" w:hAnsi="宋体" w:cs="宋体"/>
          <w:szCs w:val="21"/>
        </w:rPr>
        <w:t xml:space="preserve">并提供测功机、流量计、油耗仪及温度、压力、温湿度传感器的第三方校准报告或检定报告。</w:t>
      </w:r>
      <w:r/>
    </w:p>
    <w:p>
      <w:pPr>
        <w:numPr>
          <w:ilvl w:val="0"/>
          <w:numId w:val="70"/>
        </w:numPr>
        <w:ind w:left="283" w:hanging="283"/>
        <w:spacing w:after="160" w:line="360" w:lineRule="auto"/>
        <w:rPr>
          <w:rFonts w:hint="eastAsia" w:ascii="宋体" w:hAnsi="宋体" w:cs="宋体"/>
          <w:szCs w:val="21"/>
        </w:rPr>
      </w:pPr>
      <w:r>
        <w:rPr>
          <w:rFonts w:hint="eastAsia" w:ascii="宋体" w:hAnsi="宋体" w:cs="宋体"/>
          <w:szCs w:val="21"/>
        </w:rPr>
        <w:t xml:space="preserve">按照第4.2.4条规定的标准进行验收试验，终验收具体方案和计划投标人需要在投标书中给出，并详细描述验收时拟运行的试验内容及试验步骤，包括试验中所使用的仪器仪表；</w:t>
      </w:r>
      <w:r/>
    </w:p>
    <w:p>
      <w:pPr>
        <w:numPr>
          <w:ilvl w:val="0"/>
          <w:numId w:val="70"/>
        </w:numPr>
        <w:ind w:left="283" w:hanging="283"/>
        <w:spacing w:after="160" w:line="360" w:lineRule="auto"/>
        <w:rPr>
          <w:rFonts w:hint="eastAsia" w:ascii="宋体" w:hAnsi="宋体" w:cs="宋体"/>
          <w:szCs w:val="21"/>
        </w:rPr>
      </w:pPr>
      <w:r/>
      <w:bookmarkStart w:id="295" w:name="_Toc118354367"/>
      <w:r>
        <w:rPr>
          <w:rFonts w:hint="eastAsia" w:ascii="宋体" w:hAnsi="宋体" w:cs="宋体"/>
          <w:szCs w:val="21"/>
        </w:rPr>
        <w:t xml:space="preserve">投标人提供终验收样机进行终验收试验，证明试验台满足招标文件要求的性能指标。</w:t>
      </w:r>
      <w:bookmarkEnd w:id="295"/>
      <w:r/>
      <w:r/>
    </w:p>
    <w:p>
      <w:pPr>
        <w:numPr>
          <w:ilvl w:val="0"/>
          <w:numId w:val="70"/>
        </w:numPr>
        <w:ind w:left="283" w:hanging="283"/>
        <w:spacing w:after="160" w:line="360" w:lineRule="auto"/>
        <w:rPr>
          <w:rFonts w:hint="eastAsia" w:ascii="宋体" w:hAnsi="宋体" w:cs="宋体"/>
          <w:szCs w:val="21"/>
        </w:rPr>
      </w:pPr>
      <w:r/>
      <w:bookmarkStart w:id="296" w:name="_Toc118354368"/>
      <w:r>
        <w:rPr>
          <w:rFonts w:hint="eastAsia" w:ascii="宋体" w:hAnsi="宋体" w:cs="宋体"/>
          <w:szCs w:val="21"/>
        </w:rPr>
        <w:t xml:space="preserve">设备供应商要给招标人提供一份试验计划，包括试验台能够实现的一些常规试验、内容和试验步骤，并详细描述每个试验，包括试验中所使用的仪器仪表。</w:t>
      </w:r>
      <w:bookmarkEnd w:id="296"/>
      <w:r/>
      <w:r/>
    </w:p>
    <w:p>
      <w:pPr>
        <w:numPr>
          <w:ilvl w:val="0"/>
          <w:numId w:val="70"/>
        </w:numPr>
        <w:ind w:left="283" w:hanging="283"/>
        <w:spacing w:after="160" w:line="360" w:lineRule="auto"/>
        <w:rPr>
          <w:rFonts w:hint="eastAsia" w:ascii="宋体" w:hAnsi="宋体" w:cs="宋体"/>
          <w:szCs w:val="21"/>
        </w:rPr>
      </w:pPr>
      <w:r/>
      <w:bookmarkStart w:id="297" w:name="_Toc118354370"/>
      <w:r>
        <w:rPr>
          <w:rFonts w:hint="eastAsia" w:ascii="宋体" w:hAnsi="宋体" w:cs="宋体"/>
          <w:szCs w:val="21"/>
        </w:rPr>
        <w:t xml:space="preserve">由投标人编制终验收报告，以双方在终验收报告上签字完毕为基准。</w:t>
      </w:r>
      <w:bookmarkEnd w:id="297"/>
      <w:r/>
      <w:r/>
    </w:p>
    <w:p>
      <w:pPr>
        <w:numPr>
          <w:ilvl w:val="0"/>
          <w:numId w:val="70"/>
        </w:numPr>
        <w:ind w:left="283" w:hanging="283"/>
        <w:spacing w:after="160" w:line="360" w:lineRule="auto"/>
        <w:rPr>
          <w:rFonts w:hint="eastAsia" w:ascii="宋体" w:hAnsi="宋体" w:cs="宋体"/>
          <w:szCs w:val="21"/>
        </w:rPr>
      </w:pPr>
      <w:r/>
      <w:bookmarkStart w:id="298" w:name="_Toc118354371"/>
      <w:r>
        <w:rPr>
          <w:rFonts w:hint="eastAsia" w:ascii="宋体" w:hAnsi="宋体" w:cs="宋体"/>
          <w:szCs w:val="21"/>
        </w:rPr>
        <w:t xml:space="preserve">在终验收期间，投标人自行负责交通、住宿、保险，工作餐等费用。</w:t>
      </w:r>
      <w:bookmarkEnd w:id="298"/>
      <w:r/>
      <w:r/>
    </w:p>
    <w:p>
      <w:pPr>
        <w:spacing w:line="360" w:lineRule="auto"/>
        <w:rPr>
          <w:rFonts w:hint="eastAsia" w:ascii="宋体" w:hAnsi="宋体" w:cs="宋体"/>
          <w:b/>
          <w:bCs/>
          <w:sz w:val="24"/>
          <w:szCs w:val="24"/>
        </w:rPr>
        <w:outlineLvl w:val="2"/>
      </w:pPr>
      <w:r/>
      <w:bookmarkStart w:id="299" w:name="_Toc205480366"/>
      <w:r/>
      <w:bookmarkStart w:id="300" w:name="_Toc205480703"/>
      <w:r/>
      <w:bookmarkStart w:id="301" w:name="_Toc29772"/>
      <w:r/>
      <w:bookmarkStart w:id="302" w:name="_Toc205472154"/>
      <w:r/>
      <w:bookmarkStart w:id="303" w:name="_Toc12538"/>
      <w:r/>
      <w:bookmarkStart w:id="304" w:name="_Toc205480850"/>
      <w:r/>
      <w:bookmarkStart w:id="305" w:name="_Toc27603"/>
      <w:r>
        <w:rPr>
          <w:rFonts w:hint="eastAsia" w:ascii="宋体" w:hAnsi="宋体" w:cs="宋体"/>
          <w:b/>
          <w:bCs/>
          <w:sz w:val="24"/>
          <w:szCs w:val="24"/>
        </w:rPr>
        <w:t xml:space="preserve">5.7 技术培训</w:t>
      </w:r>
      <w:bookmarkEnd w:id="299"/>
      <w:r/>
      <w:bookmarkEnd w:id="300"/>
      <w:r/>
      <w:bookmarkEnd w:id="301"/>
      <w:r/>
      <w:bookmarkEnd w:id="302"/>
      <w:r/>
      <w:bookmarkEnd w:id="303"/>
      <w:r/>
      <w:bookmarkEnd w:id="304"/>
      <w:r/>
      <w:bookmarkEnd w:id="305"/>
      <w:r/>
      <w:r/>
    </w:p>
    <w:p>
      <w:pPr>
        <w:numPr>
          <w:ilvl w:val="0"/>
          <w:numId w:val="71"/>
        </w:numPr>
        <w:ind w:left="283" w:hanging="283"/>
        <w:spacing w:after="160" w:line="360" w:lineRule="auto"/>
        <w:rPr>
          <w:rFonts w:hint="eastAsia" w:ascii="宋体" w:hAnsi="宋体" w:cs="宋体"/>
          <w:szCs w:val="24"/>
        </w:rPr>
      </w:pPr>
      <w:r/>
      <w:bookmarkStart w:id="306" w:name="_Toc118354373"/>
      <w:r>
        <w:rPr>
          <w:rFonts w:hint="eastAsia" w:ascii="宋体" w:hAnsi="宋体" w:cs="宋体"/>
          <w:szCs w:val="24"/>
        </w:rPr>
        <w:t xml:space="preserve">投标人需要安排招标人不少于5人不少于5个工作日的试验台培训。培训形式包括课堂教学、试验准备和设置、软件操作、总结等（具体内容根据设备不同进行必要的调整），要求培训完毕后有能力完成岗位职责工作。</w:t>
      </w:r>
      <w:bookmarkEnd w:id="306"/>
      <w:r/>
      <w:r/>
    </w:p>
    <w:p>
      <w:pPr>
        <w:numPr>
          <w:ilvl w:val="0"/>
          <w:numId w:val="71"/>
        </w:numPr>
        <w:ind w:left="283" w:hanging="283"/>
        <w:spacing w:after="160" w:line="360" w:lineRule="auto"/>
        <w:rPr>
          <w:rFonts w:hint="eastAsia" w:ascii="宋体" w:hAnsi="宋体" w:cs="宋体"/>
          <w:szCs w:val="24"/>
        </w:rPr>
      </w:pPr>
      <w:r/>
      <w:bookmarkStart w:id="307" w:name="_Toc118354375"/>
      <w:r>
        <w:rPr>
          <w:rFonts w:hint="eastAsia" w:ascii="宋体" w:hAnsi="宋体" w:cs="宋体"/>
          <w:szCs w:val="24"/>
        </w:rPr>
        <w:t xml:space="preserve">培训内容至少包括：维修保养、校准、标定、系统及设备故障的判别、排除及调整等，并提供相应纸质资料。</w:t>
      </w:r>
      <w:bookmarkEnd w:id="307"/>
      <w:r/>
      <w:r/>
    </w:p>
    <w:p>
      <w:pPr>
        <w:numPr>
          <w:ilvl w:val="0"/>
          <w:numId w:val="71"/>
        </w:numPr>
        <w:ind w:left="283" w:hanging="283"/>
        <w:spacing w:after="160" w:line="360" w:lineRule="auto"/>
        <w:rPr>
          <w:rFonts w:hint="eastAsia" w:ascii="宋体" w:hAnsi="宋体" w:cs="宋体"/>
          <w:szCs w:val="24"/>
        </w:rPr>
      </w:pPr>
      <w:r>
        <w:rPr>
          <w:rFonts w:hint="eastAsia" w:ascii="宋体" w:hAnsi="宋体" w:cs="宋体"/>
          <w:szCs w:val="24"/>
        </w:rPr>
        <w:t xml:space="preserve">培训内容须完整系统，须经</w:t>
      </w:r>
      <w:r>
        <w:rPr>
          <w:rFonts w:hint="eastAsia" w:ascii="宋体" w:hAnsi="宋体" w:cs="宋体"/>
          <w:szCs w:val="21"/>
        </w:rPr>
        <w:t xml:space="preserve">采购人</w:t>
      </w:r>
      <w:r>
        <w:rPr>
          <w:rFonts w:hint="eastAsia" w:ascii="宋体" w:hAnsi="宋体" w:cs="宋体"/>
          <w:szCs w:val="24"/>
        </w:rPr>
        <w:t xml:space="preserve">同意后执行。</w:t>
      </w:r>
      <w:r/>
    </w:p>
    <w:p>
      <w:pPr>
        <w:spacing w:line="360" w:lineRule="auto"/>
        <w:rPr>
          <w:rFonts w:hint="eastAsia" w:ascii="宋体" w:hAnsi="宋体" w:cs="宋体"/>
          <w:b/>
          <w:bCs/>
          <w:sz w:val="24"/>
          <w:szCs w:val="24"/>
        </w:rPr>
        <w:outlineLvl w:val="2"/>
      </w:pPr>
      <w:r/>
      <w:bookmarkStart w:id="308" w:name="_Toc11082"/>
      <w:r/>
      <w:bookmarkStart w:id="309" w:name="_Toc205472155"/>
      <w:r/>
      <w:bookmarkStart w:id="310" w:name="_Toc205480367"/>
      <w:r/>
      <w:bookmarkStart w:id="311" w:name="_Toc205480851"/>
      <w:r/>
      <w:bookmarkStart w:id="312" w:name="_Toc205480704"/>
      <w:r/>
      <w:bookmarkStart w:id="313" w:name="_Toc31806"/>
      <w:r/>
      <w:bookmarkStart w:id="314" w:name="_Toc25998"/>
      <w:r/>
      <w:bookmarkStart w:id="315" w:name="_Hlk219374641"/>
      <w:r>
        <w:rPr>
          <w:rFonts w:hint="eastAsia" w:ascii="宋体" w:hAnsi="宋体" w:cs="宋体"/>
          <w:b/>
          <w:bCs/>
          <w:sz w:val="24"/>
          <w:szCs w:val="24"/>
        </w:rPr>
        <w:t xml:space="preserve">5.8备品备件及质量保证期</w:t>
      </w:r>
      <w:bookmarkEnd w:id="308"/>
      <w:r/>
      <w:bookmarkEnd w:id="309"/>
      <w:r/>
      <w:bookmarkEnd w:id="310"/>
      <w:r/>
      <w:bookmarkEnd w:id="311"/>
      <w:r/>
      <w:bookmarkEnd w:id="312"/>
      <w:r/>
      <w:bookmarkEnd w:id="313"/>
      <w:r/>
      <w:bookmarkEnd w:id="314"/>
      <w:r/>
      <w:r/>
    </w:p>
    <w:p>
      <w:pPr>
        <w:spacing w:line="360" w:lineRule="auto"/>
        <w:rPr>
          <w:rFonts w:hint="eastAsia" w:ascii="宋体" w:hAnsi="宋体" w:cs="宋体"/>
          <w:b/>
          <w:bCs/>
          <w:sz w:val="24"/>
          <w:szCs w:val="24"/>
        </w:rPr>
      </w:pPr>
      <w:r/>
      <w:bookmarkStart w:id="316" w:name="_Toc205480705"/>
      <w:r/>
      <w:bookmarkStart w:id="317" w:name="_Toc1377"/>
      <w:r/>
      <w:bookmarkStart w:id="318" w:name="_Toc28874"/>
      <w:r/>
      <w:bookmarkStart w:id="319" w:name="_Toc205472156"/>
      <w:r/>
      <w:bookmarkStart w:id="320" w:name="_Toc205480368"/>
      <w:r/>
      <w:bookmarkStart w:id="321" w:name="_Toc205480852"/>
      <w:r>
        <w:rPr>
          <w:rFonts w:hint="eastAsia" w:ascii="宋体" w:hAnsi="宋体" w:cs="宋体"/>
          <w:b/>
          <w:bCs/>
          <w:sz w:val="24"/>
          <w:szCs w:val="24"/>
        </w:rPr>
        <w:t xml:space="preserve">5.8.1备品配件</w:t>
      </w:r>
      <w:bookmarkEnd w:id="316"/>
      <w:r/>
      <w:bookmarkEnd w:id="317"/>
      <w:r/>
      <w:bookmarkEnd w:id="318"/>
      <w:r/>
      <w:bookmarkEnd w:id="319"/>
      <w:r/>
      <w:bookmarkEnd w:id="320"/>
      <w:r/>
      <w:bookmarkEnd w:id="321"/>
      <w:r/>
      <w:r/>
    </w:p>
    <w:p>
      <w:pPr>
        <w:numPr>
          <w:ilvl w:val="0"/>
          <w:numId w:val="72"/>
        </w:numPr>
        <w:ind w:left="416" w:hanging="416"/>
        <w:spacing w:after="160" w:line="360" w:lineRule="auto"/>
        <w:rPr>
          <w:szCs w:val="24"/>
        </w:rPr>
      </w:pPr>
      <w:r>
        <w:rPr>
          <w:rFonts w:hint="eastAsia"/>
          <w:szCs w:val="24"/>
        </w:rPr>
        <w:t xml:space="preserve">提供项目必需的备件清单和价格。</w:t>
      </w:r>
      <w:r/>
    </w:p>
    <w:p>
      <w:pPr>
        <w:spacing w:line="360" w:lineRule="auto"/>
        <w:rPr>
          <w:rFonts w:hint="eastAsia" w:ascii="宋体" w:hAnsi="宋体" w:cs="宋体"/>
          <w:b/>
          <w:bCs/>
          <w:sz w:val="24"/>
          <w:szCs w:val="24"/>
        </w:rPr>
      </w:pPr>
      <w:r/>
      <w:bookmarkStart w:id="322" w:name="_Toc205480369"/>
      <w:r/>
      <w:bookmarkStart w:id="323" w:name="_Toc23033"/>
      <w:r/>
      <w:bookmarkStart w:id="324" w:name="_Toc205480706"/>
      <w:r/>
      <w:bookmarkStart w:id="325" w:name="_Toc205472157"/>
      <w:r/>
      <w:bookmarkStart w:id="326" w:name="_Toc24859"/>
      <w:r/>
      <w:bookmarkStart w:id="327" w:name="_Toc205480853"/>
      <w:r>
        <w:rPr>
          <w:rFonts w:hint="eastAsia" w:ascii="宋体" w:hAnsi="宋体" w:cs="宋体"/>
          <w:b/>
          <w:bCs/>
          <w:sz w:val="24"/>
          <w:szCs w:val="24"/>
        </w:rPr>
        <w:t xml:space="preserve">5.8.2质保期</w:t>
      </w:r>
      <w:bookmarkStart w:id="328" w:name="_Toc118354379"/>
      <w:r/>
      <w:bookmarkEnd w:id="322"/>
      <w:r/>
      <w:bookmarkEnd w:id="323"/>
      <w:r/>
      <w:bookmarkEnd w:id="324"/>
      <w:r/>
      <w:bookmarkEnd w:id="325"/>
      <w:r/>
      <w:bookmarkEnd w:id="326"/>
      <w:r/>
      <w:bookmarkEnd w:id="327"/>
      <w:r/>
      <w:r/>
    </w:p>
    <w:p>
      <w:pPr>
        <w:numPr>
          <w:ilvl w:val="0"/>
          <w:numId w:val="73"/>
        </w:numPr>
        <w:ind w:left="283" w:hanging="283"/>
        <w:spacing w:after="160" w:line="360" w:lineRule="auto"/>
        <w:rPr>
          <w:rFonts w:hint="eastAsia" w:ascii="宋体" w:hAnsi="宋体" w:cs="宋体"/>
          <w:szCs w:val="24"/>
        </w:rPr>
      </w:pPr>
      <w:r>
        <w:rPr>
          <w:rFonts w:hint="eastAsia" w:ascii="宋体" w:hAnsi="宋体" w:cs="宋体"/>
          <w:szCs w:val="24"/>
        </w:rPr>
        <w:t xml:space="preserve">质量保证期为自最终验收协议签署生效之日起的最少12个月。在此期间，由设备自身原因发生故障和损坏，由投标人负责免费修复，失效零件予以免费更换,所更换的部件质保期从更换之日起重新计算。</w:t>
      </w:r>
      <w:bookmarkEnd w:id="328"/>
      <w:r/>
      <w:r/>
    </w:p>
    <w:p>
      <w:pPr>
        <w:numPr>
          <w:ilvl w:val="0"/>
          <w:numId w:val="73"/>
        </w:numPr>
        <w:ind w:left="283" w:hanging="283"/>
        <w:spacing w:after="160" w:line="360" w:lineRule="auto"/>
        <w:rPr>
          <w:rFonts w:hint="eastAsia" w:ascii="宋体" w:hAnsi="宋体" w:cs="宋体"/>
          <w:szCs w:val="24"/>
        </w:rPr>
      </w:pPr>
      <w:r/>
      <w:bookmarkStart w:id="329" w:name="_Toc118354380"/>
      <w:r>
        <w:rPr>
          <w:rFonts w:hint="eastAsia" w:ascii="宋体" w:hAnsi="宋体" w:cs="宋体"/>
          <w:szCs w:val="24"/>
        </w:rPr>
        <w:t xml:space="preserve">设备在使用过程中出现问题，投标人应在24小时内响应，48小时内派人员抵达用户方免费实施修理，因投标人造成的设备停工时间应在质量保证期中予以相应延长。</w:t>
      </w:r>
      <w:bookmarkEnd w:id="315"/>
      <w:r/>
      <w:bookmarkEnd w:id="329"/>
      <w:r/>
      <w:r/>
    </w:p>
    <w:p>
      <w:pPr>
        <w:jc w:val="left"/>
        <w:spacing w:line="360" w:lineRule="auto"/>
        <w:rPr>
          <w:rFonts w:hint="eastAsia" w:ascii="宋体" w:hAnsi="宋体" w:cs="宋体"/>
          <w:b/>
          <w:sz w:val="24"/>
          <w:szCs w:val="24"/>
        </w:rPr>
      </w:pPr>
      <w:r>
        <w:rPr>
          <w:rFonts w:hint="eastAsia" w:ascii="宋体" w:hAnsi="宋体" w:cs="宋体"/>
          <w:b/>
          <w:sz w:val="24"/>
          <w:szCs w:val="24"/>
        </w:rPr>
        <w:t xml:space="preserve">注：</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1、需求中涉及量化指标区间范围的，首个数字为该项最低标准，须完全满足，未满足的视为负偏离。</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3、本项目不收取履约保证金。</w:t>
      </w:r>
      <w:r/>
    </w:p>
    <w:p>
      <w:pPr>
        <w:ind w:firstLine="480"/>
        <w:jc w:val="left"/>
        <w:spacing w:line="360" w:lineRule="auto"/>
        <w:rPr>
          <w:rFonts w:hint="eastAsia" w:ascii="宋体" w:hAnsi="宋体" w:cs="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szCs w:val="24"/>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2.依据财政部、发展改革委发布的《节能产品政府采购品目清单》，本项目中有政府强制采购节能产品的，只能选择具有国家确定的认证机构出具的、处于有效期之内的节能产品认证证书的产品进行报价。</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b/>
          <w:color w:val="000000"/>
          <w:sz w:val="32"/>
          <w:szCs w:val="32"/>
        </w:rPr>
      </w:pPr>
      <w:r>
        <w:rPr>
          <w:rFonts w:hint="eastAsia" w:ascii="宋体" w:hAnsi="宋体" w:cs="宋体"/>
          <w:color w:val="000000"/>
          <w:sz w:val="24"/>
          <w:szCs w:val="24"/>
        </w:rPr>
        <w:t xml:space="preserve">5.有关中小企业政策，如落实政府采购政策需满足的资格要求以及落实政府采购政策的价格调整的相关内容可详见本文件其他章节。</w:t>
      </w:r>
      <w:r>
        <w:rPr>
          <w:rFonts w:hint="eastAsia" w:ascii="宋体" w:hAnsi="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8.本项目中如有涉及数据库、操作系统</w:t>
      </w:r>
      <w:r>
        <w:rPr>
          <w:rFonts w:hint="eastAsia" w:ascii="宋体" w:hAnsi="宋体" w:cs="宋体"/>
          <w:color w:val="000000"/>
          <w:sz w:val="24"/>
          <w:szCs w:val="24"/>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lang w:val="en"/>
        </w:rPr>
        <w:t xml:space="preserve">采购人原则上应当自收到发票后10个工作日内将资金支付到合同约定的供应商账户。</w:t>
      </w:r>
      <w:r/>
    </w:p>
    <w:p>
      <w:pPr>
        <w:pStyle w:val="1390"/>
        <w:spacing w:line="360" w:lineRule="auto"/>
        <w:rPr>
          <w:rFonts w:hint="eastAsia" w:ascii="宋体" w:hAnsi="宋体" w:eastAsia="宋体" w:cs="宋体"/>
          <w:sz w:val="24"/>
          <w:szCs w:val="24"/>
        </w:rPr>
      </w:pPr>
      <w:r>
        <w:rPr>
          <w:rFonts w:hint="eastAsia" w:ascii="宋体" w:hAnsi="宋体" w:eastAsia="宋体" w:cs="宋体"/>
          <w:sz w:val="24"/>
          <w:szCs w:val="24"/>
        </w:rPr>
      </w:r>
      <w:bookmarkEnd w:id="35"/>
      <w:r/>
    </w:p>
    <w:p>
      <w:pPr>
        <w:pStyle w:val="1390"/>
        <w:ind w:firstLine="480"/>
        <w:spacing w:line="360" w:lineRule="auto"/>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rPr>
      </w:r>
      <w:r/>
    </w:p>
    <w:p>
      <w:pPr>
        <w:jc w:val="center"/>
        <w:spacing w:line="360" w:lineRule="auto"/>
        <w:rPr>
          <w:rFonts w:hint="eastAsia" w:hAnsi="宋体" w:cs="宋体"/>
          <w:b/>
          <w:bCs/>
          <w:sz w:val="32"/>
          <w:szCs w:val="32"/>
        </w:rPr>
        <w:outlineLvl w:val="0"/>
      </w:pPr>
      <w:r/>
      <w:bookmarkStart w:id="330" w:name="_Toc219369071"/>
      <w:r/>
      <w:bookmarkStart w:id="331" w:name="_Toc21985"/>
      <w:r/>
      <w:bookmarkStart w:id="332" w:name="_Toc17918"/>
      <w:r/>
      <w:bookmarkStart w:id="333" w:name="_Toc4709"/>
      <w:r>
        <w:rPr>
          <w:rFonts w:hint="eastAsia" w:hAnsi="宋体" w:cs="宋体"/>
          <w:b/>
          <w:bCs/>
          <w:sz w:val="32"/>
          <w:szCs w:val="32"/>
        </w:rPr>
        <w:t xml:space="preserve">四、合同书（格式文本）</w:t>
      </w:r>
      <w:bookmarkEnd w:id="330"/>
      <w:r/>
      <w:bookmarkEnd w:id="331"/>
      <w:r/>
      <w:r/>
    </w:p>
    <w:p>
      <w:pPr>
        <w:jc w:val="left"/>
        <w:spacing w:after="160" w:line="360" w:lineRule="auto"/>
        <w:rPr>
          <w:b/>
          <w:bCs/>
          <w:color w:val="000000"/>
          <w:szCs w:val="21"/>
        </w:rPr>
      </w:pPr>
      <w:r/>
      <w:bookmarkStart w:id="334" w:name="_Toc245033596"/>
      <w:r>
        <w:rPr>
          <w:b/>
          <w:bCs/>
          <w:color w:val="000000"/>
          <w:szCs w:val="21"/>
        </w:rPr>
        <w:t xml:space="preserve">甲方：</w:t>
      </w:r>
      <w:r/>
    </w:p>
    <w:p>
      <w:pPr>
        <w:spacing w:after="160" w:line="259" w:lineRule="auto"/>
        <w:rPr>
          <w:b/>
          <w:bCs/>
          <w:color w:val="000000"/>
          <w:szCs w:val="21"/>
        </w:rPr>
      </w:pPr>
      <w:r>
        <w:rPr>
          <w:b/>
          <w:bCs/>
          <w:color w:val="000000"/>
          <w:szCs w:val="21"/>
        </w:rPr>
        <w:t xml:space="preserve">乙方：</w:t>
      </w:r>
      <w:r/>
    </w:p>
    <w:p>
      <w:pPr>
        <w:spacing w:after="160" w:line="259" w:lineRule="auto"/>
        <w:rPr>
          <w:b/>
          <w:bCs/>
          <w:color w:val="000000"/>
          <w:szCs w:val="21"/>
        </w:rPr>
      </w:pPr>
      <w:r>
        <w:rPr>
          <w:b/>
          <w:bCs/>
          <w:color w:val="000000"/>
          <w:szCs w:val="21"/>
        </w:rPr>
        <w:t xml:space="preserve">代理机构：</w:t>
      </w:r>
      <w:r/>
    </w:p>
    <w:p>
      <w:pPr>
        <w:jc w:val="center"/>
        <w:spacing w:after="160" w:line="360" w:lineRule="auto"/>
        <w:rPr>
          <w:b/>
          <w:bCs/>
          <w:color w:val="000000"/>
          <w:szCs w:val="21"/>
        </w:rPr>
      </w:pPr>
      <w:r>
        <w:rPr>
          <w:b/>
          <w:bCs/>
          <w:color w:val="000000"/>
          <w:szCs w:val="21"/>
        </w:rPr>
        <w:t xml:space="preserve">第一部分．合同的一般性条款</w:t>
      </w:r>
      <w:r/>
    </w:p>
    <w:p>
      <w:pPr>
        <w:spacing w:after="160" w:line="400" w:lineRule="exact"/>
        <w:rPr>
          <w:b/>
          <w:bCs/>
          <w:color w:val="000000"/>
          <w:szCs w:val="21"/>
        </w:rPr>
      </w:pPr>
      <w:r>
        <w:rPr>
          <w:b/>
          <w:bCs/>
          <w:color w:val="000000"/>
          <w:szCs w:val="21"/>
        </w:rPr>
        <w:t xml:space="preserve">一、合同文件</w:t>
      </w:r>
      <w:bookmarkEnd w:id="334"/>
      <w:r/>
      <w:r/>
    </w:p>
    <w:p>
      <w:pPr>
        <w:ind w:firstLine="135"/>
        <w:spacing w:after="160" w:line="400" w:lineRule="exact"/>
        <w:rPr>
          <w:b/>
          <w:color w:val="000000"/>
          <w:szCs w:val="21"/>
        </w:rPr>
      </w:pPr>
      <w:r>
        <w:rPr>
          <w:b/>
          <w:color w:val="000000"/>
          <w:szCs w:val="21"/>
        </w:rPr>
        <w:t xml:space="preserve">1</w:t>
      </w:r>
      <w:r>
        <w:rPr>
          <w:b/>
          <w:color w:val="000000"/>
          <w:szCs w:val="21"/>
        </w:rPr>
        <w:t xml:space="preserve">、合同文件适用法律</w:t>
      </w:r>
      <w:r/>
    </w:p>
    <w:p>
      <w:pPr>
        <w:ind w:left="420"/>
        <w:spacing w:after="160" w:line="400" w:lineRule="exact"/>
        <w:rPr>
          <w:color w:val="000000"/>
          <w:szCs w:val="21"/>
        </w:rPr>
      </w:pPr>
      <w:r>
        <w:rPr>
          <w:color w:val="000000"/>
          <w:szCs w:val="21"/>
        </w:rPr>
        <w:t xml:space="preserve">1.1 </w:t>
      </w:r>
      <w:r>
        <w:rPr>
          <w:color w:val="000000"/>
          <w:szCs w:val="21"/>
        </w:rPr>
        <w:t xml:space="preserve">适用于合同文件的法律是中华人民共和国现行法律、法规及甲方所在地的地方性法规。</w:t>
      </w:r>
      <w:r/>
    </w:p>
    <w:p>
      <w:pPr>
        <w:ind w:firstLine="135"/>
        <w:spacing w:after="160" w:line="400" w:lineRule="exact"/>
        <w:rPr>
          <w:b/>
          <w:color w:val="000000"/>
          <w:szCs w:val="21"/>
        </w:rPr>
      </w:pPr>
      <w:r>
        <w:rPr>
          <w:b/>
          <w:color w:val="000000"/>
          <w:szCs w:val="21"/>
        </w:rPr>
        <w:t xml:space="preserve">2</w:t>
      </w:r>
      <w:r>
        <w:rPr>
          <w:b/>
          <w:color w:val="000000"/>
          <w:szCs w:val="21"/>
        </w:rPr>
        <w:t xml:space="preserve">、合同文件组成和解释顺序</w:t>
      </w:r>
      <w:r/>
    </w:p>
    <w:p>
      <w:pPr>
        <w:ind w:left="420"/>
        <w:spacing w:after="160" w:line="400" w:lineRule="exact"/>
        <w:rPr>
          <w:color w:val="000000"/>
          <w:szCs w:val="21"/>
        </w:rPr>
      </w:pPr>
      <w:r>
        <w:rPr>
          <w:color w:val="000000"/>
          <w:szCs w:val="21"/>
        </w:rPr>
        <w:t xml:space="preserve">2.1 </w:t>
      </w:r>
      <w:r>
        <w:rPr>
          <w:color w:val="000000"/>
          <w:szCs w:val="21"/>
        </w:rPr>
        <w:t xml:space="preserve">合同文件的组成和解释顺序如下：</w:t>
      </w:r>
      <w:r/>
    </w:p>
    <w:p>
      <w:pPr>
        <w:ind w:left="420"/>
        <w:spacing w:after="160" w:line="400" w:lineRule="exact"/>
        <w:rPr>
          <w:color w:val="000000"/>
          <w:szCs w:val="21"/>
        </w:rPr>
      </w:pPr>
      <w:r>
        <w:rPr>
          <w:color w:val="000000"/>
          <w:szCs w:val="21"/>
        </w:rPr>
        <w:t xml:space="preserve">2.1.1 </w:t>
      </w:r>
      <w:r>
        <w:rPr>
          <w:color w:val="000000"/>
          <w:szCs w:val="21"/>
        </w:rPr>
        <w:t xml:space="preserve">合同的特殊性条款</w:t>
      </w:r>
      <w:r/>
    </w:p>
    <w:p>
      <w:pPr>
        <w:ind w:left="420"/>
        <w:spacing w:after="160" w:line="400" w:lineRule="exact"/>
        <w:rPr>
          <w:color w:val="000000"/>
          <w:szCs w:val="21"/>
        </w:rPr>
      </w:pPr>
      <w:r>
        <w:rPr>
          <w:color w:val="000000"/>
          <w:szCs w:val="21"/>
        </w:rPr>
        <w:t xml:space="preserve">2.1.2 </w:t>
      </w:r>
      <w:r>
        <w:rPr>
          <w:color w:val="000000"/>
          <w:szCs w:val="21"/>
        </w:rPr>
        <w:t xml:space="preserve">合同的一般性条款</w:t>
      </w:r>
      <w:r/>
    </w:p>
    <w:p>
      <w:pPr>
        <w:ind w:left="420"/>
        <w:spacing w:after="160" w:line="400" w:lineRule="exact"/>
        <w:rPr>
          <w:color w:val="000000"/>
          <w:szCs w:val="21"/>
        </w:rPr>
      </w:pPr>
      <w:r>
        <w:rPr>
          <w:color w:val="000000"/>
          <w:szCs w:val="21"/>
        </w:rPr>
        <w:t xml:space="preserve">2.1.3 </w:t>
      </w:r>
      <w:r>
        <w:rPr>
          <w:color w:val="000000"/>
          <w:szCs w:val="21"/>
        </w:rPr>
        <w:t xml:space="preserve">洽商、变更等明确双方权利义务的纪要、协议</w:t>
      </w:r>
      <w:r/>
    </w:p>
    <w:p>
      <w:pPr>
        <w:ind w:left="420"/>
        <w:spacing w:after="160" w:line="400" w:lineRule="exact"/>
        <w:rPr>
          <w:color w:val="000000"/>
          <w:szCs w:val="21"/>
        </w:rPr>
      </w:pPr>
      <w:r>
        <w:rPr>
          <w:color w:val="000000"/>
          <w:szCs w:val="21"/>
        </w:rPr>
        <w:t xml:space="preserve">2.1.4 </w:t>
      </w:r>
      <w:r>
        <w:rPr>
          <w:color w:val="000000"/>
          <w:szCs w:val="21"/>
        </w:rPr>
        <w:t xml:space="preserve">中标通知书、投标书和招标文件</w:t>
      </w:r>
      <w:r/>
    </w:p>
    <w:p>
      <w:pPr>
        <w:ind w:left="420"/>
        <w:spacing w:after="160" w:line="400" w:lineRule="exact"/>
        <w:rPr>
          <w:color w:val="000000"/>
          <w:szCs w:val="21"/>
        </w:rPr>
      </w:pPr>
      <w:r>
        <w:rPr>
          <w:color w:val="000000"/>
          <w:szCs w:val="21"/>
        </w:rPr>
        <w:t xml:space="preserve">2.1.5 </w:t>
      </w:r>
      <w:r>
        <w:rPr>
          <w:color w:val="000000"/>
          <w:szCs w:val="21"/>
        </w:rPr>
        <w:t xml:space="preserve">有关图纸</w:t>
      </w:r>
      <w:r/>
    </w:p>
    <w:p>
      <w:pPr>
        <w:ind w:left="420"/>
        <w:spacing w:after="160" w:line="400" w:lineRule="exact"/>
        <w:rPr>
          <w:color w:val="000000"/>
          <w:szCs w:val="21"/>
        </w:rPr>
      </w:pPr>
      <w:r>
        <w:rPr>
          <w:color w:val="000000"/>
          <w:szCs w:val="21"/>
        </w:rPr>
        <w:t xml:space="preserve">2.1.6 </w:t>
      </w:r>
      <w:r>
        <w:rPr>
          <w:color w:val="000000"/>
          <w:szCs w:val="21"/>
        </w:rPr>
        <w:t xml:space="preserve">标准、规范和其他有关技术资料、技术要求</w:t>
      </w:r>
      <w:r/>
    </w:p>
    <w:p>
      <w:pPr>
        <w:ind w:left="420"/>
        <w:spacing w:after="160" w:line="400" w:lineRule="exact"/>
        <w:rPr>
          <w:color w:val="000000"/>
          <w:szCs w:val="21"/>
        </w:rPr>
      </w:pPr>
      <w:r>
        <w:rPr>
          <w:color w:val="000000"/>
          <w:szCs w:val="21"/>
        </w:rPr>
        <w:t xml:space="preserve">2.2 </w:t>
      </w:r>
      <w:r>
        <w:rPr>
          <w:color w:val="000000"/>
          <w:szCs w:val="21"/>
        </w:rPr>
        <w:t xml:space="preserve">合同的特殊性条款的效率优于合同的一般性条款的效力</w:t>
      </w:r>
      <w:r/>
    </w:p>
    <w:p>
      <w:pPr>
        <w:ind w:firstLine="135"/>
        <w:spacing w:after="160" w:line="400" w:lineRule="exact"/>
        <w:rPr>
          <w:b/>
          <w:color w:val="000000"/>
          <w:szCs w:val="21"/>
        </w:rPr>
      </w:pPr>
      <w:r>
        <w:rPr>
          <w:b/>
          <w:color w:val="000000"/>
          <w:szCs w:val="21"/>
        </w:rPr>
        <w:t xml:space="preserve">3</w:t>
      </w:r>
      <w:r>
        <w:rPr>
          <w:b/>
          <w:color w:val="000000"/>
          <w:szCs w:val="21"/>
        </w:rPr>
        <w:t xml:space="preserve">、合同文件使用文字</w:t>
      </w:r>
      <w:r/>
    </w:p>
    <w:p>
      <w:pPr>
        <w:ind w:left="420"/>
        <w:spacing w:after="160" w:line="400" w:lineRule="exact"/>
        <w:rPr>
          <w:color w:val="000000"/>
          <w:szCs w:val="21"/>
        </w:rPr>
      </w:pPr>
      <w:r>
        <w:rPr>
          <w:color w:val="000000"/>
          <w:szCs w:val="21"/>
        </w:rPr>
        <w:t xml:space="preserve">3.1 </w:t>
      </w:r>
      <w:r>
        <w:rPr>
          <w:color w:val="000000"/>
          <w:szCs w:val="21"/>
        </w:rPr>
        <w:t xml:space="preserve">合同文件使用中文书写、解释和说明</w:t>
      </w:r>
      <w:r/>
    </w:p>
    <w:p>
      <w:pPr>
        <w:ind w:left="420"/>
        <w:spacing w:after="160" w:line="400" w:lineRule="exact"/>
        <w:rPr>
          <w:color w:val="000000"/>
          <w:szCs w:val="21"/>
        </w:rPr>
      </w:pPr>
      <w:r>
        <w:rPr>
          <w:color w:val="000000"/>
          <w:szCs w:val="21"/>
        </w:rPr>
        <w:t xml:space="preserve">3.2 </w:t>
      </w:r>
      <w:r>
        <w:rPr>
          <w:color w:val="000000"/>
          <w:szCs w:val="21"/>
        </w:rPr>
        <w:t xml:space="preserve">合同文件使用特殊性条款约定的国家标准和规范；国家没有相应标准、规范时，可</w:t>
      </w:r>
      <w:r/>
    </w:p>
    <w:p>
      <w:pPr>
        <w:spacing w:after="160" w:line="400" w:lineRule="exact"/>
        <w:rPr>
          <w:color w:val="000000"/>
          <w:szCs w:val="21"/>
        </w:rPr>
      </w:pPr>
      <w:r>
        <w:rPr>
          <w:color w:val="000000"/>
          <w:szCs w:val="21"/>
        </w:rPr>
        <w:t xml:space="preserve">使用特殊性条款约定的行业或甲方所在地地方的标准、规范。甲方应按特殊性条款约定的时间向乙方提供一式两份约定的标准和规范。</w:t>
      </w:r>
      <w:r/>
    </w:p>
    <w:p>
      <w:pPr>
        <w:spacing w:after="160" w:line="400" w:lineRule="exact"/>
        <w:rPr>
          <w:b/>
          <w:bCs/>
          <w:color w:val="000000"/>
          <w:szCs w:val="21"/>
        </w:rPr>
      </w:pPr>
      <w:r/>
      <w:bookmarkStart w:id="335" w:name="_Toc245033597"/>
      <w:r>
        <w:rPr>
          <w:b/>
          <w:bCs/>
          <w:color w:val="000000"/>
          <w:szCs w:val="21"/>
        </w:rPr>
        <w:t xml:space="preserve">二、标的物的一般条款</w:t>
      </w:r>
      <w:bookmarkEnd w:id="335"/>
      <w:r/>
      <w:r/>
    </w:p>
    <w:p>
      <w:pPr>
        <w:ind w:firstLine="135"/>
        <w:spacing w:after="160" w:line="400" w:lineRule="exact"/>
        <w:rPr>
          <w:b/>
          <w:color w:val="000000"/>
          <w:szCs w:val="21"/>
        </w:rPr>
      </w:pPr>
      <w:r>
        <w:rPr>
          <w:b/>
          <w:color w:val="000000"/>
          <w:szCs w:val="21"/>
        </w:rPr>
        <w:t xml:space="preserve">4</w:t>
      </w:r>
      <w:r>
        <w:rPr>
          <w:b/>
          <w:color w:val="000000"/>
          <w:szCs w:val="21"/>
        </w:rPr>
        <w:t xml:space="preserve">、完整物权</w:t>
      </w:r>
      <w:r/>
    </w:p>
    <w:p>
      <w:pPr>
        <w:ind w:firstLine="420"/>
        <w:spacing w:after="160" w:line="400" w:lineRule="exact"/>
        <w:rPr>
          <w:color w:val="000000"/>
          <w:szCs w:val="21"/>
        </w:rPr>
      </w:pPr>
      <w:r>
        <w:rPr>
          <w:color w:val="000000"/>
          <w:szCs w:val="21"/>
        </w:rPr>
        <w:t xml:space="preserve">对于出卖的标的物，乙方应当拥有完整物权，并且乙方负有保证第三人不得向甲方主张任何权利（包括知识产权）的义务。</w:t>
      </w:r>
      <w:r/>
    </w:p>
    <w:p>
      <w:pPr>
        <w:ind w:firstLine="135"/>
        <w:spacing w:after="160" w:line="400" w:lineRule="exact"/>
        <w:rPr>
          <w:b/>
          <w:color w:val="000000"/>
          <w:szCs w:val="21"/>
        </w:rPr>
      </w:pPr>
      <w:r>
        <w:rPr>
          <w:b/>
          <w:color w:val="000000"/>
          <w:szCs w:val="21"/>
        </w:rPr>
        <w:t xml:space="preserve">5</w:t>
      </w:r>
      <w:r>
        <w:rPr>
          <w:b/>
          <w:color w:val="000000"/>
          <w:szCs w:val="21"/>
        </w:rPr>
        <w:t xml:space="preserve">、质量保证</w:t>
      </w:r>
      <w:r/>
    </w:p>
    <w:p>
      <w:pPr>
        <w:ind w:firstLine="420"/>
        <w:spacing w:after="160" w:line="400" w:lineRule="exact"/>
        <w:rPr>
          <w:color w:val="000000"/>
          <w:szCs w:val="21"/>
        </w:rPr>
      </w:pPr>
      <w:r>
        <w:rPr>
          <w:color w:val="000000"/>
          <w:szCs w:val="21"/>
        </w:rPr>
        <w:t xml:space="preserve">5.1 </w:t>
      </w:r>
      <w:r>
        <w:rPr>
          <w:color w:val="000000"/>
          <w:szCs w:val="21"/>
        </w:rPr>
        <w:t xml:space="preserve">乙方应保证所供标的物是全新的，未使用过的，并且是非长期积压的库存商品，完</w:t>
      </w:r>
      <w:r/>
    </w:p>
    <w:p>
      <w:pPr>
        <w:spacing w:after="160" w:line="400" w:lineRule="exact"/>
        <w:rPr>
          <w:color w:val="000000"/>
          <w:szCs w:val="21"/>
        </w:rPr>
      </w:pPr>
      <w:r>
        <w:rPr>
          <w:color w:val="000000"/>
          <w:szCs w:val="21"/>
        </w:rPr>
        <w:t xml:space="preserve">全符合合同规定的质量、规格和性能的要求，乙方应保证其提供的标的物在正确安装，正确使用和保养条件下，在其标称的使用寿命期内应具有满意的性能。在乙方承诺的质量保证期限内，乙方应对由于设计、工艺或材料的缺陷及伴随服务而造成的任何不足或故障负责。</w:t>
      </w:r>
      <w:r/>
    </w:p>
    <w:p>
      <w:pPr>
        <w:ind w:firstLine="420"/>
        <w:spacing w:after="160" w:line="400" w:lineRule="exact"/>
        <w:rPr>
          <w:color w:val="000000"/>
          <w:szCs w:val="21"/>
        </w:rPr>
      </w:pPr>
      <w:r>
        <w:rPr>
          <w:color w:val="000000"/>
          <w:szCs w:val="21"/>
        </w:rPr>
        <w:t xml:space="preserve">5.2 </w:t>
      </w:r>
      <w:r>
        <w:rPr>
          <w:color w:val="000000"/>
          <w:szCs w:val="21"/>
        </w:rPr>
        <w:t xml:space="preserve">根据甲方按检验标准自己检验的结果或当地技监部门的检验结果，或者在质量保证</w:t>
      </w:r>
      <w:r/>
    </w:p>
    <w:p>
      <w:pPr>
        <w:spacing w:after="160" w:line="400" w:lineRule="exact"/>
        <w:rPr>
          <w:color w:val="000000"/>
          <w:szCs w:val="21"/>
        </w:rPr>
      </w:pPr>
      <w:r>
        <w:rPr>
          <w:color w:val="000000"/>
          <w:szCs w:val="21"/>
        </w:rPr>
        <w:t xml:space="preserve">期内，如果标的物的数量、质量或规格与合同不符或证实标的物是具有缺陷的，包括潜在缺陷或使用不符合要求的材料等，甲方应尽快以书面形式通知乙方并提出索赔。</w:t>
      </w:r>
      <w:r/>
    </w:p>
    <w:p>
      <w:pPr>
        <w:ind w:firstLine="420"/>
        <w:spacing w:after="160" w:line="400" w:lineRule="exact"/>
        <w:rPr>
          <w:b/>
          <w:color w:val="000000"/>
          <w:szCs w:val="21"/>
        </w:rPr>
      </w:pPr>
      <w:r>
        <w:rPr>
          <w:color w:val="000000"/>
          <w:szCs w:val="21"/>
        </w:rPr>
        <w:t xml:space="preserve">5.3 </w:t>
      </w:r>
      <w:r>
        <w:rPr>
          <w:color w:val="000000"/>
          <w:szCs w:val="21"/>
        </w:rPr>
        <w:t xml:space="preserve">除合同特殊条款规定外，合同条款中标的物的质量保证期均自标的物通过最终验收之日起计算，</w:t>
      </w:r>
      <w:r>
        <w:rPr>
          <w:b/>
          <w:color w:val="000000"/>
          <w:szCs w:val="21"/>
        </w:rPr>
        <w:t xml:space="preserve">且质保期需满足招标文件要求。</w:t>
      </w:r>
      <w:r/>
    </w:p>
    <w:p>
      <w:pPr>
        <w:ind w:firstLine="135"/>
        <w:spacing w:after="160" w:line="400" w:lineRule="exact"/>
        <w:rPr>
          <w:b/>
          <w:color w:val="000000"/>
          <w:szCs w:val="21"/>
        </w:rPr>
      </w:pPr>
      <w:r>
        <w:rPr>
          <w:b/>
          <w:color w:val="000000"/>
          <w:szCs w:val="21"/>
        </w:rPr>
        <w:t xml:space="preserve">6</w:t>
      </w:r>
      <w:r>
        <w:rPr>
          <w:b/>
          <w:color w:val="000000"/>
          <w:szCs w:val="21"/>
        </w:rPr>
        <w:t xml:space="preserve">、包装</w:t>
      </w:r>
      <w:r/>
    </w:p>
    <w:p>
      <w:pPr>
        <w:ind w:firstLine="420"/>
        <w:spacing w:after="160" w:line="400" w:lineRule="exact"/>
        <w:rPr>
          <w:color w:val="000000"/>
          <w:szCs w:val="21"/>
        </w:rPr>
      </w:pPr>
      <w:r>
        <w:rPr>
          <w:color w:val="000000"/>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商品，快递包装按政府采购需求标准（试行）执行，详见合同附件。</w:t>
      </w:r>
      <w:r/>
    </w:p>
    <w:p>
      <w:pPr>
        <w:ind w:firstLine="135"/>
        <w:spacing w:after="160" w:line="400" w:lineRule="exact"/>
        <w:rPr>
          <w:b/>
          <w:color w:val="000000"/>
          <w:szCs w:val="21"/>
        </w:rPr>
      </w:pPr>
      <w:r>
        <w:rPr>
          <w:b/>
          <w:color w:val="000000"/>
          <w:szCs w:val="21"/>
        </w:rPr>
        <w:t xml:space="preserve">7</w:t>
      </w:r>
      <w:r>
        <w:rPr>
          <w:b/>
          <w:color w:val="000000"/>
          <w:szCs w:val="21"/>
        </w:rPr>
        <w:t xml:space="preserve">、伴随服务</w:t>
      </w:r>
      <w:r/>
    </w:p>
    <w:p>
      <w:pPr>
        <w:ind w:firstLine="269"/>
        <w:spacing w:after="160" w:line="400" w:lineRule="exact"/>
        <w:rPr>
          <w:color w:val="000000"/>
          <w:szCs w:val="21"/>
        </w:rPr>
      </w:pPr>
      <w:r>
        <w:rPr>
          <w:color w:val="000000"/>
          <w:szCs w:val="21"/>
        </w:rPr>
        <w:t xml:space="preserve">7.1 </w:t>
      </w:r>
      <w:r>
        <w:rPr>
          <w:color w:val="000000"/>
          <w:szCs w:val="21"/>
        </w:rPr>
        <w:t xml:space="preserve">乙方除应履行按期按量交付合格标的物的义务之外，还应提供下列服务：</w:t>
      </w:r>
      <w:r/>
    </w:p>
    <w:p>
      <w:pPr>
        <w:ind w:firstLine="269"/>
        <w:spacing w:after="160" w:line="400" w:lineRule="exact"/>
        <w:rPr>
          <w:color w:val="000000"/>
          <w:szCs w:val="21"/>
        </w:rPr>
      </w:pPr>
      <w:r>
        <w:rPr>
          <w:color w:val="000000"/>
          <w:szCs w:val="21"/>
        </w:rPr>
        <w:t xml:space="preserve">7.1.1 </w:t>
      </w:r>
      <w:r>
        <w:rPr>
          <w:color w:val="000000"/>
          <w:szCs w:val="21"/>
        </w:rPr>
        <w:t xml:space="preserve">标的物的现场安装、启动、调试、监督（如果必须安装、调试的话）；</w:t>
      </w:r>
      <w:r/>
    </w:p>
    <w:p>
      <w:pPr>
        <w:ind w:firstLine="269"/>
        <w:spacing w:after="160" w:line="400" w:lineRule="exact"/>
        <w:rPr>
          <w:color w:val="000000"/>
          <w:szCs w:val="21"/>
        </w:rPr>
      </w:pPr>
      <w:r>
        <w:rPr>
          <w:color w:val="000000"/>
          <w:szCs w:val="21"/>
        </w:rPr>
        <w:t xml:space="preserve">7.1.2 </w:t>
      </w:r>
      <w:r>
        <w:rPr>
          <w:color w:val="000000"/>
          <w:szCs w:val="21"/>
        </w:rPr>
        <w:t xml:space="preserve">提供标的物的组装和一般维修所必需的工具；</w:t>
      </w:r>
      <w:r/>
    </w:p>
    <w:p>
      <w:pPr>
        <w:ind w:firstLine="269"/>
        <w:spacing w:after="160" w:line="400" w:lineRule="exact"/>
        <w:rPr>
          <w:color w:val="000000"/>
          <w:szCs w:val="21"/>
        </w:rPr>
      </w:pPr>
      <w:r>
        <w:rPr>
          <w:color w:val="000000"/>
          <w:szCs w:val="21"/>
        </w:rPr>
        <w:t xml:space="preserve">7.1.3 </w:t>
      </w:r>
      <w:r>
        <w:rPr>
          <w:color w:val="000000"/>
          <w:szCs w:val="21"/>
        </w:rPr>
        <w:t xml:space="preserve">在合同规定的期限内对所提供标的物实行运行监督、维修服务的前提条件是该服务并不能免除乙方在质量保证期内所承担的义务；</w:t>
      </w:r>
      <w:r/>
    </w:p>
    <w:p>
      <w:pPr>
        <w:ind w:firstLine="269"/>
        <w:spacing w:after="160" w:line="400" w:lineRule="exact"/>
        <w:rPr>
          <w:color w:val="000000"/>
          <w:szCs w:val="21"/>
        </w:rPr>
      </w:pPr>
      <w:r>
        <w:rPr>
          <w:color w:val="000000"/>
          <w:szCs w:val="21"/>
        </w:rPr>
        <w:t xml:space="preserve">7.1.4  </w:t>
      </w:r>
      <w:r>
        <w:rPr>
          <w:color w:val="000000"/>
          <w:szCs w:val="21"/>
        </w:rPr>
        <w:t xml:space="preserve">对甲方技术人员的技术指导或培训。</w:t>
      </w:r>
      <w:r/>
    </w:p>
    <w:p>
      <w:pPr>
        <w:ind w:firstLine="269"/>
        <w:spacing w:after="160" w:line="400" w:lineRule="exact"/>
        <w:rPr>
          <w:color w:val="000000"/>
          <w:szCs w:val="21"/>
        </w:rPr>
      </w:pPr>
      <w:r>
        <w:rPr>
          <w:color w:val="000000"/>
          <w:szCs w:val="21"/>
        </w:rPr>
        <w:t xml:space="preserve">7.2 </w:t>
      </w:r>
      <w:r>
        <w:rPr>
          <w:color w:val="000000"/>
          <w:szCs w:val="21"/>
        </w:rPr>
        <w:t xml:space="preserve">除合同另有规定之外，伴随服务的费用均已含在合同价款中，甲方不再另行进行支付。</w:t>
      </w:r>
      <w:r/>
    </w:p>
    <w:p>
      <w:pPr>
        <w:spacing w:after="160" w:line="400" w:lineRule="exact"/>
        <w:rPr>
          <w:b/>
          <w:bCs/>
          <w:color w:val="000000"/>
          <w:szCs w:val="21"/>
        </w:rPr>
      </w:pPr>
      <w:r/>
      <w:bookmarkStart w:id="336" w:name="_Toc245033598"/>
      <w:r>
        <w:rPr>
          <w:b/>
          <w:bCs/>
          <w:color w:val="000000"/>
          <w:szCs w:val="21"/>
        </w:rPr>
        <w:t xml:space="preserve">三、标的物的交付、检验和验收</w:t>
      </w:r>
      <w:bookmarkEnd w:id="336"/>
      <w:r/>
      <w:r/>
    </w:p>
    <w:p>
      <w:pPr>
        <w:ind w:firstLine="135"/>
        <w:spacing w:after="160" w:line="400" w:lineRule="exact"/>
        <w:rPr>
          <w:b/>
          <w:color w:val="000000"/>
          <w:szCs w:val="21"/>
        </w:rPr>
      </w:pPr>
      <w:r>
        <w:rPr>
          <w:b/>
          <w:color w:val="000000"/>
          <w:szCs w:val="21"/>
        </w:rPr>
        <w:t xml:space="preserve">8</w:t>
      </w:r>
      <w:r>
        <w:rPr>
          <w:b/>
          <w:color w:val="000000"/>
          <w:szCs w:val="21"/>
        </w:rPr>
        <w:t xml:space="preserve">、标的物的交付</w:t>
      </w:r>
      <w:r/>
    </w:p>
    <w:p>
      <w:pPr>
        <w:ind w:firstLine="269"/>
        <w:spacing w:after="160" w:line="400" w:lineRule="exact"/>
        <w:rPr>
          <w:color w:val="000000"/>
          <w:szCs w:val="21"/>
        </w:rPr>
      </w:pPr>
      <w:r>
        <w:rPr>
          <w:color w:val="000000"/>
          <w:szCs w:val="21"/>
        </w:rPr>
        <w:t xml:space="preserve">8.1 </w:t>
      </w:r>
      <w:r>
        <w:rPr>
          <w:color w:val="000000"/>
          <w:szCs w:val="21"/>
        </w:rPr>
        <w:t xml:space="preserve">标的物的所有权自标的物交付时转移。</w:t>
      </w:r>
      <w:r/>
    </w:p>
    <w:p>
      <w:pPr>
        <w:ind w:firstLine="269"/>
        <w:spacing w:after="160" w:line="400" w:lineRule="exact"/>
        <w:rPr>
          <w:color w:val="000000"/>
          <w:szCs w:val="21"/>
        </w:rPr>
      </w:pPr>
      <w:r>
        <w:rPr>
          <w:color w:val="000000"/>
          <w:szCs w:val="21"/>
        </w:rPr>
        <w:t xml:space="preserve">8.2 </w:t>
      </w:r>
      <w:r>
        <w:rPr>
          <w:color w:val="000000"/>
          <w:szCs w:val="21"/>
        </w:rPr>
        <w:t xml:space="preserve">乙方应当按照约定的期限和约定的地点交付标的物。</w:t>
      </w:r>
      <w:r/>
    </w:p>
    <w:p>
      <w:pPr>
        <w:ind w:firstLine="269"/>
        <w:spacing w:after="160" w:line="400" w:lineRule="exact"/>
        <w:rPr>
          <w:color w:val="000000"/>
          <w:szCs w:val="21"/>
        </w:rPr>
      </w:pPr>
      <w:r>
        <w:rPr>
          <w:color w:val="000000"/>
          <w:szCs w:val="21"/>
        </w:rPr>
        <w:t xml:space="preserve">8.3 </w:t>
      </w:r>
      <w:r>
        <w:rPr>
          <w:color w:val="000000"/>
          <w:szCs w:val="21"/>
        </w:rPr>
        <w:t xml:space="preserve">乙方应当按照约定或者交易习惯向甲方交付提取标的物的单证以外的有关单证和资料。</w:t>
      </w:r>
      <w:r/>
    </w:p>
    <w:p>
      <w:pPr>
        <w:ind w:firstLine="135"/>
        <w:spacing w:after="160" w:line="400" w:lineRule="exact"/>
        <w:rPr>
          <w:b/>
          <w:color w:val="000000"/>
          <w:szCs w:val="21"/>
        </w:rPr>
      </w:pPr>
      <w:r>
        <w:rPr>
          <w:b/>
          <w:color w:val="000000"/>
          <w:szCs w:val="21"/>
        </w:rPr>
        <w:t xml:space="preserve">9</w:t>
      </w:r>
      <w:r>
        <w:rPr>
          <w:b/>
          <w:color w:val="000000"/>
          <w:szCs w:val="21"/>
        </w:rPr>
        <w:t xml:space="preserve">、检验和验收</w:t>
      </w:r>
      <w:r/>
    </w:p>
    <w:p>
      <w:pPr>
        <w:ind w:firstLine="269"/>
        <w:spacing w:after="160" w:line="400" w:lineRule="exact"/>
        <w:rPr>
          <w:color w:val="000000"/>
          <w:szCs w:val="21"/>
        </w:rPr>
      </w:pPr>
      <w:r>
        <w:rPr>
          <w:color w:val="000000"/>
          <w:szCs w:val="21"/>
        </w:rPr>
        <w:t xml:space="preserve">9.1 </w:t>
      </w:r>
      <w:r>
        <w:rPr>
          <w:color w:val="000000"/>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269"/>
        <w:spacing w:after="160" w:line="400" w:lineRule="exact"/>
        <w:rPr>
          <w:color w:val="000000"/>
          <w:szCs w:val="21"/>
        </w:rPr>
      </w:pPr>
      <w:r>
        <w:rPr>
          <w:color w:val="000000"/>
          <w:szCs w:val="21"/>
        </w:rPr>
        <w:t xml:space="preserve">9.2 </w:t>
      </w:r>
      <w:r>
        <w:rPr>
          <w:color w:val="000000"/>
          <w:szCs w:val="21"/>
        </w:rPr>
        <w:t xml:space="preserve">甲方根据合同规定的内容和验收标准进行验收，同时比较乙方出具的检验证明</w:t>
      </w:r>
      <w:r>
        <w:rPr>
          <w:color w:val="000000"/>
          <w:szCs w:val="21"/>
        </w:rPr>
        <w:t xml:space="preserve">,</w:t>
      </w:r>
      <w:r>
        <w:rPr>
          <w:color w:val="000000"/>
          <w:szCs w:val="21"/>
        </w:rPr>
        <w:t xml:space="preserve">经检验无误后出具验收合格证明，该证明作为最终付款所需文件的组成部分。</w:t>
      </w:r>
      <w:r/>
    </w:p>
    <w:p>
      <w:pPr>
        <w:ind w:firstLine="269"/>
        <w:spacing w:after="160" w:line="400" w:lineRule="exact"/>
        <w:rPr>
          <w:color w:val="000000"/>
          <w:szCs w:val="21"/>
        </w:rPr>
      </w:pPr>
      <w:r>
        <w:rPr>
          <w:color w:val="000000"/>
          <w:szCs w:val="21"/>
        </w:rPr>
        <w:t xml:space="preserve">9.3 </w:t>
      </w:r>
      <w:r>
        <w:rPr>
          <w:color w:val="000000"/>
          <w:szCs w:val="21"/>
        </w:rPr>
        <w:t xml:space="preserve">验收期限自标的物交付之日起</w:t>
      </w:r>
      <w:r>
        <w:rPr>
          <w:color w:val="000000"/>
          <w:szCs w:val="21"/>
        </w:rPr>
        <w:t xml:space="preserve">30</w:t>
      </w:r>
      <w:r>
        <w:rPr>
          <w:color w:val="000000"/>
          <w:szCs w:val="21"/>
        </w:rPr>
        <w:t xml:space="preserve">个工作日内。特殊情况需延长的，双方应在合同的特殊条款中约定。</w:t>
      </w:r>
      <w:r/>
    </w:p>
    <w:p>
      <w:pPr>
        <w:ind w:firstLine="269"/>
        <w:spacing w:after="160" w:line="400" w:lineRule="exact"/>
        <w:rPr>
          <w:color w:val="000000"/>
          <w:szCs w:val="21"/>
        </w:rPr>
      </w:pPr>
      <w:r>
        <w:rPr>
          <w:color w:val="000000"/>
          <w:szCs w:val="21"/>
        </w:rPr>
        <w:t xml:space="preserve">9.4 </w:t>
      </w:r>
      <w:r>
        <w:rPr>
          <w:color w:val="000000"/>
          <w:szCs w:val="21"/>
        </w:rPr>
        <w:t xml:space="preserve">如双方对验收结果有分歧，则以甲方委托的第三方检验结果为准，检验费用由有过失的一方支付。</w:t>
      </w:r>
      <w:r/>
    </w:p>
    <w:p>
      <w:pPr>
        <w:spacing w:after="160" w:line="400" w:lineRule="exact"/>
        <w:rPr>
          <w:b/>
          <w:bCs/>
          <w:color w:val="000000"/>
          <w:szCs w:val="21"/>
        </w:rPr>
      </w:pPr>
      <w:r/>
      <w:bookmarkStart w:id="337" w:name="_Toc245033599"/>
      <w:r>
        <w:rPr>
          <w:b/>
          <w:bCs/>
          <w:color w:val="000000"/>
          <w:szCs w:val="21"/>
        </w:rPr>
        <w:t xml:space="preserve">四、对标的物提出异议的时间和办法</w:t>
      </w:r>
      <w:bookmarkEnd w:id="337"/>
      <w:r/>
      <w:r/>
    </w:p>
    <w:p>
      <w:pPr>
        <w:ind w:firstLine="269"/>
        <w:spacing w:after="160" w:line="400" w:lineRule="exact"/>
        <w:rPr>
          <w:color w:val="000000"/>
          <w:szCs w:val="21"/>
        </w:rPr>
      </w:pPr>
      <w:r>
        <w:rPr>
          <w:color w:val="000000"/>
          <w:szCs w:val="21"/>
        </w:rPr>
        <w:t xml:space="preserve">10</w:t>
      </w:r>
      <w:r>
        <w:rPr>
          <w:color w:val="000000"/>
          <w:szCs w:val="21"/>
        </w:rPr>
        <w:t xml:space="preserve">、对标的物提出异议的时间和办法</w:t>
      </w:r>
      <w:r/>
    </w:p>
    <w:p>
      <w:pPr>
        <w:ind w:firstLine="269"/>
        <w:spacing w:after="160" w:line="400" w:lineRule="exact"/>
        <w:rPr>
          <w:color w:val="000000"/>
          <w:szCs w:val="21"/>
        </w:rPr>
      </w:pPr>
      <w:r>
        <w:rPr>
          <w:color w:val="000000"/>
          <w:szCs w:val="21"/>
        </w:rPr>
        <w:t xml:space="preserve">10.1 </w:t>
      </w:r>
      <w:r>
        <w:rPr>
          <w:color w:val="000000"/>
          <w:szCs w:val="21"/>
        </w:rPr>
        <w:t xml:space="preserve">甲方在验收过程中，应当与双方约定的检验期间内将标的物的数量或质量不符合规定的情形及处理方式以书面形式通知乙方。</w:t>
      </w:r>
      <w:r/>
    </w:p>
    <w:p>
      <w:pPr>
        <w:ind w:firstLine="269"/>
        <w:spacing w:after="160" w:line="400" w:lineRule="exact"/>
        <w:rPr>
          <w:color w:val="000000"/>
          <w:szCs w:val="21"/>
        </w:rPr>
      </w:pPr>
      <w:r>
        <w:rPr>
          <w:color w:val="000000"/>
          <w:szCs w:val="21"/>
        </w:rPr>
        <w:t xml:space="preserve">10.2 </w:t>
      </w:r>
      <w:r>
        <w:rPr>
          <w:color w:val="000000"/>
          <w:szCs w:val="21"/>
        </w:rPr>
        <w:t xml:space="preserve">如甲方在验收期满后既不出具验收合格证明又未提出书面异议的视为乙方所交标的物符合合同规定。</w:t>
      </w:r>
      <w:r/>
    </w:p>
    <w:p>
      <w:pPr>
        <w:ind w:firstLine="269"/>
        <w:spacing w:after="160" w:line="400" w:lineRule="exact"/>
        <w:rPr>
          <w:color w:val="000000"/>
          <w:szCs w:val="21"/>
        </w:rPr>
      </w:pPr>
      <w:r>
        <w:rPr>
          <w:color w:val="000000"/>
          <w:szCs w:val="21"/>
        </w:rPr>
        <w:t xml:space="preserve">10.3 </w:t>
      </w:r>
      <w:r>
        <w:rPr>
          <w:color w:val="000000"/>
          <w:szCs w:val="21"/>
        </w:rPr>
        <w:t xml:space="preserve">乙方应在收到甲方书面异议后七天内负责处理问题，否则将视为默认甲方提出的异议和处理意见。</w:t>
      </w:r>
      <w:r/>
    </w:p>
    <w:p>
      <w:pPr>
        <w:spacing w:after="160" w:line="400" w:lineRule="exact"/>
        <w:rPr>
          <w:b/>
          <w:bCs/>
          <w:color w:val="000000"/>
          <w:szCs w:val="21"/>
        </w:rPr>
      </w:pPr>
      <w:r/>
      <w:bookmarkStart w:id="338" w:name="_Toc245033600"/>
      <w:r>
        <w:rPr>
          <w:b/>
          <w:bCs/>
          <w:color w:val="000000"/>
          <w:szCs w:val="21"/>
        </w:rPr>
        <w:t xml:space="preserve">五、合同价款和支付</w:t>
      </w:r>
      <w:bookmarkEnd w:id="338"/>
      <w:r/>
      <w:r/>
    </w:p>
    <w:p>
      <w:pPr>
        <w:ind w:firstLine="269"/>
        <w:spacing w:after="160" w:line="400" w:lineRule="exact"/>
        <w:rPr>
          <w:color w:val="000000"/>
          <w:szCs w:val="21"/>
        </w:rPr>
      </w:pPr>
      <w:r>
        <w:rPr>
          <w:color w:val="000000"/>
          <w:szCs w:val="21"/>
        </w:rPr>
        <w:t xml:space="preserve">11.1 </w:t>
      </w:r>
      <w:r>
        <w:rPr>
          <w:color w:val="000000"/>
          <w:szCs w:val="21"/>
        </w:rPr>
        <w:t xml:space="preserve">本合同的结算货币为人民币，总价款为</w:t>
      </w:r>
      <w:r>
        <w:rPr>
          <w:color w:val="000000"/>
          <w:szCs w:val="21"/>
          <w:u w:val="single"/>
        </w:rPr>
        <w:t xml:space="preserve">         </w:t>
      </w:r>
      <w:r>
        <w:rPr>
          <w:color w:val="000000"/>
          <w:szCs w:val="21"/>
        </w:rPr>
        <w:t xml:space="preserve">，单位元，大写：</w:t>
      </w:r>
      <w:r>
        <w:rPr>
          <w:color w:val="000000"/>
          <w:szCs w:val="21"/>
          <w:u w:val="single"/>
        </w:rPr>
        <w:t xml:space="preserve">       </w:t>
      </w:r>
      <w:r>
        <w:rPr>
          <w:color w:val="000000"/>
          <w:szCs w:val="21"/>
        </w:rPr>
        <w:t xml:space="preserve">，含税。</w:t>
      </w:r>
      <w:r/>
    </w:p>
    <w:p>
      <w:pPr>
        <w:ind w:firstLine="269"/>
        <w:spacing w:after="160" w:line="400" w:lineRule="exact"/>
        <w:rPr>
          <w:color w:val="000000"/>
          <w:szCs w:val="21"/>
        </w:rPr>
      </w:pPr>
      <w:r>
        <w:rPr>
          <w:color w:val="000000"/>
          <w:szCs w:val="21"/>
        </w:rPr>
        <w:t xml:space="preserve">11.2 </w:t>
      </w:r>
      <w:r>
        <w:rPr>
          <w:color w:val="000000"/>
          <w:szCs w:val="21"/>
        </w:rPr>
        <w:t xml:space="preserve">乙方应按照双方签订的合同规定交货并在合同特殊条款规定的期限内持下列单据结算货款。</w:t>
      </w:r>
      <w:r/>
    </w:p>
    <w:p>
      <w:pPr>
        <w:ind w:firstLine="269"/>
        <w:spacing w:after="160" w:line="400" w:lineRule="exact"/>
        <w:rPr>
          <w:color w:val="000000"/>
          <w:szCs w:val="21"/>
        </w:rPr>
      </w:pPr>
      <w:r>
        <w:rPr>
          <w:color w:val="000000"/>
          <w:szCs w:val="21"/>
        </w:rPr>
        <w:t xml:space="preserve">11.2.1 </w:t>
      </w:r>
      <w:r>
        <w:rPr>
          <w:color w:val="000000"/>
          <w:szCs w:val="21"/>
        </w:rPr>
        <w:t xml:space="preserve">合格的销售发票</w:t>
      </w:r>
      <w:r/>
    </w:p>
    <w:p>
      <w:pPr>
        <w:ind w:firstLine="269"/>
        <w:spacing w:after="160" w:line="400" w:lineRule="exact"/>
        <w:rPr>
          <w:color w:val="000000"/>
          <w:szCs w:val="21"/>
        </w:rPr>
      </w:pPr>
      <w:r>
        <w:rPr>
          <w:color w:val="000000"/>
          <w:szCs w:val="21"/>
        </w:rPr>
        <w:t xml:space="preserve">11.2.2 </w:t>
      </w:r>
      <w:r>
        <w:rPr>
          <w:color w:val="000000"/>
          <w:szCs w:val="21"/>
        </w:rPr>
        <w:t xml:space="preserve">甲方盖章签收后的送货回单和验收合格证明。</w:t>
      </w:r>
      <w:r/>
    </w:p>
    <w:p>
      <w:pPr>
        <w:ind w:firstLine="269"/>
        <w:spacing w:after="160" w:line="400" w:lineRule="exact"/>
        <w:rPr>
          <w:color w:val="000000"/>
          <w:szCs w:val="21"/>
        </w:rPr>
      </w:pPr>
      <w:r>
        <w:rPr>
          <w:color w:val="000000"/>
          <w:szCs w:val="21"/>
        </w:rPr>
        <w:t xml:space="preserve">11.3 </w:t>
      </w:r>
      <w:r>
        <w:rPr>
          <w:color w:val="000000"/>
          <w:szCs w:val="21"/>
        </w:rPr>
        <w:t xml:space="preserve">甲方应按合同特殊条款规定的期限和方式付款。</w:t>
      </w:r>
      <w:r/>
    </w:p>
    <w:p>
      <w:pPr>
        <w:ind w:firstLine="269"/>
        <w:spacing w:after="160" w:line="400" w:lineRule="exact"/>
        <w:rPr>
          <w:color w:val="000000"/>
          <w:szCs w:val="21"/>
        </w:rPr>
      </w:pPr>
      <w:r>
        <w:rPr>
          <w:color w:val="000000"/>
          <w:szCs w:val="21"/>
        </w:rPr>
        <w:t xml:space="preserve">11.4 </w:t>
      </w:r>
      <w:r>
        <w:rPr>
          <w:color w:val="000000"/>
          <w:szCs w:val="21"/>
        </w:rPr>
        <w:t xml:space="preserve">根据现行税法对甲方征收的与本合同有关的一切税费均由甲方承担；根据现行税法对乙方征收的与本合同有关的一切税费均由乙方承担。</w:t>
      </w:r>
      <w:r/>
    </w:p>
    <w:p>
      <w:pPr>
        <w:ind w:firstLine="269"/>
        <w:spacing w:after="160" w:line="400" w:lineRule="exact"/>
        <w:rPr>
          <w:color w:val="000000"/>
          <w:szCs w:val="21"/>
        </w:rPr>
      </w:pPr>
      <w:r>
        <w:rPr>
          <w:color w:val="000000"/>
          <w:szCs w:val="21"/>
        </w:rPr>
        <w:t xml:space="preserve">11.5</w:t>
      </w:r>
      <w:r>
        <w:rPr>
          <w:color w:val="000000"/>
          <w:szCs w:val="21"/>
        </w:rPr>
        <w:t xml:space="preserve">乙方全部履行合同，甲方在收到乙方的付款通知并审定无误后十五个工作日内按期付</w:t>
      </w:r>
      <w:r>
        <w:rPr>
          <w:color w:val="000000"/>
          <w:szCs w:val="21"/>
        </w:rPr>
        <w:t xml:space="preserve">款。</w:t>
      </w:r>
      <w:r>
        <w:rPr>
          <w:color w:val="000000"/>
          <w:szCs w:val="21"/>
        </w:rPr>
        <w:t xml:space="preserve"> </w:t>
      </w:r>
      <w:r/>
    </w:p>
    <w:p>
      <w:pPr>
        <w:ind w:firstLine="269"/>
        <w:spacing w:after="160" w:line="400" w:lineRule="exact"/>
        <w:rPr>
          <w:color w:val="000000"/>
          <w:szCs w:val="21"/>
        </w:rPr>
      </w:pPr>
      <w:r>
        <w:rPr>
          <w:color w:val="000000"/>
          <w:szCs w:val="21"/>
        </w:rPr>
        <w:t xml:space="preserve">11.6</w:t>
      </w:r>
      <w:r>
        <w:rPr>
          <w:color w:val="000000"/>
          <w:szCs w:val="21"/>
        </w:rPr>
        <w:t xml:space="preserve">乙方提前交货的，甲方接货后，仍可按合同规定的付款时间付款。</w:t>
      </w:r>
      <w:r/>
    </w:p>
    <w:p>
      <w:pPr>
        <w:spacing w:after="160" w:line="400" w:lineRule="exact"/>
        <w:rPr>
          <w:b/>
          <w:bCs/>
          <w:color w:val="000000"/>
          <w:szCs w:val="21"/>
        </w:rPr>
      </w:pPr>
      <w:r/>
      <w:bookmarkStart w:id="339" w:name="_Toc245033601"/>
      <w:r>
        <w:rPr>
          <w:b/>
          <w:bCs/>
          <w:color w:val="000000"/>
          <w:szCs w:val="21"/>
        </w:rPr>
        <w:t xml:space="preserve">六、违约责任</w:t>
      </w:r>
      <w:bookmarkEnd w:id="339"/>
      <w:r/>
      <w:r/>
    </w:p>
    <w:p>
      <w:pPr>
        <w:ind w:firstLine="135"/>
        <w:spacing w:after="160" w:line="400" w:lineRule="exact"/>
        <w:rPr>
          <w:b/>
          <w:color w:val="000000"/>
          <w:szCs w:val="21"/>
        </w:rPr>
      </w:pPr>
      <w:r>
        <w:rPr>
          <w:b/>
          <w:color w:val="000000"/>
          <w:szCs w:val="21"/>
        </w:rPr>
        <w:t xml:space="preserve">12</w:t>
      </w:r>
      <w:r>
        <w:rPr>
          <w:b/>
          <w:color w:val="000000"/>
          <w:szCs w:val="21"/>
        </w:rPr>
        <w:t xml:space="preserve">、违约责任</w:t>
      </w:r>
      <w:r/>
    </w:p>
    <w:p>
      <w:pPr>
        <w:ind w:firstLine="420"/>
        <w:spacing w:after="160" w:line="400" w:lineRule="exact"/>
        <w:rPr>
          <w:color w:val="000000"/>
          <w:szCs w:val="21"/>
        </w:rPr>
      </w:pPr>
      <w:r>
        <w:rPr>
          <w:color w:val="000000"/>
          <w:szCs w:val="21"/>
        </w:rPr>
        <w:t xml:space="preserve">合同乙方不履行合同义务或者履行合同义务不符合规定的，应当承担继续履行、采取补救措施或者赔偿损失等违约责任。</w:t>
      </w:r>
      <w:r/>
    </w:p>
    <w:p>
      <w:pPr>
        <w:ind w:firstLine="135"/>
        <w:spacing w:after="160" w:line="400" w:lineRule="exact"/>
        <w:rPr>
          <w:b/>
          <w:color w:val="000000"/>
          <w:szCs w:val="21"/>
        </w:rPr>
      </w:pPr>
      <w:r>
        <w:rPr>
          <w:b/>
          <w:color w:val="000000"/>
          <w:szCs w:val="21"/>
        </w:rPr>
        <w:t xml:space="preserve">13</w:t>
      </w:r>
      <w:r>
        <w:rPr>
          <w:b/>
          <w:color w:val="000000"/>
          <w:szCs w:val="21"/>
        </w:rPr>
        <w:t xml:space="preserve">、甲方违约责任</w:t>
      </w:r>
      <w:r/>
    </w:p>
    <w:p>
      <w:pPr>
        <w:ind w:firstLine="269"/>
        <w:spacing w:after="160" w:line="400" w:lineRule="exact"/>
        <w:rPr>
          <w:color w:val="000000"/>
          <w:szCs w:val="21"/>
        </w:rPr>
      </w:pPr>
      <w:r>
        <w:rPr>
          <w:color w:val="000000"/>
          <w:szCs w:val="21"/>
        </w:rPr>
        <w:t xml:space="preserve">13.1 </w:t>
      </w:r>
      <w:r>
        <w:rPr>
          <w:color w:val="000000"/>
          <w:szCs w:val="21"/>
        </w:rPr>
        <w:t xml:space="preserve">在合同生效后，甲方要求退货的，应向乙方偿付合同总价款的</w:t>
      </w:r>
      <w:r>
        <w:rPr>
          <w:color w:val="000000"/>
          <w:szCs w:val="21"/>
        </w:rPr>
        <w:t xml:space="preserve">5%</w:t>
      </w:r>
      <w:r>
        <w:rPr>
          <w:color w:val="000000"/>
          <w:szCs w:val="21"/>
        </w:rPr>
        <w:t xml:space="preserve">，作为违约金，</w:t>
      </w:r>
      <w:r/>
    </w:p>
    <w:p>
      <w:pPr>
        <w:ind w:firstLine="269"/>
        <w:spacing w:after="160" w:line="400" w:lineRule="exact"/>
        <w:rPr>
          <w:color w:val="000000"/>
          <w:szCs w:val="21"/>
        </w:rPr>
      </w:pPr>
      <w:r>
        <w:rPr>
          <w:color w:val="000000"/>
          <w:szCs w:val="21"/>
        </w:rPr>
        <w:t xml:space="preserve">违约金不足以补偿损失的，乙方有权要求甲方补足。</w:t>
      </w:r>
      <w:r/>
    </w:p>
    <w:p>
      <w:pPr>
        <w:ind w:firstLine="269"/>
        <w:spacing w:after="160" w:line="400" w:lineRule="exact"/>
        <w:rPr>
          <w:color w:val="000000"/>
          <w:szCs w:val="21"/>
        </w:rPr>
      </w:pPr>
      <w:r>
        <w:rPr>
          <w:color w:val="000000"/>
          <w:szCs w:val="21"/>
        </w:rPr>
        <w:t xml:space="preserve">13.2 </w:t>
      </w:r>
      <w:r>
        <w:rPr>
          <w:color w:val="000000"/>
          <w:szCs w:val="21"/>
        </w:rPr>
        <w:t xml:space="preserve">甲方逾期付款的应按照逾期付款金额的每天万分之四支付逾期付款违约金。</w:t>
      </w:r>
      <w:r/>
    </w:p>
    <w:p>
      <w:pPr>
        <w:ind w:firstLine="269"/>
        <w:spacing w:after="160" w:line="400" w:lineRule="exact"/>
        <w:rPr>
          <w:color w:val="000000"/>
          <w:szCs w:val="21"/>
        </w:rPr>
      </w:pPr>
      <w:r>
        <w:rPr>
          <w:color w:val="000000"/>
          <w:szCs w:val="21"/>
        </w:rPr>
        <w:t xml:space="preserve">13.3 </w:t>
      </w:r>
      <w:r>
        <w:rPr>
          <w:color w:val="000000"/>
          <w:szCs w:val="21"/>
        </w:rPr>
        <w:t xml:space="preserve">甲方违反合同规定，拒绝接受乙方交付的合格标的物，应当承担乙方由此造成的</w:t>
      </w:r>
      <w:r/>
    </w:p>
    <w:p>
      <w:pPr>
        <w:ind w:firstLine="269"/>
        <w:spacing w:after="160" w:line="400" w:lineRule="exact"/>
        <w:rPr>
          <w:color w:val="000000"/>
          <w:szCs w:val="21"/>
        </w:rPr>
      </w:pPr>
      <w:r>
        <w:rPr>
          <w:color w:val="000000"/>
          <w:szCs w:val="21"/>
        </w:rPr>
        <w:t xml:space="preserve">损失。</w:t>
      </w:r>
      <w:r/>
    </w:p>
    <w:p>
      <w:pPr>
        <w:ind w:firstLine="135"/>
        <w:spacing w:after="160" w:line="400" w:lineRule="exact"/>
        <w:rPr>
          <w:b/>
          <w:color w:val="000000"/>
          <w:szCs w:val="21"/>
        </w:rPr>
      </w:pPr>
      <w:r>
        <w:rPr>
          <w:b/>
          <w:color w:val="000000"/>
          <w:szCs w:val="21"/>
        </w:rPr>
        <w:t xml:space="preserve">14</w:t>
      </w:r>
      <w:r>
        <w:rPr>
          <w:b/>
          <w:color w:val="000000"/>
          <w:szCs w:val="21"/>
        </w:rPr>
        <w:t xml:space="preserve">、乙方违约责任</w:t>
      </w:r>
      <w:r/>
    </w:p>
    <w:p>
      <w:pPr>
        <w:ind w:left="361" w:hanging="2"/>
        <w:spacing w:after="160" w:line="400" w:lineRule="exact"/>
        <w:rPr>
          <w:color w:val="000000"/>
          <w:szCs w:val="21"/>
        </w:rPr>
      </w:pPr>
      <w:r>
        <w:rPr>
          <w:color w:val="000000"/>
          <w:szCs w:val="21"/>
        </w:rPr>
        <w:t xml:space="preserve">14.1 </w:t>
      </w:r>
      <w:r>
        <w:rPr>
          <w:color w:val="000000"/>
          <w:szCs w:val="21"/>
        </w:rPr>
        <w:t xml:space="preserve">乙方不能交货（逾期超过十五天视为不能交货），或交货不合格从而影响甲方按期正常使用的，应向甲方偿付合同总价款</w:t>
      </w:r>
      <w:r>
        <w:rPr>
          <w:color w:val="000000"/>
          <w:szCs w:val="21"/>
        </w:rPr>
        <w:t xml:space="preserve">5%</w:t>
      </w:r>
      <w:r>
        <w:rPr>
          <w:color w:val="000000"/>
          <w:szCs w:val="21"/>
        </w:rPr>
        <w:t xml:space="preserve">的违约金，违约金不足以补偿损失的甲方有权要求乙方补足。</w:t>
      </w:r>
      <w:r/>
    </w:p>
    <w:p>
      <w:pPr>
        <w:ind w:left="361" w:hanging="2"/>
        <w:spacing w:after="160" w:line="400" w:lineRule="exact"/>
        <w:rPr>
          <w:color w:val="000000"/>
          <w:szCs w:val="21"/>
        </w:rPr>
      </w:pPr>
      <w:r>
        <w:rPr>
          <w:color w:val="000000"/>
          <w:szCs w:val="21"/>
        </w:rPr>
        <w:t xml:space="preserve">14.2 </w:t>
      </w:r>
      <w:r>
        <w:rPr>
          <w:color w:val="000000"/>
          <w:szCs w:val="21"/>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135"/>
        <w:spacing w:after="160" w:line="400" w:lineRule="exact"/>
        <w:rPr>
          <w:b/>
          <w:color w:val="000000"/>
          <w:szCs w:val="21"/>
        </w:rPr>
      </w:pPr>
      <w:r>
        <w:rPr>
          <w:b/>
          <w:color w:val="000000"/>
          <w:szCs w:val="21"/>
        </w:rPr>
        <w:t xml:space="preserve">15</w:t>
      </w:r>
      <w:r>
        <w:rPr>
          <w:b/>
          <w:color w:val="000000"/>
          <w:szCs w:val="21"/>
        </w:rPr>
        <w:t xml:space="preserve">、不可抗力</w:t>
      </w:r>
      <w:r/>
    </w:p>
    <w:p>
      <w:pPr>
        <w:ind w:left="361" w:hanging="2"/>
        <w:spacing w:after="160" w:line="400" w:lineRule="exact"/>
        <w:rPr>
          <w:color w:val="000000"/>
          <w:szCs w:val="21"/>
        </w:rPr>
      </w:pPr>
      <w:r>
        <w:rPr>
          <w:color w:val="000000"/>
          <w:szCs w:val="21"/>
        </w:rPr>
        <w:t xml:space="preserve">15.1 </w:t>
      </w:r>
      <w:r>
        <w:rPr>
          <w:color w:val="000000"/>
          <w:szCs w:val="21"/>
        </w:rPr>
        <w:t xml:space="preserve">因不可抗力不能履行合同的，根据不可抗力的影响，部分或者全部免除责任。但合同一方延迟履行后发生不可抗力的，不能免除责任。</w:t>
      </w:r>
      <w:r/>
    </w:p>
    <w:p>
      <w:pPr>
        <w:ind w:left="361" w:hanging="2"/>
        <w:spacing w:after="160" w:line="400" w:lineRule="exact"/>
        <w:rPr>
          <w:color w:val="000000"/>
          <w:szCs w:val="21"/>
        </w:rPr>
      </w:pPr>
      <w:r>
        <w:rPr>
          <w:color w:val="000000"/>
          <w:szCs w:val="21"/>
        </w:rPr>
        <w:t xml:space="preserve">15.2 </w:t>
      </w:r>
      <w:r>
        <w:rPr>
          <w:color w:val="000000"/>
          <w:szCs w:val="21"/>
        </w:rPr>
        <w:t xml:space="preserve">合同一方因不可抗力不能履行合同的，应当及时通知对方，以减轻可能给对方造成的损失，并应当在合理期限内提供证明。</w:t>
      </w:r>
      <w:r/>
    </w:p>
    <w:p>
      <w:pPr>
        <w:spacing w:after="160" w:line="400" w:lineRule="exact"/>
        <w:rPr>
          <w:b/>
          <w:bCs/>
          <w:color w:val="000000"/>
          <w:szCs w:val="21"/>
        </w:rPr>
      </w:pPr>
      <w:r/>
      <w:bookmarkStart w:id="340" w:name="_Toc245033602"/>
      <w:r>
        <w:rPr>
          <w:b/>
          <w:bCs/>
          <w:color w:val="000000"/>
          <w:szCs w:val="21"/>
        </w:rPr>
        <w:t xml:space="preserve">七、索赔</w:t>
      </w:r>
      <w:bookmarkEnd w:id="340"/>
      <w:r/>
      <w:r/>
    </w:p>
    <w:p>
      <w:pPr>
        <w:ind w:firstLine="135"/>
        <w:spacing w:after="160" w:line="400" w:lineRule="exact"/>
        <w:rPr>
          <w:b/>
          <w:color w:val="000000"/>
          <w:szCs w:val="21"/>
        </w:rPr>
      </w:pPr>
      <w:r>
        <w:rPr>
          <w:b/>
          <w:color w:val="000000"/>
          <w:szCs w:val="21"/>
        </w:rPr>
        <w:t xml:space="preserve">16</w:t>
      </w:r>
      <w:r>
        <w:rPr>
          <w:b/>
          <w:color w:val="000000"/>
          <w:szCs w:val="21"/>
        </w:rPr>
        <w:t xml:space="preserve">、索赔</w:t>
      </w:r>
      <w:r/>
    </w:p>
    <w:p>
      <w:pPr>
        <w:ind w:firstLine="420"/>
        <w:jc w:val="left"/>
        <w:spacing w:after="160" w:line="400" w:lineRule="exact"/>
        <w:rPr>
          <w:color w:val="000000"/>
          <w:szCs w:val="21"/>
          <w:lang w:val="zh-CN"/>
        </w:rPr>
      </w:pPr>
      <w:r>
        <w:rPr>
          <w:color w:val="000000"/>
          <w:szCs w:val="21"/>
          <w:lang w:val="zh-CN"/>
        </w:rPr>
        <w:t xml:space="preserve">如在设备交货，安装，使用过程中，甲方发现设备的品质与合同内容有不符及根据甲方按</w:t>
      </w:r>
      <w:r>
        <w:rPr>
          <w:color w:val="000000"/>
          <w:szCs w:val="21"/>
          <w:lang w:val="zh-CN"/>
        </w:rPr>
        <w:t xml:space="preserve">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w:t>
      </w:r>
      <w:r>
        <w:rPr>
          <w:color w:val="000000"/>
          <w:szCs w:val="21"/>
          <w:lang w:val="zh-CN"/>
        </w:rPr>
        <w:t xml:space="preserve">2—5</w:t>
      </w:r>
      <w:r>
        <w:rPr>
          <w:color w:val="000000"/>
          <w:szCs w:val="21"/>
          <w:lang w:val="zh-CN"/>
        </w:rPr>
        <w:t xml:space="preserve">天内应免费维修或更换有缺陷的货物或部件。如果乙方在收到通知后</w:t>
      </w:r>
      <w:r>
        <w:rPr>
          <w:color w:val="000000"/>
          <w:szCs w:val="21"/>
          <w:lang w:val="zh-CN"/>
        </w:rPr>
        <w:t xml:space="preserve">7</w:t>
      </w:r>
      <w:r>
        <w:rPr>
          <w:color w:val="000000"/>
          <w:szCs w:val="21"/>
          <w:lang w:val="zh-CN"/>
        </w:rPr>
        <w:t xml:space="preserve">天内没有弥补缺陷，甲方可采取必要的补救措施，但风险和费用将由乙方承担，同时甲方对乙方行使的其它权利不受影响。索赔方式除上述规定之外，甲方还有权利选择以下方式进行索赔：</w:t>
      </w:r>
      <w:r/>
    </w:p>
    <w:p>
      <w:pPr>
        <w:ind w:firstLine="420"/>
        <w:jc w:val="left"/>
        <w:spacing w:after="160" w:line="400" w:lineRule="exact"/>
        <w:rPr>
          <w:color w:val="000000"/>
          <w:szCs w:val="21"/>
          <w:lang w:val="zh-CN"/>
        </w:rPr>
      </w:pPr>
      <w:r>
        <w:rPr>
          <w:color w:val="000000"/>
          <w:szCs w:val="21"/>
          <w:lang w:val="zh-CN"/>
        </w:rPr>
        <w:t xml:space="preserve">16.1</w:t>
      </w:r>
      <w:r>
        <w:rPr>
          <w:color w:val="000000"/>
          <w:szCs w:val="21"/>
          <w:lang w:val="zh-CN"/>
        </w:rPr>
        <w:t xml:space="preserve">乙方同意退货，并双倍返还定金及甲方已支付的合同款，并承担由此发生的一切损失和费用，包括利息，银行手续费，运费，保险费，仓储费，装卸费以及为保护退回货物所需的其它必要费用。</w:t>
      </w:r>
      <w:r/>
    </w:p>
    <w:p>
      <w:pPr>
        <w:ind w:firstLine="420"/>
        <w:jc w:val="left"/>
        <w:spacing w:after="160" w:line="400" w:lineRule="exact"/>
        <w:rPr>
          <w:color w:val="000000"/>
          <w:szCs w:val="21"/>
          <w:lang w:val="zh-CN"/>
        </w:rPr>
      </w:pPr>
      <w:r>
        <w:rPr>
          <w:color w:val="000000"/>
          <w:szCs w:val="21"/>
          <w:lang w:val="zh-CN"/>
        </w:rPr>
        <w:t xml:space="preserve">16.2</w:t>
      </w:r>
      <w:r>
        <w:rPr>
          <w:color w:val="000000"/>
          <w:szCs w:val="21"/>
          <w:lang w:val="zh-CN"/>
        </w:rPr>
        <w:t xml:space="preserve">根据货物的低劣程度，损坏程度以及甲方遭受损失的数额，经甲乙双方商定降低货物的价格。</w:t>
      </w:r>
      <w:r/>
    </w:p>
    <w:p>
      <w:pPr>
        <w:ind w:firstLine="420"/>
        <w:jc w:val="left"/>
        <w:spacing w:after="160" w:line="400" w:lineRule="exact"/>
        <w:rPr>
          <w:color w:val="000000"/>
          <w:szCs w:val="21"/>
          <w:lang w:val="zh-CN"/>
        </w:rPr>
      </w:pPr>
      <w:r>
        <w:rPr>
          <w:color w:val="000000"/>
          <w:szCs w:val="21"/>
          <w:lang w:val="zh-CN"/>
        </w:rPr>
        <w:t xml:space="preserve">16.3</w:t>
      </w:r>
      <w:r>
        <w:rPr>
          <w:color w:val="000000"/>
          <w:szCs w:val="21"/>
          <w:lang w:val="zh-CN"/>
        </w:rPr>
        <w:t xml:space="preserve">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after="160" w:line="400" w:lineRule="exact"/>
        <w:rPr>
          <w:color w:val="000000"/>
          <w:szCs w:val="21"/>
          <w:lang w:val="zh-CN"/>
        </w:rPr>
      </w:pPr>
      <w:r>
        <w:rPr>
          <w:color w:val="000000"/>
          <w:szCs w:val="21"/>
          <w:lang w:val="zh-CN"/>
        </w:rPr>
        <w:t xml:space="preserve">16.4</w:t>
      </w:r>
      <w:r>
        <w:rPr>
          <w:color w:val="000000"/>
          <w:szCs w:val="21"/>
          <w:lang w:val="zh-CN"/>
        </w:rPr>
        <w:t xml:space="preserve">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spacing w:after="160" w:line="400" w:lineRule="exact"/>
        <w:rPr>
          <w:b/>
          <w:bCs/>
          <w:color w:val="000000"/>
          <w:szCs w:val="21"/>
        </w:rPr>
      </w:pPr>
      <w:r/>
      <w:bookmarkStart w:id="341" w:name="_Toc245033603"/>
      <w:r>
        <w:rPr>
          <w:b/>
          <w:bCs/>
          <w:color w:val="000000"/>
          <w:szCs w:val="21"/>
        </w:rPr>
        <w:t xml:space="preserve">八、履约保证金</w:t>
      </w:r>
      <w:bookmarkEnd w:id="341"/>
      <w:r/>
      <w:r/>
    </w:p>
    <w:p>
      <w:pPr>
        <w:ind w:firstLine="135"/>
        <w:spacing w:after="160" w:line="400" w:lineRule="exact"/>
        <w:rPr>
          <w:b/>
          <w:color w:val="000000"/>
          <w:szCs w:val="21"/>
        </w:rPr>
      </w:pPr>
      <w:r>
        <w:rPr>
          <w:b/>
          <w:color w:val="000000"/>
          <w:szCs w:val="21"/>
        </w:rPr>
        <w:t xml:space="preserve">17</w:t>
      </w:r>
      <w:r>
        <w:rPr>
          <w:b/>
          <w:color w:val="000000"/>
          <w:szCs w:val="21"/>
        </w:rPr>
        <w:t xml:space="preserve">、履约保证金</w:t>
      </w:r>
      <w:r>
        <w:rPr>
          <w:b/>
          <w:color w:val="000000"/>
          <w:szCs w:val="21"/>
        </w:rPr>
        <w:t xml:space="preserve"> </w:t>
      </w:r>
      <w:r/>
    </w:p>
    <w:p>
      <w:pPr>
        <w:ind w:firstLine="420"/>
        <w:spacing w:after="160" w:line="400" w:lineRule="exact"/>
        <w:rPr>
          <w:color w:val="000000"/>
          <w:szCs w:val="21"/>
          <w:lang w:val="zh-CN"/>
        </w:rPr>
      </w:pPr>
      <w:r>
        <w:rPr>
          <w:color w:val="000000"/>
          <w:szCs w:val="21"/>
        </w:rPr>
        <w:t xml:space="preserve">本项目不约定履约保证金</w:t>
      </w:r>
      <w:r>
        <w:rPr>
          <w:color w:val="000000"/>
          <w:szCs w:val="21"/>
          <w:lang w:val="zh-CN"/>
        </w:rPr>
        <w:t xml:space="preserve">。</w:t>
      </w:r>
      <w:r/>
    </w:p>
    <w:p>
      <w:pPr>
        <w:spacing w:after="160" w:line="400" w:lineRule="exact"/>
        <w:rPr>
          <w:b/>
          <w:bCs/>
          <w:color w:val="000000"/>
          <w:szCs w:val="21"/>
        </w:rPr>
      </w:pPr>
      <w:r/>
      <w:bookmarkStart w:id="342" w:name="_Toc245033604"/>
      <w:r>
        <w:rPr>
          <w:b/>
          <w:bCs/>
          <w:color w:val="000000"/>
          <w:szCs w:val="21"/>
        </w:rPr>
        <w:t xml:space="preserve">九、合同的解除和转让</w:t>
      </w:r>
      <w:bookmarkEnd w:id="342"/>
      <w:r/>
      <w:r/>
    </w:p>
    <w:p>
      <w:pPr>
        <w:ind w:firstLine="238"/>
        <w:spacing w:after="160" w:line="400" w:lineRule="exact"/>
        <w:rPr>
          <w:b/>
          <w:color w:val="000000"/>
          <w:szCs w:val="21"/>
        </w:rPr>
      </w:pPr>
      <w:r>
        <w:rPr>
          <w:b/>
          <w:color w:val="000000"/>
          <w:szCs w:val="21"/>
        </w:rPr>
        <w:t xml:space="preserve">18</w:t>
      </w:r>
      <w:r>
        <w:rPr>
          <w:b/>
          <w:color w:val="000000"/>
          <w:szCs w:val="21"/>
        </w:rPr>
        <w:t xml:space="preserve">、合同的解除</w:t>
      </w:r>
      <w:r/>
    </w:p>
    <w:p>
      <w:pPr>
        <w:ind w:firstLine="269"/>
        <w:spacing w:after="160" w:line="400" w:lineRule="exact"/>
        <w:rPr>
          <w:color w:val="000000"/>
          <w:szCs w:val="21"/>
        </w:rPr>
      </w:pPr>
      <w:r>
        <w:rPr>
          <w:color w:val="000000"/>
          <w:szCs w:val="21"/>
        </w:rPr>
        <w:t xml:space="preserve">18.1 </w:t>
      </w:r>
      <w:r>
        <w:rPr>
          <w:color w:val="000000"/>
          <w:szCs w:val="21"/>
        </w:rPr>
        <w:t xml:space="preserve">甲方和乙方协商一致，可以解除合同。</w:t>
      </w:r>
      <w:r/>
    </w:p>
    <w:p>
      <w:pPr>
        <w:ind w:firstLine="269"/>
        <w:spacing w:after="160" w:line="400" w:lineRule="exact"/>
        <w:rPr>
          <w:color w:val="000000"/>
          <w:szCs w:val="21"/>
        </w:rPr>
      </w:pPr>
      <w:r>
        <w:rPr>
          <w:color w:val="000000"/>
          <w:szCs w:val="21"/>
        </w:rPr>
        <w:t xml:space="preserve">18.2 </w:t>
      </w:r>
      <w:r>
        <w:rPr>
          <w:color w:val="000000"/>
          <w:szCs w:val="21"/>
        </w:rPr>
        <w:t xml:space="preserve">有下列情形之一，合同一方可以解除合同：</w:t>
      </w:r>
      <w:r/>
    </w:p>
    <w:p>
      <w:pPr>
        <w:ind w:firstLine="269"/>
        <w:spacing w:after="160" w:line="400" w:lineRule="exact"/>
        <w:rPr>
          <w:color w:val="000000"/>
          <w:szCs w:val="21"/>
        </w:rPr>
      </w:pPr>
      <w:r>
        <w:rPr>
          <w:color w:val="000000"/>
          <w:szCs w:val="21"/>
        </w:rPr>
        <w:t xml:space="preserve">18.2.1 </w:t>
      </w:r>
      <w:r>
        <w:rPr>
          <w:color w:val="000000"/>
          <w:szCs w:val="21"/>
        </w:rPr>
        <w:t xml:space="preserve">因不可抗力致使不能实现合同目的，未受不可抗力影响的一方有权解除合同；</w:t>
      </w:r>
      <w:r/>
    </w:p>
    <w:p>
      <w:pPr>
        <w:ind w:firstLine="269"/>
        <w:spacing w:after="160" w:line="400" w:lineRule="exact"/>
        <w:rPr>
          <w:color w:val="000000"/>
          <w:szCs w:val="21"/>
        </w:rPr>
      </w:pPr>
      <w:r>
        <w:rPr>
          <w:color w:val="000000"/>
          <w:szCs w:val="21"/>
        </w:rPr>
        <w:t xml:space="preserve">18.2.2 </w:t>
      </w:r>
      <w:r>
        <w:rPr>
          <w:color w:val="000000"/>
          <w:szCs w:val="21"/>
        </w:rPr>
        <w:t xml:space="preserve">因合同一方违约导致合同不能履行，另一方有权解除合同。</w:t>
      </w:r>
      <w:r/>
    </w:p>
    <w:p>
      <w:pPr>
        <w:ind w:firstLine="269"/>
        <w:spacing w:after="160" w:line="400" w:lineRule="exact"/>
        <w:rPr>
          <w:color w:val="000000"/>
          <w:szCs w:val="21"/>
        </w:rPr>
      </w:pPr>
      <w:r>
        <w:rPr>
          <w:color w:val="000000"/>
          <w:szCs w:val="21"/>
        </w:rPr>
        <w:t xml:space="preserve">18.3 </w:t>
      </w:r>
      <w:r>
        <w:rPr>
          <w:color w:val="000000"/>
          <w:szCs w:val="21"/>
        </w:rPr>
        <w:t xml:space="preserve">有权解除合同的一方，应当在违约事实或不可抗力发生之后三十天内书面通知对方以主张解除合同，合同在书面通知到达对方时解除。</w:t>
      </w:r>
      <w:r/>
    </w:p>
    <w:p>
      <w:pPr>
        <w:ind w:firstLine="135"/>
        <w:spacing w:after="160" w:line="400" w:lineRule="exact"/>
        <w:rPr>
          <w:b/>
          <w:color w:val="000000"/>
          <w:szCs w:val="21"/>
        </w:rPr>
      </w:pPr>
      <w:r>
        <w:rPr>
          <w:b/>
          <w:color w:val="000000"/>
          <w:szCs w:val="21"/>
        </w:rPr>
        <w:t xml:space="preserve">19</w:t>
      </w:r>
      <w:r>
        <w:rPr>
          <w:b/>
          <w:color w:val="000000"/>
          <w:szCs w:val="21"/>
        </w:rPr>
        <w:t xml:space="preserve">、合同的转让</w:t>
      </w:r>
      <w:r/>
    </w:p>
    <w:p>
      <w:pPr>
        <w:spacing w:after="160" w:line="400" w:lineRule="exact"/>
        <w:rPr>
          <w:color w:val="000000"/>
          <w:szCs w:val="21"/>
        </w:rPr>
      </w:pPr>
      <w:r>
        <w:rPr>
          <w:color w:val="000000"/>
          <w:szCs w:val="21"/>
        </w:rPr>
        <w:tab/>
        <w:t xml:space="preserve"> </w:t>
      </w:r>
      <w:r>
        <w:rPr>
          <w:color w:val="000000"/>
          <w:szCs w:val="21"/>
        </w:rPr>
        <w:t xml:space="preserve">合同的部分和全部都不得转让。</w:t>
      </w:r>
      <w:r/>
    </w:p>
    <w:p>
      <w:pPr>
        <w:spacing w:after="160" w:line="400" w:lineRule="exact"/>
        <w:rPr>
          <w:b/>
          <w:bCs/>
          <w:color w:val="000000"/>
          <w:szCs w:val="21"/>
        </w:rPr>
      </w:pPr>
      <w:r/>
      <w:bookmarkStart w:id="343" w:name="_Toc245033605"/>
      <w:r>
        <w:rPr>
          <w:b/>
          <w:bCs/>
          <w:color w:val="000000"/>
          <w:szCs w:val="21"/>
        </w:rPr>
        <w:t xml:space="preserve">十、合同的生效</w:t>
      </w:r>
      <w:bookmarkEnd w:id="343"/>
      <w:r/>
      <w:r/>
    </w:p>
    <w:p>
      <w:pPr>
        <w:ind w:firstLine="135"/>
        <w:spacing w:after="160" w:line="400" w:lineRule="exact"/>
        <w:rPr>
          <w:b/>
          <w:color w:val="000000"/>
          <w:szCs w:val="21"/>
        </w:rPr>
      </w:pPr>
      <w:r>
        <w:rPr>
          <w:b/>
          <w:color w:val="000000"/>
          <w:szCs w:val="21"/>
        </w:rPr>
        <w:t xml:space="preserve">20</w:t>
      </w:r>
      <w:r>
        <w:rPr>
          <w:b/>
          <w:color w:val="000000"/>
          <w:szCs w:val="21"/>
        </w:rPr>
        <w:t xml:space="preserve">、合同的生效</w:t>
      </w:r>
      <w:r/>
    </w:p>
    <w:p>
      <w:pPr>
        <w:ind w:firstLine="425"/>
        <w:spacing w:after="160" w:line="400" w:lineRule="exact"/>
        <w:rPr>
          <w:color w:val="000000"/>
          <w:szCs w:val="21"/>
          <w:lang w:val="zh-CN"/>
        </w:rPr>
      </w:pPr>
      <w:r>
        <w:rPr>
          <w:color w:val="000000"/>
          <w:szCs w:val="21"/>
          <w:lang w:val="zh-CN"/>
        </w:rPr>
        <w:t xml:space="preserve">本合同在双方签字</w:t>
      </w:r>
      <w:r>
        <w:rPr>
          <w:color w:val="000000"/>
          <w:szCs w:val="21"/>
        </w:rPr>
        <w:t xml:space="preserve">盖章，经江苏省设备成套股份有限公司见证后生效。</w:t>
      </w:r>
      <w:r/>
    </w:p>
    <w:p>
      <w:pPr>
        <w:spacing w:after="160" w:line="400" w:lineRule="exact"/>
        <w:rPr>
          <w:b/>
          <w:bCs/>
          <w:color w:val="000000"/>
          <w:szCs w:val="21"/>
        </w:rPr>
      </w:pPr>
      <w:r/>
      <w:bookmarkStart w:id="344" w:name="_Toc245033606"/>
      <w:r>
        <w:rPr>
          <w:b/>
          <w:bCs/>
          <w:color w:val="000000"/>
          <w:szCs w:val="21"/>
        </w:rPr>
        <w:t xml:space="preserve">十一、争议解决</w:t>
      </w:r>
      <w:bookmarkEnd w:id="344"/>
      <w:r/>
      <w:r/>
    </w:p>
    <w:p>
      <w:pPr>
        <w:ind w:firstLine="135"/>
        <w:spacing w:after="160" w:line="400" w:lineRule="exact"/>
        <w:rPr>
          <w:b/>
          <w:color w:val="000000"/>
          <w:szCs w:val="21"/>
        </w:rPr>
      </w:pPr>
      <w:r>
        <w:rPr>
          <w:b/>
          <w:color w:val="000000"/>
          <w:szCs w:val="21"/>
        </w:rPr>
        <w:t xml:space="preserve">21</w:t>
      </w:r>
      <w:r>
        <w:rPr>
          <w:b/>
          <w:color w:val="000000"/>
          <w:szCs w:val="21"/>
        </w:rPr>
        <w:t xml:space="preserve">、争议解决</w:t>
      </w:r>
      <w:r/>
    </w:p>
    <w:p>
      <w:pPr>
        <w:spacing w:after="160" w:line="400" w:lineRule="exact"/>
        <w:rPr>
          <w:color w:val="000000"/>
          <w:szCs w:val="21"/>
        </w:rPr>
      </w:pPr>
      <w:r>
        <w:rPr>
          <w:color w:val="000000"/>
          <w:szCs w:val="21"/>
        </w:rPr>
        <w:tab/>
      </w:r>
      <w:r>
        <w:rPr>
          <w:color w:val="000000"/>
          <w:szCs w:val="21"/>
        </w:rPr>
        <w:t xml:space="preserve">甲乙双方因合同发生争议，应在</w:t>
      </w:r>
      <w:r>
        <w:rPr>
          <w:rFonts w:hint="eastAsia" w:ascii="宋体" w:hAnsi="宋体" w:cs="宋体"/>
          <w:szCs w:val="21"/>
        </w:rPr>
        <w:t xml:space="preserve">甲方</w:t>
      </w:r>
      <w:r>
        <w:rPr>
          <w:color w:val="000000"/>
          <w:szCs w:val="21"/>
        </w:rPr>
        <w:t xml:space="preserve">的主持下进行调解，协调不成，任何一方均可提请无锡仲裁委员会裁决。</w:t>
      </w:r>
      <w:r/>
    </w:p>
    <w:p>
      <w:pPr>
        <w:spacing w:after="160" w:line="400" w:lineRule="exact"/>
        <w:rPr>
          <w:b/>
          <w:bCs/>
          <w:color w:val="000000"/>
          <w:szCs w:val="21"/>
        </w:rPr>
      </w:pPr>
      <w:r/>
      <w:bookmarkStart w:id="345" w:name="_Toc245033607"/>
      <w:r>
        <w:rPr>
          <w:b/>
          <w:bCs/>
          <w:color w:val="000000"/>
          <w:szCs w:val="21"/>
        </w:rPr>
        <w:t xml:space="preserve">十二、附则</w:t>
      </w:r>
      <w:bookmarkEnd w:id="345"/>
      <w:r/>
      <w:r/>
    </w:p>
    <w:p>
      <w:pPr>
        <w:ind w:firstLine="135"/>
        <w:spacing w:after="160" w:line="400" w:lineRule="exact"/>
        <w:rPr>
          <w:b/>
          <w:color w:val="000000"/>
          <w:szCs w:val="21"/>
        </w:rPr>
      </w:pPr>
      <w:r>
        <w:rPr>
          <w:b/>
          <w:color w:val="000000"/>
          <w:szCs w:val="21"/>
        </w:rPr>
        <w:t xml:space="preserve">22</w:t>
      </w:r>
      <w:r>
        <w:rPr>
          <w:b/>
          <w:color w:val="000000"/>
          <w:szCs w:val="21"/>
        </w:rPr>
        <w:t xml:space="preserve">、合同份数</w:t>
      </w:r>
      <w:r/>
    </w:p>
    <w:p>
      <w:pPr>
        <w:spacing w:after="160" w:line="400" w:lineRule="exact"/>
        <w:rPr>
          <w:color w:val="000000"/>
          <w:szCs w:val="21"/>
        </w:rPr>
      </w:pPr>
      <w:r>
        <w:rPr>
          <w:color w:val="000000"/>
          <w:szCs w:val="21"/>
        </w:rPr>
        <w:tab/>
      </w:r>
      <w:r>
        <w:rPr>
          <w:color w:val="000000"/>
          <w:szCs w:val="21"/>
        </w:rPr>
        <w:t xml:space="preserve">本协议书一式</w:t>
      </w:r>
      <w:r>
        <w:rPr>
          <w:rFonts w:hint="eastAsia"/>
          <w:color w:val="000000"/>
          <w:szCs w:val="21"/>
        </w:rPr>
        <w:t xml:space="preserve">伍</w:t>
      </w:r>
      <w:r>
        <w:rPr>
          <w:color w:val="000000"/>
          <w:szCs w:val="21"/>
        </w:rPr>
        <w:t xml:space="preserve">份，具有同等法律效力。供需双方各执贰份，江苏省设备成套股份有限公司执壹份。</w:t>
      </w:r>
      <w:r/>
    </w:p>
    <w:p>
      <w:pPr>
        <w:ind w:firstLine="135"/>
        <w:spacing w:after="160" w:line="400" w:lineRule="exact"/>
        <w:rPr>
          <w:b/>
          <w:color w:val="000000"/>
          <w:szCs w:val="21"/>
        </w:rPr>
      </w:pPr>
      <w:r>
        <w:rPr>
          <w:b/>
          <w:color w:val="000000"/>
          <w:szCs w:val="21"/>
        </w:rPr>
        <w:t xml:space="preserve">23</w:t>
      </w:r>
      <w:r>
        <w:rPr>
          <w:b/>
          <w:color w:val="000000"/>
          <w:szCs w:val="21"/>
        </w:rPr>
        <w:t xml:space="preserve">、未尽事宜</w:t>
      </w:r>
      <w:r/>
    </w:p>
    <w:p>
      <w:pPr>
        <w:jc w:val="left"/>
        <w:spacing w:after="160" w:line="360" w:lineRule="auto"/>
        <w:rPr>
          <w:bCs/>
          <w:color w:val="000000"/>
          <w:szCs w:val="21"/>
        </w:rPr>
      </w:pPr>
      <w:r>
        <w:rPr>
          <w:color w:val="000000"/>
          <w:szCs w:val="21"/>
        </w:rPr>
        <w:tab/>
      </w:r>
      <w:r>
        <w:rPr>
          <w:color w:val="000000"/>
          <w:szCs w:val="21"/>
        </w:rPr>
        <w:t xml:space="preserve">本合同未尽事宜应按《中华人民共和国民法典》、《中华人民共和国产品质量法》、《中华人民共和国政府采购法》之规定解释。</w:t>
      </w:r>
      <w:r/>
    </w:p>
    <w:p>
      <w:pPr>
        <w:spacing w:after="160" w:line="360" w:lineRule="auto"/>
        <w:rPr>
          <w:bCs/>
          <w:color w:val="000000"/>
          <w:szCs w:val="21"/>
        </w:rPr>
      </w:pPr>
      <w:r>
        <w:rPr>
          <w:bCs/>
          <w:color w:val="000000"/>
          <w:szCs w:val="21"/>
        </w:rPr>
      </w:r>
      <w:r/>
    </w:p>
    <w:p>
      <w:pPr>
        <w:keepLines/>
        <w:keepNext/>
        <w:spacing w:before="280" w:after="290" w:line="374" w:lineRule="auto"/>
        <w:rPr>
          <w:rFonts w:eastAsia="等线 Light"/>
          <w:b/>
          <w:bCs/>
          <w:color w:val="000000"/>
          <w:sz w:val="28"/>
          <w:szCs w:val="28"/>
        </w:rPr>
        <w:outlineLvl w:val="3"/>
      </w:pPr>
      <w:r>
        <w:rPr>
          <w:rFonts w:eastAsia="等线 Light"/>
          <w:b/>
          <w:bCs/>
          <w:color w:val="000000"/>
          <w:sz w:val="28"/>
          <w:szCs w:val="28"/>
        </w:rPr>
        <w:br w:type="page" w:clear="all"/>
      </w:r>
      <w:r/>
    </w:p>
    <w:p>
      <w:pPr>
        <w:jc w:val="center"/>
        <w:spacing w:after="160" w:line="360" w:lineRule="auto"/>
        <w:rPr>
          <w:b/>
          <w:bCs/>
          <w:color w:val="000000"/>
          <w:szCs w:val="21"/>
        </w:rPr>
      </w:pPr>
      <w:r>
        <w:rPr>
          <w:b/>
          <w:bCs/>
          <w:color w:val="000000"/>
          <w:szCs w:val="21"/>
        </w:rPr>
        <w:t xml:space="preserve">第二部分．合同的特殊性条款</w:t>
      </w:r>
      <w:r/>
    </w:p>
    <w:p>
      <w:pPr>
        <w:spacing w:after="160" w:line="360" w:lineRule="auto"/>
        <w:tabs>
          <w:tab w:val="left" w:pos="1129" w:leader="none"/>
        </w:tabs>
        <w:rPr>
          <w:b/>
          <w:color w:val="000000"/>
          <w:szCs w:val="21"/>
        </w:rPr>
      </w:pPr>
      <w:r>
        <w:rPr>
          <w:b/>
          <w:color w:val="000000"/>
          <w:szCs w:val="21"/>
        </w:rPr>
        <w:t xml:space="preserve">一、合同内容：</w:t>
      </w:r>
      <w:r/>
    </w:p>
    <w:p>
      <w:pPr>
        <w:ind w:firstLine="210"/>
        <w:spacing w:after="160" w:line="360" w:lineRule="auto"/>
        <w:rPr>
          <w:b/>
          <w:color w:val="000000"/>
          <w:szCs w:val="21"/>
          <w:u w:val="single"/>
        </w:rPr>
      </w:pPr>
      <w:r>
        <w:rPr>
          <w:color w:val="000000"/>
          <w:szCs w:val="21"/>
        </w:rPr>
        <w:t xml:space="preserve">1</w:t>
      </w:r>
      <w:r>
        <w:rPr>
          <w:color w:val="000000"/>
          <w:szCs w:val="21"/>
        </w:rPr>
        <w:t xml:space="preserve">、乙方负责完成甲方所需的</w:t>
      </w:r>
      <w:r>
        <w:rPr>
          <w:color w:val="000000"/>
          <w:szCs w:val="21"/>
          <w:u w:val="single"/>
        </w:rPr>
        <w:t xml:space="preserve">                                                 </w:t>
      </w:r>
      <w:r>
        <w:rPr>
          <w:bCs/>
          <w:color w:val="000000"/>
          <w:szCs w:val="21"/>
          <w:u w:val="single"/>
        </w:rPr>
        <w:t xml:space="preserve">。</w:t>
      </w:r>
      <w:r>
        <w:rPr>
          <w:b/>
          <w:color w:val="000000"/>
          <w:szCs w:val="21"/>
          <w:u w:val="single"/>
        </w:rPr>
        <w:t xml:space="preserve">货物清单及明细报价详见附件</w:t>
      </w:r>
      <w:r>
        <w:rPr>
          <w:b/>
          <w:color w:val="000000"/>
          <w:szCs w:val="21"/>
          <w:u w:val="single"/>
        </w:rPr>
        <w:t xml:space="preserve">1</w:t>
      </w:r>
      <w:r>
        <w:rPr>
          <w:b/>
          <w:color w:val="000000"/>
          <w:szCs w:val="21"/>
          <w:u w:val="single"/>
        </w:rPr>
        <w:t xml:space="preserve">。</w:t>
      </w:r>
      <w:r/>
    </w:p>
    <w:p>
      <w:pPr>
        <w:ind w:firstLine="210"/>
        <w:spacing w:after="160" w:line="360" w:lineRule="auto"/>
        <w:rPr>
          <w:color w:val="000000"/>
          <w:szCs w:val="21"/>
        </w:rPr>
      </w:pPr>
      <w:r>
        <w:rPr>
          <w:color w:val="000000"/>
          <w:szCs w:val="21"/>
        </w:rPr>
        <w:t xml:space="preserve">2</w:t>
      </w:r>
      <w:r>
        <w:rPr>
          <w:color w:val="000000"/>
          <w:szCs w:val="21"/>
        </w:rPr>
        <w:t xml:space="preserve">、下列文件为本合同不可分割部分：</w:t>
      </w:r>
      <w:r/>
    </w:p>
    <w:p>
      <w:pPr>
        <w:ind w:firstLine="210"/>
        <w:spacing w:after="160" w:line="360" w:lineRule="auto"/>
        <w:rPr>
          <w:color w:val="000000"/>
          <w:szCs w:val="21"/>
        </w:rPr>
      </w:pPr>
      <w:r>
        <w:rPr>
          <w:rFonts w:ascii="Cambria Math" w:hAnsi="Cambria Math" w:cs="Cambria Math"/>
          <w:color w:val="000000"/>
          <w:szCs w:val="21"/>
        </w:rPr>
        <w:t xml:space="preserve">①</w:t>
      </w:r>
      <w:r>
        <w:rPr>
          <w:color w:val="000000"/>
          <w:szCs w:val="21"/>
        </w:rPr>
        <w:t xml:space="preserve">中标通知书；</w:t>
      </w:r>
      <w:r/>
    </w:p>
    <w:p>
      <w:pPr>
        <w:ind w:firstLine="210"/>
        <w:spacing w:after="160" w:line="360" w:lineRule="auto"/>
        <w:rPr>
          <w:color w:val="000000"/>
          <w:szCs w:val="21"/>
        </w:rPr>
      </w:pPr>
      <w:r>
        <w:rPr>
          <w:rFonts w:ascii="Cambria Math" w:hAnsi="Cambria Math" w:cs="Cambria Math"/>
          <w:color w:val="000000"/>
          <w:szCs w:val="21"/>
        </w:rPr>
        <w:t xml:space="preserve">②</w:t>
      </w:r>
      <w:r>
        <w:rPr>
          <w:color w:val="000000"/>
          <w:szCs w:val="21"/>
        </w:rPr>
        <w:t xml:space="preserve">乙方中标的投标书；</w:t>
      </w:r>
      <w:r/>
    </w:p>
    <w:p>
      <w:pPr>
        <w:ind w:firstLine="210"/>
        <w:spacing w:after="160" w:line="360" w:lineRule="auto"/>
        <w:rPr>
          <w:color w:val="000000"/>
          <w:szCs w:val="21"/>
        </w:rPr>
      </w:pPr>
      <w:r>
        <w:rPr>
          <w:rFonts w:ascii="Cambria Math" w:hAnsi="Cambria Math" w:cs="Cambria Math"/>
          <w:color w:val="000000"/>
          <w:szCs w:val="21"/>
        </w:rPr>
        <w:t xml:space="preserve">③</w:t>
      </w:r>
      <w:r>
        <w:rPr>
          <w:color w:val="000000"/>
          <w:szCs w:val="21"/>
        </w:rPr>
        <w:t xml:space="preserve">招标文件；</w:t>
      </w:r>
      <w:r/>
    </w:p>
    <w:p>
      <w:pPr>
        <w:ind w:firstLine="210"/>
        <w:spacing w:after="160" w:line="360" w:lineRule="auto"/>
        <w:rPr>
          <w:color w:val="000000"/>
          <w:szCs w:val="21"/>
        </w:rPr>
      </w:pPr>
      <w:r>
        <w:rPr>
          <w:rFonts w:ascii="Cambria Math" w:hAnsi="Cambria Math" w:cs="Cambria Math"/>
          <w:color w:val="000000"/>
          <w:szCs w:val="21"/>
        </w:rPr>
        <w:t xml:space="preserve">④</w:t>
      </w:r>
      <w:r>
        <w:rPr>
          <w:color w:val="000000"/>
          <w:szCs w:val="21"/>
        </w:rPr>
        <w:t xml:space="preserve">乙方在招投标过程中所作的其他承诺、声明、书面澄清等。</w:t>
      </w:r>
      <w:r/>
    </w:p>
    <w:p>
      <w:pPr>
        <w:spacing w:after="160" w:line="360" w:lineRule="auto"/>
        <w:rPr>
          <w:b/>
          <w:color w:val="000000"/>
          <w:szCs w:val="21"/>
        </w:rPr>
      </w:pPr>
      <w:r>
        <w:rPr>
          <w:b/>
          <w:color w:val="000000"/>
          <w:szCs w:val="21"/>
        </w:rPr>
        <w:t xml:space="preserve">二、价格与支付：</w:t>
      </w:r>
      <w:r/>
    </w:p>
    <w:p>
      <w:pPr>
        <w:ind w:firstLine="210"/>
        <w:spacing w:after="160" w:line="360" w:lineRule="auto"/>
        <w:rPr>
          <w:color w:val="000000"/>
          <w:szCs w:val="21"/>
        </w:rPr>
      </w:pPr>
      <w:r>
        <w:rPr>
          <w:color w:val="000000"/>
          <w:szCs w:val="21"/>
        </w:rPr>
        <w:t xml:space="preserve">1</w:t>
      </w:r>
      <w:r>
        <w:rPr>
          <w:color w:val="000000"/>
          <w:szCs w:val="21"/>
        </w:rPr>
        <w:t xml:space="preserve">、合同价格按此次中标价格执行，合同总金额为人民币</w:t>
      </w:r>
      <w:r>
        <w:rPr>
          <w:color w:val="000000"/>
          <w:szCs w:val="21"/>
        </w:rPr>
        <w:t xml:space="preserve">________</w:t>
      </w:r>
      <w:r>
        <w:rPr>
          <w:color w:val="000000"/>
          <w:szCs w:val="21"/>
        </w:rPr>
        <w:t xml:space="preserve">元，</w:t>
      </w:r>
      <w:r>
        <w:rPr>
          <w:color w:val="000000"/>
          <w:szCs w:val="21"/>
        </w:rPr>
        <w:t xml:space="preserve">大写：</w:t>
      </w:r>
      <w:r>
        <w:rPr>
          <w:color w:val="000000"/>
          <w:szCs w:val="21"/>
          <w:u w:val="single"/>
        </w:rPr>
        <w:t xml:space="preserve">       </w:t>
      </w:r>
      <w:r>
        <w:rPr>
          <w:color w:val="000000"/>
          <w:szCs w:val="21"/>
          <w:u w:val="single"/>
        </w:rPr>
        <w:t xml:space="preserve">（</w:t>
      </w:r>
      <w:r>
        <w:rPr>
          <w:color w:val="000000"/>
          <w:szCs w:val="21"/>
          <w:u w:val="single"/>
          <w:lang w:eastAsia="zh-Hans"/>
        </w:rPr>
        <w:t xml:space="preserve">含税）</w:t>
      </w:r>
      <w:r>
        <w:rPr>
          <w:color w:val="000000"/>
          <w:szCs w:val="21"/>
        </w:rPr>
        <w:t xml:space="preserve">招标总报价一次报定，包含主机、附（配）件、包装、运输、调试、保险等一切费用。</w:t>
      </w:r>
      <w:r/>
    </w:p>
    <w:p>
      <w:pPr>
        <w:ind w:firstLine="210"/>
        <w:spacing w:after="160" w:line="360" w:lineRule="auto"/>
        <w:rPr>
          <w:rFonts w:hint="eastAsia" w:ascii="宋体" w:hAnsi="宋体" w:cs="宋体"/>
          <w:b/>
          <w:bCs/>
          <w:szCs w:val="21"/>
          <w:u w:val="single"/>
        </w:rPr>
      </w:pPr>
      <w:r>
        <w:rPr>
          <w:color w:val="000000"/>
          <w:szCs w:val="21"/>
        </w:rPr>
        <w:t xml:space="preserve">2</w:t>
      </w:r>
      <w:r>
        <w:rPr>
          <w:color w:val="000000"/>
          <w:szCs w:val="21"/>
        </w:rPr>
        <w:t xml:space="preserve">、付款步骤：</w:t>
      </w:r>
      <w:bookmarkStart w:id="346" w:name="_Hlk219373834"/>
      <w:r>
        <w:rPr>
          <w:rFonts w:hint="eastAsia" w:ascii="宋体" w:hAnsi="宋体" w:cs="宋体"/>
          <w:b/>
          <w:bCs/>
          <w:szCs w:val="21"/>
          <w:u w:val="single"/>
        </w:rPr>
        <w:t xml:space="preserve">合同签订生效后30日内支付合同价款的30%作为预付款，设备制作完成供货前支付至60%，安装调试验收合格后30日内付至合同价款的90%，一年内支付剩余10%。</w:t>
      </w:r>
      <w:bookmarkEnd w:id="346"/>
      <w:r/>
      <w:r/>
    </w:p>
    <w:p>
      <w:pPr>
        <w:ind w:firstLine="210"/>
        <w:spacing w:after="160" w:line="360" w:lineRule="auto"/>
        <w:rPr>
          <w:color w:val="000000"/>
          <w:szCs w:val="21"/>
        </w:rPr>
      </w:pPr>
      <w:r>
        <w:rPr>
          <w:color w:val="000000"/>
          <w:szCs w:val="21"/>
        </w:rPr>
        <w:t xml:space="preserve">每次付款前，乙方须提供相同金额的税务部门统一监制的正式增值税专用发票。</w:t>
      </w:r>
      <w:r/>
    </w:p>
    <w:p>
      <w:pPr>
        <w:ind w:firstLine="210"/>
        <w:spacing w:after="160" w:line="360" w:lineRule="auto"/>
        <w:rPr>
          <w:color w:val="000000"/>
          <w:szCs w:val="21"/>
        </w:rPr>
      </w:pPr>
      <w:r>
        <w:rPr>
          <w:color w:val="000000"/>
          <w:szCs w:val="21"/>
        </w:rPr>
        <w:t xml:space="preserve">如因乙方延迟开票造成甲方延期付款的，甲方相应付款期限顺延。采购人原则上应当自收到发票后</w:t>
      </w:r>
      <w:r>
        <w:rPr>
          <w:color w:val="000000"/>
          <w:szCs w:val="21"/>
        </w:rPr>
        <w:t xml:space="preserve">10</w:t>
      </w:r>
      <w:r>
        <w:rPr>
          <w:color w:val="000000"/>
          <w:szCs w:val="21"/>
        </w:rPr>
        <w:t xml:space="preserve">个工作日内将资金支付到合同约定的供应商账户。</w:t>
      </w:r>
      <w:r/>
    </w:p>
    <w:p>
      <w:pPr>
        <w:ind w:firstLine="210"/>
        <w:spacing w:after="160" w:line="360" w:lineRule="auto"/>
        <w:rPr>
          <w:color w:val="000000"/>
          <w:szCs w:val="21"/>
        </w:rPr>
      </w:pPr>
      <w:r>
        <w:rPr>
          <w:color w:val="000000"/>
          <w:szCs w:val="21"/>
        </w:rPr>
        <w:t xml:space="preserve">3</w:t>
      </w:r>
      <w:r>
        <w:rPr>
          <w:color w:val="000000"/>
          <w:szCs w:val="21"/>
        </w:rPr>
        <w:t xml:space="preserve">、付款方式：银行汇票或转账支票。</w:t>
      </w:r>
      <w:r/>
    </w:p>
    <w:p>
      <w:pPr>
        <w:spacing w:after="160" w:line="360" w:lineRule="auto"/>
        <w:rPr>
          <w:b/>
          <w:color w:val="000000"/>
          <w:szCs w:val="21"/>
        </w:rPr>
      </w:pPr>
      <w:r>
        <w:rPr>
          <w:b/>
          <w:color w:val="000000"/>
          <w:szCs w:val="21"/>
        </w:rPr>
        <w:t xml:space="preserve">三、交付时间：</w:t>
      </w:r>
      <w:r>
        <w:rPr>
          <w:rFonts w:hint="eastAsia"/>
          <w:b/>
          <w:color w:val="000000"/>
          <w:szCs w:val="21"/>
          <w:u w:val="single"/>
        </w:rPr>
        <w:t xml:space="preserve">合同签署后</w:t>
      </w:r>
      <w:r>
        <w:rPr>
          <w:rFonts w:hint="eastAsia"/>
          <w:b/>
          <w:color w:val="000000"/>
          <w:szCs w:val="21"/>
          <w:u w:val="single"/>
        </w:rPr>
        <w:t xml:space="preserve">8</w:t>
      </w:r>
      <w:r>
        <w:rPr>
          <w:rFonts w:hint="eastAsia"/>
          <w:b/>
          <w:color w:val="000000"/>
          <w:szCs w:val="21"/>
          <w:u w:val="single"/>
        </w:rPr>
        <w:t xml:space="preserve">个月内交付并完成所有设备安装和调试</w:t>
      </w:r>
      <w:r>
        <w:rPr>
          <w:b/>
          <w:color w:val="000000"/>
          <w:szCs w:val="21"/>
          <w:u w:val="single"/>
        </w:rPr>
        <w:t xml:space="preserve">。</w:t>
      </w:r>
      <w:r/>
    </w:p>
    <w:p>
      <w:pPr>
        <w:ind w:firstLine="422"/>
        <w:spacing w:after="160" w:line="380" w:lineRule="exact"/>
        <w:rPr>
          <w:b/>
          <w:color w:val="000000"/>
          <w:szCs w:val="21"/>
        </w:rPr>
      </w:pPr>
      <w:r>
        <w:rPr>
          <w:b/>
          <w:color w:val="000000"/>
          <w:szCs w:val="21"/>
        </w:rPr>
        <w:t xml:space="preserve">交付地点：</w:t>
      </w:r>
      <w:r>
        <w:rPr>
          <w:rFonts w:hint="eastAsia"/>
          <w:b/>
          <w:color w:val="000000"/>
          <w:szCs w:val="21"/>
        </w:rPr>
        <w:t xml:space="preserve">江苏省绿色氢基能源技术创新中心</w:t>
      </w:r>
      <w:r>
        <w:rPr>
          <w:b/>
          <w:color w:val="000000"/>
          <w:szCs w:val="21"/>
        </w:rPr>
        <w:t xml:space="preserve">。</w:t>
      </w:r>
      <w:r/>
    </w:p>
    <w:p>
      <w:pPr>
        <w:ind w:firstLine="422"/>
        <w:spacing w:after="160" w:line="360" w:lineRule="auto"/>
        <w:rPr>
          <w:b/>
          <w:color w:val="000000"/>
          <w:szCs w:val="21"/>
        </w:rPr>
      </w:pPr>
      <w:r>
        <w:rPr>
          <w:b/>
          <w:color w:val="000000"/>
          <w:szCs w:val="21"/>
        </w:rPr>
        <w:t xml:space="preserve">货物运输与包装由乙方承担，乙方应提供符合要求的包装。如货运途中，货物毁损或灭失的，乙方应及时通知甲方并进行补齐，但交货期限不予顺延。商品包装、快递包装按《商品包装政府采购需求标准（试行）》《快递包装政府采购需求标准（试行）》执行。（详见《商品包装政府采购需求标准（试行）》《快递包装政府采购需求标准（试行）》的通知（财办库〔</w:t>
      </w:r>
      <w:r>
        <w:rPr>
          <w:b/>
          <w:color w:val="000000"/>
          <w:szCs w:val="21"/>
        </w:rPr>
        <w:t xml:space="preserve">2020</w:t>
      </w:r>
      <w:r>
        <w:rPr>
          <w:b/>
          <w:color w:val="000000"/>
          <w:szCs w:val="21"/>
        </w:rPr>
        <w:t xml:space="preserve">〕</w:t>
      </w:r>
      <w:r>
        <w:rPr>
          <w:b/>
          <w:color w:val="000000"/>
          <w:szCs w:val="21"/>
        </w:rPr>
        <w:t xml:space="preserve">123</w:t>
      </w:r>
      <w:r>
        <w:rPr>
          <w:b/>
          <w:color w:val="000000"/>
          <w:szCs w:val="21"/>
        </w:rPr>
        <w:t xml:space="preserve">号））</w:t>
      </w:r>
      <w:r/>
    </w:p>
    <w:p>
      <w:pPr>
        <w:spacing w:after="160" w:line="360" w:lineRule="auto"/>
        <w:rPr>
          <w:color w:val="000000"/>
          <w:szCs w:val="21"/>
        </w:rPr>
      </w:pPr>
      <w:r>
        <w:rPr>
          <w:b/>
          <w:color w:val="000000"/>
          <w:szCs w:val="21"/>
        </w:rPr>
        <w:t xml:space="preserve">四、质量与验收</w:t>
      </w:r>
      <w:r>
        <w:rPr>
          <w:color w:val="000000"/>
          <w:szCs w:val="21"/>
        </w:rPr>
        <w:t xml:space="preserve">：</w:t>
      </w:r>
      <w:r/>
    </w:p>
    <w:p>
      <w:pPr>
        <w:ind w:firstLine="210"/>
        <w:spacing w:after="160" w:line="360" w:lineRule="auto"/>
        <w:rPr>
          <w:color w:val="000000"/>
          <w:szCs w:val="21"/>
        </w:rPr>
      </w:pPr>
      <w:r>
        <w:rPr>
          <w:color w:val="000000"/>
          <w:szCs w:val="21"/>
        </w:rPr>
        <w:t xml:space="preserve">1</w:t>
      </w:r>
      <w:r>
        <w:rPr>
          <w:color w:val="000000"/>
          <w:szCs w:val="21"/>
        </w:rPr>
        <w:t xml:space="preserve">、乙方应按招标书的有关规定提供合格货物；</w:t>
      </w:r>
      <w:r/>
    </w:p>
    <w:p>
      <w:pPr>
        <w:ind w:firstLine="210"/>
        <w:spacing w:after="160" w:line="360" w:lineRule="auto"/>
        <w:rPr>
          <w:color w:val="000000"/>
          <w:szCs w:val="21"/>
        </w:rPr>
      </w:pPr>
      <w:r>
        <w:rPr>
          <w:color w:val="000000"/>
          <w:szCs w:val="21"/>
        </w:rPr>
        <w:t xml:space="preserve">2</w:t>
      </w:r>
      <w:r>
        <w:rPr>
          <w:color w:val="000000"/>
          <w:szCs w:val="21"/>
        </w:rPr>
        <w:t xml:space="preserve">、货物质量出现问题，乙方负责包修、包退、包换，费用由乙方承担；</w:t>
      </w:r>
      <w:r/>
    </w:p>
    <w:p>
      <w:pPr>
        <w:ind w:firstLine="210"/>
        <w:spacing w:after="160" w:line="360" w:lineRule="auto"/>
        <w:rPr>
          <w:color w:val="000000"/>
          <w:szCs w:val="21"/>
        </w:rPr>
      </w:pPr>
      <w:r>
        <w:rPr>
          <w:color w:val="000000"/>
          <w:szCs w:val="21"/>
        </w:rPr>
        <w:t xml:space="preserve">3</w:t>
      </w:r>
      <w:r>
        <w:rPr>
          <w:color w:val="000000"/>
          <w:szCs w:val="21"/>
        </w:rPr>
        <w:t xml:space="preserve">、货物的验收包括：数量、外观、质量、性能、质保单、包装和乙方承诺的其他指标；</w:t>
      </w:r>
      <w:r/>
    </w:p>
    <w:p>
      <w:pPr>
        <w:ind w:firstLine="210"/>
        <w:spacing w:after="160" w:line="360" w:lineRule="auto"/>
        <w:rPr>
          <w:color w:val="000000"/>
          <w:szCs w:val="21"/>
        </w:rPr>
      </w:pPr>
      <w:r>
        <w:rPr>
          <w:color w:val="000000"/>
          <w:szCs w:val="21"/>
        </w:rPr>
        <w:t xml:space="preserve">4</w:t>
      </w:r>
      <w:r>
        <w:rPr>
          <w:color w:val="000000"/>
          <w:szCs w:val="21"/>
        </w:rPr>
        <w:t xml:space="preserve">、验收标准根据有关规定及技术要求，验收通过为准；</w:t>
      </w:r>
      <w:r/>
    </w:p>
    <w:p>
      <w:pPr>
        <w:ind w:firstLine="210"/>
        <w:spacing w:after="160" w:line="360" w:lineRule="auto"/>
        <w:rPr>
          <w:color w:val="000000"/>
          <w:szCs w:val="21"/>
        </w:rPr>
      </w:pPr>
      <w:r>
        <w:rPr>
          <w:color w:val="000000"/>
          <w:szCs w:val="21"/>
        </w:rPr>
        <w:t xml:space="preserve">5</w:t>
      </w:r>
      <w:r>
        <w:rPr>
          <w:color w:val="000000"/>
          <w:szCs w:val="21"/>
        </w:rPr>
        <w:t xml:space="preserve">、</w:t>
      </w:r>
      <w:r>
        <w:rPr>
          <w:rFonts w:hint="eastAsia"/>
          <w:color w:val="000000"/>
          <w:szCs w:val="21"/>
        </w:rPr>
        <w:t xml:space="preserve">调试完成后试运行</w:t>
      </w:r>
      <w:r>
        <w:rPr>
          <w:rFonts w:hint="eastAsia"/>
          <w:color w:val="000000"/>
          <w:szCs w:val="21"/>
        </w:rPr>
        <w:t xml:space="preserve">30</w:t>
      </w:r>
      <w:r>
        <w:rPr>
          <w:rFonts w:hint="eastAsia"/>
          <w:color w:val="000000"/>
          <w:szCs w:val="21"/>
        </w:rPr>
        <w:t xml:space="preserve">天双方组织终验收，</w:t>
      </w:r>
      <w:r>
        <w:rPr>
          <w:color w:val="000000"/>
          <w:szCs w:val="21"/>
        </w:rPr>
        <w:t xml:space="preserve">乙方交付验收时应先用书面、电传等方式通知甲方，经甲方验收合格后，由甲方出具书面验收合格确认书。</w:t>
      </w:r>
      <w:r/>
    </w:p>
    <w:p>
      <w:pPr>
        <w:spacing w:after="160" w:line="380" w:lineRule="exact"/>
        <w:rPr>
          <w:b/>
          <w:color w:val="000000"/>
          <w:szCs w:val="21"/>
        </w:rPr>
      </w:pPr>
      <w:r>
        <w:rPr>
          <w:b/>
          <w:color w:val="000000"/>
          <w:szCs w:val="21"/>
        </w:rPr>
        <w:t xml:space="preserve">五、售后服务：</w:t>
      </w:r>
      <w:r/>
    </w:p>
    <w:p>
      <w:pPr>
        <w:ind w:firstLine="210"/>
        <w:spacing w:after="160" w:line="380" w:lineRule="exact"/>
        <w:rPr>
          <w:color w:val="000000"/>
          <w:szCs w:val="21"/>
          <w:lang w:val="zh-CN"/>
        </w:rPr>
      </w:pPr>
      <w:r>
        <w:rPr>
          <w:color w:val="000000"/>
          <w:szCs w:val="21"/>
          <w:lang w:val="zh-CN"/>
        </w:rPr>
        <w:t xml:space="preserve">免费保修期：</w:t>
      </w:r>
      <w:r>
        <w:rPr>
          <w:color w:val="000000"/>
          <w:szCs w:val="21"/>
          <w:u w:val="single"/>
        </w:rPr>
        <w:t xml:space="preserve"> </w:t>
      </w:r>
      <w:r>
        <w:rPr>
          <w:color w:val="000000"/>
          <w:szCs w:val="21"/>
          <w:u w:val="single"/>
        </w:rPr>
        <w:t xml:space="preserve">详见第四章采购需求（不低于第四章标准）</w:t>
      </w:r>
      <w:r>
        <w:rPr>
          <w:color w:val="000000"/>
          <w:szCs w:val="21"/>
          <w:u w:val="single"/>
        </w:rPr>
        <w:t xml:space="preserve"> </w:t>
      </w:r>
      <w:r>
        <w:rPr>
          <w:color w:val="000000"/>
          <w:szCs w:val="21"/>
          <w:lang w:val="zh-CN"/>
        </w:rPr>
        <w:t xml:space="preserve">，验收合格之日起计算。</w:t>
      </w:r>
      <w:r/>
    </w:p>
    <w:p>
      <w:pPr>
        <w:ind w:firstLine="210"/>
        <w:spacing w:after="160" w:line="380" w:lineRule="exact"/>
        <w:rPr>
          <w:color w:val="000000"/>
          <w:szCs w:val="21"/>
          <w:lang w:val="zh-CN"/>
        </w:rPr>
      </w:pPr>
      <w:r>
        <w:rPr>
          <w:color w:val="000000"/>
          <w:szCs w:val="21"/>
          <w:lang w:val="zh-CN"/>
        </w:rPr>
        <w:t xml:space="preserve">在质保期内，如非甲方原因损坏或出现性能不符要求等质量问题时，甲方可根据具体情况，有权要求乙方负责在甲方指定期限内修复、换货或退货，因修复、调换或退货而支付的实际费用由乙方承担，并且乙方还应承担给甲方造成的所有损失。如甲方要求乙方在指定期限内修复的，但乙方超过指定期限还未修复的，甲方有权自行修复或委托第三方修复，所花费用全部由乙方承担。对于修复或调换的产品，质量保证期限自修复完毕或调换之日起重新计算。</w:t>
      </w:r>
      <w:r/>
    </w:p>
    <w:p>
      <w:pPr>
        <w:ind w:firstLine="210"/>
        <w:spacing w:after="160" w:line="380" w:lineRule="exact"/>
        <w:rPr>
          <w:color w:val="000000"/>
          <w:szCs w:val="21"/>
          <w:lang w:val="zh-CN"/>
        </w:rPr>
      </w:pPr>
      <w:r>
        <w:rPr>
          <w:color w:val="000000"/>
          <w:szCs w:val="21"/>
          <w:lang w:val="zh-CN"/>
        </w:rPr>
        <w:t xml:space="preserve">其他按照招标文件和乙方在投标书中承诺的服务执行。</w:t>
      </w:r>
      <w:r/>
    </w:p>
    <w:p>
      <w:pPr>
        <w:ind w:firstLine="210"/>
        <w:spacing w:after="160" w:line="380" w:lineRule="exact"/>
        <w:rPr>
          <w:color w:val="000000"/>
          <w:szCs w:val="21"/>
          <w:lang w:val="zh-CN"/>
        </w:rPr>
      </w:pPr>
      <w:r>
        <w:rPr>
          <w:color w:val="000000"/>
          <w:szCs w:val="21"/>
          <w:lang w:val="zh-CN"/>
        </w:rPr>
        <w:t xml:space="preserve">（乙方在投标书中承诺的服务优于上述标准的，以承诺的服务为准，未列明的按照招标文件和乙方在投标书中承诺的服务执行。签订时另行细化。）</w:t>
      </w:r>
      <w:r/>
    </w:p>
    <w:p>
      <w:pPr>
        <w:spacing w:after="160" w:line="380" w:lineRule="exact"/>
        <w:rPr>
          <w:b/>
          <w:color w:val="000000"/>
          <w:szCs w:val="21"/>
        </w:rPr>
      </w:pPr>
      <w:r>
        <w:rPr>
          <w:b/>
          <w:color w:val="000000"/>
          <w:szCs w:val="21"/>
        </w:rPr>
        <w:t xml:space="preserve">六、违约责任：</w:t>
      </w:r>
      <w:r/>
    </w:p>
    <w:p>
      <w:pPr>
        <w:ind w:firstLine="210"/>
        <w:spacing w:after="160" w:line="380" w:lineRule="exact"/>
        <w:rPr>
          <w:color w:val="000000"/>
          <w:szCs w:val="21"/>
        </w:rPr>
      </w:pPr>
      <w:r>
        <w:rPr>
          <w:color w:val="000000"/>
          <w:szCs w:val="21"/>
          <w:lang w:val="zh-CN"/>
        </w:rPr>
        <w:t xml:space="preserve">按招标文件的规定执行。（</w:t>
      </w:r>
      <w:r>
        <w:rPr>
          <w:color w:val="000000"/>
          <w:szCs w:val="21"/>
        </w:rPr>
        <w:t xml:space="preserve">乙方应严格履行其对售后服务的承诺，否则，应承担相应的违约责任。）</w:t>
      </w:r>
      <w:r/>
    </w:p>
    <w:p>
      <w:pPr>
        <w:spacing w:after="160" w:line="380" w:lineRule="exact"/>
        <w:rPr>
          <w:b/>
          <w:color w:val="000000"/>
          <w:szCs w:val="21"/>
        </w:rPr>
      </w:pPr>
      <w:r>
        <w:rPr>
          <w:b/>
          <w:color w:val="000000"/>
          <w:szCs w:val="21"/>
        </w:rPr>
        <w:t xml:space="preserve">七、合同生效及其他：</w:t>
      </w:r>
      <w:r/>
    </w:p>
    <w:p>
      <w:pPr>
        <w:ind w:firstLine="210"/>
        <w:spacing w:after="160" w:line="380" w:lineRule="exact"/>
        <w:rPr>
          <w:color w:val="000000"/>
          <w:szCs w:val="21"/>
          <w:lang w:val="zh-CN"/>
        </w:rPr>
      </w:pPr>
      <w:r>
        <w:rPr>
          <w:color w:val="000000"/>
          <w:szCs w:val="21"/>
          <w:lang w:val="zh-CN"/>
        </w:rPr>
        <w:t xml:space="preserve">1</w:t>
      </w:r>
      <w:r>
        <w:rPr>
          <w:color w:val="000000"/>
          <w:szCs w:val="21"/>
          <w:lang w:val="zh-CN"/>
        </w:rPr>
        <w:t xml:space="preserve">、本协议书一式</w:t>
      </w:r>
      <w:r>
        <w:rPr>
          <w:rFonts w:hint="eastAsia"/>
          <w:color w:val="000000"/>
          <w:szCs w:val="21"/>
          <w:lang w:val="zh-CN"/>
        </w:rPr>
        <w:t xml:space="preserve">伍</w:t>
      </w:r>
      <w:r>
        <w:rPr>
          <w:color w:val="000000"/>
          <w:szCs w:val="21"/>
          <w:lang w:val="zh-CN"/>
        </w:rPr>
        <w:t xml:space="preserve">份，具有同等法律效力。供需双方各执贰份，江苏省设备成套股份有限公司壹份。</w:t>
      </w:r>
      <w:r/>
    </w:p>
    <w:p>
      <w:pPr>
        <w:ind w:firstLine="210"/>
        <w:spacing w:after="160" w:line="380" w:lineRule="exact"/>
        <w:rPr>
          <w:color w:val="000000"/>
          <w:szCs w:val="21"/>
          <w:lang w:val="zh-CN"/>
        </w:rPr>
      </w:pPr>
      <w:r>
        <w:rPr>
          <w:color w:val="000000"/>
          <w:szCs w:val="21"/>
        </w:rPr>
        <w:t xml:space="preserve">2</w:t>
      </w:r>
      <w:r>
        <w:rPr>
          <w:color w:val="000000"/>
          <w:szCs w:val="21"/>
        </w:rPr>
        <w:t xml:space="preserve">、</w:t>
      </w:r>
      <w:r>
        <w:rPr>
          <w:rFonts w:hint="eastAsia"/>
          <w:color w:val="000000"/>
          <w:szCs w:val="21"/>
          <w:lang w:val="zh-CN"/>
        </w:rPr>
        <w:t xml:space="preserve">本协议书经双方代表签字并加盖单位公章后生效。合同在执行过程中出现的未尽事宜，双方在不违背本合同和招标文件的原则下协商解决，协商结果以书面形式盖章记录在案，作为本合同的附件，与本合同具有同等效力。</w:t>
      </w:r>
      <w:r/>
    </w:p>
    <w:p>
      <w:pPr>
        <w:ind w:firstLine="210"/>
        <w:spacing w:after="160" w:line="380" w:lineRule="exact"/>
        <w:rPr>
          <w:color w:val="000000"/>
          <w:szCs w:val="21"/>
        </w:rPr>
      </w:pPr>
      <w:r>
        <w:rPr>
          <w:color w:val="000000"/>
          <w:szCs w:val="21"/>
        </w:rPr>
      </w:r>
      <w:r/>
    </w:p>
    <w:p>
      <w:pPr>
        <w:spacing w:after="160" w:line="440" w:lineRule="exact"/>
        <w:rPr>
          <w:bCs/>
          <w:color w:val="000000"/>
          <w:szCs w:val="21"/>
          <w:u w:val="single"/>
        </w:rPr>
      </w:pPr>
      <w:r>
        <w:rPr>
          <w:bCs/>
          <w:color w:val="000000"/>
          <w:szCs w:val="21"/>
        </w:rPr>
        <w:t xml:space="preserve">甲方（采购人）：</w:t>
      </w:r>
      <w:r>
        <w:rPr>
          <w:bCs/>
          <w:color w:val="000000"/>
          <w:szCs w:val="21"/>
          <w:u w:val="single"/>
        </w:rPr>
        <w:t xml:space="preserve">                </w:t>
      </w:r>
      <w:r>
        <w:rPr>
          <w:bCs/>
          <w:color w:val="000000"/>
          <w:szCs w:val="21"/>
        </w:rPr>
        <w:t xml:space="preserve">（盖章）</w:t>
      </w:r>
      <w:r>
        <w:rPr>
          <w:bCs/>
          <w:color w:val="000000"/>
          <w:szCs w:val="21"/>
        </w:rPr>
        <w:t xml:space="preserve">   </w:t>
      </w:r>
      <w:r>
        <w:rPr>
          <w:bCs/>
          <w:color w:val="000000"/>
          <w:szCs w:val="21"/>
        </w:rPr>
        <w:t xml:space="preserve">乙方（中标方）：</w:t>
      </w:r>
      <w:r>
        <w:rPr>
          <w:bCs/>
          <w:color w:val="000000"/>
          <w:szCs w:val="21"/>
          <w:u w:val="single"/>
        </w:rPr>
        <w:t xml:space="preserve">                 </w:t>
      </w:r>
      <w:r>
        <w:rPr>
          <w:bCs/>
          <w:color w:val="000000"/>
          <w:szCs w:val="21"/>
        </w:rPr>
        <w:t xml:space="preserve">（盖章）</w:t>
      </w:r>
      <w:r/>
    </w:p>
    <w:p>
      <w:pPr>
        <w:spacing w:after="160" w:line="440" w:lineRule="exact"/>
        <w:rPr>
          <w:bCs/>
          <w:color w:val="000000"/>
          <w:szCs w:val="21"/>
          <w:u w:val="single"/>
        </w:rPr>
      </w:pPr>
      <w:r>
        <w:rPr>
          <w:bCs/>
          <w:color w:val="000000"/>
          <w:szCs w:val="21"/>
        </w:rPr>
        <w:t xml:space="preserve">地址：</w:t>
      </w:r>
      <w:bookmarkStart w:id="347" w:name="_Hlk110258662"/>
      <w:r>
        <w:rPr>
          <w:bCs/>
          <w:color w:val="000000"/>
          <w:szCs w:val="21"/>
          <w:u w:val="single"/>
        </w:rPr>
        <w:t xml:space="preserve">     </w:t>
      </w:r>
      <w:bookmarkEnd w:id="347"/>
      <w:r>
        <w:rPr>
          <w:bCs/>
          <w:color w:val="000000"/>
          <w:szCs w:val="21"/>
          <w:u w:val="single"/>
        </w:rPr>
        <w:t xml:space="preserve">                           </w:t>
      </w:r>
      <w:r>
        <w:rPr>
          <w:bCs/>
          <w:color w:val="000000"/>
          <w:szCs w:val="21"/>
        </w:rPr>
        <w:t xml:space="preserve">    </w:t>
      </w:r>
      <w:r>
        <w:rPr>
          <w:bCs/>
          <w:color w:val="000000"/>
          <w:szCs w:val="21"/>
        </w:rPr>
        <w:t xml:space="preserve">地址：</w:t>
      </w:r>
      <w:r>
        <w:rPr>
          <w:bCs/>
          <w:color w:val="000000"/>
          <w:szCs w:val="21"/>
          <w:u w:val="single"/>
        </w:rPr>
        <w:t xml:space="preserve">                                </w:t>
      </w:r>
      <w:r>
        <w:rPr>
          <w:bCs/>
          <w:color w:val="000000"/>
          <w:szCs w:val="21"/>
        </w:rPr>
        <w:t xml:space="preserve"> </w:t>
      </w:r>
      <w:r>
        <w:rPr>
          <w:bCs/>
          <w:color w:val="000000"/>
          <w:szCs w:val="21"/>
          <w:u w:val="single"/>
        </w:rPr>
        <w:t xml:space="preserve">  </w:t>
      </w:r>
      <w:r/>
    </w:p>
    <w:p>
      <w:pPr>
        <w:spacing w:after="160" w:line="440" w:lineRule="exact"/>
        <w:rPr>
          <w:bCs/>
          <w:color w:val="000000"/>
          <w:szCs w:val="21"/>
          <w:u w:val="single"/>
        </w:rPr>
      </w:pPr>
      <w:r>
        <w:rPr>
          <w:bCs/>
          <w:color w:val="000000"/>
          <w:szCs w:val="21"/>
        </w:rPr>
        <w:t xml:space="preserve">法定（授权）代表人：</w:t>
      </w:r>
      <w:r>
        <w:rPr>
          <w:bCs/>
          <w:color w:val="000000"/>
          <w:szCs w:val="21"/>
          <w:u w:val="single"/>
        </w:rPr>
        <w:t xml:space="preserve">                  </w:t>
      </w:r>
      <w:r>
        <w:rPr>
          <w:bCs/>
          <w:color w:val="000000"/>
          <w:szCs w:val="21"/>
        </w:rPr>
        <w:t xml:space="preserve">    </w:t>
      </w:r>
      <w:r>
        <w:rPr>
          <w:bCs/>
          <w:color w:val="000000"/>
          <w:szCs w:val="21"/>
        </w:rPr>
        <w:t xml:space="preserve">法定（授权）代表人：</w:t>
      </w:r>
      <w:r>
        <w:rPr>
          <w:bCs/>
          <w:color w:val="000000"/>
          <w:szCs w:val="21"/>
          <w:u w:val="single"/>
        </w:rPr>
        <w:t xml:space="preserve">      </w:t>
      </w:r>
      <w:r/>
    </w:p>
    <w:p>
      <w:pPr>
        <w:spacing w:after="160" w:line="440" w:lineRule="exact"/>
        <w:rPr>
          <w:bCs/>
          <w:color w:val="000000"/>
          <w:szCs w:val="21"/>
        </w:rPr>
      </w:pPr>
      <w:r>
        <w:rPr>
          <w:bCs/>
          <w:color w:val="000000"/>
          <w:szCs w:val="21"/>
          <w:u w:val="single"/>
        </w:rPr>
        <w:t xml:space="preserve">        </w:t>
      </w:r>
      <w:r>
        <w:rPr>
          <w:bCs/>
          <w:color w:val="000000"/>
          <w:szCs w:val="21"/>
        </w:rPr>
        <w:t xml:space="preserve">年</w:t>
      </w:r>
      <w:r>
        <w:rPr>
          <w:bCs/>
          <w:color w:val="000000"/>
          <w:szCs w:val="21"/>
          <w:u w:val="single"/>
        </w:rPr>
        <w:t xml:space="preserve">      </w:t>
      </w:r>
      <w:r>
        <w:rPr>
          <w:bCs/>
          <w:color w:val="000000"/>
          <w:szCs w:val="21"/>
        </w:rPr>
        <w:t xml:space="preserve">月</w:t>
      </w:r>
      <w:r>
        <w:rPr>
          <w:bCs/>
          <w:color w:val="000000"/>
          <w:szCs w:val="21"/>
          <w:u w:val="single"/>
        </w:rPr>
        <w:t xml:space="preserve">       </w:t>
      </w:r>
      <w:r>
        <w:rPr>
          <w:bCs/>
          <w:color w:val="000000"/>
          <w:szCs w:val="21"/>
        </w:rPr>
        <w:t xml:space="preserve">日</w:t>
      </w:r>
      <w:r>
        <w:rPr>
          <w:bCs/>
          <w:color w:val="000000"/>
          <w:szCs w:val="21"/>
        </w:rPr>
        <w:t xml:space="preserve">               </w:t>
      </w:r>
      <w:r>
        <w:rPr>
          <w:bCs/>
          <w:color w:val="000000"/>
          <w:szCs w:val="21"/>
          <w:u w:val="single"/>
        </w:rPr>
        <w:t xml:space="preserve">        </w:t>
      </w:r>
      <w:r>
        <w:rPr>
          <w:bCs/>
          <w:color w:val="000000"/>
          <w:szCs w:val="21"/>
        </w:rPr>
        <w:t xml:space="preserve">年</w:t>
      </w:r>
      <w:r>
        <w:rPr>
          <w:bCs/>
          <w:color w:val="000000"/>
          <w:szCs w:val="21"/>
          <w:u w:val="single"/>
        </w:rPr>
        <w:t xml:space="preserve">      </w:t>
      </w:r>
      <w:r>
        <w:rPr>
          <w:bCs/>
          <w:color w:val="000000"/>
          <w:szCs w:val="21"/>
        </w:rPr>
        <w:t xml:space="preserve">月</w:t>
      </w:r>
      <w:r>
        <w:rPr>
          <w:bCs/>
          <w:color w:val="000000"/>
          <w:szCs w:val="21"/>
          <w:u w:val="single"/>
        </w:rPr>
        <w:t xml:space="preserve">       </w:t>
      </w:r>
      <w:r>
        <w:rPr>
          <w:bCs/>
          <w:color w:val="000000"/>
          <w:szCs w:val="21"/>
        </w:rPr>
        <w:t xml:space="preserve">日</w:t>
      </w:r>
      <w:r>
        <w:rPr>
          <w:bCs/>
          <w:color w:val="000000"/>
          <w:szCs w:val="21"/>
        </w:rPr>
        <w:t xml:space="preserve"> </w:t>
      </w:r>
      <w:r/>
    </w:p>
    <w:p>
      <w:pPr>
        <w:jc w:val="left"/>
        <w:spacing w:after="160" w:line="440" w:lineRule="exact"/>
        <w:rPr>
          <w:color w:val="000000"/>
          <w:szCs w:val="21"/>
          <w:lang w:val="zh-CN"/>
        </w:rPr>
      </w:pPr>
      <w:r>
        <w:rPr>
          <w:color w:val="000000"/>
          <w:szCs w:val="21"/>
          <w:lang w:val="zh-CN"/>
        </w:rPr>
        <w:t xml:space="preserve">中标方户名：</w:t>
      </w:r>
      <w:r>
        <w:rPr>
          <w:color w:val="000000"/>
          <w:szCs w:val="21"/>
          <w:lang w:val="zh-CN"/>
        </w:rPr>
        <w:t xml:space="preserve">                                 </w:t>
      </w:r>
      <w:r/>
    </w:p>
    <w:p>
      <w:pPr>
        <w:jc w:val="left"/>
        <w:spacing w:after="160" w:line="440" w:lineRule="exact"/>
        <w:rPr>
          <w:color w:val="000000"/>
          <w:szCs w:val="21"/>
          <w:lang w:val="zh-CN"/>
        </w:rPr>
      </w:pPr>
      <w:r>
        <w:rPr>
          <w:color w:val="000000"/>
          <w:szCs w:val="21"/>
          <w:lang w:val="zh-CN"/>
        </w:rPr>
        <w:t xml:space="preserve">中标方开户银行：</w:t>
      </w:r>
      <w:r>
        <w:rPr>
          <w:color w:val="000000"/>
          <w:szCs w:val="21"/>
          <w:lang w:val="zh-CN"/>
        </w:rPr>
        <w:t xml:space="preserve">                                   </w:t>
      </w:r>
      <w:r/>
    </w:p>
    <w:p>
      <w:pPr>
        <w:spacing w:line="360" w:lineRule="auto"/>
        <w:widowControl/>
        <w:rPr>
          <w:bCs/>
          <w:color w:val="000000"/>
          <w:szCs w:val="21"/>
          <w:u w:val="single"/>
          <w:lang w:bidi="ar"/>
        </w:rPr>
      </w:pPr>
      <w:r>
        <w:rPr>
          <w:color w:val="000000"/>
          <w:szCs w:val="21"/>
          <w:lang w:val="zh-CN"/>
        </w:rPr>
        <w:t xml:space="preserve">中标方账号：</w:t>
      </w:r>
      <w:r>
        <w:rPr>
          <w:bCs/>
          <w:color w:val="000000"/>
          <w:szCs w:val="21"/>
          <w:u w:val="single"/>
          <w:lang w:bidi="ar"/>
        </w:rPr>
        <w:t xml:space="preserve"> </w:t>
      </w:r>
      <w:r/>
    </w:p>
    <w:p>
      <w:pPr>
        <w:jc w:val="left"/>
        <w:widowControl/>
        <w:rPr>
          <w:b/>
          <w:color w:val="000000"/>
          <w:sz w:val="28"/>
          <w:szCs w:val="28"/>
          <w:u w:val="single"/>
          <w:lang w:bidi="ar"/>
        </w:rPr>
      </w:pPr>
      <w:r>
        <w:rPr>
          <w:b/>
          <w:color w:val="000000"/>
          <w:sz w:val="28"/>
          <w:szCs w:val="28"/>
          <w:u w:val="single"/>
          <w:lang w:bidi="ar"/>
        </w:rPr>
        <w:br w:type="page" w:clear="all"/>
      </w:r>
      <w:r/>
    </w:p>
    <w:p>
      <w:pPr>
        <w:spacing w:line="360" w:lineRule="auto"/>
        <w:widowControl/>
        <w:rPr>
          <w:b/>
          <w:color w:val="000000"/>
          <w:sz w:val="28"/>
          <w:szCs w:val="28"/>
          <w:u w:val="single"/>
          <w:lang w:bidi="ar"/>
        </w:rPr>
      </w:pPr>
      <w:r>
        <w:rPr>
          <w:b/>
          <w:color w:val="000000"/>
          <w:sz w:val="28"/>
          <w:szCs w:val="28"/>
          <w:u w:val="single"/>
          <w:lang w:bidi="ar"/>
        </w:rPr>
        <w:t xml:space="preserve">附件</w:t>
      </w:r>
      <w:r>
        <w:rPr>
          <w:b/>
          <w:color w:val="000000"/>
          <w:sz w:val="28"/>
          <w:szCs w:val="28"/>
          <w:u w:val="single"/>
          <w:lang w:bidi="ar"/>
        </w:rPr>
        <w:t xml:space="preserve">1</w:t>
      </w:r>
      <w:r>
        <w:rPr>
          <w:rFonts w:hint="eastAsia"/>
          <w:b/>
          <w:color w:val="000000"/>
          <w:sz w:val="28"/>
          <w:szCs w:val="28"/>
          <w:u w:val="single"/>
          <w:lang w:bidi="ar"/>
        </w:rPr>
        <w:t xml:space="preserve">：</w:t>
      </w:r>
      <w:r>
        <w:rPr>
          <w:b/>
          <w:color w:val="000000"/>
          <w:sz w:val="28"/>
          <w:szCs w:val="28"/>
          <w:u w:val="single"/>
          <w:lang w:bidi="ar"/>
        </w:rPr>
        <w:t xml:space="preserve">货物清单及明细报价</w:t>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1193"/>
        <w:gridCol w:w="967"/>
        <w:gridCol w:w="1159"/>
        <w:gridCol w:w="709"/>
        <w:gridCol w:w="708"/>
        <w:gridCol w:w="1110"/>
        <w:gridCol w:w="1134"/>
        <w:gridCol w:w="854"/>
      </w:tblGrid>
      <w:tr>
        <w:trPr>
          <w:jc w:val="center"/>
          <w:trHeight w:val="640"/>
          <w:tblHeader/>
        </w:trPr>
        <w:tc>
          <w:tcPr>
            <w:tcW w:w="812"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序号</w:t>
            </w:r>
            <w:r/>
          </w:p>
        </w:tc>
        <w:tc>
          <w:tcPr>
            <w:tcW w:w="1193"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名称</w:t>
            </w:r>
            <w:r/>
          </w:p>
        </w:tc>
        <w:tc>
          <w:tcPr>
            <w:tcW w:w="967"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制造商名称</w:t>
            </w:r>
            <w:r/>
          </w:p>
        </w:tc>
        <w:tc>
          <w:tcPr>
            <w:tcW w:w="1159"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型号规格</w:t>
            </w:r>
            <w:r/>
          </w:p>
        </w:tc>
        <w:tc>
          <w:tcPr>
            <w:tcW w:w="709"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单位</w:t>
            </w:r>
            <w:r/>
          </w:p>
        </w:tc>
        <w:tc>
          <w:tcPr>
            <w:tcW w:w="708"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数量</w:t>
            </w:r>
            <w:r/>
          </w:p>
        </w:tc>
        <w:tc>
          <w:tcPr>
            <w:tcW w:w="1110"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单价</w:t>
            </w:r>
            <w:r/>
          </w:p>
        </w:tc>
        <w:tc>
          <w:tcPr>
            <w:tcW w:w="1134" w:type="dxa"/>
            <w:vAlign w:val="center"/>
            <w:textDirection w:val="lrTb"/>
            <w:noWrap w:val="false"/>
          </w:tcPr>
          <w:p>
            <w:pPr>
              <w:jc w:val="center"/>
              <w:rPr>
                <w:rFonts w:hint="eastAsia" w:ascii="宋体" w:hAnsi="宋体"/>
                <w:b/>
                <w:bCs/>
                <w:color w:val="000000"/>
                <w:szCs w:val="21"/>
              </w:rPr>
            </w:pPr>
            <w:r>
              <w:rPr>
                <w:rFonts w:ascii="宋体" w:hAnsi="宋体"/>
                <w:b/>
                <w:bCs/>
                <w:color w:val="000000"/>
                <w:szCs w:val="21"/>
              </w:rPr>
              <w:t xml:space="preserve">合价</w:t>
            </w:r>
            <w:r/>
          </w:p>
        </w:tc>
        <w:tc>
          <w:tcPr>
            <w:tcW w:w="854"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w:t>
            </w:r>
            <w:r/>
          </w:p>
        </w:tc>
        <w:tc>
          <w:tcPr>
            <w:tcW w:w="1193" w:type="dxa"/>
            <w:vAlign w:val="bottom"/>
            <w:textDirection w:val="lrTb"/>
            <w:noWrap w:val="false"/>
          </w:tcPr>
          <w:p>
            <w:pPr>
              <w:widowControl/>
              <w:rPr>
                <w:rFonts w:hint="eastAsia" w:ascii="宋体" w:hAnsi="宋体"/>
                <w:color w:val="000000"/>
                <w:szCs w:val="21"/>
              </w:rPr>
            </w:pPr>
            <w:r>
              <w:rPr>
                <w:rFonts w:hint="eastAsia" w:ascii="宋体" w:hAnsi="宋体" w:cs="宋体"/>
                <w:color w:val="000000"/>
                <w:szCs w:val="21"/>
                <w:lang w:bidi="ar"/>
              </w:rPr>
              <w:t xml:space="preserve">电力测功机</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8"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w:t>
            </w:r>
            <w:r/>
          </w:p>
        </w:tc>
        <w:tc>
          <w:tcPr>
            <w:tcW w:w="1193" w:type="dxa"/>
            <w:vAlign w:val="bottom"/>
            <w:textDirection w:val="lrTb"/>
            <w:noWrap w:val="false"/>
          </w:tcPr>
          <w:p>
            <w:pPr>
              <w:widowControl/>
              <w:rPr>
                <w:rFonts w:hint="eastAsia" w:ascii="宋体" w:hAnsi="宋体"/>
                <w:color w:val="000000"/>
                <w:szCs w:val="21"/>
              </w:rPr>
            </w:pPr>
            <w:r>
              <w:rPr>
                <w:rFonts w:hint="eastAsia" w:ascii="宋体" w:hAnsi="宋体" w:cs="宋体"/>
                <w:color w:val="000000"/>
                <w:szCs w:val="21"/>
                <w:lang w:bidi="ar"/>
              </w:rPr>
              <w:t xml:space="preserve">振动监控</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3</w:t>
            </w:r>
            <w:r/>
          </w:p>
        </w:tc>
        <w:tc>
          <w:tcPr>
            <w:tcW w:w="1193" w:type="dxa"/>
            <w:vAlign w:val="bottom"/>
            <w:textDirection w:val="lrTb"/>
            <w:noWrap w:val="false"/>
          </w:tcPr>
          <w:p>
            <w:pPr>
              <w:widowControl/>
              <w:rPr>
                <w:rFonts w:hint="eastAsia" w:ascii="宋体" w:hAnsi="宋体"/>
                <w:color w:val="000000"/>
                <w:szCs w:val="21"/>
              </w:rPr>
            </w:pPr>
            <w:r>
              <w:rPr>
                <w:rFonts w:hint="eastAsia" w:ascii="宋体" w:hAnsi="宋体" w:cs="宋体"/>
                <w:color w:val="000000"/>
                <w:szCs w:val="21"/>
                <w:lang w:bidi="ar"/>
              </w:rPr>
              <w:t xml:space="preserve">扭矩法兰</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322"/>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4</w:t>
            </w:r>
            <w:r/>
          </w:p>
        </w:tc>
        <w:tc>
          <w:tcPr>
            <w:tcW w:w="1193" w:type="dxa"/>
            <w:vAlign w:val="bottom"/>
            <w:textDirection w:val="lrTb"/>
            <w:noWrap w:val="false"/>
          </w:tcPr>
          <w:p>
            <w:pPr>
              <w:widowControl/>
              <w:rPr>
                <w:rFonts w:hint="eastAsia" w:ascii="宋体" w:hAnsi="宋体"/>
                <w:color w:val="000000"/>
                <w:szCs w:val="21"/>
              </w:rPr>
            </w:pPr>
            <w:r>
              <w:rPr>
                <w:rFonts w:hint="eastAsia" w:ascii="宋体" w:hAnsi="宋体" w:cs="宋体"/>
                <w:color w:val="000000"/>
                <w:szCs w:val="21"/>
                <w:lang w:bidi="ar"/>
              </w:rPr>
              <w:t xml:space="preserve">弹性联轴器</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5</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轴保护罩</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6</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标定装置</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7</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测功机变频器</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8</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测功机电缆</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9</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主控</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10</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控制柜</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11</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低压供电系统</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12</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数据采集箱</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13</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传感器</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14</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油耗仪</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15</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流量计</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16</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发动机冷却液温控装置</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17</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中冷器调节系统</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18</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气氨温控仪</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19</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二甲醚温控仪</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20</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实验室铁地板及空气弹簧</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21</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发动机支撑</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22</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地沟盖板</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23</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进气空调</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24</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进气压力调节阀</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25</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空调风管及α悬臂</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26</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进气流量计</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27</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排气背压调节装置</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28</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实验室供电系统电柜</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29</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供水装置</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271"/>
        </w:trPr>
        <w:tc>
          <w:tcPr>
            <w:tcW w:w="812"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30</w:t>
            </w:r>
            <w:r/>
          </w:p>
        </w:tc>
        <w:tc>
          <w:tcPr>
            <w:tcW w:w="1193" w:type="dxa"/>
            <w:vAlign w:val="bottom"/>
            <w:textDirection w:val="lrTb"/>
            <w:noWrap w:val="false"/>
          </w:tcPr>
          <w:p>
            <w:pPr>
              <w:jc w:val="center"/>
              <w:widowControl/>
              <w:rPr>
                <w:rFonts w:hint="eastAsia" w:ascii="宋体" w:hAnsi="宋体"/>
                <w:color w:val="000000"/>
                <w:szCs w:val="21"/>
              </w:rPr>
            </w:pPr>
            <w:r>
              <w:rPr>
                <w:rFonts w:hint="eastAsia" w:ascii="宋体" w:hAnsi="宋体" w:cs="宋体"/>
                <w:color w:val="000000"/>
                <w:szCs w:val="21"/>
                <w:lang w:bidi="ar"/>
              </w:rPr>
              <w:t xml:space="preserve">压缩空气管路</w:t>
            </w:r>
            <w:r/>
          </w:p>
        </w:tc>
        <w:tc>
          <w:tcPr>
            <w:tcW w:w="967"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59"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709"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708" w:type="dxa"/>
            <w:textDirection w:val="lrTb"/>
            <w:noWrap w:val="false"/>
          </w:tcPr>
          <w:p>
            <w:pPr>
              <w:rPr>
                <w:rFonts w:hint="eastAsia" w:ascii="宋体" w:hAnsi="宋体"/>
                <w:color w:val="000000"/>
                <w:szCs w:val="21"/>
              </w:rPr>
            </w:pPr>
            <w:r>
              <w:rPr>
                <w:rFonts w:hint="eastAsia" w:ascii="宋体" w:hAnsi="宋体"/>
                <w:color w:val="000000"/>
                <w:szCs w:val="21"/>
              </w:rPr>
            </w:r>
            <w:r/>
          </w:p>
        </w:tc>
        <w:tc>
          <w:tcPr>
            <w:tcW w:w="1110"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11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c>
          <w:tcPr>
            <w:tcW w:w="85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r>
            <w:r/>
          </w:p>
        </w:tc>
      </w:tr>
      <w:tr>
        <w:trPr>
          <w:jc w:val="center"/>
          <w:trHeight w:val="599"/>
        </w:trPr>
        <w:tc>
          <w:tcPr>
            <w:gridSpan w:val="9"/>
            <w:tcW w:w="8646" w:type="dxa"/>
            <w:vAlign w:val="center"/>
            <w:textDirection w:val="lrTb"/>
            <w:noWrap w:val="false"/>
          </w:tcPr>
          <w:p>
            <w:pPr>
              <w:widowControl/>
              <w:rPr>
                <w:rFonts w:hint="eastAsia" w:ascii="宋体" w:hAnsi="宋体"/>
                <w:color w:val="000000"/>
                <w:szCs w:val="21"/>
              </w:rPr>
            </w:pPr>
            <w:r>
              <w:rPr>
                <w:rFonts w:ascii="宋体" w:hAnsi="宋体"/>
                <w:color w:val="000000"/>
                <w:szCs w:val="21"/>
              </w:rPr>
              <w:t xml:space="preserve">总报价：大写：</w:t>
            </w:r>
            <w:r>
              <w:rPr>
                <w:rFonts w:ascii="宋体" w:hAnsi="宋体"/>
                <w:color w:val="000000"/>
                <w:szCs w:val="21"/>
              </w:rPr>
              <w:t xml:space="preserve"> </w:t>
            </w:r>
            <w:r>
              <w:rPr>
                <w:rFonts w:ascii="宋体" w:hAnsi="宋体"/>
                <w:color w:val="000000"/>
                <w:szCs w:val="21"/>
                <w:u w:val="single"/>
              </w:rPr>
              <w:t xml:space="preserve">            </w:t>
            </w:r>
            <w:r>
              <w:rPr>
                <w:rFonts w:ascii="宋体" w:hAnsi="宋体"/>
                <w:color w:val="000000"/>
                <w:szCs w:val="21"/>
              </w:rPr>
              <w:t xml:space="preserve">元整   小写：</w:t>
            </w:r>
            <w:r>
              <w:rPr>
                <w:rFonts w:ascii="宋体" w:hAnsi="宋体"/>
                <w:color w:val="000000"/>
                <w:szCs w:val="21"/>
                <w:u w:val="single"/>
              </w:rPr>
              <w:t xml:space="preserve">              </w:t>
            </w:r>
            <w:r>
              <w:rPr>
                <w:rFonts w:ascii="宋体" w:hAnsi="宋体"/>
                <w:color w:val="000000"/>
                <w:szCs w:val="21"/>
              </w:rPr>
              <w:t xml:space="preserve">元（含税）</w:t>
            </w:r>
            <w:r/>
          </w:p>
        </w:tc>
      </w:tr>
    </w:tbl>
    <w:p>
      <w:pPr>
        <w:pStyle w:val="1396"/>
        <w:ind w:firstLine="480"/>
        <w:spacing w:line="360" w:lineRule="auto"/>
        <w:rPr>
          <w:rFonts w:hint="eastAsia" w:hAnsi="宋体" w:cs="宋体"/>
          <w:sz w:val="24"/>
          <w:szCs w:val="24"/>
        </w:rPr>
      </w:pPr>
      <w:r>
        <w:rPr>
          <w:rFonts w:hint="eastAsia" w:hAnsi="宋体" w:cs="宋体"/>
          <w:sz w:val="24"/>
          <w:szCs w:val="24"/>
        </w:rPr>
      </w:r>
      <w:r/>
    </w:p>
    <w:p>
      <w:pPr>
        <w:pStyle w:val="1397"/>
      </w:pPr>
      <w:r/>
      <w:bookmarkEnd w:id="332"/>
      <w:bookmarkEnd w:id="333"/>
      <w:r/>
    </w:p>
    <w:p>
      <w:pPr>
        <w:pStyle w:val="1397"/>
        <w:sectPr>
          <w:headerReference w:type="default" r:id="rId12"/>
          <w:footerReference w:type="default" r:id="rId23"/>
          <w:footnotePr/>
          <w:endnotePr/>
          <w:type w:val="nextPage"/>
          <w:pgSz w:w="11906" w:h="16838" w:orient="portrait"/>
          <w:pgMar w:top="1440" w:right="1633" w:bottom="1440" w:left="1633" w:header="851" w:footer="992" w:gutter="0"/>
          <w:cols w:num="1" w:sep="0" w:space="720" w:equalWidth="1"/>
          <w:docGrid w:linePitch="360"/>
        </w:sectPr>
      </w:pPr>
      <w:r/>
      <w:r/>
    </w:p>
    <w:p>
      <w:pPr>
        <w:jc w:val="center"/>
        <w:spacing w:line="360" w:lineRule="auto"/>
        <w:rPr>
          <w:rFonts w:hint="eastAsia" w:hAnsi="宋体" w:cs="宋体"/>
          <w:b/>
          <w:bCs/>
          <w:sz w:val="32"/>
          <w:szCs w:val="32"/>
        </w:rPr>
        <w:outlineLvl w:val="0"/>
      </w:pPr>
      <w:r/>
      <w:bookmarkStart w:id="348" w:name="_Toc219369072"/>
      <w:r>
        <w:rPr>
          <w:rFonts w:hint="eastAsia" w:hAnsi="宋体" w:cs="宋体"/>
          <w:b/>
          <w:bCs/>
          <w:sz w:val="32"/>
          <w:szCs w:val="32"/>
        </w:rPr>
        <w:t xml:space="preserve">五、附件</w:t>
      </w:r>
      <w:bookmarkEnd w:id="348"/>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附件一：</w:t>
      </w:r>
      <w:r/>
    </w:p>
    <w:p>
      <w:pPr>
        <w:ind w:firstLine="480"/>
        <w:jc w:val="left"/>
        <w:spacing w:line="360" w:lineRule="auto"/>
        <w:rPr>
          <w:rFonts w:hint="eastAsia" w:ascii="宋体" w:hAnsi="宋体" w:cs="宋体"/>
          <w:bCs/>
          <w:sz w:val="24"/>
          <w:szCs w:val="24"/>
        </w:rPr>
        <w:outlineLvl w:val="2"/>
      </w:pPr>
      <w:r>
        <w:rPr>
          <w:rFonts w:hint="eastAsia" w:ascii="宋体" w:hAnsi="宋体" w:cs="宋体"/>
          <w:bCs/>
          <w:sz w:val="24"/>
          <w:szCs w:val="24"/>
        </w:rPr>
        <w:t xml:space="preserve">一、评标方法</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p>
    <w:p>
      <w:pPr>
        <w:ind w:firstLine="480"/>
        <w:jc w:val="left"/>
        <w:spacing w:line="360" w:lineRule="auto"/>
        <w:rPr>
          <w:rFonts w:hint="eastAsia" w:ascii="宋体" w:hAnsi="宋体" w:cs="宋体"/>
          <w:bCs/>
          <w:sz w:val="24"/>
          <w:szCs w:val="24"/>
        </w:rPr>
        <w:outlineLvl w:val="2"/>
      </w:pPr>
      <w:r>
        <w:rPr>
          <w:rFonts w:hint="eastAsia" w:ascii="宋体" w:hAnsi="宋体" w:cs="宋体"/>
          <w:bCs/>
          <w:sz w:val="24"/>
          <w:szCs w:val="24"/>
        </w:rPr>
        <w:t xml:space="preserve">二、评分标准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（一）评分项目及分值（总分100分）</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bCs/>
          <w:sz w:val="24"/>
          <w:szCs w:val="24"/>
        </w:rPr>
        <w:t xml:space="preserve">价格分</w:t>
      </w:r>
      <w:r>
        <w:rPr>
          <w:rFonts w:hint="eastAsia" w:ascii="宋体" w:hAnsi="宋体" w:cs="宋体"/>
          <w:b/>
          <w:sz w:val="24"/>
          <w:szCs w:val="24"/>
        </w:rPr>
        <w:t xml:space="preserve">                                   30分</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2、投标供应商综合能力评价                   28分</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3、技术部分（暗标）                         40分</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4、加分因素                                  2分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（二)各项目评分标准</w:t>
      </w:r>
      <w:r/>
    </w:p>
    <w:p>
      <w:pPr>
        <w:pStyle w:val="1391"/>
        <w:ind w:firstLine="480"/>
        <w:jc w:val="left"/>
        <w:spacing w:after="0" w:line="360" w:lineRule="auto"/>
        <w:rPr>
          <w:rFonts w:hint="eastAsia" w:ascii="宋体" w:hAnsi="宋体" w:cs="宋体"/>
          <w:b/>
          <w:sz w:val="24"/>
        </w:rPr>
        <w:outlineLvl w:val="3"/>
      </w:pPr>
      <w:r>
        <w:rPr>
          <w:rFonts w:hint="eastAsia" w:ascii="宋体" w:hAnsi="宋体" w:cs="宋体"/>
          <w:b/>
          <w:sz w:val="24"/>
        </w:rPr>
        <w:t xml:space="preserve">1、价格分（30分）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价格扣除：专门面向中小/小微企业的项目除外。</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①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hint="eastAsia" w:ascii="宋体" w:hAnsi="宋体" w:cs="宋体"/>
          <w:bCs/>
          <w:sz w:val="24"/>
          <w:szCs w:val="24"/>
        </w:rPr>
        <w:t xml:space="preserve">印件。</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同一投标人，上述三项价格扣除优惠不得重复享受。</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④本国产品的价格扣除：本项目依法对本国产品给予价格评审优惠，对本国产品的报价给予20%的价格扣除，用扣除后的价格参与评审。本国产品标准、本国产品标准的适用范围、对本国产品的支持政策等详见《国务院办公厅关于在政府采购中实施本国产品标准及相关政策的通知》（国办发〔2025〕34号）。</w:t>
      </w:r>
      <w:r/>
    </w:p>
    <w:p>
      <w:pPr>
        <w:contextualSpacing/>
        <w:ind w:firstLine="480"/>
        <w:spacing w:line="360" w:lineRule="auto"/>
        <w:rPr>
          <w:rFonts w:hint="eastAsia" w:ascii="宋体" w:hAnsi="宋体" w:cs="宋体"/>
          <w:sz w:val="24"/>
          <w:szCs w:val="24"/>
        </w:rPr>
      </w:pPr>
      <w:r>
        <w:rPr>
          <w:rFonts w:hint="eastAsia" w:ascii="宋体" w:hAnsi="宋体" w:cs="宋体"/>
          <w:b/>
          <w:bCs/>
          <w:sz w:val="24"/>
          <w:szCs w:val="24"/>
        </w:rPr>
        <w:t xml:space="preserve">评标委员会认为投标人的报价明显低于其他通过符合性审查投标人的报价，有可能影响产品质量或者不能诚信履约的，将要求其在评标现场合理的时间内通过苏采云平台提供说明，必要时提交相关证明材料；投标人不能证明其报价合理性的，评标委员会将其作为无效投标处理。</w:t>
      </w:r>
      <w:r/>
    </w:p>
    <w:p>
      <w:pPr>
        <w:pStyle w:val="1391"/>
        <w:ind w:firstLine="480"/>
        <w:jc w:val="left"/>
        <w:spacing w:after="0" w:line="360" w:lineRule="auto"/>
        <w:rPr>
          <w:rFonts w:hint="eastAsia" w:ascii="宋体" w:hAnsi="宋体" w:cs="宋体"/>
          <w:b/>
          <w:sz w:val="24"/>
          <w:lang w:val="zh-CN"/>
        </w:rPr>
        <w:outlineLvl w:val="3"/>
      </w:pPr>
      <w:r>
        <w:rPr>
          <w:rFonts w:hint="eastAsia" w:ascii="宋体" w:hAnsi="宋体" w:cs="宋体"/>
          <w:b/>
          <w:sz w:val="24"/>
        </w:rPr>
        <w:t xml:space="preserve">2、</w:t>
      </w:r>
      <w:r>
        <w:rPr>
          <w:rFonts w:hint="eastAsia" w:ascii="宋体" w:hAnsi="宋体" w:cs="宋体"/>
          <w:b/>
          <w:sz w:val="24"/>
          <w:lang w:val="zh-CN"/>
        </w:rPr>
        <w:t xml:space="preserve">投标供应商综合能力评价（28分）</w:t>
      </w:r>
      <w:r/>
    </w:p>
    <w:p>
      <w:pPr>
        <w:ind w:firstLine="480"/>
        <w:spacing w:line="360" w:lineRule="auto"/>
        <w:rPr>
          <w:rFonts w:hint="eastAsia" w:ascii="宋体" w:hAnsi="宋体" w:cs="宋体"/>
          <w:bCs/>
          <w:sz w:val="24"/>
        </w:rPr>
      </w:pPr>
      <w:r>
        <w:rPr>
          <w:rFonts w:hint="eastAsia" w:ascii="宋体" w:hAnsi="宋体" w:cs="宋体"/>
          <w:b/>
          <w:sz w:val="24"/>
        </w:rPr>
        <w:t xml:space="preserve">（1）质保期（6分）：</w:t>
      </w:r>
      <w:r>
        <w:rPr>
          <w:rFonts w:hint="eastAsia" w:ascii="宋体" w:hAnsi="宋体" w:cs="宋体"/>
          <w:bCs/>
          <w:sz w:val="24"/>
        </w:rPr>
        <w:t xml:space="preserve">投标供应商所提供的免费质保期在满足招标文件要求的基础上，每延长1年加2分，本项最高得6分。</w:t>
      </w:r>
      <w:r>
        <w:rPr>
          <w:rFonts w:hint="eastAsia" w:ascii="宋体" w:hAnsi="宋体" w:cs="宋体"/>
          <w:b/>
          <w:sz w:val="24"/>
        </w:rPr>
        <w:t xml:space="preserve">（投标文件中提供承诺书并加盖电子签章，格式自拟）</w:t>
      </w:r>
      <w:r/>
    </w:p>
    <w:p>
      <w:pPr>
        <w:ind w:firstLine="480"/>
        <w:spacing w:line="360" w:lineRule="auto"/>
        <w:rPr>
          <w:rFonts w:hint="eastAsia" w:ascii="宋体" w:hAnsi="宋体" w:cs="宋体"/>
          <w:b/>
          <w:sz w:val="24"/>
        </w:rPr>
      </w:pPr>
      <w:r>
        <w:rPr>
          <w:rFonts w:hint="eastAsia" w:ascii="宋体" w:hAnsi="宋体" w:cs="宋体"/>
          <w:b/>
          <w:sz w:val="24"/>
        </w:rPr>
        <w:t xml:space="preserve">（2）高新技术企业证书（3分）：</w:t>
      </w:r>
      <w:r>
        <w:rPr>
          <w:rFonts w:hint="eastAsia" w:ascii="宋体" w:hAnsi="宋体" w:cs="宋体"/>
          <w:bCs/>
          <w:sz w:val="24"/>
        </w:rPr>
        <w:t xml:space="preserve">投标供应商具有有效期内市级及以上高新技术企业证书，得3分，本项目最高得3分。</w:t>
      </w:r>
      <w:r>
        <w:rPr>
          <w:rFonts w:hint="eastAsia" w:ascii="宋体" w:hAnsi="宋体" w:cs="宋体"/>
          <w:b/>
          <w:sz w:val="24"/>
        </w:rPr>
        <w:t xml:space="preserve">（投标文件中提供证书扫描件并加盖电子签章）</w:t>
      </w:r>
      <w:r/>
    </w:p>
    <w:p>
      <w:pPr>
        <w:ind w:firstLine="480"/>
        <w:spacing w:line="360" w:lineRule="auto"/>
        <w:rPr>
          <w:rFonts w:hint="eastAsia" w:ascii="宋体" w:hAnsi="宋体" w:cs="宋体"/>
          <w:b/>
          <w:sz w:val="24"/>
        </w:rPr>
      </w:pPr>
      <w:r>
        <w:rPr>
          <w:rFonts w:hint="eastAsia" w:ascii="宋体" w:hAnsi="宋体" w:cs="宋体"/>
          <w:b/>
          <w:sz w:val="24"/>
        </w:rPr>
        <w:t xml:space="preserve">（3）业绩（4分）：</w:t>
      </w:r>
      <w:r>
        <w:rPr>
          <w:rFonts w:hint="eastAsia" w:ascii="宋体" w:hAnsi="宋体" w:cs="宋体"/>
          <w:bCs/>
          <w:sz w:val="24"/>
        </w:rPr>
        <w:t xml:space="preserve">投标供应商提供2021年11月1日以来发动机测试设备销售案例合同，每提供一个案例得1分，本项最高得4分。</w:t>
      </w:r>
      <w:r>
        <w:rPr>
          <w:rFonts w:hint="eastAsia" w:ascii="宋体" w:hAnsi="宋体" w:cs="宋体"/>
          <w:b/>
          <w:sz w:val="24"/>
        </w:rPr>
        <w:t xml:space="preserve">（注：时间以合同签订时间为准，需提供合同扫描件并加盖供应商电子签章）</w:t>
      </w:r>
      <w:r/>
    </w:p>
    <w:p>
      <w:pPr>
        <w:ind w:firstLine="480"/>
        <w:spacing w:line="360" w:lineRule="auto"/>
        <w:rPr>
          <w:rFonts w:hint="eastAsia" w:ascii="宋体" w:hAnsi="宋体" w:cs="宋体"/>
          <w:bCs/>
          <w:sz w:val="24"/>
        </w:rPr>
      </w:pPr>
      <w:r>
        <w:rPr>
          <w:rFonts w:hint="eastAsia" w:ascii="宋体" w:hAnsi="宋体" w:cs="宋体"/>
          <w:b/>
          <w:sz w:val="24"/>
        </w:rPr>
        <w:t xml:space="preserve">（4）用户评价（1分）：</w:t>
      </w:r>
      <w:r>
        <w:rPr>
          <w:rFonts w:hint="eastAsia" w:ascii="宋体" w:hAnsi="宋体" w:cs="宋体"/>
          <w:bCs/>
          <w:sz w:val="24"/>
        </w:rPr>
        <w:t xml:space="preserve">投标供应商提供所投产品用户评价意见为优、良的用户证明材料，每提供一份得0.5分，最多1分。</w:t>
      </w:r>
      <w:r/>
    </w:p>
    <w:p>
      <w:pPr>
        <w:ind w:firstLine="480"/>
        <w:spacing w:line="360" w:lineRule="auto"/>
        <w:rPr>
          <w:rFonts w:hint="eastAsia" w:ascii="宋体" w:hAnsi="宋体" w:cs="宋体"/>
          <w:b/>
          <w:sz w:val="24"/>
        </w:rPr>
      </w:pPr>
      <w:r>
        <w:rPr>
          <w:rFonts w:hint="eastAsia" w:ascii="宋体" w:hAnsi="宋体" w:cs="宋体"/>
          <w:b/>
          <w:sz w:val="24"/>
        </w:rPr>
        <w:t xml:space="preserve">（5）人员资质（2分）：</w:t>
      </w:r>
      <w:r>
        <w:rPr>
          <w:rFonts w:hint="eastAsia" w:ascii="宋体" w:hAnsi="宋体" w:cs="宋体"/>
          <w:bCs/>
          <w:sz w:val="24"/>
        </w:rPr>
        <w:t xml:space="preserve">投标供应商设计技术负责人、安装调试技术负责人分别具有中级及以上职称的，得1分，本项最高得2分。</w:t>
      </w:r>
      <w:r>
        <w:rPr>
          <w:rFonts w:hint="eastAsia" w:ascii="宋体" w:hAnsi="宋体" w:cs="宋体"/>
          <w:b/>
          <w:sz w:val="24"/>
        </w:rPr>
        <w:t xml:space="preserve">（注：需提供证明材料扫描件并加盖供应商电子签章及上述人员投标供应商为其近三个月中任意一个月份（不含投标当月））缴纳社保证明，提供不全或不提供的不得分）</w:t>
      </w:r>
      <w:r/>
    </w:p>
    <w:p>
      <w:pPr>
        <w:ind w:firstLine="480"/>
        <w:spacing w:line="360" w:lineRule="auto"/>
        <w:rPr>
          <w:rFonts w:hint="eastAsia" w:ascii="宋体" w:hAnsi="宋体" w:cs="宋体"/>
          <w:b/>
          <w:sz w:val="24"/>
        </w:rPr>
      </w:pPr>
      <w:r>
        <w:rPr>
          <w:rFonts w:hint="eastAsia" w:ascii="宋体" w:hAnsi="宋体" w:cs="宋体"/>
          <w:b/>
          <w:sz w:val="24"/>
        </w:rPr>
        <w:t xml:space="preserve">（6）设备配置性能（12分）</w:t>
      </w:r>
      <w:r/>
    </w:p>
    <w:p>
      <w:pPr>
        <w:ind w:firstLine="480"/>
        <w:spacing w:line="360" w:lineRule="auto"/>
        <w:rPr>
          <w:rFonts w:hint="eastAsia" w:ascii="宋体" w:hAnsi="宋体" w:cs="宋体"/>
          <w:bCs/>
          <w:sz w:val="24"/>
        </w:rPr>
      </w:pPr>
      <w:r>
        <w:rPr>
          <w:rFonts w:hint="eastAsia" w:ascii="宋体" w:hAnsi="宋体" w:cs="宋体"/>
          <w:bCs/>
          <w:sz w:val="24"/>
        </w:rPr>
        <w:t xml:space="preserve">得分项目参数必须在《投标偏离表》实报内容中填写并注明为正偏离且提供相关证明材料（能提供第三方检测报告的），得1分，本项最高得12分；未按要求提供证明材料和不按要求填写的，不得分。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5"/>
        <w:gridCol w:w="1455"/>
        <w:gridCol w:w="3177"/>
        <w:gridCol w:w="3175"/>
      </w:tblGrid>
      <w:tr>
        <w:trPr>
          <w:trHeight w:val="567"/>
          <w:tblHeader/>
        </w:trPr>
        <w:tc>
          <w:tcPr>
            <w:tcW w:w="419" w:type="pct"/>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853" w:type="pct"/>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类别</w:t>
            </w:r>
            <w:r/>
          </w:p>
        </w:tc>
        <w:tc>
          <w:tcPr>
            <w:tcW w:w="1864"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采购需求</w:t>
            </w:r>
            <w:r/>
          </w:p>
        </w:tc>
        <w:tc>
          <w:tcPr>
            <w:tcW w:w="1863"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评分标准</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W w:w="85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测功机</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2)交流异步电机，额定功率≥750kW，额定扭矩≥4500N·m，最高转速≥3500r/min，转动惯量≤10kg•m</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交流异步电机，额定功率≥800kW，额定扭矩≥5000N·m，最高转速≥4000r/min，转动惯量≤8kg•m</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tc>
      </w:tr>
      <w:tr>
        <w:trPr>
          <w:trHeight w:val="567"/>
        </w:trPr>
        <w:tc>
          <w:tcPr>
            <w:tcW w:w="419" w:type="pct"/>
            <w:vAlign w:val="center"/>
            <w:textDirection w:val="lrTb"/>
            <w:noWrap/>
          </w:tcPr>
          <w:p>
            <w:pPr>
              <w:jc w:val="center"/>
              <w:rPr>
                <w:rFonts w:hint="eastAsia" w:ascii="宋体" w:hAnsi="宋体"/>
                <w:sz w:val="24"/>
                <w:szCs w:val="24"/>
              </w:rPr>
            </w:pPr>
            <w:r>
              <w:rPr>
                <w:rFonts w:hint="eastAsia" w:ascii="宋体" w:hAnsi="宋体"/>
                <w:sz w:val="24"/>
                <w:szCs w:val="24"/>
              </w:rPr>
              <w:t xml:space="preserve">2</w:t>
            </w:r>
            <w:r/>
          </w:p>
        </w:tc>
        <w:tc>
          <w:tcPr>
            <w:tcW w:w="85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扭矩法兰</w:t>
            </w:r>
            <w:r/>
          </w:p>
        </w:tc>
        <w:tc>
          <w:tcPr>
            <w:tcW w:w="1864" w:type="pct"/>
            <w:vAlign w:val="center"/>
            <w:textDirection w:val="lrTb"/>
            <w:noWrap w:val="false"/>
          </w:tcPr>
          <w:p>
            <w:pPr>
              <w:rPr>
                <w:rFonts w:hint="eastAsia" w:ascii="宋体" w:hAnsi="宋体"/>
                <w:sz w:val="24"/>
                <w:szCs w:val="24"/>
              </w:rPr>
            </w:pPr>
            <w:r>
              <w:rPr>
                <w:rFonts w:hint="eastAsia" w:ascii="宋体" w:hAnsi="宋体"/>
                <w:sz w:val="24"/>
                <w:szCs w:val="24"/>
              </w:rPr>
              <w:t xml:space="preserve">采用高精度扭矩法兰，精度等级：≤0.1</w:t>
            </w:r>
            <w:r/>
          </w:p>
        </w:tc>
        <w:tc>
          <w:tcPr>
            <w:tcW w:w="1863" w:type="pct"/>
            <w:vAlign w:val="center"/>
            <w:textDirection w:val="lrTb"/>
            <w:noWrap w:val="false"/>
          </w:tcPr>
          <w:p>
            <w:pPr>
              <w:rPr>
                <w:rFonts w:hint="eastAsia" w:ascii="宋体" w:hAnsi="宋体"/>
                <w:sz w:val="24"/>
                <w:szCs w:val="24"/>
              </w:rPr>
            </w:pPr>
            <w:r>
              <w:rPr>
                <w:rFonts w:hint="eastAsia" w:ascii="宋体" w:hAnsi="宋体"/>
                <w:sz w:val="24"/>
                <w:szCs w:val="24"/>
              </w:rPr>
              <w:t xml:space="preserve">采用高精度扭矩法兰，精度等级：≤0.05</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W w:w="85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测功机变频器</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6) 功率因数：cos</w:t>
            </w:r>
            <w:r>
              <w:rPr>
                <w:rFonts w:ascii="Cambria" w:hAnsi="Cambria" w:cs="Cambria"/>
                <w:sz w:val="24"/>
                <w:szCs w:val="24"/>
              </w:rPr>
              <w:t xml:space="preserve">ϕ</w:t>
            </w:r>
            <w:r>
              <w:rPr>
                <w:rFonts w:hint="eastAsia" w:ascii="宋体" w:hAnsi="宋体" w:cs="宋体"/>
                <w:sz w:val="24"/>
                <w:szCs w:val="24"/>
              </w:rPr>
              <w:t xml:space="preserve">≥0.98（总）；</w:t>
            </w:r>
            <w:r/>
          </w:p>
          <w:p>
            <w:pPr>
              <w:widowControl/>
              <w:rPr>
                <w:rFonts w:hint="eastAsia" w:ascii="宋体" w:hAnsi="宋体" w:cs="宋体"/>
                <w:sz w:val="24"/>
                <w:szCs w:val="24"/>
              </w:rPr>
            </w:pPr>
            <w:r>
              <w:rPr>
                <w:rFonts w:hint="eastAsia" w:ascii="宋体" w:hAnsi="宋体" w:cs="宋体"/>
                <w:sz w:val="24"/>
                <w:szCs w:val="24"/>
              </w:rPr>
              <w:t xml:space="preserve">8) 效率（在额定功率下）：ISU≥96%</w:t>
            </w:r>
            <w:r/>
          </w:p>
          <w:p>
            <w:pPr>
              <w:widowControl/>
              <w:rPr>
                <w:rFonts w:hint="eastAsia" w:ascii="宋体" w:hAnsi="宋体" w:cs="宋体"/>
                <w:sz w:val="24"/>
                <w:szCs w:val="24"/>
              </w:rPr>
            </w:pPr>
            <w:r>
              <w:rPr>
                <w:rFonts w:hint="eastAsia" w:ascii="宋体" w:hAnsi="宋体" w:cs="宋体"/>
                <w:sz w:val="24"/>
                <w:szCs w:val="24"/>
              </w:rPr>
              <w:t xml:space="preserve">9) 电机控制：直接扭矩控制DTC技术；</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功率因数：cos</w:t>
            </w:r>
            <w:r>
              <w:rPr>
                <w:rFonts w:ascii="Cambria" w:hAnsi="Cambria" w:cs="Cambria"/>
                <w:sz w:val="24"/>
                <w:szCs w:val="24"/>
              </w:rPr>
              <w:t xml:space="preserve">ϕ</w:t>
            </w:r>
            <w:r>
              <w:rPr>
                <w:rFonts w:hint="eastAsia" w:ascii="宋体" w:hAnsi="宋体" w:cs="宋体"/>
                <w:sz w:val="24"/>
                <w:szCs w:val="24"/>
              </w:rPr>
              <w:t xml:space="preserve">≥0.99（总）；</w:t>
            </w:r>
            <w:r/>
          </w:p>
          <w:p>
            <w:pPr>
              <w:widowControl/>
              <w:rPr>
                <w:rFonts w:hint="eastAsia" w:ascii="宋体" w:hAnsi="宋体" w:cs="宋体"/>
                <w:sz w:val="24"/>
                <w:szCs w:val="24"/>
              </w:rPr>
            </w:pPr>
            <w:r>
              <w:rPr>
                <w:rFonts w:hint="eastAsia" w:ascii="宋体" w:hAnsi="宋体" w:cs="宋体"/>
                <w:sz w:val="24"/>
                <w:szCs w:val="24"/>
              </w:rPr>
              <w:t xml:space="preserve">效率（在额定功率下）：ISU≥97.5%；</w:t>
            </w:r>
            <w:r/>
          </w:p>
          <w:p>
            <w:pPr>
              <w:widowControl/>
              <w:rPr>
                <w:rFonts w:hint="eastAsia" w:ascii="宋体" w:hAnsi="宋体" w:cs="宋体"/>
                <w:sz w:val="24"/>
                <w:szCs w:val="24"/>
              </w:rPr>
            </w:pPr>
            <w:r>
              <w:rPr>
                <w:rFonts w:hint="eastAsia" w:ascii="宋体" w:hAnsi="宋体" w:cs="宋体"/>
                <w:sz w:val="24"/>
                <w:szCs w:val="24"/>
              </w:rPr>
              <w:t xml:space="preserve">电机控制：直接扭矩控制DTC技术；</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W w:w="85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主控软件及驱动程序</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2)实时系统实时性≤100</w:t>
            </w:r>
            <w:r>
              <w:rPr>
                <w:rFonts w:ascii="宋体" w:hAnsi="宋体" w:cs="Calibri"/>
                <w:sz w:val="24"/>
                <w:szCs w:val="24"/>
              </w:rPr>
              <w:t xml:space="preserve">μ</w:t>
            </w:r>
            <w:r>
              <w:rPr>
                <w:rFonts w:hint="eastAsia" w:ascii="宋体" w:hAnsi="宋体" w:cs="宋体"/>
                <w:sz w:val="24"/>
                <w:szCs w:val="24"/>
              </w:rPr>
              <w:t xml:space="preserve">s，可Windows运行于同一台工控机或独立运行于两台工控机。测试程序基于独立实时系统工控机运行。</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实时系统实时性≤50</w:t>
            </w:r>
            <w:r>
              <w:rPr>
                <w:rFonts w:ascii="宋体" w:hAnsi="宋体" w:cs="Calibri"/>
                <w:sz w:val="24"/>
                <w:szCs w:val="24"/>
              </w:rPr>
              <w:t xml:space="preserve">μ</w:t>
            </w:r>
            <w:r>
              <w:rPr>
                <w:rFonts w:hint="eastAsia" w:ascii="宋体" w:hAnsi="宋体" w:cs="宋体"/>
                <w:sz w:val="24"/>
                <w:szCs w:val="24"/>
              </w:rPr>
              <w:t xml:space="preserve">s，可与Windows运行于同一台工控机或独立运行于两台工控机。本项目，配置2台工控机，测试程序基于独立实时系统工控机运行。</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W w:w="85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主控软件及驱动程序</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e) 软件可以添加≥5000个各种类型变量（如模拟量，数字量，温度，虚拟输入输出量，CAN通道等全局变量）。</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e) 软件可以添加≥12,000个各种类型变量（如模拟量，数字量，温度，虚拟输入输出量，CAN通道等全局变量）。</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W w:w="85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主控软件及驱动程序</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g）可自定义数据采集，实时数据显示变量，支持自定义时长的平均值和瞬时值采集和记录功能，最高采集频率不低于1kHz。并可同时手动或自动激活多组记录文件支持1,000个以上变量记录及不同采集频率的测试数据，以1000Hz采集频率运行时，可记录不少于500通道变量。</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g）可自定义数据采集，实时数据显示变量，支持自定义时长的平均值和瞬时值采集和记录功能，最高采集频率不低于5kHz。并可同时手动或自动激活多组记录文件支持1,000个以上变量记录及不同采集频率的测试数据，以1000Hz采集频率运行时，可记录不少于500通道变量。</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W w:w="85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主控软件及驱动程序</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k)具有PID控制功能，用户根据需要可自主创建PID控制器。PID控制器支持开环和闭环控制，支持预调控制功能，允许多回路同时运行。PID可创建数量不少于10个。</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具有PID控制功能，用户根据需要可自主创建PID控制器。PID控制器支持开环和闭环控制，支持预调控制功能，允许多回路同时运行。PID可创建数量不少于30个。</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W w:w="85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油耗仪</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3) 燃油消耗测量最小范围：0～350kg/h，流量传感器基本精度≤0.12%；零点稳定性≤ 0.014 kg/h；</w:t>
            </w:r>
            <w:r/>
          </w:p>
          <w:p>
            <w:pPr>
              <w:widowControl/>
              <w:rPr>
                <w:rFonts w:hint="eastAsia" w:ascii="宋体" w:hAnsi="宋体" w:cs="宋体"/>
                <w:sz w:val="24"/>
                <w:szCs w:val="24"/>
              </w:rPr>
            </w:pPr>
            <w:r>
              <w:rPr>
                <w:rFonts w:hint="eastAsia" w:ascii="宋体" w:hAnsi="宋体" w:cs="宋体"/>
                <w:sz w:val="24"/>
                <w:szCs w:val="24"/>
              </w:rPr>
              <w:t xml:space="preserve">4) 燃油出口温度（至发动机）温度可调范围：15～40℃；</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3) 燃油消耗测量最小范围：0～370kg/h，流量传感器基本精度≤0.1%；零点稳定性≤ 0.014 kg/h；</w:t>
            </w:r>
            <w:r/>
          </w:p>
          <w:p>
            <w:pPr>
              <w:widowControl/>
              <w:rPr>
                <w:rFonts w:hint="eastAsia" w:ascii="宋体" w:hAnsi="宋体" w:cs="宋体"/>
                <w:sz w:val="24"/>
                <w:szCs w:val="24"/>
              </w:rPr>
            </w:pPr>
            <w:r>
              <w:rPr>
                <w:rFonts w:hint="eastAsia" w:ascii="宋体" w:hAnsi="宋体" w:cs="宋体"/>
                <w:sz w:val="24"/>
                <w:szCs w:val="24"/>
              </w:rPr>
              <w:t xml:space="preserve">4) 燃油出口温度（至发动机）温度可调范围：15～40℃；</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W w:w="85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油耗仪</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5) 燃油温度控制精度 (稳态)：≤±0.1℃</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5) 燃油温度控制精度 (稳态)：≤±0.05℃</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W w:w="85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流量计</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2) 科里奥利原理，质量流量测量精度≤±0.35%，对应的测量范围不小于 145～ 600kg/h；</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科里奥利原理，质量流量测量精度≤±0.25%，对应的测量范围不小于 145～ 600kg/h；</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W w:w="85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进气流量计</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3）精度：≤±1%测量值或者更优；重复性：≤0.25%测量值或者更优；</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3）精度：≤±0.8%测量值或者更优；重复性：≤0.25%测量值或者更优；</w:t>
            </w:r>
            <w:r/>
          </w:p>
        </w:tc>
      </w:tr>
      <w:tr>
        <w:trPr>
          <w:trHeight w:val="567"/>
        </w:trPr>
        <w:tc>
          <w:tcPr>
            <w:tcW w:w="41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W w:w="85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螺杆机：</w:t>
            </w:r>
            <w:r/>
          </w:p>
        </w:tc>
        <w:tc>
          <w:tcPr>
            <w:tcW w:w="1864"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水冷式，变频螺杆机；COP</w:t>
            </w:r>
            <w:r>
              <w:rPr>
                <w:rFonts w:hint="eastAsia"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IPLV</w:t>
            </w:r>
            <w:r>
              <w:rPr>
                <w:rFonts w:hint="eastAsia" w:ascii="宋体" w:hAnsi="宋体" w:cs="宋体"/>
                <w:sz w:val="24"/>
                <w:szCs w:val="24"/>
              </w:rPr>
              <w:t xml:space="preserve">≥</w:t>
            </w:r>
            <w:r>
              <w:rPr>
                <w:rFonts w:hint="eastAsia" w:ascii="宋体" w:hAnsi="宋体" w:cs="宋体"/>
                <w:sz w:val="24"/>
                <w:szCs w:val="24"/>
              </w:rPr>
              <w:t xml:space="preserve">6；</w:t>
            </w:r>
            <w:r/>
          </w:p>
        </w:tc>
        <w:tc>
          <w:tcPr>
            <w:tcW w:w="1863"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水冷式，变频螺杆机；COP</w:t>
            </w:r>
            <w:r>
              <w:rPr>
                <w:rFonts w:hint="eastAsia" w:ascii="宋体" w:hAnsi="宋体" w:cs="宋体"/>
                <w:sz w:val="24"/>
                <w:szCs w:val="24"/>
              </w:rPr>
              <w:t xml:space="preserve">≥</w:t>
            </w:r>
            <w:r>
              <w:rPr>
                <w:rFonts w:hint="eastAsia" w:ascii="宋体" w:hAnsi="宋体" w:cs="宋体"/>
                <w:sz w:val="24"/>
                <w:szCs w:val="24"/>
              </w:rPr>
              <w:t xml:space="preserve">5.7,</w:t>
            </w:r>
            <w:r>
              <w:rPr>
                <w:rFonts w:ascii="宋体" w:hAnsi="宋体" w:cs="宋体"/>
                <w:sz w:val="24"/>
                <w:szCs w:val="24"/>
              </w:rPr>
              <w:t xml:space="preserve">IPLV</w:t>
            </w:r>
            <w:r>
              <w:rPr>
                <w:rFonts w:hint="eastAsia" w:ascii="宋体" w:hAnsi="宋体" w:cs="宋体"/>
                <w:sz w:val="24"/>
                <w:szCs w:val="24"/>
              </w:rPr>
              <w:t xml:space="preserve">≥</w:t>
            </w:r>
            <w:r>
              <w:rPr>
                <w:rFonts w:hint="eastAsia" w:ascii="宋体" w:hAnsi="宋体" w:cs="宋体"/>
                <w:sz w:val="24"/>
                <w:szCs w:val="24"/>
              </w:rPr>
              <w:t xml:space="preserve">6.5；</w:t>
            </w:r>
            <w:r/>
          </w:p>
        </w:tc>
      </w:tr>
    </w:tbl>
    <w:p>
      <w:pPr>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3、技术部分（40分）</w:t>
      </w:r>
      <w:r/>
    </w:p>
    <w:p>
      <w:pPr>
        <w:ind w:firstLine="480"/>
        <w:jc w:val="left"/>
        <w:spacing w:line="360" w:lineRule="auto"/>
        <w:tabs>
          <w:tab w:val="left" w:pos="945" w:leader="none"/>
          <w:tab w:val="left" w:pos="1155" w:leader="none"/>
        </w:tabs>
        <w:rPr>
          <w:rFonts w:hint="eastAsia" w:ascii="宋体" w:hAnsi="宋体" w:cs="宋体"/>
          <w:b/>
          <w:sz w:val="24"/>
          <w:szCs w:val="24"/>
          <w:u w:val="single"/>
        </w:rPr>
      </w:pPr>
      <w:r>
        <w:rPr>
          <w:rFonts w:hint="eastAsia" w:ascii="宋体" w:hAnsi="宋体" w:cs="宋体"/>
          <w:b/>
          <w:sz w:val="24"/>
          <w:szCs w:val="24"/>
          <w:u w:val="single"/>
        </w:rPr>
        <w:t xml:space="preserve">注：技术部分属于暗标，投标人在制作技术部分相关内容时不得有体现投标人身份的内容，否则投标无效。</w:t>
      </w:r>
      <w:r/>
    </w:p>
    <w:p>
      <w:pPr>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（1）实施方案及进度安排（10分）</w:t>
      </w:r>
      <w:r/>
    </w:p>
    <w:p>
      <w:pPr>
        <w:ind w:firstLine="480"/>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实施方案及进度安排针对下列内容进行综合考评：①设备安装方案；②计划进度；③项目管理；④调试大纲。</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上述内容要求描述内容完整、合理、可行性强，每有一项内容进行了描述且满足采购需求不存在瑕疵的得2.5分；以上内容存在1处瑕疵则该条得1.5分；以上内容存在2处瑕疵则该条得0.5分；未提供描述或不满足采购需求或内容存在3处及以上瑕疵该条得0分；本项最高得10分。</w:t>
      </w:r>
      <w:r/>
    </w:p>
    <w:p>
      <w:pPr>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（2）技术方案（12分）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技术方案针对下列内容进行综合考评：</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①整套方案是否完全按照采购方现有场地或设备情况进行规划和设计；（2分）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②方案设计理念是否先进，是否具有成熟的先进设计、制造技术；（2分）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③提供的工艺流程图、图纸是否详细且科学合理；（2分）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④能否透彻分析项目的各项需求、功能是否齐全、结构是否完整，是否科学合理；（2分）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⑤有无对采购技术要求做出优化完善；（2分）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⑥技术方案是否针对性强。（2分）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p>
    <w:p>
      <w:pPr>
        <w:ind w:firstLine="480"/>
        <w:spacing w:line="360" w:lineRule="auto"/>
        <w:tabs>
          <w:tab w:val="left" w:pos="840" w:leader="none"/>
          <w:tab w:val="left" w:pos="1050" w:leader="none"/>
        </w:tabs>
        <w:rPr>
          <w:rFonts w:hint="eastAsia" w:ascii="宋体" w:hAnsi="宋体" w:cs="宋体"/>
          <w:b/>
          <w:sz w:val="24"/>
          <w:szCs w:val="24"/>
        </w:rPr>
      </w:pPr>
      <w:r>
        <w:rPr>
          <w:rFonts w:hint="eastAsia" w:ascii="宋体" w:hAnsi="宋体" w:cs="宋体"/>
          <w:b/>
          <w:sz w:val="24"/>
          <w:szCs w:val="24"/>
        </w:rPr>
        <w:t xml:space="preserve">（3）培训方案（8分）</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培训方案切实可行，负责培训的技术人员专业化，培训方式多样化，能够针对不同层次人员提供不同培训方案。针对项目特点设计培训方案，培训方式明确，培训内容描述清晰。</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①培训计划（2分）：培训方案切实可行，能够针对不同层次人员提供不同培训方案，针对项目特点设计培训方案，培训方式明确；</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②培训内容（2分）：培训内容必须全面、系统，分为理论和实操两大部分；</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③培训对象及安排（2分）：投标人须为招标方不同角色的员工提供针对性培训，对负责培训的技术人员专业化，培训方式多样化；</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④培训效果与质量的保证措施（2分）：投标人必须提出具体措施以确保培训效果，而非流于形式。</w:t>
      </w:r>
      <w:r/>
    </w:p>
    <w:p>
      <w:pPr>
        <w:ind w:firstLine="480"/>
        <w:jc w:val="left"/>
        <w:spacing w:line="360" w:lineRule="auto"/>
        <w:tabs>
          <w:tab w:val="left" w:pos="945" w:leader="none"/>
          <w:tab w:val="left" w:pos="1155" w:leader="none"/>
        </w:tabs>
        <w:rPr>
          <w:rFonts w:hint="eastAsia" w:ascii="宋体" w:hAnsi="宋体" w:cs="宋体"/>
          <w:bCs/>
          <w:sz w:val="24"/>
        </w:rPr>
      </w:pPr>
      <w:r>
        <w:rPr>
          <w:rFonts w:hint="eastAsia" w:ascii="宋体" w:hAnsi="宋体" w:cs="宋体"/>
          <w:bCs/>
          <w:sz w:val="24"/>
          <w:szCs w:val="24"/>
        </w:rPr>
        <w:t xml:space="preserve">以上内容不存在瑕疵的该条得2分；以上内容存在1处瑕疵的该条得1分；以上内容存在2处瑕疵的该条得0.5分；未进行阐述或不满足采购需求或内容存在3处及以上瑕疵的该条得0分；本项最高得8分。</w:t>
      </w:r>
      <w:r/>
    </w:p>
    <w:p>
      <w:pPr>
        <w:ind w:firstLine="480"/>
        <w:spacing w:line="360" w:lineRule="auto"/>
        <w:tabs>
          <w:tab w:val="left" w:pos="840" w:leader="none"/>
          <w:tab w:val="left" w:pos="1050" w:leader="none"/>
        </w:tabs>
        <w:rPr>
          <w:rFonts w:hint="eastAsia" w:ascii="宋体" w:hAnsi="宋体" w:cs="宋体"/>
          <w:b/>
          <w:sz w:val="24"/>
          <w:szCs w:val="24"/>
        </w:rPr>
      </w:pPr>
      <w:r>
        <w:rPr>
          <w:rFonts w:hint="eastAsia" w:ascii="宋体" w:hAnsi="宋体" w:cs="宋体"/>
          <w:b/>
          <w:sz w:val="24"/>
          <w:szCs w:val="24"/>
        </w:rPr>
        <w:t xml:space="preserve">（4）售后服务（10分）</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投标人根据项目要求和采购需求对售后服务方案的描述，包括但不限于①售后服务体系及服务内容承诺（2分）；②售后服务应答时间（2分）；③故障</w:t>
      </w:r>
      <w:r>
        <w:rPr>
          <w:rFonts w:hint="eastAsia" w:ascii="宋体" w:hAnsi="宋体" w:cs="宋体"/>
          <w:bCs/>
          <w:sz w:val="24"/>
          <w:szCs w:val="24"/>
        </w:rPr>
        <w:t xml:space="preserve">解决方案（2分）；④专业技术人员保障、服务电话（2分）；⑤质保期内、质保期满后的售后服务范围和收费情况（2分）。</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本项最高得10分。</w:t>
      </w:r>
      <w:r/>
    </w:p>
    <w:p>
      <w:pPr>
        <w:ind w:firstLine="480"/>
        <w:spacing w:line="360" w:lineRule="auto"/>
        <w:tabs>
          <w:tab w:val="left" w:pos="840" w:leader="none"/>
          <w:tab w:val="left" w:pos="1050" w:leader="none"/>
        </w:tabs>
        <w:rPr>
          <w:rFonts w:hint="eastAsia" w:ascii="宋体" w:hAnsi="宋体" w:cs="宋体"/>
          <w:b/>
          <w:sz w:val="24"/>
          <w:szCs w:val="24"/>
        </w:rPr>
      </w:pPr>
      <w:r>
        <w:rPr>
          <w:rFonts w:hint="eastAsia" w:ascii="宋体" w:hAnsi="宋体" w:cs="宋体"/>
          <w:b/>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391"/>
        <w:ind w:firstLine="480"/>
        <w:jc w:val="left"/>
        <w:spacing w:after="0" w:line="360" w:lineRule="auto"/>
        <w:rPr>
          <w:rFonts w:hint="eastAsia" w:ascii="宋体" w:hAnsi="宋体" w:cs="宋体"/>
          <w:b/>
          <w:sz w:val="24"/>
        </w:rPr>
        <w:outlineLvl w:val="3"/>
      </w:pPr>
      <w:r>
        <w:rPr>
          <w:rFonts w:hint="eastAsia" w:ascii="宋体" w:hAnsi="宋体" w:cs="宋体"/>
          <w:b/>
          <w:sz w:val="24"/>
        </w:rPr>
        <w:t xml:space="preserve">4、加分因素（2分）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注：同一产品同时具备节能产品认证证书、环境标志产品认证证书的，不重复计分。投标时提供认证证书复印件。</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ascii="宋体" w:hAnsi="宋体" w:cs="宋体"/>
          <w:b/>
          <w:sz w:val="24"/>
          <w:szCs w:val="24"/>
        </w:rPr>
        <w:t xml:space="preserve">（投标时须提供相应使用低VOCs 含量的有效证明材料，否则不得分）</w:t>
      </w:r>
      <w:r/>
    </w:p>
    <w:p>
      <w:pPr>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注：投标文件中需上传证明的材料文件应上传到相关联对应的页面，若在</w:t>
      </w:r>
      <w:r>
        <w:rPr>
          <w:rFonts w:hint="eastAsia" w:ascii="宋体" w:hAnsi="宋体" w:cs="宋体"/>
          <w:b/>
          <w:sz w:val="24"/>
          <w:szCs w:val="24"/>
        </w:rPr>
        <w:t xml:space="preserve">评审过程中，评委在相对应页面找不到相关联的文件，由此产生的后果由投标人自行负责。所需证明文件扫描件上传至投标文件并电子签章。</w:t>
      </w:r>
      <w:r/>
    </w:p>
    <w:p>
      <w:r/>
      <w:r/>
    </w:p>
    <w:p>
      <w:pPr>
        <w:jc w:val="left"/>
        <w:spacing w:line="360" w:lineRule="auto"/>
        <w:tabs>
          <w:tab w:val="left" w:pos="945" w:leader="none"/>
          <w:tab w:val="left" w:pos="1155" w:leader="none"/>
        </w:tabs>
        <w:rPr>
          <w:rFonts w:hint="eastAsia" w:ascii="宋体" w:hAnsi="宋体" w:cs="宋体"/>
          <w:bCs/>
          <w:sz w:val="24"/>
          <w:szCs w:val="24"/>
        </w:rPr>
        <w:sectPr>
          <w:headerReference w:type="default" r:id="rId13"/>
          <w:footerReference w:type="default" r:id="rId24"/>
          <w:footerReference w:type="first" r:id="rId25"/>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附件二：投标文件格式</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rPr>
          <w:rFonts w:hint="eastAsia" w:ascii="宋体" w:hAnsi="宋体" w:cs="宋体"/>
          <w:b/>
          <w:sz w:val="52"/>
          <w:szCs w:val="52"/>
        </w:rPr>
      </w:pPr>
      <w:r>
        <w:rPr>
          <w:rFonts w:hint="eastAsia" w:ascii="宋体" w:hAnsi="宋体" w:cs="宋体"/>
          <w:b/>
          <w:sz w:val="52"/>
          <w:szCs w:val="52"/>
        </w:rPr>
        <w:t xml:space="preserve">投</w:t>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52"/>
          <w:szCs w:val="52"/>
        </w:rPr>
      </w:pPr>
      <w:r>
        <w:rPr>
          <w:rFonts w:hint="eastAsia" w:ascii="宋体" w:hAnsi="宋体" w:cs="宋体"/>
          <w:b/>
          <w:sz w:val="52"/>
          <w:szCs w:val="52"/>
        </w:rPr>
        <w:t xml:space="preserve">标</w:t>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52"/>
          <w:szCs w:val="52"/>
        </w:rPr>
      </w:pPr>
      <w:r>
        <w:rPr>
          <w:rFonts w:hint="eastAsia" w:ascii="宋体" w:hAnsi="宋体" w:cs="宋体"/>
          <w:b/>
          <w:sz w:val="52"/>
          <w:szCs w:val="52"/>
        </w:rPr>
        <w:t xml:space="preserve">文</w:t>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件</w:t>
      </w:r>
      <w:r/>
    </w:p>
    <w:p>
      <w:pPr>
        <w:pStyle w:val="1403"/>
        <w:rPr>
          <w:rFonts w:hint="eastAsia" w:ascii="宋体" w:hAnsi="宋体" w:cs="宋体"/>
          <w:bCs/>
          <w:sz w:val="52"/>
          <w:szCs w:val="52"/>
        </w:rPr>
      </w:pPr>
      <w:r>
        <w:rPr>
          <w:rFonts w:hint="eastAsia" w:ascii="宋体" w:hAnsi="宋体" w:cs="宋体"/>
          <w:bCs/>
          <w:sz w:val="52"/>
          <w:szCs w:val="52"/>
        </w:rPr>
      </w:r>
      <w:r/>
    </w:p>
    <w:p>
      <w:pPr>
        <w:rPr>
          <w:rFonts w:hint="eastAsia" w:ascii="宋体" w:hAnsi="宋体" w:cs="宋体"/>
        </w:rPr>
      </w:pPr>
      <w:r>
        <w:rPr>
          <w:rFonts w:hint="eastAsia" w:ascii="宋体" w:hAnsi="宋体" w:cs="宋体"/>
        </w:rPr>
      </w:r>
      <w:r/>
    </w:p>
    <w:p>
      <w:pPr>
        <w:spacing w:line="360" w:lineRule="auto"/>
        <w:rPr>
          <w:rFonts w:hint="eastAsia" w:ascii="宋体" w:hAnsi="宋体" w:cs="宋体"/>
          <w:bCs/>
          <w:sz w:val="30"/>
          <w:szCs w:val="30"/>
        </w:rPr>
      </w:pPr>
      <w:r/>
      <w:bookmarkStart w:id="349" w:name="_Toc31708"/>
      <w:r/>
      <w:bookmarkStart w:id="350" w:name="_Toc3725"/>
      <w:r>
        <w:rPr>
          <w:rFonts w:hint="eastAsia" w:ascii="宋体" w:hAnsi="宋体" w:cs="宋体"/>
          <w:bCs/>
          <w:sz w:val="30"/>
          <w:szCs w:val="30"/>
        </w:rPr>
        <w:t xml:space="preserve">采购项目编号：</w:t>
      </w:r>
      <w:bookmarkEnd w:id="349"/>
      <w:r/>
      <w:bookmarkEnd w:id="350"/>
      <w:r>
        <w:rPr>
          <w:rFonts w:ascii="宋体" w:hAnsi="宋体" w:cs="宋体"/>
          <w:sz w:val="30"/>
          <w:szCs w:val="30"/>
        </w:rPr>
        <w:t xml:space="preserve">JSZC-320205-JCEC-G2026-0039</w:t>
      </w:r>
      <w:r>
        <w:rPr>
          <w:rFonts w:hint="eastAsia" w:ascii="宋体" w:hAnsi="宋体" w:cs="宋体"/>
          <w:sz w:val="30"/>
          <w:szCs w:val="30"/>
        </w:rPr>
        <w:t xml:space="preserve">（ZZ203225582513）</w:t>
      </w:r>
      <w:r/>
    </w:p>
    <w:p>
      <w:pPr>
        <w:ind w:left="2100" w:hanging="2100"/>
        <w:spacing w:line="360" w:lineRule="auto"/>
        <w:rPr>
          <w:rFonts w:hint="eastAsia" w:ascii="宋体" w:hAnsi="宋体"/>
          <w:bCs/>
          <w:sz w:val="30"/>
          <w:szCs w:val="30"/>
        </w:rPr>
      </w:pPr>
      <w:r>
        <w:rPr>
          <w:rFonts w:hint="eastAsia" w:ascii="宋体" w:hAnsi="宋体"/>
          <w:bCs/>
          <w:sz w:val="30"/>
          <w:szCs w:val="30"/>
        </w:rPr>
        <w:t xml:space="preserve">采购项目名称：无锡碳中和动力技术创新中心绿色氢基燃料动力台架采购项目</w:t>
      </w:r>
      <w:r>
        <w:rPr>
          <w:rFonts w:hint="eastAsia" w:ascii="宋体" w:hAnsi="宋体"/>
          <w:bCs/>
          <w:sz w:val="30"/>
          <w:szCs w:val="30"/>
        </w:rPr>
        <w:t xml:space="preserve">【重新招标】</w:t>
      </w:r>
      <w:r/>
    </w:p>
    <w:p>
      <w:pPr>
        <w:rPr>
          <w:rFonts w:hint="eastAsia" w:ascii="宋体" w:hAnsi="宋体" w:cs="宋体"/>
          <w:bCs/>
          <w:sz w:val="28"/>
          <w:szCs w:val="28"/>
        </w:rPr>
      </w:pPr>
      <w:r>
        <w:rPr>
          <w:rFonts w:hint="eastAsia" w:ascii="宋体" w:hAnsi="宋体" w:cs="宋体"/>
          <w:bCs/>
          <w:sz w:val="28"/>
          <w:szCs w:val="28"/>
        </w:rPr>
        <w:t xml:space="preserve">投标人：</w:t>
      </w:r>
      <w:r/>
    </w:p>
    <w:p>
      <w:pPr>
        <w:rPr>
          <w:rFonts w:hint="eastAsia" w:ascii="宋体" w:hAnsi="宋体" w:cs="宋体"/>
          <w:bCs/>
          <w:sz w:val="28"/>
          <w:szCs w:val="28"/>
        </w:rPr>
      </w:pPr>
      <w:r>
        <w:rPr>
          <w:rFonts w:hint="eastAsia" w:ascii="宋体" w:hAnsi="宋体" w:cs="宋体"/>
          <w:bCs/>
          <w:sz w:val="28"/>
          <w:szCs w:val="28"/>
        </w:rPr>
      </w:r>
      <w:r/>
    </w:p>
    <w:p>
      <w:pPr>
        <w:jc w:val="center"/>
        <w:rPr>
          <w:rFonts w:hint="eastAsia" w:ascii="宋体" w:hAnsi="宋体" w:cs="宋体"/>
          <w:bCs/>
          <w:sz w:val="28"/>
          <w:szCs w:val="28"/>
        </w:rPr>
      </w:pPr>
      <w:r>
        <w:rPr>
          <w:rFonts w:hint="eastAsia" w:ascii="宋体" w:hAnsi="宋体" w:cs="宋体"/>
          <w:bCs/>
          <w:sz w:val="28"/>
          <w:szCs w:val="28"/>
        </w:rPr>
        <w:t xml:space="preserve">年  月  日</w:t>
      </w:r>
      <w:bookmarkStart w:id="351" w:name="一．报价函（格式）"/>
      <w:r/>
      <w:bookmarkEnd w:id="351"/>
      <w:r/>
      <w:r/>
    </w:p>
    <w:p>
      <w:pPr>
        <w:jc w:val="center"/>
        <w:rPr>
          <w:rFonts w:hint="eastAsia" w:ascii="宋体" w:hAnsi="宋体" w:cs="宋体"/>
          <w:bCs/>
          <w:sz w:val="28"/>
          <w:szCs w:val="28"/>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8"/>
          <w:szCs w:val="28"/>
        </w:rPr>
      </w:r>
      <w:r/>
    </w:p>
    <w:p>
      <w:pPr>
        <w:outlineLvl w:val="2"/>
      </w:pPr>
      <w:r>
        <w:rPr>
          <w:rFonts w:hint="eastAsia" w:ascii="宋体" w:hAnsi="宋体" w:cs="宋体"/>
          <w:b/>
          <w:sz w:val="24"/>
          <w:szCs w:val="24"/>
        </w:rPr>
        <w:t xml:space="preserve">（一）投标函（格式）：</w:t>
      </w:r>
      <w:r/>
    </w:p>
    <w:p>
      <w:pPr>
        <w:spacing w:line="360" w:lineRule="auto"/>
        <w:rPr>
          <w:rFonts w:hint="eastAsia" w:ascii="宋体" w:hAnsi="宋体" w:cs="宋体"/>
          <w:bCs/>
          <w:sz w:val="24"/>
          <w:szCs w:val="24"/>
        </w:rPr>
      </w:pPr>
      <w:r>
        <w:rPr>
          <w:rFonts w:hint="eastAsia" w:ascii="宋体" w:hAnsi="宋体" w:cs="宋体"/>
          <w:bCs/>
          <w:sz w:val="24"/>
          <w:szCs w:val="24"/>
        </w:rPr>
      </w:r>
      <w:r/>
    </w:p>
    <w:p>
      <w:pPr>
        <w:jc w:val="center"/>
        <w:spacing w:line="360" w:lineRule="auto"/>
      </w:pPr>
      <w:r>
        <w:rPr>
          <w:rFonts w:hint="eastAsia" w:ascii="宋体" w:hAnsi="宋体" w:cs="宋体"/>
          <w:bCs/>
          <w:sz w:val="24"/>
          <w:szCs w:val="24"/>
        </w:rPr>
        <w:t xml:space="preserve">投标函</w:t>
      </w:r>
      <w:r/>
    </w:p>
    <w:p>
      <w:pPr>
        <w:spacing w:line="360" w:lineRule="auto"/>
        <w:rPr>
          <w:rFonts w:hint="eastAsia" w:ascii="宋体" w:hAnsi="宋体" w:cs="宋体"/>
          <w:bCs/>
          <w:sz w:val="24"/>
          <w:szCs w:val="24"/>
          <w:u w:val="single"/>
        </w:rPr>
      </w:pPr>
      <w:r>
        <w:rPr>
          <w:rFonts w:hint="eastAsia" w:ascii="宋体" w:hAnsi="宋体" w:cs="宋体"/>
          <w:bCs/>
          <w:sz w:val="24"/>
          <w:szCs w:val="24"/>
        </w:rPr>
        <w:t xml:space="preserve">致：</w:t>
      </w:r>
      <w:r>
        <w:rPr>
          <w:rFonts w:hint="eastAsia" w:ascii="宋体" w:hAnsi="宋体" w:cs="宋体"/>
          <w:bCs/>
          <w:sz w:val="24"/>
          <w:szCs w:val="24"/>
          <w:u w:val="single"/>
        </w:rPr>
        <w:t xml:space="preserve">江苏省设备成套股份有限公司</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我方收到贵方采购项目编号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w:t>
      </w:r>
      <w:r>
        <w:rPr>
          <w:rFonts w:hint="eastAsia" w:ascii="宋体" w:hAnsi="宋体" w:cs="宋体"/>
          <w:bCs/>
          <w:sz w:val="24"/>
          <w:szCs w:val="24"/>
          <w:u w:val="single"/>
        </w:rPr>
        <w:t xml:space="preserve">                     </w:t>
      </w:r>
      <w:r>
        <w:rPr>
          <w:rFonts w:hint="eastAsia" w:ascii="宋体" w:hAnsi="宋体" w:cs="宋体"/>
          <w:bCs/>
          <w:sz w:val="24"/>
          <w:szCs w:val="24"/>
        </w:rPr>
        <w:t xml:space="preserve">的投标。</w:t>
      </w:r>
      <w:r/>
    </w:p>
    <w:p>
      <w:pPr>
        <w:numPr>
          <w:ilvl w:val="0"/>
          <w:numId w:val="74"/>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cs="宋体"/>
          <w:bCs/>
          <w:sz w:val="24"/>
          <w:szCs w:val="24"/>
        </w:rPr>
      </w:pPr>
      <w:r>
        <w:rPr>
          <w:rFonts w:hint="eastAsia" w:ascii="宋体" w:hAnsi="宋体" w:cs="宋体"/>
          <w:bCs/>
          <w:sz w:val="24"/>
          <w:szCs w:val="24"/>
        </w:rPr>
        <w:t xml:space="preserve">我方愿意按照招标文件的一切要求，提供本项目的投标，投标总价见《开标一览表》。</w:t>
      </w:r>
      <w:r/>
    </w:p>
    <w:p>
      <w:pPr>
        <w:numPr>
          <w:ilvl w:val="0"/>
          <w:numId w:val="74"/>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429"/>
          <w:rFonts w:hint="eastAsia"/>
          <w:bCs/>
        </w:rPr>
      </w:pPr>
      <w:r>
        <w:rPr>
          <w:rFonts w:hint="eastAsia" w:ascii="宋体" w:hAnsi="宋体" w:cs="宋体"/>
          <w:bCs/>
          <w:sz w:val="24"/>
          <w:szCs w:val="24"/>
        </w:rPr>
        <w:t xml:space="preserve">我方愿意提供招标文件中要求的文件、资料。</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我方同意按招标文件中的规定，本投标文件投标的有效期限为开标之日起90天。</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如果我方的投标文件被接受，我方将履行招标文件中规定的每一项要求，按期、按质、按量，完成服务任务。</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我方认为采购代理机构有权决定中标者。</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我方认可并遵守招标文件的所有规定，放弃对招标文件提出质疑的权利。</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如果我方被确定为中标供应商，我方愿意</w:t>
      </w:r>
      <w:r>
        <w:rPr>
          <w:rFonts w:hint="eastAsia" w:ascii="宋体" w:hAnsi="宋体" w:cs="宋体"/>
          <w:sz w:val="24"/>
          <w:szCs w:val="24"/>
        </w:rPr>
        <w:t xml:space="preserve">向</w:t>
      </w:r>
      <w:r>
        <w:rPr>
          <w:rFonts w:hint="eastAsia" w:ascii="宋体" w:hAnsi="宋体" w:cs="宋体"/>
          <w:bCs/>
          <w:sz w:val="24"/>
          <w:szCs w:val="24"/>
        </w:rPr>
        <w:t xml:space="preserve">采购人缴纳履约保证金（如有）。且我方如无不可抗力，又未履行招标文件、投标文件和合同条款的，一经查实，我方愿意赔偿由此而造成的一切损失，并同意接受按招标文件的相关要求对我方进行的处理。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7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w:t>
      </w:r>
      <w:r>
        <w:rPr>
          <w:rFonts w:hint="eastAsia" w:ascii="宋体" w:hAnsi="宋体" w:cs="宋体"/>
          <w:bCs/>
          <w:sz w:val="24"/>
          <w:szCs w:val="24"/>
        </w:rPr>
        <w:t xml:space="preserve">条件接受贵方及相关管理部门的处罚。</w:t>
      </w:r>
      <w:r/>
    </w:p>
    <w:p>
      <w:pPr>
        <w:ind w:firstLine="720"/>
        <w:spacing w:line="360" w:lineRule="auto"/>
        <w:rPr>
          <w:rFonts w:hint="eastAsia" w:ascii="宋体" w:hAnsi="宋体" w:cs="宋体"/>
          <w:bCs/>
          <w:sz w:val="24"/>
          <w:szCs w:val="24"/>
        </w:rPr>
      </w:pPr>
      <w:r>
        <w:rPr>
          <w:rFonts w:hint="eastAsia" w:ascii="宋体" w:hAnsi="宋体" w:cs="宋体"/>
          <w:bCs/>
          <w:sz w:val="24"/>
          <w:szCs w:val="24"/>
        </w:rPr>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投标人（盖章）：</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电话：                              传真：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通讯地址：                          邮编：</w:t>
      </w:r>
      <w:r/>
    </w:p>
    <w:p>
      <w:pPr>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（二）（投标人）关于资格的声明函（格式）：</w:t>
      </w:r>
      <w:r/>
    </w:p>
    <w:p>
      <w:pPr>
        <w:spacing w:line="360" w:lineRule="auto"/>
        <w:rPr>
          <w:rFonts w:hint="eastAsia" w:ascii="宋体" w:hAnsi="宋体" w:cs="宋体"/>
          <w:bCs/>
          <w:sz w:val="24"/>
          <w:szCs w:val="24"/>
        </w:rPr>
      </w:pPr>
      <w:r>
        <w:rPr>
          <w:rFonts w:hint="eastAsia" w:ascii="宋体" w:hAnsi="宋体" w:cs="宋体"/>
          <w:bCs/>
          <w:sz w:val="24"/>
          <w:szCs w:val="24"/>
        </w:rPr>
      </w:r>
      <w:r/>
    </w:p>
    <w:p>
      <w:pPr>
        <w:jc w:val="center"/>
        <w:rPr>
          <w:rFonts w:hint="eastAsia" w:ascii="宋体" w:hAnsi="宋体" w:cs="宋体"/>
          <w:bCs/>
          <w:sz w:val="24"/>
          <w:szCs w:val="24"/>
        </w:rPr>
      </w:pPr>
      <w:r/>
      <w:bookmarkStart w:id="352" w:name="报价方关于资格的声明函（格式）"/>
      <w:r/>
      <w:bookmarkEnd w:id="352"/>
      <w:r>
        <w:rPr>
          <w:rFonts w:hint="eastAsia" w:ascii="宋体" w:hAnsi="宋体" w:cs="宋体"/>
          <w:bCs/>
          <w:sz w:val="24"/>
          <w:szCs w:val="24"/>
        </w:rPr>
        <w:t xml:space="preserve">关于资格的声明函</w:t>
      </w:r>
      <w:r/>
    </w:p>
    <w:p>
      <w:pPr>
        <w:jc w:val="center"/>
        <w:rPr>
          <w:rFonts w:hint="eastAsia" w:ascii="宋体" w:hAnsi="宋体" w:cs="宋体"/>
          <w:bCs/>
          <w:sz w:val="24"/>
          <w:szCs w:val="24"/>
        </w:rPr>
      </w:pPr>
      <w:r>
        <w:rPr>
          <w:rFonts w:hint="eastAsia" w:ascii="宋体" w:hAnsi="宋体" w:cs="宋体"/>
          <w:bCs/>
          <w:sz w:val="24"/>
          <w:szCs w:val="24"/>
        </w:rPr>
      </w:r>
      <w:r/>
    </w:p>
    <w:p>
      <w:pPr>
        <w:jc w:val="left"/>
        <w:spacing w:line="480" w:lineRule="auto"/>
        <w:rPr>
          <w:rFonts w:hint="eastAsia" w:ascii="宋体" w:hAnsi="宋体" w:cs="宋体"/>
          <w:bCs/>
          <w:sz w:val="24"/>
          <w:szCs w:val="24"/>
        </w:rPr>
      </w:pPr>
      <w:r>
        <w:rPr>
          <w:rFonts w:hint="eastAsia" w:ascii="宋体" w:hAnsi="宋体" w:cs="宋体"/>
          <w:bCs/>
          <w:sz w:val="24"/>
          <w:szCs w:val="24"/>
        </w:rPr>
        <w:t xml:space="preserve">采购项目编号：       </w:t>
      </w:r>
      <w:r/>
    </w:p>
    <w:p>
      <w:pPr>
        <w:jc w:val="left"/>
        <w:spacing w:line="480" w:lineRule="auto"/>
        <w:tabs>
          <w:tab w:val="left" w:pos="6300" w:leader="none"/>
        </w:tabs>
        <w:rPr>
          <w:rFonts w:hint="eastAsia" w:ascii="宋体" w:hAnsi="宋体" w:cs="宋体"/>
          <w:bCs/>
          <w:sz w:val="24"/>
          <w:szCs w:val="24"/>
        </w:rPr>
      </w:pPr>
      <w:r>
        <w:rPr>
          <w:rFonts w:hint="eastAsia" w:ascii="宋体" w:hAnsi="宋体" w:cs="宋体"/>
          <w:bCs/>
          <w:sz w:val="24"/>
          <w:szCs w:val="24"/>
        </w:rPr>
        <w:t xml:space="preserve">日期：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我公司(单位)愿针对本次项目</w:t>
      </w:r>
      <w:r>
        <w:rPr>
          <w:rFonts w:hint="eastAsia" w:ascii="宋体" w:hAnsi="宋体" w:cs="宋体"/>
          <w:bCs/>
          <w:sz w:val="24"/>
          <w:szCs w:val="24"/>
          <w:u w:val="single"/>
        </w:rPr>
        <w:t xml:space="preserve">                                    </w:t>
      </w:r>
      <w:r>
        <w:rPr>
          <w:rFonts w:hint="eastAsia" w:ascii="宋体" w:hAnsi="宋体" w:cs="宋体"/>
          <w:bCs/>
          <w:sz w:val="24"/>
          <w:szCs w:val="24"/>
        </w:rPr>
        <w:t xml:space="preserve">进行投标。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bCs/>
          <w:sz w:val="24"/>
          <w:szCs w:val="24"/>
        </w:rPr>
        <w:t xml:space="preserve">(单位)</w:t>
      </w:r>
      <w:r>
        <w:rPr>
          <w:rFonts w:hint="eastAsia" w:ascii="宋体" w:hAnsi="宋体" w:cs="宋体"/>
          <w:sz w:val="24"/>
          <w:szCs w:val="24"/>
        </w:rPr>
        <w:t xml:space="preserve">符合《中华人民共和国政府采购法》第二十二条的规定，在此郑重承诺具备以下条件：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(一)具有独立承担民事责任的能力；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(二)具有良好的商业信誉和健全的财务会计制度；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(三)具有履行合同所必需的设备和专业技术能力；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(四)有依法缴纳税收和社会保障资金的良好记录；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(五)近三年内，在经营活动中没有重大违法记录；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(六)投标文件中所有关于投标资格的文件、证明、陈述均是真实的、准确的。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若有违背，我公司(单位)愿意承担由此而产生的一切后果。</w:t>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投标人(盖章)：</w:t>
      </w:r>
      <w:r/>
    </w:p>
    <w:p>
      <w:pPr>
        <w:ind w:firstLine="360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p>
    <w:p>
      <w:pPr>
        <w:rPr>
          <w:rFonts w:hint="eastAsia" w:ascii="宋体" w:hAnsi="宋体" w:cs="宋体"/>
          <w:sz w:val="24"/>
          <w:szCs w:val="24"/>
        </w:rPr>
      </w:pPr>
      <w:r>
        <w:rPr>
          <w:rFonts w:hint="eastAsia" w:ascii="宋体" w:hAnsi="宋体" w:cs="宋体"/>
          <w:sz w:val="24"/>
          <w:szCs w:val="24"/>
        </w:rPr>
      </w:r>
      <w:r/>
    </w:p>
    <w:p>
      <w:pPr>
        <w:pStyle w:val="1393"/>
        <w:ind w:left="0"/>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ind w:firstLine="480"/>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（三）(投标人)法定代表人授权委托书（格式）：</w:t>
      </w:r>
      <w:r/>
    </w:p>
    <w:p>
      <w:pPr>
        <w:spacing w:line="360" w:lineRule="auto"/>
        <w:rPr>
          <w:rFonts w:hint="eastAsia" w:ascii="宋体" w:hAnsi="宋体" w:cs="宋体"/>
          <w:bCs/>
          <w:sz w:val="24"/>
          <w:szCs w:val="24"/>
        </w:rPr>
      </w:pPr>
      <w:r/>
      <w:bookmarkStart w:id="353" w:name="_Toc32348"/>
      <w:r/>
      <w:bookmarkStart w:id="354" w:name="_Toc2444"/>
      <w:r/>
      <w:r/>
    </w:p>
    <w:p>
      <w:pPr>
        <w:jc w:val="center"/>
        <w:spacing w:line="360" w:lineRule="auto"/>
        <w:rPr>
          <w:rFonts w:hint="eastAsia" w:ascii="宋体" w:hAnsi="宋体" w:cs="宋体"/>
          <w:bCs/>
          <w:sz w:val="24"/>
          <w:szCs w:val="24"/>
        </w:rPr>
      </w:pPr>
      <w:r>
        <w:rPr>
          <w:rFonts w:hint="eastAsia" w:ascii="宋体" w:hAnsi="宋体" w:cs="宋体"/>
          <w:bCs/>
          <w:sz w:val="24"/>
          <w:szCs w:val="24"/>
        </w:rPr>
        <w:t xml:space="preserve">法定代表人授权委托书</w:t>
      </w:r>
      <w:bookmarkEnd w:id="353"/>
      <w:r/>
      <w:bookmarkEnd w:id="354"/>
      <w:r/>
      <w:r/>
    </w:p>
    <w:p>
      <w:pPr>
        <w:spacing w:line="480" w:lineRule="auto"/>
        <w:rPr>
          <w:rFonts w:hint="eastAsia" w:ascii="宋体" w:hAnsi="宋体" w:cs="宋体"/>
          <w:bCs/>
          <w:sz w:val="24"/>
          <w:szCs w:val="24"/>
        </w:rPr>
      </w:pPr>
      <w:r>
        <w:rPr>
          <w:rFonts w:hint="eastAsia" w:ascii="宋体" w:hAnsi="宋体" w:cs="宋体"/>
          <w:bCs/>
          <w:sz w:val="24"/>
          <w:szCs w:val="24"/>
        </w:rPr>
        <w:t xml:space="preserve">采购项目编号：                                 日期：</w:t>
      </w:r>
      <w:r/>
    </w:p>
    <w:p>
      <w:pPr>
        <w:spacing w:line="360" w:lineRule="auto"/>
        <w:rPr>
          <w:rFonts w:hint="eastAsia" w:ascii="宋体" w:hAnsi="宋体" w:cs="宋体"/>
          <w:bCs/>
          <w:sz w:val="24"/>
          <w:szCs w:val="24"/>
        </w:rPr>
      </w:pPr>
      <w:r>
        <w:rPr>
          <w:rFonts w:hint="eastAsia" w:ascii="宋体" w:hAnsi="宋体" w:cs="宋体"/>
          <w:bCs/>
          <w:sz w:val="24"/>
          <w:szCs w:val="24"/>
        </w:rPr>
        <w:t xml:space="preserve">江苏省设备成套股份有限公司：</w:t>
      </w:r>
      <w:r/>
    </w:p>
    <w:p>
      <w:pPr>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系中华人民共和国合法企业（单位），特授权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代表我公司(单位)全权办理针对本项目</w:t>
      </w:r>
      <w:r>
        <w:rPr>
          <w:rFonts w:hint="eastAsia" w:ascii="宋体" w:hAnsi="宋体" w:cs="宋体"/>
          <w:bCs/>
          <w:sz w:val="24"/>
          <w:szCs w:val="24"/>
          <w:u w:val="single"/>
        </w:rPr>
        <w:t xml:space="preserve">                      </w:t>
      </w:r>
      <w:r>
        <w:rPr>
          <w:rFonts w:hint="eastAsia" w:ascii="宋体" w:hAnsi="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我公司(单位)对被授权人的签名负全部责任。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被授权人情况：</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姓名：          性别：        电话：</w:t>
      </w:r>
      <w:r/>
    </w:p>
    <w:p>
      <w:pPr>
        <w:ind w:firstLine="5040"/>
        <w:spacing w:line="360" w:lineRule="auto"/>
        <w:rPr>
          <w:rFonts w:hint="eastAsia" w:ascii="宋体" w:hAnsi="宋体" w:cs="宋体"/>
          <w:bCs/>
          <w:sz w:val="24"/>
          <w:szCs w:val="24"/>
        </w:rPr>
      </w:pPr>
      <w:r>
        <w:rPr>
          <w:rFonts w:hint="eastAsia" w:ascii="宋体" w:hAnsi="宋体" w:cs="宋体"/>
          <w:bCs/>
          <w:sz w:val="24"/>
          <w:szCs w:val="24"/>
        </w:rPr>
        <w:t xml:space="preserve">单位名称(盖章)：</w:t>
      </w:r>
      <w:r/>
    </w:p>
    <w:p>
      <w:pPr>
        <w:ind w:firstLine="408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p>
    <w:p>
      <w:pPr>
        <w:ind w:firstLine="480"/>
        <w:rPr>
          <w:rFonts w:hint="eastAsia" w:ascii="黑体" w:hAnsi="宋体" w:eastAsia="黑体"/>
          <w:bCs/>
          <w:color w:val="000000"/>
          <w:sz w:val="24"/>
          <w:szCs w:val="24"/>
        </w:rPr>
        <w:outlineLvl w:val="0"/>
      </w:pPr>
      <w:r/>
      <w:bookmarkStart w:id="355" w:name="_Toc219369073"/>
      <w:r>
        <w:rPr>
          <w:rFonts w:hint="eastAsia" w:ascii="黑体" w:hAnsi="宋体" w:eastAsia="黑体"/>
          <w:bCs/>
          <w:color w:val="000000"/>
          <w:sz w:val="24"/>
          <w:szCs w:val="24"/>
        </w:rPr>
        <w:t xml:space="preserve">供应商法定代表人身份证扫描件：</w:t>
      </w:r>
      <w:bookmarkEnd w:id="355"/>
      <w:r/>
      <w:r/>
    </w:p>
    <w:p>
      <w:pPr>
        <w:rPr>
          <w:rFonts w:hint="eastAsia" w:ascii="宋体" w:hAnsi="宋体" w:eastAsia="等线"/>
          <w:bCs/>
          <w:color w:val="000000"/>
          <w:sz w:val="24"/>
          <w:szCs w:val="24"/>
        </w:rPr>
      </w:pPr>
      <w:r>
        <w:rPr>
          <w:rFonts w:ascii="宋体" w:hAnsi="宋体" w:eastAsia="等线"/>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4" o:spid="_x0000_s14" o:spt="202" type="#_x0000_t202" style="position:absolute;z-index:25166950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等线"/>
          <w:bCs/>
          <w:color w:val="000000"/>
          <w:sz w:val="32"/>
          <w:szCs w:val="32"/>
        </w:rPr>
        <w:t xml:space="preserve"> </w:t>
      </w:r>
      <w:r>
        <w:rPr>
          <w:rFonts w:ascii="宋体" w:hAnsi="宋体" w:eastAsia="等线"/>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6"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5" o:spid="_x0000_s15" o:spt="202" type="#_x0000_t202" style="position:absolute;z-index:25167155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等线"/>
          <w:bCs/>
          <w:color w:val="000000"/>
          <w:sz w:val="24"/>
          <w:szCs w:val="24"/>
        </w:rPr>
        <w:t xml:space="preserve">       </w:t>
      </w:r>
      <w:r/>
    </w:p>
    <w:p>
      <w:pPr>
        <w:rPr>
          <w:rFonts w:hint="eastAsia" w:ascii="宋体" w:hAnsi="宋体" w:eastAsia="等线"/>
          <w:bCs/>
          <w:color w:val="000000"/>
          <w:sz w:val="24"/>
          <w:szCs w:val="24"/>
        </w:rPr>
      </w:pPr>
      <w:r>
        <w:rPr>
          <w:rFonts w:hint="eastAsia" w:ascii="宋体" w:hAnsi="宋体" w:eastAsia="等线"/>
          <w:bCs/>
          <w:color w:val="000000"/>
          <w:sz w:val="24"/>
          <w:szCs w:val="24"/>
        </w:rPr>
      </w:r>
      <w:r/>
    </w:p>
    <w:p>
      <w:pPr>
        <w:rPr>
          <w:rFonts w:hint="eastAsia" w:ascii="宋体" w:hAnsi="宋体" w:eastAsia="等线"/>
          <w:bCs/>
          <w:color w:val="000000"/>
          <w:sz w:val="24"/>
          <w:szCs w:val="24"/>
        </w:rPr>
      </w:pPr>
      <w:r>
        <w:rPr>
          <w:rFonts w:hint="eastAsia" w:ascii="宋体" w:hAnsi="宋体" w:eastAsia="等线"/>
          <w:bCs/>
          <w:color w:val="000000"/>
          <w:sz w:val="24"/>
          <w:szCs w:val="24"/>
        </w:rPr>
      </w:r>
      <w:r/>
    </w:p>
    <w:p>
      <w:pPr>
        <w:rPr>
          <w:rFonts w:hint="eastAsia" w:ascii="宋体" w:hAnsi="宋体" w:eastAsia="等线"/>
          <w:bCs/>
          <w:color w:val="000000"/>
          <w:sz w:val="24"/>
          <w:szCs w:val="24"/>
        </w:rPr>
      </w:pPr>
      <w:r>
        <w:rPr>
          <w:rFonts w:hint="eastAsia" w:ascii="宋体" w:hAnsi="宋体" w:eastAsia="等线"/>
          <w:bCs/>
          <w:color w:val="000000"/>
          <w:sz w:val="24"/>
          <w:szCs w:val="24"/>
        </w:rPr>
      </w:r>
      <w:r/>
    </w:p>
    <w:p>
      <w:pPr>
        <w:rPr>
          <w:rFonts w:hint="eastAsia" w:ascii="宋体" w:hAnsi="宋体" w:eastAsia="等线"/>
          <w:bCs/>
          <w:color w:val="000000"/>
          <w:sz w:val="24"/>
          <w:szCs w:val="24"/>
        </w:rPr>
      </w:pPr>
      <w:r>
        <w:rPr>
          <w:rFonts w:ascii="宋体" w:hAnsi="宋体" w:eastAsia="等线"/>
          <w:bCs/>
          <w:color w:val="000000"/>
          <w:sz w:val="24"/>
          <w:szCs w:val="24"/>
        </w:rPr>
        <w:t xml:space="preserve">法定代表人授权</w:t>
      </w:r>
      <w:r>
        <w:rPr>
          <w:rFonts w:hint="eastAsia" w:ascii="宋体" w:hAnsi="宋体" w:eastAsia="等线"/>
          <w:bCs/>
          <w:color w:val="000000"/>
          <w:sz w:val="24"/>
          <w:szCs w:val="24"/>
        </w:rPr>
        <w:t xml:space="preserve">代表</w:t>
      </w:r>
      <w:r>
        <w:rPr>
          <w:rFonts w:ascii="宋体" w:hAnsi="宋体" w:eastAsia="等线"/>
          <w:bCs/>
          <w:color w:val="000000"/>
          <w:sz w:val="24"/>
          <w:szCs w:val="24"/>
        </w:rPr>
        <w:t xml:space="preserve">人</w:t>
      </w:r>
      <w:r/>
    </w:p>
    <w:p>
      <w:pPr>
        <w:rPr>
          <w:rFonts w:hint="eastAsia" w:ascii="宋体" w:hAnsi="宋体" w:eastAsia="等线"/>
          <w:bCs/>
          <w:color w:val="000000"/>
          <w:sz w:val="32"/>
          <w:szCs w:val="32"/>
        </w:rPr>
      </w:pPr>
      <w:r>
        <w:rPr>
          <w:rFonts w:hint="eastAsia" w:ascii="宋体" w:hAnsi="宋体" w:eastAsia="等线"/>
          <w:bCs/>
          <w:color w:val="000000"/>
          <w:sz w:val="24"/>
          <w:szCs w:val="24"/>
        </w:rPr>
        <w:t xml:space="preserve"> </w:t>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spacing w:after="120"/>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pPr>
      <w:r>
        <w:rPr>
          <w:rFonts w:hint="eastAsia" w:ascii="黑体" w:hAnsi="宋体" w:eastAsia="黑体"/>
          <w:bCs/>
          <w:color w:val="000000"/>
          <w:sz w:val="24"/>
          <w:szCs w:val="24"/>
        </w:rPr>
        <w:t xml:space="preserve">法定代表人授权代表身份证扫描件：（法定代表人亲自参与投标的除外）</w:t>
      </w:r>
      <w:r/>
    </w:p>
    <w:p>
      <w:pPr>
        <w:rPr>
          <w:rFonts w:hint="eastAsia" w:ascii="黑体" w:hAnsi="宋体" w:eastAsia="黑体"/>
          <w:bCs/>
          <w:color w:val="000000"/>
          <w:sz w:val="24"/>
          <w:szCs w:val="24"/>
        </w:rPr>
      </w:pPr>
      <w:r>
        <w:rPr>
          <w:rFonts w:ascii="华文中宋" w:eastAsia="华文中宋"/>
          <w:bCs/>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7"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6" o:spid="_x0000_s16" o:spt="202" type="#_x0000_t202" style="position:absolute;z-index:251673600;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华文中宋" w:eastAsia="华文中宋"/>
          <w:bCs/>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8"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7" o:spid="_x0000_s17" o:spt="202" type="#_x0000_t202" style="position:absolute;z-index:25167462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rPr>
          <w:rFonts w:hint="eastAsia" w:ascii="黑体" w:hAnsi="宋体" w:eastAsia="黑体"/>
          <w:color w:val="000000"/>
          <w:sz w:val="24"/>
          <w:szCs w:val="24"/>
        </w:rPr>
      </w:pPr>
      <w:r>
        <w:rPr>
          <w:rFonts w:hint="eastAsia" w:ascii="黑体" w:hAnsi="宋体" w:eastAsia="黑体"/>
          <w:color w:val="000000"/>
          <w:sz w:val="24"/>
          <w:szCs w:val="24"/>
        </w:rPr>
      </w:r>
      <w:r/>
    </w:p>
    <w:p>
      <w:r/>
      <w:r/>
    </w:p>
    <w:p>
      <w:pPr>
        <w:ind w:firstLine="480"/>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 xml:space="preserve">                                    </w:t>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 xml:space="preserve">                                    </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 xml:space="preserve">                                    </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性别：</w:t>
      </w:r>
      <w:r>
        <w:rPr>
          <w:rFonts w:hint="eastAsia" w:ascii="宋体" w:hAnsi="宋体"/>
          <w:sz w:val="24"/>
          <w:szCs w:val="24"/>
          <w:u w:val="single"/>
        </w:rPr>
        <w:t xml:space="preserve">        </w:t>
      </w:r>
      <w:r>
        <w:rPr>
          <w:rFonts w:hint="eastAsia" w:ascii="宋体" w:hAnsi="宋体"/>
          <w:sz w:val="24"/>
          <w:szCs w:val="24"/>
        </w:rPr>
        <w:t xml:space="preserve">年龄：</w:t>
      </w:r>
      <w:r>
        <w:rPr>
          <w:rFonts w:hint="eastAsia" w:ascii="宋体" w:hAnsi="宋体"/>
          <w:sz w:val="24"/>
          <w:szCs w:val="24"/>
          <w:u w:val="single"/>
        </w:rPr>
        <w:t xml:space="preserve">        </w:t>
      </w:r>
      <w:r>
        <w:rPr>
          <w:rFonts w:hint="eastAsia" w:ascii="宋体" w:hAnsi="宋体"/>
          <w:sz w:val="24"/>
          <w:szCs w:val="24"/>
        </w:rPr>
        <w:t xml:space="preserve">职务：</w:t>
      </w:r>
      <w:r>
        <w:rPr>
          <w:rFonts w:hint="eastAsia" w:ascii="宋体" w:hAnsi="宋体"/>
          <w:sz w:val="24"/>
          <w:szCs w:val="24"/>
          <w:u w:val="single"/>
        </w:rPr>
        <w:t xml:space="preserve">        </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32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hint="eastAsia" w:ascii="宋体" w:hAnsi="宋体"/>
          <w:sz w:val="24"/>
          <w:szCs w:val="24"/>
        </w:rPr>
      </w:pPr>
      <w:r>
        <w:rPr>
          <w:rFonts w:hint="eastAsia" w:ascii="宋体" w:hAnsi="宋体"/>
          <w:sz w:val="24"/>
          <w:szCs w:val="24"/>
        </w:rPr>
        <w:t xml:space="preserve">日  期：  年  月  日</w:t>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bookmarkStart w:id="356" w:name="_Toc7396"/>
      <w:r/>
      <w:bookmarkStart w:id="357" w:name="_Toc19047"/>
      <w:r/>
      <w:r/>
    </w:p>
    <w:p>
      <w:pPr>
        <w:pStyle w:val="1383"/>
        <w:ind w:firstLine="480"/>
        <w:rPr>
          <w:rFonts w:hint="eastAsia" w:hAnsi="宋体" w:cs="宋体"/>
          <w:bCs/>
          <w:sz w:val="24"/>
          <w:szCs w:val="24"/>
        </w:rPr>
      </w:pPr>
      <w:r>
        <w:rPr>
          <w:rFonts w:hint="eastAsia"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pStyle w:val="1383"/>
        <w:ind w:firstLine="420"/>
      </w:p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（四）承诺书</w:t>
      </w:r>
      <w:bookmarkEnd w:id="356"/>
      <w:r/>
      <w:bookmarkEnd w:id="357"/>
      <w:r>
        <w:rPr>
          <w:rFonts w:hint="eastAsia" w:ascii="宋体" w:hAnsi="宋体" w:cs="宋体"/>
          <w:b/>
          <w:sz w:val="24"/>
          <w:szCs w:val="24"/>
        </w:rPr>
        <w:t xml:space="preserve">（格式）：</w:t>
      </w:r>
      <w:r/>
    </w:p>
    <w:p>
      <w:pPr>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rPr>
      </w:pPr>
      <w:r>
        <w:rPr>
          <w:rFonts w:hint="eastAsia" w:ascii="宋体" w:hAnsi="宋体"/>
          <w:b/>
          <w:bCs/>
          <w:sz w:val="24"/>
        </w:rPr>
        <w:t xml:space="preserve">承诺书</w:t>
      </w:r>
      <w:r/>
    </w:p>
    <w:p>
      <w:pPr>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r>
      <w:r/>
    </w:p>
    <w:p>
      <w:pPr>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2"/>
        </w:rPr>
        <w:t xml:space="preserve">供应商</w:t>
      </w:r>
      <w:r>
        <w:rPr>
          <w:rFonts w:hint="eastAsia" w:ascii="宋体" w:hAnsi="宋体" w:cs="宋体"/>
          <w:color w:val="000000"/>
          <w:sz w:val="24"/>
          <w:szCs w:val="24"/>
        </w:rPr>
        <w:t xml:space="preserve">名称）在此承诺：</w:t>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t xml:space="preserve">1．本公司（单位）对本项目（       ）提供符合采购要求的产品和服务；</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t xml:space="preserve">2．本公司（单位）具备履行合同所必需的服务和专业技术能力；</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t xml:space="preserve">3．本公司未被“信用中国”网站（www.creditchina.gov.cn）、中国政府采购网（www.ccgp.gov.cn）列入失信被执行人、重大税收违法案件当事人名单、政府采购严重违法失信行为记录名单。</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t xml:space="preserve">如违背上述承诺，本公司（单位）将承担一切法律责任。</w:t>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rPr>
      </w:pPr>
      <w:r>
        <w:rPr>
          <w:rFonts w:hint="eastAsia" w:ascii="宋体" w:hAnsi="宋体"/>
          <w:bCs/>
          <w:color w:val="000000"/>
          <w:sz w:val="24"/>
        </w:rPr>
      </w:r>
      <w:r/>
    </w:p>
    <w:p>
      <w:pPr>
        <w:ind w:firstLine="480"/>
        <w:jc w:val="left"/>
        <w:spacing w:line="480" w:lineRule="auto"/>
        <w:rPr>
          <w:rFonts w:hint="eastAsia" w:ascii="宋体" w:hAnsi="宋体" w:cs="宋体"/>
          <w:bCs/>
          <w:color w:val="000000"/>
          <w:sz w:val="24"/>
          <w:szCs w:val="24"/>
        </w:rPr>
      </w:pPr>
      <w:r>
        <w:rPr>
          <w:rFonts w:hint="eastAsia" w:ascii="宋体" w:hAnsi="宋体" w:cs="宋体"/>
          <w:bCs/>
          <w:color w:val="000000"/>
          <w:sz w:val="24"/>
          <w:szCs w:val="24"/>
        </w:rPr>
        <w:t xml:space="preserve">供应商（盖章）：</w:t>
      </w:r>
      <w:r/>
    </w:p>
    <w:p>
      <w:pPr>
        <w:ind w:firstLine="480"/>
        <w:jc w:val="left"/>
        <w:spacing w:line="480" w:lineRule="auto"/>
        <w:rPr>
          <w:rFonts w:hint="eastAsia"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p>
    <w:p>
      <w:pPr>
        <w:pStyle w:val="1383"/>
      </w:pPr>
      <w:r/>
      <w:r/>
    </w:p>
    <w:p>
      <w:pPr>
        <w:pStyle w:val="1383"/>
        <w:sectPr>
          <w:headerReference w:type="default" r:id="rId14"/>
          <w:headerReference w:type="first" r:id="rId15"/>
          <w:footerReference w:type="default" r:id="rId26"/>
          <w:footerReference w:type="first" r:id="rId27"/>
          <w:footnotePr/>
          <w:endnotePr/>
          <w:type w:val="nextPage"/>
          <w:pgSz w:w="11906" w:h="16838" w:orient="portrait"/>
          <w:pgMar w:top="1417" w:right="1417" w:bottom="1417" w:left="1418" w:header="624" w:footer="907" w:gutter="0"/>
          <w:cols w:num="1" w:sep="0" w:space="720" w:equalWidth="1"/>
          <w:docGrid w:linePitch="360"/>
          <w:titlePg/>
        </w:sectPr>
      </w:pPr>
      <w:r/>
      <w:r/>
    </w:p>
    <w:p>
      <w:pPr>
        <w:rPr>
          <w:rFonts w:hint="eastAsia" w:ascii="宋体" w:hAnsi="宋体" w:cs="宋体"/>
          <w:b/>
          <w:sz w:val="24"/>
          <w:szCs w:val="24"/>
        </w:rPr>
        <w:outlineLvl w:val="2"/>
      </w:pPr>
      <w:r>
        <w:rPr>
          <w:rFonts w:hint="eastAsia" w:ascii="宋体" w:hAnsi="宋体" w:cs="宋体"/>
          <w:b/>
          <w:sz w:val="24"/>
          <w:szCs w:val="24"/>
        </w:rPr>
        <w:t xml:space="preserve">（五）开标一览表（格式）：</w:t>
      </w:r>
      <w:r/>
    </w:p>
    <w:p>
      <w:pPr>
        <w:jc w:val="center"/>
        <w:rPr>
          <w:rFonts w:hint="eastAsia" w:ascii="宋体" w:hAnsi="宋体" w:cs="宋体"/>
          <w:bCs/>
          <w:sz w:val="24"/>
          <w:szCs w:val="24"/>
        </w:rPr>
      </w:pPr>
      <w:r>
        <w:rPr>
          <w:rFonts w:hint="eastAsia" w:ascii="宋体" w:hAnsi="宋体" w:cs="宋体"/>
          <w:bCs/>
          <w:sz w:val="24"/>
          <w:szCs w:val="24"/>
        </w:rPr>
        <w:t xml:space="preserve">开标一览表</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供应商名称（盖章） </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项目名称：</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采购项目编号：</w:t>
      </w:r>
      <w:r>
        <w:rPr>
          <w:rFonts w:ascii="宋体" w:hAnsi="宋体" w:cs="宋体"/>
          <w:bCs/>
          <w:color w:val="000000"/>
          <w:sz w:val="24"/>
          <w:szCs w:val="24"/>
        </w:rPr>
        <w:t xml:space="preserve">JSZC-320205-JCEC-G2026-0039</w:t>
      </w:r>
      <w:r>
        <w:rPr>
          <w:rFonts w:hint="eastAsia" w:ascii="宋体" w:hAnsi="宋体" w:cs="宋体"/>
          <w:bCs/>
          <w:color w:val="000000"/>
          <w:sz w:val="24"/>
          <w:szCs w:val="24"/>
        </w:rPr>
        <w:t xml:space="preserve">（ZZ203225582513）</w:t>
      </w:r>
      <w:r/>
    </w:p>
    <w:p>
      <w:pPr>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分包号：采购包</w:t>
      </w:r>
      <w:r/>
    </w:p>
    <w:tbl>
      <w:tblPr>
        <w:tblW w:w="9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97"/>
        <w:gridCol w:w="5609"/>
      </w:tblGrid>
      <w:tr>
        <w:trPr>
          <w:jc w:val="center"/>
          <w:trHeight w:val="675"/>
        </w:trPr>
        <w:tc>
          <w:tcPr>
            <w:tcW w:w="3697"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投标货物名称</w:t>
            </w:r>
            <w:r/>
          </w:p>
        </w:tc>
        <w:tc>
          <w:tcPr>
            <w:tcW w:w="5609"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jc w:val="center"/>
          <w:trHeight w:val="527"/>
        </w:trPr>
        <w:tc>
          <w:tcPr>
            <w:tcW w:w="3697"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bCs/>
                <w:color w:val="000000"/>
                <w:sz w:val="24"/>
                <w:szCs w:val="24"/>
              </w:rPr>
              <w:t xml:space="preserve">总价（小写）</w:t>
            </w:r>
            <w:r/>
          </w:p>
        </w:tc>
        <w:tc>
          <w:tcPr>
            <w:tcW w:w="5609"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Height w:val="527"/>
        </w:trPr>
        <w:tc>
          <w:tcPr>
            <w:tcW w:w="3697"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总价（大写）</w:t>
            </w:r>
            <w:r/>
          </w:p>
        </w:tc>
        <w:tc>
          <w:tcPr>
            <w:tcW w:w="5609"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Height w:val="527"/>
        </w:trPr>
        <w:tc>
          <w:tcPr>
            <w:tcW w:w="3697"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5609"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bCs/>
          <w:color w:val="000000"/>
          <w:sz w:val="24"/>
          <w:szCs w:val="24"/>
        </w:rPr>
      </w:pPr>
      <w:r>
        <w:rPr>
          <w:rFonts w:hint="eastAsia" w:ascii="宋体" w:hAnsi="宋体" w:cs="宋体"/>
          <w:bCs/>
          <w:color w:val="000000"/>
          <w:sz w:val="24"/>
          <w:szCs w:val="24"/>
        </w:rPr>
      </w:r>
      <w:r/>
    </w:p>
    <w:p>
      <w:pPr>
        <w:spacing w:line="360" w:lineRule="auto"/>
        <w:rPr>
          <w:rFonts w:hint="eastAsia" w:ascii="宋体" w:hAnsi="宋体" w:cs="宋体"/>
          <w:b/>
          <w:sz w:val="24"/>
          <w:szCs w:val="24"/>
          <w:u w:val="single"/>
        </w:rPr>
      </w:pPr>
      <w:r>
        <w:rPr>
          <w:rFonts w:hint="eastAsia" w:ascii="宋体" w:hAnsi="宋体" w:cs="宋体"/>
          <w:b/>
          <w:bCs/>
          <w:sz w:val="24"/>
          <w:szCs w:val="24"/>
        </w:rPr>
        <w:t xml:space="preserve">注：评标时一律按苏采云系统自带的开标一览表中内容为准，开标一览表中必须盖章。投标人对所报相关数据的真实性负责，</w:t>
      </w:r>
      <w:r>
        <w:rPr>
          <w:rFonts w:hint="eastAsia" w:ascii="宋体" w:hAnsi="宋体" w:cs="宋体"/>
          <w:b/>
          <w:sz w:val="24"/>
          <w:szCs w:val="24"/>
          <w:u w:val="single"/>
        </w:rPr>
        <w:t xml:space="preserve">江苏省设备成套股份有限公司有权将相关内容进行公示。</w:t>
      </w:r>
      <w:r/>
    </w:p>
    <w:p>
      <w:pPr>
        <w:spacing w:before="5" w:line="360" w:lineRule="auto"/>
        <w:rPr>
          <w:rFonts w:hint="eastAsia" w:ascii="宋体" w:hAnsi="宋体" w:cs="宋体"/>
          <w:bCs/>
          <w:sz w:val="24"/>
          <w:szCs w:val="24"/>
        </w:rPr>
      </w:pPr>
      <w:r>
        <w:rPr>
          <w:rFonts w:hint="eastAsia" w:ascii="宋体" w:hAnsi="宋体" w:cs="宋体"/>
          <w:bCs/>
          <w:sz w:val="24"/>
          <w:szCs w:val="24"/>
        </w:rPr>
      </w:r>
      <w:r/>
    </w:p>
    <w:p>
      <w:pPr>
        <w:ind w:left="720" w:hanging="720"/>
        <w:spacing w:line="400" w:lineRule="exact"/>
        <w:rPr>
          <w:rFonts w:hint="eastAsia" w:ascii="宋体" w:hAnsi="宋体" w:cs="宋体"/>
          <w:bCs/>
          <w:sz w:val="24"/>
          <w:szCs w:val="24"/>
        </w:rPr>
        <w:sectPr>
          <w:footerReference w:type="default" r:id="rId28"/>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（六）报价明细表（格式）：</w:t>
      </w:r>
      <w:r/>
    </w:p>
    <w:p>
      <w:pPr>
        <w:jc w:val="center"/>
        <w:spacing w:line="360" w:lineRule="auto"/>
        <w:rPr>
          <w:rFonts w:hint="eastAsia" w:ascii="宋体" w:hAnsi="宋体" w:cs="宋体"/>
          <w:bCs/>
          <w:sz w:val="24"/>
          <w:szCs w:val="24"/>
        </w:rPr>
      </w:pPr>
      <w:r>
        <w:rPr>
          <w:rFonts w:hint="eastAsia" w:ascii="宋体" w:hAnsi="宋体" w:cs="宋体"/>
          <w:bCs/>
          <w:sz w:val="24"/>
          <w:szCs w:val="24"/>
        </w:rPr>
        <w:t xml:space="preserve">报价明细表</w:t>
      </w:r>
      <w:r/>
    </w:p>
    <w:p>
      <w:pPr>
        <w:rPr>
          <w:rFonts w:hint="eastAsia" w:ascii="宋体" w:hAnsi="宋体" w:cs="宋体"/>
          <w:bCs/>
          <w:color w:val="000000"/>
          <w:sz w:val="24"/>
          <w:szCs w:val="24"/>
        </w:rPr>
      </w:pPr>
      <w:r>
        <w:rPr>
          <w:rFonts w:hint="eastAsia" w:ascii="宋体" w:hAnsi="宋体" w:cs="宋体"/>
          <w:bCs/>
          <w:color w:val="000000"/>
          <w:sz w:val="24"/>
          <w:szCs w:val="24"/>
        </w:rPr>
        <w:t xml:space="preserve">供应商名称（盖章）                        政府采购编号：</w:t>
      </w:r>
      <w:r/>
    </w:p>
    <w:tbl>
      <w:tblPr>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462"/>
        <w:gridCol w:w="1113"/>
        <w:gridCol w:w="850"/>
        <w:gridCol w:w="1135"/>
        <w:gridCol w:w="567"/>
        <w:gridCol w:w="567"/>
        <w:gridCol w:w="567"/>
        <w:gridCol w:w="851"/>
        <w:gridCol w:w="1417"/>
        <w:gridCol w:w="808"/>
      </w:tblGrid>
      <w:tr>
        <w:trPr>
          <w:cantSplit/>
          <w:jc w:val="center"/>
          <w:trHeight w:val="519"/>
          <w:tblHeader/>
        </w:trPr>
        <w:tc>
          <w:tcPr>
            <w:tcMar>
              <w:left w:w="15" w:type="dxa"/>
              <w:top w:w="15" w:type="dxa"/>
              <w:right w:w="15" w:type="dxa"/>
              <w:bottom w:w="0" w:type="dxa"/>
            </w:tcMar>
            <w:tcW w:w="462" w:type="dxa"/>
            <w:vAlign w:val="center"/>
            <w:textDirection w:val="lrTb"/>
            <w:noWrap/>
          </w:tcPr>
          <w:p>
            <w:pPr>
              <w:jc w:val="center"/>
              <w:spacing w:before="5"/>
              <w:rPr>
                <w:rFonts w:hint="eastAsia" w:ascii="宋体" w:hAnsi="宋体" w:cs="宋体"/>
                <w:color w:val="000000"/>
                <w:sz w:val="18"/>
              </w:rPr>
            </w:pPr>
            <w:r>
              <w:rPr>
                <w:rFonts w:ascii="宋体" w:hAnsi="宋体"/>
                <w:b/>
                <w:bCs/>
                <w:color w:val="000000" w:themeColor="text1"/>
                <w:szCs w:val="21"/>
              </w:rPr>
              <w:t xml:space="preserve">序号</w:t>
            </w:r>
            <w:r/>
          </w:p>
        </w:tc>
        <w:tc>
          <w:tcPr>
            <w:tcMar>
              <w:left w:w="15" w:type="dxa"/>
              <w:top w:w="15" w:type="dxa"/>
              <w:right w:w="15" w:type="dxa"/>
              <w:bottom w:w="0" w:type="dxa"/>
            </w:tcMar>
            <w:tcW w:w="1113" w:type="dxa"/>
            <w:vAlign w:val="center"/>
            <w:textDirection w:val="lrTb"/>
            <w:noWrap/>
          </w:tcPr>
          <w:p>
            <w:pPr>
              <w:jc w:val="center"/>
              <w:spacing w:before="5"/>
              <w:rPr>
                <w:rFonts w:hint="eastAsia" w:ascii="宋体" w:hAnsi="宋体" w:cs="宋体"/>
                <w:color w:val="000000"/>
                <w:sz w:val="18"/>
              </w:rPr>
            </w:pPr>
            <w:r>
              <w:rPr>
                <w:rFonts w:hint="eastAsia" w:ascii="宋体" w:hAnsi="宋体"/>
                <w:b/>
                <w:bCs/>
                <w:color w:val="000000" w:themeColor="text1"/>
                <w:szCs w:val="21"/>
              </w:rPr>
              <w:t xml:space="preserve">分项内容</w:t>
            </w:r>
            <w:r/>
          </w:p>
        </w:tc>
        <w:tc>
          <w:tcPr>
            <w:tcMar>
              <w:left w:w="15" w:type="dxa"/>
              <w:top w:w="15" w:type="dxa"/>
              <w:right w:w="15" w:type="dxa"/>
              <w:bottom w:w="0" w:type="dxa"/>
            </w:tcMar>
            <w:tcW w:w="850" w:type="dxa"/>
            <w:vAlign w:val="center"/>
            <w:textDirection w:val="lrTb"/>
            <w:noWrap/>
          </w:tcPr>
          <w:p>
            <w:pPr>
              <w:jc w:val="center"/>
              <w:spacing w:before="5"/>
              <w:rPr>
                <w:rFonts w:hint="eastAsia" w:ascii="宋体" w:hAnsi="宋体" w:cs="宋体"/>
                <w:color w:val="000000"/>
                <w:sz w:val="18"/>
              </w:rPr>
            </w:pPr>
            <w:r>
              <w:rPr>
                <w:rFonts w:ascii="宋体" w:hAnsi="宋体"/>
                <w:b/>
                <w:bCs/>
                <w:color w:val="000000" w:themeColor="text1"/>
                <w:szCs w:val="21"/>
              </w:rPr>
              <w:t xml:space="preserve">制造商名称</w:t>
            </w:r>
            <w:r/>
          </w:p>
        </w:tc>
        <w:tc>
          <w:tcPr>
            <w:tcMar>
              <w:left w:w="15" w:type="dxa"/>
              <w:top w:w="15" w:type="dxa"/>
              <w:right w:w="15" w:type="dxa"/>
              <w:bottom w:w="0" w:type="dxa"/>
            </w:tcMar>
            <w:tcW w:w="1135" w:type="dxa"/>
            <w:vAlign w:val="center"/>
            <w:textDirection w:val="lrTb"/>
            <w:noWrap/>
          </w:tcPr>
          <w:p>
            <w:pPr>
              <w:jc w:val="center"/>
              <w:spacing w:before="5"/>
              <w:rPr>
                <w:rFonts w:hint="eastAsia" w:ascii="宋体" w:hAnsi="宋体" w:cs="宋体"/>
                <w:color w:val="000000"/>
                <w:sz w:val="18"/>
              </w:rPr>
            </w:pPr>
            <w:r>
              <w:rPr>
                <w:rFonts w:ascii="宋体" w:hAnsi="宋体"/>
                <w:b/>
                <w:bCs/>
                <w:color w:val="000000" w:themeColor="text1"/>
                <w:szCs w:val="21"/>
              </w:rPr>
              <w:t xml:space="preserve">型号规格</w:t>
            </w:r>
            <w:r/>
          </w:p>
        </w:tc>
        <w:tc>
          <w:tcPr>
            <w:tcMar>
              <w:left w:w="15" w:type="dxa"/>
              <w:top w:w="15" w:type="dxa"/>
              <w:right w:w="15" w:type="dxa"/>
              <w:bottom w:w="0" w:type="dxa"/>
            </w:tcMar>
            <w:tcW w:w="567" w:type="dxa"/>
            <w:vAlign w:val="center"/>
            <w:textDirection w:val="lrTb"/>
            <w:noWrap/>
          </w:tcPr>
          <w:p>
            <w:pPr>
              <w:jc w:val="center"/>
              <w:spacing w:before="5"/>
              <w:rPr>
                <w:rFonts w:hint="eastAsia" w:ascii="宋体" w:hAnsi="宋体" w:cs="宋体"/>
                <w:color w:val="000000"/>
                <w:sz w:val="18"/>
              </w:rPr>
            </w:pPr>
            <w:r>
              <w:rPr>
                <w:rFonts w:ascii="宋体" w:hAnsi="宋体"/>
                <w:b/>
                <w:bCs/>
                <w:color w:val="000000" w:themeColor="text1"/>
                <w:szCs w:val="21"/>
              </w:rPr>
              <w:t xml:space="preserve">单位</w:t>
            </w:r>
            <w:r/>
          </w:p>
        </w:tc>
        <w:tc>
          <w:tcPr>
            <w:tcMar>
              <w:left w:w="15" w:type="dxa"/>
              <w:top w:w="15" w:type="dxa"/>
              <w:right w:w="15" w:type="dxa"/>
              <w:bottom w:w="0" w:type="dxa"/>
            </w:tcMar>
            <w:tcW w:w="567" w:type="dxa"/>
            <w:vAlign w:val="center"/>
            <w:textDirection w:val="lrTb"/>
            <w:noWrap w:val="false"/>
          </w:tcPr>
          <w:p>
            <w:pPr>
              <w:jc w:val="center"/>
              <w:spacing w:before="5"/>
              <w:rPr>
                <w:rFonts w:hint="eastAsia" w:ascii="宋体" w:hAnsi="宋体" w:cs="宋体"/>
                <w:color w:val="000000"/>
                <w:sz w:val="18"/>
              </w:rPr>
            </w:pPr>
            <w:r>
              <w:rPr>
                <w:rFonts w:ascii="宋体" w:hAnsi="宋体"/>
                <w:b/>
                <w:bCs/>
                <w:color w:val="000000" w:themeColor="text1"/>
                <w:szCs w:val="21"/>
              </w:rPr>
              <w:t xml:space="preserve">数量</w:t>
            </w:r>
            <w:r/>
          </w:p>
        </w:tc>
        <w:tc>
          <w:tcPr>
            <w:tcMar>
              <w:left w:w="15" w:type="dxa"/>
              <w:top w:w="15" w:type="dxa"/>
              <w:right w:w="15" w:type="dxa"/>
              <w:bottom w:w="0" w:type="dxa"/>
            </w:tcMar>
            <w:tcW w:w="567" w:type="dxa"/>
            <w:vAlign w:val="center"/>
            <w:textDirection w:val="lrTb"/>
            <w:noWrap/>
          </w:tcPr>
          <w:p>
            <w:pPr>
              <w:jc w:val="center"/>
              <w:spacing w:before="5"/>
              <w:rPr>
                <w:rFonts w:hint="eastAsia" w:ascii="宋体" w:hAnsi="宋体" w:cs="宋体"/>
                <w:color w:val="000000"/>
                <w:sz w:val="18"/>
              </w:rPr>
            </w:pPr>
            <w:r>
              <w:rPr>
                <w:rFonts w:ascii="宋体" w:hAnsi="宋体"/>
                <w:b/>
                <w:bCs/>
                <w:color w:val="000000" w:themeColor="text1"/>
                <w:szCs w:val="21"/>
              </w:rPr>
              <w:t xml:space="preserve">单价</w:t>
            </w:r>
            <w:r/>
          </w:p>
        </w:tc>
        <w:tc>
          <w:tcPr>
            <w:tcMar>
              <w:left w:w="15" w:type="dxa"/>
              <w:top w:w="15" w:type="dxa"/>
              <w:right w:w="15" w:type="dxa"/>
              <w:bottom w:w="0" w:type="dxa"/>
            </w:tcMar>
            <w:tcW w:w="851" w:type="dxa"/>
            <w:vAlign w:val="center"/>
            <w:textDirection w:val="lrTb"/>
            <w:noWrap/>
          </w:tcPr>
          <w:p>
            <w:pPr>
              <w:jc w:val="center"/>
              <w:spacing w:before="5"/>
              <w:rPr>
                <w:rFonts w:hint="eastAsia" w:ascii="宋体" w:hAnsi="宋体" w:cs="宋体"/>
                <w:color w:val="000000"/>
                <w:sz w:val="18"/>
              </w:rPr>
            </w:pPr>
            <w:r>
              <w:rPr>
                <w:rFonts w:ascii="宋体" w:hAnsi="宋体"/>
                <w:b/>
                <w:bCs/>
                <w:color w:val="000000" w:themeColor="text1"/>
                <w:szCs w:val="21"/>
              </w:rPr>
              <w:t xml:space="preserve">合价</w:t>
            </w:r>
            <w:r/>
          </w:p>
        </w:tc>
        <w:tc>
          <w:tcPr>
            <w:tcW w:w="1417" w:type="dxa"/>
            <w:vAlign w:val="center"/>
            <w:textDirection w:val="lrTb"/>
            <w:noWrap w:val="false"/>
          </w:tcPr>
          <w:p>
            <w:pPr>
              <w:jc w:val="center"/>
              <w:spacing w:before="5"/>
              <w:rPr>
                <w:rFonts w:hint="eastAsia" w:ascii="宋体" w:hAnsi="宋体" w:cs="宋体"/>
                <w:color w:val="000000"/>
                <w:sz w:val="18"/>
              </w:rPr>
            </w:pPr>
            <w:r>
              <w:rPr>
                <w:rFonts w:hint="eastAsia" w:ascii="宋体" w:hAnsi="宋体"/>
                <w:b/>
                <w:bCs/>
                <w:color w:val="000000" w:themeColor="text1"/>
                <w:szCs w:val="21"/>
              </w:rPr>
              <w:t xml:space="preserve">是否小、微企业产品（货物或服务）</w:t>
            </w:r>
            <w:r/>
          </w:p>
        </w:tc>
        <w:tc>
          <w:tcPr>
            <w:tcW w:w="808" w:type="dxa"/>
            <w:vAlign w:val="center"/>
            <w:textDirection w:val="lrTb"/>
            <w:noWrap w:val="false"/>
          </w:tcPr>
          <w:p>
            <w:pPr>
              <w:jc w:val="center"/>
              <w:spacing w:before="5"/>
              <w:rPr>
                <w:rFonts w:hint="eastAsia" w:ascii="宋体" w:hAnsi="宋体" w:cs="宋体"/>
                <w:color w:val="000000"/>
                <w:sz w:val="18"/>
              </w:rPr>
            </w:pPr>
            <w:r>
              <w:rPr>
                <w:rFonts w:hint="eastAsia" w:ascii="宋体" w:hAnsi="宋体"/>
                <w:b/>
                <w:bCs/>
                <w:color w:val="000000" w:themeColor="text1"/>
                <w:szCs w:val="21"/>
              </w:rPr>
              <w:t xml:space="preserve">是否为进口产品</w:t>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1</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电力测功机</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W w:w="1417"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2</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振动监控</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3</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扭矩法兰</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4</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弹性联轴器</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5</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轴保护罩</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6</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标定装置</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7</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测功机变频器</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ascii="宋体" w:hAnsi="宋体"/>
                <w:color w:val="000000" w:themeColor="text1"/>
                <w:sz w:val="21"/>
                <w:szCs w:val="21"/>
              </w:rPr>
              <w:t xml:space="preserve">8</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测功机电缆</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9</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主控</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10</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控制柜</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11</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低压供电系统</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12</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数据采集箱</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13</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传感器</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14</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瞬态油耗仪</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15</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流量计</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16</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发动机冷却液温控装置</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17</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中冷器调节系统</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18</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气氨温控仪</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19</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二甲醚温控仪</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20</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实验室铁地板及空气弹簧</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21</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发动机支撑</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22</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地沟盖板</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23</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进气空调</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24</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进气压力调节阀</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25</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空调风管及α悬臂</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26</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进气流量计</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27</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排气背压调节装置</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28</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实验室供电系统电柜</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29</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供水装置</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615"/>
        </w:trPr>
        <w:tc>
          <w:tcPr>
            <w:tcMar>
              <w:left w:w="15" w:type="dxa"/>
              <w:top w:w="15" w:type="dxa"/>
              <w:right w:w="15" w:type="dxa"/>
              <w:bottom w:w="0" w:type="dxa"/>
            </w:tcMar>
            <w:tcW w:w="462" w:type="dxa"/>
            <w:vAlign w:val="center"/>
            <w:textDirection w:val="lrTb"/>
            <w:noWrap/>
          </w:tcPr>
          <w:p>
            <w:pPr>
              <w:pStyle w:val="1632"/>
              <w:contextualSpacing/>
              <w:tabs>
                <w:tab w:val="clear" w:pos="4153" w:leader="none"/>
                <w:tab w:val="clear" w:pos="8306" w:leader="none"/>
              </w:tabs>
              <w:rPr>
                <w:rFonts w:hint="eastAsia" w:ascii="宋体" w:hAnsi="宋体" w:cs="宋体"/>
                <w:color w:val="000000"/>
                <w:sz w:val="21"/>
                <w:szCs w:val="21"/>
              </w:rPr>
              <w:pBdr>
                <w:bottom w:val="none" w:color="000000" w:sz="0" w:space="0"/>
              </w:pBdr>
            </w:pPr>
            <w:r>
              <w:rPr>
                <w:rFonts w:hint="eastAsia" w:ascii="宋体" w:hAnsi="宋体"/>
                <w:color w:val="000000" w:themeColor="text1"/>
                <w:sz w:val="21"/>
                <w:szCs w:val="21"/>
              </w:rPr>
              <w:t xml:space="preserve">30</w:t>
            </w:r>
            <w:r/>
          </w:p>
        </w:tc>
        <w:tc>
          <w:tcPr>
            <w:tcMar>
              <w:left w:w="15" w:type="dxa"/>
              <w:top w:w="15" w:type="dxa"/>
              <w:right w:w="15" w:type="dxa"/>
              <w:bottom w:w="0" w:type="dxa"/>
            </w:tcMar>
            <w:tcW w:w="1113" w:type="dxa"/>
            <w:vAlign w:val="center"/>
            <w:textDirection w:val="lrTb"/>
            <w:noWrap/>
          </w:tcPr>
          <w:p>
            <w:pPr>
              <w:pStyle w:val="1632"/>
              <w:contextualSpacing/>
              <w:tabs>
                <w:tab w:val="clear" w:pos="4153" w:leader="none"/>
                <w:tab w:val="clear" w:pos="8306" w:leader="none"/>
              </w:tabs>
              <w:rPr>
                <w:rFonts w:hint="eastAsia" w:ascii="宋体" w:hAnsi="宋体" w:cs="宋体"/>
                <w:bCs/>
                <w:color w:val="000000"/>
                <w:sz w:val="21"/>
                <w:szCs w:val="21"/>
              </w:rPr>
              <w:pBdr>
                <w:bottom w:val="none" w:color="000000" w:sz="0" w:space="0"/>
              </w:pBdr>
            </w:pPr>
            <w:r>
              <w:rPr>
                <w:rFonts w:hint="eastAsia" w:ascii="宋体" w:hAnsi="宋体" w:cs="宋体"/>
                <w:color w:val="000000"/>
                <w:sz w:val="21"/>
                <w:szCs w:val="21"/>
                <w:lang w:bidi="ar"/>
              </w:rPr>
              <w:t xml:space="preserve">压缩空气管路</w:t>
            </w:r>
            <w:r/>
          </w:p>
        </w:tc>
        <w:tc>
          <w:tcPr>
            <w:tcMar>
              <w:left w:w="15" w:type="dxa"/>
              <w:top w:w="15" w:type="dxa"/>
              <w:right w:w="15" w:type="dxa"/>
              <w:bottom w:w="0" w:type="dxa"/>
            </w:tcMar>
            <w:tcW w:w="850" w:type="dxa"/>
            <w:vAlign w:val="center"/>
            <w:textDirection w:val="lrTb"/>
            <w:noWrap w:val="false"/>
          </w:tcPr>
          <w:p>
            <w:pPr>
              <w:pStyle w:val="1632"/>
              <w:tabs>
                <w:tab w:val="clear" w:pos="4153" w:leader="none"/>
                <w:tab w:val="clear" w:pos="8306" w:leader="none"/>
              </w:tabs>
              <w:rPr>
                <w:rFonts w:hint="eastAsia" w:ascii="宋体" w:hAnsi="宋体" w:cs="宋体"/>
                <w:bCs/>
                <w:color w:val="000000"/>
              </w:rPr>
              <w:pBdr>
                <w:bottom w:val="none" w:color="000000" w:sz="0" w:space="0"/>
              </w:pBdr>
            </w:pPr>
            <w:r>
              <w:rPr>
                <w:rFonts w:hint="eastAsia" w:ascii="宋体" w:hAnsi="宋体" w:cs="宋体"/>
                <w:bCs/>
                <w:color w:val="000000"/>
              </w:rPr>
            </w:r>
            <w:r/>
          </w:p>
        </w:tc>
        <w:tc>
          <w:tcPr>
            <w:tcMar>
              <w:left w:w="15" w:type="dxa"/>
              <w:top w:w="15" w:type="dxa"/>
              <w:right w:w="15" w:type="dxa"/>
              <w:bottom w:w="0" w:type="dxa"/>
            </w:tcMar>
            <w:tcW w:w="1135"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567" w:type="dxa"/>
            <w:vAlign w:val="center"/>
            <w:textDirection w:val="lrTb"/>
            <w:noWrap/>
          </w:tcPr>
          <w:p>
            <w:pPr>
              <w:jc w:val="center"/>
              <w:rPr>
                <w:rFonts w:hint="eastAsia" w:ascii="宋体" w:hAnsi="宋体" w:cs="宋体"/>
                <w:b/>
                <w:bCs/>
                <w:color w:val="000000"/>
              </w:rPr>
            </w:pPr>
            <w:r>
              <w:rPr>
                <w:rFonts w:hint="eastAsia" w:ascii="宋体" w:hAnsi="宋体" w:cs="宋体"/>
                <w:b/>
                <w:bCs/>
                <w:color w:val="000000"/>
              </w:rPr>
            </w:r>
            <w:r/>
          </w:p>
        </w:tc>
        <w:tc>
          <w:tcPr>
            <w:tcMar>
              <w:left w:w="15" w:type="dxa"/>
              <w:top w:w="15" w:type="dxa"/>
              <w:right w:w="15" w:type="dxa"/>
              <w:bottom w:w="0" w:type="dxa"/>
            </w:tcMar>
            <w:tcW w:w="851" w:type="dxa"/>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141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W w:w="80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cantSplit/>
          <w:jc w:val="center"/>
          <w:trHeight w:val="20"/>
        </w:trPr>
        <w:tc>
          <w:tcPr>
            <w:gridSpan w:val="4"/>
            <w:tcMar>
              <w:left w:w="15" w:type="dxa"/>
              <w:top w:w="15" w:type="dxa"/>
              <w:right w:w="15" w:type="dxa"/>
              <w:bottom w:w="0" w:type="dxa"/>
            </w:tcMar>
            <w:tcW w:w="3560" w:type="dxa"/>
            <w:vAlign w:val="center"/>
            <w:textDirection w:val="lrTb"/>
            <w:noWrap/>
          </w:tcPr>
          <w:p>
            <w:pPr>
              <w:pStyle w:val="1632"/>
              <w:tabs>
                <w:tab w:val="clear" w:pos="4153" w:leader="none"/>
                <w:tab w:val="clear" w:pos="8306" w:leader="none"/>
              </w:tabs>
              <w:rPr>
                <w:rFonts w:hint="eastAsia" w:ascii="宋体" w:hAnsi="宋体" w:cs="宋体"/>
                <w:b/>
                <w:bCs/>
                <w:color w:val="000000"/>
                <w:sz w:val="24"/>
              </w:rPr>
              <w:pBdr>
                <w:bottom w:val="none" w:color="000000" w:sz="0" w:space="0"/>
              </w:pBdr>
            </w:pPr>
            <w:r>
              <w:rPr>
                <w:rFonts w:hint="eastAsia" w:ascii="宋体" w:hAnsi="宋体" w:cs="宋体"/>
                <w:b/>
                <w:bCs/>
                <w:color w:val="000000"/>
                <w:sz w:val="24"/>
              </w:rPr>
              <w:t xml:space="preserve">合计（元）</w:t>
            </w:r>
            <w:r/>
          </w:p>
        </w:tc>
        <w:tc>
          <w:tcPr>
            <w:gridSpan w:val="6"/>
            <w:tcMar>
              <w:left w:w="15" w:type="dxa"/>
              <w:top w:w="15" w:type="dxa"/>
              <w:right w:w="15" w:type="dxa"/>
              <w:bottom w:w="0" w:type="dxa"/>
            </w:tcMar>
            <w:tcW w:w="4777" w:type="dxa"/>
            <w:vAlign w:val="center"/>
            <w:textDirection w:val="lrTb"/>
            <w:noWrap w:val="false"/>
          </w:tcPr>
          <w:p>
            <w:pPr>
              <w:jc w:val="center"/>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20"/>
        </w:trPr>
        <w:tc>
          <w:tcPr>
            <w:gridSpan w:val="4"/>
            <w:tcMar>
              <w:left w:w="15" w:type="dxa"/>
              <w:top w:w="15" w:type="dxa"/>
              <w:right w:w="15" w:type="dxa"/>
              <w:bottom w:w="0" w:type="dxa"/>
            </w:tcMar>
            <w:tcW w:w="3560" w:type="dxa"/>
            <w:vAlign w:val="center"/>
            <w:textDirection w:val="lrTb"/>
            <w:noWrap/>
          </w:tcPr>
          <w:p>
            <w:pPr>
              <w:pStyle w:val="1632"/>
              <w:tabs>
                <w:tab w:val="clear" w:pos="4153" w:leader="none"/>
                <w:tab w:val="clear" w:pos="8306" w:leader="none"/>
              </w:tabs>
              <w:rPr>
                <w:rFonts w:hint="eastAsia" w:ascii="宋体" w:hAnsi="宋体" w:cs="宋体"/>
                <w:b/>
                <w:bCs/>
                <w:color w:val="000000"/>
                <w:sz w:val="24"/>
              </w:rPr>
              <w:pBdr>
                <w:bottom w:val="none" w:color="000000" w:sz="0" w:space="0"/>
              </w:pBdr>
            </w:pPr>
            <w:r>
              <w:rPr>
                <w:rFonts w:hint="eastAsia" w:ascii="宋体" w:hAnsi="宋体" w:cs="宋体"/>
                <w:b/>
                <w:bCs/>
                <w:color w:val="000000"/>
                <w:sz w:val="24"/>
              </w:rPr>
              <w:t xml:space="preserve">供货期</w:t>
            </w:r>
            <w:r/>
          </w:p>
        </w:tc>
        <w:tc>
          <w:tcPr>
            <w:gridSpan w:val="6"/>
            <w:tcMar>
              <w:left w:w="15" w:type="dxa"/>
              <w:top w:w="15" w:type="dxa"/>
              <w:right w:w="15" w:type="dxa"/>
              <w:bottom w:w="0" w:type="dxa"/>
            </w:tcMar>
            <w:tcW w:w="4777" w:type="dxa"/>
            <w:vAlign w:val="center"/>
            <w:textDirection w:val="lrTb"/>
            <w:noWrap w:val="false"/>
          </w:tcPr>
          <w:p>
            <w:pPr>
              <w:jc w:val="center"/>
              <w:rPr>
                <w:rFonts w:hint="eastAsia" w:ascii="宋体" w:hAnsi="宋体" w:cs="宋体"/>
                <w:bCs/>
                <w:color w:val="000000"/>
                <w:sz w:val="24"/>
                <w:szCs w:val="24"/>
                <w:u w:val="single"/>
              </w:rPr>
            </w:pPr>
            <w:r>
              <w:rPr>
                <w:rFonts w:hint="eastAsia" w:ascii="宋体" w:hAnsi="宋体" w:cs="宋体"/>
                <w:bCs/>
                <w:color w:val="000000"/>
                <w:sz w:val="24"/>
                <w:szCs w:val="24"/>
                <w:u w:val="single"/>
              </w:rPr>
            </w:r>
            <w:r/>
          </w:p>
        </w:tc>
      </w:tr>
      <w:tr>
        <w:trPr>
          <w:cantSplit/>
          <w:jc w:val="center"/>
          <w:trHeight w:val="20"/>
        </w:trPr>
        <w:tc>
          <w:tcPr>
            <w:gridSpan w:val="4"/>
            <w:tcMar>
              <w:left w:w="15" w:type="dxa"/>
              <w:top w:w="15" w:type="dxa"/>
              <w:right w:w="15" w:type="dxa"/>
              <w:bottom w:w="0" w:type="dxa"/>
            </w:tcMar>
            <w:tcW w:w="3560" w:type="dxa"/>
            <w:vAlign w:val="center"/>
            <w:textDirection w:val="lrTb"/>
            <w:noWrap/>
          </w:tcPr>
          <w:p>
            <w:pPr>
              <w:pStyle w:val="1632"/>
              <w:tabs>
                <w:tab w:val="clear" w:pos="4153" w:leader="none"/>
                <w:tab w:val="clear" w:pos="8306" w:leader="none"/>
              </w:tabs>
              <w:rPr>
                <w:rFonts w:hint="eastAsia" w:ascii="宋体" w:hAnsi="宋体" w:cs="宋体"/>
                <w:b/>
                <w:bCs/>
                <w:color w:val="000000"/>
                <w:sz w:val="24"/>
              </w:rPr>
              <w:pBdr>
                <w:bottom w:val="none" w:color="000000" w:sz="0" w:space="0"/>
              </w:pBdr>
            </w:pPr>
            <w:r>
              <w:rPr>
                <w:rFonts w:hint="eastAsia" w:ascii="宋体" w:hAnsi="宋体" w:cs="宋体"/>
                <w:b/>
                <w:bCs/>
                <w:color w:val="000000"/>
                <w:sz w:val="24"/>
              </w:rPr>
              <w:t xml:space="preserve">项目整体质保期</w:t>
            </w:r>
            <w:r/>
          </w:p>
        </w:tc>
        <w:tc>
          <w:tcPr>
            <w:gridSpan w:val="6"/>
            <w:tcMar>
              <w:left w:w="15" w:type="dxa"/>
              <w:top w:w="15" w:type="dxa"/>
              <w:right w:w="15" w:type="dxa"/>
              <w:bottom w:w="0" w:type="dxa"/>
            </w:tcMar>
            <w:tcW w:w="4777"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r>
    </w:tbl>
    <w:p>
      <w:pPr>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p>
    <w:p>
      <w:pPr>
        <w:jc w:val="left"/>
        <w:spacing w:line="360" w:lineRule="auto"/>
        <w:rPr>
          <w:rFonts w:hint="eastAsia" w:ascii="宋体" w:hAnsi="宋体" w:cs="宋体"/>
          <w:b/>
          <w:bCs/>
          <w:color w:val="000000"/>
          <w:sz w:val="24"/>
          <w:szCs w:val="24"/>
        </w:rPr>
      </w:pPr>
      <w:r/>
      <w:bookmarkStart w:id="358" w:name="_Toc219369074"/>
      <w:r>
        <w:rPr>
          <w:rFonts w:hint="eastAsia" w:ascii="宋体" w:hAnsi="宋体" w:cs="宋体"/>
          <w:b/>
          <w:bCs/>
          <w:color w:val="000000"/>
          <w:sz w:val="24"/>
          <w:szCs w:val="24"/>
        </w:rPr>
        <w:t xml:space="preserve">1、表格不够可自行延长，但不得改变文本格式；</w:t>
      </w:r>
      <w:bookmarkEnd w:id="358"/>
      <w:r/>
      <w:r/>
    </w:p>
    <w:p>
      <w:pPr>
        <w:jc w:val="left"/>
        <w:spacing w:line="360" w:lineRule="auto"/>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2、投标供应商对所报相关数据的真实性负责；</w:t>
      </w:r>
      <w:r/>
    </w:p>
    <w:p>
      <w:pPr>
        <w:jc w:val="left"/>
        <w:spacing w:line="360" w:lineRule="auto"/>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3、该报价包括实施本项目所需的全部设备、辅助材料、人工费、服务费、运输费、税金、安装调试费及其他一切费用。如有漏项，均由中标人承担；以上报价为含税价。</w:t>
      </w:r>
      <w:r/>
    </w:p>
    <w:p>
      <w:pPr>
        <w:ind w:firstLine="2880"/>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法定代表人或法定代表人授权代表签字或盖章：</w:t>
      </w:r>
      <w:r/>
    </w:p>
    <w:p>
      <w:pPr>
        <w:ind w:firstLine="3600"/>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日期：</w:t>
      </w:r>
      <w:r/>
    </w:p>
    <w:p>
      <w:pPr>
        <w:ind w:firstLine="480"/>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r>
      <w:r/>
    </w:p>
    <w:p>
      <w:pPr>
        <w:ind w:firstLine="480"/>
        <w:jc w:val="left"/>
        <w:spacing w:line="360" w:lineRule="auto"/>
        <w:tabs>
          <w:tab w:val="left" w:pos="0" w:leader="none"/>
        </w:tabs>
        <w:rPr>
          <w:rFonts w:hint="eastAsia" w:ascii="宋体" w:hAnsi="宋体" w:cs="宋体"/>
          <w:b/>
          <w:color w:val="000000"/>
          <w:sz w:val="24"/>
          <w:szCs w:val="24"/>
        </w:rPr>
        <w:sectPr>
          <w:footerReference w:type="default" r:id="rId29"/>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
          <w:color w:val="000000"/>
          <w:sz w:val="24"/>
          <w:szCs w:val="24"/>
        </w:rPr>
      </w:r>
      <w:r/>
    </w:p>
    <w:p>
      <w:pPr>
        <w:rPr>
          <w:rFonts w:hint="eastAsia" w:ascii="宋体" w:hAnsi="宋体" w:cs="宋体"/>
          <w:b/>
          <w:sz w:val="24"/>
          <w:szCs w:val="24"/>
        </w:rPr>
        <w:outlineLvl w:val="2"/>
      </w:pPr>
      <w:r/>
      <w:bookmarkStart w:id="359" w:name="_Toc11575"/>
      <w:r/>
      <w:bookmarkStart w:id="360" w:name="_Toc17818"/>
      <w:r>
        <w:rPr>
          <w:rFonts w:hint="eastAsia" w:ascii="宋体" w:hAnsi="宋体" w:cs="宋体"/>
          <w:b/>
          <w:sz w:val="24"/>
          <w:szCs w:val="24"/>
        </w:rPr>
        <w:t xml:space="preserve">（七）服务保障承诺书</w:t>
      </w:r>
      <w:bookmarkEnd w:id="359"/>
      <w:r/>
      <w:bookmarkEnd w:id="360"/>
      <w:r>
        <w:rPr>
          <w:rFonts w:hint="eastAsia" w:ascii="宋体" w:hAnsi="宋体" w:cs="宋体"/>
          <w:b/>
          <w:sz w:val="24"/>
          <w:szCs w:val="24"/>
        </w:rPr>
        <w:t xml:space="preserve">（格式）：</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t xml:space="preserve">服务保障承诺书</w:t>
      </w:r>
      <w:r/>
    </w:p>
    <w:p>
      <w:pPr>
        <w:jc w:val="left"/>
        <w:spacing w:line="360" w:lineRule="auto"/>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cs="宋体"/>
          <w:sz w:val="24"/>
          <w:szCs w:val="24"/>
        </w:rPr>
      </w:pPr>
      <w:r>
        <w:rPr>
          <w:rFonts w:hint="eastAsia" w:ascii="宋体" w:hAnsi="宋体" w:cs="宋体"/>
          <w:bCs/>
          <w:sz w:val="24"/>
          <w:szCs w:val="24"/>
          <w:u w:val="single"/>
        </w:rPr>
        <w:t xml:space="preserve">                   (投标人)</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5、本公司承诺中标之后人员配置按工种及人数不低于最低要求配置到位。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w:t>
      </w:r>
      <w:r/>
    </w:p>
    <w:p>
      <w:pPr>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ind w:firstLine="5760"/>
        <w:spacing w:line="480" w:lineRule="auto"/>
        <w:rPr>
          <w:rFonts w:hint="eastAsia" w:ascii="宋体" w:hAnsi="宋体" w:cs="宋体"/>
          <w:bCs/>
          <w:sz w:val="24"/>
          <w:szCs w:val="24"/>
        </w:rPr>
      </w:pPr>
      <w:r>
        <w:rPr>
          <w:rFonts w:hint="eastAsia" w:ascii="宋体" w:hAnsi="宋体" w:cs="宋体"/>
          <w:sz w:val="24"/>
          <w:szCs w:val="24"/>
        </w:rPr>
        <w:t xml:space="preserve">投标人</w:t>
      </w:r>
      <w:r>
        <w:rPr>
          <w:rFonts w:hint="eastAsia" w:ascii="宋体" w:hAnsi="宋体" w:cs="宋体"/>
          <w:bCs/>
          <w:sz w:val="24"/>
          <w:szCs w:val="24"/>
        </w:rPr>
        <w:t xml:space="preserve">（盖章）：</w:t>
      </w:r>
      <w:r/>
    </w:p>
    <w:p>
      <w:pPr>
        <w:ind w:firstLine="264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p>
    <w:p>
      <w:pPr>
        <w:pStyle w:val="1390"/>
        <w:ind w:firstLine="6720"/>
        <w:rPr>
          <w:rFonts w:eastAsia="宋体"/>
        </w:rPr>
      </w:pPr>
      <w:r>
        <w:rPr>
          <w:rFonts w:hint="eastAsia" w:ascii="宋体" w:hAnsi="宋体" w:eastAsia="宋体" w:cs="宋体"/>
          <w:sz w:val="24"/>
          <w:szCs w:val="24"/>
        </w:rPr>
        <w:t xml:space="preserve">日  期：</w:t>
      </w:r>
      <w:r/>
    </w:p>
    <w:p>
      <w:pPr>
        <w:ind w:firstLine="480"/>
        <w:spacing w:line="480" w:lineRule="auto"/>
        <w:rPr>
          <w:rFonts w:hint="eastAsia" w:ascii="宋体" w:hAnsi="宋体" w:cs="宋体"/>
          <w:b/>
          <w:sz w:val="24"/>
          <w:szCs w:val="24"/>
        </w:rPr>
      </w:pPr>
      <w:r>
        <w:rPr>
          <w:rFonts w:hint="eastAsia" w:ascii="宋体" w:hAnsi="宋体" w:cs="宋体"/>
          <w:b/>
          <w:sz w:val="24"/>
          <w:szCs w:val="24"/>
        </w:rPr>
        <w:t xml:space="preserve">注：以上内容由投标单位根据采购要求自行完善。</w:t>
      </w:r>
      <w:r/>
    </w:p>
    <w:p>
      <w:pPr>
        <w:pStyle w:val="1390"/>
        <w:rPr>
          <w:rFonts w:hint="eastAsia" w:ascii="宋体" w:hAnsi="宋体" w:eastAsia="宋体" w:cs="宋体"/>
          <w:b/>
          <w:sz w:val="24"/>
          <w:szCs w:val="24"/>
        </w:rPr>
      </w:pPr>
      <w:r>
        <w:rPr>
          <w:rFonts w:hint="eastAsia" w:ascii="宋体" w:hAnsi="宋体" w:eastAsia="宋体" w:cs="宋体"/>
          <w:b/>
          <w:sz w:val="24"/>
          <w:szCs w:val="24"/>
        </w:rPr>
      </w:r>
      <w:r/>
    </w:p>
    <w:p>
      <w:pPr>
        <w:pStyle w:val="1391"/>
        <w:ind w:firstLine="241"/>
        <w:rPr>
          <w:rFonts w:hint="eastAsia" w:ascii="宋体" w:hAnsi="宋体" w:cs="宋体"/>
          <w:b/>
          <w:sz w:val="24"/>
        </w:rPr>
      </w:pPr>
      <w:r>
        <w:rPr>
          <w:rFonts w:hint="eastAsia" w:ascii="宋体" w:hAnsi="宋体" w:cs="宋体"/>
          <w:b/>
          <w:sz w:val="24"/>
        </w:rPr>
      </w:r>
      <w:r/>
    </w:p>
    <w:p>
      <w:pPr>
        <w:pStyle w:val="1391"/>
        <w:ind w:firstLine="241"/>
        <w:rPr>
          <w:rFonts w:hint="eastAsia" w:ascii="宋体" w:hAnsi="宋体" w:cs="宋体"/>
          <w:b/>
          <w:sz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
          <w:sz w:val="24"/>
        </w:rPr>
      </w:r>
      <w:r/>
    </w:p>
    <w:p>
      <w:pPr>
        <w:rPr>
          <w:rFonts w:hint="eastAsia" w:ascii="宋体" w:hAnsi="宋体" w:cs="宋体"/>
          <w:b/>
          <w:sz w:val="24"/>
          <w:szCs w:val="24"/>
        </w:rPr>
        <w:outlineLvl w:val="2"/>
      </w:pPr>
      <w:r/>
      <w:bookmarkStart w:id="361" w:name="_Toc28479"/>
      <w:r/>
      <w:bookmarkStart w:id="362" w:name="_Toc4377"/>
      <w:r>
        <w:rPr>
          <w:rFonts w:hint="eastAsia" w:ascii="宋体" w:hAnsi="宋体" w:cs="宋体"/>
          <w:b/>
          <w:sz w:val="24"/>
          <w:szCs w:val="24"/>
        </w:rPr>
        <w:t xml:space="preserve">（八）投标偏离表</w:t>
      </w:r>
      <w:bookmarkEnd w:id="361"/>
      <w:r/>
      <w:bookmarkEnd w:id="362"/>
      <w:r>
        <w:rPr>
          <w:rFonts w:hint="eastAsia" w:ascii="宋体" w:hAnsi="宋体" w:cs="宋体"/>
          <w:b/>
          <w:sz w:val="24"/>
          <w:szCs w:val="24"/>
        </w:rPr>
        <w:t xml:space="preserve">（格式）：</w:t>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center"/>
        <w:rPr>
          <w:rFonts w:hint="eastAsia" w:ascii="宋体" w:hAnsi="宋体" w:cs="宋体"/>
          <w:bCs/>
          <w:sz w:val="24"/>
          <w:szCs w:val="24"/>
        </w:rPr>
      </w:pPr>
      <w:r/>
      <w:bookmarkStart w:id="363" w:name="_Toc25155"/>
      <w:r/>
      <w:bookmarkStart w:id="364" w:name="_Toc27971"/>
      <w:r>
        <w:rPr>
          <w:rFonts w:hint="eastAsia" w:ascii="宋体" w:hAnsi="宋体" w:cs="宋体"/>
          <w:bCs/>
          <w:sz w:val="24"/>
          <w:szCs w:val="24"/>
        </w:rPr>
        <w:t xml:space="preserve">投标偏离表</w:t>
      </w:r>
      <w:bookmarkEnd w:id="363"/>
      <w:r/>
      <w:bookmarkEnd w:id="364"/>
      <w:r/>
      <w:r/>
    </w:p>
    <w:p>
      <w:pPr>
        <w:spacing w:line="400" w:lineRule="exact"/>
        <w:rPr>
          <w:rFonts w:hint="eastAsia" w:ascii="宋体" w:hAnsi="宋体" w:cs="宋体"/>
          <w:bCs/>
          <w:sz w:val="24"/>
          <w:szCs w:val="24"/>
        </w:rPr>
      </w:pPr>
      <w:r>
        <w:rPr>
          <w:rFonts w:hint="eastAsia" w:ascii="宋体" w:hAnsi="宋体"/>
          <w:bCs/>
          <w:sz w:val="24"/>
          <w:szCs w:val="24"/>
        </w:rPr>
        <w:t xml:space="preserve">供应商名称（盖章）                       采购项目编号：</w:t>
      </w:r>
      <w:r/>
    </w:p>
    <w:tbl>
      <w:tblPr>
        <w:tblW w:w="0" w:type="auto"/>
        <w:jc w:val="center"/>
        <w:tblLayout w:type="fixed"/>
        <w:tblCellMar>
          <w:left w:w="0" w:type="dxa"/>
          <w:right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bl>
    <w:p>
      <w:pPr>
        <w:rPr>
          <w:rFonts w:hint="eastAsia" w:ascii="宋体" w:hAnsi="宋体" w:cs="宋体"/>
          <w:bCs/>
          <w:sz w:val="24"/>
          <w:szCs w:val="24"/>
        </w:rPr>
      </w:pPr>
      <w:r>
        <w:rPr>
          <w:rFonts w:hint="eastAsia" w:ascii="宋体" w:hAnsi="宋体" w:cs="宋体"/>
          <w:bCs/>
          <w:sz w:val="24"/>
          <w:szCs w:val="24"/>
        </w:rPr>
      </w:r>
      <w:r/>
    </w:p>
    <w:p>
      <w:pPr>
        <w:ind w:firstLine="2160"/>
        <w:spacing w:before="5"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法定代表人或法定代表人授权代表签字或盖章：</w:t>
      </w:r>
      <w:r/>
    </w:p>
    <w:p>
      <w:pPr>
        <w:ind w:firstLine="4320"/>
        <w:spacing w:before="5"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日  期：</w:t>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bookmarkStart w:id="365" w:name="_Toc2067"/>
      <w:r/>
      <w:bookmarkStart w:id="366" w:name="_Toc8176"/>
      <w:r>
        <w:rPr>
          <w:rFonts w:hint="eastAsia" w:ascii="宋体" w:hAnsi="宋体" w:cs="宋体"/>
          <w:bCs/>
          <w:sz w:val="24"/>
          <w:szCs w:val="24"/>
        </w:rPr>
        <w:t xml:space="preserve">注：</w:t>
      </w:r>
      <w:bookmarkEnd w:id="365"/>
      <w:r/>
      <w:bookmarkEnd w:id="366"/>
      <w:r/>
      <w:r/>
    </w:p>
    <w:p>
      <w:pPr>
        <w:ind w:firstLine="480"/>
        <w:rPr>
          <w:rFonts w:hint="eastAsia" w:ascii="宋体" w:hAnsi="宋体" w:cs="宋体"/>
          <w:bCs/>
          <w:sz w:val="24"/>
          <w:szCs w:val="24"/>
        </w:rPr>
      </w:pPr>
      <w:r>
        <w:rPr>
          <w:rFonts w:hint="eastAsia" w:ascii="宋体" w:hAnsi="宋体" w:cs="宋体"/>
          <w:bCs/>
          <w:sz w:val="24"/>
          <w:szCs w:val="24"/>
        </w:rPr>
        <w:t xml:space="preserve">（1）本表不得删除；</w:t>
      </w:r>
      <w:r/>
    </w:p>
    <w:p>
      <w:pPr>
        <w:ind w:firstLine="480"/>
        <w:rPr>
          <w:rFonts w:hint="eastAsia" w:ascii="宋体" w:hAnsi="宋体" w:cs="宋体"/>
          <w:b/>
          <w:sz w:val="24"/>
          <w:szCs w:val="24"/>
        </w:rPr>
      </w:pPr>
      <w:r>
        <w:rPr>
          <w:rFonts w:hint="eastAsia" w:ascii="宋体" w:hAnsi="宋体" w:cs="宋体"/>
          <w:b/>
          <w:sz w:val="24"/>
          <w:szCs w:val="24"/>
        </w:rPr>
        <w:t xml:space="preserve">（2）货物类采购须按“第三章项目要求和有关说明”中的“技术部分”逐条列明，“实报内容”须包含对应要求的响应内容，若不填写或填写不完整按无效投标文件处理。</w:t>
      </w:r>
      <w:r/>
    </w:p>
    <w:p>
      <w:pPr>
        <w:ind w:firstLine="480"/>
        <w:rPr>
          <w:rFonts w:hint="eastAsia" w:ascii="宋体" w:hAnsi="宋体" w:cs="宋体"/>
          <w:b/>
          <w:sz w:val="24"/>
          <w:szCs w:val="24"/>
        </w:rPr>
      </w:pPr>
      <w:r>
        <w:rPr>
          <w:rFonts w:hint="eastAsia" w:ascii="宋体" w:hAnsi="宋体" w:cs="宋体"/>
          <w:b/>
          <w:sz w:val="24"/>
          <w:szCs w:val="24"/>
        </w:rPr>
        <w:t xml:space="preserve">（3）商务部分如无任何服务偏离，请于本表商务部分“偏离说明”中注明“无偏离”，若不填写按无效投标文件处理。</w:t>
      </w:r>
      <w:r/>
    </w:p>
    <w:p>
      <w:pPr>
        <w:ind w:firstLine="480"/>
        <w:rPr>
          <w:rFonts w:hint="eastAsia" w:ascii="宋体" w:hAnsi="宋体" w:cs="宋体"/>
          <w:bCs/>
          <w:sz w:val="24"/>
          <w:szCs w:val="24"/>
        </w:rPr>
      </w:pPr>
      <w:r>
        <w:rPr>
          <w:rFonts w:hint="eastAsia" w:ascii="宋体" w:hAnsi="宋体" w:cs="宋体"/>
          <w:bCs/>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cs="宋体"/>
          <w:bCs/>
          <w:sz w:val="24"/>
          <w:szCs w:val="24"/>
        </w:rPr>
      </w:pPr>
      <w:r>
        <w:rPr>
          <w:rFonts w:hint="eastAsia" w:ascii="宋体" w:hAnsi="宋体" w:cs="宋体"/>
          <w:bCs/>
          <w:sz w:val="24"/>
          <w:szCs w:val="24"/>
        </w:rPr>
        <w:t xml:space="preserve">（5）表格不够可自行延长，但不得改变文本格式；</w:t>
      </w:r>
      <w:r/>
    </w:p>
    <w:p>
      <w:pPr>
        <w:pStyle w:val="1626"/>
        <w:ind w:firstLine="480"/>
        <w:rPr>
          <w:rFonts w:hint="eastAsia" w:ascii="宋体" w:hAnsi="宋体" w:cs="宋体"/>
          <w:sz w:val="24"/>
          <w:szCs w:val="24"/>
        </w:rPr>
      </w:pPr>
      <w:r>
        <w:rPr>
          <w:rFonts w:hint="eastAsia" w:ascii="宋体" w:hAnsi="宋体" w:cs="宋体"/>
          <w:sz w:val="24"/>
          <w:szCs w:val="24"/>
        </w:rPr>
      </w:r>
      <w:r/>
    </w:p>
    <w:p>
      <w:pPr>
        <w:pStyle w:val="1626"/>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626"/>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（九）投标供应商情况表（格式）：</w:t>
      </w:r>
      <w:r/>
    </w:p>
    <w:p>
      <w:pPr>
        <w:jc w:val="center"/>
        <w:rPr>
          <w:rFonts w:hint="eastAsia" w:ascii="宋体" w:hAnsi="宋体" w:cs="宋体"/>
          <w:bCs/>
          <w:sz w:val="24"/>
          <w:szCs w:val="24"/>
        </w:rPr>
      </w:pPr>
      <w:r>
        <w:rPr>
          <w:rFonts w:hint="eastAsia" w:ascii="宋体" w:hAnsi="宋体" w:cs="宋体"/>
          <w:bCs/>
          <w:sz w:val="24"/>
          <w:szCs w:val="24"/>
        </w:rPr>
      </w:r>
      <w:r/>
    </w:p>
    <w:p>
      <w:pPr>
        <w:ind w:firstLine="420"/>
        <w:jc w:val="center"/>
        <w:rPr>
          <w:rFonts w:hint="eastAsia" w:ascii="宋体" w:hAnsi="宋体" w:cs="宋体"/>
          <w:bCs/>
          <w:sz w:val="24"/>
          <w:szCs w:val="24"/>
        </w:rPr>
      </w:pPr>
      <w:r>
        <w:rPr>
          <w:rFonts w:hint="eastAsia" w:ascii="宋体" w:hAnsi="宋体" w:cs="宋体"/>
          <w:bCs/>
          <w:sz w:val="24"/>
          <w:szCs w:val="24"/>
        </w:rPr>
        <w:t xml:space="preserve">投标供应商情况表</w:t>
      </w:r>
      <w:r/>
    </w:p>
    <w:p>
      <w:pPr>
        <w:spacing w:line="400" w:lineRule="exact"/>
      </w:pPr>
      <w:r>
        <w:rPr>
          <w:rFonts w:hint="eastAsia" w:ascii="宋体" w:hAnsi="宋体"/>
          <w:bCs/>
          <w:sz w:val="24"/>
          <w:szCs w:val="24"/>
        </w:rPr>
        <w:t xml:space="preserve">供应商名称（盖章）                        采购项目编号：</w:t>
      </w:r>
      <w:r/>
    </w:p>
    <w:tbl>
      <w:tblPr>
        <w:tblW w:w="95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82"/>
        <w:gridCol w:w="1993"/>
        <w:gridCol w:w="1592"/>
        <w:gridCol w:w="3331"/>
      </w:tblGrid>
      <w:tr>
        <w:trPr>
          <w:cantSplit/>
          <w:jc w:val="center"/>
          <w:trHeight w:val="565"/>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法定代表人</w:t>
            </w:r>
            <w:r/>
          </w:p>
        </w:tc>
        <w:tc>
          <w:tcPr>
            <w:tcW w:w="1993"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159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成立日期</w:t>
            </w:r>
            <w:r/>
          </w:p>
        </w:tc>
        <w:tc>
          <w:tcPr>
            <w:tcW w:w="3331"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503"/>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企业地址</w:t>
            </w:r>
            <w:r/>
          </w:p>
        </w:tc>
        <w:tc>
          <w:tcPr>
            <w:tcW w:w="1993"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159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注册资本</w:t>
            </w:r>
            <w:r/>
          </w:p>
        </w:tc>
        <w:tc>
          <w:tcPr>
            <w:tcW w:w="3331" w:type="dxa"/>
            <w:textDirection w:val="lrTb"/>
            <w:noWrap w:val="false"/>
          </w:tcPr>
          <w:p>
            <w:pPr>
              <w:ind w:firstLine="2160"/>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万元</w:t>
            </w:r>
            <w:r/>
          </w:p>
        </w:tc>
      </w:tr>
      <w:tr>
        <w:trPr>
          <w:cantSplit/>
          <w:jc w:val="center"/>
          <w:trHeight w:val="528"/>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经营范围</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541"/>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开户行</w:t>
            </w:r>
            <w:r/>
          </w:p>
        </w:tc>
        <w:tc>
          <w:tcPr>
            <w:tcW w:w="1993"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159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银行账号</w:t>
            </w:r>
            <w:r/>
          </w:p>
        </w:tc>
        <w:tc>
          <w:tcPr>
            <w:tcW w:w="3331"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541"/>
        </w:trPr>
        <w:tc>
          <w:tcPr>
            <w:tcW w:w="2682" w:type="dxa"/>
            <w:vAlign w:val="center"/>
            <w:textDirection w:val="lrTb"/>
            <w:noWrap w:val="false"/>
          </w:tcPr>
          <w:p>
            <w:pP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资产总计</w:t>
            </w:r>
            <w:r/>
          </w:p>
        </w:tc>
        <w:tc>
          <w:tcPr>
            <w:tcW w:w="1993" w:type="dxa"/>
            <w:vAlign w:val="center"/>
            <w:textDirection w:val="lrTb"/>
            <w:noWrap w:val="false"/>
          </w:tcPr>
          <w:p>
            <w:pPr>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      万元</w:t>
            </w:r>
            <w:r/>
          </w:p>
        </w:tc>
        <w:tc>
          <w:tcPr>
            <w:tcW w:w="1592" w:type="dxa"/>
            <w:vAlign w:val="center"/>
            <w:textDirection w:val="lrTb"/>
            <w:noWrap w:val="false"/>
          </w:tcPr>
          <w:p>
            <w:pP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净资产</w:t>
            </w:r>
            <w:r/>
          </w:p>
        </w:tc>
        <w:tc>
          <w:tcPr>
            <w:tcW w:w="3331" w:type="dxa"/>
            <w:vAlign w:val="center"/>
            <w:textDirection w:val="lrTb"/>
            <w:noWrap w:val="false"/>
          </w:tcPr>
          <w:p>
            <w:pPr>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万元</w:t>
            </w:r>
            <w:r/>
          </w:p>
        </w:tc>
      </w:tr>
      <w:tr>
        <w:trPr>
          <w:cantSplit/>
          <w:jc w:val="center"/>
          <w:trHeight w:val="515"/>
        </w:trPr>
        <w:tc>
          <w:tcPr>
            <w:tcW w:w="2682" w:type="dxa"/>
            <w:vAlign w:val="center"/>
            <w:textDirection w:val="lrTb"/>
            <w:noWrap w:val="false"/>
          </w:tcPr>
          <w:p>
            <w:pP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股东权益</w:t>
            </w:r>
            <w:r/>
          </w:p>
        </w:tc>
        <w:tc>
          <w:tcPr>
            <w:tcW w:w="1993" w:type="dxa"/>
            <w:vAlign w:val="center"/>
            <w:textDirection w:val="lrTb"/>
            <w:noWrap w:val="false"/>
          </w:tcPr>
          <w:p>
            <w:pPr>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     万元</w:t>
            </w:r>
            <w:r/>
          </w:p>
        </w:tc>
        <w:tc>
          <w:tcPr>
            <w:tcW w:w="1592" w:type="dxa"/>
            <w:vAlign w:val="center"/>
            <w:textDirection w:val="lrTb"/>
            <w:noWrap w:val="false"/>
          </w:tcPr>
          <w:p>
            <w:pP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主营收入</w:t>
            </w:r>
            <w:r/>
          </w:p>
        </w:tc>
        <w:tc>
          <w:tcPr>
            <w:tcW w:w="3331" w:type="dxa"/>
            <w:vAlign w:val="center"/>
            <w:textDirection w:val="lrTb"/>
            <w:noWrap w:val="false"/>
          </w:tcPr>
          <w:p>
            <w:pPr>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2024年     万元</w:t>
            </w:r>
            <w:r/>
          </w:p>
        </w:tc>
      </w:tr>
      <w:tr>
        <w:trPr>
          <w:cantSplit/>
          <w:jc w:val="center"/>
          <w:trHeight w:val="564"/>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实现利润</w:t>
            </w:r>
            <w:r/>
          </w:p>
        </w:tc>
        <w:tc>
          <w:tcPr>
            <w:tcW w:w="1993"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2024年   万元</w:t>
            </w:r>
            <w:r/>
          </w:p>
        </w:tc>
        <w:tc>
          <w:tcPr>
            <w:tcW w:w="159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3331"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营业面积</w:t>
            </w:r>
            <w:r/>
          </w:p>
        </w:tc>
        <w:tc>
          <w:tcPr>
            <w:tcW w:w="1993" w:type="dxa"/>
            <w:vAlign w:val="center"/>
            <w:textDirection w:val="lrTb"/>
            <w:noWrap w:val="false"/>
          </w:tcPr>
          <w:p>
            <w:pP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         平方米</w:t>
            </w:r>
            <w:r/>
          </w:p>
        </w:tc>
        <w:tc>
          <w:tcPr>
            <w:tcW w:w="159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其中：</w:t>
            </w:r>
            <w:r/>
          </w:p>
        </w:tc>
        <w:tc>
          <w:tcPr>
            <w:tcW w:w="3331"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自有面积平方米</w:t>
            </w:r>
            <w:r/>
          </w:p>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承租面积平方米</w:t>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单位简历及内设机构情况</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703"/>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单位优势及特长</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近三年来完成或正在履行的重大合同情况</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最近2年内在经营过程中受到何种奖励或处分</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（包括财政、工商、税务、物价、技监部门稽查情况和结果）</w:t>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最近3年内有无因售假、售劣或是其他原因被消费者投诉或起诉的情况及说明</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（包括解决方式和结果）</w:t>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参加政府采购活动前三年内，在经营活动中有无重大违法记录情况及说明</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获得技术认证的工程师及简介</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947"/>
        </w:trPr>
        <w:tc>
          <w:tcPr>
            <w:tcW w:w="2682"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其他需要说明的情况</w:t>
            </w:r>
            <w:r/>
          </w:p>
        </w:tc>
        <w:tc>
          <w:tcPr>
            <w:gridSpan w:val="3"/>
            <w:tcW w:w="6916" w:type="dxa"/>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bl>
    <w:p>
      <w:pPr>
        <w:jc w:val="left"/>
        <w:rPr>
          <w:rFonts w:hint="eastAsia" w:ascii="宋体" w:hAnsi="宋体" w:cs="宋体"/>
          <w:color w:val="000000"/>
          <w:szCs w:val="22"/>
        </w:rPr>
      </w:pPr>
      <w:r>
        <w:rPr>
          <w:rFonts w:hint="eastAsia" w:ascii="宋体" w:hAnsi="宋体" w:cs="宋体"/>
          <w:color w:val="000000"/>
          <w:szCs w:val="22"/>
        </w:rPr>
      </w:r>
      <w:r/>
    </w:p>
    <w:p>
      <w:pPr>
        <w:pStyle w:val="1631"/>
        <w:rPr>
          <w:rFonts w:hint="eastAsia" w:ascii="宋体" w:hAnsi="宋体" w:eastAsia="宋体" w:cs="宋体"/>
          <w:b/>
          <w:bCs/>
          <w:color w:val="000000"/>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eastAsia="宋体" w:cs="宋体"/>
          <w:b/>
          <w:bCs/>
          <w:color w:val="000000"/>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（十）中小企业声明函（格式）：</w:t>
      </w:r>
      <w:r/>
    </w:p>
    <w:p>
      <w:pPr>
        <w:jc w:val="center"/>
        <w:spacing w:line="360" w:lineRule="auto"/>
        <w:rPr>
          <w:rFonts w:hint="eastAsia" w:ascii="宋体" w:hAnsi="宋体" w:cs="宋体"/>
          <w:color w:val="000000"/>
          <w:sz w:val="36"/>
          <w:szCs w:val="22"/>
        </w:rPr>
      </w:pPr>
      <w:r>
        <w:rPr>
          <w:rFonts w:hint="eastAsia" w:ascii="宋体" w:hAnsi="宋体" w:cs="宋体"/>
          <w:color w:val="000000"/>
          <w:sz w:val="36"/>
          <w:szCs w:val="22"/>
        </w:rPr>
      </w:r>
      <w:r/>
    </w:p>
    <w:p>
      <w:pPr>
        <w:jc w:val="center"/>
        <w:spacing w:line="360" w:lineRule="auto"/>
        <w:rPr>
          <w:rFonts w:hint="eastAsia" w:ascii="宋体" w:hAnsi="宋体" w:cs="宋体"/>
          <w:bCs/>
          <w:color w:val="000000"/>
          <w:sz w:val="24"/>
          <w:szCs w:val="24"/>
        </w:rPr>
      </w:pPr>
      <w:r>
        <w:rPr>
          <w:rFonts w:hint="eastAsia" w:ascii="宋体" w:hAnsi="宋体" w:cs="宋体"/>
          <w:color w:val="000000"/>
          <w:sz w:val="36"/>
          <w:szCs w:val="22"/>
        </w:rPr>
        <w:t xml:space="preserve">中小企业声明函（货物）</w:t>
      </w:r>
      <w:r/>
    </w:p>
    <w:p>
      <w:pPr>
        <w:ind w:firstLine="480"/>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参加</w:t>
      </w:r>
      <w:r>
        <w:rPr>
          <w:rFonts w:hint="eastAsia" w:ascii="宋体" w:hAnsi="宋体" w:cs="宋体"/>
          <w:i/>
          <w:color w:val="000000"/>
          <w:sz w:val="24"/>
          <w:szCs w:val="22"/>
          <w:u w:val="single"/>
          <w:lang w:bidi="ar"/>
        </w:rPr>
        <w:t xml:space="preserve">（单位名称）</w:t>
      </w:r>
      <w:r>
        <w:rPr>
          <w:rFonts w:hint="eastAsia" w:ascii="宋体" w:hAnsi="宋体" w:cs="宋体"/>
          <w:color w:val="000000"/>
          <w:sz w:val="24"/>
          <w:szCs w:val="22"/>
          <w:lang w:bidi="ar"/>
        </w:rPr>
        <w:t xml:space="preserve">的</w:t>
      </w:r>
      <w:r>
        <w:rPr>
          <w:rFonts w:hint="eastAsia" w:ascii="宋体" w:hAnsi="宋体" w:cs="宋体"/>
          <w:i/>
          <w:color w:val="000000"/>
          <w:sz w:val="24"/>
          <w:szCs w:val="22"/>
          <w:u w:val="single"/>
          <w:lang w:bidi="ar"/>
        </w:rPr>
        <w:t xml:space="preserve">（项目名称）</w:t>
      </w:r>
      <w:r>
        <w:rPr>
          <w:rFonts w:hint="eastAsia" w:ascii="宋体" w:hAnsi="宋体" w:cs="宋体"/>
          <w:color w:val="000000"/>
          <w:sz w:val="24"/>
          <w:szCs w:val="22"/>
          <w:lang w:bidi="ar"/>
        </w:rPr>
        <w:t xml:space="preserve">采购活动，</w:t>
      </w:r>
      <w:r>
        <w:rPr>
          <w:rFonts w:hint="eastAsia" w:ascii="宋体" w:hAnsi="宋体" w:cs="宋体"/>
          <w:color w:val="000000"/>
          <w:sz w:val="24"/>
          <w:szCs w:val="22"/>
        </w:rPr>
        <w:t xml:space="preserve">提供的货物全部由符合政策要求的中小企业制造。企业的具体情况如下</w:t>
      </w:r>
      <w:r>
        <w:rPr>
          <w:rFonts w:hint="eastAsia" w:ascii="宋体" w:hAnsi="宋体" w:cs="宋体"/>
          <w:color w:val="000000"/>
          <w:sz w:val="24"/>
          <w:szCs w:val="22"/>
          <w:lang w:bidi="ar"/>
        </w:rPr>
        <w:t xml:space="preserve">：</w:t>
      </w:r>
      <w:r/>
    </w:p>
    <w:p>
      <w:pPr>
        <w:numPr>
          <w:ilvl w:val="0"/>
          <w:numId w:val="75"/>
        </w:numPr>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u w:val="single"/>
          <w:lang w:bidi="ar"/>
        </w:rPr>
        <w:t xml:space="preserve">    （标的名称）</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（采购文件中明确的所属行业）行业；制造商为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（企业名称），从业人员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 ，属于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（中型企业、小型企业、微型企业）；</w:t>
      </w:r>
      <w:r/>
    </w:p>
    <w:p>
      <w:pPr>
        <w:numPr>
          <w:ilvl w:val="0"/>
          <w:numId w:val="75"/>
        </w:numPr>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u w:val="single"/>
          <w:lang w:bidi="ar"/>
        </w:rPr>
        <w:t xml:space="preserve">    （标的名称</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（采购文件中明确的所属行业）行业；制造商为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（企业名称），从业人员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 ，属于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（中型企业、小型企业、微型企业）；</w:t>
      </w:r>
      <w:r/>
    </w:p>
    <w:p>
      <w:pPr>
        <w:numPr>
          <w:ilvl w:val="0"/>
          <w:numId w:val="75"/>
        </w:numPr>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u w:val="single"/>
          <w:lang w:bidi="ar"/>
        </w:rPr>
        <w:t xml:space="preserve">    （标的名称</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（采购文件中明确的所属行业）行业；制造商为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（企业名称），从业人员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 ，属于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（中型企业、小型企业、微型企业）；</w:t>
      </w:r>
      <w:r/>
    </w:p>
    <w:p>
      <w:pPr>
        <w:jc w:val="left"/>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t xml:space="preserve">……</w:t>
      </w:r>
      <w:r/>
    </w:p>
    <w:p>
      <w:pPr>
        <w:ind w:firstLine="480"/>
        <w:jc w:val="left"/>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r>
      <w:r/>
    </w:p>
    <w:p>
      <w:pPr>
        <w:ind w:firstLine="5760"/>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 </w:t>
      </w:r>
      <w:r/>
    </w:p>
    <w:p>
      <w:pPr>
        <w:ind w:firstLine="6720"/>
        <w:jc w:val="left"/>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t xml:space="preserve">日    期：</w:t>
      </w:r>
      <w:r/>
    </w:p>
    <w:p>
      <w:pPr>
        <w:jc w:val="left"/>
        <w:widowControl/>
        <w:rPr>
          <w:rFonts w:hint="eastAsia" w:ascii="宋体" w:hAnsi="宋体" w:cs="宋体"/>
          <w:color w:val="000000"/>
          <w:sz w:val="32"/>
        </w:rPr>
      </w:pPr>
      <w:r>
        <w:rPr>
          <w:rFonts w:hint="eastAsia" w:ascii="宋体" w:hAnsi="宋体" w:cs="宋体"/>
          <w:color w:val="000000"/>
          <w:sz w:val="32"/>
        </w:rPr>
      </w:r>
      <w:r/>
    </w:p>
    <w:p>
      <w:pPr>
        <w:rPr>
          <w:rFonts w:hint="eastAsia" w:ascii="宋体" w:hAnsi="宋体" w:cs="宋体"/>
          <w:color w:val="000000"/>
          <w:sz w:val="24"/>
          <w:szCs w:val="22"/>
        </w:rPr>
      </w:pPr>
      <w:r>
        <w:rPr>
          <w:rFonts w:hint="eastAsia" w:ascii="宋体" w:hAnsi="宋体" w:cs="宋体"/>
          <w:color w:val="000000"/>
          <w:sz w:val="24"/>
          <w:szCs w:val="22"/>
        </w:rPr>
        <w:t xml:space="preserve">说明： </w:t>
      </w:r>
      <w:r/>
    </w:p>
    <w:p>
      <w:pPr>
        <w:ind w:right="-216"/>
        <w:jc w:val="left"/>
        <w:rPr>
          <w:rFonts w:hint="eastAsia" w:ascii="宋体" w:hAnsi="宋体" w:cs="宋体"/>
          <w:color w:val="000000"/>
          <w:sz w:val="24"/>
          <w:szCs w:val="24"/>
        </w:rPr>
      </w:pPr>
      <w:r>
        <w:rPr>
          <w:rFonts w:hint="eastAsia" w:ascii="宋体" w:hAnsi="宋体" w:cs="宋体"/>
          <w:color w:val="000000"/>
          <w:sz w:val="24"/>
          <w:szCs w:val="24"/>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right="-216"/>
        <w:jc w:val="left"/>
        <w:rPr>
          <w:rFonts w:hint="eastAsia" w:ascii="宋体" w:hAnsi="宋体" w:cs="宋体"/>
          <w:color w:val="000000"/>
          <w:sz w:val="24"/>
          <w:szCs w:val="24"/>
        </w:rPr>
      </w:pPr>
      <w:r>
        <w:rPr>
          <w:rFonts w:hint="eastAsia" w:ascii="宋体" w:hAnsi="宋体" w:cs="宋体"/>
          <w:color w:val="000000"/>
          <w:sz w:val="24"/>
          <w:szCs w:val="24"/>
        </w:rPr>
        <w:t xml:space="preserve">（2）从业人员、营业收入、资产总额填报上一年度数据，无上一年度数据的新成立企业可不填报。</w:t>
      </w:r>
      <w:r/>
    </w:p>
    <w:p>
      <w:pPr>
        <w:ind w:right="-216"/>
        <w:jc w:val="left"/>
        <w:rPr>
          <w:rFonts w:hint="eastAsia" w:ascii="宋体" w:hAnsi="宋体" w:cs="宋体"/>
          <w:color w:val="000000"/>
          <w:sz w:val="24"/>
          <w:szCs w:val="24"/>
        </w:rPr>
      </w:pPr>
      <w:r>
        <w:rPr>
          <w:rFonts w:hint="eastAsia" w:ascii="宋体" w:hAnsi="宋体" w:cs="宋体"/>
          <w:color w:val="000000"/>
          <w:sz w:val="24"/>
          <w:szCs w:val="24"/>
        </w:rPr>
        <w:t xml:space="preserve">（3）在货物采购项目中，供应商提供的货物既有中小企业制造货物，也有大型企业制造货物的，不享受本办法规定的中小企业扶持政策。</w:t>
      </w:r>
      <w:r/>
    </w:p>
    <w:p>
      <w:pPr>
        <w:ind w:right="-216"/>
        <w:jc w:val="left"/>
        <w:rPr>
          <w:rFonts w:hint="eastAsia" w:ascii="宋体" w:hAnsi="宋体" w:cs="宋体"/>
          <w:sz w:val="24"/>
          <w:szCs w:val="24"/>
        </w:rPr>
      </w:pPr>
      <w:r>
        <w:rPr>
          <w:rFonts w:hint="eastAsia" w:ascii="宋体" w:hAnsi="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cs="宋体"/>
          <w:sz w:val="24"/>
        </w:rPr>
      </w:pPr>
      <w:r>
        <w:rPr>
          <w:rFonts w:hint="eastAsia" w:ascii="宋体" w:hAnsi="宋体" w:cs="宋体"/>
          <w:sz w:val="24"/>
        </w:rPr>
      </w:r>
      <w:r/>
    </w:p>
    <w:p>
      <w:pPr>
        <w:ind w:right="-216"/>
        <w:jc w:val="left"/>
        <w:rPr>
          <w:rFonts w:hint="eastAsia" w:ascii="宋体" w:hAnsi="宋体" w:cs="宋体"/>
          <w:sz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rPr>
      </w:r>
      <w:r/>
    </w:p>
    <w:p>
      <w:pPr>
        <w:rPr>
          <w:rFonts w:hint="eastAsia" w:ascii="宋体" w:hAnsi="宋体" w:cs="宋体"/>
          <w:b/>
          <w:sz w:val="24"/>
          <w:szCs w:val="24"/>
        </w:rPr>
        <w:outlineLvl w:val="2"/>
      </w:pPr>
      <w:r/>
      <w:bookmarkStart w:id="367" w:name="OLE_LINK14"/>
      <w:r/>
      <w:bookmarkStart w:id="368" w:name="OLE_LINK13"/>
      <w:r/>
      <w:bookmarkStart w:id="369" w:name="_Hlk6917152"/>
      <w:r>
        <w:rPr>
          <w:rFonts w:hint="eastAsia" w:ascii="宋体" w:hAnsi="宋体" w:cs="宋体"/>
          <w:b/>
          <w:sz w:val="24"/>
          <w:szCs w:val="24"/>
        </w:rPr>
        <w:t xml:space="preserve">（投标人）残疾人福利性单位声明函（格式）：</w:t>
      </w:r>
      <w:bookmarkEnd w:id="367"/>
      <w:r/>
      <w:bookmarkEnd w:id="368"/>
      <w:r/>
      <w:r/>
    </w:p>
    <w:p>
      <w:pPr>
        <w:spacing w:line="588" w:lineRule="exact"/>
        <w:rPr>
          <w:rFonts w:hint="eastAsia" w:ascii="宋体" w:hAnsi="宋体" w:cs="宋体"/>
          <w:b/>
          <w:spacing w:val="6"/>
          <w:sz w:val="24"/>
          <w:szCs w:val="24"/>
        </w:rPr>
      </w:pPr>
      <w:r>
        <w:rPr>
          <w:rFonts w:hint="eastAsia" w:ascii="宋体" w:hAnsi="宋体" w:cs="宋体"/>
          <w:b/>
          <w:spacing w:val="6"/>
          <w:sz w:val="24"/>
          <w:szCs w:val="24"/>
        </w:rPr>
      </w:r>
      <w:r/>
    </w:p>
    <w:p>
      <w:pPr>
        <w:jc w:val="center"/>
        <w:rPr>
          <w:rFonts w:hint="eastAsia" w:ascii="宋体" w:hAnsi="宋体" w:cs="宋体"/>
          <w:bCs/>
          <w:sz w:val="24"/>
          <w:szCs w:val="24"/>
        </w:rPr>
      </w:pPr>
      <w:r>
        <w:rPr>
          <w:rFonts w:hint="eastAsia" w:ascii="宋体" w:hAnsi="宋体" w:cs="宋体"/>
          <w:bCs/>
          <w:sz w:val="24"/>
          <w:szCs w:val="24"/>
        </w:rPr>
        <w:t xml:space="preserve">残疾人福利性单位声明函</w:t>
      </w:r>
      <w:r/>
    </w:p>
    <w:p>
      <w:pPr>
        <w:jc w:val="center"/>
        <w:rPr>
          <w:rFonts w:hint="eastAsia" w:ascii="宋体" w:hAnsi="宋体" w:cs="宋体"/>
          <w:bCs/>
          <w:sz w:val="24"/>
          <w:szCs w:val="24"/>
        </w:rPr>
      </w:pPr>
      <w:r>
        <w:rPr>
          <w:rFonts w:hint="eastAsia" w:ascii="宋体" w:hAnsi="宋体" w:cs="宋体"/>
          <w:bCs/>
          <w:sz w:val="24"/>
          <w:szCs w:val="24"/>
        </w:rPr>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p>
    <w:p>
      <w:pPr>
        <w:ind w:firstLine="480"/>
        <w:spacing w:line="580" w:lineRule="exact"/>
        <w:rPr>
          <w:rFonts w:hint="eastAsia" w:ascii="宋体" w:hAnsi="宋体" w:cs="宋体"/>
          <w:bCs/>
          <w:sz w:val="24"/>
          <w:szCs w:val="24"/>
        </w:rPr>
      </w:pPr>
      <w:r>
        <w:rPr>
          <w:rFonts w:hint="eastAsia" w:ascii="宋体" w:hAnsi="宋体" w:cs="宋体"/>
          <w:bCs/>
          <w:sz w:val="24"/>
          <w:szCs w:val="24"/>
        </w:rPr>
      </w:r>
      <w:r/>
    </w:p>
    <w:p>
      <w:pPr>
        <w:ind w:firstLine="480"/>
        <w:spacing w:line="580" w:lineRule="exact"/>
        <w:rPr>
          <w:rFonts w:hint="eastAsia" w:ascii="宋体" w:hAnsi="宋体" w:cs="宋体"/>
          <w:bCs/>
          <w:sz w:val="24"/>
          <w:szCs w:val="24"/>
        </w:rPr>
      </w:pPr>
      <w:r>
        <w:rPr>
          <w:rFonts w:hint="eastAsia" w:ascii="宋体" w:hAnsi="宋体" w:cs="宋体"/>
          <w:bCs/>
          <w:sz w:val="24"/>
          <w:szCs w:val="24"/>
        </w:rPr>
      </w:r>
      <w:r/>
    </w:p>
    <w:p>
      <w:pPr>
        <w:ind w:firstLine="5670"/>
        <w:spacing w:line="580" w:lineRule="exact"/>
        <w:rPr>
          <w:rFonts w:hint="eastAsia" w:ascii="宋体" w:hAnsi="宋体" w:cs="宋体"/>
          <w:bCs/>
          <w:sz w:val="24"/>
          <w:szCs w:val="24"/>
        </w:rPr>
      </w:pPr>
      <w:r>
        <w:rPr>
          <w:rFonts w:hint="eastAsia" w:ascii="宋体" w:hAnsi="宋体" w:cs="宋体"/>
        </w:rPr>
        <w:t xml:space="preserve">单位名称</w:t>
      </w:r>
      <w:r>
        <w:rPr>
          <w:rFonts w:hint="eastAsia" w:ascii="宋体" w:hAnsi="宋体" w:cs="宋体"/>
          <w:bCs/>
          <w:sz w:val="24"/>
          <w:szCs w:val="24"/>
        </w:rPr>
        <w:t xml:space="preserve">（盖章）：</w:t>
      </w:r>
      <w:r/>
    </w:p>
    <w:p>
      <w:pPr>
        <w:ind w:firstLine="6720"/>
        <w:spacing w:line="580" w:lineRule="exact"/>
        <w:rPr>
          <w:rFonts w:hint="eastAsia" w:ascii="宋体" w:hAnsi="宋体" w:cs="宋体"/>
          <w:bCs/>
          <w:sz w:val="24"/>
          <w:szCs w:val="24"/>
        </w:rPr>
      </w:pPr>
      <w:r>
        <w:rPr>
          <w:rFonts w:hint="eastAsia" w:ascii="宋体" w:hAnsi="宋体" w:cs="宋体"/>
          <w:bCs/>
          <w:sz w:val="24"/>
          <w:szCs w:val="24"/>
        </w:rPr>
        <w:t xml:space="preserve">日  期：</w:t>
      </w:r>
      <w:bookmarkEnd w:id="369"/>
      <w:r/>
      <w:r/>
    </w:p>
    <w:p>
      <w:pPr>
        <w:pStyle w:val="1626"/>
        <w:ind w:firstLine="480"/>
        <w:rPr>
          <w:rFonts w:hint="eastAsia" w:ascii="宋体" w:hAnsi="宋体" w:cs="宋体"/>
          <w:sz w:val="24"/>
          <w:szCs w:val="24"/>
        </w:rPr>
      </w:pPr>
      <w:r>
        <w:rPr>
          <w:rFonts w:hint="eastAsia" w:ascii="宋体" w:hAnsi="宋体" w:cs="宋体"/>
          <w:sz w:val="24"/>
          <w:szCs w:val="24"/>
        </w:rPr>
      </w:r>
      <w:r/>
    </w:p>
    <w:p>
      <w:pPr>
        <w:pStyle w:val="1626"/>
        <w:ind w:firstLine="480"/>
        <w:rPr>
          <w:rFonts w:hint="eastAsia" w:ascii="宋体" w:hAnsi="宋体" w:cs="宋体"/>
          <w:sz w:val="24"/>
          <w:szCs w:val="24"/>
        </w:rPr>
      </w:pPr>
      <w:r>
        <w:rPr>
          <w:rFonts w:hint="eastAsia" w:ascii="宋体" w:hAnsi="宋体" w:cs="宋体"/>
          <w:sz w:val="24"/>
          <w:szCs w:val="24"/>
        </w:rPr>
      </w:r>
      <w:r/>
    </w:p>
    <w:p>
      <w:pPr>
        <w:pStyle w:val="1626"/>
        <w:ind w:firstLine="480"/>
        <w:rPr>
          <w:rFonts w:hint="eastAsia" w:ascii="宋体" w:hAnsi="宋体" w:cs="宋体"/>
          <w:sz w:val="24"/>
          <w:szCs w:val="24"/>
        </w:rPr>
      </w:pPr>
      <w:r>
        <w:rPr>
          <w:rFonts w:hint="eastAsia" w:ascii="宋体" w:hAnsi="宋体" w:cs="宋体"/>
          <w:sz w:val="24"/>
          <w:szCs w:val="24"/>
        </w:rPr>
      </w:r>
      <w:r/>
    </w:p>
    <w:p>
      <w:pPr>
        <w:pStyle w:val="1626"/>
        <w:ind w:firstLine="480"/>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（十一）关于符合本国产品标准的声明函</w:t>
      </w:r>
      <w:r/>
    </w:p>
    <w:p>
      <w:pPr>
        <w:jc w:val="center"/>
        <w:spacing w:before="24" w:after="24" w:line="360" w:lineRule="auto"/>
        <w:shd w:val="clear" w:color="auto" w:fill="ffffff"/>
        <w:widowControl/>
        <w:rPr>
          <w:rFonts w:hint="eastAsia" w:ascii="宋体" w:hAnsi="宋体" w:cs="宋体"/>
          <w:b/>
          <w:color w:val="333333"/>
          <w:szCs w:val="21"/>
          <w:shd w:val="clear" w:color="auto" w:fill="ffffff"/>
        </w:rPr>
      </w:pPr>
      <w:r/>
      <w:bookmarkStart w:id="370" w:name="_Hlk219376884"/>
      <w:r/>
      <w:r/>
    </w:p>
    <w:p>
      <w:pPr>
        <w:jc w:val="center"/>
        <w:spacing w:before="24" w:after="24" w:line="360" w:lineRule="auto"/>
        <w:shd w:val="clear" w:color="auto" w:fill="ffffff"/>
        <w:widowControl/>
        <w:rPr>
          <w:rFonts w:hint="eastAsia" w:ascii="宋体" w:hAnsi="宋体" w:cs="宋体"/>
          <w:color w:val="333333"/>
          <w:szCs w:val="21"/>
        </w:rPr>
      </w:pPr>
      <w:r>
        <w:rPr>
          <w:rFonts w:hint="eastAsia" w:ascii="宋体" w:hAnsi="宋体" w:cs="宋体"/>
          <w:b/>
          <w:color w:val="333333"/>
          <w:szCs w:val="21"/>
          <w:shd w:val="clear" w:color="auto" w:fill="ffffff"/>
        </w:rPr>
        <w:t xml:space="preserve">关于符合本国产品标准的声明函</w:t>
      </w:r>
      <w:bookmarkEnd w:id="370"/>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1.（产品名称1）</w:t>
      </w:r>
      <w:r>
        <w:rPr>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，生产厂为（厂名）</w:t>
      </w:r>
      <w:r>
        <w:rPr>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，厂址为（生产厂址）。（产品名称1）的中国境内生产的组件成本占比≥（规定比例）</w:t>
      </w:r>
      <w:r>
        <w:rPr>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。（产品名称1）的（关键组件）</w:t>
      </w:r>
      <w:r>
        <w:rPr>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在中国境内生产。（产品名称1）的（关键工序）</w:t>
      </w:r>
      <w:r>
        <w:rPr>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本公司（单位）对上述声明内容的真实性负责。如有虚假，愿承担相应法律责任。</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公司（单位）名称（盖章）：      </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日    </w:t>
      </w:r>
      <w:r/>
    </w:p>
    <w:p>
      <w:pPr>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1.产品如有型号，请在“产品名称”栏一并填写。</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2.生产厂名与厂址应与生产厂营业执照载明的相关信息保持一致。</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t xml:space="preserve">4.该产品的关键组件要求实施前，“关键组件”栏可不填，下同。</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5.该产品的关键工序要求实施前，“关键工序”栏可不填，下同。</w:t>
      </w:r>
      <w:r/>
    </w:p>
    <w:p>
      <w:pPr>
        <w:jc w:val="left"/>
        <w:widowControl/>
        <w:rPr>
          <w:rFonts w:hint="eastAsia" w:ascii="宋体" w:hAnsi="宋体" w:cs="宋体"/>
          <w:b/>
          <w:sz w:val="24"/>
          <w:szCs w:val="24"/>
        </w:rPr>
      </w:pPr>
      <w:r>
        <w:rPr>
          <w:rFonts w:hint="eastAsia" w:ascii="宋体" w:hAnsi="宋体" w:cs="宋体"/>
          <w:b/>
          <w:sz w:val="24"/>
          <w:szCs w:val="24"/>
        </w:rPr>
        <w:br w:type="page" w:clear="all"/>
      </w:r>
      <w:r/>
    </w:p>
    <w:p>
      <w:pPr>
        <w:rPr>
          <w:rFonts w:hint="eastAsia" w:ascii="宋体" w:hAnsi="宋体" w:cs="宋体"/>
          <w:b/>
          <w:sz w:val="24"/>
          <w:szCs w:val="24"/>
        </w:rPr>
        <w:outlineLvl w:val="2"/>
      </w:pPr>
      <w:r>
        <w:rPr>
          <w:rFonts w:hint="eastAsia" w:ascii="宋体" w:hAnsi="宋体" w:cs="宋体"/>
          <w:b/>
          <w:sz w:val="24"/>
          <w:szCs w:val="24"/>
        </w:rPr>
        <w:t xml:space="preserve">（十二）服务方案：</w:t>
      </w:r>
      <w:r/>
    </w:p>
    <w:p>
      <w:pPr>
        <w:pStyle w:val="1626"/>
        <w:ind w:firstLine="480"/>
        <w:rPr>
          <w:rFonts w:hint="eastAsia" w:ascii="宋体" w:hAnsi="宋体" w:cs="宋体"/>
          <w:bCs/>
          <w:sz w:val="24"/>
          <w:szCs w:val="24"/>
        </w:rPr>
      </w:pPr>
      <w:r>
        <w:rPr>
          <w:rFonts w:hint="eastAsia" w:ascii="宋体" w:hAnsi="宋体" w:cs="宋体"/>
          <w:bCs/>
          <w:sz w:val="24"/>
          <w:szCs w:val="24"/>
        </w:rPr>
      </w:r>
      <w:r/>
    </w:p>
    <w:p>
      <w:pPr>
        <w:pStyle w:val="1626"/>
        <w:ind w:firstLine="480"/>
        <w:rPr>
          <w:rFonts w:hint="eastAsia" w:ascii="宋体" w:hAnsi="宋体" w:cs="宋体"/>
          <w:bCs/>
          <w:sz w:val="24"/>
          <w:szCs w:val="24"/>
        </w:rPr>
      </w:pPr>
      <w:r>
        <w:rPr>
          <w:rFonts w:hint="eastAsia" w:ascii="宋体" w:hAnsi="宋体" w:cs="宋体"/>
          <w:bCs/>
          <w:sz w:val="24"/>
          <w:szCs w:val="24"/>
        </w:rPr>
      </w:r>
      <w:r/>
    </w:p>
    <w:p>
      <w:pPr>
        <w:pStyle w:val="1626"/>
        <w:ind w:firstLine="480"/>
        <w:jc w:val="center"/>
        <w:rPr>
          <w:rFonts w:hint="eastAsia" w:ascii="宋体" w:hAnsi="宋体" w:cs="宋体"/>
          <w:bCs/>
          <w:sz w:val="24"/>
          <w:szCs w:val="24"/>
        </w:rPr>
      </w:pPr>
      <w:r>
        <w:rPr>
          <w:rFonts w:hint="eastAsia" w:ascii="宋体" w:hAnsi="宋体" w:cs="宋体"/>
          <w:bCs/>
          <w:sz w:val="24"/>
          <w:szCs w:val="24"/>
        </w:rPr>
        <w:t xml:space="preserve">技术服务方案</w:t>
      </w:r>
      <w:r/>
    </w:p>
    <w:p>
      <w:pPr>
        <w:pStyle w:val="1626"/>
        <w:ind w:firstLine="480"/>
        <w:rPr>
          <w:rFonts w:hint="eastAsia" w:ascii="宋体" w:hAnsi="宋体" w:cs="宋体"/>
          <w:bCs/>
          <w:sz w:val="24"/>
          <w:szCs w:val="24"/>
        </w:rPr>
      </w:pPr>
      <w:r>
        <w:rPr>
          <w:rFonts w:hint="eastAsia" w:ascii="宋体" w:hAnsi="宋体" w:cs="宋体"/>
          <w:bCs/>
          <w:sz w:val="24"/>
          <w:szCs w:val="24"/>
        </w:rPr>
      </w:r>
      <w:r/>
    </w:p>
    <w:p>
      <w:pPr>
        <w:pStyle w:val="1626"/>
        <w:ind w:firstLine="480"/>
        <w:rPr>
          <w:rFonts w:hint="eastAsia" w:ascii="宋体" w:hAnsi="宋体" w:cs="宋体"/>
          <w:bCs/>
          <w:sz w:val="24"/>
          <w:szCs w:val="24"/>
        </w:rPr>
      </w:pPr>
      <w:r>
        <w:rPr>
          <w:rFonts w:hint="eastAsia" w:ascii="宋体" w:hAnsi="宋体" w:cs="宋体"/>
          <w:bCs/>
          <w:sz w:val="24"/>
          <w:szCs w:val="24"/>
        </w:rPr>
        <w:t xml:space="preserve">投标人应按评分点编制完整的技术方案，以便评审。</w:t>
      </w:r>
      <w:r/>
    </w:p>
    <w:p>
      <w:pPr>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rPr>
      </w:r>
      <w:r/>
    </w:p>
    <w:p>
      <w:pPr>
        <w:rPr>
          <w:rFonts w:hint="eastAsia" w:ascii="宋体" w:hAnsi="宋体" w:cs="宋体"/>
          <w:b/>
          <w:sz w:val="30"/>
          <w:szCs w:val="30"/>
        </w:rPr>
        <w:outlineLvl w:val="2"/>
      </w:pPr>
      <w:r>
        <w:rPr>
          <w:rFonts w:hint="eastAsia" w:ascii="宋体" w:hAnsi="宋体" w:cs="宋体"/>
          <w:b/>
          <w:sz w:val="24"/>
          <w:szCs w:val="24"/>
        </w:rPr>
        <w:t xml:space="preserve">（十三）其他</w:t>
      </w:r>
      <w:r>
        <w:rPr>
          <w:rFonts w:hint="eastAsia" w:ascii="宋体" w:hAnsi="宋体" w:cs="宋体"/>
          <w:b/>
          <w:bCs/>
          <w:sz w:val="24"/>
          <w:szCs w:val="24"/>
        </w:rPr>
        <w:t xml:space="preserve">（投标人认为有必要提供的声明和文件，如有格式自拟）：</w:t>
      </w:r>
      <w:r/>
    </w:p>
    <w:p>
      <w:pPr>
        <w:pStyle w:val="1390"/>
      </w:pPr>
      <w:r/>
      <w:r/>
    </w:p>
    <w:sectPr>
      <w:footerReference w:type="default" r:id="rId30"/>
      <w:footerReference w:type="even" r:id="rId31"/>
      <w:footnotePr/>
      <w:endnotePr/>
      <w:type w:val="nextPage"/>
      <w:pgSz w:w="11906" w:h="16838" w:orient="portrait"/>
      <w:pgMar w:top="1440" w:right="1800" w:bottom="1440" w:left="1800" w:header="567" w:footer="28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Symbol">
    <w:panose1 w:val="05050102010706020507"/>
  </w:font>
  <w:font w:name="Wingdings">
    <w:panose1 w:val="05000000000000000000"/>
  </w:font>
  <w:font w:name="文鼎小标宋简">
    <w:panose1 w:val="020B0503020202020204"/>
  </w:font>
  <w:font w:name="Microsoft YaHei UI">
    <w:panose1 w:val="020B0503020204020204"/>
  </w:font>
  <w:font w:name="KNLe">
    <w:panose1 w:val="020B0503020202020204"/>
  </w:font>
  <w:font w:name="华文细黑">
    <w:panose1 w:val="02010600040101010101"/>
  </w:font>
  <w:font w:name="Cambria">
    <w:panose1 w:val="02040503050406030204"/>
  </w:font>
  <w:font w:name="方正黑体_GBK">
    <w:panose1 w:val="020B05030202020202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rPr>
        <w:rStyle w:val="1426"/>
      </w:rPr>
      <w:framePr w:wrap="around" w:vAnchor="text" w:hAnchor="margin" w:xAlign="center" w:y="1"/>
    </w:pPr>
    <w:r>
      <w:fldChar w:fldCharType="begin"/>
    </w:r>
    <w:r>
      <w:rPr>
        <w:rStyle w:val="1426"/>
      </w:rPr>
      <w:instrText xml:space="preserve">PAGE  </w:instrText>
    </w:r>
    <w:r>
      <w:fldChar w:fldCharType="separate"/>
    </w:r>
    <w:r>
      <w:rPr>
        <w:rStyle w:val="1426"/>
      </w:rPr>
      <w:t xml:space="preserve">1</w:t>
    </w:r>
    <w:r>
      <w:fldChar w:fldCharType="end"/>
    </w:r>
    <w:r/>
  </w:p>
  <w:p>
    <w:pPr>
      <w:pStyle w:val="140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5</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2607310</wp:posOffset>
              </wp:positionH>
              <wp:positionV relativeFrom="paragraph">
                <wp:posOffset>-1270</wp:posOffset>
              </wp:positionV>
              <wp:extent cx="175895" cy="139700"/>
              <wp:effectExtent l="0" t="0" r="15240" b="13335"/>
              <wp:wrapNone/>
              <wp:docPr id="3" name="文本框 1234"/>
              <wp:cNvGraphicFramePr/>
              <a:graphic xmlns:a="http://schemas.openxmlformats.org/drawingml/2006/main">
                <a:graphicData uri="http://schemas.microsoft.com/office/word/2010/wordprocessingShape">
                  <wps:wsp>
                    <wps:cNvPr id="0" name=""/>
                    <wps:cNvSpPr txBox="1"/>
                    <wps:spPr bwMode="auto">
                      <a:xfrm>
                        <a:off x="0" y="0"/>
                        <a:ext cx="175647" cy="139485"/>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5</w:t>
                          </w:r>
                          <w: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66432;o:allowoverlap:true;o:allowincell:true;mso-position-horizontal-relative:margin;margin-left:205.3pt;mso-position-horizontal:absolute;mso-position-vertical-relative:text;margin-top:-0.1pt;mso-position-vertical:absolute;width:13.8pt;height:11.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8001106"/>
      <w:rPr/>
    </w:sdtPr>
    <w:sdtContent>
      <w:p>
        <w:pPr>
          <w:pStyle w:val="1403"/>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30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8" name="文本框 1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7" o:spid="_x0000_s7"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63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63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40</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spacing w:after="240"/>
      <w:tabs>
        <w:tab w:val="left" w:pos="780" w:leader="none"/>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2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spacing w:after="240"/>
      <w:rPr>
        <w:rStyle w:val="1426"/>
      </w:rPr>
      <w:framePr w:wrap="around" w:vAnchor="text" w:hAnchor="margin" w:xAlign="center" w:y="1"/>
    </w:pPr>
    <w:r>
      <w:fldChar w:fldCharType="begin"/>
    </w:r>
    <w:r>
      <w:rPr>
        <w:rStyle w:val="1426"/>
      </w:rPr>
      <w:instrText xml:space="preserve">PAGE  </w:instrText>
    </w:r>
    <w:r>
      <w:fldChar w:fldCharType="end"/>
    </w:r>
    <w:r/>
  </w:p>
  <w:p>
    <w:pPr>
      <w:pStyle w:val="1403"/>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rPr>
        <w:rFonts w:eastAsia="楷体_GB2312"/>
        <w:sz w:val="20"/>
      </w:rPr>
      <w:pBdr>
        <w:bottom w:val="none" w:color="auto"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rPr>
        <w:rFonts w:eastAsia="楷体_GB2312"/>
      </w:rPr>
      <w:pBdr>
        <w:bottom w:val="none" w:color="auto"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rPr>
        <w:rFonts w:ascii="等线" w:hAnsi="等线" w:eastAsia="楷体_GB2312"/>
      </w:rPr>
      <w:pBdr>
        <w:bottom w:val="none" w:color="auto" w:sz="0" w:space="1"/>
      </w:pBdr>
    </w:pPr>
    <w:r>
      <w:rPr>
        <w:rFonts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rPr>
        <w:rFonts w:hint="eastAsia" w:ascii="宋体" w:hAnsi="宋体" w:cs="宋体"/>
      </w:rPr>
      <w:pBdr>
        <w:bottom w:val="none" w:color="auto" w:sz="0" w:space="1"/>
      </w:pBdr>
    </w:pPr>
    <w:r>
      <w:rPr>
        <w:rFonts w:hint="eastAsia" w:ascii="宋体" w:hAnsi="宋体" w:cs="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both"/>
      <w:rPr>
        <w:rFonts w:hint="eastAsia" w:ascii="宋体" w:hAnsi="宋体" w:cs="宋体"/>
        <w:sz w:val="15"/>
        <w:szCs w:val="15"/>
      </w:rPr>
      <w:pBdr>
        <w:bottom w:val="none" w:color="000000" w:sz="0" w:space="1"/>
      </w:pBdr>
    </w:pPr>
    <w:r>
      <w:rPr>
        <w:rFonts w:hint="eastAsia" w:ascii="宋体" w:hAnsi="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420" w:hanging="42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b w:val="0"/>
        <w:bCs w:val="0"/>
        <w:color w:val="000000" w:themeColor="text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lowerLetter"/>
      <w:isLgl w:val="false"/>
      <w:suff w:val="space"/>
      <w:lvlText w:val="%1)"/>
      <w:lvlJc w:val="left"/>
      <w:pPr>
        <w:ind w:left="0" w:firstLine="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tab"/>
      <w:lvlText w:val="%1)"/>
      <w:lvlJc w:val="left"/>
      <w:pPr>
        <w:ind w:left="724" w:hanging="440"/>
      </w:pPr>
    </w:lvl>
    <w:lvl w:ilvl="1">
      <w:start w:val="1"/>
      <w:numFmt w:val="lowerLetter"/>
      <w:isLgl w:val="false"/>
      <w:suff w:val="tab"/>
      <w:lvlText w:val="%2)"/>
      <w:lvlJc w:val="left"/>
      <w:pPr>
        <w:ind w:left="1280" w:hanging="440"/>
      </w:pPr>
    </w:lvl>
    <w:lvl w:ilvl="2">
      <w:start w:val="1"/>
      <w:numFmt w:val="lowerRoman"/>
      <w:isLgl w:val="false"/>
      <w:suff w:val="tab"/>
      <w:lvlText w:val="%3."/>
      <w:lvlJc w:val="right"/>
      <w:pPr>
        <w:ind w:left="1720" w:hanging="440"/>
      </w:pPr>
    </w:lvl>
    <w:lvl w:ilvl="3">
      <w:start w:val="1"/>
      <w:numFmt w:val="decimal"/>
      <w:isLgl w:val="false"/>
      <w:suff w:val="tab"/>
      <w:lvlText w:val="%4."/>
      <w:lvlJc w:val="left"/>
      <w:pPr>
        <w:ind w:left="2160" w:hanging="440"/>
      </w:pPr>
    </w:lvl>
    <w:lvl w:ilvl="4">
      <w:start w:val="1"/>
      <w:numFmt w:val="lowerLetter"/>
      <w:isLgl w:val="false"/>
      <w:suff w:val="tab"/>
      <w:lvlText w:val="%5)"/>
      <w:lvlJc w:val="left"/>
      <w:pPr>
        <w:ind w:left="2600" w:hanging="440"/>
      </w:pPr>
    </w:lvl>
    <w:lvl w:ilvl="5">
      <w:start w:val="1"/>
      <w:numFmt w:val="lowerRoman"/>
      <w:isLgl w:val="false"/>
      <w:suff w:val="tab"/>
      <w:lvlText w:val="%6."/>
      <w:lvlJc w:val="right"/>
      <w:pPr>
        <w:ind w:left="3040" w:hanging="440"/>
      </w:pPr>
    </w:lvl>
    <w:lvl w:ilvl="6">
      <w:start w:val="1"/>
      <w:numFmt w:val="decimal"/>
      <w:isLgl w:val="false"/>
      <w:suff w:val="tab"/>
      <w:lvlText w:val="%7."/>
      <w:lvlJc w:val="left"/>
      <w:pPr>
        <w:ind w:left="3480" w:hanging="440"/>
      </w:pPr>
    </w:lvl>
    <w:lvl w:ilvl="7">
      <w:start w:val="1"/>
      <w:numFmt w:val="lowerLetter"/>
      <w:isLgl w:val="false"/>
      <w:suff w:val="tab"/>
      <w:lvlText w:val="%8)"/>
      <w:lvlJc w:val="left"/>
      <w:pPr>
        <w:ind w:left="3920" w:hanging="440"/>
      </w:pPr>
    </w:lvl>
    <w:lvl w:ilvl="8">
      <w:start w:val="1"/>
      <w:numFmt w:val="lowerRoman"/>
      <w:isLgl w:val="false"/>
      <w:suff w:val="tab"/>
      <w:lvlText w:val="%9."/>
      <w:lvlJc w:val="right"/>
      <w:pPr>
        <w:ind w:left="4360" w:hanging="440"/>
      </w:pPr>
    </w:lvl>
  </w:abstractNum>
  <w:abstractNum w:abstractNumId="3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lowerLetter"/>
      <w:isLgl w:val="false"/>
      <w:suff w:val="tab"/>
      <w:lvlText w:val="%1)"/>
      <w:lvlJc w:val="left"/>
      <w:pPr>
        <w:ind w:left="568" w:hanging="284"/>
      </w:pPr>
      <w:rPr>
        <w:rFonts w:hint="eastAsia"/>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3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1"/>
      <w:numFmt w:val="decimal"/>
      <w:isLgl w:val="false"/>
      <w:suff w:val="space"/>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284" w:hanging="284"/>
      </w:pPr>
      <w:rPr>
        <w:rFonts w:hint="eastAsia"/>
      </w:rPr>
    </w:lvl>
    <w:lvl w:ilvl="1">
      <w:start w:val="1"/>
      <w:numFmt w:val="bullet"/>
      <w:isLgl w:val="false"/>
      <w:suff w:val="tab"/>
      <w:lvlText w:val="※"/>
      <w:lvlJc w:val="left"/>
      <w:pPr>
        <w:ind w:left="800" w:hanging="360"/>
      </w:pPr>
      <w:rPr>
        <w:rFonts w:hint="eastAsia" w:ascii="宋体" w:hAnsi="宋体" w:eastAsia="宋体" w:cstheme="minorBidi"/>
        <w:b/>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0" w:firstLine="0"/>
      </w:pPr>
      <w:rPr>
        <w:rFonts w:hint="eastAsia" w:eastAsia="仿宋"/>
        <w:sz w:val="28"/>
      </w:rPr>
    </w:lvl>
    <w:lvl w:ilvl="1">
      <w:start w:val="1"/>
      <w:numFmt w:val="decimal"/>
      <w:isLgl w:val="false"/>
      <w:suff w:val="tab"/>
      <w:lvlText w:val="2.%2."/>
      <w:lvlJc w:val="left"/>
      <w:pPr>
        <w:ind w:left="284" w:hanging="114"/>
      </w:pPr>
      <w:rPr>
        <w:rFonts w:hint="default" w:ascii="Times New Roman" w:hAnsi="Times New Roman" w:eastAsia="仿宋"/>
        <w:b w:val="0"/>
        <w:i w:val="0"/>
        <w:sz w:val="28"/>
      </w:rPr>
    </w:lvl>
    <w:lvl w:ilvl="2">
      <w:start w:val="1"/>
      <w:numFmt w:val="decimal"/>
      <w:pStyle w:val="1803"/>
      <w:isLgl w:val="false"/>
      <w:suff w:val="space"/>
      <w:lvlText w:val="4.2.%3."/>
      <w:lvlJc w:val="left"/>
      <w:pPr>
        <w:ind w:left="0" w:firstLine="340"/>
      </w:pPr>
      <w:rPr>
        <w:rFonts w:hint="default" w:ascii="Times New Roman" w:hAnsi="Times New Roman" w:eastAsia="仿宋"/>
        <w:b w:val="0"/>
        <w:i w:val="0"/>
        <w:sz w:val="28"/>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3">
    <w:multiLevelType w:val="hybridMultilevel"/>
    <w:lvl w:ilvl="0">
      <w:start w:val="4"/>
      <w:numFmt w:val="decimal"/>
      <w:isLgl w:val="false"/>
      <w:suff w:val="tab"/>
      <w:lvlText w:val="%1."/>
      <w:lvlJc w:val="left"/>
      <w:pPr>
        <w:ind w:left="0" w:firstLine="0"/>
      </w:pPr>
      <w:rPr>
        <w:rFonts w:hint="eastAsia"/>
      </w:rPr>
    </w:lvl>
    <w:lvl w:ilvl="1">
      <w:start w:val="2"/>
      <w:numFmt w:val="decimal"/>
      <w:isLgl w:val="false"/>
      <w:suff w:val="tab"/>
      <w:lvlText w:val="%1.%2."/>
      <w:lvlJc w:val="left"/>
      <w:pPr>
        <w:ind w:left="170" w:firstLine="0"/>
      </w:pPr>
      <w:rPr>
        <w:rFonts w:hint="eastAsia"/>
      </w:rPr>
    </w:lvl>
    <w:lvl w:ilvl="2">
      <w:start w:val="2"/>
      <w:numFmt w:val="decimal"/>
      <w:pStyle w:val="1805"/>
      <w:isLgl w:val="false"/>
      <w:suff w:val="space"/>
      <w:lvlText w:val="%1.%2.%3."/>
      <w:lvlJc w:val="left"/>
      <w:pPr>
        <w:ind w:left="340" w:firstLine="0"/>
      </w:pPr>
      <w:rPr>
        <w:rFonts w:hint="eastAsia"/>
      </w:rPr>
    </w:lvl>
    <w:lvl w:ilvl="3">
      <w:start w:val="1"/>
      <w:numFmt w:val="decimal"/>
      <w:isLgl w:val="false"/>
      <w:suff w:val="tab"/>
      <w:lvlText w:val="%1.%2.%3.%4."/>
      <w:lvlJc w:val="left"/>
      <w:pPr>
        <w:ind w:left="510" w:firstLine="0"/>
      </w:pPr>
      <w:rPr>
        <w:rFonts w:hint="eastAsia"/>
      </w:rPr>
    </w:lvl>
    <w:lvl w:ilvl="4">
      <w:start w:val="1"/>
      <w:numFmt w:val="decimal"/>
      <w:isLgl w:val="false"/>
      <w:suff w:val="tab"/>
      <w:lvlText w:val="%1.%2.%3.%4.%5."/>
      <w:lvlJc w:val="left"/>
      <w:pPr>
        <w:ind w:left="680" w:firstLine="0"/>
      </w:pPr>
      <w:rPr>
        <w:rFonts w:hint="eastAsia"/>
      </w:rPr>
    </w:lvl>
    <w:lvl w:ilvl="5">
      <w:start w:val="1"/>
      <w:numFmt w:val="decimal"/>
      <w:isLgl w:val="false"/>
      <w:suff w:val="tab"/>
      <w:lvlText w:val="%1.%2.%3.%4.%5.%6."/>
      <w:lvlJc w:val="left"/>
      <w:pPr>
        <w:ind w:left="850" w:firstLine="0"/>
      </w:pPr>
      <w:rPr>
        <w:rFonts w:hint="eastAsia"/>
      </w:rPr>
    </w:lvl>
    <w:lvl w:ilvl="6">
      <w:start w:val="1"/>
      <w:numFmt w:val="decimal"/>
      <w:isLgl w:val="false"/>
      <w:suff w:val="tab"/>
      <w:lvlText w:val="%1.%2.%3.%4.%5.%6.%7."/>
      <w:lvlJc w:val="left"/>
      <w:pPr>
        <w:ind w:left="1020" w:firstLine="0"/>
      </w:pPr>
      <w:rPr>
        <w:rFonts w:hint="eastAsia"/>
      </w:rPr>
    </w:lvl>
    <w:lvl w:ilvl="7">
      <w:start w:val="1"/>
      <w:numFmt w:val="decimal"/>
      <w:isLgl w:val="false"/>
      <w:suff w:val="tab"/>
      <w:lvlText w:val="%1.%2.%3.%4.%5.%6.%7.%8."/>
      <w:lvlJc w:val="left"/>
      <w:pPr>
        <w:ind w:left="1190" w:firstLine="0"/>
      </w:pPr>
      <w:rPr>
        <w:rFonts w:hint="eastAsia"/>
      </w:rPr>
    </w:lvl>
    <w:lvl w:ilvl="8">
      <w:start w:val="1"/>
      <w:numFmt w:val="decimal"/>
      <w:isLgl w:val="false"/>
      <w:suff w:val="tab"/>
      <w:lvlText w:val="%1.%2.%3.%4.%5.%6.%7.%8.%9."/>
      <w:lvlJc w:val="left"/>
      <w:pPr>
        <w:ind w:left="1360" w:firstLine="0"/>
      </w:pPr>
      <w:rPr>
        <w:rFonts w:hint="eastAsia"/>
      </w:rPr>
    </w:lvl>
  </w:abstractNum>
  <w:abstractNum w:abstractNumId="54">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space"/>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1">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upperLetter"/>
      <w:pStyle w:val="1375"/>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4">
    <w:multiLevelType w:val="hybridMultilevel"/>
    <w:lvl w:ilvl="0">
      <w:start w:val="1"/>
      <w:numFmt w:val="decimal"/>
      <w:isLgl w:val="false"/>
      <w:suff w:val="space"/>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5">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284" w:hanging="284"/>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8">
    <w:multiLevelType w:val="hybridMultilevel"/>
    <w:lvl w:ilvl="0">
      <w:start w:val="1"/>
      <w:numFmt w:val="lowerLetter"/>
      <w:isLgl w:val="false"/>
      <w:suff w:val="tab"/>
      <w:lvlText w:val="%1)"/>
      <w:lvlJc w:val="left"/>
      <w:pPr>
        <w:ind w:left="568" w:hanging="284"/>
      </w:pPr>
      <w:rPr>
        <w:rFonts w:hint="eastAsia"/>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6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ind w:left="0" w:firstLine="0"/>
      </w:pPr>
      <w:rPr>
        <w:rFonts w:hint="eastAsia"/>
      </w:rPr>
    </w:lvl>
    <w:lvl w:ilvl="1">
      <w:start w:val="3"/>
      <w:numFmt w:val="decimal"/>
      <w:pStyle w:val="1807"/>
      <w:isLgl w:val="false"/>
      <w:suff w:val="space"/>
      <w:lvlText w:val="4.%2."/>
      <w:lvlJc w:val="left"/>
      <w:pPr>
        <w:ind w:left="283" w:firstLine="0"/>
      </w:pPr>
      <w:rPr>
        <w:rFonts w:hint="default" w:ascii="Times New Roman" w:hAnsi="Times New Roman" w:cs="Times New Roman"/>
        <w:b w:val="0"/>
      </w:rPr>
    </w:lvl>
    <w:lvl w:ilvl="2">
      <w:start w:val="1"/>
      <w:numFmt w:val="decimal"/>
      <w:isLgl w:val="false"/>
      <w:suff w:val="tab"/>
      <w:lvlText w:val="%1.%2.%3."/>
      <w:lvlJc w:val="left"/>
      <w:pPr>
        <w:ind w:left="340" w:firstLine="0"/>
      </w:pPr>
      <w:rPr>
        <w:rFonts w:hint="eastAsia"/>
      </w:rPr>
    </w:lvl>
    <w:lvl w:ilvl="3">
      <w:start w:val="1"/>
      <w:numFmt w:val="decimal"/>
      <w:isLgl w:val="false"/>
      <w:suff w:val="tab"/>
      <w:lvlText w:val="%1.%2.%3.%4."/>
      <w:lvlJc w:val="left"/>
      <w:pPr>
        <w:ind w:left="510" w:firstLine="0"/>
      </w:pPr>
      <w:rPr>
        <w:rFonts w:hint="eastAsia"/>
      </w:rPr>
    </w:lvl>
    <w:lvl w:ilvl="4">
      <w:start w:val="1"/>
      <w:numFmt w:val="decimal"/>
      <w:isLgl w:val="false"/>
      <w:suff w:val="tab"/>
      <w:lvlText w:val="%1.%2.%3.%4.%5."/>
      <w:lvlJc w:val="left"/>
      <w:pPr>
        <w:ind w:left="680" w:firstLine="0"/>
      </w:pPr>
      <w:rPr>
        <w:rFonts w:hint="eastAsia"/>
      </w:rPr>
    </w:lvl>
    <w:lvl w:ilvl="5">
      <w:start w:val="1"/>
      <w:numFmt w:val="decimal"/>
      <w:isLgl w:val="false"/>
      <w:suff w:val="tab"/>
      <w:lvlText w:val="%1.%2.%3.%4.%5.%6."/>
      <w:lvlJc w:val="left"/>
      <w:pPr>
        <w:ind w:left="850" w:firstLine="0"/>
      </w:pPr>
      <w:rPr>
        <w:rFonts w:hint="eastAsia"/>
      </w:rPr>
    </w:lvl>
    <w:lvl w:ilvl="6">
      <w:start w:val="1"/>
      <w:numFmt w:val="decimal"/>
      <w:isLgl w:val="false"/>
      <w:suff w:val="tab"/>
      <w:lvlText w:val="%1.%2.%3.%4.%5.%6.%7."/>
      <w:lvlJc w:val="left"/>
      <w:pPr>
        <w:ind w:left="1020" w:firstLine="0"/>
      </w:pPr>
      <w:rPr>
        <w:rFonts w:hint="eastAsia"/>
      </w:rPr>
    </w:lvl>
    <w:lvl w:ilvl="7">
      <w:start w:val="1"/>
      <w:numFmt w:val="decimal"/>
      <w:isLgl w:val="false"/>
      <w:suff w:val="tab"/>
      <w:lvlText w:val="%1.%2.%3.%4.%5.%6.%7.%8."/>
      <w:lvlJc w:val="left"/>
      <w:pPr>
        <w:ind w:left="1190" w:firstLine="0"/>
      </w:pPr>
      <w:rPr>
        <w:rFonts w:hint="eastAsia"/>
      </w:rPr>
    </w:lvl>
    <w:lvl w:ilvl="8">
      <w:start w:val="1"/>
      <w:numFmt w:val="decimal"/>
      <w:isLgl w:val="false"/>
      <w:suff w:val="tab"/>
      <w:lvlText w:val="%1.%2.%3.%4.%5.%6.%7.%8.%9."/>
      <w:lvlJc w:val="left"/>
      <w:pPr>
        <w:ind w:left="1360" w:firstLine="0"/>
      </w:pPr>
      <w:rPr>
        <w:rFonts w:hint="eastAsia"/>
      </w:rPr>
    </w:lvl>
  </w:abstractNum>
  <w:abstractNum w:abstractNumId="7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3">
    <w:multiLevelType w:val="hybridMultilevel"/>
    <w:lvl w:ilvl="0">
      <w:start w:val="1"/>
      <w:numFmt w:val="lowerLetter"/>
      <w:isLgl w:val="false"/>
      <w:suff w:val="tab"/>
      <w:lvlText w:val="%1)"/>
      <w:lvlJc w:val="left"/>
      <w:pPr>
        <w:ind w:left="568" w:hanging="284"/>
      </w:pPr>
      <w:rPr>
        <w:rFonts w:hint="eastAsia"/>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74">
    <w:multiLevelType w:val="hybridMultilevel"/>
    <w:lvl w:ilvl="0">
      <w:start w:val="1"/>
      <w:numFmt w:val="decimal"/>
      <w:isLgl w:val="false"/>
      <w:suff w:val="tab"/>
      <w:lvlText w:val="%1)"/>
      <w:lvlJc w:val="left"/>
      <w:pPr>
        <w:ind w:left="284" w:hanging="284"/>
      </w:pPr>
      <w:rPr>
        <w:rFonts w:hint="default"/>
        <w:b w:val="0"/>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3"/>
  </w:num>
  <w:num w:numId="2">
    <w:abstractNumId w:val="52"/>
  </w:num>
  <w:num w:numId="3">
    <w:abstractNumId w:val="53"/>
  </w:num>
  <w:num w:numId="4">
    <w:abstractNumId w:val="71"/>
  </w:num>
  <w:num w:numId="5">
    <w:abstractNumId w:val="30"/>
  </w:num>
  <w:num w:numId="6">
    <w:abstractNumId w:val="21"/>
  </w:num>
  <w:num w:numId="7">
    <w:abstractNumId w:val="70"/>
  </w:num>
  <w:num w:numId="8">
    <w:abstractNumId w:val="10"/>
  </w:num>
  <w:num w:numId="9">
    <w:abstractNumId w:val="74"/>
  </w:num>
  <w:num w:numId="10">
    <w:abstractNumId w:val="49"/>
  </w:num>
  <w:num w:numId="11">
    <w:abstractNumId w:val="50"/>
  </w:num>
  <w:num w:numId="12">
    <w:abstractNumId w:val="38"/>
  </w:num>
  <w:num w:numId="13">
    <w:abstractNumId w:val="25"/>
  </w:num>
  <w:num w:numId="14">
    <w:abstractNumId w:val="58"/>
  </w:num>
  <w:num w:numId="15">
    <w:abstractNumId w:val="65"/>
  </w:num>
  <w:num w:numId="16">
    <w:abstractNumId w:val="26"/>
  </w:num>
  <w:num w:numId="17">
    <w:abstractNumId w:val="22"/>
  </w:num>
  <w:num w:numId="18">
    <w:abstractNumId w:val="33"/>
  </w:num>
  <w:num w:numId="19">
    <w:abstractNumId w:val="73"/>
  </w:num>
  <w:num w:numId="20">
    <w:abstractNumId w:val="40"/>
  </w:num>
  <w:num w:numId="21">
    <w:abstractNumId w:val="68"/>
  </w:num>
  <w:num w:numId="22">
    <w:abstractNumId w:val="54"/>
  </w:num>
  <w:num w:numId="23">
    <w:abstractNumId w:val="19"/>
  </w:num>
  <w:num w:numId="24">
    <w:abstractNumId w:val="2"/>
  </w:num>
  <w:num w:numId="25">
    <w:abstractNumId w:val="41"/>
  </w:num>
  <w:num w:numId="26">
    <w:abstractNumId w:val="55"/>
  </w:num>
  <w:num w:numId="27">
    <w:abstractNumId w:val="69"/>
  </w:num>
  <w:num w:numId="28">
    <w:abstractNumId w:val="7"/>
  </w:num>
  <w:num w:numId="29">
    <w:abstractNumId w:val="1"/>
  </w:num>
  <w:num w:numId="30">
    <w:abstractNumId w:val="44"/>
  </w:num>
  <w:num w:numId="31">
    <w:abstractNumId w:val="9"/>
  </w:num>
  <w:num w:numId="32">
    <w:abstractNumId w:val="18"/>
  </w:num>
  <w:num w:numId="33">
    <w:abstractNumId w:val="16"/>
  </w:num>
  <w:num w:numId="34">
    <w:abstractNumId w:val="0"/>
  </w:num>
  <w:num w:numId="35">
    <w:abstractNumId w:val="45"/>
  </w:num>
  <w:num w:numId="36">
    <w:abstractNumId w:val="62"/>
  </w:num>
  <w:num w:numId="37">
    <w:abstractNumId w:val="57"/>
  </w:num>
  <w:num w:numId="38">
    <w:abstractNumId w:val="27"/>
  </w:num>
  <w:num w:numId="39">
    <w:abstractNumId w:val="48"/>
  </w:num>
  <w:num w:numId="40">
    <w:abstractNumId w:val="59"/>
  </w:num>
  <w:num w:numId="41">
    <w:abstractNumId w:val="6"/>
  </w:num>
  <w:num w:numId="42">
    <w:abstractNumId w:val="5"/>
  </w:num>
  <w:num w:numId="43">
    <w:abstractNumId w:val="66"/>
  </w:num>
  <w:num w:numId="44">
    <w:abstractNumId w:val="20"/>
  </w:num>
  <w:num w:numId="45">
    <w:abstractNumId w:val="8"/>
  </w:num>
  <w:num w:numId="46">
    <w:abstractNumId w:val="3"/>
  </w:num>
  <w:num w:numId="47">
    <w:abstractNumId w:val="39"/>
  </w:num>
  <w:num w:numId="48">
    <w:abstractNumId w:val="56"/>
  </w:num>
  <w:num w:numId="49">
    <w:abstractNumId w:val="13"/>
  </w:num>
  <w:num w:numId="50">
    <w:abstractNumId w:val="24"/>
  </w:num>
  <w:num w:numId="51">
    <w:abstractNumId w:val="61"/>
  </w:num>
  <w:num w:numId="52">
    <w:abstractNumId w:val="42"/>
  </w:num>
  <w:num w:numId="53">
    <w:abstractNumId w:val="32"/>
  </w:num>
  <w:num w:numId="54">
    <w:abstractNumId w:val="14"/>
  </w:num>
  <w:num w:numId="55">
    <w:abstractNumId w:val="15"/>
  </w:num>
  <w:num w:numId="56">
    <w:abstractNumId w:val="51"/>
  </w:num>
  <w:num w:numId="57">
    <w:abstractNumId w:val="37"/>
  </w:num>
  <w:num w:numId="58">
    <w:abstractNumId w:val="23"/>
  </w:num>
  <w:num w:numId="59">
    <w:abstractNumId w:val="11"/>
  </w:num>
  <w:num w:numId="60">
    <w:abstractNumId w:val="67"/>
  </w:num>
  <w:num w:numId="61">
    <w:abstractNumId w:val="34"/>
  </w:num>
  <w:num w:numId="62">
    <w:abstractNumId w:val="31"/>
  </w:num>
  <w:num w:numId="63">
    <w:abstractNumId w:val="4"/>
  </w:num>
  <w:num w:numId="64">
    <w:abstractNumId w:val="35"/>
  </w:num>
  <w:num w:numId="65">
    <w:abstractNumId w:val="46"/>
  </w:num>
  <w:num w:numId="66">
    <w:abstractNumId w:val="28"/>
  </w:num>
  <w:num w:numId="67">
    <w:abstractNumId w:val="43"/>
  </w:num>
  <w:num w:numId="68">
    <w:abstractNumId w:val="17"/>
  </w:num>
  <w:num w:numId="69">
    <w:abstractNumId w:val="12"/>
  </w:num>
  <w:num w:numId="70">
    <w:abstractNumId w:val="60"/>
  </w:num>
  <w:num w:numId="71">
    <w:abstractNumId w:val="36"/>
  </w:num>
  <w:num w:numId="72">
    <w:abstractNumId w:val="29"/>
  </w:num>
  <w:num w:numId="73">
    <w:abstractNumId w:val="64"/>
  </w:num>
  <w:num w:numId="74">
    <w:abstractNumId w:val="72"/>
  </w:num>
  <w:num w:numId="7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1380"/>
    <w:link w:val="1376"/>
    <w:uiPriority w:val="9"/>
    <w:rPr>
      <w:rFonts w:ascii="Arial" w:hAnsi="Arial" w:eastAsia="Arial" w:cs="Arial"/>
      <w:b/>
      <w:bCs/>
      <w:sz w:val="22"/>
      <w:szCs w:val="22"/>
    </w:rPr>
  </w:style>
  <w:style w:type="character" w:styleId="25">
    <w:name w:val="Heading 7 Char"/>
    <w:basedOn w:val="1380"/>
    <w:link w:val="1377"/>
    <w:uiPriority w:val="9"/>
    <w:rPr>
      <w:rFonts w:ascii="Arial" w:hAnsi="Arial" w:eastAsia="Arial" w:cs="Arial"/>
      <w:b/>
      <w:bCs/>
      <w:i/>
      <w:iCs/>
      <w:sz w:val="22"/>
      <w:szCs w:val="22"/>
    </w:rPr>
  </w:style>
  <w:style w:type="character" w:styleId="27">
    <w:name w:val="Heading 8 Char"/>
    <w:basedOn w:val="1380"/>
    <w:link w:val="1378"/>
    <w:uiPriority w:val="9"/>
    <w:rPr>
      <w:rFonts w:ascii="Arial" w:hAnsi="Arial" w:eastAsia="Arial" w:cs="Arial"/>
      <w:i/>
      <w:iCs/>
      <w:sz w:val="22"/>
      <w:szCs w:val="22"/>
    </w:rPr>
  </w:style>
  <w:style w:type="character" w:styleId="29">
    <w:name w:val="Heading 9 Char"/>
    <w:basedOn w:val="1380"/>
    <w:link w:val="1379"/>
    <w:uiPriority w:val="9"/>
    <w:rPr>
      <w:rFonts w:ascii="Arial" w:hAnsi="Arial" w:eastAsia="Arial" w:cs="Arial"/>
      <w:i/>
      <w:iCs/>
      <w:sz w:val="21"/>
      <w:szCs w:val="21"/>
    </w:rPr>
  </w:style>
  <w:style w:type="character" w:styleId="34">
    <w:name w:val="Title Char"/>
    <w:basedOn w:val="1380"/>
    <w:link w:val="1420"/>
    <w:uiPriority w:val="10"/>
    <w:rPr>
      <w:sz w:val="48"/>
      <w:szCs w:val="48"/>
    </w:rPr>
  </w:style>
  <w:style w:type="character" w:styleId="36">
    <w:name w:val="Subtitle Char"/>
    <w:basedOn w:val="1380"/>
    <w:link w:val="1409"/>
    <w:uiPriority w:val="11"/>
    <w:rPr>
      <w:sz w:val="24"/>
      <w:szCs w:val="24"/>
    </w:rPr>
  </w:style>
  <w:style w:type="character" w:styleId="38">
    <w:name w:val="Quote Char"/>
    <w:link w:val="1446"/>
    <w:uiPriority w:val="29"/>
    <w:rPr>
      <w:i/>
    </w:rPr>
  </w:style>
  <w:style w:type="character" w:styleId="40">
    <w:name w:val="Intense Quote Char"/>
    <w:link w:val="1448"/>
    <w:uiPriority w:val="30"/>
    <w:rPr>
      <w:i/>
    </w:rPr>
  </w:style>
  <w:style w:type="table" w:styleId="49">
    <w:name w:val="Plain Table 1"/>
    <w:basedOn w:val="13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3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3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3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3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3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3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3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3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3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3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3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3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3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3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3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3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3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3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411"/>
    <w:uiPriority w:val="99"/>
    <w:rPr>
      <w:sz w:val="18"/>
    </w:rPr>
  </w:style>
  <w:style w:type="character" w:styleId="178">
    <w:name w:val="Endnote Text Char"/>
    <w:link w:val="1401"/>
    <w:uiPriority w:val="99"/>
    <w:rPr>
      <w:sz w:val="20"/>
    </w:rPr>
  </w:style>
  <w:style w:type="paragraph" w:styleId="189">
    <w:name w:val="TOC Heading"/>
    <w:uiPriority w:val="39"/>
    <w:unhideWhenUsed/>
  </w:style>
  <w:style w:type="paragraph" w:styleId="1370" w:default="1">
    <w:name w:val="Normal"/>
    <w:next w:val="1383"/>
    <w:qFormat/>
    <w:pPr>
      <w:jc w:val="both"/>
      <w:widowControl w:val="off"/>
    </w:pPr>
    <w:rPr>
      <w:sz w:val="21"/>
    </w:rPr>
  </w:style>
  <w:style w:type="paragraph" w:styleId="1371">
    <w:name w:val="Heading 1"/>
    <w:basedOn w:val="1370"/>
    <w:next w:val="1370"/>
    <w:link w:val="1581"/>
    <w:qFormat/>
    <w:pPr>
      <w:jc w:val="center"/>
      <w:keepNext/>
      <w:outlineLvl w:val="0"/>
    </w:pPr>
    <w:rPr>
      <w:rFonts w:ascii="楷体_GB2312" w:hAnsi="楷体_GB2312"/>
      <w:b/>
      <w:sz w:val="28"/>
      <w:szCs w:val="32"/>
    </w:rPr>
  </w:style>
  <w:style w:type="paragraph" w:styleId="1372">
    <w:name w:val="Heading 2"/>
    <w:basedOn w:val="1370"/>
    <w:next w:val="1370"/>
    <w:link w:val="1582"/>
    <w:qFormat/>
    <w:pPr>
      <w:jc w:val="center"/>
      <w:keepNext/>
      <w:outlineLvl w:val="1"/>
    </w:pPr>
    <w:rPr>
      <w:rFonts w:ascii="楷体_GB2312" w:eastAsia="楷体_GB2312"/>
      <w:b/>
      <w:bCs/>
      <w:sz w:val="18"/>
    </w:rPr>
  </w:style>
  <w:style w:type="paragraph" w:styleId="1373">
    <w:name w:val="Heading 3"/>
    <w:basedOn w:val="1370"/>
    <w:next w:val="1370"/>
    <w:link w:val="1583"/>
    <w:qFormat/>
    <w:pPr>
      <w:jc w:val="center"/>
      <w:keepNext/>
      <w:outlineLvl w:val="2"/>
    </w:pPr>
    <w:rPr>
      <w:rFonts w:eastAsia="楷体_GB2312"/>
      <w:b/>
      <w:bCs/>
      <w:sz w:val="15"/>
    </w:rPr>
  </w:style>
  <w:style w:type="paragraph" w:styleId="1374">
    <w:name w:val="Heading 4"/>
    <w:basedOn w:val="1370"/>
    <w:next w:val="1370"/>
    <w:link w:val="1584"/>
    <w:qFormat/>
    <w:pPr>
      <w:jc w:val="center"/>
      <w:keepNext/>
      <w:outlineLvl w:val="3"/>
    </w:pPr>
    <w:rPr>
      <w:rFonts w:eastAsia="楷体_GB2312"/>
      <w:b/>
      <w:bCs/>
      <w:sz w:val="13"/>
    </w:rPr>
  </w:style>
  <w:style w:type="paragraph" w:styleId="1375">
    <w:name w:val="Heading 5"/>
    <w:basedOn w:val="1370"/>
    <w:next w:val="1370"/>
    <w:link w:val="1585"/>
    <w:qFormat/>
    <w:pPr>
      <w:numPr>
        <w:numId w:val="1"/>
      </w:numPr>
      <w:keepNext/>
      <w:outlineLvl w:val="4"/>
    </w:pPr>
    <w:rPr>
      <w:rFonts w:ascii="楷体_GB2312" w:eastAsia="楷体_GB2312"/>
      <w:bCs/>
      <w:sz w:val="28"/>
    </w:rPr>
  </w:style>
  <w:style w:type="paragraph" w:styleId="1376">
    <w:name w:val="Heading 6"/>
    <w:basedOn w:val="1370"/>
    <w:next w:val="1370"/>
    <w:link w:val="1439"/>
    <w:unhideWhenUsed/>
    <w:qFormat/>
    <w:pPr>
      <w:keepLines/>
      <w:keepNext/>
      <w:spacing w:before="320" w:after="200"/>
      <w:outlineLvl w:val="5"/>
    </w:pPr>
    <w:rPr>
      <w:rFonts w:ascii="Arial" w:hAnsi="Arial" w:eastAsia="Arial" w:cs="Arial"/>
      <w:b/>
      <w:bCs/>
      <w:sz w:val="22"/>
      <w:szCs w:val="22"/>
    </w:rPr>
  </w:style>
  <w:style w:type="paragraph" w:styleId="1377">
    <w:name w:val="Heading 7"/>
    <w:basedOn w:val="1370"/>
    <w:next w:val="1370"/>
    <w:link w:val="1440"/>
    <w:unhideWhenUsed/>
    <w:qFormat/>
    <w:pPr>
      <w:keepLines/>
      <w:keepNext/>
      <w:spacing w:before="320" w:after="200"/>
      <w:outlineLvl w:val="6"/>
    </w:pPr>
    <w:rPr>
      <w:rFonts w:ascii="Arial" w:hAnsi="Arial" w:eastAsia="Arial" w:cs="Arial"/>
      <w:b/>
      <w:bCs/>
      <w:i/>
      <w:iCs/>
      <w:sz w:val="22"/>
      <w:szCs w:val="22"/>
    </w:rPr>
  </w:style>
  <w:style w:type="paragraph" w:styleId="1378">
    <w:name w:val="Heading 8"/>
    <w:basedOn w:val="1370"/>
    <w:next w:val="1370"/>
    <w:link w:val="1441"/>
    <w:unhideWhenUsed/>
    <w:qFormat/>
    <w:pPr>
      <w:keepLines/>
      <w:keepNext/>
      <w:spacing w:before="320" w:after="200"/>
      <w:outlineLvl w:val="7"/>
    </w:pPr>
    <w:rPr>
      <w:rFonts w:ascii="Arial" w:hAnsi="Arial" w:eastAsia="Arial" w:cs="Arial"/>
      <w:i/>
      <w:iCs/>
      <w:sz w:val="22"/>
      <w:szCs w:val="22"/>
    </w:rPr>
  </w:style>
  <w:style w:type="paragraph" w:styleId="1379">
    <w:name w:val="Heading 9"/>
    <w:basedOn w:val="1370"/>
    <w:next w:val="1370"/>
    <w:link w:val="1442"/>
    <w:unhideWhenUsed/>
    <w:qFormat/>
    <w:pPr>
      <w:keepLines/>
      <w:keepNext/>
      <w:spacing w:before="320" w:after="200"/>
      <w:outlineLvl w:val="8"/>
    </w:pPr>
    <w:rPr>
      <w:rFonts w:ascii="Arial" w:hAnsi="Arial" w:eastAsia="Arial" w:cs="Arial"/>
      <w:i/>
      <w:iCs/>
      <w:szCs w:val="21"/>
    </w:rPr>
  </w:style>
  <w:style w:type="character" w:styleId="1380" w:default="1">
    <w:name w:val="Default Paragraph Font"/>
    <w:uiPriority w:val="1"/>
    <w:semiHidden/>
    <w:unhideWhenUsed/>
  </w:style>
  <w:style w:type="table" w:styleId="1381" w:default="1">
    <w:name w:val="Normal Table"/>
    <w:uiPriority w:val="99"/>
    <w:semiHidden/>
    <w:unhideWhenUsed/>
    <w:tblPr>
      <w:tblInd w:w="0" w:type="dxa"/>
      <w:tblCellMar>
        <w:left w:w="108" w:type="dxa"/>
        <w:top w:w="0" w:type="dxa"/>
        <w:right w:w="108" w:type="dxa"/>
        <w:bottom w:w="0" w:type="dxa"/>
      </w:tblCellMar>
    </w:tblPr>
  </w:style>
  <w:style w:type="numbering" w:styleId="1382" w:default="1">
    <w:name w:val="No List"/>
    <w:uiPriority w:val="99"/>
    <w:semiHidden/>
    <w:unhideWhenUsed/>
  </w:style>
  <w:style w:type="paragraph" w:styleId="1383" w:customStyle="1">
    <w:name w:val="段"/>
    <w:next w:val="1370"/>
    <w:qFormat/>
    <w:pPr>
      <w:ind w:firstLine="200"/>
      <w:jc w:val="both"/>
    </w:pPr>
    <w:rPr>
      <w:rFonts w:ascii="宋体"/>
      <w:sz w:val="21"/>
    </w:rPr>
  </w:style>
  <w:style w:type="paragraph" w:styleId="1384">
    <w:name w:val="toc 7"/>
    <w:basedOn w:val="1370"/>
    <w:next w:val="1370"/>
    <w:uiPriority w:val="39"/>
    <w:unhideWhenUsed/>
    <w:qFormat/>
    <w:pPr>
      <w:ind w:left="1701"/>
      <w:spacing w:after="57"/>
    </w:pPr>
  </w:style>
  <w:style w:type="paragraph" w:styleId="1385">
    <w:name w:val="Normal Indent"/>
    <w:basedOn w:val="1370"/>
    <w:link w:val="1586"/>
    <w:uiPriority w:val="99"/>
    <w:unhideWhenUsed/>
    <w:qFormat/>
    <w:pPr>
      <w:ind w:firstLine="420"/>
    </w:pPr>
  </w:style>
  <w:style w:type="paragraph" w:styleId="1386">
    <w:name w:val="Caption"/>
    <w:basedOn w:val="1370"/>
    <w:next w:val="1370"/>
    <w:unhideWhenUsed/>
    <w:qFormat/>
    <w:pPr>
      <w:spacing w:line="276" w:lineRule="auto"/>
    </w:pPr>
    <w:rPr>
      <w:b/>
      <w:bCs/>
      <w:color w:val="4f81bd" w:themeColor="accent1"/>
      <w:sz w:val="18"/>
      <w:szCs w:val="18"/>
    </w:rPr>
  </w:style>
  <w:style w:type="paragraph" w:styleId="1387">
    <w:name w:val="Document Map"/>
    <w:basedOn w:val="1370"/>
    <w:link w:val="1587"/>
    <w:qFormat/>
    <w:pPr>
      <w:shd w:val="clear" w:color="auto" w:fill="000080"/>
    </w:pPr>
    <w:rPr>
      <w:sz w:val="20"/>
    </w:rPr>
  </w:style>
  <w:style w:type="paragraph" w:styleId="1388">
    <w:name w:val="annotation text"/>
    <w:basedOn w:val="1370"/>
    <w:link w:val="1588"/>
    <w:uiPriority w:val="99"/>
    <w:qFormat/>
    <w:pPr>
      <w:jc w:val="left"/>
    </w:pPr>
    <w:rPr>
      <w:sz w:val="20"/>
      <w:szCs w:val="24"/>
    </w:rPr>
  </w:style>
  <w:style w:type="paragraph" w:styleId="1389">
    <w:name w:val="Body Text 3"/>
    <w:basedOn w:val="1370"/>
    <w:link w:val="1658"/>
    <w:unhideWhenUsed/>
    <w:qFormat/>
    <w:pPr>
      <w:spacing w:after="160" w:line="259" w:lineRule="auto"/>
    </w:pPr>
    <w:rPr>
      <w:rFonts w:ascii="宋体"/>
      <w:sz w:val="24"/>
    </w:rPr>
  </w:style>
  <w:style w:type="paragraph" w:styleId="1390">
    <w:name w:val="Body Text"/>
    <w:basedOn w:val="1370"/>
    <w:next w:val="1391"/>
    <w:link w:val="1589"/>
    <w:qFormat/>
    <w:rPr>
      <w:rFonts w:ascii="华文中宋" w:eastAsia="华文中宋"/>
      <w:bCs/>
      <w:sz w:val="28"/>
    </w:rPr>
  </w:style>
  <w:style w:type="paragraph" w:styleId="1391">
    <w:name w:val="Body Text First Indent"/>
    <w:basedOn w:val="1390"/>
    <w:link w:val="1590"/>
    <w:qFormat/>
    <w:pPr>
      <w:ind w:firstLine="420"/>
      <w:spacing w:after="120"/>
    </w:pPr>
    <w:rPr>
      <w:rFonts w:ascii="Times New Roman" w:eastAsia="宋体"/>
      <w:sz w:val="21"/>
      <w:szCs w:val="24"/>
    </w:rPr>
  </w:style>
  <w:style w:type="paragraph" w:styleId="1392">
    <w:name w:val="Body Text Indent"/>
    <w:basedOn w:val="1370"/>
    <w:next w:val="1370"/>
    <w:link w:val="1591"/>
    <w:qFormat/>
    <w:pPr>
      <w:ind w:firstLine="576"/>
    </w:pPr>
    <w:rPr>
      <w:b/>
      <w:sz w:val="30"/>
    </w:rPr>
  </w:style>
  <w:style w:type="paragraph" w:styleId="1393">
    <w:name w:val="index 4"/>
    <w:basedOn w:val="1370"/>
    <w:next w:val="1370"/>
    <w:qFormat/>
    <w:pPr>
      <w:ind w:left="600"/>
    </w:pPr>
    <w:rPr>
      <w:szCs w:val="24"/>
    </w:rPr>
  </w:style>
  <w:style w:type="paragraph" w:styleId="1394">
    <w:name w:val="toc 5"/>
    <w:basedOn w:val="1370"/>
    <w:next w:val="1370"/>
    <w:uiPriority w:val="39"/>
    <w:unhideWhenUsed/>
    <w:qFormat/>
    <w:pPr>
      <w:ind w:left="1134"/>
      <w:spacing w:after="57"/>
    </w:pPr>
  </w:style>
  <w:style w:type="paragraph" w:styleId="1395">
    <w:name w:val="toc 3"/>
    <w:basedOn w:val="1370"/>
    <w:next w:val="1370"/>
    <w:uiPriority w:val="39"/>
    <w:unhideWhenUsed/>
    <w:qFormat/>
    <w:pPr>
      <w:ind w:left="567"/>
      <w:spacing w:after="57"/>
    </w:pPr>
  </w:style>
  <w:style w:type="paragraph" w:styleId="1396">
    <w:name w:val="Plain Text"/>
    <w:basedOn w:val="1370"/>
    <w:next w:val="1397"/>
    <w:link w:val="1592"/>
    <w:uiPriority w:val="99"/>
    <w:qFormat/>
    <w:rPr>
      <w:rFonts w:ascii="宋体" w:hAnsi="Courier New"/>
    </w:rPr>
  </w:style>
  <w:style w:type="paragraph" w:styleId="1397">
    <w:name w:val="toc 2"/>
    <w:basedOn w:val="1370"/>
    <w:next w:val="1370"/>
    <w:uiPriority w:val="39"/>
    <w:qFormat/>
    <w:pPr>
      <w:ind w:left="210" w:firstLine="150"/>
      <w:jc w:val="left"/>
      <w:tabs>
        <w:tab w:val="right" w:pos="9170" w:leader="dot"/>
      </w:tabs>
    </w:pPr>
    <w:rPr>
      <w:smallCaps/>
      <w:sz w:val="20"/>
    </w:rPr>
  </w:style>
  <w:style w:type="paragraph" w:styleId="1398">
    <w:name w:val="toc 8"/>
    <w:basedOn w:val="1370"/>
    <w:next w:val="1370"/>
    <w:uiPriority w:val="39"/>
    <w:unhideWhenUsed/>
    <w:qFormat/>
    <w:pPr>
      <w:ind w:left="1984"/>
      <w:spacing w:after="57"/>
    </w:pPr>
  </w:style>
  <w:style w:type="paragraph" w:styleId="1399">
    <w:name w:val="Date"/>
    <w:basedOn w:val="1370"/>
    <w:next w:val="1370"/>
    <w:link w:val="1593"/>
    <w:qFormat/>
    <w:rPr>
      <w:rFonts w:eastAsia="黑体"/>
      <w:b/>
      <w:sz w:val="36"/>
    </w:rPr>
  </w:style>
  <w:style w:type="paragraph" w:styleId="1400">
    <w:name w:val="Body Text Indent 2"/>
    <w:basedOn w:val="1370"/>
    <w:link w:val="1594"/>
    <w:uiPriority w:val="99"/>
    <w:qFormat/>
    <w:pPr>
      <w:ind w:left="900"/>
    </w:pPr>
    <w:rPr>
      <w:rFonts w:ascii="楷体_GB2312" w:eastAsia="楷体_GB2312"/>
      <w:b/>
      <w:sz w:val="28"/>
    </w:rPr>
  </w:style>
  <w:style w:type="paragraph" w:styleId="1401">
    <w:name w:val="endnote text"/>
    <w:basedOn w:val="1370"/>
    <w:link w:val="1579"/>
    <w:uiPriority w:val="99"/>
    <w:semiHidden/>
    <w:unhideWhenUsed/>
    <w:qFormat/>
    <w:rPr>
      <w:sz w:val="20"/>
    </w:rPr>
  </w:style>
  <w:style w:type="paragraph" w:styleId="1402">
    <w:name w:val="Balloon Text"/>
    <w:basedOn w:val="1370"/>
    <w:link w:val="1595"/>
    <w:unhideWhenUsed/>
    <w:qFormat/>
    <w:rPr>
      <w:sz w:val="18"/>
      <w:szCs w:val="18"/>
    </w:rPr>
  </w:style>
  <w:style w:type="paragraph" w:styleId="1403">
    <w:name w:val="Footer"/>
    <w:basedOn w:val="1370"/>
    <w:next w:val="1404"/>
    <w:link w:val="1596"/>
    <w:uiPriority w:val="99"/>
    <w:unhideWhenUsed/>
    <w:qFormat/>
    <w:pPr>
      <w:jc w:val="left"/>
      <w:tabs>
        <w:tab w:val="center" w:pos="4153" w:leader="none"/>
        <w:tab w:val="right" w:pos="8306" w:leader="none"/>
      </w:tabs>
    </w:pPr>
    <w:rPr>
      <w:sz w:val="18"/>
      <w:szCs w:val="18"/>
    </w:rPr>
  </w:style>
  <w:style w:type="paragraph" w:styleId="1404" w:customStyle="1">
    <w:name w:val="TOC Heading1"/>
    <w:next w:val="1370"/>
    <w:qFormat/>
    <w:rPr>
      <w:sz w:val="32"/>
    </w:rPr>
  </w:style>
  <w:style w:type="paragraph" w:styleId="1405">
    <w:name w:val="envelope return"/>
    <w:basedOn w:val="1370"/>
    <w:qFormat/>
    <w:rPr>
      <w:rFonts w:ascii="Arial" w:hAnsi="Arial"/>
    </w:rPr>
  </w:style>
  <w:style w:type="paragraph" w:styleId="1406">
    <w:name w:val="Header"/>
    <w:basedOn w:val="1370"/>
    <w:link w:val="1597"/>
    <w:unhideWhenUsed/>
    <w:qFormat/>
    <w:pPr>
      <w:jc w:val="center"/>
      <w:tabs>
        <w:tab w:val="center" w:pos="4153" w:leader="none"/>
        <w:tab w:val="right" w:pos="8306" w:leader="none"/>
      </w:tabs>
      <w:pBdr>
        <w:bottom w:val="single" w:color="auto" w:sz="6" w:space="1"/>
      </w:pBdr>
    </w:pPr>
    <w:rPr>
      <w:sz w:val="18"/>
      <w:szCs w:val="18"/>
    </w:rPr>
  </w:style>
  <w:style w:type="paragraph" w:styleId="1407">
    <w:name w:val="toc 1"/>
    <w:basedOn w:val="1370"/>
    <w:next w:val="1370"/>
    <w:uiPriority w:val="39"/>
    <w:unhideWhenUsed/>
    <w:qFormat/>
  </w:style>
  <w:style w:type="paragraph" w:styleId="1408">
    <w:name w:val="toc 4"/>
    <w:basedOn w:val="1370"/>
    <w:next w:val="1370"/>
    <w:uiPriority w:val="39"/>
    <w:unhideWhenUsed/>
    <w:qFormat/>
    <w:pPr>
      <w:ind w:left="850"/>
      <w:spacing w:after="57"/>
    </w:pPr>
  </w:style>
  <w:style w:type="paragraph" w:styleId="1409">
    <w:name w:val="Subtitle"/>
    <w:basedOn w:val="1370"/>
    <w:next w:val="1370"/>
    <w:link w:val="1445"/>
    <w:qFormat/>
    <w:pPr>
      <w:spacing w:before="200" w:after="200"/>
    </w:pPr>
    <w:rPr>
      <w:sz w:val="24"/>
      <w:szCs w:val="24"/>
    </w:rPr>
  </w:style>
  <w:style w:type="paragraph" w:styleId="1410">
    <w:name w:val="List"/>
    <w:basedOn w:val="1370"/>
    <w:qFormat/>
    <w:pPr>
      <w:ind w:left="420" w:hanging="420"/>
      <w:spacing w:after="20" w:line="288" w:lineRule="auto"/>
      <w:tabs>
        <w:tab w:val="left" w:pos="420" w:leader="none"/>
      </w:tabs>
    </w:pPr>
    <w:rPr>
      <w:lang w:val="en-GB"/>
    </w:rPr>
  </w:style>
  <w:style w:type="paragraph" w:styleId="1411">
    <w:name w:val="footnote text"/>
    <w:basedOn w:val="1370"/>
    <w:link w:val="1578"/>
    <w:uiPriority w:val="99"/>
    <w:semiHidden/>
    <w:unhideWhenUsed/>
    <w:pPr>
      <w:spacing w:after="40"/>
    </w:pPr>
    <w:rPr>
      <w:sz w:val="18"/>
    </w:rPr>
  </w:style>
  <w:style w:type="paragraph" w:styleId="1412">
    <w:name w:val="toc 6"/>
    <w:basedOn w:val="1370"/>
    <w:next w:val="1370"/>
    <w:uiPriority w:val="39"/>
    <w:unhideWhenUsed/>
    <w:qFormat/>
    <w:pPr>
      <w:ind w:left="1417"/>
      <w:spacing w:after="57"/>
    </w:pPr>
  </w:style>
  <w:style w:type="paragraph" w:styleId="1413">
    <w:name w:val="Body Text Indent 3"/>
    <w:basedOn w:val="1370"/>
    <w:link w:val="1598"/>
    <w:qFormat/>
    <w:pPr>
      <w:ind w:left="359" w:firstLine="359"/>
    </w:pPr>
    <w:rPr>
      <w:sz w:val="20"/>
    </w:rPr>
  </w:style>
  <w:style w:type="paragraph" w:styleId="1414">
    <w:name w:val="table of figures"/>
    <w:basedOn w:val="1370"/>
    <w:next w:val="1370"/>
    <w:uiPriority w:val="99"/>
    <w:unhideWhenUsed/>
  </w:style>
  <w:style w:type="paragraph" w:styleId="1415">
    <w:name w:val="toc 9"/>
    <w:basedOn w:val="1370"/>
    <w:next w:val="1370"/>
    <w:unhideWhenUsed/>
    <w:qFormat/>
    <w:pPr>
      <w:ind w:left="2268"/>
      <w:spacing w:after="57"/>
    </w:pPr>
  </w:style>
  <w:style w:type="paragraph" w:styleId="1416">
    <w:name w:val="Body Text 2"/>
    <w:basedOn w:val="1370"/>
    <w:link w:val="1599"/>
    <w:qFormat/>
    <w:pPr>
      <w:spacing w:after="120" w:line="480" w:lineRule="auto"/>
    </w:pPr>
    <w:rPr>
      <w:sz w:val="20"/>
    </w:rPr>
  </w:style>
  <w:style w:type="paragraph" w:styleId="1417">
    <w:name w:val="HTML Preformatted"/>
    <w:basedOn w:val="1370"/>
    <w:link w:val="1659"/>
    <w:unhideWhenUsed/>
    <w:qFormat/>
    <w:pPr>
      <w:jc w:val="left"/>
      <w:spacing w:after="160" w:line="259"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418">
    <w:name w:val="Normal (Web)"/>
    <w:basedOn w:val="1370"/>
    <w:link w:val="1662"/>
    <w:qFormat/>
    <w:pPr>
      <w:jc w:val="left"/>
      <w:spacing w:before="100" w:beforeAutospacing="1" w:after="100" w:afterAutospacing="1"/>
      <w:widowControl/>
    </w:pPr>
    <w:rPr>
      <w:rFonts w:ascii="宋体" w:hAnsi="宋体" w:cs="宋体"/>
      <w:sz w:val="24"/>
      <w:szCs w:val="24"/>
    </w:rPr>
  </w:style>
  <w:style w:type="paragraph" w:styleId="1419">
    <w:name w:val="index 1"/>
    <w:basedOn w:val="1370"/>
    <w:next w:val="1370"/>
    <w:unhideWhenUsed/>
    <w:qFormat/>
    <w:pPr>
      <w:jc w:val="center"/>
      <w:spacing w:after="160" w:line="220" w:lineRule="exact"/>
    </w:pPr>
    <w:rPr>
      <w:rFonts w:ascii="仿宋_GB2312" w:hAnsi="Calibri" w:eastAsia="仿宋_GB2312"/>
      <w:szCs w:val="22"/>
    </w:rPr>
  </w:style>
  <w:style w:type="paragraph" w:styleId="1420">
    <w:name w:val="Title"/>
    <w:basedOn w:val="1370"/>
    <w:next w:val="1370"/>
    <w:link w:val="1444"/>
    <w:uiPriority w:val="10"/>
    <w:qFormat/>
    <w:pPr>
      <w:contextualSpacing/>
      <w:spacing w:before="300" w:after="200"/>
    </w:pPr>
    <w:rPr>
      <w:sz w:val="48"/>
      <w:szCs w:val="48"/>
    </w:rPr>
  </w:style>
  <w:style w:type="paragraph" w:styleId="1421">
    <w:name w:val="annotation subject"/>
    <w:basedOn w:val="1388"/>
    <w:next w:val="1388"/>
    <w:link w:val="1600"/>
    <w:qFormat/>
    <w:rPr>
      <w:b/>
      <w:bCs/>
    </w:rPr>
  </w:style>
  <w:style w:type="paragraph" w:styleId="1422">
    <w:name w:val="Body Text First Indent 2"/>
    <w:basedOn w:val="1392"/>
    <w:next w:val="1370"/>
    <w:link w:val="1660"/>
    <w:qFormat/>
    <w:pPr>
      <w:ind w:left="420" w:firstLine="420"/>
      <w:spacing w:after="120"/>
    </w:pPr>
    <w:rPr>
      <w:sz w:val="20"/>
    </w:rPr>
  </w:style>
  <w:style w:type="table" w:styleId="1423">
    <w:name w:val="Table Grid"/>
    <w:basedOn w:val="138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name w:val="Strong"/>
    <w:uiPriority w:val="22"/>
    <w:qFormat/>
    <w:rPr>
      <w:rFonts w:cs="Times New Roman"/>
      <w:b/>
      <w:bCs/>
    </w:rPr>
  </w:style>
  <w:style w:type="character" w:styleId="1425">
    <w:name w:val="endnote reference"/>
    <w:basedOn w:val="1380"/>
    <w:uiPriority w:val="99"/>
    <w:semiHidden/>
    <w:unhideWhenUsed/>
    <w:rPr>
      <w:vertAlign w:val="superscript"/>
    </w:rPr>
  </w:style>
  <w:style w:type="character" w:styleId="1426">
    <w:name w:val="page number"/>
    <w:qFormat/>
    <w:rPr>
      <w:rFonts w:cs="Times New Roman"/>
    </w:rPr>
  </w:style>
  <w:style w:type="character" w:styleId="1427">
    <w:name w:val="FollowedHyperlink"/>
    <w:qFormat/>
    <w:rPr>
      <w:rFonts w:cs="Times New Roman"/>
      <w:color w:val="auto"/>
      <w:u w:val="none"/>
    </w:rPr>
  </w:style>
  <w:style w:type="character" w:styleId="1428">
    <w:name w:val="Emphasis"/>
    <w:qFormat/>
    <w:rPr>
      <w:color w:val="cc0000"/>
    </w:rPr>
  </w:style>
  <w:style w:type="character" w:styleId="1429">
    <w:name w:val="HTML Typewriter"/>
    <w:uiPriority w:val="99"/>
    <w:qFormat/>
    <w:rPr>
      <w:rFonts w:ascii="宋体" w:hAnsi="宋体" w:eastAsia="宋体" w:cs="宋体"/>
      <w:sz w:val="24"/>
      <w:szCs w:val="24"/>
    </w:rPr>
  </w:style>
  <w:style w:type="character" w:styleId="1430">
    <w:name w:val="Hyperlink"/>
    <w:uiPriority w:val="99"/>
    <w:qFormat/>
    <w:rPr>
      <w:color w:val="auto"/>
      <w:u w:val="none"/>
    </w:rPr>
  </w:style>
  <w:style w:type="character" w:styleId="1431">
    <w:name w:val="annotation reference"/>
    <w:uiPriority w:val="99"/>
    <w:unhideWhenUsed/>
    <w:qFormat/>
    <w:rPr>
      <w:sz w:val="21"/>
      <w:szCs w:val="21"/>
    </w:rPr>
  </w:style>
  <w:style w:type="character" w:styleId="1432">
    <w:name w:val="HTML Cite"/>
    <w:unhideWhenUsed/>
    <w:qFormat/>
    <w:rPr>
      <w:color w:val="008000"/>
    </w:rPr>
  </w:style>
  <w:style w:type="character" w:styleId="1433">
    <w:name w:val="footnote reference"/>
    <w:basedOn w:val="1380"/>
    <w:uiPriority w:val="99"/>
    <w:unhideWhenUsed/>
    <w:qFormat/>
    <w:rPr>
      <w:vertAlign w:val="superscript"/>
    </w:rPr>
  </w:style>
  <w:style w:type="character" w:styleId="1434" w:customStyle="1">
    <w:name w:val="Heading 1 Char"/>
    <w:basedOn w:val="1380"/>
    <w:uiPriority w:val="9"/>
    <w:rPr>
      <w:rFonts w:ascii="Arial" w:hAnsi="Arial" w:eastAsia="Arial" w:cs="Arial"/>
      <w:sz w:val="40"/>
      <w:szCs w:val="40"/>
    </w:rPr>
  </w:style>
  <w:style w:type="character" w:styleId="1435" w:customStyle="1">
    <w:name w:val="Heading 2 Char"/>
    <w:basedOn w:val="1380"/>
    <w:uiPriority w:val="9"/>
    <w:rPr>
      <w:rFonts w:ascii="Arial" w:hAnsi="Arial" w:eastAsia="Arial" w:cs="Arial"/>
      <w:sz w:val="34"/>
    </w:rPr>
  </w:style>
  <w:style w:type="character" w:styleId="1436" w:customStyle="1">
    <w:name w:val="Heading 3 Char"/>
    <w:basedOn w:val="1380"/>
    <w:uiPriority w:val="9"/>
    <w:rPr>
      <w:rFonts w:ascii="Arial" w:hAnsi="Arial" w:eastAsia="Arial" w:cs="Arial"/>
      <w:sz w:val="30"/>
      <w:szCs w:val="30"/>
    </w:rPr>
  </w:style>
  <w:style w:type="character" w:styleId="1437" w:customStyle="1">
    <w:name w:val="Heading 4 Char"/>
    <w:basedOn w:val="1380"/>
    <w:uiPriority w:val="9"/>
    <w:rPr>
      <w:rFonts w:ascii="Arial" w:hAnsi="Arial" w:eastAsia="Arial" w:cs="Arial"/>
      <w:b/>
      <w:bCs/>
      <w:sz w:val="26"/>
      <w:szCs w:val="26"/>
    </w:rPr>
  </w:style>
  <w:style w:type="character" w:styleId="1438" w:customStyle="1">
    <w:name w:val="Heading 5 Char"/>
    <w:basedOn w:val="1380"/>
    <w:uiPriority w:val="9"/>
    <w:rPr>
      <w:rFonts w:ascii="Arial" w:hAnsi="Arial" w:eastAsia="Arial" w:cs="Arial"/>
      <w:b/>
      <w:bCs/>
      <w:sz w:val="24"/>
      <w:szCs w:val="24"/>
    </w:rPr>
  </w:style>
  <w:style w:type="character" w:styleId="1439" w:customStyle="1">
    <w:name w:val="标题 6 字符"/>
    <w:basedOn w:val="1380"/>
    <w:link w:val="1376"/>
    <w:qFormat/>
    <w:rPr>
      <w:rFonts w:ascii="Arial" w:hAnsi="Arial" w:eastAsia="Arial" w:cs="Arial"/>
      <w:b/>
      <w:bCs/>
      <w:sz w:val="22"/>
      <w:szCs w:val="22"/>
    </w:rPr>
  </w:style>
  <w:style w:type="character" w:styleId="1440" w:customStyle="1">
    <w:name w:val="标题 7 字符"/>
    <w:basedOn w:val="1380"/>
    <w:link w:val="1377"/>
    <w:qFormat/>
    <w:rPr>
      <w:rFonts w:ascii="Arial" w:hAnsi="Arial" w:eastAsia="Arial" w:cs="Arial"/>
      <w:b/>
      <w:bCs/>
      <w:i/>
      <w:iCs/>
      <w:sz w:val="22"/>
      <w:szCs w:val="22"/>
    </w:rPr>
  </w:style>
  <w:style w:type="character" w:styleId="1441" w:customStyle="1">
    <w:name w:val="标题 8 字符"/>
    <w:basedOn w:val="1380"/>
    <w:link w:val="1378"/>
    <w:qFormat/>
    <w:rPr>
      <w:rFonts w:ascii="Arial" w:hAnsi="Arial" w:eastAsia="Arial" w:cs="Arial"/>
      <w:i/>
      <w:iCs/>
      <w:sz w:val="22"/>
      <w:szCs w:val="22"/>
    </w:rPr>
  </w:style>
  <w:style w:type="character" w:styleId="1442" w:customStyle="1">
    <w:name w:val="标题 9 字符"/>
    <w:basedOn w:val="1380"/>
    <w:link w:val="1379"/>
    <w:qFormat/>
    <w:rPr>
      <w:rFonts w:ascii="Arial" w:hAnsi="Arial" w:eastAsia="Arial" w:cs="Arial"/>
      <w:i/>
      <w:iCs/>
      <w:sz w:val="21"/>
      <w:szCs w:val="21"/>
    </w:rPr>
  </w:style>
  <w:style w:type="paragraph" w:styleId="1443">
    <w:name w:val="No Spacing"/>
    <w:uiPriority w:val="1"/>
    <w:qFormat/>
  </w:style>
  <w:style w:type="character" w:styleId="1444" w:customStyle="1">
    <w:name w:val="标题 字符"/>
    <w:basedOn w:val="1380"/>
    <w:link w:val="1420"/>
    <w:uiPriority w:val="10"/>
    <w:qFormat/>
    <w:rPr>
      <w:sz w:val="48"/>
      <w:szCs w:val="48"/>
    </w:rPr>
  </w:style>
  <w:style w:type="character" w:styleId="1445" w:customStyle="1">
    <w:name w:val="副标题 字符"/>
    <w:basedOn w:val="1380"/>
    <w:link w:val="1409"/>
    <w:qFormat/>
    <w:rPr>
      <w:sz w:val="24"/>
      <w:szCs w:val="24"/>
    </w:rPr>
  </w:style>
  <w:style w:type="paragraph" w:styleId="1446">
    <w:name w:val="Quote"/>
    <w:basedOn w:val="1370"/>
    <w:next w:val="1370"/>
    <w:link w:val="1447"/>
    <w:uiPriority w:val="29"/>
    <w:qFormat/>
    <w:pPr>
      <w:ind w:left="720" w:right="720"/>
    </w:pPr>
    <w:rPr>
      <w:i/>
    </w:rPr>
  </w:style>
  <w:style w:type="character" w:styleId="1447" w:customStyle="1">
    <w:name w:val="引用 字符"/>
    <w:link w:val="1446"/>
    <w:qFormat/>
    <w:rPr>
      <w:i/>
    </w:rPr>
  </w:style>
  <w:style w:type="paragraph" w:styleId="1448">
    <w:name w:val="Intense Quote"/>
    <w:basedOn w:val="1370"/>
    <w:next w:val="1370"/>
    <w:link w:val="14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49" w:customStyle="1">
    <w:name w:val="明显引用 字符"/>
    <w:link w:val="1448"/>
    <w:qFormat/>
    <w:rPr>
      <w:i/>
    </w:rPr>
  </w:style>
  <w:style w:type="character" w:styleId="1450" w:customStyle="1">
    <w:name w:val="Header Char"/>
    <w:basedOn w:val="1380"/>
    <w:uiPriority w:val="99"/>
  </w:style>
  <w:style w:type="character" w:styleId="1451" w:customStyle="1">
    <w:name w:val="Footer Char"/>
    <w:basedOn w:val="1380"/>
    <w:uiPriority w:val="99"/>
  </w:style>
  <w:style w:type="character" w:styleId="1452" w:customStyle="1">
    <w:name w:val="Caption Char"/>
    <w:uiPriority w:val="99"/>
  </w:style>
  <w:style w:type="table" w:styleId="1453" w:customStyle="1">
    <w:name w:val="Table Grid Light"/>
    <w:basedOn w:val="13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454" w:customStyle="1">
    <w:name w:val="无格式表格 11"/>
    <w:basedOn w:val="13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5" w:customStyle="1">
    <w:name w:val="无格式表格 21"/>
    <w:basedOn w:val="13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56" w:customStyle="1">
    <w:name w:val="无格式表格 31"/>
    <w:basedOn w:val="138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7" w:customStyle="1">
    <w:name w:val="无格式表格 41"/>
    <w:basedOn w:val="13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8" w:customStyle="1">
    <w:name w:val="无格式表格 51"/>
    <w:basedOn w:val="13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9" w:customStyle="1">
    <w:name w:val="网格表 1 浅色1"/>
    <w:basedOn w:val="13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460" w:customStyle="1">
    <w:name w:val="Grid Table 1 Light - Accent 1"/>
    <w:basedOn w:val="138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461" w:customStyle="1">
    <w:name w:val="Grid Table 1 Light - Accent 2"/>
    <w:basedOn w:val="138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62" w:customStyle="1">
    <w:name w:val="Grid Table 1 Light - Accent 3"/>
    <w:basedOn w:val="13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463" w:customStyle="1">
    <w:name w:val="Grid Table 1 Light - Accent 4"/>
    <w:basedOn w:val="138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64" w:customStyle="1">
    <w:name w:val="Grid Table 1 Light - Accent 5"/>
    <w:basedOn w:val="138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65" w:customStyle="1">
    <w:name w:val="Grid Table 1 Light - Accent 6"/>
    <w:basedOn w:val="13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66" w:customStyle="1">
    <w:name w:val="网格表 21"/>
    <w:basedOn w:val="13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467" w:customStyle="1">
    <w:name w:val="Grid Table 2 - Accent 1"/>
    <w:basedOn w:val="138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468" w:customStyle="1">
    <w:name w:val="Grid Table 2 - Accent 2"/>
    <w:basedOn w:val="138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469" w:customStyle="1">
    <w:name w:val="Grid Table 2 - Accent 3"/>
    <w:basedOn w:val="138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470" w:customStyle="1">
    <w:name w:val="Grid Table 2 - Accent 4"/>
    <w:basedOn w:val="13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71" w:customStyle="1">
    <w:name w:val="Grid Table 2 - Accent 5"/>
    <w:basedOn w:val="13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72" w:customStyle="1">
    <w:name w:val="Grid Table 2 - Accent 6"/>
    <w:basedOn w:val="13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73" w:customStyle="1">
    <w:name w:val="网格表 31"/>
    <w:basedOn w:val="13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4" w:customStyle="1">
    <w:name w:val="Grid Table 3 - Accent 1"/>
    <w:basedOn w:val="138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5" w:customStyle="1">
    <w:name w:val="Grid Table 3 - Accent 2"/>
    <w:basedOn w:val="138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6" w:customStyle="1">
    <w:name w:val="Grid Table 3 - Accent 3"/>
    <w:basedOn w:val="1381"/>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7" w:customStyle="1">
    <w:name w:val="Grid Table 3 - Accent 4"/>
    <w:basedOn w:val="138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8" w:customStyle="1">
    <w:name w:val="Grid Table 3 - Accent 5"/>
    <w:basedOn w:val="138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9" w:customStyle="1">
    <w:name w:val="Grid Table 3 - Accent 6"/>
    <w:basedOn w:val="138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0" w:customStyle="1">
    <w:name w:val="网格表 41"/>
    <w:basedOn w:val="13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81" w:customStyle="1">
    <w:name w:val="Grid Table 4 - Accent 1"/>
    <w:basedOn w:val="138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482" w:customStyle="1">
    <w:name w:val="Grid Table 4 - Accent 2"/>
    <w:basedOn w:val="1381"/>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483" w:customStyle="1">
    <w:name w:val="Grid Table 4 - Accent 3"/>
    <w:basedOn w:val="1381"/>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484" w:customStyle="1">
    <w:name w:val="Grid Table 4 - Accent 4"/>
    <w:basedOn w:val="1381"/>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85" w:customStyle="1">
    <w:name w:val="Grid Table 4 - Accent 5"/>
    <w:basedOn w:val="1381"/>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86" w:customStyle="1">
    <w:name w:val="Grid Table 4 - Accent 6"/>
    <w:basedOn w:val="1381"/>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87" w:customStyle="1">
    <w:name w:val="网格表 5 深色1"/>
    <w:basedOn w:val="13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88" w:customStyle="1">
    <w:name w:val="Grid Table 5 Dark- Accent 1"/>
    <w:basedOn w:val="13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89" w:customStyle="1">
    <w:name w:val="Grid Table 5 Dark - Accent 2"/>
    <w:basedOn w:val="13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90" w:customStyle="1">
    <w:name w:val="Grid Table 5 Dark - Accent 3"/>
    <w:basedOn w:val="13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91" w:customStyle="1">
    <w:name w:val="Grid Table 5 Dark- Accent 4"/>
    <w:basedOn w:val="13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92" w:customStyle="1">
    <w:name w:val="Grid Table 5 Dark - Accent 5"/>
    <w:basedOn w:val="13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93" w:customStyle="1">
    <w:name w:val="Grid Table 5 Dark - Accent 6"/>
    <w:basedOn w:val="13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94" w:customStyle="1">
    <w:name w:val="网格表 6 彩色1"/>
    <w:basedOn w:val="13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495" w:customStyle="1">
    <w:name w:val="Grid Table 6 Colorful - Accent 1"/>
    <w:basedOn w:val="13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496" w:customStyle="1">
    <w:name w:val="Grid Table 6 Colorful - Accent 2"/>
    <w:basedOn w:val="138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497" w:customStyle="1">
    <w:name w:val="Grid Table 6 Colorful - Accent 3"/>
    <w:basedOn w:val="1381"/>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498" w:customStyle="1">
    <w:name w:val="Grid Table 6 Colorful - Accent 4"/>
    <w:basedOn w:val="138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499" w:customStyle="1">
    <w:name w:val="Grid Table 6 Colorful - Accent 5"/>
    <w:basedOn w:val="138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500" w:customStyle="1">
    <w:name w:val="Grid Table 6 Colorful - Accent 6"/>
    <w:basedOn w:val="1381"/>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501" w:customStyle="1">
    <w:name w:val="网格表 7 彩色1"/>
    <w:basedOn w:val="138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502" w:customStyle="1">
    <w:name w:val="Grid Table 7 Colorful - Accent 1"/>
    <w:basedOn w:val="138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03" w:customStyle="1">
    <w:name w:val="Grid Table 7 Colorful - Accent 2"/>
    <w:basedOn w:val="138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504" w:customStyle="1">
    <w:name w:val="Grid Table 7 Colorful - Accent 3"/>
    <w:basedOn w:val="1381"/>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505" w:customStyle="1">
    <w:name w:val="Grid Table 7 Colorful - Accent 4"/>
    <w:basedOn w:val="138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6" w:customStyle="1">
    <w:name w:val="Grid Table 7 Colorful - Accent 5"/>
    <w:basedOn w:val="138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07" w:customStyle="1">
    <w:name w:val="Grid Table 7 Colorful - Accent 6"/>
    <w:basedOn w:val="138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08" w:customStyle="1">
    <w:name w:val="清单表 1 浅色1"/>
    <w:basedOn w:val="13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9" w:customStyle="1">
    <w:name w:val="List Table 1 Light - Accent 1"/>
    <w:basedOn w:val="13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10" w:customStyle="1">
    <w:name w:val="List Table 1 Light - Accent 2"/>
    <w:basedOn w:val="1381"/>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11" w:customStyle="1">
    <w:name w:val="List Table 1 Light - Accent 3"/>
    <w:basedOn w:val="1381"/>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12" w:customStyle="1">
    <w:name w:val="List Table 1 Light - Accent 4"/>
    <w:basedOn w:val="13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13" w:customStyle="1">
    <w:name w:val="List Table 1 Light - Accent 5"/>
    <w:basedOn w:val="138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14" w:customStyle="1">
    <w:name w:val="List Table 1 Light - Accent 6"/>
    <w:basedOn w:val="138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15" w:customStyle="1">
    <w:name w:val="清单表 21"/>
    <w:basedOn w:val="138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516" w:customStyle="1">
    <w:name w:val="List Table 2 - Accent 1"/>
    <w:basedOn w:val="13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17" w:customStyle="1">
    <w:name w:val="List Table 2 - Accent 2"/>
    <w:basedOn w:val="138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518" w:customStyle="1">
    <w:name w:val="List Table 2 - Accent 3"/>
    <w:basedOn w:val="13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19" w:customStyle="1">
    <w:name w:val="List Table 2 - Accent 4"/>
    <w:basedOn w:val="13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20" w:customStyle="1">
    <w:name w:val="List Table 2 - Accent 5"/>
    <w:basedOn w:val="138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21" w:customStyle="1">
    <w:name w:val="List Table 2 - Accent 6"/>
    <w:basedOn w:val="138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22" w:customStyle="1">
    <w:name w:val="清单表 31"/>
    <w:basedOn w:val="13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3" w:customStyle="1">
    <w:name w:val="List Table 3 - Accent 1"/>
    <w:basedOn w:val="13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24" w:customStyle="1">
    <w:name w:val="List Table 3 - Accent 2"/>
    <w:basedOn w:val="138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525" w:customStyle="1">
    <w:name w:val="List Table 3 - Accent 3"/>
    <w:basedOn w:val="1381"/>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526" w:customStyle="1">
    <w:name w:val="List Table 3 - Accent 4"/>
    <w:basedOn w:val="138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27" w:customStyle="1">
    <w:name w:val="List Table 3 - Accent 5"/>
    <w:basedOn w:val="138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28" w:customStyle="1">
    <w:name w:val="List Table 3 - Accent 6"/>
    <w:basedOn w:val="138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29" w:customStyle="1">
    <w:name w:val="清单表 41"/>
    <w:basedOn w:val="13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30" w:customStyle="1">
    <w:name w:val="List Table 4 - Accent 1"/>
    <w:basedOn w:val="138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31" w:customStyle="1">
    <w:name w:val="List Table 4 - Accent 2"/>
    <w:basedOn w:val="1381"/>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32" w:customStyle="1">
    <w:name w:val="List Table 4 - Accent 3"/>
    <w:basedOn w:val="138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33" w:customStyle="1">
    <w:name w:val="List Table 4 - Accent 4"/>
    <w:basedOn w:val="138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34" w:customStyle="1">
    <w:name w:val="List Table 4 - Accent 5"/>
    <w:basedOn w:val="138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35" w:customStyle="1">
    <w:name w:val="List Table 4 - Accent 6"/>
    <w:basedOn w:val="13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36" w:customStyle="1">
    <w:name w:val="清单表 5 深色1"/>
    <w:basedOn w:val="138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537" w:customStyle="1">
    <w:name w:val="List Table 5 Dark - Accent 1"/>
    <w:basedOn w:val="138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538" w:customStyle="1">
    <w:name w:val="List Table 5 Dark - Accent 2"/>
    <w:basedOn w:val="1381"/>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539" w:customStyle="1">
    <w:name w:val="List Table 5 Dark - Accent 3"/>
    <w:basedOn w:val="1381"/>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540" w:customStyle="1">
    <w:name w:val="List Table 5 Dark - Accent 4"/>
    <w:basedOn w:val="13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541" w:customStyle="1">
    <w:name w:val="List Table 5 Dark - Accent 5"/>
    <w:basedOn w:val="13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542" w:customStyle="1">
    <w:name w:val="List Table 5 Dark - Accent 6"/>
    <w:basedOn w:val="138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543" w:customStyle="1">
    <w:name w:val="清单表 6 彩色1"/>
    <w:basedOn w:val="138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544" w:customStyle="1">
    <w:name w:val="List Table 6 Colorful - Accent 1"/>
    <w:basedOn w:val="1381"/>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545" w:customStyle="1">
    <w:name w:val="List Table 6 Colorful - Accent 2"/>
    <w:basedOn w:val="138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546" w:customStyle="1">
    <w:name w:val="List Table 6 Colorful - Accent 3"/>
    <w:basedOn w:val="1381"/>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547" w:customStyle="1">
    <w:name w:val="List Table 6 Colorful - Accent 4"/>
    <w:basedOn w:val="1381"/>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548" w:customStyle="1">
    <w:name w:val="List Table 6 Colorful - Accent 5"/>
    <w:basedOn w:val="1381"/>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549" w:customStyle="1">
    <w:name w:val="List Table 6 Colorful - Accent 6"/>
    <w:basedOn w:val="1381"/>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550" w:customStyle="1">
    <w:name w:val="清单表 7 彩色1"/>
    <w:basedOn w:val="138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551" w:customStyle="1">
    <w:name w:val="List Table 7 Colorful - Accent 1"/>
    <w:basedOn w:val="138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52" w:customStyle="1">
    <w:name w:val="List Table 7 Colorful - Accent 2"/>
    <w:basedOn w:val="1381"/>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553" w:customStyle="1">
    <w:name w:val="List Table 7 Colorful - Accent 3"/>
    <w:basedOn w:val="138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554" w:customStyle="1">
    <w:name w:val="List Table 7 Colorful - Accent 4"/>
    <w:basedOn w:val="1381"/>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55" w:customStyle="1">
    <w:name w:val="List Table 7 Colorful - Accent 5"/>
    <w:basedOn w:val="1381"/>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56" w:customStyle="1">
    <w:name w:val="List Table 7 Colorful - Accent 6"/>
    <w:basedOn w:val="1381"/>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57" w:customStyle="1">
    <w:name w:val="Lined - Accent"/>
    <w:basedOn w:val="13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558" w:customStyle="1">
    <w:name w:val="Lined - Accent 1"/>
    <w:basedOn w:val="13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559" w:customStyle="1">
    <w:name w:val="Lined - Accent 2"/>
    <w:basedOn w:val="13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560" w:customStyle="1">
    <w:name w:val="Lined - Accent 3"/>
    <w:basedOn w:val="13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561" w:customStyle="1">
    <w:name w:val="Lined - Accent 4"/>
    <w:basedOn w:val="13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62" w:customStyle="1">
    <w:name w:val="Lined - Accent 5"/>
    <w:basedOn w:val="13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63" w:customStyle="1">
    <w:name w:val="Lined - Accent 6"/>
    <w:basedOn w:val="13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64" w:customStyle="1">
    <w:name w:val="Bordered &amp; Lined - Accent"/>
    <w:basedOn w:val="138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565" w:customStyle="1">
    <w:name w:val="Bordered &amp; Lined - Accent 1"/>
    <w:basedOn w:val="138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566" w:customStyle="1">
    <w:name w:val="Bordered &amp; Lined - Accent 2"/>
    <w:basedOn w:val="1381"/>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567" w:customStyle="1">
    <w:name w:val="Bordered &amp; Lined - Accent 3"/>
    <w:basedOn w:val="138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568" w:customStyle="1">
    <w:name w:val="Bordered &amp; Lined - Accent 4"/>
    <w:basedOn w:val="13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69" w:customStyle="1">
    <w:name w:val="Bordered &amp; Lined - Accent 5"/>
    <w:basedOn w:val="138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70" w:customStyle="1">
    <w:name w:val="Bordered &amp; Lined - Accent 6"/>
    <w:basedOn w:val="138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71" w:customStyle="1">
    <w:name w:val="Bordered"/>
    <w:basedOn w:val="138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572" w:customStyle="1">
    <w:name w:val="Bordered - Accent 1"/>
    <w:basedOn w:val="138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73" w:customStyle="1">
    <w:name w:val="Bordered - Accent 2"/>
    <w:basedOn w:val="1381"/>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574" w:customStyle="1">
    <w:name w:val="Bordered - Accent 3"/>
    <w:basedOn w:val="138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575" w:customStyle="1">
    <w:name w:val="Bordered - Accent 4"/>
    <w:basedOn w:val="138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76" w:customStyle="1">
    <w:name w:val="Bordered - Accent 5"/>
    <w:basedOn w:val="138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77" w:customStyle="1">
    <w:name w:val="Bordered - Accent 6"/>
    <w:basedOn w:val="138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78" w:customStyle="1">
    <w:name w:val="脚注文本 字符"/>
    <w:link w:val="1411"/>
    <w:uiPriority w:val="99"/>
    <w:qFormat/>
    <w:rPr>
      <w:sz w:val="18"/>
    </w:rPr>
  </w:style>
  <w:style w:type="character" w:styleId="1579" w:customStyle="1">
    <w:name w:val="尾注文本 字符"/>
    <w:link w:val="1401"/>
    <w:uiPriority w:val="99"/>
    <w:rPr>
      <w:sz w:val="20"/>
    </w:rPr>
  </w:style>
  <w:style w:type="paragraph" w:styleId="1580" w:customStyle="1">
    <w:name w:val="TOC 标题1"/>
    <w:uiPriority w:val="39"/>
    <w:unhideWhenUsed/>
  </w:style>
  <w:style w:type="character" w:styleId="1581" w:customStyle="1">
    <w:name w:val="标题 1 字符"/>
    <w:link w:val="1371"/>
    <w:qFormat/>
    <w:rPr>
      <w:rFonts w:ascii="楷体_GB2312" w:hAnsi="楷体_GB2312" w:eastAsia="宋体" w:cs="Times New Roman"/>
      <w:b/>
      <w:sz w:val="28"/>
      <w:szCs w:val="32"/>
    </w:rPr>
  </w:style>
  <w:style w:type="character" w:styleId="1582" w:customStyle="1">
    <w:name w:val="标题 2 字符"/>
    <w:link w:val="1372"/>
    <w:qFormat/>
    <w:rPr>
      <w:rFonts w:ascii="楷体_GB2312" w:hAnsi="Times New Roman" w:eastAsia="楷体_GB2312" w:cs="Times New Roman"/>
      <w:b/>
      <w:bCs/>
      <w:sz w:val="18"/>
      <w:szCs w:val="20"/>
    </w:rPr>
  </w:style>
  <w:style w:type="character" w:styleId="1583" w:customStyle="1">
    <w:name w:val="标题 3 字符"/>
    <w:link w:val="1373"/>
    <w:qFormat/>
    <w:rPr>
      <w:rFonts w:ascii="Times New Roman" w:hAnsi="Times New Roman" w:eastAsia="楷体_GB2312" w:cs="Times New Roman"/>
      <w:b/>
      <w:bCs/>
      <w:sz w:val="15"/>
      <w:szCs w:val="20"/>
    </w:rPr>
  </w:style>
  <w:style w:type="character" w:styleId="1584" w:customStyle="1">
    <w:name w:val="标题 4 字符"/>
    <w:link w:val="1374"/>
    <w:qFormat/>
    <w:rPr>
      <w:rFonts w:ascii="Times New Roman" w:hAnsi="Times New Roman" w:eastAsia="楷体_GB2312" w:cs="Times New Roman"/>
      <w:b/>
      <w:bCs/>
      <w:sz w:val="13"/>
      <w:szCs w:val="20"/>
    </w:rPr>
  </w:style>
  <w:style w:type="character" w:styleId="1585" w:customStyle="1">
    <w:name w:val="标题 5 字符"/>
    <w:link w:val="1375"/>
    <w:qFormat/>
    <w:rPr>
      <w:rFonts w:ascii="楷体_GB2312" w:hAnsi="Times New Roman" w:eastAsia="楷体_GB2312" w:cs="Times New Roman"/>
      <w:bCs/>
      <w:sz w:val="28"/>
      <w:szCs w:val="20"/>
    </w:rPr>
  </w:style>
  <w:style w:type="character" w:styleId="1586" w:customStyle="1">
    <w:name w:val="正文缩进 字符"/>
    <w:link w:val="1385"/>
    <w:semiHidden/>
    <w:qFormat/>
    <w:rPr>
      <w:rFonts w:ascii="Times New Roman" w:hAnsi="Times New Roman"/>
      <w:sz w:val="21"/>
    </w:rPr>
  </w:style>
  <w:style w:type="character" w:styleId="1587" w:customStyle="1">
    <w:name w:val="文档结构图 字符"/>
    <w:link w:val="1387"/>
    <w:qFormat/>
    <w:rPr>
      <w:rFonts w:ascii="Times New Roman" w:hAnsi="Times New Roman" w:eastAsia="宋体" w:cs="Times New Roman"/>
      <w:szCs w:val="20"/>
      <w:shd w:val="clear" w:color="auto" w:fill="000080"/>
    </w:rPr>
  </w:style>
  <w:style w:type="character" w:styleId="1588" w:customStyle="1">
    <w:name w:val="批注文字 字符"/>
    <w:link w:val="1388"/>
    <w:uiPriority w:val="99"/>
    <w:qFormat/>
    <w:rPr>
      <w:rFonts w:ascii="Times New Roman" w:hAnsi="Times New Roman" w:eastAsia="宋体" w:cs="Times New Roman"/>
      <w:szCs w:val="24"/>
    </w:rPr>
  </w:style>
  <w:style w:type="character" w:styleId="1589" w:customStyle="1">
    <w:name w:val="正文文本 字符"/>
    <w:link w:val="1390"/>
    <w:qFormat/>
    <w:rPr>
      <w:rFonts w:ascii="华文中宋" w:hAnsi="Times New Roman" w:eastAsia="华文中宋" w:cs="Times New Roman"/>
      <w:bCs/>
      <w:sz w:val="28"/>
      <w:szCs w:val="20"/>
    </w:rPr>
  </w:style>
  <w:style w:type="character" w:styleId="1590" w:customStyle="1">
    <w:name w:val="正文文本首行缩进 字符"/>
    <w:link w:val="1391"/>
    <w:qFormat/>
    <w:rPr>
      <w:rFonts w:ascii="Times New Roman" w:eastAsia="宋体"/>
      <w:sz w:val="21"/>
      <w:szCs w:val="24"/>
    </w:rPr>
  </w:style>
  <w:style w:type="character" w:styleId="1591" w:customStyle="1">
    <w:name w:val="正文文本缩进 字符"/>
    <w:link w:val="1392"/>
    <w:qFormat/>
    <w:rPr>
      <w:rFonts w:ascii="Times New Roman" w:hAnsi="Times New Roman" w:eastAsia="宋体" w:cs="Times New Roman"/>
      <w:b/>
      <w:sz w:val="30"/>
      <w:szCs w:val="20"/>
    </w:rPr>
  </w:style>
  <w:style w:type="character" w:styleId="1592" w:customStyle="1">
    <w:name w:val="纯文本 字符"/>
    <w:link w:val="1396"/>
    <w:uiPriority w:val="99"/>
    <w:qFormat/>
    <w:rPr>
      <w:rFonts w:ascii="宋体" w:hAnsi="Courier New"/>
      <w:sz w:val="21"/>
    </w:rPr>
  </w:style>
  <w:style w:type="character" w:styleId="1593" w:customStyle="1">
    <w:name w:val="日期 字符"/>
    <w:link w:val="1399"/>
    <w:qFormat/>
    <w:rPr>
      <w:rFonts w:ascii="Times New Roman" w:hAnsi="Times New Roman" w:eastAsia="黑体" w:cs="Times New Roman"/>
      <w:b/>
      <w:sz w:val="36"/>
      <w:szCs w:val="20"/>
    </w:rPr>
  </w:style>
  <w:style w:type="character" w:styleId="1594" w:customStyle="1">
    <w:name w:val="正文文本缩进 2 字符"/>
    <w:link w:val="1400"/>
    <w:uiPriority w:val="99"/>
    <w:qFormat/>
    <w:rPr>
      <w:rFonts w:ascii="楷体_GB2312" w:hAnsi="Times New Roman" w:eastAsia="楷体_GB2312" w:cs="Times New Roman"/>
      <w:b/>
      <w:sz w:val="28"/>
      <w:szCs w:val="20"/>
    </w:rPr>
  </w:style>
  <w:style w:type="character" w:styleId="1595" w:customStyle="1">
    <w:name w:val="批注框文本 字符"/>
    <w:link w:val="1402"/>
    <w:qFormat/>
    <w:rPr>
      <w:rFonts w:ascii="Times New Roman" w:hAnsi="Times New Roman" w:eastAsia="宋体" w:cs="Times New Roman"/>
      <w:sz w:val="18"/>
      <w:szCs w:val="18"/>
    </w:rPr>
  </w:style>
  <w:style w:type="character" w:styleId="1596" w:customStyle="1">
    <w:name w:val="页脚 字符"/>
    <w:link w:val="1403"/>
    <w:uiPriority w:val="99"/>
    <w:qFormat/>
    <w:rPr>
      <w:sz w:val="18"/>
      <w:szCs w:val="18"/>
    </w:rPr>
  </w:style>
  <w:style w:type="character" w:styleId="1597" w:customStyle="1">
    <w:name w:val="页眉 字符"/>
    <w:link w:val="1406"/>
    <w:qFormat/>
    <w:rPr>
      <w:sz w:val="18"/>
      <w:szCs w:val="18"/>
    </w:rPr>
  </w:style>
  <w:style w:type="character" w:styleId="1598" w:customStyle="1">
    <w:name w:val="正文文本缩进 3 字符"/>
    <w:link w:val="1413"/>
    <w:qFormat/>
    <w:rPr>
      <w:rFonts w:ascii="Times New Roman" w:hAnsi="Times New Roman" w:eastAsia="宋体" w:cs="Times New Roman"/>
      <w:szCs w:val="20"/>
    </w:rPr>
  </w:style>
  <w:style w:type="character" w:styleId="1599" w:customStyle="1">
    <w:name w:val="正文文本 2 字符"/>
    <w:link w:val="1416"/>
    <w:qFormat/>
    <w:rPr>
      <w:rFonts w:ascii="Times New Roman" w:hAnsi="Times New Roman" w:eastAsia="宋体" w:cs="Times New Roman"/>
      <w:szCs w:val="20"/>
    </w:rPr>
  </w:style>
  <w:style w:type="character" w:styleId="1600" w:customStyle="1">
    <w:name w:val="批注主题 字符"/>
    <w:link w:val="1421"/>
    <w:qFormat/>
    <w:rPr>
      <w:rFonts w:ascii="Times New Roman" w:hAnsi="Times New Roman" w:eastAsia="宋体" w:cs="Times New Roman"/>
      <w:b/>
      <w:bCs/>
      <w:szCs w:val="24"/>
    </w:rPr>
  </w:style>
  <w:style w:type="character" w:styleId="1601" w:customStyle="1">
    <w:name w:val="NormalCharacter"/>
    <w:link w:val="1602"/>
    <w:uiPriority w:val="99"/>
    <w:qFormat/>
    <w:rPr>
      <w:sz w:val="20"/>
    </w:rPr>
  </w:style>
  <w:style w:type="paragraph" w:styleId="1602" w:customStyle="1">
    <w:name w:val="UserStyle_4"/>
    <w:basedOn w:val="1370"/>
    <w:link w:val="1601"/>
    <w:uiPriority w:val="99"/>
    <w:qFormat/>
    <w:pPr>
      <w:widowControl/>
    </w:pPr>
    <w:rPr>
      <w:sz w:val="20"/>
    </w:rPr>
  </w:style>
  <w:style w:type="character" w:styleId="1603" w:customStyle="1">
    <w:name w:val="font31"/>
    <w:qFormat/>
    <w:rPr>
      <w:rFonts w:hint="eastAsia" w:ascii="仿宋" w:hAnsi="仿宋" w:eastAsia="仿宋" w:cs="仿宋"/>
      <w:color w:val="000000"/>
      <w:sz w:val="24"/>
      <w:szCs w:val="24"/>
      <w:u w:val="none"/>
    </w:rPr>
  </w:style>
  <w:style w:type="character" w:styleId="1604" w:customStyle="1">
    <w:name w:val="正文文本缩进 Char1"/>
    <w:semiHidden/>
    <w:qFormat/>
    <w:rPr>
      <w:rFonts w:ascii="Times New Roman" w:hAnsi="Times New Roman" w:eastAsia="宋体" w:cs="Times New Roman"/>
      <w:szCs w:val="20"/>
    </w:rPr>
  </w:style>
  <w:style w:type="character" w:styleId="1605" w:customStyle="1">
    <w:name w:val="font11"/>
    <w:qFormat/>
    <w:rPr>
      <w:rFonts w:hint="eastAsia" w:ascii="宋体" w:hAnsi="宋体" w:eastAsia="宋体" w:cs="宋体"/>
      <w:color w:val="000000"/>
      <w:sz w:val="20"/>
      <w:szCs w:val="20"/>
      <w:u w:val="none"/>
    </w:rPr>
  </w:style>
  <w:style w:type="character" w:styleId="1606" w:customStyle="1">
    <w:name w:val="正文首行缩进两字 Char"/>
    <w:link w:val="1607"/>
    <w:qFormat/>
    <w:rPr>
      <w:sz w:val="24"/>
      <w:szCs w:val="24"/>
      <w:lang w:val="en-US" w:eastAsia="zh-CN" w:bidi="ar-SA"/>
    </w:rPr>
  </w:style>
  <w:style w:type="paragraph" w:styleId="1607" w:customStyle="1">
    <w:name w:val="正文首行缩进两字"/>
    <w:link w:val="1606"/>
    <w:qFormat/>
    <w:pPr>
      <w:ind w:left="240" w:right="240" w:firstLine="480"/>
      <w:spacing w:line="300" w:lineRule="auto"/>
    </w:pPr>
    <w:rPr>
      <w:sz w:val="24"/>
      <w:szCs w:val="24"/>
    </w:rPr>
  </w:style>
  <w:style w:type="character" w:styleId="1608" w:customStyle="1">
    <w:name w:val="日期 Char1"/>
    <w:qFormat/>
    <w:rPr>
      <w:rFonts w:ascii="Times New Roman" w:hAnsi="Times New Roman" w:eastAsia="宋体" w:cs="Times New Roman"/>
      <w:szCs w:val="20"/>
    </w:rPr>
  </w:style>
  <w:style w:type="character" w:styleId="1609" w:customStyle="1">
    <w:name w:val="正文文本 2 Char1"/>
    <w:semiHidden/>
    <w:qFormat/>
    <w:rPr>
      <w:rFonts w:ascii="Times New Roman" w:hAnsi="Times New Roman" w:eastAsia="宋体" w:cs="Times New Roman"/>
      <w:szCs w:val="20"/>
    </w:rPr>
  </w:style>
  <w:style w:type="character" w:styleId="1610" w:customStyle="1">
    <w:name w:val="文档结构图 Char1"/>
    <w:qFormat/>
    <w:rPr>
      <w:rFonts w:ascii="宋体" w:hAnsi="Times New Roman" w:eastAsia="宋体" w:cs="Times New Roman"/>
      <w:sz w:val="18"/>
      <w:szCs w:val="18"/>
    </w:rPr>
  </w:style>
  <w:style w:type="character" w:styleId="1611" w:customStyle="1">
    <w:name w:val="正文文本缩进 2 Char1"/>
    <w:semiHidden/>
    <w:qFormat/>
    <w:rPr>
      <w:rFonts w:ascii="Times New Roman" w:hAnsi="Times New Roman" w:eastAsia="宋体" w:cs="Times New Roman"/>
      <w:szCs w:val="20"/>
    </w:rPr>
  </w:style>
  <w:style w:type="character" w:styleId="1612" w:customStyle="1">
    <w:name w:val="正文文本缩进 3 Char1"/>
    <w:uiPriority w:val="99"/>
    <w:semiHidden/>
    <w:qFormat/>
    <w:rPr>
      <w:rFonts w:ascii="Times New Roman" w:hAnsi="Times New Roman" w:eastAsia="宋体" w:cs="Times New Roman"/>
      <w:sz w:val="16"/>
      <w:szCs w:val="16"/>
    </w:rPr>
  </w:style>
  <w:style w:type="character" w:styleId="1613" w:customStyle="1">
    <w:name w:val="批注框文本 Char1"/>
    <w:qFormat/>
    <w:rPr>
      <w:rFonts w:ascii="Times New Roman" w:hAnsi="Times New Roman" w:eastAsia="宋体" w:cs="Times New Roman"/>
      <w:sz w:val="18"/>
      <w:szCs w:val="18"/>
    </w:rPr>
  </w:style>
  <w:style w:type="character" w:styleId="1614" w:customStyle="1">
    <w:name w:val="case31"/>
    <w:qFormat/>
    <w:rPr>
      <w:spacing w:val="390"/>
      <w:sz w:val="21"/>
      <w:szCs w:val="21"/>
    </w:rPr>
  </w:style>
  <w:style w:type="character" w:styleId="1615" w:customStyle="1">
    <w:name w:val="font21"/>
    <w:qFormat/>
    <w:rPr>
      <w:rFonts w:hint="eastAsia" w:ascii="仿宋" w:hAnsi="仿宋" w:eastAsia="仿宋" w:cs="仿宋"/>
      <w:color w:val="000000"/>
      <w:sz w:val="24"/>
      <w:szCs w:val="24"/>
      <w:u w:val="none"/>
    </w:rPr>
  </w:style>
  <w:style w:type="paragraph" w:styleId="1616" w:customStyle="1">
    <w:name w:val="_Style 1"/>
    <w:basedOn w:val="1370"/>
    <w:uiPriority w:val="34"/>
    <w:qFormat/>
    <w:pPr>
      <w:ind w:firstLine="420"/>
    </w:pPr>
    <w:rPr>
      <w:rFonts w:ascii="Calibri" w:hAnsi="Calibri" w:cs="Calibri"/>
      <w:sz w:val="34"/>
      <w:szCs w:val="34"/>
    </w:rPr>
  </w:style>
  <w:style w:type="paragraph" w:styleId="1617" w:customStyle="1">
    <w:name w:val="p0 paragraphindent"/>
    <w:basedOn w:val="1370"/>
    <w:qFormat/>
    <w:pPr>
      <w:jc w:val="left"/>
      <w:spacing w:before="100" w:beforeAutospacing="1" w:after="100" w:afterAutospacing="1"/>
      <w:widowControl/>
    </w:pPr>
    <w:rPr>
      <w:rFonts w:ascii="宋体" w:hAnsi="宋体" w:cs="宋体"/>
      <w:sz w:val="24"/>
      <w:szCs w:val="24"/>
    </w:rPr>
  </w:style>
  <w:style w:type="paragraph" w:styleId="1618" w:customStyle="1">
    <w:name w:val="二级无"/>
    <w:basedOn w:val="1370"/>
    <w:qFormat/>
    <w:pPr>
      <w:ind w:left="552" w:hanging="420"/>
      <w:jc w:val="left"/>
      <w:widowControl/>
      <w:tabs>
        <w:tab w:val="left" w:pos="552" w:leader="none"/>
      </w:tabs>
      <w:outlineLvl w:val="3"/>
    </w:pPr>
    <w:rPr>
      <w:rFonts w:ascii="宋体"/>
      <w:szCs w:val="21"/>
    </w:rPr>
  </w:style>
  <w:style w:type="paragraph" w:styleId="1619" w:customStyle="1">
    <w:name w:val="List Paragraph2"/>
    <w:basedOn w:val="1370"/>
    <w:uiPriority w:val="99"/>
    <w:qFormat/>
    <w:pPr>
      <w:ind w:firstLine="420"/>
    </w:pPr>
    <w:rPr>
      <w:szCs w:val="21"/>
    </w:rPr>
  </w:style>
  <w:style w:type="paragraph" w:styleId="1620" w:customStyle="1">
    <w:name w:val="正文文本1"/>
    <w:basedOn w:val="1370"/>
    <w:next w:val="1370"/>
    <w:uiPriority w:val="99"/>
    <w:qFormat/>
    <w:rPr>
      <w:rFonts w:ascii="仿宋_GB2312" w:eastAsia="仿宋_GB2312"/>
      <w:sz w:val="28"/>
    </w:rPr>
  </w:style>
  <w:style w:type="paragraph" w:styleId="1621" w:customStyle="1">
    <w:name w:val="列表1"/>
    <w:basedOn w:val="1370"/>
    <w:qFormat/>
    <w:pPr>
      <w:ind w:left="420" w:hanging="420"/>
      <w:spacing w:after="20" w:line="288" w:lineRule="auto"/>
      <w:tabs>
        <w:tab w:val="left" w:pos="420" w:leader="none"/>
      </w:tabs>
    </w:pPr>
    <w:rPr>
      <w:lang w:val="en-GB"/>
    </w:rPr>
  </w:style>
  <w:style w:type="paragraph" w:styleId="1622" w:customStyle="1">
    <w:name w:val="标题 41"/>
    <w:basedOn w:val="1370"/>
    <w:next w:val="1370"/>
    <w:qFormat/>
    <w:pPr>
      <w:jc w:val="center"/>
      <w:keepNext/>
      <w:outlineLvl w:val="3"/>
    </w:pPr>
    <w:rPr>
      <w:rFonts w:eastAsia="楷体_GB2312"/>
      <w:b/>
      <w:bCs/>
      <w:sz w:val="13"/>
    </w:rPr>
  </w:style>
  <w:style w:type="paragraph" w:styleId="1623" w:customStyle="1">
    <w:name w:val="普通文字"/>
    <w:basedOn w:val="1370"/>
    <w:next w:val="1370"/>
    <w:qFormat/>
    <w:rPr>
      <w:rFonts w:ascii="宋体"/>
      <w:sz w:val="24"/>
    </w:rPr>
  </w:style>
  <w:style w:type="paragraph" w:styleId="1624" w:customStyle="1">
    <w:name w:val="字母编号列项（一级）"/>
    <w:qFormat/>
    <w:pPr>
      <w:ind w:left="552" w:hanging="420"/>
      <w:jc w:val="both"/>
      <w:tabs>
        <w:tab w:val="left" w:pos="552" w:leader="none"/>
        <w:tab w:val="left" w:pos="840" w:leader="none"/>
      </w:tabs>
    </w:pPr>
    <w:rPr>
      <w:rFonts w:ascii="宋体"/>
      <w:sz w:val="21"/>
    </w:rPr>
  </w:style>
  <w:style w:type="paragraph" w:styleId="1625" w:customStyle="1">
    <w:name w:val="样式 小四 段前: 5 磅 段后: 5 磅 首行缩进:  2 字符"/>
    <w:basedOn w:val="1370"/>
    <w:qFormat/>
    <w:pPr>
      <w:jc w:val="center"/>
      <w:spacing w:line="360" w:lineRule="auto"/>
    </w:pPr>
    <w:rPr>
      <w:rFonts w:ascii="宋体" w:hAnsi="宋体"/>
      <w:bCs/>
      <w:color w:val="ff0000"/>
      <w:sz w:val="24"/>
      <w:szCs w:val="24"/>
    </w:rPr>
  </w:style>
  <w:style w:type="paragraph" w:styleId="1626" w:customStyle="1">
    <w:name w:val="List Paragraph1"/>
    <w:basedOn w:val="1370"/>
    <w:uiPriority w:val="34"/>
    <w:qFormat/>
    <w:pPr>
      <w:ind w:firstLine="420"/>
    </w:pPr>
    <w:rPr>
      <w:szCs w:val="21"/>
    </w:rPr>
  </w:style>
  <w:style w:type="paragraph" w:styleId="1627" w:customStyle="1">
    <w:name w:val="首行缩进"/>
    <w:basedOn w:val="1370"/>
    <w:qFormat/>
    <w:pPr>
      <w:ind w:firstLine="480"/>
    </w:pPr>
    <w:rPr>
      <w:lang w:val="zh-CN"/>
    </w:rPr>
  </w:style>
  <w:style w:type="paragraph" w:styleId="1628">
    <w:name w:val="List Paragraph"/>
    <w:basedOn w:val="1370"/>
    <w:qFormat/>
    <w:pPr>
      <w:ind w:firstLine="420"/>
    </w:pPr>
  </w:style>
  <w:style w:type="paragraph" w:styleId="1629" w:customStyle="1">
    <w:name w:val="一级条标题"/>
    <w:next w:val="1370"/>
    <w:qFormat/>
    <w:pPr>
      <w:ind w:left="552" w:hanging="420"/>
      <w:tabs>
        <w:tab w:val="left" w:pos="552" w:leader="none"/>
      </w:tabs>
      <w:outlineLvl w:val="2"/>
    </w:pPr>
    <w:rPr>
      <w:rFonts w:ascii="黑体" w:eastAsia="黑体"/>
      <w:sz w:val="21"/>
      <w:szCs w:val="21"/>
    </w:rPr>
  </w:style>
  <w:style w:type="paragraph" w:styleId="1630" w:customStyle="1">
    <w:name w:val="正文缩进1"/>
    <w:basedOn w:val="1370"/>
    <w:next w:val="1370"/>
    <w:qFormat/>
    <w:pPr>
      <w:ind w:firstLine="420"/>
    </w:pPr>
  </w:style>
  <w:style w:type="paragraph" w:styleId="1631" w:customStyle="1">
    <w:name w:val="正文首行缩进1"/>
    <w:basedOn w:val="1620"/>
    <w:unhideWhenUsed/>
    <w:qFormat/>
    <w:pPr>
      <w:ind w:firstLine="420"/>
      <w:spacing w:after="120"/>
    </w:pPr>
    <w:rPr>
      <w:rFonts w:ascii="等线" w:hAnsi="等线" w:eastAsia="等线"/>
      <w:sz w:val="21"/>
      <w:szCs w:val="22"/>
    </w:rPr>
  </w:style>
  <w:style w:type="paragraph" w:styleId="1632" w:customStyle="1">
    <w:name w:val="页眉1"/>
    <w:basedOn w:val="137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33" w:customStyle="1">
    <w:name w:val="页脚1"/>
    <w:basedOn w:val="1370"/>
    <w:next w:val="1404"/>
    <w:uiPriority w:val="99"/>
    <w:unhideWhenUsed/>
    <w:qFormat/>
    <w:pPr>
      <w:jc w:val="left"/>
      <w:tabs>
        <w:tab w:val="center" w:pos="4153" w:leader="none"/>
        <w:tab w:val="right" w:pos="8306" w:leader="none"/>
      </w:tabs>
    </w:pPr>
    <w:rPr>
      <w:sz w:val="18"/>
      <w:szCs w:val="18"/>
    </w:rPr>
  </w:style>
  <w:style w:type="character" w:styleId="1634" w:customStyle="1">
    <w:name w:val="font281"/>
    <w:qFormat/>
    <w:rPr>
      <w:rFonts w:hint="default" w:ascii="方正黑体_GBK" w:hAnsi="方正黑体_GBK" w:eastAsia="方正黑体_GBK" w:cs="方正黑体_GBK"/>
      <w:b/>
      <w:bCs/>
      <w:color w:val="000000"/>
      <w:sz w:val="24"/>
      <w:szCs w:val="24"/>
      <w:u w:val="none"/>
    </w:rPr>
  </w:style>
  <w:style w:type="character" w:styleId="1635" w:customStyle="1">
    <w:name w:val="font51"/>
    <w:qFormat/>
    <w:rPr>
      <w:rFonts w:hint="default" w:ascii="方正黑体_GBK" w:hAnsi="方正黑体_GBK" w:eastAsia="方正黑体_GBK" w:cs="方正黑体_GBK"/>
      <w:b/>
      <w:bCs/>
      <w:color w:val="000000"/>
      <w:sz w:val="24"/>
      <w:szCs w:val="24"/>
      <w:u w:val="none"/>
    </w:rPr>
  </w:style>
  <w:style w:type="character" w:styleId="1636" w:customStyle="1">
    <w:name w:val="font71"/>
    <w:qFormat/>
    <w:rPr>
      <w:rFonts w:hint="default" w:ascii="Times New Roman" w:hAnsi="Times New Roman" w:cs="Times New Roman"/>
      <w:b/>
      <w:bCs/>
      <w:color w:val="000000"/>
      <w:sz w:val="20"/>
      <w:szCs w:val="20"/>
      <w:u w:val="none"/>
    </w:rPr>
  </w:style>
  <w:style w:type="character" w:styleId="1637" w:customStyle="1">
    <w:name w:val="font61"/>
    <w:qFormat/>
    <w:rPr>
      <w:rFonts w:hint="eastAsia" w:ascii="宋体" w:hAnsi="宋体" w:eastAsia="宋体" w:cs="宋体"/>
      <w:b/>
      <w:bCs/>
      <w:color w:val="000000"/>
      <w:sz w:val="20"/>
      <w:szCs w:val="20"/>
      <w:u w:val="none"/>
    </w:rPr>
  </w:style>
  <w:style w:type="character" w:styleId="1638" w:customStyle="1">
    <w:name w:val="font131"/>
    <w:qFormat/>
    <w:rPr>
      <w:rFonts w:hint="eastAsia" w:ascii="宋体" w:hAnsi="宋体" w:eastAsia="宋体" w:cs="宋体"/>
      <w:b/>
      <w:bCs/>
      <w:color w:val="000000"/>
      <w:sz w:val="18"/>
      <w:szCs w:val="18"/>
      <w:u w:val="none"/>
    </w:rPr>
  </w:style>
  <w:style w:type="character" w:styleId="1639" w:customStyle="1">
    <w:name w:val="font81"/>
    <w:qFormat/>
    <w:rPr>
      <w:rFonts w:hint="default" w:ascii="Times New Roman" w:hAnsi="Times New Roman" w:cs="Times New Roman"/>
      <w:b/>
      <w:bCs/>
      <w:color w:val="000000"/>
      <w:sz w:val="18"/>
      <w:szCs w:val="18"/>
      <w:u w:val="none"/>
    </w:rPr>
  </w:style>
  <w:style w:type="character" w:styleId="1640" w:customStyle="1">
    <w:name w:val="font231"/>
    <w:qFormat/>
    <w:rPr>
      <w:rFonts w:hint="eastAsia" w:ascii="宋体" w:hAnsi="宋体" w:eastAsia="宋体" w:cs="宋体"/>
      <w:color w:val="000000"/>
      <w:sz w:val="22"/>
      <w:szCs w:val="22"/>
      <w:u w:val="none"/>
    </w:rPr>
  </w:style>
  <w:style w:type="character" w:styleId="1641" w:customStyle="1">
    <w:name w:val="font201"/>
    <w:qFormat/>
    <w:rPr>
      <w:rFonts w:hint="eastAsia" w:ascii="宋体" w:hAnsi="宋体" w:eastAsia="宋体" w:cs="宋体"/>
      <w:color w:val="000000"/>
      <w:sz w:val="18"/>
      <w:szCs w:val="18"/>
      <w:u w:val="none"/>
    </w:rPr>
  </w:style>
  <w:style w:type="character" w:styleId="1642" w:customStyle="1">
    <w:name w:val="font101"/>
    <w:qFormat/>
    <w:rPr>
      <w:rFonts w:hint="default" w:ascii="Times New Roman" w:hAnsi="Times New Roman" w:cs="Times New Roman"/>
      <w:color w:val="000000"/>
      <w:sz w:val="18"/>
      <w:szCs w:val="18"/>
      <w:u w:val="none"/>
    </w:rPr>
  </w:style>
  <w:style w:type="character" w:styleId="1643" w:customStyle="1">
    <w:name w:val="font291"/>
    <w:qFormat/>
    <w:rPr>
      <w:rFonts w:hint="eastAsia" w:ascii="宋体" w:hAnsi="宋体" w:eastAsia="宋体" w:cs="宋体"/>
      <w:color w:val="000000"/>
      <w:sz w:val="18"/>
      <w:szCs w:val="18"/>
      <w:u w:val="none"/>
    </w:rPr>
  </w:style>
  <w:style w:type="character" w:styleId="1644" w:customStyle="1">
    <w:name w:val="font171"/>
    <w:qFormat/>
    <w:rPr>
      <w:rFonts w:hint="default" w:ascii="Times New Roman" w:hAnsi="Times New Roman" w:cs="Times New Roman"/>
      <w:color w:val="000000"/>
      <w:sz w:val="18"/>
      <w:szCs w:val="18"/>
      <w:u w:val="none"/>
    </w:rPr>
  </w:style>
  <w:style w:type="character" w:styleId="1645" w:customStyle="1">
    <w:name w:val="font151"/>
    <w:qFormat/>
    <w:rPr>
      <w:rFonts w:hint="eastAsia" w:ascii="宋体" w:hAnsi="宋体" w:eastAsia="宋体" w:cs="宋体"/>
      <w:b/>
      <w:bCs/>
      <w:color w:val="000000"/>
      <w:sz w:val="18"/>
      <w:szCs w:val="18"/>
      <w:u w:val="none"/>
    </w:rPr>
  </w:style>
  <w:style w:type="character" w:styleId="1646" w:customStyle="1">
    <w:name w:val="font301"/>
    <w:qFormat/>
    <w:rPr>
      <w:rFonts w:hint="eastAsia" w:ascii="宋体" w:hAnsi="宋体" w:eastAsia="宋体" w:cs="宋体"/>
      <w:color w:val="000000"/>
      <w:sz w:val="22"/>
      <w:szCs w:val="22"/>
      <w:u w:val="none"/>
    </w:rPr>
  </w:style>
  <w:style w:type="character" w:styleId="1647" w:customStyle="1">
    <w:name w:val="font312"/>
    <w:qFormat/>
    <w:rPr>
      <w:rFonts w:hint="eastAsia" w:ascii="宋体" w:hAnsi="宋体" w:eastAsia="宋体" w:cs="宋体"/>
      <w:b/>
      <w:bCs/>
      <w:color w:val="000000"/>
      <w:sz w:val="19"/>
      <w:szCs w:val="19"/>
      <w:u w:val="none"/>
    </w:rPr>
  </w:style>
  <w:style w:type="character" w:styleId="1648" w:customStyle="1">
    <w:name w:val="font321"/>
    <w:qFormat/>
    <w:rPr>
      <w:rFonts w:hint="eastAsia" w:ascii="宋体" w:hAnsi="宋体" w:eastAsia="宋体" w:cs="宋体"/>
      <w:color w:val="000000"/>
      <w:sz w:val="19"/>
      <w:szCs w:val="19"/>
      <w:u w:val="none"/>
    </w:rPr>
  </w:style>
  <w:style w:type="character" w:styleId="1649" w:customStyle="1">
    <w:name w:val="font222"/>
    <w:qFormat/>
    <w:rPr>
      <w:rFonts w:hint="default" w:ascii="Times New Roman" w:hAnsi="Times New Roman" w:cs="Times New Roman"/>
      <w:color w:val="000000"/>
      <w:sz w:val="19"/>
      <w:szCs w:val="19"/>
      <w:u w:val="none"/>
    </w:rPr>
  </w:style>
  <w:style w:type="character" w:styleId="1650" w:customStyle="1">
    <w:name w:val="font331"/>
    <w:qFormat/>
    <w:rPr>
      <w:rFonts w:hint="eastAsia" w:ascii="宋体" w:hAnsi="宋体" w:eastAsia="宋体" w:cs="宋体"/>
      <w:b/>
      <w:bCs/>
      <w:color w:val="000000"/>
      <w:sz w:val="19"/>
      <w:szCs w:val="19"/>
      <w:u w:val="none"/>
    </w:rPr>
  </w:style>
  <w:style w:type="character" w:styleId="1651" w:customStyle="1">
    <w:name w:val="font341"/>
    <w:qFormat/>
    <w:rPr>
      <w:rFonts w:hint="eastAsia" w:ascii="宋体" w:hAnsi="宋体" w:eastAsia="宋体" w:cs="宋体"/>
      <w:color w:val="000000"/>
      <w:sz w:val="19"/>
      <w:szCs w:val="19"/>
      <w:u w:val="none"/>
    </w:rPr>
  </w:style>
  <w:style w:type="character" w:styleId="1652" w:customStyle="1">
    <w:name w:val="font271"/>
    <w:qFormat/>
    <w:rPr>
      <w:rFonts w:hint="default" w:ascii="Times New Roman" w:hAnsi="Times New Roman" w:cs="Times New Roman"/>
      <w:color w:val="000000"/>
      <w:sz w:val="19"/>
      <w:szCs w:val="19"/>
      <w:u w:val="none"/>
    </w:rPr>
  </w:style>
  <w:style w:type="paragraph" w:styleId="1653" w:customStyle="1">
    <w:name w:val="引文目录1"/>
    <w:basedOn w:val="1370"/>
    <w:next w:val="1370"/>
    <w:qFormat/>
    <w:pPr>
      <w:ind w:left="420"/>
    </w:pPr>
  </w:style>
  <w:style w:type="paragraph" w:styleId="1654" w:customStyle="1">
    <w:name w:val="索引 411"/>
    <w:basedOn w:val="1370"/>
    <w:next w:val="1370"/>
    <w:uiPriority w:val="99"/>
    <w:qFormat/>
    <w:pPr>
      <w:ind w:left="600"/>
    </w:pPr>
    <w:rPr>
      <w:szCs w:val="24"/>
    </w:rPr>
  </w:style>
  <w:style w:type="paragraph" w:styleId="1655" w:customStyle="1">
    <w:name w:val="标题 31"/>
    <w:basedOn w:val="1370"/>
    <w:next w:val="1370"/>
    <w:qFormat/>
    <w:pPr>
      <w:ind w:left="720" w:hanging="720"/>
      <w:jc w:val="center"/>
      <w:keepLines/>
      <w:keepNext/>
      <w:spacing w:before="120" w:after="120" w:line="360" w:lineRule="auto"/>
      <w:widowControl/>
      <w:tabs>
        <w:tab w:val="left" w:pos="720" w:leader="none"/>
      </w:tabs>
      <w:outlineLvl w:val="2"/>
    </w:pPr>
    <w:rPr>
      <w:b/>
      <w:sz w:val="32"/>
    </w:rPr>
  </w:style>
  <w:style w:type="paragraph" w:styleId="1656" w:customStyle="1">
    <w:name w:val="普通正文"/>
    <w:basedOn w:val="1370"/>
    <w:uiPriority w:val="99"/>
    <w:qFormat/>
    <w:pPr>
      <w:ind w:firstLine="480"/>
      <w:jc w:val="left"/>
      <w:spacing w:before="120" w:after="120" w:line="360" w:lineRule="auto"/>
    </w:pPr>
    <w:rPr>
      <w:rFonts w:ascii="Arial" w:hAnsi="Arial"/>
      <w:sz w:val="24"/>
      <w:szCs w:val="24"/>
    </w:rPr>
  </w:style>
  <w:style w:type="paragraph" w:styleId="1657" w:customStyle="1">
    <w:name w:val="列表段落1"/>
    <w:basedOn w:val="1370"/>
    <w:link w:val="1666"/>
    <w:uiPriority w:val="99"/>
    <w:qFormat/>
    <w:pPr>
      <w:ind w:firstLine="420"/>
      <w:spacing w:after="160" w:line="259" w:lineRule="auto"/>
    </w:pPr>
    <w:rPr>
      <w:rFonts w:ascii="等线" w:hAnsi="等线" w:eastAsia="等线"/>
      <w:szCs w:val="24"/>
    </w:rPr>
  </w:style>
  <w:style w:type="character" w:styleId="1658" w:customStyle="1">
    <w:name w:val="正文文本 3 字符"/>
    <w:basedOn w:val="1380"/>
    <w:link w:val="1389"/>
    <w:qFormat/>
    <w:rPr>
      <w:rFonts w:ascii="宋体"/>
      <w:sz w:val="24"/>
    </w:rPr>
  </w:style>
  <w:style w:type="character" w:styleId="1659" w:customStyle="1">
    <w:name w:val="HTML 预设格式 字符"/>
    <w:basedOn w:val="1380"/>
    <w:link w:val="1417"/>
    <w:qFormat/>
    <w:rPr>
      <w:rFonts w:ascii="宋体" w:hAnsi="宋体"/>
      <w:sz w:val="24"/>
      <w:szCs w:val="24"/>
    </w:rPr>
  </w:style>
  <w:style w:type="character" w:styleId="1660" w:customStyle="1">
    <w:name w:val="正文文本首行缩进 2 字符"/>
    <w:basedOn w:val="1591"/>
    <w:link w:val="1422"/>
    <w:qFormat/>
    <w:rPr>
      <w:rFonts w:ascii="Times New Roman" w:hAnsi="Times New Roman" w:eastAsia="宋体" w:cs="Times New Roman"/>
      <w:b/>
      <w:sz w:val="30"/>
      <w:szCs w:val="20"/>
    </w:rPr>
  </w:style>
  <w:style w:type="table" w:styleId="1661" w:customStyle="1">
    <w:name w:val="网格型1"/>
    <w:basedOn w:val="138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2" w:customStyle="1">
    <w:name w:val="普通(网站) 字符"/>
    <w:link w:val="1418"/>
    <w:qFormat/>
    <w:rPr>
      <w:rFonts w:ascii="宋体" w:hAnsi="宋体" w:cs="宋体"/>
      <w:sz w:val="24"/>
      <w:szCs w:val="24"/>
    </w:rPr>
  </w:style>
  <w:style w:type="paragraph" w:styleId="1663" w:customStyle="1">
    <w:name w:val="msonormal"/>
    <w:basedOn w:val="1370"/>
    <w:qFormat/>
    <w:pPr>
      <w:jc w:val="left"/>
      <w:spacing w:before="100" w:beforeAutospacing="1" w:after="100" w:afterAutospacing="1" w:line="259" w:lineRule="auto"/>
      <w:widowControl/>
    </w:pPr>
    <w:rPr>
      <w:rFonts w:ascii="宋体" w:hAnsi="宋体" w:cs="宋体"/>
      <w:sz w:val="24"/>
      <w:szCs w:val="24"/>
    </w:rPr>
  </w:style>
  <w:style w:type="paragraph" w:styleId="1664" w:customStyle="1">
    <w:name w:val="无间隔1"/>
    <w:uiPriority w:val="1"/>
    <w:qFormat/>
    <w:pPr>
      <w:jc w:val="both"/>
      <w:spacing w:after="160" w:line="259" w:lineRule="auto"/>
      <w:widowControl w:val="off"/>
    </w:pPr>
    <w:rPr>
      <w:sz w:val="21"/>
      <w:szCs w:val="22"/>
    </w:rPr>
  </w:style>
  <w:style w:type="paragraph" w:styleId="1665" w:customStyle="1">
    <w:name w:val="修订1"/>
    <w:semiHidden/>
    <w:qFormat/>
    <w:pPr>
      <w:spacing w:after="160" w:line="259" w:lineRule="auto"/>
    </w:pPr>
    <w:rPr>
      <w:sz w:val="21"/>
      <w:szCs w:val="24"/>
    </w:rPr>
  </w:style>
  <w:style w:type="character" w:styleId="1666" w:customStyle="1">
    <w:name w:val="列表段落 字符"/>
    <w:link w:val="1657"/>
    <w:uiPriority w:val="99"/>
    <w:qFormat/>
    <w:rPr>
      <w:rFonts w:ascii="等线" w:hAnsi="等线" w:eastAsia="等线"/>
      <w:sz w:val="21"/>
      <w:szCs w:val="24"/>
    </w:rPr>
  </w:style>
  <w:style w:type="paragraph" w:styleId="1667" w:customStyle="1">
    <w:name w:val="引用1"/>
    <w:basedOn w:val="1370"/>
    <w:next w:val="1370"/>
    <w:qFormat/>
    <w:pPr>
      <w:spacing w:after="160" w:line="259" w:lineRule="auto"/>
    </w:pPr>
    <w:rPr>
      <w:i/>
      <w:iCs/>
      <w:color w:val="000000"/>
      <w:sz w:val="20"/>
    </w:rPr>
  </w:style>
  <w:style w:type="paragraph" w:styleId="1668" w:customStyle="1">
    <w:name w:val="明显引用1"/>
    <w:basedOn w:val="1370"/>
    <w:next w:val="1370"/>
    <w:qFormat/>
    <w:pPr>
      <w:ind w:left="936" w:right="936"/>
      <w:spacing w:before="200" w:after="280" w:line="259" w:lineRule="auto"/>
      <w:pBdr>
        <w:bottom w:val="single" w:color="4F81BD" w:sz="4" w:space="4"/>
      </w:pBdr>
    </w:pPr>
    <w:rPr>
      <w:b/>
      <w:bCs/>
      <w:i/>
      <w:iCs/>
      <w:color w:val="4f81bd"/>
      <w:sz w:val="20"/>
    </w:rPr>
  </w:style>
  <w:style w:type="paragraph" w:styleId="1669" w:customStyle="1">
    <w:name w:val="TOC 标题11"/>
    <w:basedOn w:val="1371"/>
    <w:next w:val="1370"/>
    <w:unhideWhenUsed/>
    <w:qFormat/>
    <w:pPr>
      <w:jc w:val="left"/>
      <w:keepLines/>
      <w:spacing w:before="480" w:line="276" w:lineRule="auto"/>
      <w:widowControl/>
      <w:outlineLvl w:val="9"/>
    </w:pPr>
    <w:rPr>
      <w:rFonts w:ascii="Cambria" w:hAnsi="Cambria"/>
      <w:bCs/>
      <w:color w:val="365f91"/>
      <w:szCs w:val="28"/>
    </w:rPr>
  </w:style>
  <w:style w:type="paragraph" w:styleId="1670" w:customStyle="1">
    <w:name w:val="样式 标题 3 + (中文) 黑体 小四 非加粗 段前: 7.8 磅 段后: 0 磅 行距: 固定值 20 磅"/>
    <w:basedOn w:val="1373"/>
    <w:next w:val="1370"/>
    <w:qFormat/>
    <w:pPr>
      <w:jc w:val="both"/>
      <w:keepLines/>
      <w:spacing w:line="400" w:lineRule="exact"/>
    </w:pPr>
    <w:rPr>
      <w:rFonts w:eastAsia="黑体" w:cs="宋体"/>
      <w:b w:val="0"/>
      <w:bCs w:val="0"/>
      <w:sz w:val="24"/>
    </w:rPr>
  </w:style>
  <w:style w:type="character" w:styleId="1671" w:customStyle="1">
    <w:name w:val="列出段落 字符"/>
    <w:link w:val="1672"/>
    <w:uiPriority w:val="34"/>
    <w:qFormat/>
    <w:rPr>
      <w:szCs w:val="24"/>
    </w:rPr>
  </w:style>
  <w:style w:type="paragraph" w:styleId="1672" w:customStyle="1">
    <w:name w:val="_Style 98"/>
    <w:basedOn w:val="1370"/>
    <w:next w:val="1657"/>
    <w:link w:val="1671"/>
    <w:uiPriority w:val="34"/>
    <w:qFormat/>
    <w:pPr>
      <w:ind w:firstLine="420"/>
      <w:spacing w:after="160" w:line="259" w:lineRule="auto"/>
    </w:pPr>
    <w:rPr>
      <w:sz w:val="20"/>
      <w:szCs w:val="24"/>
    </w:rPr>
  </w:style>
  <w:style w:type="paragraph" w:styleId="1673" w:customStyle="1">
    <w:name w:val="文章正文"/>
    <w:basedOn w:val="1370"/>
    <w:uiPriority w:val="99"/>
    <w:qFormat/>
    <w:pPr>
      <w:ind w:firstLine="480"/>
      <w:spacing w:after="160" w:line="360" w:lineRule="auto"/>
    </w:pPr>
    <w:rPr>
      <w:rFonts w:ascii="仿宋_GB2312" w:hAnsi="宋体" w:eastAsia="仿宋_GB2312"/>
      <w:color w:val="ff0000"/>
      <w:sz w:val="24"/>
      <w:szCs w:val="24"/>
    </w:rPr>
  </w:style>
  <w:style w:type="paragraph" w:styleId="1674" w:customStyle="1">
    <w:name w:val="flNote"/>
    <w:basedOn w:val="1370"/>
    <w:qFormat/>
    <w:pPr>
      <w:jc w:val="center"/>
      <w:spacing w:before="320" w:after="160" w:line="360" w:lineRule="atLeast"/>
    </w:pPr>
    <w:rPr>
      <w:rFonts w:ascii="Arial" w:hAnsi="Calibri" w:eastAsia="黑体"/>
      <w:sz w:val="30"/>
      <w:szCs w:val="22"/>
    </w:rPr>
  </w:style>
  <w:style w:type="paragraph" w:styleId="1675" w:customStyle="1">
    <w:name w:val="6'"/>
    <w:basedOn w:val="1370"/>
    <w:qFormat/>
    <w:pPr>
      <w:jc w:val="center"/>
      <w:spacing w:after="160" w:line="320" w:lineRule="exact"/>
    </w:pPr>
    <w:rPr>
      <w:rFonts w:ascii="Calibri" w:hAnsi="Calibri"/>
      <w:spacing w:val="20"/>
      <w:szCs w:val="22"/>
    </w:rPr>
  </w:style>
  <w:style w:type="paragraph" w:styleId="1676" w:customStyle="1">
    <w:name w:val="正文1"/>
    <w:qFormat/>
    <w:pPr>
      <w:jc w:val="both"/>
      <w:spacing w:after="160" w:line="259" w:lineRule="auto"/>
      <w:widowControl w:val="off"/>
    </w:pPr>
  </w:style>
  <w:style w:type="paragraph" w:styleId="1677" w:customStyle="1">
    <w:name w:val="_Style 2"/>
    <w:basedOn w:val="1370"/>
    <w:uiPriority w:val="99"/>
    <w:qFormat/>
    <w:pPr>
      <w:ind w:firstLine="420"/>
      <w:spacing w:after="200" w:line="276" w:lineRule="auto"/>
    </w:pPr>
    <w:rPr>
      <w:szCs w:val="24"/>
    </w:rPr>
  </w:style>
  <w:style w:type="paragraph" w:styleId="1678" w:customStyle="1">
    <w:name w:val="Char Char Char Char Char Char Char"/>
    <w:basedOn w:val="1370"/>
    <w:qFormat/>
    <w:pPr>
      <w:spacing w:after="160" w:line="360" w:lineRule="auto"/>
    </w:pPr>
    <w:rPr>
      <w:sz w:val="24"/>
    </w:rPr>
  </w:style>
  <w:style w:type="paragraph" w:styleId="1679" w:customStyle="1">
    <w:name w:val="_Style 36"/>
    <w:next w:val="1370"/>
    <w:qFormat/>
    <w:pPr>
      <w:jc w:val="both"/>
      <w:spacing w:after="160" w:line="259" w:lineRule="auto"/>
      <w:widowControl w:val="off"/>
    </w:pPr>
    <w:rPr>
      <w:sz w:val="21"/>
    </w:rPr>
  </w:style>
  <w:style w:type="paragraph" w:styleId="1680" w:customStyle="1">
    <w:name w:val="标题2"/>
    <w:basedOn w:val="1372"/>
    <w:next w:val="1390"/>
    <w:qFormat/>
    <w:pPr>
      <w:jc w:val="both"/>
      <w:keepLines/>
      <w:spacing w:before="156" w:after="156" w:line="360" w:lineRule="auto"/>
    </w:pPr>
    <w:rPr>
      <w:rFonts w:ascii="Cambria" w:hAnsi="Cambria" w:eastAsia="宋体"/>
      <w:bCs w:val="0"/>
      <w:sz w:val="24"/>
      <w:szCs w:val="32"/>
    </w:rPr>
  </w:style>
  <w:style w:type="paragraph" w:styleId="1681" w:customStyle="1">
    <w:name w:val="表格"/>
    <w:basedOn w:val="1370"/>
    <w:qFormat/>
    <w:pPr>
      <w:jc w:val="center"/>
      <w:spacing w:after="160" w:line="259" w:lineRule="auto"/>
    </w:pPr>
    <w:rPr>
      <w:rFonts w:ascii="华文细黑" w:hAnsi="华文细黑"/>
      <w:szCs w:val="22"/>
    </w:rPr>
  </w:style>
  <w:style w:type="paragraph" w:styleId="1682" w:customStyle="1">
    <w:name w:val="列出段落2"/>
    <w:basedOn w:val="1370"/>
    <w:uiPriority w:val="99"/>
    <w:qFormat/>
    <w:pPr>
      <w:ind w:firstLine="420"/>
      <w:spacing w:after="160" w:line="259" w:lineRule="auto"/>
    </w:pPr>
    <w:rPr>
      <w:szCs w:val="24"/>
    </w:rPr>
  </w:style>
  <w:style w:type="paragraph" w:styleId="1683" w:customStyle="1">
    <w:name w:val="op_mapdots_left"/>
    <w:basedOn w:val="1370"/>
    <w:qFormat/>
    <w:pPr>
      <w:jc w:val="left"/>
      <w:spacing w:before="100" w:beforeAutospacing="1" w:after="100" w:afterAutospacing="1" w:line="259" w:lineRule="auto"/>
      <w:widowControl/>
    </w:pPr>
    <w:rPr>
      <w:rFonts w:ascii="宋体" w:hAnsi="宋体" w:cs="宋体"/>
      <w:sz w:val="24"/>
      <w:szCs w:val="24"/>
    </w:rPr>
  </w:style>
  <w:style w:type="paragraph" w:styleId="1684" w:customStyle="1">
    <w:name w:val="正文_0_0_0"/>
    <w:qFormat/>
    <w:pPr>
      <w:jc w:val="both"/>
      <w:spacing w:after="160" w:line="259" w:lineRule="auto"/>
      <w:widowControl w:val="off"/>
    </w:pPr>
  </w:style>
  <w:style w:type="character" w:styleId="1685" w:customStyle="1">
    <w:name w:val="标题5 Char Char"/>
    <w:link w:val="1686"/>
    <w:qFormat/>
    <w:rPr>
      <w:rFonts w:ascii="Arial" w:hAnsi="Arial" w:cs="Arial"/>
      <w:b/>
      <w:bCs/>
      <w:sz w:val="24"/>
      <w:szCs w:val="32"/>
    </w:rPr>
  </w:style>
  <w:style w:type="paragraph" w:styleId="1686" w:customStyle="1">
    <w:name w:val="标题5"/>
    <w:basedOn w:val="1373"/>
    <w:link w:val="1685"/>
    <w:qFormat/>
    <w:pPr>
      <w:jc w:val="both"/>
      <w:keepLines/>
      <w:spacing w:before="260" w:after="260" w:line="412" w:lineRule="auto"/>
    </w:pPr>
    <w:rPr>
      <w:rFonts w:ascii="Arial" w:hAnsi="Arial" w:eastAsia="宋体" w:cs="Arial"/>
      <w:sz w:val="24"/>
      <w:szCs w:val="32"/>
    </w:rPr>
  </w:style>
  <w:style w:type="paragraph" w:styleId="1687" w:customStyle="1">
    <w:name w:val="样式 标题 2 + Times New Roman 四号 非加粗 段前: 5 磅 段后: 0 磅 行距: 固定值 20..."/>
    <w:basedOn w:val="1372"/>
    <w:qFormat/>
    <w:pPr>
      <w:jc w:val="both"/>
      <w:keepLines/>
      <w:spacing w:before="100" w:line="400" w:lineRule="exact"/>
    </w:pPr>
    <w:rPr>
      <w:rFonts w:ascii="Times New Roman" w:eastAsia="黑体"/>
      <w:b w:val="0"/>
      <w:bCs w:val="0"/>
      <w:sz w:val="28"/>
    </w:rPr>
  </w:style>
  <w:style w:type="paragraph" w:styleId="1688" w:customStyle="1">
    <w:name w:val="Char"/>
    <w:basedOn w:val="1370"/>
    <w:qFormat/>
    <w:pPr>
      <w:jc w:val="left"/>
      <w:spacing w:after="160" w:line="240" w:lineRule="exact"/>
      <w:widowControl/>
    </w:pPr>
    <w:rPr>
      <w:rFonts w:ascii="Verdana" w:hAnsi="Verdana"/>
      <w:sz w:val="20"/>
      <w:lang w:eastAsia="en-US"/>
    </w:rPr>
  </w:style>
  <w:style w:type="paragraph" w:styleId="1689" w:customStyle="1">
    <w:name w:val="表格文字"/>
    <w:basedOn w:val="1370"/>
    <w:qFormat/>
    <w:pPr>
      <w:jc w:val="left"/>
      <w:spacing w:after="160" w:line="420" w:lineRule="atLeast"/>
    </w:pPr>
    <w:rPr>
      <w:rFonts w:ascii="Calibri" w:hAnsi="Calibri"/>
      <w:szCs w:val="22"/>
    </w:rPr>
  </w:style>
  <w:style w:type="paragraph" w:styleId="1690" w:customStyle="1">
    <w:name w:val="p0"/>
    <w:basedOn w:val="1370"/>
    <w:qFormat/>
    <w:pPr>
      <w:spacing w:after="160" w:line="259" w:lineRule="auto"/>
      <w:widowControl/>
    </w:pPr>
    <w:rPr>
      <w:b/>
      <w:bCs/>
      <w:sz w:val="24"/>
      <w:szCs w:val="24"/>
    </w:rPr>
  </w:style>
  <w:style w:type="paragraph" w:styleId="1691" w:customStyle="1">
    <w:name w:val="正文_3"/>
    <w:qFormat/>
    <w:pPr>
      <w:jc w:val="both"/>
      <w:spacing w:after="160" w:line="259" w:lineRule="auto"/>
      <w:widowControl w:val="off"/>
    </w:pPr>
    <w:rPr>
      <w:sz w:val="21"/>
      <w:szCs w:val="22"/>
    </w:rPr>
  </w:style>
  <w:style w:type="paragraph" w:styleId="1692" w:customStyle="1">
    <w:name w:val="标题 11"/>
    <w:basedOn w:val="1676"/>
    <w:next w:val="1676"/>
    <w:qFormat/>
    <w:pPr>
      <w:keepLines/>
      <w:keepNext/>
      <w:spacing w:before="340" w:after="330" w:line="576" w:lineRule="auto"/>
      <w:outlineLvl w:val="0"/>
    </w:pPr>
    <w:rPr>
      <w:rFonts w:eastAsia="Times New Roman"/>
      <w:b/>
      <w:sz w:val="44"/>
      <w:lang w:val="zh-CN"/>
    </w:rPr>
  </w:style>
  <w:style w:type="paragraph" w:styleId="1693" w:customStyle="1">
    <w:name w:val="1"/>
    <w:basedOn w:val="1370"/>
    <w:next w:val="1370"/>
    <w:qFormat/>
    <w:pPr>
      <w:spacing w:after="160" w:line="259" w:lineRule="auto"/>
    </w:pPr>
    <w:rPr>
      <w:rFonts w:ascii="Calibri" w:hAnsi="Calibri"/>
      <w:szCs w:val="22"/>
    </w:rPr>
  </w:style>
  <w:style w:type="paragraph" w:styleId="1694" w:customStyle="1">
    <w:name w:val="0- 正文"/>
    <w:basedOn w:val="1370"/>
    <w:qFormat/>
    <w:pPr>
      <w:ind w:firstLine="482"/>
      <w:jc w:val="left"/>
      <w:spacing w:after="160" w:line="360" w:lineRule="auto"/>
      <w:widowControl/>
    </w:pPr>
    <w:rPr>
      <w:rFonts w:ascii="Calibri" w:hAnsi="Calibri"/>
      <w:sz w:val="24"/>
    </w:rPr>
  </w:style>
  <w:style w:type="paragraph" w:styleId="1695" w:customStyle="1">
    <w:name w:val="txt"/>
    <w:basedOn w:val="1370"/>
    <w:qFormat/>
    <w:pPr>
      <w:jc w:val="left"/>
      <w:spacing w:before="100" w:beforeAutospacing="1" w:after="100" w:afterAutospacing="1" w:line="259" w:lineRule="auto"/>
      <w:widowControl/>
    </w:pPr>
    <w:rPr>
      <w:rFonts w:ascii="宋体" w:hAnsi="宋体" w:cs="宋体"/>
      <w:sz w:val="24"/>
      <w:szCs w:val="24"/>
    </w:rPr>
  </w:style>
  <w:style w:type="paragraph" w:styleId="1696" w:customStyle="1">
    <w:name w:val="格式３"/>
    <w:basedOn w:val="1370"/>
    <w:qFormat/>
    <w:pPr>
      <w:ind w:left="600" w:hanging="600"/>
      <w:spacing w:after="160" w:line="420" w:lineRule="exact"/>
    </w:pPr>
    <w:rPr>
      <w:rFonts w:ascii="宋体" w:hAnsi="宋体"/>
      <w:color w:val="000000"/>
      <w:sz w:val="24"/>
    </w:rPr>
  </w:style>
  <w:style w:type="paragraph" w:styleId="1697" w:customStyle="1">
    <w:name w:val="正文 + 行距: 固定值 20 磅"/>
    <w:basedOn w:val="1370"/>
    <w:qFormat/>
    <w:pPr>
      <w:ind w:firstLine="716"/>
      <w:spacing w:after="160" w:line="400" w:lineRule="exact"/>
    </w:pPr>
    <w:rPr>
      <w:rFonts w:ascii="Calibri" w:hAnsi="Calibri"/>
      <w:szCs w:val="22"/>
    </w:rPr>
  </w:style>
  <w:style w:type="paragraph" w:styleId="1698" w:customStyle="1">
    <w:name w:val="正文_0"/>
    <w:qFormat/>
    <w:pPr>
      <w:jc w:val="both"/>
      <w:spacing w:after="160" w:line="259" w:lineRule="auto"/>
      <w:widowControl w:val="off"/>
    </w:pPr>
    <w:rPr>
      <w:sz w:val="21"/>
      <w:szCs w:val="24"/>
    </w:rPr>
  </w:style>
  <w:style w:type="paragraph" w:styleId="1699" w:customStyle="1">
    <w:name w:val="文档正文"/>
    <w:basedOn w:val="1370"/>
    <w:qFormat/>
    <w:pPr>
      <w:ind w:firstLine="567"/>
      <w:spacing w:after="160" w:line="480" w:lineRule="atLeast"/>
    </w:pPr>
    <w:rPr>
      <w:rFonts w:ascii="Ari" w:eastAsia="Ari"/>
      <w:sz w:val="28"/>
    </w:rPr>
  </w:style>
  <w:style w:type="paragraph" w:styleId="1700" w:customStyle="1">
    <w:name w:val="目录 5_0"/>
    <w:basedOn w:val="1698"/>
    <w:next w:val="1698"/>
    <w:uiPriority w:val="39"/>
    <w:qFormat/>
    <w:pPr>
      <w:ind w:left="1680"/>
    </w:pPr>
    <w:rPr>
      <w:rFonts w:ascii="Calibri" w:hAnsi="Calibri"/>
    </w:rPr>
  </w:style>
  <w:style w:type="paragraph" w:styleId="1701" w:customStyle="1">
    <w:name w:val="1方案格式1"/>
    <w:basedOn w:val="1371"/>
    <w:qFormat/>
    <w:pPr>
      <w:ind w:left="425"/>
      <w:keepLines/>
      <w:spacing w:line="360" w:lineRule="auto"/>
      <w:tabs>
        <w:tab w:val="left" w:pos="360" w:leader="none"/>
      </w:tabs>
    </w:pPr>
    <w:rPr>
      <w:rFonts w:ascii="Times New Roman" w:hAnsi="Times New Roman" w:eastAsia="微软雅黑"/>
      <w:sz w:val="48"/>
      <w:szCs w:val="44"/>
    </w:rPr>
  </w:style>
  <w:style w:type="paragraph" w:styleId="1702" w:customStyle="1">
    <w:name w:val="2方案格式2"/>
    <w:basedOn w:val="1701"/>
    <w:qFormat/>
    <w:pPr>
      <w:ind w:left="850"/>
      <w:spacing w:line="240" w:lineRule="auto"/>
      <w:outlineLvl w:val="1"/>
    </w:pPr>
    <w:rPr>
      <w:sz w:val="44"/>
    </w:rPr>
  </w:style>
  <w:style w:type="paragraph" w:styleId="1703" w:customStyle="1">
    <w:name w:val="Blockquote"/>
    <w:basedOn w:val="1370"/>
    <w:qFormat/>
    <w:pPr>
      <w:ind w:left="360" w:right="360"/>
      <w:jc w:val="left"/>
      <w:spacing w:before="100" w:after="100" w:line="259" w:lineRule="auto"/>
    </w:pPr>
    <w:rPr>
      <w:rFonts w:ascii="Calibri" w:hAnsi="Calibri"/>
      <w:sz w:val="24"/>
      <w:szCs w:val="22"/>
    </w:rPr>
  </w:style>
  <w:style w:type="paragraph" w:styleId="1704" w:customStyle="1">
    <w:name w:val="_Style 34"/>
    <w:next w:val="1370"/>
    <w:qFormat/>
    <w:pPr>
      <w:jc w:val="both"/>
      <w:spacing w:after="160" w:line="259" w:lineRule="auto"/>
      <w:widowControl w:val="off"/>
    </w:pPr>
    <w:rPr>
      <w:sz w:val="21"/>
    </w:rPr>
  </w:style>
  <w:style w:type="paragraph" w:styleId="1705" w:customStyle="1">
    <w:name w:val="样式 标题 2 + Times New Roman 四号 非加粗 段前: 5 磅 段后: 0 磅 行距: 固定值 20..._0"/>
    <w:basedOn w:val="1370"/>
    <w:qFormat/>
    <w:pPr>
      <w:keepLines/>
      <w:keepNext/>
      <w:spacing w:before="100" w:after="160" w:line="360" w:lineRule="auto"/>
      <w:outlineLvl w:val="1"/>
    </w:pPr>
    <w:rPr>
      <w:rFonts w:eastAsia="Times New Roman" w:cs="宋体"/>
      <w:sz w:val="28"/>
    </w:rPr>
  </w:style>
  <w:style w:type="character" w:styleId="1706" w:customStyle="1">
    <w:name w:val="标题4 Char Char"/>
    <w:link w:val="1707"/>
    <w:qFormat/>
    <w:rPr>
      <w:rFonts w:ascii="Arial" w:hAnsi="Arial" w:cs="Arial"/>
      <w:b/>
      <w:bCs/>
      <w:sz w:val="24"/>
      <w:szCs w:val="32"/>
    </w:rPr>
  </w:style>
  <w:style w:type="paragraph" w:styleId="1707" w:customStyle="1">
    <w:name w:val="标题4"/>
    <w:basedOn w:val="1372"/>
    <w:next w:val="1393"/>
    <w:link w:val="1706"/>
    <w:qFormat/>
    <w:pPr>
      <w:jc w:val="both"/>
      <w:keepLines/>
      <w:spacing w:before="260" w:after="260" w:line="412" w:lineRule="auto"/>
    </w:pPr>
    <w:rPr>
      <w:rFonts w:ascii="Arial" w:hAnsi="Arial" w:eastAsia="宋体" w:cs="Arial"/>
      <w:sz w:val="24"/>
      <w:szCs w:val="32"/>
    </w:rPr>
  </w:style>
  <w:style w:type="character" w:styleId="1708" w:customStyle="1">
    <w:name w:val="标题 1 Char_0"/>
    <w:link w:val="1709"/>
    <w:qFormat/>
    <w:rPr>
      <w:b/>
      <w:bCs/>
      <w:sz w:val="44"/>
      <w:szCs w:val="44"/>
    </w:rPr>
  </w:style>
  <w:style w:type="paragraph" w:styleId="1709" w:customStyle="1">
    <w:name w:val="标题 1_0"/>
    <w:basedOn w:val="1698"/>
    <w:next w:val="1698"/>
    <w:link w:val="1708"/>
    <w:qFormat/>
    <w:pPr>
      <w:keepLines/>
      <w:keepNext/>
      <w:spacing w:before="340" w:after="330" w:line="576" w:lineRule="auto"/>
      <w:outlineLvl w:val="0"/>
    </w:pPr>
    <w:rPr>
      <w:b/>
      <w:bCs/>
      <w:sz w:val="44"/>
      <w:szCs w:val="44"/>
    </w:rPr>
  </w:style>
  <w:style w:type="paragraph" w:styleId="1710" w:customStyle="1">
    <w:name w:val="样式 标题 1 + 黑体 三号 非加粗 居中 段前: 6 磅 段后: 6 磅 行距: 固定值 20 磅"/>
    <w:basedOn w:val="1371"/>
    <w:qFormat/>
    <w:pPr>
      <w:keepLines/>
      <w:spacing w:before="120" w:after="120" w:line="400" w:lineRule="exact"/>
    </w:pPr>
    <w:rPr>
      <w:rFonts w:ascii="黑体" w:hAnsi="黑体" w:eastAsia="黑体"/>
      <w:b w:val="0"/>
      <w:sz w:val="32"/>
      <w:szCs w:val="20"/>
    </w:rPr>
  </w:style>
  <w:style w:type="paragraph" w:styleId="1711" w:customStyle="1">
    <w:name w:val="空半行"/>
    <w:basedOn w:val="1370"/>
    <w:qFormat/>
    <w:pPr>
      <w:spacing w:after="160" w:line="120" w:lineRule="exact"/>
    </w:pPr>
    <w:rPr>
      <w:rFonts w:ascii="Calibri" w:hAnsi="Calibri" w:eastAsia="仿宋_GB2312"/>
      <w:color w:val="ffffff"/>
      <w:sz w:val="30"/>
      <w:szCs w:val="22"/>
    </w:rPr>
  </w:style>
  <w:style w:type="paragraph" w:styleId="1712" w:customStyle="1">
    <w:name w:val="正文空2字"/>
    <w:basedOn w:val="1370"/>
    <w:qFormat/>
    <w:pPr>
      <w:ind w:firstLine="200"/>
      <w:spacing w:after="160" w:line="360" w:lineRule="auto"/>
    </w:pPr>
    <w:rPr>
      <w:sz w:val="24"/>
      <w:szCs w:val="24"/>
      <w:lang w:bidi="en-US"/>
    </w:rPr>
  </w:style>
  <w:style w:type="character" w:styleId="1713" w:customStyle="1">
    <w:name w:val="标题 3 Char_0"/>
    <w:link w:val="1714"/>
    <w:qFormat/>
    <w:rPr>
      <w:b/>
      <w:bCs/>
      <w:sz w:val="32"/>
      <w:szCs w:val="32"/>
    </w:rPr>
  </w:style>
  <w:style w:type="paragraph" w:styleId="1714" w:customStyle="1">
    <w:name w:val="标题 3_0"/>
    <w:basedOn w:val="1698"/>
    <w:next w:val="1698"/>
    <w:link w:val="1713"/>
    <w:qFormat/>
    <w:pPr>
      <w:keepLines/>
      <w:keepNext/>
      <w:spacing w:before="260" w:after="260" w:line="415" w:lineRule="auto"/>
      <w:outlineLvl w:val="2"/>
    </w:pPr>
    <w:rPr>
      <w:b/>
      <w:bCs/>
      <w:sz w:val="32"/>
      <w:szCs w:val="32"/>
    </w:rPr>
  </w:style>
  <w:style w:type="character" w:styleId="1715" w:customStyle="1">
    <w:name w:val="标题 2 Char_0"/>
    <w:link w:val="1716"/>
    <w:qFormat/>
    <w:rPr>
      <w:rFonts w:ascii="Cambria" w:hAnsi="Cambria"/>
      <w:b/>
      <w:bCs/>
      <w:sz w:val="32"/>
      <w:szCs w:val="32"/>
    </w:rPr>
  </w:style>
  <w:style w:type="paragraph" w:styleId="1716" w:customStyle="1">
    <w:name w:val="标题 2_0"/>
    <w:basedOn w:val="1698"/>
    <w:next w:val="1698"/>
    <w:link w:val="1715"/>
    <w:qFormat/>
    <w:pPr>
      <w:keepLines/>
      <w:keepNext/>
      <w:spacing w:before="260" w:after="260" w:line="415" w:lineRule="auto"/>
      <w:outlineLvl w:val="1"/>
    </w:pPr>
    <w:rPr>
      <w:rFonts w:ascii="Cambria" w:hAnsi="Cambria"/>
      <w:b/>
      <w:bCs/>
      <w:sz w:val="32"/>
      <w:szCs w:val="32"/>
    </w:rPr>
  </w:style>
  <w:style w:type="character" w:styleId="1717" w:customStyle="1">
    <w:name w:val="正文文本 Char_0"/>
    <w:link w:val="1718"/>
    <w:qFormat/>
    <w:rPr>
      <w:szCs w:val="24"/>
    </w:rPr>
  </w:style>
  <w:style w:type="paragraph" w:styleId="1718" w:customStyle="1">
    <w:name w:val="正文文本_0"/>
    <w:basedOn w:val="1698"/>
    <w:link w:val="1717"/>
    <w:qFormat/>
    <w:pPr>
      <w:spacing w:after="120"/>
    </w:pPr>
    <w:rPr>
      <w:sz w:val="20"/>
    </w:rPr>
  </w:style>
  <w:style w:type="paragraph" w:styleId="1719" w:customStyle="1">
    <w:name w:val="目录 3_0"/>
    <w:basedOn w:val="1698"/>
    <w:next w:val="1698"/>
    <w:uiPriority w:val="39"/>
    <w:qFormat/>
    <w:pPr>
      <w:ind w:left="840"/>
    </w:pPr>
    <w:rPr>
      <w:rFonts w:ascii="Calibri" w:hAnsi="Calibri"/>
    </w:rPr>
  </w:style>
  <w:style w:type="paragraph" w:styleId="1720" w:customStyle="1">
    <w:name w:val="列出段落1"/>
    <w:basedOn w:val="1370"/>
    <w:qFormat/>
    <w:pPr>
      <w:contextualSpacing/>
      <w:ind w:left="720"/>
      <w:jc w:val="left"/>
      <w:spacing w:after="160" w:line="259" w:lineRule="auto"/>
      <w:widowControl/>
    </w:pPr>
    <w:rPr>
      <w:rFonts w:ascii="Arial" w:hAnsi="Arial" w:eastAsia="黑体"/>
      <w:sz w:val="24"/>
      <w:szCs w:val="24"/>
      <w:lang w:eastAsia="en-US"/>
    </w:rPr>
  </w:style>
  <w:style w:type="paragraph" w:styleId="1721" w:customStyle="1">
    <w:name w:val="Default"/>
    <w:qFormat/>
    <w:pPr>
      <w:spacing w:after="160" w:line="259" w:lineRule="auto"/>
      <w:widowControl w:val="off"/>
    </w:pPr>
    <w:rPr>
      <w:rFonts w:ascii="宋体" w:cs="宋体"/>
      <w:color w:val="000000"/>
      <w:sz w:val="24"/>
      <w:szCs w:val="24"/>
    </w:rPr>
  </w:style>
  <w:style w:type="character" w:styleId="1722" w:customStyle="1">
    <w:name w:val="不明显强调1"/>
    <w:qFormat/>
    <w:rPr>
      <w:i/>
      <w:iCs/>
      <w:color w:val="808080"/>
    </w:rPr>
  </w:style>
  <w:style w:type="character" w:styleId="1723" w:customStyle="1">
    <w:name w:val="明显强调1"/>
    <w:qFormat/>
    <w:rPr>
      <w:b/>
      <w:bCs/>
      <w:i/>
      <w:iCs/>
      <w:color w:val="4f81bd"/>
    </w:rPr>
  </w:style>
  <w:style w:type="character" w:styleId="1724" w:customStyle="1">
    <w:name w:val="不明显参考1"/>
    <w:qFormat/>
    <w:rPr>
      <w:smallCaps/>
      <w:color w:val="c0504d"/>
      <w:u w:val="single"/>
    </w:rPr>
  </w:style>
  <w:style w:type="character" w:styleId="1725" w:customStyle="1">
    <w:name w:val="明显参考1"/>
    <w:qFormat/>
    <w:rPr>
      <w:b/>
      <w:bCs/>
      <w:smallCaps/>
      <w:color w:val="c0504d"/>
      <w:spacing w:val="5"/>
      <w:u w:val="single"/>
    </w:rPr>
  </w:style>
  <w:style w:type="character" w:styleId="1726" w:customStyle="1">
    <w:name w:val="书籍标题1"/>
    <w:qFormat/>
    <w:rPr>
      <w:b/>
      <w:bCs/>
      <w:smallCaps/>
      <w:spacing w:val="5"/>
    </w:rPr>
  </w:style>
  <w:style w:type="character" w:styleId="1727" w:customStyle="1">
    <w:name w:val="副标题 Char1"/>
    <w:uiPriority w:val="11"/>
    <w:qFormat/>
    <w:rPr>
      <w:rFonts w:hint="default" w:ascii="Cambria" w:hAnsi="Cambria" w:cs="Times New Roman"/>
      <w:b/>
      <w:bCs/>
      <w:sz w:val="32"/>
      <w:szCs w:val="32"/>
    </w:rPr>
  </w:style>
  <w:style w:type="character" w:styleId="1728" w:customStyle="1">
    <w:name w:val="bookmark"/>
    <w:basedOn w:val="1380"/>
    <w:qFormat/>
  </w:style>
  <w:style w:type="character" w:styleId="1729" w:customStyle="1">
    <w:name w:val="正文文本 Char1"/>
    <w:qFormat/>
    <w:rPr>
      <w:rFonts w:hint="default" w:ascii="Calibri" w:hAnsi="Calibri" w:eastAsia="宋体" w:cs="Times New Roman"/>
    </w:rPr>
  </w:style>
  <w:style w:type="character" w:styleId="1730" w:customStyle="1">
    <w:name w:val="引用 Char1"/>
    <w:uiPriority w:val="29"/>
    <w:qFormat/>
    <w:rPr>
      <w:i/>
      <w:iCs/>
      <w:color w:val="000000"/>
      <w:sz w:val="21"/>
    </w:rPr>
  </w:style>
  <w:style w:type="character" w:styleId="1731" w:customStyle="1">
    <w:name w:val="bookmark-item"/>
    <w:basedOn w:val="1380"/>
    <w:qFormat/>
  </w:style>
  <w:style w:type="character" w:styleId="1732" w:customStyle="1">
    <w:name w:val="批注文字 Char2"/>
    <w:qFormat/>
    <w:rPr>
      <w:sz w:val="21"/>
    </w:rPr>
  </w:style>
  <w:style w:type="character" w:styleId="1733" w:customStyle="1">
    <w:name w:val="页脚 Char1"/>
    <w:uiPriority w:val="99"/>
    <w:semiHidden/>
    <w:qFormat/>
    <w:rPr>
      <w:rFonts w:hint="default" w:ascii="Calibri" w:hAnsi="Calibri" w:eastAsia="宋体" w:cs="Times New Roman"/>
      <w:sz w:val="18"/>
      <w:szCs w:val="18"/>
    </w:rPr>
  </w:style>
  <w:style w:type="character" w:styleId="1734" w:customStyle="1">
    <w:name w:val="标题 Char2"/>
    <w:uiPriority w:val="10"/>
    <w:qFormat/>
    <w:rPr>
      <w:rFonts w:hint="default" w:ascii="Cambria" w:hAnsi="Cambria" w:cs="Times New Roman"/>
      <w:b/>
      <w:bCs/>
      <w:sz w:val="32"/>
      <w:szCs w:val="32"/>
    </w:rPr>
  </w:style>
  <w:style w:type="character" w:styleId="1735" w:customStyle="1">
    <w:name w:val="textcontents"/>
    <w:qFormat/>
    <w:rPr>
      <w:rFonts w:hint="default" w:ascii="Times New Roman" w:hAnsi="Times New Roman" w:cs="Times New Roman"/>
    </w:rPr>
  </w:style>
  <w:style w:type="character" w:styleId="1736" w:customStyle="1">
    <w:name w:val="引用 Char2"/>
    <w:uiPriority w:val="99"/>
    <w:qFormat/>
    <w:rPr>
      <w:i/>
      <w:iCs/>
      <w:color w:val="000000"/>
      <w:sz w:val="21"/>
      <w:szCs w:val="24"/>
    </w:rPr>
  </w:style>
  <w:style w:type="character" w:styleId="1737" w:customStyle="1">
    <w:name w:val="明显引用 Char1"/>
    <w:uiPriority w:val="30"/>
    <w:qFormat/>
    <w:rPr>
      <w:b/>
      <w:bCs/>
      <w:i/>
      <w:iCs/>
      <w:color w:val="4f81bd"/>
      <w:sz w:val="21"/>
    </w:rPr>
  </w:style>
  <w:style w:type="character" w:styleId="1738" w:customStyle="1">
    <w:name w:val="批注主题 Char1"/>
    <w:qFormat/>
    <w:rPr>
      <w:b/>
      <w:bCs/>
      <w:sz w:val="21"/>
      <w:szCs w:val="22"/>
    </w:rPr>
  </w:style>
  <w:style w:type="character" w:styleId="1739" w:customStyle="1">
    <w:name w:val="标题 Char1"/>
    <w:uiPriority w:val="10"/>
    <w:qFormat/>
    <w:rPr>
      <w:rFonts w:hint="default" w:ascii="Cambria" w:hAnsi="Cambria" w:eastAsia="宋体" w:cs="Times New Roman"/>
      <w:b/>
      <w:bCs/>
      <w:sz w:val="32"/>
      <w:szCs w:val="32"/>
    </w:rPr>
  </w:style>
  <w:style w:type="character" w:styleId="1740" w:customStyle="1">
    <w:name w:val="批注文字 Char1"/>
    <w:qFormat/>
    <w:rPr>
      <w:rFonts w:hint="default" w:ascii="Calibri" w:hAnsi="Calibri" w:eastAsia="宋体" w:cs="Times New Roman"/>
    </w:rPr>
  </w:style>
  <w:style w:type="character" w:styleId="1741" w:customStyle="1">
    <w:name w:val="页眉 Char1"/>
    <w:uiPriority w:val="99"/>
    <w:semiHidden/>
    <w:qFormat/>
    <w:rPr>
      <w:rFonts w:hint="default" w:ascii="Calibri" w:hAnsi="Calibri" w:eastAsia="宋体" w:cs="Times New Roman"/>
      <w:sz w:val="18"/>
      <w:szCs w:val="18"/>
    </w:rPr>
  </w:style>
  <w:style w:type="character" w:styleId="1742" w:customStyle="1">
    <w:name w:val="font161"/>
    <w:qFormat/>
    <w:rPr>
      <w:b/>
      <w:sz w:val="32"/>
    </w:rPr>
  </w:style>
  <w:style w:type="character" w:styleId="1743" w:customStyle="1">
    <w:name w:val="正文文本 Char2"/>
    <w:uiPriority w:val="99"/>
    <w:semiHidden/>
    <w:qFormat/>
    <w:rPr>
      <w:rFonts w:hint="default" w:ascii="Calibri" w:hAnsi="Calibri" w:eastAsia="宋体" w:cs="Times New Roman"/>
    </w:rPr>
  </w:style>
  <w:style w:type="character" w:styleId="1744" w:customStyle="1">
    <w:name w:val="批注主题 Char2"/>
    <w:qFormat/>
    <w:rPr>
      <w:b/>
      <w:bCs/>
      <w:sz w:val="21"/>
    </w:rPr>
  </w:style>
  <w:style w:type="character" w:styleId="1745" w:customStyle="1">
    <w:name w:val="超链接_0"/>
    <w:uiPriority w:val="99"/>
    <w:qFormat/>
    <w:rPr>
      <w:rFonts w:hint="default" w:ascii="Calibri" w:hAnsi="Calibri" w:cs="Calibri"/>
      <w:color w:val="0000ff"/>
      <w:u w:val="single"/>
    </w:rPr>
  </w:style>
  <w:style w:type="paragraph" w:styleId="1746" w:customStyle="1">
    <w:name w:val="标题 5_0"/>
    <w:basedOn w:val="1698"/>
    <w:next w:val="1698"/>
    <w:link w:val="1747"/>
    <w:qFormat/>
    <w:pPr>
      <w:keepLines/>
      <w:keepNext/>
      <w:spacing w:before="280" w:after="290" w:line="372" w:lineRule="auto"/>
      <w:outlineLvl w:val="4"/>
    </w:pPr>
    <w:rPr>
      <w:rFonts w:ascii="Calibri" w:hAnsi="Calibri"/>
      <w:b/>
      <w:bCs/>
      <w:sz w:val="28"/>
      <w:szCs w:val="28"/>
    </w:rPr>
  </w:style>
  <w:style w:type="character" w:styleId="1747" w:customStyle="1">
    <w:name w:val="标题 5 Char_0"/>
    <w:link w:val="1746"/>
    <w:qFormat/>
    <w:rPr>
      <w:rFonts w:ascii="Calibri" w:hAnsi="Calibri"/>
      <w:b/>
      <w:bCs/>
      <w:sz w:val="28"/>
      <w:szCs w:val="28"/>
    </w:rPr>
  </w:style>
  <w:style w:type="character" w:styleId="1748" w:customStyle="1">
    <w:name w:val="文档结构图 Char2"/>
    <w:uiPriority w:val="99"/>
    <w:semiHidden/>
    <w:qFormat/>
    <w:rPr>
      <w:rFonts w:hint="eastAsia" w:ascii="宋体" w:hAnsi="Calibri" w:eastAsia="宋体" w:cs="Times New Roman"/>
      <w:sz w:val="18"/>
      <w:szCs w:val="18"/>
    </w:rPr>
  </w:style>
  <w:style w:type="paragraph" w:styleId="1749" w:customStyle="1">
    <w:name w:val="标题 4_0"/>
    <w:basedOn w:val="1698"/>
    <w:next w:val="1698"/>
    <w:link w:val="1750"/>
    <w:qFormat/>
    <w:pPr>
      <w:keepLines/>
      <w:keepNext/>
      <w:spacing w:before="280" w:after="290" w:line="374" w:lineRule="auto"/>
      <w:outlineLvl w:val="3"/>
    </w:pPr>
    <w:rPr>
      <w:rFonts w:ascii="Arial" w:hAnsi="Arial" w:eastAsia="黑体"/>
      <w:b/>
      <w:bCs/>
      <w:sz w:val="28"/>
      <w:szCs w:val="28"/>
    </w:rPr>
  </w:style>
  <w:style w:type="character" w:styleId="1750" w:customStyle="1">
    <w:name w:val="标题 4 Char_0"/>
    <w:link w:val="1749"/>
    <w:qFormat/>
    <w:rPr>
      <w:rFonts w:ascii="Arial" w:hAnsi="Arial" w:eastAsia="黑体"/>
      <w:b/>
      <w:bCs/>
      <w:sz w:val="28"/>
      <w:szCs w:val="28"/>
    </w:rPr>
  </w:style>
  <w:style w:type="character" w:styleId="1751" w:customStyle="1">
    <w:name w:val="明显引用 Char2"/>
    <w:uiPriority w:val="99"/>
    <w:qFormat/>
    <w:rPr>
      <w:b/>
      <w:bCs/>
      <w:i/>
      <w:iCs/>
      <w:color w:val="4f81bd"/>
      <w:sz w:val="21"/>
      <w:szCs w:val="24"/>
    </w:rPr>
  </w:style>
  <w:style w:type="character" w:styleId="1752" w:customStyle="1">
    <w:name w:val="rvts11"/>
    <w:qFormat/>
    <w:rPr>
      <w:rFonts w:hint="default" w:ascii="KNLe" w:hAnsi="KNLe"/>
      <w:sz w:val="24"/>
      <w:szCs w:val="24"/>
      <w:u w:val="single"/>
    </w:rPr>
  </w:style>
  <w:style w:type="character" w:styleId="1753" w:customStyle="1">
    <w:name w:val="副标题 Char2"/>
    <w:uiPriority w:val="11"/>
    <w:qFormat/>
    <w:rPr>
      <w:rFonts w:hint="default" w:ascii="Cambria" w:hAnsi="Cambria" w:cs="Times New Roman"/>
      <w:b/>
      <w:bCs/>
      <w:sz w:val="32"/>
      <w:szCs w:val="32"/>
    </w:rPr>
  </w:style>
  <w:style w:type="character" w:styleId="1754" w:customStyle="1">
    <w:name w:val="批注框文本 Char2"/>
    <w:uiPriority w:val="99"/>
    <w:semiHidden/>
    <w:qFormat/>
    <w:rPr>
      <w:rFonts w:hint="default" w:ascii="Calibri" w:hAnsi="Calibri" w:eastAsia="宋体" w:cs="Times New Roman"/>
      <w:sz w:val="18"/>
      <w:szCs w:val="18"/>
    </w:rPr>
  </w:style>
  <w:style w:type="character" w:styleId="1755" w:customStyle="1">
    <w:name w:val="日期 Char2"/>
    <w:uiPriority w:val="99"/>
    <w:semiHidden/>
    <w:qFormat/>
    <w:rPr>
      <w:rFonts w:hint="default" w:ascii="Calibri" w:hAnsi="Calibri" w:eastAsia="宋体" w:cs="Times New Roman"/>
    </w:rPr>
  </w:style>
  <w:style w:type="character" w:styleId="1756" w:customStyle="1">
    <w:name w:val="正文文本 3 Char1"/>
    <w:uiPriority w:val="99"/>
    <w:semiHidden/>
    <w:qFormat/>
    <w:rPr>
      <w:sz w:val="16"/>
      <w:szCs w:val="16"/>
    </w:rPr>
  </w:style>
  <w:style w:type="character" w:styleId="1757" w:customStyle="1">
    <w:name w:val="标题 1 Char"/>
    <w:qFormat/>
    <w:rPr>
      <w:b/>
      <w:bCs/>
      <w:sz w:val="32"/>
      <w:szCs w:val="44"/>
    </w:rPr>
  </w:style>
  <w:style w:type="character" w:styleId="1758" w:customStyle="1">
    <w:name w:val="副标题 字符1"/>
    <w:basedOn w:val="1380"/>
    <w:uiPriority w:val="11"/>
    <w:qFormat/>
    <w:rPr>
      <w:rFonts w:hint="eastAsia" w:ascii="等线" w:hAnsi="等线" w:eastAsia="等线" w:cs="Times New Roman"/>
      <w:b/>
      <w:bCs/>
      <w:sz w:val="32"/>
      <w:szCs w:val="32"/>
    </w:rPr>
  </w:style>
  <w:style w:type="character" w:styleId="1759" w:customStyle="1">
    <w:name w:val="正文文本缩进 2 字符1"/>
    <w:basedOn w:val="1380"/>
    <w:uiPriority w:val="99"/>
    <w:semiHidden/>
    <w:qFormat/>
    <w:rPr>
      <w:sz w:val="21"/>
      <w:szCs w:val="24"/>
    </w:rPr>
  </w:style>
  <w:style w:type="character" w:styleId="1760" w:customStyle="1">
    <w:name w:val="正文文本 字符1"/>
    <w:basedOn w:val="1380"/>
    <w:semiHidden/>
    <w:qFormat/>
    <w:rPr>
      <w:sz w:val="21"/>
      <w:szCs w:val="24"/>
    </w:rPr>
  </w:style>
  <w:style w:type="character" w:styleId="1761" w:customStyle="1">
    <w:name w:val="HTML 预设格式 字符1"/>
    <w:basedOn w:val="1380"/>
    <w:uiPriority w:val="99"/>
    <w:semiHidden/>
    <w:qFormat/>
    <w:rPr>
      <w:rFonts w:hint="default" w:ascii="Courier New" w:hAnsi="Courier New" w:cs="Courier New"/>
    </w:rPr>
  </w:style>
  <w:style w:type="character" w:styleId="1762" w:customStyle="1">
    <w:name w:val="纯文本 字符1"/>
    <w:basedOn w:val="1380"/>
    <w:uiPriority w:val="99"/>
    <w:semiHidden/>
    <w:qFormat/>
    <w:rPr>
      <w:rFonts w:hint="eastAsia" w:ascii="等线" w:hAnsi="Courier New" w:eastAsia="等线" w:cs="Courier New"/>
      <w:sz w:val="21"/>
      <w:szCs w:val="24"/>
    </w:rPr>
  </w:style>
  <w:style w:type="character" w:styleId="1763" w:customStyle="1">
    <w:name w:val="页脚 字符1"/>
    <w:basedOn w:val="1380"/>
    <w:uiPriority w:val="99"/>
    <w:semiHidden/>
    <w:qFormat/>
    <w:rPr>
      <w:sz w:val="18"/>
      <w:szCs w:val="18"/>
    </w:rPr>
  </w:style>
  <w:style w:type="character" w:styleId="1764" w:customStyle="1">
    <w:name w:val="批注文字 字符1"/>
    <w:basedOn w:val="1380"/>
    <w:uiPriority w:val="99"/>
    <w:qFormat/>
    <w:rPr>
      <w:rFonts w:ascii="Times New Roman" w:hAnsi="Times New Roman" w:eastAsia="宋体" w:cs="Times New Roman"/>
      <w:sz w:val="21"/>
      <w:szCs w:val="24"/>
    </w:rPr>
  </w:style>
  <w:style w:type="character" w:styleId="1765" w:customStyle="1">
    <w:name w:val="批注主题 字符1"/>
    <w:basedOn w:val="1764"/>
    <w:uiPriority w:val="99"/>
    <w:semiHidden/>
    <w:qFormat/>
    <w:rPr>
      <w:rFonts w:ascii="Times New Roman" w:hAnsi="Times New Roman" w:eastAsia="宋体" w:cs="Times New Roman"/>
      <w:b/>
      <w:bCs/>
      <w:sz w:val="21"/>
      <w:szCs w:val="24"/>
    </w:rPr>
  </w:style>
  <w:style w:type="character" w:styleId="1766" w:customStyle="1">
    <w:name w:val="页眉 字符1"/>
    <w:basedOn w:val="1380"/>
    <w:uiPriority w:val="99"/>
    <w:semiHidden/>
    <w:qFormat/>
    <w:rPr>
      <w:sz w:val="18"/>
      <w:szCs w:val="18"/>
    </w:rPr>
  </w:style>
  <w:style w:type="character" w:styleId="1767" w:customStyle="1">
    <w:name w:val="标题 字符1"/>
    <w:basedOn w:val="1380"/>
    <w:uiPriority w:val="10"/>
    <w:qFormat/>
    <w:rPr>
      <w:rFonts w:hint="eastAsia" w:ascii="等线 Light" w:hAnsi="等线 Light" w:eastAsia="等线 Light" w:cs="Times New Roman"/>
      <w:b/>
      <w:bCs/>
      <w:sz w:val="32"/>
      <w:szCs w:val="32"/>
    </w:rPr>
  </w:style>
  <w:style w:type="character" w:styleId="1768" w:customStyle="1">
    <w:name w:val="批注框文本 字符1"/>
    <w:basedOn w:val="1380"/>
    <w:uiPriority w:val="99"/>
    <w:semiHidden/>
    <w:qFormat/>
    <w:rPr>
      <w:sz w:val="18"/>
      <w:szCs w:val="18"/>
    </w:rPr>
  </w:style>
  <w:style w:type="character" w:styleId="1769" w:customStyle="1">
    <w:name w:val="明显引用 字符1"/>
    <w:basedOn w:val="1380"/>
    <w:uiPriority w:val="30"/>
    <w:qFormat/>
    <w:rPr>
      <w:i/>
      <w:iCs/>
      <w:color w:val="4472c4"/>
      <w:sz w:val="21"/>
      <w:szCs w:val="24"/>
    </w:rPr>
  </w:style>
  <w:style w:type="character" w:styleId="1770" w:customStyle="1">
    <w:name w:val="文档结构图 字符1"/>
    <w:basedOn w:val="1380"/>
    <w:uiPriority w:val="99"/>
    <w:semiHidden/>
    <w:qFormat/>
    <w:rPr>
      <w:rFonts w:hint="eastAsia" w:ascii="Microsoft YaHei UI" w:hAnsi="Microsoft YaHei UI" w:eastAsia="Microsoft YaHei UI"/>
      <w:sz w:val="18"/>
      <w:szCs w:val="18"/>
    </w:rPr>
  </w:style>
  <w:style w:type="character" w:styleId="1771" w:customStyle="1">
    <w:name w:val="正文文本缩进 字符1"/>
    <w:basedOn w:val="1380"/>
    <w:qFormat/>
    <w:rPr>
      <w:rFonts w:ascii="Times New Roman" w:hAnsi="Times New Roman" w:eastAsia="宋体" w:cs="Times New Roman"/>
      <w:sz w:val="21"/>
      <w:szCs w:val="24"/>
    </w:rPr>
  </w:style>
  <w:style w:type="character" w:styleId="1772" w:customStyle="1">
    <w:name w:val="正文文本缩进 3 字符1"/>
    <w:basedOn w:val="1380"/>
    <w:uiPriority w:val="99"/>
    <w:semiHidden/>
    <w:qFormat/>
    <w:rPr>
      <w:sz w:val="16"/>
      <w:szCs w:val="16"/>
    </w:rPr>
  </w:style>
  <w:style w:type="character" w:styleId="1773" w:customStyle="1">
    <w:name w:val="引用 字符1"/>
    <w:basedOn w:val="1380"/>
    <w:uiPriority w:val="29"/>
    <w:qFormat/>
    <w:rPr>
      <w:i/>
      <w:iCs/>
      <w:color w:val="404040"/>
      <w:sz w:val="21"/>
      <w:szCs w:val="24"/>
    </w:rPr>
  </w:style>
  <w:style w:type="character" w:styleId="1774" w:customStyle="1">
    <w:name w:val="正文文本 3 字符1"/>
    <w:basedOn w:val="1380"/>
    <w:uiPriority w:val="99"/>
    <w:semiHidden/>
    <w:qFormat/>
    <w:rPr>
      <w:sz w:val="16"/>
      <w:szCs w:val="16"/>
    </w:rPr>
  </w:style>
  <w:style w:type="character" w:styleId="1775" w:customStyle="1">
    <w:name w:val="日期 字符1"/>
    <w:basedOn w:val="1380"/>
    <w:uiPriority w:val="99"/>
    <w:semiHidden/>
    <w:qFormat/>
    <w:rPr>
      <w:sz w:val="21"/>
      <w:szCs w:val="24"/>
    </w:rPr>
  </w:style>
  <w:style w:type="paragraph" w:styleId="1776" w:customStyle="1">
    <w:name w:val="3方案格式3"/>
    <w:basedOn w:val="1702"/>
    <w:qFormat/>
    <w:pPr>
      <w:outlineLvl w:val="2"/>
    </w:pPr>
    <w:rPr>
      <w:sz w:val="32"/>
    </w:rPr>
  </w:style>
  <w:style w:type="paragraph" w:styleId="1777" w:customStyle="1">
    <w:name w:val="目录 4_0"/>
    <w:basedOn w:val="1698"/>
    <w:next w:val="1698"/>
    <w:uiPriority w:val="39"/>
    <w:qFormat/>
    <w:pPr>
      <w:ind w:left="1260"/>
    </w:pPr>
    <w:rPr>
      <w:rFonts w:ascii="Calibri" w:hAnsi="Calibri"/>
    </w:rPr>
  </w:style>
  <w:style w:type="paragraph" w:styleId="1778" w:customStyle="1">
    <w:name w:val="Blockquote_0"/>
    <w:basedOn w:val="1698"/>
    <w:qFormat/>
    <w:pPr>
      <w:ind w:left="360" w:right="360"/>
      <w:jc w:val="left"/>
      <w:spacing w:before="100" w:after="100"/>
    </w:pPr>
    <w:rPr>
      <w:rFonts w:ascii="Calibri" w:hAnsi="Calibri" w:eastAsia="Times New Roman"/>
      <w:sz w:val="24"/>
      <w:szCs w:val="20"/>
    </w:rPr>
  </w:style>
  <w:style w:type="paragraph" w:styleId="1779" w:customStyle="1">
    <w:name w:val="修订2"/>
    <w:hidden/>
    <w:uiPriority w:val="99"/>
    <w:semiHidden/>
    <w:qFormat/>
    <w:pPr>
      <w:spacing w:after="160" w:line="259" w:lineRule="auto"/>
    </w:pPr>
    <w:rPr>
      <w:sz w:val="21"/>
      <w:szCs w:val="24"/>
    </w:rPr>
  </w:style>
  <w:style w:type="paragraph" w:styleId="1780" w:customStyle="1">
    <w:name w:val="列表段落2"/>
    <w:basedOn w:val="1370"/>
    <w:uiPriority w:val="99"/>
    <w:qFormat/>
    <w:pPr>
      <w:ind w:firstLine="420"/>
      <w:spacing w:after="160" w:line="259" w:lineRule="auto"/>
    </w:pPr>
    <w:rPr>
      <w:szCs w:val="24"/>
    </w:rPr>
  </w:style>
  <w:style w:type="paragraph" w:styleId="1781" w:customStyle="1">
    <w:name w:val="Überarbeitung1"/>
    <w:hidden/>
    <w:uiPriority w:val="99"/>
    <w:semiHidden/>
    <w:qFormat/>
    <w:pPr>
      <w:spacing w:after="160" w:line="259" w:lineRule="auto"/>
    </w:pPr>
    <w:rPr>
      <w:sz w:val="21"/>
      <w:szCs w:val="24"/>
    </w:rPr>
  </w:style>
  <w:style w:type="paragraph" w:styleId="1782" w:customStyle="1">
    <w:name w:val="修订3"/>
    <w:hidden/>
    <w:uiPriority w:val="99"/>
    <w:semiHidden/>
    <w:qFormat/>
    <w:pPr>
      <w:spacing w:after="160" w:line="278" w:lineRule="auto"/>
    </w:pPr>
    <w:rPr>
      <w:sz w:val="21"/>
      <w:szCs w:val="24"/>
    </w:rPr>
  </w:style>
  <w:style w:type="paragraph" w:styleId="1783" w:customStyle="1">
    <w:name w:val="修订4"/>
    <w:hidden/>
    <w:uiPriority w:val="99"/>
    <w:semiHidden/>
    <w:qFormat/>
    <w:pPr>
      <w:spacing w:after="160" w:line="278" w:lineRule="auto"/>
    </w:pPr>
    <w:rPr>
      <w:sz w:val="21"/>
      <w:szCs w:val="24"/>
    </w:rPr>
  </w:style>
  <w:style w:type="paragraph" w:styleId="1784" w:customStyle="1">
    <w:name w:val="列表段落3"/>
    <w:basedOn w:val="1370"/>
    <w:uiPriority w:val="34"/>
    <w:qFormat/>
    <w:pPr>
      <w:ind w:firstLine="420"/>
    </w:pPr>
    <w:rPr>
      <w:rFonts w:ascii="Calibri" w:hAnsi="Calibri"/>
      <w:szCs w:val="22"/>
    </w:rPr>
  </w:style>
  <w:style w:type="paragraph" w:styleId="1785" w:customStyle="1">
    <w:name w:val="修订5"/>
    <w:hidden/>
    <w:uiPriority w:val="99"/>
    <w:semiHidden/>
    <w:qFormat/>
    <w:pPr>
      <w:spacing w:after="160" w:line="278" w:lineRule="auto"/>
    </w:pPr>
    <w:rPr>
      <w:sz w:val="21"/>
      <w:szCs w:val="24"/>
    </w:rPr>
  </w:style>
  <w:style w:type="paragraph" w:styleId="1786" w:customStyle="1">
    <w:name w:val="列表段落4"/>
    <w:basedOn w:val="1370"/>
    <w:uiPriority w:val="34"/>
    <w:qFormat/>
    <w:pPr>
      <w:ind w:firstLine="420"/>
    </w:pPr>
    <w:rPr>
      <w:rFonts w:ascii="Calibri" w:hAnsi="Calibri"/>
      <w:szCs w:val="22"/>
    </w:rPr>
  </w:style>
  <w:style w:type="paragraph" w:styleId="1787" w:customStyle="1">
    <w:name w:val="修订6"/>
    <w:hidden/>
    <w:uiPriority w:val="99"/>
    <w:semiHidden/>
    <w:qFormat/>
    <w:pPr>
      <w:spacing w:after="160" w:line="278" w:lineRule="auto"/>
    </w:pPr>
    <w:rPr>
      <w:sz w:val="21"/>
      <w:szCs w:val="24"/>
    </w:rPr>
  </w:style>
  <w:style w:type="paragraph" w:styleId="1788" w:customStyle="1">
    <w:name w:val="修订7"/>
    <w:hidden/>
    <w:uiPriority w:val="99"/>
    <w:semiHidden/>
    <w:qFormat/>
    <w:pPr>
      <w:spacing w:after="160" w:line="278" w:lineRule="auto"/>
    </w:pPr>
    <w:rPr>
      <w:sz w:val="21"/>
      <w:szCs w:val="24"/>
    </w:rPr>
  </w:style>
  <w:style w:type="character" w:styleId="1789" w:customStyle="1">
    <w:name w:val="正文文本 Char"/>
    <w:qFormat/>
    <w:rPr>
      <w:rFonts w:ascii="Times New Roman" w:hAnsi="Times New Roman" w:eastAsia="幼圆"/>
      <w:b/>
      <w:bCs/>
      <w:sz w:val="44"/>
      <w:szCs w:val="24"/>
    </w:rPr>
  </w:style>
  <w:style w:type="character" w:styleId="1790" w:customStyle="1">
    <w:name w:val="批注文字 Char3"/>
    <w:uiPriority w:val="99"/>
    <w:qFormat/>
    <w:rPr>
      <w:sz w:val="21"/>
      <w:szCs w:val="24"/>
    </w:rPr>
  </w:style>
  <w:style w:type="paragraph" w:styleId="1791" w:customStyle="1">
    <w:name w:val="修订8"/>
    <w:hidden/>
    <w:uiPriority w:val="99"/>
    <w:unhideWhenUsed/>
    <w:qFormat/>
    <w:pPr>
      <w:spacing w:after="160" w:line="278" w:lineRule="auto"/>
    </w:pPr>
    <w:rPr>
      <w:sz w:val="21"/>
      <w:szCs w:val="24"/>
    </w:rPr>
  </w:style>
  <w:style w:type="paragraph" w:styleId="1792" w:customStyle="1">
    <w:name w:val="修订9"/>
    <w:hidden/>
    <w:uiPriority w:val="99"/>
    <w:semiHidden/>
    <w:qFormat/>
    <w:pPr>
      <w:spacing w:after="160" w:line="278" w:lineRule="auto"/>
    </w:pPr>
    <w:rPr>
      <w:sz w:val="21"/>
      <w:szCs w:val="24"/>
    </w:rPr>
  </w:style>
  <w:style w:type="paragraph" w:styleId="1793" w:customStyle="1">
    <w:name w:val="修订10"/>
    <w:hidden/>
    <w:uiPriority w:val="99"/>
    <w:unhideWhenUsed/>
    <w:qFormat/>
    <w:pPr>
      <w:spacing w:after="160" w:line="278" w:lineRule="auto"/>
    </w:pPr>
    <w:rPr>
      <w:sz w:val="21"/>
      <w:szCs w:val="24"/>
    </w:rPr>
  </w:style>
  <w:style w:type="paragraph" w:styleId="1794" w:customStyle="1">
    <w:name w:val="修订11"/>
    <w:hidden/>
    <w:uiPriority w:val="99"/>
    <w:unhideWhenUsed/>
    <w:qFormat/>
    <w:pPr>
      <w:spacing w:after="160" w:line="278" w:lineRule="auto"/>
    </w:pPr>
    <w:rPr>
      <w:sz w:val="21"/>
      <w:szCs w:val="24"/>
    </w:rPr>
  </w:style>
  <w:style w:type="paragraph" w:styleId="1795" w:customStyle="1">
    <w:name w:val="修订12"/>
    <w:hidden/>
    <w:uiPriority w:val="99"/>
    <w:unhideWhenUsed/>
    <w:qFormat/>
    <w:pPr>
      <w:spacing w:after="160" w:line="278" w:lineRule="auto"/>
    </w:pPr>
    <w:rPr>
      <w:sz w:val="21"/>
      <w:szCs w:val="24"/>
    </w:rPr>
  </w:style>
  <w:style w:type="paragraph" w:styleId="1796" w:customStyle="1">
    <w:name w:val="修订13"/>
    <w:hidden/>
    <w:uiPriority w:val="99"/>
    <w:unhideWhenUsed/>
    <w:qFormat/>
    <w:pPr>
      <w:spacing w:after="160" w:line="278" w:lineRule="auto"/>
    </w:pPr>
    <w:rPr>
      <w:sz w:val="21"/>
      <w:szCs w:val="24"/>
    </w:rPr>
  </w:style>
  <w:style w:type="paragraph" w:styleId="1797" w:customStyle="1">
    <w:name w:val="修订14"/>
    <w:hidden/>
    <w:uiPriority w:val="99"/>
    <w:unhideWhenUsed/>
    <w:qFormat/>
    <w:pPr>
      <w:spacing w:after="160" w:line="278" w:lineRule="auto"/>
    </w:pPr>
    <w:rPr>
      <w:sz w:val="21"/>
      <w:szCs w:val="24"/>
    </w:rPr>
  </w:style>
  <w:style w:type="character" w:styleId="1798" w:customStyle="1">
    <w:name w:val="引用 字符2"/>
    <w:basedOn w:val="1380"/>
    <w:uiPriority w:val="29"/>
    <w:qFormat/>
    <w:rPr>
      <w:i/>
      <w:iCs/>
      <w:color w:val="404040"/>
      <w:sz w:val="21"/>
      <w:szCs w:val="21"/>
    </w:rPr>
  </w:style>
  <w:style w:type="character" w:styleId="1799" w:customStyle="1">
    <w:name w:val="明显强调2"/>
    <w:basedOn w:val="1380"/>
    <w:uiPriority w:val="21"/>
    <w:qFormat/>
    <w:rPr>
      <w:i/>
      <w:iCs/>
      <w:color w:val="2f5496"/>
    </w:rPr>
  </w:style>
  <w:style w:type="character" w:styleId="1800" w:customStyle="1">
    <w:name w:val="明显引用 字符2"/>
    <w:basedOn w:val="1380"/>
    <w:uiPriority w:val="30"/>
    <w:qFormat/>
    <w:rPr>
      <w:i/>
      <w:iCs/>
      <w:color w:val="2f5496"/>
      <w:sz w:val="21"/>
      <w:szCs w:val="21"/>
    </w:rPr>
  </w:style>
  <w:style w:type="character" w:styleId="1801" w:customStyle="1">
    <w:name w:val="明显参考2"/>
    <w:basedOn w:val="1380"/>
    <w:uiPriority w:val="32"/>
    <w:qFormat/>
    <w:rPr>
      <w:b/>
      <w:bCs/>
      <w:smallCaps/>
      <w:color w:val="2f5496"/>
      <w:spacing w:val="5"/>
    </w:rPr>
  </w:style>
  <w:style w:type="paragraph" w:styleId="1802" w:customStyle="1">
    <w:name w:val="TOC 标题2"/>
    <w:basedOn w:val="1371"/>
    <w:next w:val="1370"/>
    <w:uiPriority w:val="39"/>
    <w:unhideWhenUsed/>
    <w:qFormat/>
    <w:pPr>
      <w:jc w:val="left"/>
      <w:keepLines/>
      <w:spacing w:before="240" w:line="259" w:lineRule="auto"/>
      <w:widowControl/>
      <w:outlineLvl w:val="9"/>
    </w:pPr>
    <w:rPr>
      <w:rFonts w:ascii="等线 Light" w:hAnsi="等线 Light" w:eastAsia="等线 Light"/>
      <w:b w:val="0"/>
      <w:color w:val="2f5496"/>
      <w:sz w:val="32"/>
    </w:rPr>
  </w:style>
  <w:style w:type="paragraph" w:styleId="1803" w:customStyle="1">
    <w:name w:val="样式1"/>
    <w:basedOn w:val="1374"/>
    <w:link w:val="1804"/>
    <w:qFormat/>
    <w:pPr>
      <w:numPr>
        <w:ilvl w:val="2"/>
        <w:numId w:val="2"/>
      </w:numPr>
      <w:jc w:val="both"/>
      <w:keepLines/>
      <w:spacing w:before="80" w:after="40" w:line="360" w:lineRule="auto"/>
    </w:pPr>
    <w:rPr>
      <w:rFonts w:ascii="等线 Light" w:hAnsi="等线 Light" w:eastAsia="等线 Light"/>
      <w:b w:val="0"/>
      <w:bCs w:val="0"/>
      <w:color w:val="2f5496"/>
      <w:sz w:val="28"/>
      <w:szCs w:val="28"/>
    </w:rPr>
  </w:style>
  <w:style w:type="character" w:styleId="1804" w:customStyle="1">
    <w:name w:val="样式1 字符"/>
    <w:basedOn w:val="1584"/>
    <w:link w:val="1803"/>
    <w:qFormat/>
    <w:rPr>
      <w:rFonts w:ascii="等线 Light" w:hAnsi="等线 Light" w:eastAsia="等线 Light" w:cs="Times New Roman"/>
      <w:b w:val="0"/>
      <w:bCs w:val="0"/>
      <w:color w:val="2f5496"/>
      <w:sz w:val="28"/>
      <w:szCs w:val="28"/>
    </w:rPr>
  </w:style>
  <w:style w:type="paragraph" w:styleId="1805" w:customStyle="1">
    <w:name w:val="样式2"/>
    <w:basedOn w:val="1373"/>
    <w:next w:val="1373"/>
    <w:link w:val="1806"/>
    <w:qFormat/>
    <w:pPr>
      <w:numPr>
        <w:ilvl w:val="2"/>
        <w:numId w:val="3"/>
      </w:numPr>
      <w:jc w:val="left"/>
      <w:keepLines/>
      <w:spacing w:before="260" w:after="260" w:line="416" w:lineRule="atLeast"/>
    </w:pPr>
    <w:rPr>
      <w:rFonts w:eastAsia="仿宋"/>
      <w:b w:val="0"/>
      <w:color w:val="2f5496"/>
      <w:sz w:val="28"/>
      <w:szCs w:val="32"/>
    </w:rPr>
  </w:style>
  <w:style w:type="character" w:styleId="1806" w:customStyle="1">
    <w:name w:val="样式2 字符"/>
    <w:basedOn w:val="1583"/>
    <w:link w:val="1805"/>
    <w:qFormat/>
    <w:rPr>
      <w:rFonts w:ascii="Times New Roman" w:hAnsi="Times New Roman" w:eastAsia="仿宋" w:cs="Times New Roman"/>
      <w:b w:val="0"/>
      <w:bCs/>
      <w:color w:val="2f5496"/>
      <w:sz w:val="28"/>
      <w:szCs w:val="32"/>
    </w:rPr>
  </w:style>
  <w:style w:type="paragraph" w:styleId="1807" w:customStyle="1">
    <w:name w:val="样式3"/>
    <w:basedOn w:val="1372"/>
    <w:qFormat/>
    <w:pPr>
      <w:numPr>
        <w:ilvl w:val="1"/>
        <w:numId w:val="4"/>
      </w:numPr>
      <w:ind w:left="170" w:hanging="420"/>
      <w:jc w:val="left"/>
      <w:keepLines/>
      <w:spacing w:before="260" w:after="260" w:line="416" w:lineRule="atLeast"/>
    </w:pPr>
    <w:rPr>
      <w:rFonts w:ascii="Times New Roman" w:eastAsia="等线 Light"/>
      <w:sz w:val="32"/>
      <w:szCs w:val="32"/>
    </w:rPr>
  </w:style>
  <w:style w:type="paragraph" w:styleId="1808" w:customStyle="1">
    <w:name w:val="样式4"/>
    <w:basedOn w:val="1373"/>
    <w:next w:val="1373"/>
    <w:link w:val="1809"/>
    <w:qFormat/>
    <w:pPr>
      <w:jc w:val="left"/>
      <w:keepLines/>
      <w:spacing w:before="260" w:after="260" w:line="416" w:lineRule="atLeast"/>
    </w:pPr>
    <w:rPr>
      <w:rFonts w:ascii="Calibri" w:hAnsi="Calibri" w:eastAsia="等线"/>
      <w:sz w:val="32"/>
      <w:szCs w:val="32"/>
    </w:rPr>
  </w:style>
  <w:style w:type="character" w:styleId="1809" w:customStyle="1">
    <w:name w:val="样式4 字符"/>
    <w:basedOn w:val="1666"/>
    <w:link w:val="1808"/>
    <w:qFormat/>
    <w:rPr>
      <w:rFonts w:ascii="Calibri" w:hAnsi="Calibri" w:eastAsia="等线"/>
      <w:b/>
      <w:bCs/>
      <w:sz w:val="32"/>
      <w:szCs w:val="32"/>
    </w:rPr>
  </w:style>
  <w:style w:type="paragraph" w:styleId="1810" w:customStyle="1">
    <w:name w:val="修订15"/>
    <w:hidden/>
    <w:uiPriority w:val="99"/>
    <w:unhideWhenUsed/>
    <w:qFormat/>
    <w:rPr>
      <w:sz w:val="21"/>
      <w:szCs w:val="24"/>
    </w:rPr>
  </w:style>
  <w:style w:type="paragraph" w:styleId="1811" w:customStyle="1">
    <w:name w:val="修订16"/>
    <w:hidden/>
    <w:uiPriority w:val="99"/>
    <w:unhideWhenUsed/>
    <w:qFormat/>
    <w:rPr>
      <w:sz w:val="21"/>
      <w:szCs w:val="24"/>
    </w:rPr>
  </w:style>
  <w:style w:type="table" w:styleId="1812" w:customStyle="1">
    <w:name w:val="网格型11"/>
    <w:basedOn w:val="138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13" w:customStyle="1">
    <w:name w:val="目录 11"/>
    <w:basedOn w:val="1370"/>
    <w:next w:val="1370"/>
    <w:uiPriority w:val="39"/>
    <w:qFormat/>
    <w:pPr>
      <w:jc w:val="center"/>
      <w:spacing w:before="120" w:after="120"/>
      <w:tabs>
        <w:tab w:val="right" w:pos="9170" w:leader="dot"/>
      </w:tabs>
    </w:pPr>
    <w:rPr>
      <w:rFonts w:ascii="等线" w:hAnsi="等线" w:eastAsia="文鼎小标宋简"/>
      <w:caps/>
      <w:sz w:val="32"/>
      <w:szCs w:val="32"/>
    </w:rPr>
  </w:style>
  <w:style w:type="table" w:styleId="1814" w:customStyle="1">
    <w:name w:val="网格型2"/>
    <w:basedOn w:val="138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15" w:customStyle="1">
    <w:name w:val="修订161"/>
    <w:hidden/>
    <w:uiPriority w:val="99"/>
    <w:unhideWhenUsed/>
    <w:qFormat/>
    <w:rPr>
      <w:sz w:val="21"/>
      <w:szCs w:val="24"/>
    </w:rPr>
  </w:style>
  <w:style w:type="table" w:styleId="1816" w:customStyle="1">
    <w:name w:val="网格型12"/>
    <w:basedOn w:val="138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17" w:customStyle="1">
    <w:name w:val="修订17"/>
    <w:hidden/>
    <w:uiPriority w:val="99"/>
    <w:unhideWhenUsed/>
    <w:qFormat/>
    <w:rPr>
      <w:sz w:val="21"/>
    </w:rPr>
  </w:style>
  <w:style w:type="paragraph" w:styleId="1818">
    <w:name w:val="Revision"/>
    <w:hidden/>
    <w:uiPriority w:val="99"/>
    <w:unhideWhenUsed/>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customXml" Target="../customXml/item1.xml" /><Relationship Id="rId3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bb9ee3df-fd07-43d9-96f9-3d6cba8853c9</errorID>
      <errorWord>采   购   </errorWord>
      <group>L1_AI</group>
      <groupName>深度校对</groupName>
      <ability>L2_AI_Grammar</ability>
      <abilityName>语法纠错</abilityName>
      <candidateList>
        <item>采购</item>
      </candidateList>
      <explain/>
      <paraID>3D3CED21</paraID>
      <start>0</start>
      <end>8</end>
      <status>unmodified</status>
      <modifiedWord/>
      <trackRevisions>false</trackRevisions>
    </reviewItem>
    <reviewItem>
      <errorID>f49abba8-d56a-491a-9ec1-be60ed47492e</errorID>
      <errorWord>目     录</errorWord>
      <group>L1_AI</group>
      <groupName>深度校对</groupName>
      <ability>L2_AI_Grammar</ability>
      <abilityName>语法纠错</abilityName>
      <candidateList>
        <item>目录</item>
      </candidateList>
      <explain/>
      <paraID>3B34DC15</paraID>
      <start>0</start>
      <end>7</end>
      <status>unmodified</status>
      <modifiedWord/>
      <trackRevisions>false</trackRevisions>
    </reviewItem>
    <reviewItem>
      <errorID>49ea11ab-978a-417a-b8b2-bbce13bec243</errorID>
      <errorWord>，</errorWord>
      <group>L1_AI</group>
      <groupName>深度校对</groupName>
      <ability>L2_AI_Punc</ability>
      <abilityName>标点纠错</abilityName>
      <candidateList>
        <item>。</item>
      </candidateList>
      <explain/>
      <paraID>3A5314EF</paraID>
      <start>75</start>
      <end>76</end>
      <status>unmodified</status>
      <modifiedWord/>
      <trackRevisions>false</trackRevisions>
    </reviewItem>
    <reviewItem>
      <errorID>64704983-6a0a-43af-8c13-985d24044d7e</errorID>
      <errorWord>并</errorWord>
      <group>L1_AI</group>
      <groupName>深度校对</groupName>
      <ability>L2_AI_Punc</ability>
      <abilityName>标点纠错</abilityName>
      <candidateList>
        <item>，并</item>
      </candidateList>
      <explain/>
      <paraID>3A5314EF</paraID>
      <start>92</start>
      <end>93</end>
      <status>unmodified</status>
      <modifiedWord/>
      <trackRevisions>false</trackRevisions>
    </reviewItem>
    <reviewItem>
      <errorID>497e65c0-b833-4d0f-8421-8f73033bc2fd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6D05CD5A</paraID>
      <start>0</start>
      <end>2</end>
      <status>unmodified</status>
      <modifiedWord/>
      <trackRevisions>false</trackRevisions>
    </reviewItem>
    <reviewItem>
      <errorID>a25418cd-d014-4e13-9610-daeaa3534f08</errorID>
      <errorWord>2、</errorWord>
      <group>L1_Format</group>
      <groupName>格式问题</groupName>
      <ability>L2_Ordinal</ability>
      <abilityName>序号格式</abilityName>
      <candidateList>
        <item>2.</item>
      </candidateList>
      <explain>当前序号格式不规范，建议修改为规范格式[2.]。</explain>
      <paraID>1C7BF901</paraID>
      <start>0</start>
      <end>2</end>
      <status>unmodified</status>
      <modifiedWord/>
      <trackRevisions>false</trackRevisions>
    </reviewItem>
    <reviewItem>
      <errorID>2f9c60f5-05c1-460d-a8eb-7237f5225d09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14DFD52C</paraID>
      <start>0</start>
      <end>2</end>
      <status>unmodified</status>
      <modifiedWord/>
      <trackRevisions>false</trackRevisions>
    </reviewItem>
    <reviewItem>
      <errorID>3d736b50-2d7f-4e1c-8dc6-6e769f2fcce3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A0D44F4</paraID>
      <start>0</start>
      <end>2</end>
      <status>unmodified</status>
      <modifiedWord/>
      <trackRevisions>false</trackRevisions>
    </reviewItem>
    <reviewItem>
      <errorID>56b7ecff-cf1c-4277-b9b5-e5cec916a9a4</errorID>
      <errorWord>调试</errorWord>
      <group>L1_AI</group>
      <groupName>深度校对</groupName>
      <ability>L2_AI_Punc</ability>
      <abilityName>标点纠错</abilityName>
      <candidateList>
        <item>调试。</item>
      </candidateList>
      <explain/>
      <paraID> A0D44F4</paraID>
      <start>30</start>
      <end>32</end>
      <status>unmodified</status>
      <modifiedWord/>
      <trackRevisions>false</trackRevisions>
    </reviewItem>
    <reviewItem>
      <errorID>369a5c8f-2498-4604-b87b-03ec656f3728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A7AA90</paraID>
      <start>0</start>
      <end>2</end>
      <status>unmodified</status>
      <modifiedWord/>
      <trackRevisions>false</trackRevisions>
    </reviewItem>
    <reviewItem>
      <errorID>972648f2-136b-4bbc-8dcd-448f3f5b96eb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7AEB8B0</paraID>
      <start>0</start>
      <end>2</end>
      <status>unmodified</status>
      <modifiedWord/>
      <trackRevisions>false</trackRevisions>
    </reviewItem>
    <reviewItem>
      <errorID>41889a02-b80c-4d9e-adba-76775ebc143b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236265C0</paraID>
      <start>0</start>
      <end>2</end>
      <status>unmodified</status>
      <modifiedWord/>
      <trackRevisions>false</trackRevisions>
    </reviewItem>
    <reviewItem>
      <errorID>aed74a01-2f1c-4425-a39e-202b3913874e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933EA62</paraID>
      <start>0</start>
      <end>2</end>
      <status>unmodified</status>
      <modifiedWord/>
      <trackRevisions>false</trackRevisions>
    </reviewItem>
    <reviewItem>
      <errorID>f8657c1d-7ece-42b7-bfaa-651bc026762b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2CB408A8</paraID>
      <start>0</start>
      <end>2</end>
      <status>unmodified</status>
      <modifiedWord/>
      <trackRevisions>false</trackRevisions>
    </reviewItem>
    <reviewItem>
      <errorID>90ab0db2-782f-4d85-a32f-2c48247f2b62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67B5645A</paraID>
      <start>0</start>
      <end>3</end>
      <status>unmodified</status>
      <modifiedWord/>
      <trackRevisions>false</trackRevisions>
    </reviewItem>
    <reviewItem>
      <errorID>17f70030-f704-4b73-aa58-1029ae5739db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C7CD2B7</paraID>
      <start>0</start>
      <end>2</end>
      <status>unmodified</status>
      <modifiedWord/>
      <trackRevisions>false</trackRevisions>
    </reviewItem>
    <reviewItem>
      <errorID>ddf199d3-de3c-4ad5-b908-7de2485688c6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3D4BEB46</paraID>
      <start>0</start>
      <end>2</end>
      <status>unmodified</status>
      <modifiedWord/>
      <trackRevisions>false</trackRevisions>
    </reviewItem>
    <reviewItem>
      <errorID>3d2c5c85-3921-460e-a706-ccce2f81f46f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18342A3</paraID>
      <start>0</start>
      <end>2</end>
      <status>unmodified</status>
      <modifiedWord/>
      <trackRevisions>false</trackRevisions>
    </reviewItem>
    <reviewItem>
      <errorID>098c268a-9d0d-4bbf-af97-61a58db9d7c5</errorID>
      <errorWord>：/；</errorWord>
      <group>L1_Punc</group>
      <groupName>标点问题</groupName>
      <ability>L2_Punc</ability>
      <abilityName>标点符号检查</abilityName>
      <candidateList>
        <item>：</item>
      </candidateList>
      <explain/>
      <paraID> 18342A3</paraID>
      <start>18</start>
      <end>21</end>
      <status>unmodified</status>
      <modifiedWord/>
      <trackRevisions>false</trackRevisions>
    </reviewItem>
    <reviewItem>
      <errorID>3281501c-5994-41c2-bc28-0028e429860a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30E665B7</paraID>
      <start>0</start>
      <end>2</end>
      <status>unmodified</status>
      <modifiedWord/>
      <trackRevisions>false</trackRevisions>
    </reviewItem>
    <reviewItem>
      <errorID>c3df5988-1d3e-4cc2-bd74-46d8ce6da8fa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1D040665</paraID>
      <start>0</start>
      <end>2</end>
      <status>unmodified</status>
      <modifiedWord/>
      <trackRevisions>false</trackRevisions>
    </reviewItem>
    <reviewItem>
      <errorID>e0e3e3f0-628c-4071-9293-cfa88308d5eb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3FB6954B</paraID>
      <start>0</start>
      <end>2</end>
      <status>unmodified</status>
      <modifiedWord/>
      <trackRevisions>false</trackRevisions>
    </reviewItem>
    <reviewItem>
      <errorID>7c9b555f-be0b-49bb-b255-917cd551c540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326026B0</paraID>
      <start>0</start>
      <end>2</end>
      <status>unmodified</status>
      <modifiedWord/>
      <trackRevisions>false</trackRevisions>
    </reviewItem>
    <reviewItem>
      <errorID>859c2641-1e3d-4fb1-bce4-7a7b9bddb083</errorID>
      <errorWord>苏</errorWord>
      <group>L1_AI</group>
      <groupName>深度校对</groupName>
      <ability>L2_AI_Word</ability>
      <abilityName>字词纠错</abilityName>
      <candidateList>
        <item>在苏</item>
      </candidateList>
      <explain/>
      <paraID>54DA463A</paraID>
      <start>44</start>
      <end>45</end>
      <status>unmodified</status>
      <modifiedWord/>
      <trackRevisions>false</trackRevisions>
    </reviewItem>
    <reviewItem>
      <errorID>3a9664d6-c0cb-4171-bdbc-511f448a2fa1</errorID>
      <errorWord>“</errorWord>
      <group>L1_AI</group>
      <groupName>深度校对</groupName>
      <ability>L2_AI_Punc</ability>
      <abilityName>标点纠错</abilityName>
      <candidateList>
        <item>。“</item>
      </candidateList>
      <explain/>
      <paraID>54DA463A</paraID>
      <start>96</start>
      <end>97</end>
      <status>unmodified</status>
      <modifiedWord/>
      <trackRevisions>false</trackRevisions>
    </reviewItem>
    <reviewItem>
      <errorID>d069fbeb-7146-47b0-a5b0-cb6c3e280134</errorID>
      <errorWord>找到</errorWord>
      <group>L1_AI</group>
      <groupName>深度校对</groupName>
      <ability>L2_AI_Punc</ability>
      <abilityName>标点纠错</abilityName>
      <candidateList>
        <item>，找到</item>
      </candidateList>
      <explain/>
      <paraID>54DA463A</paraID>
      <start>110</start>
      <end>112</end>
      <status>unmodified</status>
      <modifiedWord/>
      <trackRevisions>false</trackRevisions>
    </reviewItem>
    <reviewItem>
      <errorID>6ebe83de-ef43-4862-9636-91e481d450df</errorID>
      <errorWord>“.</errorWord>
      <group>L1_Punc</group>
      <groupName>标点问题</groupName>
      <ability>L2_Punc</ability>
      <abilityName>标点符号检查</abilityName>
      <candidateList>
        <item>“</item>
      </candidateList>
      <explain/>
      <paraID>54DA463A</paraID>
      <start>175</start>
      <end>177</end>
      <status>unmodified</status>
      <modifiedWord/>
      <trackRevisions>false</trackRevisions>
    </reviewItem>
    <reviewItem>
      <errorID>12adf964-0aad-4b35-959c-07802b318519</errorID>
      <errorWord>截止至</errorWord>
      <group>L1_AI</group>
      <groupName>深度校对</groupName>
      <ability>L2_AI_Word</ability>
      <abilityName>字词纠错</abilityName>
      <candidateList>
        <item>截至</item>
      </candidateList>
      <explain/>
      <paraID>16D53E49</paraID>
      <start>61</start>
      <end>64</end>
      <status>unmodified</status>
      <modifiedWord/>
      <trackRevisions>false</trackRevisions>
    </reviewItem>
    <reviewItem>
      <errorID>4253f8d6-a1fd-4d14-9081-a89f22ff7879</errorID>
      <errorWord>00前</errorWord>
      <group>L1_AI</group>
      <groupName>深度校对</groupName>
      <ability>L2_AI_Word</ability>
      <abilityName>字词纠错</abilityName>
      <candidateList>
        <item>00</item>
      </candidateList>
      <explain/>
      <paraID>16D53E49</paraID>
      <start>77</start>
      <end>80</end>
      <status>unmodified</status>
      <modifiedWord/>
      <trackRevisions>false</trackRevisions>
    </reviewItem>
    <reviewItem>
      <errorID>c7c228fb-5c3f-41dd-849f-1c9eb4f72686</errorID>
      <errorWord>邮箱</errorWord>
      <group>L1_AI</group>
      <groupName>深度校对</groupName>
      <ability>L2_AI_Grammar</ability>
      <abilityName>语法纠错</abilityName>
      <candidateList>
        <item>将问题通过邮箱</item>
      </candidateList>
      <explain/>
      <paraID>16D53E49</paraID>
      <start>211</start>
      <end>213</end>
      <status>unmodified</status>
      <modifiedWord/>
      <trackRevisions>false</trackRevisions>
    </reviewItem>
    <reviewItem>
      <errorID>9f7c15a5-9074-4d53-ac46-f563743ecf7f</errorID>
      <errorWord>给</errorWord>
      <group>L1_AI</group>
      <groupName>深度校对</groupName>
      <ability>L2_AI_Grammar</ability>
      <abilityName>语法纠错</abilityName>
      <candidateList>
        <item>发送给</item>
      </candidateList>
      <explain/>
      <paraID>16D53E49</paraID>
      <start>232</start>
      <end>233</end>
      <status>unmodified</status>
      <modifiedWord/>
      <trackRevisions>false</trackRevisions>
    </reviewItem>
    <reviewItem>
      <errorID>3f5401e3-2c6e-49e1-86bd-747518fb7260</errorID>
      <errorWord>详细</errorWord>
      <group>L1_AI</group>
      <groupName>深度校对</groupName>
      <ability>L2_AI_Word</ability>
      <abilityName>字词纠错</abilityName>
      <candidateList>
        <item>充分</item>
      </candidateList>
      <explain/>
      <paraID>54A5ECF9</paraID>
      <start>37</start>
      <end>39</end>
      <status>unmodified</status>
      <modifiedWord/>
      <trackRevisions>false</trackRevisions>
    </reviewItem>
    <reviewItem>
      <errorID>55337c1d-53e8-428e-b265-af0985cf38cc</errorID>
      <errorWord>理由而</errorWord>
      <group>L1_AI</group>
      <groupName>深度校对</groupName>
      <ability>L2_AI_Word</ability>
      <abilityName>字词纠错</abilityName>
      <candidateList>
        <item>理由</item>
      </candidateList>
      <explain/>
      <paraID>54A5ECF9</paraID>
      <start>60</start>
      <end>63</end>
      <status>unmodified</status>
      <modifiedWord/>
      <trackRevisions>false</trackRevisions>
    </reviewItem>
    <reviewItem>
      <errorID>3142e772-13cb-4f0a-ad71-a5b0908581db</errorID>
      <errorWord>并</errorWord>
      <group>L1_AI</group>
      <groupName>深度校对</groupName>
      <ability>L2_AI_Word</ability>
      <abilityName>字词纠错</abilityName>
      <candidateList>
        <item>且</item>
      </candidateList>
      <explain/>
      <paraID>54A5ECF9</paraID>
      <start>91</start>
      <end>92</end>
      <status>unmodified</status>
      <modifiedWord/>
      <trackRevisions>false</trackRevisions>
    </reviewItem>
    <reviewItem>
      <errorID>62b677a0-ff63-45b4-a561-32f7814d1ba0</errorID>
      <errorWord>在</errorWord>
      <group>L1_AI</group>
      <groupName>深度校对</groupName>
      <ability>L2_AI_Word</ability>
      <abilityName>字词纠错</abilityName>
      <candidateList>
        <item>当</item>
      </candidateList>
      <explain/>
      <paraID>486046C9</paraID>
      <start>63</start>
      <end>64</end>
      <status>unmodified</status>
      <modifiedWord/>
      <trackRevisions>false</trackRevisions>
    </reviewItem>
    <reviewItem>
      <errorID>20bcfd1f-3d66-4689-a71a-0b37bb4ac4f2</errorID>
      <errorWord>进入到</errorWord>
      <group>L1_Word</group>
      <groupName>字词问题</groupName>
      <ability>L2_Typo</ability>
      <abilityName>字词错误</abilityName>
      <candidateList>
        <item>进入</item>
      </candidateList>
      <explain>〈动〉支进到某个范围或某个时期里：～学校｜～新阶段◇～角色。</explain>
      <paraID>486046C9</paraID>
      <start>66</start>
      <end>69</end>
      <status>unmodified</status>
      <modifiedWord/>
      <trackRevisions>false</trackRevisions>
    </reviewItem>
    <reviewItem>
      <errorID>3d9093e1-11ba-4381-bcd0-f23b66ac874d</errorID>
      <errorWord>解密</errorWord>
      <group>L1_AI</group>
      <groupName>深度校对</groupName>
      <ability>L2_AI_Grammar</ability>
      <abilityName>语法纠错</abilityName>
      <candidateList>
        <item>进行解密</item>
      </candidateList>
      <explain/>
      <paraID>486046C9</paraID>
      <start>79</start>
      <end>81</end>
      <status>unmodified</status>
      <modifiedWord/>
      <trackRevisions>false</trackRevisions>
    </reviewItem>
    <reviewItem>
      <errorID>aef32757-480e-4394-a035-22ea75b4e13f</errorID>
      <errorWord>，</errorWord>
      <group>L1_AI</group>
      <groupName>深度校对</groupName>
      <ability>L2_AI_Grammar</ability>
      <abilityName>语法纠错</abilityName>
      <candidateList>
        <item>操作，</item>
      </candidateList>
      <explain/>
      <paraID>486046C9</paraID>
      <start>81</start>
      <end>82</end>
      <status>unmodified</status>
      <modifiedWord/>
      <trackRevisions>false</trackRevisions>
    </reviewItem>
    <reviewItem>
      <errorID>eb4cf0e2-980c-4540-9caa-53426f5e621b</errorID>
      <errorWord>截止时间</errorWord>
      <group>L1_AI</group>
      <groupName>深度校对</groupName>
      <ability>L2_AI_Word</ability>
      <abilityName>字词纠错</abilityName>
      <candidateList>
        <item>方式为</item>
      </candidateList>
      <explain/>
      <paraID>5903F56D</paraID>
      <start>11</start>
      <end>15</end>
      <status>unmodified</status>
      <modifiedWord/>
      <trackRevisions>false</trackRevisions>
    </reviewItem>
    <reviewItem>
      <errorID>1f07f174-9b41-48f0-a6f2-9506e0307963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52652375</paraID>
      <start>0</start>
      <end>3</end>
      <status>unmodified</status>
      <modifiedWord/>
      <trackRevisions>false</trackRevisions>
    </reviewItem>
    <reviewItem>
      <errorID>46c8e30a-989d-4cf5-8ee6-3cc33f030adb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EA8F080</paraID>
      <start>0</start>
      <end>3</end>
      <status>unmodified</status>
      <modifiedWord/>
      <trackRevisions>false</trackRevisions>
    </reviewItem>
    <reviewItem>
      <errorID>61113560-c2c2-4dd5-880f-94cce8d5eea3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75975FB4</paraID>
      <start>0</start>
      <end>2</end>
      <status>unmodified</status>
      <modifiedWord/>
      <trackRevisions>false</trackRevisions>
    </reviewItem>
    <reviewItem>
      <errorID>3f7f1f43-a3dc-45df-8c34-ae9bd6ecdc57</errorID>
      <errorWord>在</errorWord>
      <group>L1_AI</group>
      <groupName>深度校对</groupName>
      <ability>L2_AI_Word</ability>
      <abilityName>字词纠错</abilityName>
      <candidateList>
        <item>登录</item>
      </candidateList>
      <explain/>
      <paraID>793FC3AD</paraID>
      <start>35</start>
      <end>36</end>
      <status>unmodified</status>
      <modifiedWord/>
      <trackRevisions>false</trackRevisions>
    </reviewItem>
    <reviewItem>
      <errorID>3ad7efbf-2459-4664-b8bd-21f32cf0fb8b</errorID>
      <errorWord>找到</errorWord>
      <group>L1_AI</group>
      <groupName>深度校对</groupName>
      <ability>L2_AI_Word</ability>
      <abilityName>字词纠错</abilityName>
      <candidateList>
        <item>中找到</item>
      </candidateList>
      <explain/>
      <paraID>793FC3AD</paraID>
      <start>101</start>
      <end>103</end>
      <status>unmodified</status>
      <modifiedWord/>
      <trackRevisions>false</trackRevisions>
    </reviewItem>
    <reviewItem>
      <errorID>783768f3-f61d-4d18-9ccb-34b71efb477f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2321EC06</paraID>
      <start>0</start>
      <end>2</end>
      <status>unmodified</status>
      <modifiedWord/>
      <trackRevisions>false</trackRevisions>
    </reviewItem>
    <reviewItem>
      <errorID>615da04d-ad72-490d-ad74-bbda7908bf3c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6F5139FC</paraID>
      <start>0</start>
      <end>2</end>
      <status>unmodified</status>
      <modifiedWord/>
      <trackRevisions>false</trackRevisions>
    </reviewItem>
    <reviewItem>
      <errorID>49bfa2f6-84a7-463b-b23e-0a3ca23c5d21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606ED995</paraID>
      <start>0</start>
      <end>2</end>
      <status>unmodified</status>
      <modifiedWord/>
      <trackRevisions>false</trackRevisions>
    </reviewItem>
    <reviewItem>
      <errorID>aa5bad51-4e2e-4d7d-8480-ea901b8505b0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7F634A75</paraID>
      <start>0</start>
      <end>3</end>
      <status>unmodified</status>
      <modifiedWord/>
      <trackRevisions>false</trackRevisions>
    </reviewItem>
    <reviewItem>
      <errorID>dea87a13-bc89-4af9-bbc4-fff9556640c2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759670EF</paraID>
      <start>0</start>
      <end>3</end>
      <status>unmodified</status>
      <modifiedWord/>
      <trackRevisions>false</trackRevisions>
    </reviewItem>
    <reviewItem>
      <errorID>4252b57f-8d93-447b-a196-fa784176ed6c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1E5A5EF5</paraID>
      <start>0</start>
      <end>2</end>
      <status>unmodified</status>
      <modifiedWord/>
      <trackRevisions>false</trackRevisions>
    </reviewItem>
    <reviewItem>
      <errorID>d38aed90-a587-4d31-ab42-58167683b45c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123EE0D1</paraID>
      <start>0</start>
      <end>2</end>
      <status>unmodified</status>
      <modifiedWord/>
      <trackRevisions>false</trackRevisions>
    </reviewItem>
    <reviewItem>
      <errorID>66432df1-93bf-4929-8117-e66de710c29a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32B457D3</paraID>
      <start>0</start>
      <end>2</end>
      <status>unmodified</status>
      <modifiedWord/>
      <trackRevisions>false</trackRevisions>
    </reviewItem>
    <reviewItem>
      <errorID>f7f68cea-9657-458f-b3b2-6ae68f527dbf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67CD9122</paraID>
      <start>0</start>
      <end>3</end>
      <status>unmodified</status>
      <modifiedWord/>
      <trackRevisions>false</trackRevisions>
    </reviewItem>
    <reviewItem>
      <errorID>e5f3f1d7-222f-47e8-83b7-6b2b51d2d209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43F85A87</paraID>
      <start>0</start>
      <end>2</end>
      <status>unmodified</status>
      <modifiedWord/>
      <trackRevisions>false</trackRevisions>
    </reviewItem>
    <reviewItem>
      <errorID>dd8cda61-14aa-442f-a466-369c7cda5639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B65F22F</paraID>
      <start>0</start>
      <end>2</end>
      <status>unmodified</status>
      <modifiedWord/>
      <trackRevisions>false</trackRevisions>
    </reviewItem>
    <reviewItem>
      <errorID>6023c9cc-aa29-499d-8bc4-9debd3703760</errorID>
      <errorWord>商</errorWord>
      <group>L1_Word</group>
      <groupName>字词问题</groupName>
      <ability>L2_Typo</ability>
      <abilityName>字词错误</abilityName>
      <candidateList>
        <item>商最</item>
      </candidateList>
      <explain/>
      <paraID>741EC754</paraID>
      <start>5</start>
      <end>6</end>
      <status>unmodified</status>
      <modifiedWord/>
      <trackRevisions>false</trackRevisions>
    </reviewItem>
    <reviewItem>
      <errorID>96b67568-5c45-4506-a22c-d951ed6355d3</errorID>
      <errorWord>审</errorWord>
      <group>L1_Word</group>
      <groupName>字词问题</groupName>
      <ability>L2_Typo</ability>
      <abilityName>字词错误</abilityName>
      <candidateList>
        <item>审计</item>
      </candidateList>
      <explain/>
      <paraID>741EC754</paraID>
      <start>73</start>
      <end>74</end>
      <status>unmodified</status>
      <modifiedWord/>
      <trackRevisions>false</trackRevisions>
    </reviewItem>
    <reviewItem>
      <errorID>3eb7c309-d3d8-42ea-9087-5892faac38d6</errorID>
      <errorWord>商</errorWord>
      <group>L1_Word</group>
      <groupName>字词问题</groupName>
      <ability>L2_Typo</ability>
      <abilityName>字词错误</abilityName>
      <candidateList>
        <item>商最</item>
      </candidateList>
      <explain/>
      <paraID>3EAA3E0E</paraID>
      <start>5</start>
      <end>6</end>
      <status>unmodified</status>
      <modifiedWord/>
      <trackRevisions>false</trackRevisions>
    </reviewItem>
    <reviewItem>
      <errorID>9dd7a7e8-a2de-4e6a-9358-59ebf1f05164</errorID>
      <errorWord>商</errorWord>
      <group>L1_Word</group>
      <groupName>字词问题</groupName>
      <ability>L2_Typo</ability>
      <abilityName>字词错误</abilityName>
      <candidateList>
        <item>商最</item>
      </candidateList>
      <explain/>
      <paraID>2A1A7210</paraID>
      <start>5</start>
      <end>6</end>
      <status>unmodified</status>
      <modifiedWord/>
      <trackRevisions>false</trackRevisions>
    </reviewItem>
    <reviewItem>
      <errorID>cfb75383-aa81-4ee4-b70e-fdfedec4bfd0</errorID>
      <errorWord>-</errorWord>
      <group>L1_Format</group>
      <groupName>格式问题</groupName>
      <ability>L2_HalfPunc</ability>
      <abilityName>全半角检查</abilityName>
      <candidateList>
        <item>－</item>
      </candidateList>
      <explain>文本全半角错误。</explain>
      <paraID>36D436E0</paraID>
      <start>29</start>
      <end>30</end>
      <status>unmodified</status>
      <modifiedWord/>
      <trackRevisions>false</trackRevisions>
    </reviewItem>
    <reviewItem>
      <errorID>e64647d8-dec3-4f84-9054-c9bc630939dd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2E5E731D</paraID>
      <start>0</start>
      <end>2</end>
      <status>unmodified</status>
      <modifiedWord/>
      <trackRevisions>false</trackRevisions>
    </reviewItem>
    <reviewItem>
      <errorID>32c03295-9366-4ef6-9880-3fa763d0f078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76FDC27A</paraID>
      <start>0</start>
      <end>2</end>
      <status>unmodified</status>
      <modifiedWord/>
      <trackRevisions>false</trackRevisions>
    </reviewItem>
    <reviewItem>
      <errorID>84081e38-67d0-4b3f-8b51-4ff7e583adce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664C37BE</paraID>
      <start>0</start>
      <end>2</end>
      <status>unmodified</status>
      <modifiedWord/>
      <trackRevisions>false</trackRevisions>
    </reviewItem>
    <reviewItem>
      <errorID>3fec684a-69af-429c-b9db-2ab5ee3b5a2d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4217E431</paraID>
      <start>0</start>
      <end>2</end>
      <status>unmodified</status>
      <modifiedWord/>
      <trackRevisions>false</trackRevisions>
    </reviewItem>
    <reviewItem>
      <errorID>d0accc35-b2aa-4cc7-a223-7925f05ce173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53F484F0</paraID>
      <start>0</start>
      <end>2</end>
      <status>unmodified</status>
      <modifiedWord/>
      <trackRevisions>false</trackRevisions>
    </reviewItem>
    <reviewItem>
      <errorID>e35abbf3-19c4-4891-9942-c32900058073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3A847339</paraID>
      <start>0</start>
      <end>2</end>
      <status>unmodified</status>
      <modifiedWord/>
      <trackRevisions>false</trackRevisions>
    </reviewItem>
    <reviewItem>
      <errorID>313cc0a5-dbaf-4518-97b0-255c5b149b16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1A9A9C06</paraID>
      <start>0</start>
      <end>2</end>
      <status>unmodified</status>
      <modifiedWord/>
      <trackRevisions>false</trackRevisions>
    </reviewItem>
    <reviewItem>
      <errorID>37230229-bfc3-4285-a160-4ffefbd3c392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4D79C1FA</paraID>
      <start>0</start>
      <end>3</end>
      <status>unmodified</status>
      <modifiedWord/>
      <trackRevisions>false</trackRevisions>
    </reviewItem>
    <reviewItem>
      <errorID>b0c8085f-e4e8-46f7-aef2-5aa9251d178c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1F6EA237</paraID>
      <start>0</start>
      <end>3</end>
      <status>unmodified</status>
      <modifiedWord/>
      <trackRevisions>false</trackRevisions>
    </reviewItem>
    <reviewItem>
      <errorID>c32fb242-c6aa-4786-a0c4-143ddb3853ed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21531BC9</paraID>
      <start>0</start>
      <end>3</end>
      <status>unmodified</status>
      <modifiedWord/>
      <trackRevisions>false</trackRevisions>
    </reviewItem>
    <reviewItem>
      <errorID>bd6d0674-18f7-404e-886e-1390b6cd9dd9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38154765</paraID>
      <start>0</start>
      <end>3</end>
      <status>unmodified</status>
      <modifiedWord/>
      <trackRevisions>false</trackRevisions>
    </reviewItem>
    <reviewItem>
      <errorID>2ffc717a-c2e8-49fe-a047-e00525c0cec9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3E7E9F29</paraID>
      <start>206</start>
      <end>207</end>
      <status>unmodified</status>
      <modifiedWord/>
      <trackRevisions>false</trackRevisions>
    </reviewItem>
    <reviewItem>
      <errorID>ce7b0b65-f3fb-48bd-ab38-7260fe31b670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2CC26AD4</paraID>
      <start>0</start>
      <end>3</end>
      <status>unmodified</status>
      <modifiedWord/>
      <trackRevisions>false</trackRevisions>
    </reviewItem>
    <reviewItem>
      <errorID>37441c76-499f-40f7-9833-eb854908562d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125D6541</paraID>
      <start>0</start>
      <end>2</end>
      <status>unmodified</status>
      <modifiedWord/>
      <trackRevisions>false</trackRevisions>
    </reviewItem>
    <reviewItem>
      <errorID>62e2e580-c774-4e58-93a3-ba44b67e8771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7A39E65</paraID>
      <start>0</start>
      <end>3</end>
      <status>unmodified</status>
      <modifiedWord/>
      <trackRevisions>false</trackRevisions>
    </reviewItem>
    <reviewItem>
      <errorID>4de0bcd5-2e8f-44ad-8656-a68893e37a68</errorID>
      <errorWord>登陆</errorWord>
      <group>L1_Word</group>
      <groupName>字词问题</groupName>
      <ability>L2_Typo</ability>
      <abilityName>字词错误</abilityName>
      <candidateList>
        <item>登录</item>
      </candidateList>
      <explain>存在发音相同字词的误用。</explain>
      <paraID>338E2B0C</paraID>
      <start>43</start>
      <end>45</end>
      <status>modified</status>
      <modifiedWord>登录</modifiedWord>
      <trackRevisions>false</trackRevisions>
    </reviewItem>
    <reviewItem>
      <errorID>79c11bfd-92b9-43f6-9ff1-672431c2e194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693799F4</paraID>
      <start>0</start>
      <end>3</end>
      <status>unmodified</status>
      <modifiedWord/>
      <trackRevisions>false</trackRevisions>
    </reviewItem>
    <reviewItem>
      <errorID>db1d30da-dc8e-4ab3-9c61-5a5343f17981</errorID>
      <errorWord>&lt;</errorWord>
      <group>L1_Format</group>
      <groupName>格式问题</groupName>
      <ability>L2_HalfPunc</ability>
      <abilityName>全半角检查</abilityName>
      <candidateList>
        <item>〈</item>
      </candidateList>
      <explain>文本全半角错误。</explain>
      <paraID>2B1BDA5D</paraID>
      <start>31</start>
      <end>32</end>
      <status>unmodified</status>
      <modifiedWord/>
      <trackRevisions>false</trackRevisions>
    </reviewItem>
    <reviewItem>
      <errorID>4a23aa30-a8aa-4ff6-9edf-081cdd4aa996</errorID>
      <errorWord>&lt;</errorWord>
      <group>L1_Format</group>
      <groupName>格式问题</groupName>
      <ability>L2_HalfPunc</ability>
      <abilityName>全半角检查</abilityName>
      <candidateList>
        <item>〈</item>
      </candidateList>
      <explain>文本全半角错误。</explain>
      <paraID>74675B27</paraID>
      <start>33</start>
      <end>34</end>
      <status>unmodified</status>
      <modifiedWord/>
      <trackRevisions>false</trackRevisions>
    </reviewItem>
    <reviewItem>
      <errorID>670af16f-5bec-4fbd-96db-45bdf25cc37c</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559A793E</paraID>
      <start>0</start>
      <end>3</end>
      <status>unmodified</status>
      <modifiedWord/>
      <trackRevisions>false</trackRevisions>
    </reviewItem>
    <reviewItem>
      <errorID>028a7a3a-1c3b-4cb4-8686-61a7482327d7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1C557354</paraID>
      <start>0</start>
      <end>2</end>
      <status>unmodified</status>
      <modifiedWord/>
      <trackRevisions>false</trackRevisions>
    </reviewItem>
    <reviewItem>
      <errorID>32eb0ccb-d8a2-484f-8e0c-fa5d1b75e2f0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55053F20</paraID>
      <start>0</start>
      <end>2</end>
      <status>unmodified</status>
      <modifiedWord/>
      <trackRevisions>false</trackRevisions>
    </reviewItem>
    <reviewItem>
      <errorID>b556cd67-9515-49ad-a55a-8d118cda79f0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52AEB50E</paraID>
      <start>0</start>
      <end>2</end>
      <status>unmodified</status>
      <modifiedWord/>
      <trackRevisions>false</trackRevisions>
    </reviewItem>
    <reviewItem>
      <errorID>4ea391c0-0a0a-4e3a-b327-45e924fad71a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3687C8D2</paraID>
      <start>0</start>
      <end>3</end>
      <status>unmodified</status>
      <modifiedWord/>
      <trackRevisions>false</trackRevisions>
    </reviewItem>
    <reviewItem>
      <errorID>d5ff7b18-484c-4832-96a0-02f0546333a5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5DC43BAD</paraID>
      <start>0</start>
      <end>3</end>
      <status>unmodified</status>
      <modifiedWord/>
      <trackRevisions>false</trackRevisions>
    </reviewItem>
    <reviewItem>
      <errorID>43e42b02-1b75-45d9-bd29-714d8bd9997c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21EEE979</paraID>
      <start>0</start>
      <end>3</end>
      <status>unmodified</status>
      <modifiedWord/>
      <trackRevisions>false</trackRevisions>
    </reviewItem>
    <reviewItem>
      <errorID>7d1b6d0e-a109-4d63-9187-fea471ed753e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1484F1E0</paraID>
      <start>0</start>
      <end>2</end>
      <status>unmodified</status>
      <modifiedWord/>
      <trackRevisions>false</trackRevisions>
    </reviewItem>
    <reviewItem>
      <errorID>8146d152-b33f-473d-a212-80857a5d642f</errorID>
      <errorWord>&lt;</errorWord>
      <group>L1_Format</group>
      <groupName>格式问题</groupName>
      <ability>L2_HalfPunc</ability>
      <abilityName>全半角检查</abilityName>
      <candidateList>
        <item>〈</item>
      </candidateList>
      <explain>文本全半角错误。</explain>
      <paraID>49FC5F61</paraID>
      <start>23</start>
      <end>24</end>
      <status>unmodified</status>
      <modifiedWord/>
      <trackRevisions>false</trackRevisions>
    </reviewItem>
    <reviewItem>
      <errorID>4907edb0-637b-474b-9739-31c6b4484bcb</errorID>
      <errorWord>&lt;</errorWord>
      <group>L1_Format</group>
      <groupName>格式问题</groupName>
      <ability>L2_HalfPunc</ability>
      <abilityName>全半角检查</abilityName>
      <candidateList>
        <item>〈</item>
      </candidateList>
      <explain>文本全半角错误。</explain>
      <paraID>590A65B7</paraID>
      <start>25</start>
      <end>26</end>
      <status>unmodified</status>
      <modifiedWord/>
      <trackRevisions>false</trackRevisions>
    </reviewItem>
    <reviewItem>
      <errorID>cf64c024-bcc9-4700-83ec-2607a5b50466</errorID>
      <errorWord>，</errorWord>
      <group>L1_Word</group>
      <groupName>字词问题</groupName>
      <ability>L2_Typo</ability>
      <abilityName>字词错误</abilityName>
      <candidateList>
        <item>，并</item>
      </candidateList>
      <explain/>
      <paraID>65D53294</paraID>
      <start>77</start>
      <end>78</end>
      <status>unmodified</status>
      <modifiedWord/>
      <trackRevisions>false</trackRevisions>
    </reviewItem>
    <reviewItem>
      <errorID>53c20c9b-c9c4-457b-a18e-3d6a4eda5b10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12B2700F</paraID>
      <start>0</start>
      <end>2</end>
      <status>unmodified</status>
      <modifiedWord/>
      <trackRevisions>false</trackRevisions>
    </reviewItem>
    <reviewItem>
      <errorID>d627247a-84b7-4e07-8d1c-747d55f0fbfd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7DF52866</paraID>
      <start>0</start>
      <end>3</end>
      <status>unmodified</status>
      <modifiedWord/>
      <trackRevisions>false</trackRevisions>
    </reviewItem>
    <reviewItem>
      <errorID>430f7bda-2062-4bf5-ba08-bbcaf729703d</errorID>
      <errorWord>商</errorWord>
      <group>L1_Word</group>
      <groupName>字词问题</groupName>
      <ability>L2_Typo</ability>
      <abilityName>字词错误</abilityName>
      <candidateList>
        <item>商最</item>
      </candidateList>
      <explain/>
      <paraID>19F18702</paraID>
      <start>2</start>
      <end>3</end>
      <status>unmodified</status>
      <modifiedWord/>
      <trackRevisions>false</trackRevisions>
    </reviewItem>
    <reviewItem>
      <errorID>d6f8f9d7-4d34-4332-9bb7-b7e2ab865bdc</errorID>
      <errorWord>审</errorWord>
      <group>L1_Word</group>
      <groupName>字词问题</groupName>
      <ability>L2_Typo</ability>
      <abilityName>字词错误</abilityName>
      <candidateList>
        <item>审计</item>
      </candidateList>
      <explain/>
      <paraID>19F18702</paraID>
      <start>70</start>
      <end>71</end>
      <status>unmodified</status>
      <modifiedWord/>
      <trackRevisions>false</trackRevisions>
    </reviewItem>
    <reviewItem>
      <errorID>ed2d06f9-8d2f-4d63-ac80-b68aa071dde4</errorID>
      <errorWord>商</errorWord>
      <group>L1_Word</group>
      <groupName>字词问题</groupName>
      <ability>L2_Typo</ability>
      <abilityName>字词错误</abilityName>
      <candidateList>
        <item>商最</item>
      </candidateList>
      <explain/>
      <paraID>1CF99A3D</paraID>
      <start>2</start>
      <end>3</end>
      <status>unmodified</status>
      <modifiedWord/>
      <trackRevisions>false</trackRevisions>
    </reviewItem>
    <reviewItem>
      <errorID>74a0f424-1184-44a8-99e3-4e24fc356975</errorID>
      <errorWord>商</errorWord>
      <group>L1_Word</group>
      <groupName>字词问题</groupName>
      <ability>L2_Typo</ability>
      <abilityName>字词错误</abilityName>
      <candidateList>
        <item>商最</item>
      </candidateList>
      <explain/>
      <paraID>66865480</paraID>
      <start>2</start>
      <end>3</end>
      <status>unmodified</status>
      <modifiedWord/>
      <trackRevisions>false</trackRevisions>
    </reviewItem>
    <reviewItem>
      <errorID>f8a0afd2-5580-44d4-b282-fb5271081807</errorID>
      <errorWord>(</errorWord>
      <group>L1_Format</group>
      <groupName>格式问题</groupName>
      <ability>L2_HalfPunc</ability>
      <abilityName>全半角检查</abilityName>
      <candidateList>
        <item>（</item>
      </candidateList>
      <explain>文本全半角错误。</explain>
      <paraID>708D33C2</paraID>
      <start>0</start>
      <end>1</end>
      <status>unmodified</status>
      <modifiedWord/>
      <trackRevisions>false</trackRevisions>
    </reviewItem>
    <reviewItem>
      <errorID>0b65746f-549b-4371-949f-9af205842706</errorID>
      <errorWord>)</errorWord>
      <group>L1_Format</group>
      <groupName>格式问题</groupName>
      <ability>L2_HalfPunc</ability>
      <abilityName>全半角检查</abilityName>
      <candidateList>
        <item>）</item>
      </candidateList>
      <explain>文本全半角错误。</explain>
      <paraID>708D33C2</paraID>
      <start>20</start>
      <end>21</end>
      <status>unmodified</status>
      <modifiedWord/>
      <trackRevisions>false</trackRevisions>
    </reviewItem>
    <reviewItem>
      <errorID>de2ee322-07c1-4a2e-9cd2-abe77b6af852</errorID>
      <errorWord>)</errorWord>
      <group>L1_Format</group>
      <groupName>格式问题</groupName>
      <ability>L2_HalfPunc</ability>
      <abilityName>全半角检查</abilityName>
      <candidateList>
        <item>）</item>
      </candidateList>
      <explain>文本全半角错误。</explain>
      <paraID>1E9D117A</paraID>
      <start>38</start>
      <end>39</end>
      <status>unmodified</status>
      <modifiedWord/>
      <trackRevisions>false</trackRevisions>
    </reviewItem>
    <reviewItem>
      <errorID>9120616c-1c2c-4b62-8903-998789c0ac1e</errorID>
      <errorWord>)</errorWord>
      <group>L1_Format</group>
      <groupName>格式问题</groupName>
      <ability>L2_HalfPunc</ability>
      <abilityName>全半角检查</abilityName>
      <candidateList>
        <item>）</item>
      </candidateList>
      <explain>文本全半角错误。</explain>
      <paraID>1E9D117A</paraID>
      <start>102</start>
      <end>103</end>
      <status>unmodified</status>
      <modifiedWord/>
      <trackRevisions>false</trackRevisions>
    </reviewItem>
    <reviewItem>
      <errorID>c7432f68-db98-40db-9fef-681389435e0e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34508788</paraID>
      <start>0</start>
      <end>3</end>
      <status>unmodified</status>
      <modifiedWord/>
      <trackRevisions>false</trackRevisions>
    </reviewItem>
    <reviewItem>
      <errorID>c7e19440-bb28-4355-85be-a4d8d7e11d4f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37F704BA</paraID>
      <start>0</start>
      <end>3</end>
      <status>unmodified</status>
      <modifiedWord/>
      <trackRevisions>false</trackRevisions>
    </reviewItem>
    <reviewItem>
      <errorID>21e987c9-2304-4eb5-a4df-242ebf268a48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6B898FC7</paraID>
      <start>0</start>
      <end>2</end>
      <status>unmodified</status>
      <modifiedWord/>
      <trackRevisions>false</trackRevisions>
    </reviewItem>
    <reviewItem>
      <errorID>b66cc6a6-f18b-4582-9bea-afdb264537cb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446A03E</paraID>
      <start>0</start>
      <end>2</end>
      <status>unmodified</status>
      <modifiedWord/>
      <trackRevisions>false</trackRevisions>
    </reviewItem>
    <reviewItem>
      <errorID>fab36499-2a4c-4a1b-ab66-0e4ec9f14c76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16784A26</paraID>
      <start>0</start>
      <end>3</end>
      <status>unmodified</status>
      <modifiedWord/>
      <trackRevisions>false</trackRevisions>
    </reviewItem>
    <reviewItem>
      <errorID>a06ee555-25ac-4af7-b015-816857990a03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53776AFE</paraID>
      <start>0</start>
      <end>2</end>
      <status>unmodified</status>
      <modifiedWord/>
      <trackRevisions>false</trackRevisions>
    </reviewItem>
    <reviewItem>
      <errorID>539dc735-6842-4db5-935e-3e3da6a9e51e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58D8AB44</paraID>
      <start>0</start>
      <end>2</end>
      <status>unmodified</status>
      <modifiedWord/>
      <trackRevisions>false</trackRevisions>
    </reviewItem>
    <reviewItem>
      <errorID>25968363-0adf-48df-841b-198b1c6b001a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5DD8F3CB</paraID>
      <start>0</start>
      <end>2</end>
      <status>unmodified</status>
      <modifiedWord/>
      <trackRevisions>false</trackRevisions>
    </reviewItem>
    <reviewItem>
      <errorID>3cc1057b-e9d6-4bc2-857d-80eb9abf6edc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61AC861F</paraID>
      <start>0</start>
      <end>4</end>
      <status>unmodified</status>
      <modifiedWord/>
      <trackRevisions>false</trackRevisions>
    </reviewItem>
    <reviewItem>
      <errorID>c85e4968-4a69-44e9-bb89-6fe91dc0e46e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3CA99886</paraID>
      <start>0</start>
      <end>2</end>
      <status>unmodified</status>
      <modifiedWord/>
      <trackRevisions>false</trackRevisions>
    </reviewItem>
    <reviewItem>
      <errorID>09f3c5cf-7993-4cb7-91a1-f44fa4a8e88e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643F71A6</paraID>
      <start>0</start>
      <end>2</end>
      <status>unmodified</status>
      <modifiedWord/>
      <trackRevisions>false</trackRevisions>
    </reviewItem>
    <reviewItem>
      <errorID>13c67b1b-d303-4295-a92c-a57df98c4cd7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6B0C41FC</paraID>
      <start>0</start>
      <end>2</end>
      <status>unmodified</status>
      <modifiedWord/>
      <trackRevisions>false</trackRevisions>
    </reviewItem>
    <reviewItem>
      <errorID>71cbbbd8-6397-4dbb-9798-dd4996248bfb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519E6BCC</paraID>
      <start>0</start>
      <end>2</end>
      <status>unmodified</status>
      <modifiedWord/>
      <trackRevisions>false</trackRevisions>
    </reviewItem>
    <reviewItem>
      <errorID>17937a91-984a-483b-bf2a-080167cbe0dd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55350561</paraID>
      <start>0</start>
      <end>4</end>
      <status>unmodified</status>
      <modifiedWord/>
      <trackRevisions>false</trackRevisions>
    </reviewItem>
    <reviewItem>
      <errorID>0d8d0f4f-f821-4f09-b213-d88743542a98</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75BBA795</paraID>
      <start>0</start>
      <end>4</end>
      <status>unmodified</status>
      <modifiedWord/>
      <trackRevisions>false</trackRevisions>
    </reviewItem>
    <reviewItem>
      <errorID>50d507b3-377a-44cd-86dd-3f701b60fc63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75156232</paraID>
      <start>0</start>
      <end>2</end>
      <status>unmodified</status>
      <modifiedWord/>
      <trackRevisions>false</trackRevisions>
    </reviewItem>
    <reviewItem>
      <errorID>8e440642-a54d-4cd2-bc77-d54896940abd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1F75BBEA</paraID>
      <start>0</start>
      <end>2</end>
      <status>unmodified</status>
      <modifiedWord/>
      <trackRevisions>false</trackRevisions>
    </reviewItem>
    <reviewItem>
      <errorID>5196e657-80c3-4f99-bb6a-935b4d66b26e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7CDFF37E</paraID>
      <start>0</start>
      <end>2</end>
      <status>unmodified</status>
      <modifiedWord/>
      <trackRevisions>false</trackRevisions>
    </reviewItem>
    <reviewItem>
      <errorID>fe699060-eea6-4959-9936-65414f3f2d81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7F951DBF</paraID>
      <start>0</start>
      <end>4</end>
      <status>unmodified</status>
      <modifiedWord/>
      <trackRevisions>false</trackRevisions>
    </reviewItem>
    <reviewItem>
      <errorID>b7483a46-8fa6-4341-af45-01554c0fd6a6</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65D6E470</paraID>
      <start>0</start>
      <end>4</end>
      <status>unmodified</status>
      <modifiedWord/>
      <trackRevisions>false</trackRevisions>
    </reviewItem>
    <reviewItem>
      <errorID>ace82367-59e8-404e-99a9-655a826ec4da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70E206</paraID>
      <start>0</start>
      <end>4</end>
      <status>unmodified</status>
      <modifiedWord/>
      <trackRevisions>false</trackRevisions>
    </reviewItem>
    <reviewItem>
      <errorID>2a204196-186f-48ae-bce7-1e9467fcdbc7</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5574101F</paraID>
      <start>0</start>
      <end>4</end>
      <status>unmodified</status>
      <modifiedWord/>
      <trackRevisions>false</trackRevisions>
    </reviewItem>
    <reviewItem>
      <errorID>41a6d5b8-33a7-4e6b-a132-1c86f7548c9e</errorID>
      <errorWord>，，</errorWord>
      <group>L1_Punc</group>
      <groupName>标点问题</groupName>
      <ability>L2_Punc</ability>
      <abilityName>标点符号检查</abilityName>
      <candidateList>
        <item>，</item>
      </candidateList>
      <explain/>
      <paraID> 82F8DE3</paraID>
      <start>74</start>
      <end>76</end>
      <status>unmodified</status>
      <modifiedWord/>
      <trackRevisions>false</trackRevisions>
    </reviewItem>
    <reviewItem>
      <errorID>e5276606-c9db-46fc-97bc-78e4a8f5fb37</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66903FE7</paraID>
      <start>0</start>
      <end>4</end>
      <status>unmodified</status>
      <modifiedWord/>
      <trackRevisions>false</trackRevisions>
    </reviewItem>
    <reviewItem>
      <errorID>381a3b7c-d1ba-4d2a-bdc9-957d6f7d09cc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7FE07188</paraID>
      <start>0</start>
      <end>2</end>
      <status>unmodified</status>
      <modifiedWord/>
      <trackRevisions>false</trackRevisions>
    </reviewItem>
    <reviewItem>
      <errorID>43d4b60c-c9a9-42c6-83b3-56bb43d530a6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78DD18F5</paraID>
      <start>0</start>
      <end>2</end>
      <status>unmodified</status>
      <modifiedWord/>
      <trackRevisions>false</trackRevisions>
    </reviewItem>
    <reviewItem>
      <errorID>f09150e0-b7b7-441b-9774-2ed5c7cca47e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487335A7</paraID>
      <start>0</start>
      <end>2</end>
      <status>unmodified</status>
      <modifiedWord/>
      <trackRevisions>false</trackRevisions>
    </reviewItem>
    <reviewItem>
      <errorID>97003c4f-eb51-4456-acbf-4cd6cf33f76a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4E1E938C</paraID>
      <start>0</start>
      <end>2</end>
      <status>unmodified</status>
      <modifiedWord/>
      <trackRevisions>false</trackRevisions>
    </reviewItem>
    <reviewItem>
      <errorID>3def52e0-0bf9-489b-a83f-8e4b14dd77d6</errorID>
      <errorWord>成</errorWord>
      <group>L1_Word</group>
      <groupName>字词问题</groupName>
      <ability>L2_Typo</ability>
      <abilityName>字词错误</abilityName>
      <candidateList>
        <item>呈</item>
      </candidateList>
      <explain>存在发音相同字词的误用。</explain>
      <paraID> 1D3FC0C</paraID>
      <start>13</start>
      <end>14</end>
      <status>unmodified</status>
      <modifiedWord/>
      <trackRevisions>false</trackRevisions>
    </reviewItem>
    <reviewItem>
      <errorID>21caa7c6-7e17-4656-a130-a2c8ea6d82e8</errorID>
      <errorWord>轴心</errorWord>
      <group>L1_Word</group>
      <groupName>字词问题</groupName>
      <ability>L2_Typo</ability>
      <abilityName>字词错误</abilityName>
      <candidateList>
        <item>轴芯</item>
      </candidateList>
      <explain/>
      <paraID>20021ECC</paraID>
      <start>0</start>
      <end>2</end>
      <status>unmodified</status>
      <modifiedWord/>
      <trackRevisions>false</trackRevisions>
    </reviewItem>
    <reviewItem>
      <errorID>40bdfde0-532b-475c-91ce-c20fe069094f</errorID>
      <errorWord>:</errorWord>
      <group>L1_Format</group>
      <groupName>格式问题</groupName>
      <ability>L2_HalfPunc</ability>
      <abilityName>全半角检查</abilityName>
      <candidateList>
        <item>：</item>
      </candidateList>
      <explain>文本全半角错误。</explain>
      <paraID>5C2E8E3C</paraID>
      <start>4</start>
      <end>5</end>
      <status>unmodified</status>
      <modifiedWord/>
      <trackRevisions>false</trackRevisions>
    </reviewItem>
    <reviewItem>
      <errorID>951f9570-dc14-436d-a237-55673caa7da5</errorID>
      <errorWord>:</errorWord>
      <group>L1_Format</group>
      <groupName>格式问题</groupName>
      <ability>L2_HalfPunc</ability>
      <abilityName>全半角检查</abilityName>
      <candidateList>
        <item>：</item>
      </candidateList>
      <explain>文本全半角错误。</explain>
      <paraID>5FDA19EC</paraID>
      <start>3</start>
      <end>4</end>
      <status>unmodified</status>
      <modifiedWord/>
      <trackRevisions>false</trackRevisions>
    </reviewItem>
    <reviewItem>
      <errorID>97fd7533-7ec4-48f7-b1ed-69a74b229e1a</errorID>
      <errorWord>:</errorWord>
      <group>L1_Format</group>
      <groupName>格式问题</groupName>
      <ability>L2_HalfPunc</ability>
      <abilityName>全半角检查</abilityName>
      <candidateList>
        <item>：</item>
      </candidateList>
      <explain>文本全半角错误。</explain>
      <paraID> C607976</paraID>
      <start>4</start>
      <end>5</end>
      <status>unmodified</status>
      <modifiedWord/>
      <trackRevisions>false</trackRevisions>
    </reviewItem>
    <reviewItem>
      <errorID>df6db4ab-2382-4d05-9966-5435610c364a</errorID>
      <errorWord>轴心</errorWord>
      <group>L1_Word</group>
      <groupName>字词问题</groupName>
      <ability>L2_Typo</ability>
      <abilityName>字词错误</abilityName>
      <candidateList>
        <item>轴芯</item>
      </candidateList>
      <explain/>
      <paraID>35AD8F0E</paraID>
      <start>0</start>
      <end>2</end>
      <status>unmodified</status>
      <modifiedWord/>
      <trackRevisions>false</trackRevisions>
    </reviewItem>
    <reviewItem>
      <errorID>c4317009-a89e-4d46-bce7-43428c4b0e6d</errorID>
      <errorWord>:</errorWord>
      <group>L1_Format</group>
      <groupName>格式问题</groupName>
      <ability>L2_HalfPunc</ability>
      <abilityName>全半角检查</abilityName>
      <candidateList>
        <item>：</item>
      </candidateList>
      <explain>文本全半角错误。</explain>
      <paraID>35AD8F0E</paraID>
      <start>4</start>
      <end>5</end>
      <status>unmodified</status>
      <modifiedWord/>
      <trackRevisions>false</trackRevisions>
    </reviewItem>
    <reviewItem>
      <errorID>f96f5189-a147-459c-a45b-cf1b2f086cd4</errorID>
      <errorWord>:</errorWord>
      <group>L1_Format</group>
      <groupName>格式问题</groupName>
      <ability>L2_HalfPunc</ability>
      <abilityName>全半角检查</abilityName>
      <candidateList>
        <item>：</item>
      </candidateList>
      <explain>文本全半角错误。</explain>
      <paraID>36A4BF00</paraID>
      <start>2</start>
      <end>3</end>
      <status>unmodified</status>
      <modifiedWord/>
      <trackRevisions>false</trackRevisions>
    </reviewItem>
    <reviewItem>
      <errorID>e8853244-5035-4b7e-9d7a-847feb76fec8</errorID>
      <errorWord>:</errorWord>
      <group>L1_Format</group>
      <groupName>格式问题</groupName>
      <ability>L2_HalfPunc</ability>
      <abilityName>全半角检查</abilityName>
      <candidateList>
        <item>：</item>
      </candidateList>
      <explain>文本全半角错误。</explain>
      <paraID> 8A94586</paraID>
      <start>4</start>
      <end>5</end>
      <status>unmodified</status>
      <modifiedWord/>
      <trackRevisions>false</trackRevisions>
    </reviewItem>
    <reviewItem>
      <errorID>e6aa36a8-2434-43d3-bae7-947496161ed4</errorID>
      <errorWord>:</errorWord>
      <group>L1_Format</group>
      <groupName>格式问题</groupName>
      <ability>L2_HalfPunc</ability>
      <abilityName>全半角检查</abilityName>
      <candidateList>
        <item>：</item>
      </candidateList>
      <explain>文本全半角错误。</explain>
      <paraID>265D1F52</paraID>
      <start>4</start>
      <end>5</end>
      <status>unmodified</status>
      <modifiedWord/>
      <trackRevisions>false</trackRevisions>
    </reviewItem>
    <reviewItem>
      <errorID>6d9b4956-a19c-4033-a220-efd0f0e31bf2</errorID>
      <errorWord>:</errorWord>
      <group>L1_Format</group>
      <groupName>格式问题</groupName>
      <ability>L2_HalfPunc</ability>
      <abilityName>全半角检查</abilityName>
      <candidateList>
        <item>：</item>
      </candidateList>
      <explain>文本全半角错误。</explain>
      <paraID>2EEC1ABB</paraID>
      <start>4</start>
      <end>5</end>
      <status>unmodified</status>
      <modifiedWord/>
      <trackRevisions>false</trackRevisions>
    </reviewItem>
    <reviewItem>
      <errorID>d941e602-0dad-49d2-a3ed-bac7b6463073</errorID>
      <errorWord>:</errorWord>
      <group>L1_Format</group>
      <groupName>格式问题</groupName>
      <ability>L2_HalfPunc</ability>
      <abilityName>全半角检查</abilityName>
      <candidateList>
        <item>：</item>
      </candidateList>
      <explain>文本全半角错误。</explain>
      <paraID>72A9E2DC</paraID>
      <start>4</start>
      <end>5</end>
      <status>unmodified</status>
      <modifiedWord/>
      <trackRevisions>false</trackRevisions>
    </reviewItem>
    <reviewItem>
      <errorID>75c5b38e-03ad-491e-a3b1-c6968fa2847a</errorID>
      <errorWord>:</errorWord>
      <group>L1_Format</group>
      <groupName>格式问题</groupName>
      <ability>L2_HalfPunc</ability>
      <abilityName>全半角检查</abilityName>
      <candidateList>
        <item>：</item>
      </candidateList>
      <explain>文本全半角错误。</explain>
      <paraID>5DA3FEA3</paraID>
      <start>6</start>
      <end>7</end>
      <status>unmodified</status>
      <modifiedWord/>
      <trackRevisions>false</trackRevisions>
    </reviewItem>
    <reviewItem>
      <errorID>1fc79253-b52f-4329-94ac-88ff648edd65</errorID>
      <errorWord>:</errorWord>
      <group>L1_Format</group>
      <groupName>格式问题</groupName>
      <ability>L2_HalfPunc</ability>
      <abilityName>全半角检查</abilityName>
      <candidateList>
        <item>：</item>
      </candidateList>
      <explain>文本全半角错误。</explain>
      <paraID>3BBD09E0</paraID>
      <start>3</start>
      <end>4</end>
      <status>unmodified</status>
      <modifiedWord/>
      <trackRevisions>false</trackRevisions>
    </reviewItem>
    <reviewItem>
      <errorID>197dc7d9-823e-4fca-b754-87f49292c90b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C94E2C2</paraID>
      <start>0</start>
      <end>2</end>
      <status>unmodified</status>
      <modifiedWord/>
      <trackRevisions>false</trackRevisions>
    </reviewItem>
    <reviewItem>
      <errorID>270839f3-5aed-4ca6-ad69-8ff5d3ad8a47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4D803A9C</paraID>
      <start>0</start>
      <end>2</end>
      <status>unmodified</status>
      <modifiedWord/>
      <trackRevisions>false</trackRevisions>
    </reviewItem>
    <reviewItem>
      <errorID>00ba77fb-2612-438c-a997-f613f297e390</errorID>
      <errorWord>即时</errorWord>
      <group>L1_Word</group>
      <groupName>字词问题</groupName>
      <ability>L2_Typo</ability>
      <abilityName>字词错误</abilityName>
      <candidateList>
        <item>及时</item>
      </candidateList>
      <explain>存在发音相同字词的误用。</explain>
      <paraID>4D803A9C</paraID>
      <start>12</start>
      <end>14</end>
      <status>modified</status>
      <modifiedWord>及时</modifiedWord>
      <trackRevisions>false</trackRevisions>
    </reviewItem>
    <reviewItem>
      <errorID>bac8b3c0-9078-46a3-afc9-fb4953d599f0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4DDC23A2</paraID>
      <start>0</start>
      <end>2</end>
      <status>unmodified</status>
      <modifiedWord/>
      <trackRevisions>false</trackRevisions>
    </reviewItem>
    <reviewItem>
      <errorID>c87680e5-3244-4250-a90d-9639cc626025</errorID>
      <errorWord>所</errorWord>
      <group>L1_Word</group>
      <groupName>字词问题</groupName>
      <ability>L2_Typo</ability>
      <abilityName>字词错误</abilityName>
      <candidateList>
        <item>所申</item>
      </candidateList>
      <explain/>
      <paraID>4DDC23A2</paraID>
      <start>39</start>
      <end>40</end>
      <status>unmodified</status>
      <modifiedWord/>
      <trackRevisions>false</trackRevisions>
    </reviewItem>
    <reviewItem>
      <errorID>20850b1c-9868-4698-aaa6-816df488bba7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217BC954</paraID>
      <start>0</start>
      <end>2</end>
      <status>unmodified</status>
      <modifiedWord/>
      <trackRevisions>false</trackRevisions>
    </reviewItem>
    <reviewItem>
      <errorID>19d82bfc-b0a7-4030-b7ee-b225ffa11fff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47256EC6</paraID>
      <start>0</start>
      <end>2</end>
      <status>unmodified</status>
      <modifiedWord/>
      <trackRevisions>false</trackRevisions>
    </reviewItem>
    <reviewItem>
      <errorID>ea024330-9192-4d9e-abc4-5286d2a60ec4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4B1B4401</paraID>
      <start>0</start>
      <end>2</end>
      <status>unmodified</status>
      <modifiedWord/>
      <trackRevisions>false</trackRevisions>
    </reviewItem>
    <reviewItem>
      <errorID>79b976f7-18c2-4153-a5f1-718ec48f793c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393124AB</paraID>
      <start>0</start>
      <end>2</end>
      <status>unmodified</status>
      <modifiedWord/>
      <trackRevisions>false</trackRevisions>
    </reviewItem>
    <reviewItem>
      <errorID>99de2b98-675e-49ff-8f7c-52f9d30f6d41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5CA334CF</paraID>
      <start>0</start>
      <end>2</end>
      <status>unmodified</status>
      <modifiedWord/>
      <trackRevisions>false</trackRevisions>
    </reviewItem>
    <reviewItem>
      <errorID>3e32b796-fe64-4ee7-ae43-aca3841676f9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66844DA8</paraID>
      <start>0</start>
      <end>2</end>
      <status>unmodified</status>
      <modifiedWord/>
      <trackRevisions>false</trackRevisions>
    </reviewItem>
    <reviewItem>
      <errorID>32d86cde-1225-44af-a717-54a373327787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34570AD1</paraID>
      <start>0</start>
      <end>2</end>
      <status>unmodified</status>
      <modifiedWord/>
      <trackRevisions>false</trackRevisions>
    </reviewItem>
    <reviewItem>
      <errorID>71b00ef3-cdb3-4038-a26b-4bd152afc35f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77DE5CD2</paraID>
      <start>0</start>
      <end>2</end>
      <status>unmodified</status>
      <modifiedWord/>
      <trackRevisions>false</trackRevisions>
    </reviewItem>
    <reviewItem>
      <errorID>2d29a315-3fb1-4f88-8fee-88f28ce5d26b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E198E0</paraID>
      <start>0</start>
      <end>2</end>
      <status>unmodified</status>
      <modifiedWord/>
      <trackRevisions>false</trackRevisions>
    </reviewItem>
    <reviewItem>
      <errorID>eb8d1096-82a9-402a-ba9e-51070c6f50ee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196391C1</paraID>
      <start>0</start>
      <end>2</end>
      <status>unmodified</status>
      <modifiedWord/>
      <trackRevisions>false</trackRevisions>
    </reviewItem>
    <reviewItem>
      <errorID>de59de5c-a927-4e07-a4e9-447b4ece3c28</errorID>
      <errorWord>件</errorWord>
      <group>L1_Word</group>
      <groupName>字词问题</groupName>
      <ability>L2_Typo</ability>
      <abilityName>字词错误</abilityName>
      <candidateList>
        <item>件中</item>
      </candidateList>
      <explain/>
      <paraID> 5F26FC1</paraID>
      <start>103</start>
      <end>104</end>
      <status>unmodified</status>
      <modifiedWord/>
      <trackRevisions>false</trackRevisions>
    </reviewItem>
    <reviewItem>
      <errorID>54ef99d4-0178-4423-bfa0-9eb14dc18be8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62F87060</paraID>
      <start>0</start>
      <end>2</end>
      <status>unmodified</status>
      <modifiedWord/>
      <trackRevisions>false</trackRevisions>
    </reviewItem>
    <reviewItem>
      <errorID>2729df29-2cca-40af-aca4-50da7cb821f6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2A0436B3</paraID>
      <start>0</start>
      <end>2</end>
      <status>unmodified</status>
      <modifiedWord/>
      <trackRevisions>false</trackRevisions>
    </reviewItem>
    <reviewItem>
      <errorID>77845471-806d-43a6-8131-f3d67e87006f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53FAE46E</paraID>
      <start>0</start>
      <end>2</end>
      <status>unmodified</status>
      <modifiedWord/>
      <trackRevisions>false</trackRevisions>
    </reviewItem>
    <reviewItem>
      <errorID>73683cac-07ff-45d9-ab4b-2a45d66ece32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6C367084</paraID>
      <start>0</start>
      <end>2</end>
      <status>unmodified</status>
      <modifiedWord/>
      <trackRevisions>false</trackRevisions>
    </reviewItem>
    <reviewItem>
      <errorID>60c75c5e-6037-40a4-a5a3-7cad81dadea8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3343E40D</paraID>
      <start>0</start>
      <end>2</end>
      <status>unmodified</status>
      <modifiedWord/>
      <trackRevisions>false</trackRevisions>
    </reviewItem>
    <reviewItem>
      <errorID>be1000d2-5e64-4a24-b946-94297754a4bd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E0286B5</paraID>
      <start>0</start>
      <end>2</end>
      <status>unmodified</status>
      <modifiedWord/>
      <trackRevisions>false</trackRevisions>
    </reviewItem>
    <reviewItem>
      <errorID>a4ce09f1-942a-48cf-94da-b9a7b92bc751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2758C19C</paraID>
      <start>0</start>
      <end>2</end>
      <status>unmodified</status>
      <modifiedWord/>
      <trackRevisions>false</trackRevisions>
    </reviewItem>
    <reviewItem>
      <errorID>d7960d5a-014a-43f6-8a87-3f80981d8c6b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2D3E12EC</paraID>
      <start>0</start>
      <end>2</end>
      <status>unmodified</status>
      <modifiedWord/>
      <trackRevisions>false</trackRevisions>
    </reviewItem>
    <reviewItem>
      <errorID>1b496b82-7ced-451b-a1e8-edd026cf89b2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69BD1B1E</paraID>
      <start>0</start>
      <end>2</end>
      <status>unmodified</status>
      <modifiedWord/>
      <trackRevisions>false</trackRevisions>
    </reviewItem>
    <reviewItem>
      <errorID>b063fb7d-ae4b-4e14-a6e1-6b46fd1811b1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1BE1B1A7</paraID>
      <start>0</start>
      <end>2</end>
      <status>unmodified</status>
      <modifiedWord/>
      <trackRevisions>false</trackRevisions>
    </reviewItem>
    <reviewItem>
      <errorID>ddc817d7-87f6-4409-8880-a44deb87be61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394D61D3</paraID>
      <start>0</start>
      <end>2</end>
      <status>unmodified</status>
      <modifiedWord/>
      <trackRevisions>false</trackRevisions>
    </reviewItem>
    <reviewItem>
      <errorID>3cdbfeb3-b449-460d-871f-b764d3d1ef8c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14B1B72C</paraID>
      <start>0</start>
      <end>2</end>
      <status>unmodified</status>
      <modifiedWord/>
      <trackRevisions>false</trackRevisions>
    </reviewItem>
    <reviewItem>
      <errorID>1bf18463-cf55-409e-b7ab-82d872a15091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67B04B15</paraID>
      <start>0</start>
      <end>2</end>
      <status>unmodified</status>
      <modifiedWord/>
      <trackRevisions>false</trackRevisions>
    </reviewItem>
    <reviewItem>
      <errorID>c37ed0c6-6c21-4dc9-8f09-b393d0529d86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8D95678</paraID>
      <start>0</start>
      <end>2</end>
      <status>unmodified</status>
      <modifiedWord/>
      <trackRevisions>false</trackRevisions>
    </reviewItem>
    <reviewItem>
      <errorID>0437a10b-1ce7-43f9-bac7-239f3739fefe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74953F64</paraID>
      <start>0</start>
      <end>2</end>
      <status>unmodified</status>
      <modifiedWord/>
      <trackRevisions>false</trackRevisions>
    </reviewItem>
    <reviewItem>
      <errorID>314a2c44-a709-4dd7-a0b2-c244149d22c8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5B9FC38D</paraID>
      <start>0</start>
      <end>2</end>
      <status>unmodified</status>
      <modifiedWord/>
      <trackRevisions>false</trackRevisions>
    </reviewItem>
    <reviewItem>
      <errorID>e0fb4aa7-1ab3-4c1f-a763-7102e7270f44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29D260E1</paraID>
      <start>0</start>
      <end>2</end>
      <status>unmodified</status>
      <modifiedWord/>
      <trackRevisions>false</trackRevisions>
    </reviewItem>
    <reviewItem>
      <errorID>69ef10ae-e16a-4068-8cb5-3b4d7e915c4b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38DB0297</paraID>
      <start>0</start>
      <end>2</end>
      <status>unmodified</status>
      <modifiedWord/>
      <trackRevisions>false</trackRevisions>
    </reviewItem>
    <reviewItem>
      <errorID>dfebdb56-d79b-4104-9e01-4f995ee312bd</errorID>
      <errorWord>法律、法规</errorWord>
      <group>L1_Word</group>
      <groupName>字词问题</groupName>
      <ability>L2_Typo</ability>
      <abilityName>字词错误</abilityName>
      <candidateList>
        <item>法律法规</item>
      </candidateList>
      <explain/>
      <paraID>38DB0297</paraID>
      <start>60</start>
      <end>64</end>
      <status>modified</status>
      <modifiedWord>法律法规</modifiedWord>
      <trackRevisions>false</trackRevisions>
    </reviewItem>
    <reviewItem>
      <errorID>6597f8b8-9a6d-4ae4-928f-e68b80101967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2D9047EA</paraID>
      <start>0</start>
      <end>2</end>
      <status>unmodified</status>
      <modifiedWord/>
      <trackRevisions>false</trackRevisions>
    </reviewItem>
    <reviewItem>
      <errorID>4081c448-dd92-4e23-b457-a11447b924f5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2D9047EA</paraID>
      <start>27</start>
      <end>28</end>
      <status>unmodified</status>
      <modifiedWord/>
      <trackRevisions>false</trackRevisions>
    </reviewItem>
    <reviewItem>
      <errorID>2db07abb-8ba5-4d19-832e-20b78ac63601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51336D5F</paraID>
      <start>0</start>
      <end>2</end>
      <status>unmodified</status>
      <modifiedWord/>
      <trackRevisions>false</trackRevisions>
    </reviewItem>
    <reviewItem>
      <errorID>5d5b8c5a-9ed1-4e97-8fa9-86bfd5f8184a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7CB1AFE0</paraID>
      <start>0</start>
      <end>3</end>
      <status>unmodified</status>
      <modifiedWord/>
      <trackRevisions>false</trackRevisions>
    </reviewItem>
    <reviewItem>
      <errorID>5786787c-fa6c-4cd2-b6c8-9f45de014724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58B04618</paraID>
      <start>0</start>
      <end>3</end>
      <status>unmodified</status>
      <modifiedWord/>
      <trackRevisions>false</trackRevisions>
    </reviewItem>
    <reviewItem>
      <errorID>4a13bba8-24bf-4978-975d-48d54994fbb8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4D6A63FA</paraID>
      <start>0</start>
      <end>2</end>
      <status>unmodified</status>
      <modifiedWord/>
      <trackRevisions>false</trackRevisions>
    </reviewItem>
    <reviewItem>
      <errorID>9a05c2a3-a476-430d-b5bc-285817d98215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5F84DC0B</paraID>
      <start>0</start>
      <end>3</end>
      <status>unmodified</status>
      <modifiedWord/>
      <trackRevisions>false</trackRevisions>
    </reviewItem>
    <reviewItem>
      <errorID>ffe7b65e-bb7f-48ea-af96-4c90f17b118e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5E971ACD</paraID>
      <start>0</start>
      <end>3</end>
      <status>unmodified</status>
      <modifiedWord/>
      <trackRevisions>false</trackRevisions>
    </reviewItem>
    <reviewItem>
      <errorID>0e9440d2-1f1e-4e4b-87be-b7b7cd044583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911494F</paraID>
      <start>0</start>
      <end>2</end>
      <status>unmodified</status>
      <modifiedWord/>
      <trackRevisions>false</trackRevisions>
    </reviewItem>
    <reviewItem>
      <errorID>cda33410-e205-40ec-b4dc-1f6d1c820a79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26C65C9B</paraID>
      <start>0</start>
      <end>2</end>
      <status>unmodified</status>
      <modifiedWord/>
      <trackRevisions>false</trackRevisions>
    </reviewItem>
    <reviewItem>
      <errorID>39008ed1-393d-46de-93e1-2c50146ca782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41B722CB</paraID>
      <start>0</start>
      <end>2</end>
      <status>unmodified</status>
      <modifiedWord/>
      <trackRevisions>false</trackRevisions>
    </reviewItem>
    <reviewItem>
      <errorID>5f7a49b5-43bc-4ef0-8ad7-3f9e3d3d6509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411CEC39</paraID>
      <start>0</start>
      <end>2</end>
      <status>unmodified</status>
      <modifiedWord/>
      <trackRevisions>false</trackRevisions>
    </reviewItem>
    <reviewItem>
      <errorID>febea54a-a0f1-4c2c-a5f2-d3bdb298b5a1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155C7FDB</paraID>
      <start>0</start>
      <end>2</end>
      <status>unmodified</status>
      <modifiedWord/>
      <trackRevisions>false</trackRevisions>
    </reviewItem>
    <reviewItem>
      <errorID>2109d318-ec66-4b93-8203-6769115e20e7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396CFD18</paraID>
      <start>0</start>
      <end>2</end>
      <status>unmodified</status>
      <modifiedWord/>
      <trackRevisions>false</trackRevisions>
    </reviewItem>
    <reviewItem>
      <errorID>89d9f55f-2531-442a-95c3-a44f604a875b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62B7B90B</paraID>
      <start>0</start>
      <end>2</end>
      <status>unmodified</status>
      <modifiedWord/>
      <trackRevisions>false</trackRevisions>
    </reviewItem>
    <reviewItem>
      <errorID>9cad0898-1d7f-4609-99d9-43f8bb88bfb1</errorID>
      <errorWord>)</errorWord>
      <group>L1_Format</group>
      <groupName>格式问题</groupName>
      <ability>L2_HalfPunc</ability>
      <abilityName>全半角检查</abilityName>
      <candidateList>
        <item>）</item>
      </candidateList>
      <explain>文本全半角错误。</explain>
      <paraID>39A9E876</paraID>
      <start>2</start>
      <end>3</end>
      <status>unmodified</status>
      <modifiedWord/>
      <trackRevisions>false</trackRevisions>
    </reviewItem>
    <reviewItem>
      <errorID>ad3a6db4-d563-45c6-8f36-58e6fcc480c8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19899862</paraID>
      <start>0</start>
      <end>2</end>
      <status>unmodified</status>
      <modifiedWord/>
      <trackRevisions>false</trackRevisions>
    </reviewItem>
    <reviewItem>
      <errorID>bfd67bde-64ff-46b0-9a87-1175c77e362f</errorID>
      <errorWord>(</errorWord>
      <group>L1_Format</group>
      <groupName>格式问题</groupName>
      <ability>L2_HalfPunc</ability>
      <abilityName>全半角检查</abilityName>
      <candidateList>
        <item>（</item>
      </candidateList>
      <explain>文本全半角错误。</explain>
      <paraID>5CA43E14</paraID>
      <start>7</start>
      <end>8</end>
      <status>unmodified</status>
      <modifiedWord/>
      <trackRevisions>false</trackRevisions>
    </reviewItem>
    <reviewItem>
      <errorID>d109a248-005a-4ce8-8c17-645d694f8b25</errorID>
      <errorWord>)</errorWord>
      <group>L1_Format</group>
      <groupName>格式问题</groupName>
      <ability>L2_HalfPunc</ability>
      <abilityName>全半角检查</abilityName>
      <candidateList>
        <item>）</item>
      </candidateList>
      <explain>文本全半角错误。</explain>
      <paraID>5CA43E14</paraID>
      <start>18</start>
      <end>19</end>
      <status>unmodified</status>
      <modifiedWord/>
      <trackRevisions>false</trackRevisions>
    </reviewItem>
    <reviewItem>
      <errorID>5bded50b-ff9c-48c6-990f-2584fa6e94cc</errorID>
      <errorWord>(</errorWord>
      <group>L1_Format</group>
      <groupName>格式问题</groupName>
      <ability>L2_HalfPunc</ability>
      <abilityName>全半角检查</abilityName>
      <candidateList>
        <item>（</item>
      </candidateList>
      <explain>文本全半角错误。</explain>
      <paraID>786EBFBB</paraID>
      <start>113</start>
      <end>114</end>
      <status>unmodified</status>
      <modifiedWord/>
      <trackRevisions>false</trackRevisions>
    </reviewItem>
    <reviewItem>
      <errorID>5f8c5b82-a19c-41d1-bed5-77e2624125de</errorID>
      <errorWord>)</errorWord>
      <group>L1_Format</group>
      <groupName>格式问题</groupName>
      <ability>L2_HalfPunc</ability>
      <abilityName>全半角检查</abilityName>
      <candidateList>
        <item>）</item>
      </candidateList>
      <explain>文本全半角错误。</explain>
      <paraID>786EBFBB</paraID>
      <start>123</start>
      <end>124</end>
      <status>unmodified</status>
      <modifiedWord/>
      <trackRevisions>false</trackRevisions>
    </reviewItem>
    <reviewItem>
      <errorID>8c45c6e7-fc62-45b4-a495-68ea47882379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2802D9D3</paraID>
      <start>0</start>
      <end>2</end>
      <status>unmodified</status>
      <modifiedWord/>
      <trackRevisions>false</trackRevisions>
    </reviewItem>
    <reviewItem>
      <errorID>9126f664-51e9-4338-92fb-76f78d3fc00e</errorID>
      <errorWord>（</errorWord>
      <group>L1_Punc</group>
      <groupName>标点问题</groupName>
      <ability>L2_Punc</ability>
      <abilityName>标点符号检查</abilityName>
      <candidateList/>
      <explain>同一形式括号套用。</explain>
      <paraID>3B84C971</paraID>
      <start>90</start>
      <end>91</end>
      <status>unmodified</status>
      <modifiedWord/>
      <trackRevisions>false</trackRevisions>
    </reviewItem>
    <reviewItem>
      <errorID>6b21b27c-d508-4a36-81a6-2fd8e5c44674</errorID>
      <errorWord>）</errorWord>
      <group>L1_Punc</group>
      <groupName>标点问题</groupName>
      <ability>L2_Punc</ability>
      <abilityName>标点符号检查</abilityName>
      <candidateList/>
      <explain>同一形式括号套用。</explain>
      <paraID>3B84C971</paraID>
      <start>97</start>
      <end>98</end>
      <status>unmodified</status>
      <modifiedWord/>
      <trackRevisions>false</trackRevisions>
    </reviewItem>
    <reviewItem>
      <errorID>722079b2-9eca-4c5a-b000-98623e8f14e2</errorID>
      <errorWord>（</errorWord>
      <group>L1_Punc</group>
      <groupName>标点问题</groupName>
      <ability>L2_Punc</ability>
      <abilityName>标点符号检查</abilityName>
      <candidateList/>
      <explain>同一形式括号套用。</explain>
      <paraID>7338A844</paraID>
      <start>158</start>
      <end>159</end>
      <status>unmodified</status>
      <modifiedWord/>
      <trackRevisions>false</trackRevisions>
    </reviewItem>
    <reviewItem>
      <errorID>1b6d8488-7840-4c69-be8e-c1b7f6dd17f1</errorID>
      <errorWord>）</errorWord>
      <group>L1_Punc</group>
      <groupName>标点问题</groupName>
      <ability>L2_Punc</ability>
      <abilityName>标点符号检查</abilityName>
      <candidateList/>
      <explain>同一形式括号套用。</explain>
      <paraID>7338A844</paraID>
      <start>163</start>
      <end>164</end>
      <status>unmodified</status>
      <modifiedWord/>
      <trackRevisions>false</trackRevisions>
    </reviewItem>
    <reviewItem>
      <errorID>2968bb14-81a8-4f56-9bdc-38febfcafd17</errorID>
      <errorWord>（</errorWord>
      <group>L1_Punc</group>
      <groupName>标点问题</groupName>
      <ability>L2_Punc</ability>
      <abilityName>标点符号检查</abilityName>
      <candidateList/>
      <explain>同一形式括号套用。</explain>
      <paraID> 1DAC7BF</paraID>
      <start>108</start>
      <end>109</end>
      <status>unmodified</status>
      <modifiedWord/>
      <trackRevisions>false</trackRevisions>
    </reviewItem>
    <reviewItem>
      <errorID>9c226fcb-41ad-4d56-a867-f696aff06900</errorID>
      <errorWord>）</errorWord>
      <group>L1_Punc</group>
      <groupName>标点问题</groupName>
      <ability>L2_Punc</ability>
      <abilityName>标点符号检查</abilityName>
      <candidateList/>
      <explain>同一形式括号套用。</explain>
      <paraID> 1DAC7BF</paraID>
      <start>113</start>
      <end>114</end>
      <status>unmodified</status>
      <modifiedWord/>
      <trackRevisions>false</trackRevisions>
    </reviewItem>
    <reviewItem>
      <errorID>0d9f33a5-e72f-40c4-845f-7276ad509830</errorID>
      <errorWord>（</errorWord>
      <group>L1_Punc</group>
      <groupName>标点问题</groupName>
      <ability>L2_Punc</ability>
      <abilityName>标点符号检查</abilityName>
      <candidateList/>
      <explain>同一形式括号套用。</explain>
      <paraID> BBF9AD8</paraID>
      <start>48</start>
      <end>49</end>
      <status>unmodified</status>
      <modifiedWord/>
      <trackRevisions>false</trackRevisions>
    </reviewItem>
    <reviewItem>
      <errorID>c342db32-5447-4f36-adfe-92f0c91e34f8</errorID>
      <errorWord>）</errorWord>
      <group>L1_Punc</group>
      <groupName>标点问题</groupName>
      <ability>L2_Punc</ability>
      <abilityName>标点符号检查</abilityName>
      <candidateList/>
      <explain>同一形式括号套用。</explain>
      <paraID> BBF9AD8</paraID>
      <start>53</start>
      <end>54</end>
      <status>unmodified</status>
      <modifiedWord/>
      <trackRevisions>false</trackRevisions>
    </reviewItem>
    <reviewItem>
      <errorID>27e509bc-bd48-4bff-8a82-0db3761938aa</errorID>
      <errorWord>（</errorWord>
      <group>L1_Punc</group>
      <groupName>标点问题</groupName>
      <ability>L2_Punc</ability>
      <abilityName>标点符号检查</abilityName>
      <candidateList/>
      <explain>同一形式括号套用。</explain>
      <paraID>232F94B4</paraID>
      <start>53</start>
      <end>54</end>
      <status>unmodified</status>
      <modifiedWord/>
      <trackRevisions>false</trackRevisions>
    </reviewItem>
    <reviewItem>
      <errorID>eed95a55-d691-4253-a3d8-56bd09bd2c3c</errorID>
      <errorWord>）</errorWord>
      <group>L1_Punc</group>
      <groupName>标点问题</groupName>
      <ability>L2_Punc</ability>
      <abilityName>标点符号检查</abilityName>
      <candidateList/>
      <explain>同一形式括号套用。</explain>
      <paraID>232F94B4</paraID>
      <start>58</start>
      <end>59</end>
      <status>unmodified</status>
      <modifiedWord/>
      <trackRevisions>false</trackRevisions>
    </reviewItem>
    <reviewItem>
      <errorID>a43b0d64-a266-46c2-a909-4e1987a8f0f6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291A8DC</paraID>
      <start>0</start>
      <end>2</end>
      <status>unmodified</status>
      <modifiedWord/>
      <trackRevisions>false</trackRevisions>
    </reviewItem>
    <reviewItem>
      <errorID>fcb5dc95-33eb-42bf-b390-b48368f9a287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3656E1C7</paraID>
      <start>30</start>
      <end>31</end>
      <status>unmodified</status>
      <modifiedWord/>
      <trackRevisions>false</trackRevisions>
    </reviewItem>
    <reviewItem>
      <errorID>94511850-d5ad-407e-bdc6-f599ed2f9f81</errorID>
      <errorWord>陈述</errorWord>
      <group>L1_Word</group>
      <groupName>字词问题</groupName>
      <ability>L2_Typo</ability>
      <abilityName>字词错误</abilityName>
      <candidateList>
        <item>阐述</item>
      </candidateList>
      <explain/>
      <paraID>3656E1C7</paraID>
      <start>38</start>
      <end>40</end>
      <status>modified</status>
      <modifiedWord>阐述</modifiedWord>
      <trackRevisions>false</trackRevisions>
    </reviewItem>
    <reviewItem>
      <errorID>a9fe17b4-e706-4afb-882e-411e99ba1b86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616DA23A</paraID>
      <start>0</start>
      <end>2</end>
      <status>unmodified</status>
      <modifiedWord/>
      <trackRevisions>false</trackRevisions>
    </reviewItem>
    <reviewItem>
      <errorID>448676da-9083-47e7-8654-09b016bd4879</errorID>
      <errorWord>（</errorWord>
      <group>L1_Punc</group>
      <groupName>标点问题</groupName>
      <ability>L2_Punc</ability>
      <abilityName>标点符号检查</abilityName>
      <candidateList/>
      <explain>同一形式括号套用。</explain>
      <paraID>6DB83399</paraID>
      <start>118</start>
      <end>119</end>
      <status>unmodified</status>
      <modifiedWord/>
      <trackRevisions>false</trackRevisions>
    </reviewItem>
    <reviewItem>
      <errorID>3c276e5b-da6c-4ddb-b409-c3f22232d629</errorID>
      <errorWord>）</errorWord>
      <group>L1_Punc</group>
      <groupName>标点问题</groupName>
      <ability>L2_Punc</ability>
      <abilityName>标点符号检查</abilityName>
      <candidateList/>
      <explain>同一形式括号套用。</explain>
      <paraID>6DB83399</paraID>
      <start>128</start>
      <end>129</end>
      <status>unmodified</status>
      <modifiedWord/>
      <trackRevisions>false</trackRevisions>
    </reviewItem>
    <reviewItem>
      <errorID>3ab9dc05-03f7-4991-9cca-a180c8721baa</errorID>
      <errorWord>属</errorWord>
      <group>L1_Word</group>
      <groupName>字词问题</groupName>
      <ability>L2_Typo</ability>
      <abilityName>字词错误</abilityName>
      <candidateList>
        <item>属于</item>
      </candidateList>
      <explain/>
      <paraID>13610819</paraID>
      <start>38</start>
      <end>39</end>
      <status>unmodified</status>
      <modifiedWord/>
      <trackRevisions>false</trackRevisions>
    </reviewItem>
    <reviewItem>
      <errorID>b3ebb5d8-6b8a-4485-a603-f961a52db086</errorID>
      <errorWord>(</errorWord>
      <group>L1_Format</group>
      <groupName>格式问题</groupName>
      <ability>L2_HalfPunc</ability>
      <abilityName>全半角检查</abilityName>
      <candidateList>
        <item>（</item>
      </candidateList>
      <explain>文本全半角错误。</explain>
      <paraID>642548E5</paraID>
      <start>3</start>
      <end>4</end>
      <status>unmodified</status>
      <modifiedWord/>
      <trackRevisions>false</trackRevisions>
    </reviewItem>
    <reviewItem>
      <errorID>53cc77d9-67e7-4cc8-bec0-bae17545a2d8</errorID>
      <errorWord>)</errorWord>
      <group>L1_Format</group>
      <groupName>格式问题</groupName>
      <ability>L2_HalfPunc</ability>
      <abilityName>全半角检查</abilityName>
      <candidateList>
        <item>）</item>
      </candidateList>
      <explain>文本全半角错误。</explain>
      <paraID>642548E5</paraID>
      <start>6</start>
      <end>7</end>
      <status>unmodified</status>
      <modifiedWord/>
      <trackRevisions>false</trackRevisions>
    </reviewItem>
    <reviewItem>
      <errorID>3b2b9ed9-3ff9-4f6c-abc2-a595070cd645</errorID>
      <errorWord>(</errorWord>
      <group>L1_Format</group>
      <groupName>格式问题</groupName>
      <ability>L2_HalfPunc</ability>
      <abilityName>全半角检查</abilityName>
      <candidateList>
        <item>（</item>
      </candidateList>
      <explain>文本全半角错误。</explain>
      <paraID>6574CD4F</paraID>
      <start>3</start>
      <end>4</end>
      <status>unmodified</status>
      <modifiedWord/>
      <trackRevisions>false</trackRevisions>
    </reviewItem>
    <reviewItem>
      <errorID>198a5dd3-f5c6-46d0-8cc8-9acebca80b34</errorID>
      <errorWord>)</errorWord>
      <group>L1_Format</group>
      <groupName>格式问题</groupName>
      <ability>L2_HalfPunc</ability>
      <abilityName>全半角检查</abilityName>
      <candidateList>
        <item>）</item>
      </candidateList>
      <explain>文本全半角错误。</explain>
      <paraID>6574CD4F</paraID>
      <start>6</start>
      <end>7</end>
      <status>unmodified</status>
      <modifiedWord/>
      <trackRevisions>false</trackRevisions>
    </reviewItem>
    <reviewItem>
      <errorID>f780b218-5bc2-458c-8a58-0176682c3f86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3843BA7A</paraID>
      <start>0</start>
      <end>3</end>
      <status>unmodified</status>
      <modifiedWord/>
      <trackRevisions>false</trackRevisions>
    </reviewItem>
    <reviewItem>
      <errorID>ce6a2874-f85a-4738-aa01-cc270fb4d224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7C1AEFB2</paraID>
      <start>0</start>
      <end>3</end>
      <status>unmodified</status>
      <modifiedWord/>
      <trackRevisions>false</trackRevisions>
    </reviewItem>
    <reviewItem>
      <errorID>182b967f-d229-42ec-bd9b-bf8db3ef56ca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20F7369E</paraID>
      <start>0</start>
      <end>3</end>
      <status>unmodified</status>
      <modifiedWord/>
      <trackRevisions>false</trackRevisions>
    </reviewItem>
    <reviewItem>
      <errorID>d5ef9e4c-97bc-451f-b13a-13e166268751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2BCF8A62</paraID>
      <start>0</start>
      <end>3</end>
      <status>unmodified</status>
      <modifiedWord/>
      <trackRevisions>false</trackRevisions>
    </reviewItem>
    <reviewItem>
      <errorID>55e93b89-4e09-4441-84d8-f76b36f42e26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5D59B876</paraID>
      <start>0</start>
      <end>3</end>
      <status>unmodified</status>
      <modifiedWord/>
      <trackRevisions>false</trackRevisions>
    </reviewItem>
    <reviewItem>
      <errorID>09bd507d-73cf-4b55-a814-6ccf0507282f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1187EA02</paraID>
      <start>0</start>
      <end>3</end>
      <status>unmodified</status>
      <modifiedWord/>
      <trackRevisions>false</trackRevisions>
    </reviewItem>
    <reviewItem>
      <errorID>b25b95e4-d002-479b-bada-c3df0793122a</errorID>
      <errorWord>(</errorWord>
      <group>L1_Format</group>
      <groupName>格式问题</groupName>
      <ability>L2_HalfPunc</ability>
      <abilityName>全半角检查</abilityName>
      <candidateList>
        <item>（</item>
      </candidateList>
      <explain>文本全半角错误。</explain>
      <paraID> 78C8494</paraID>
      <start>8</start>
      <end>9</end>
      <status>unmodified</status>
      <modifiedWord/>
      <trackRevisions>false</trackRevisions>
    </reviewItem>
    <reviewItem>
      <errorID>0518fd32-ff22-4c0e-87d8-610ac4b7253e</errorID>
      <errorWord>)</errorWord>
      <group>L1_Format</group>
      <groupName>格式问题</groupName>
      <ability>L2_HalfPunc</ability>
      <abilityName>全半角检查</abilityName>
      <candidateList>
        <item>）</item>
      </candidateList>
      <explain>文本全半角错误。</explain>
      <paraID> 78C8494</paraID>
      <start>11</start>
      <end>12</end>
      <status>unmodified</status>
      <modifiedWord/>
      <trackRevisions>false</trackRevisions>
    </reviewItem>
    <reviewItem>
      <errorID>a27290d9-3548-4bca-ba84-77a9d2618a82</errorID>
      <errorWord>(</errorWord>
      <group>L1_Format</group>
      <groupName>格式问题</groupName>
      <ability>L2_HalfPunc</ability>
      <abilityName>全半角检查</abilityName>
      <candidateList>
        <item>（</item>
      </candidateList>
      <explain>文本全半角错误。</explain>
      <paraID>7F2F937E</paraID>
      <start>3</start>
      <end>4</end>
      <status>unmodified</status>
      <modifiedWord/>
      <trackRevisions>false</trackRevisions>
    </reviewItem>
    <reviewItem>
      <errorID>48348d2a-d164-40b7-8dfa-3f415cdeeec2</errorID>
      <errorWord>)</errorWord>
      <group>L1_Format</group>
      <groupName>格式问题</groupName>
      <ability>L2_HalfPunc</ability>
      <abilityName>全半角检查</abilityName>
      <candidateList>
        <item>）</item>
      </candidateList>
      <explain>文本全半角错误。</explain>
      <paraID>7F2F937E</paraID>
      <start>6</start>
      <end>7</end>
      <status>unmodified</status>
      <modifiedWord/>
      <trackRevisions>false</trackRevisions>
    </reviewItem>
    <reviewItem>
      <errorID>56018f8f-d87b-436d-b2b6-e63aa20fc84a</errorID>
      <errorWord>(</errorWord>
      <group>L1_Format</group>
      <groupName>格式问题</groupName>
      <ability>L2_HalfPunc</ability>
      <abilityName>全半角检查</abilityName>
      <candidateList>
        <item>（</item>
      </candidateList>
      <explain>文本全半角错误。</explain>
      <paraID>2D59BE7A</paraID>
      <start>5</start>
      <end>6</end>
      <status>unmodified</status>
      <modifiedWord/>
      <trackRevisions>false</trackRevisions>
    </reviewItem>
    <reviewItem>
      <errorID>b3908400-9f00-420e-ac75-07e652f3eae0</errorID>
      <errorWord>)</errorWord>
      <group>L1_Format</group>
      <groupName>格式问题</groupName>
      <ability>L2_HalfPunc</ability>
      <abilityName>全半角检查</abilityName>
      <candidateList>
        <item>）</item>
      </candidateList>
      <explain>文本全半角错误。</explain>
      <paraID>2D59BE7A</paraID>
      <start>11</start>
      <end>12</end>
      <status>unmodified</status>
      <modifiedWord/>
      <trackRevisions>false</trackRevisions>
    </reviewItem>
    <reviewItem>
      <errorID>dc7ddf82-05a1-43cb-820a-0e3170a084d1</errorID>
      <errorWord>(</errorWord>
      <group>L1_Format</group>
      <groupName>格式问题</groupName>
      <ability>L2_HalfPunc</ability>
      <abilityName>全半角检查</abilityName>
      <candidateList>
        <item>（</item>
      </candidateList>
      <explain>文本全半角错误。</explain>
      <paraID>78F1BC75</paraID>
      <start>3</start>
      <end>4</end>
      <status>unmodified</status>
      <modifiedWord/>
      <trackRevisions>false</trackRevisions>
    </reviewItem>
    <reviewItem>
      <errorID>e8e45b9f-dd82-44c9-b367-16f7140dcfc1</errorID>
      <errorWord>)</errorWord>
      <group>L1_Format</group>
      <groupName>格式问题</groupName>
      <ability>L2_HalfPunc</ability>
      <abilityName>全半角检查</abilityName>
      <candidateList>
        <item>）</item>
      </candidateList>
      <explain>文本全半角错误。</explain>
      <paraID>78F1BC75</paraID>
      <start>7</start>
      <end>8</end>
      <status>unmodified</status>
      <modifiedWord/>
      <trackRevisions>false</trackRevisions>
    </reviewItem>
    <reviewItem>
      <errorID>d213875a-a164-4fd1-a78e-0488cc95509a</errorID>
      <errorWord>(</errorWord>
      <group>L1_Format</group>
      <groupName>格式问题</groupName>
      <ability>L2_HalfPunc</ability>
      <abilityName>全半角检查</abilityName>
      <candidateList>
        <item>（</item>
      </candidateList>
      <explain>文本全半角错误。</explain>
      <paraID>1F2D204E</paraID>
      <start>50</start>
      <end>51</end>
      <status>unmodified</status>
      <modifiedWord/>
      <trackRevisions>false</trackRevisions>
    </reviewItem>
    <reviewItem>
      <errorID>e7af55a2-0867-45c9-8304-8541efb49af8</errorID>
      <errorWord>)</errorWord>
      <group>L1_Format</group>
      <groupName>格式问题</groupName>
      <ability>L2_HalfPunc</ability>
      <abilityName>全半角检查</abilityName>
      <candidateList>
        <item>）</item>
      </candidateList>
      <explain>文本全半角错误。</explain>
      <paraID>1F2D204E</paraID>
      <start>53</start>
      <end>54</end>
      <status>unmodified</status>
      <modifiedWord/>
      <trackRevisions>false</trackRevisions>
    </reviewItem>
    <reviewItem>
      <errorID>c07dbb58-f02b-4efd-961c-76b353412808</errorID>
      <errorWord>(</errorWord>
      <group>L1_Format</group>
      <groupName>格式问题</groupName>
      <ability>L2_HalfPunc</ability>
      <abilityName>全半角检查</abilityName>
      <candidateList>
        <item>（</item>
      </candidateList>
      <explain>文本全半角错误。</explain>
      <paraID>141228CC</paraID>
      <start>3</start>
      <end>4</end>
      <status>unmodified</status>
      <modifiedWord/>
      <trackRevisions>false</trackRevisions>
    </reviewItem>
    <reviewItem>
      <errorID>ccbbbf11-b2df-41e5-8796-c7efcf221969</errorID>
      <errorWord>)</errorWord>
      <group>L1_Format</group>
      <groupName>格式问题</groupName>
      <ability>L2_HalfPunc</ability>
      <abilityName>全半角检查</abilityName>
      <candidateList>
        <item>）</item>
      </candidateList>
      <explain>文本全半角错误。</explain>
      <paraID>141228CC</paraID>
      <start>6</start>
      <end>7</end>
      <status>unmodified</status>
      <modifiedWord/>
      <trackRevisions>false</trackRevisions>
    </reviewItem>
    <reviewItem>
      <errorID>84fb6ff0-a6e1-4972-b706-2f96d77a4c5d</errorID>
      <errorWord>(</errorWord>
      <group>L1_Format</group>
      <groupName>格式问题</groupName>
      <ability>L2_HalfPunc</ability>
      <abilityName>全半角检查</abilityName>
      <candidateList>
        <item>（</item>
      </candidateList>
      <explain>文本全半角错误。</explain>
      <paraID>16A191D4</paraID>
      <start>37</start>
      <end>38</end>
      <status>unmodified</status>
      <modifiedWord/>
      <trackRevisions>false</trackRevisions>
    </reviewItem>
    <reviewItem>
      <errorID>e84b2f2b-97ab-4995-af1b-d4189ff8a1f3</errorID>
      <errorWord>)</errorWord>
      <group>L1_Format</group>
      <groupName>格式问题</groupName>
      <ability>L2_HalfPunc</ability>
      <abilityName>全半角检查</abilityName>
      <candidateList>
        <item>）</item>
      </candidateList>
      <explain>文本全半角错误。</explain>
      <paraID>16A191D4</paraID>
      <start>49</start>
      <end>50</end>
      <status>unmodified</status>
      <modifiedWord/>
      <trackRevisions>false</trackRevisions>
    </reviewItem>
    <reviewItem>
      <errorID>a46897c2-b9b2-4edb-96ed-64cbe09e1cbe</errorID>
      <errorWord>(</errorWord>
      <group>L1_Format</group>
      <groupName>格式问题</groupName>
      <ability>L2_HalfPunc</ability>
      <abilityName>全半角检查</abilityName>
      <candidateList>
        <item>（</item>
      </candidateList>
      <explain>文本全半角错误。</explain>
      <paraID>3BD2003E</paraID>
      <start>4</start>
      <end>5</end>
      <status>unmodified</status>
      <modifiedWord/>
      <trackRevisions>false</trackRevisions>
    </reviewItem>
    <reviewItem>
      <errorID>b7f3f9b0-65c5-42cc-84c3-592e3293d22e</errorID>
      <errorWord>)</errorWord>
      <group>L1_Format</group>
      <groupName>格式问题</groupName>
      <ability>L2_HalfPunc</ability>
      <abilityName>全半角检查</abilityName>
      <candidateList>
        <item>）</item>
      </candidateList>
      <explain>文本全半角错误。</explain>
      <paraID>3BD2003E</paraID>
      <start>7</start>
      <end>8</end>
      <status>unmodified</status>
      <modifiedWord/>
      <trackRevisions>false</trackRevisions>
    </reviewItem>
    <reviewItem>
      <errorID>447a55b8-cae3-429c-8324-256b885da346</errorID>
      <errorWord>(</errorWord>
      <group>L1_Format</group>
      <groupName>格式问题</groupName>
      <ability>L2_HalfPunc</ability>
      <abilityName>全半角检查</abilityName>
      <candidateList>
        <item>（</item>
      </candidateList>
      <explain>文本全半角错误。</explain>
      <paraID>171976BA</paraID>
      <start>5</start>
      <end>6</end>
      <status>unmodified</status>
      <modifiedWord/>
      <trackRevisions>false</trackRevisions>
    </reviewItem>
    <reviewItem>
      <errorID>de9ba50f-967a-4ef4-83b6-ecec5f4ec2a9</errorID>
      <errorWord>)</errorWord>
      <group>L1_Format</group>
      <groupName>格式问题</groupName>
      <ability>L2_HalfPunc</ability>
      <abilityName>全半角检查</abilityName>
      <candidateList>
        <item>）</item>
      </candidateList>
      <explain>文本全半角错误。</explain>
      <paraID>171976BA</paraID>
      <start>11</start>
      <end>12</end>
      <status>unmodified</status>
      <modifiedWord/>
      <trackRevisions>false</trackRevisions>
    </reviewItem>
    <reviewItem>
      <errorID>06a3e9c2-333c-44f2-a86d-f421804caa27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40BA92FE</paraID>
      <start>0</start>
      <end>2</end>
      <status>unmodified</status>
      <modifiedWord/>
      <trackRevisions>false</trackRevisions>
    </reviewItem>
    <reviewItem>
      <errorID>7e80fc28-e72e-4859-a18e-b20d7f108e51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717565E3</paraID>
      <start>0</start>
      <end>2</end>
      <status>unmodified</status>
      <modifiedWord/>
      <trackRevisions>false</trackRevisions>
    </reviewItem>
    <reviewItem>
      <errorID>1a77da27-19a4-4bd4-983c-a141f03f41a7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453819AE</paraID>
      <start>0</start>
      <end>2</end>
      <status>unmodified</status>
      <modifiedWord/>
      <trackRevisions>false</trackRevisions>
    </reviewItem>
    <reviewItem>
      <errorID>1e538637-986a-431d-935c-3041f81edb36</errorID>
      <errorWord>(</errorWord>
      <group>L1_Format</group>
      <groupName>格式问题</groupName>
      <ability>L2_HalfPunc</ability>
      <abilityName>全半角检查</abilityName>
      <candidateList>
        <item>（</item>
      </candidateList>
      <explain>文本全半角错误。</explain>
      <paraID> 9053DFD</paraID>
      <start>19</start>
      <end>20</end>
      <status>unmodified</status>
      <modifiedWord/>
      <trackRevisions>false</trackRevisions>
    </reviewItem>
    <reviewItem>
      <errorID>21f5fd9e-8fcd-49d5-9bc3-20cbcf6d717c</errorID>
      <errorWord>)</errorWord>
      <group>L1_Format</group>
      <groupName>格式问题</groupName>
      <ability>L2_HalfPunc</ability>
      <abilityName>全半角检查</abilityName>
      <candidateList>
        <item>）</item>
      </candidateList>
      <explain>文本全半角错误。</explain>
      <paraID> 9053DFD</paraID>
      <start>23</start>
      <end>24</end>
      <status>unmodified</status>
      <modifiedWord/>
      <trackRevisions>false</trackRevisions>
    </reviewItem>
    <reviewItem>
      <errorID>1acd3db6-3a0f-4a14-a868-9a1cc43ebe96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420C7F99</paraID>
      <start>0</start>
      <end>2</end>
      <status>unmodified</status>
      <modifiedWord/>
      <trackRevisions>false</trackRevisions>
    </reviewItem>
    <reviewItem>
      <errorID>7e626dd1-8445-486f-aad4-a8419d2d798a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7CDF9D11</paraID>
      <start>0</start>
      <end>2</end>
      <status>unmodified</status>
      <modifiedWord/>
      <trackRevisions>false</trackRevisions>
    </reviewItem>
    <reviewItem>
      <errorID>9da72329-1f37-415f-a1de-0eeddeae49a5</errorID>
      <errorWord>项目中</errorWord>
      <group>L1_Word</group>
      <groupName>字词问题</groupName>
      <ability>L2_Typo</ability>
      <abilityName>字词错误</abilityName>
      <candidateList>
        <item>项目</item>
      </candidateList>
      <explain>〈名〉事物分成的门类：服务～｜体育～｜建设～。</explain>
      <paraID>7CDF9D11</paraID>
      <start>49</start>
      <end>52</end>
      <status>unmodified</status>
      <modifiedWord/>
      <trackRevisions>false</trackRevisions>
    </reviewItem>
    <reviewItem>
      <errorID>bdd08f2d-6cf3-4f69-a107-e97ca62f62d7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6FA3C383</paraID>
      <start>0</start>
      <end>2</end>
      <status>unmodified</status>
      <modifiedWord/>
      <trackRevisions>false</trackRevisions>
    </reviewItem>
    <reviewItem>
      <errorID>96ca33ec-18dd-46a0-ab48-39872e895052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4427E74A</paraID>
      <start>0</start>
      <end>2</end>
      <status>unmodified</status>
      <modifiedWord/>
      <trackRevisions>false</trackRevisions>
    </reviewItem>
    <reviewItem>
      <errorID>9d94eaf3-96d6-411a-b4ee-354fcb520b98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7D2338E4</paraID>
      <start>0</start>
      <end>2</end>
      <status>unmodified</status>
      <modifiedWord/>
      <trackRevisions>false</trackRevisions>
    </reviewItem>
    <reviewItem>
      <errorID>5d9e5cdd-1e6c-423f-9ad3-80b08ea5ace0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66776CC</paraID>
      <start>13</start>
      <end>15</end>
      <status>unmodified</status>
      <modifiedWord/>
      <trackRevisions>false</trackRevisions>
    </reviewItem>
    <reviewItem>
      <errorID>8366d239-2bcc-4a47-bcb9-9d8d9ce3a12c</errorID>
      <errorWord>(</errorWord>
      <group>L1_Format</group>
      <groupName>格式问题</groupName>
      <ability>L2_HalfPunc</ability>
      <abilityName>全半角检查</abilityName>
      <candidateList>
        <item>（</item>
      </candidateList>
      <explain>文本全半角错误。</explain>
      <paraID>4C2874ED</paraID>
      <start>3</start>
      <end>4</end>
      <status>unmodified</status>
      <modifiedWord/>
      <trackRevisions>false</trackRevisions>
    </reviewItem>
    <reviewItem>
      <errorID>40c24191-14d5-4b75-9bd8-bdb40db3cf56</errorID>
      <errorWord>)</errorWord>
      <group>L1_Format</group>
      <groupName>格式问题</groupName>
      <ability>L2_HalfPunc</ability>
      <abilityName>全半角检查</abilityName>
      <candidateList>
        <item>）</item>
      </candidateList>
      <explain>文本全半角错误。</explain>
      <paraID>4C2874ED</paraID>
      <start>6</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8948FA-83FA-4A51-9C48-EF2DD0705612}">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解凤宇</cp:lastModifiedBy>
  <cp:revision>124</cp:revision>
  <dcterms:created xsi:type="dcterms:W3CDTF">2023-03-28T06:55:00Z</dcterms:created>
  <dcterms:modified xsi:type="dcterms:W3CDTF">2026-03-05T01:56:57Z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45D599C59FDC42BA9EDB26FDDA449142_13</vt:lpwstr>
  </property>
  <property fmtid="{D5CDD505-2E9C-101B-9397-08002B2CF9AE}" pid="4" name="KSOTemplateDocerSaveRecord">
    <vt:lpwstr>eyJoZGlkIjoiYjgyOGQyODI3NTAyMDJjYmRjZmFkZWE1NDI5Y2Q4NDIiLCJ1c2VySWQiOiIzNzg4MDIxNTQifQ==</vt:lpwstr>
  </property>
</Properties>
</file>