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8.xml" ContentType="application/vnd.openxmlformats-officedocument.wordprocessingml.footer+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footer9.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left"/>
        <w:spacing w:line="360" w:lineRule="auto"/>
        <w:rPr>
          <w:rFonts w:hint="eastAsia" w:ascii="宋体" w:hAnsi="宋体" w:cs="Arial"/>
          <w:sz w:val="24"/>
        </w:rPr>
        <w:outlineLvl w:val="9"/>
      </w:pPr>
      <w:r>
        <w:rPr>
          <w:rFonts w:hint="eastAsia" w:ascii="宋体" w:hAnsi="宋体" w:cs="Arial"/>
          <w:sz w:val="24"/>
        </w:rPr>
      </w:r>
      <w:r/>
    </w:p>
    <w:p>
      <w:pPr>
        <w:jc w:val="left"/>
        <w:spacing w:line="360" w:lineRule="auto"/>
        <w:rPr>
          <w:rFonts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b/>
          <w:bCs/>
          <w:sz w:val="84"/>
          <w:szCs w:val="84"/>
        </w:rPr>
        <w:outlineLvl w:val="9"/>
      </w:pPr>
      <w:r>
        <w:rPr>
          <w:rFonts w:hint="eastAsia" w:ascii="宋体" w:hAnsi="宋体" w:cs="Arial"/>
          <w:b/>
          <w:bCs/>
          <w:sz w:val="84"/>
          <w:szCs w:val="84"/>
        </w:rPr>
        <w:t xml:space="preserve"> </w:t>
      </w:r>
      <w:r/>
    </w:p>
    <w:p>
      <w:pPr>
        <w:pStyle w:val="1282"/>
        <w:ind w:firstLine="0"/>
        <w:jc w:val="center"/>
        <w:rPr>
          <w:rFonts w:hint="eastAsia" w:ascii="宋体" w:hAnsi="宋体"/>
          <w:b/>
          <w:bCs/>
          <w:sz w:val="72"/>
          <w:szCs w:val="72"/>
        </w:rPr>
        <w:outlineLvl w:val="9"/>
      </w:pPr>
      <w:r>
        <w:rPr>
          <w:rFonts w:hint="eastAsia" w:ascii="宋体" w:hAnsi="宋体"/>
          <w:b/>
          <w:bCs/>
          <w:sz w:val="72"/>
          <w:szCs w:val="72"/>
        </w:rPr>
        <w:t xml:space="preserve">招　标　文　件</w:t>
      </w:r>
      <w:r/>
    </w:p>
    <w:p>
      <w:pPr>
        <w:pStyle w:val="1282"/>
        <w:ind w:firstLine="0"/>
        <w:jc w:val="center"/>
        <w:rPr>
          <w:rFonts w:hint="eastAsia" w:ascii="宋体" w:hAnsi="宋体" w:eastAsia="宋体"/>
          <w:b/>
          <w:bCs/>
          <w:sz w:val="32"/>
          <w:szCs w:val="32"/>
          <w:lang w:eastAsia="zh-CN"/>
        </w:rPr>
        <w:outlineLvl w:val="9"/>
      </w:pPr>
      <w:r>
        <w:rPr>
          <w:rFonts w:hint="eastAsia" w:ascii="宋体" w:hAnsi="宋体"/>
          <w:b/>
          <w:bCs/>
          <w:sz w:val="32"/>
          <w:szCs w:val="32"/>
        </w:rPr>
        <w:t xml:space="preserve">项目名称：</w:t>
      </w:r>
      <w:r>
        <w:rPr>
          <w:rFonts w:hint="eastAsia" w:ascii="宋体" w:hAnsi="宋体"/>
          <w:b/>
          <w:bCs/>
          <w:sz w:val="32"/>
          <w:szCs w:val="32"/>
          <w:lang w:eastAsia="zh-CN"/>
        </w:rPr>
        <w:t xml:space="preserve">南沿江铁路安防系统建设购买服务项目</w:t>
      </w:r>
      <w:r/>
    </w:p>
    <w:p>
      <w:pPr>
        <w:pStyle w:val="1282"/>
        <w:ind w:firstLine="0"/>
        <w:jc w:val="center"/>
        <w:rPr>
          <w:rFonts w:hint="eastAsia" w:ascii="宋体" w:hAnsi="宋体"/>
          <w:sz w:val="32"/>
          <w:szCs w:val="32"/>
        </w:rPr>
        <w:outlineLvl w:val="9"/>
      </w:pPr>
      <w:r>
        <w:rPr>
          <w:rFonts w:hint="eastAsia" w:ascii="宋体" w:hAnsi="宋体"/>
          <w:b/>
          <w:sz w:val="32"/>
          <w:szCs w:val="32"/>
        </w:rPr>
        <w:t xml:space="preserve">标书编号：JSZC-320582-HZDZ-G2026-0001</w:t>
      </w:r>
      <w:r>
        <w:rPr>
          <w:rFonts w:ascii="宋体" w:hAnsi="宋体"/>
          <w:b/>
          <w:sz w:val="32"/>
          <w:szCs w:val="32"/>
        </w:rPr>
        <w:t xml:space="preserve"> </w:t>
      </w:r>
      <w:r/>
    </w:p>
    <w:p>
      <w:pPr>
        <w:pStyle w:val="1282"/>
        <w:ind w:firstLine="0"/>
        <w:spacing w:before="0" w:after="0"/>
        <w:rPr>
          <w:rFonts w:hint="eastAsia" w:ascii="宋体" w:hAnsi="宋体"/>
          <w:sz w:val="32"/>
          <w:szCs w:val="32"/>
        </w:rPr>
        <w:outlineLvl w:val="9"/>
      </w:pPr>
      <w:r>
        <w:rPr>
          <w:rFonts w:hint="eastAsia" w:ascii="宋体" w:hAnsi="宋体"/>
          <w:sz w:val="32"/>
          <w:szCs w:val="32"/>
        </w:rPr>
        <w:t xml:space="preserve">                        </w:t>
      </w:r>
      <w:r>
        <w:rPr>
          <w:rFonts w:hint="eastAsia" w:ascii="宋体" w:hAnsi="宋体"/>
          <w:b/>
          <w:sz w:val="32"/>
          <w:szCs w:val="32"/>
        </w:rPr>
        <w:t xml:space="preserve">项目属性：</w:t>
      </w:r>
      <w:r>
        <w:rPr>
          <w:rFonts w:hint="eastAsia" w:ascii="宋体" w:hAnsi="宋体"/>
          <w:b/>
          <w:bCs/>
          <w:sz w:val="32"/>
          <w:szCs w:val="32"/>
        </w:rPr>
        <w:t xml:space="preserve">服务类</w:t>
      </w:r>
      <w:r/>
    </w:p>
    <w:p>
      <w:pPr>
        <w:pStyle w:val="1282"/>
        <w:ind w:firstLine="0"/>
        <w:spacing w:before="0" w:after="0"/>
        <w:rPr>
          <w:rFonts w:hint="eastAsia" w:ascii="宋体" w:hAnsi="宋体"/>
          <w:sz w:val="32"/>
          <w:szCs w:val="32"/>
        </w:rPr>
        <w:outlineLvl w:val="9"/>
      </w:pPr>
      <w:r>
        <w:rPr>
          <w:rFonts w:hint="eastAsia" w:ascii="宋体" w:hAnsi="宋体"/>
          <w:sz w:val="32"/>
          <w:szCs w:val="32"/>
        </w:rPr>
      </w:r>
      <w:r/>
    </w:p>
    <w:p>
      <w:pPr>
        <w:pStyle w:val="1282"/>
        <w:ind w:firstLine="0"/>
        <w:spacing w:before="0" w:after="0"/>
        <w:rPr>
          <w:rFonts w:hint="eastAsia" w:ascii="宋体" w:hAnsi="宋体"/>
          <w:sz w:val="32"/>
          <w:szCs w:val="32"/>
        </w:rPr>
        <w:outlineLvl w:val="9"/>
      </w:pPr>
      <w:r>
        <w:rPr>
          <w:rFonts w:hint="eastAsia" w:ascii="宋体" w:hAnsi="宋体"/>
          <w:sz w:val="32"/>
          <w:szCs w:val="32"/>
        </w:rPr>
      </w:r>
      <w:r/>
    </w:p>
    <w:p>
      <w:pPr>
        <w:pStyle w:val="1282"/>
        <w:ind w:firstLine="0"/>
        <w:spacing w:before="0" w:after="0"/>
        <w:rPr>
          <w:rFonts w:hint="eastAsia" w:ascii="宋体" w:hAnsi="宋体"/>
          <w:sz w:val="32"/>
          <w:szCs w:val="32"/>
        </w:rPr>
        <w:outlineLvl w:val="9"/>
      </w:pPr>
      <w:r>
        <w:rPr>
          <w:rFonts w:hint="eastAsia" w:ascii="宋体" w:hAnsi="宋体"/>
          <w:sz w:val="32"/>
          <w:szCs w:val="32"/>
        </w:rPr>
      </w:r>
      <w:r/>
    </w:p>
    <w:p>
      <w:pPr>
        <w:pStyle w:val="1282"/>
        <w:ind w:firstLine="0"/>
        <w:spacing w:before="0" w:after="0"/>
        <w:rPr>
          <w:rFonts w:hint="eastAsia" w:ascii="宋体" w:hAnsi="宋体"/>
          <w:sz w:val="32"/>
          <w:szCs w:val="32"/>
        </w:rPr>
        <w:outlineLvl w:val="9"/>
      </w:pPr>
      <w:r>
        <w:rPr>
          <w:rFonts w:hint="eastAsia" w:ascii="宋体" w:hAnsi="宋体"/>
          <w:sz w:val="32"/>
          <w:szCs w:val="32"/>
        </w:rPr>
      </w:r>
      <w:r/>
    </w:p>
    <w:p>
      <w:pPr>
        <w:pStyle w:val="1282"/>
        <w:ind w:firstLine="0"/>
        <w:spacing w:before="0" w:after="0"/>
        <w:rPr>
          <w:rFonts w:hint="eastAsia" w:ascii="宋体" w:hAnsi="宋体"/>
          <w:sz w:val="32"/>
          <w:szCs w:val="32"/>
        </w:rPr>
        <w:outlineLvl w:val="9"/>
      </w:pPr>
      <w:r>
        <w:rPr>
          <w:rFonts w:hint="eastAsia" w:ascii="宋体" w:hAnsi="宋体"/>
          <w:sz w:val="32"/>
          <w:szCs w:val="32"/>
        </w:rPr>
      </w:r>
      <w:r/>
    </w:p>
    <w:p>
      <w:pPr>
        <w:pStyle w:val="1282"/>
        <w:ind w:firstLine="0"/>
        <w:spacing w:before="0" w:after="0"/>
        <w:rPr>
          <w:rFonts w:hint="eastAsia" w:ascii="宋体" w:hAnsi="宋体"/>
          <w:sz w:val="32"/>
          <w:szCs w:val="32"/>
        </w:rPr>
        <w:outlineLvl w:val="9"/>
      </w:pPr>
      <w:r>
        <w:rPr>
          <w:rFonts w:hint="eastAsia" w:ascii="宋体" w:hAnsi="宋体"/>
          <w:sz w:val="32"/>
          <w:szCs w:val="32"/>
        </w:rPr>
      </w:r>
      <w:r/>
    </w:p>
    <w:p>
      <w:pPr>
        <w:pStyle w:val="1282"/>
        <w:ind w:firstLine="0"/>
        <w:spacing w:before="0" w:after="0"/>
        <w:rPr>
          <w:rFonts w:hint="eastAsia" w:ascii="宋体" w:hAnsi="宋体"/>
          <w:sz w:val="32"/>
          <w:szCs w:val="32"/>
        </w:rPr>
        <w:outlineLvl w:val="9"/>
      </w:pPr>
      <w:r>
        <w:rPr>
          <w:rFonts w:hint="eastAsia" w:ascii="宋体" w:hAnsi="宋体"/>
          <w:sz w:val="32"/>
          <w:szCs w:val="32"/>
        </w:rPr>
      </w:r>
      <w:r/>
    </w:p>
    <w:p>
      <w:pPr>
        <w:pStyle w:val="1206"/>
        <w:jc w:val="center"/>
        <w:spacing w:line="360" w:lineRule="auto"/>
        <w:rPr>
          <w:rFonts w:hint="eastAsia" w:ascii="宋体" w:hAnsi="宋体" w:eastAsia="宋体"/>
          <w:b/>
          <w:bCs/>
          <w:sz w:val="32"/>
          <w:szCs w:val="32"/>
          <w:lang w:eastAsia="zh-CN"/>
        </w:rPr>
        <w:outlineLvl w:val="9"/>
      </w:pPr>
      <w:r>
        <w:rPr>
          <w:rFonts w:hint="eastAsia" w:ascii="宋体" w:hAnsi="宋体"/>
          <w:b/>
          <w:bCs/>
          <w:sz w:val="32"/>
          <w:szCs w:val="32"/>
          <w:lang w:eastAsia="zh-CN"/>
        </w:rPr>
        <w:t xml:space="preserve">张家港华招达招投标代理有限公司</w:t>
      </w:r>
      <w:r/>
    </w:p>
    <w:p>
      <w:pPr>
        <w:pStyle w:val="1282"/>
        <w:ind w:firstLine="0"/>
        <w:jc w:val="center"/>
        <w:rPr>
          <w:rFonts w:hint="eastAsia" w:ascii="宋体" w:hAnsi="宋体" w:cs="宋体"/>
          <w:b/>
          <w:bCs/>
          <w:sz w:val="32"/>
        </w:rPr>
        <w:outlineLvl w:val="9"/>
      </w:pPr>
      <w:r/>
      <w:bookmarkStart w:id="0" w:name="EB52307051e0d04806912e5842f73c8551"/>
      <w:r>
        <w:rPr>
          <w:rFonts w:hint="eastAsia" w:ascii="宋体" w:hAnsi="宋体" w:cs="宋体"/>
          <w:b/>
          <w:bCs/>
          <w:sz w:val="32"/>
        </w:rPr>
        <w:t xml:space="preserve">202</w:t>
      </w:r>
      <w:r>
        <w:rPr>
          <w:rFonts w:hint="eastAsia" w:ascii="宋体" w:hAnsi="宋体" w:cs="宋体"/>
          <w:b/>
          <w:bCs/>
          <w:sz w:val="32"/>
          <w:lang w:val="en-US" w:eastAsia="zh-CN"/>
        </w:rPr>
        <w:t xml:space="preserve">6</w:t>
      </w:r>
      <w:r>
        <w:rPr>
          <w:rFonts w:hint="eastAsia" w:ascii="宋体" w:hAnsi="宋体" w:cs="宋体"/>
          <w:b/>
          <w:bCs/>
          <w:sz w:val="32"/>
        </w:rPr>
        <w:t xml:space="preserve">年</w:t>
      </w:r>
      <w:r>
        <w:rPr>
          <w:rFonts w:hint="eastAsia" w:ascii="宋体" w:hAnsi="宋体" w:cs="宋体"/>
          <w:b/>
          <w:bCs/>
          <w:sz w:val="32"/>
          <w:lang w:val="en-US" w:eastAsia="zh-CN"/>
        </w:rPr>
        <w:t xml:space="preserve">04</w:t>
      </w:r>
      <w:r>
        <w:rPr>
          <w:rFonts w:hint="eastAsia" w:ascii="宋体" w:hAnsi="宋体" w:cs="宋体"/>
          <w:b/>
          <w:bCs/>
          <w:sz w:val="32"/>
        </w:rPr>
        <w:t xml:space="preserve">月</w:t>
      </w:r>
      <w:r>
        <w:rPr>
          <w:rFonts w:hint="eastAsia" w:ascii="宋体" w:hAnsi="宋体" w:cs="宋体"/>
          <w:b/>
          <w:bCs/>
          <w:sz w:val="32"/>
          <w:lang w:val="en-US" w:eastAsia="zh-CN"/>
        </w:rPr>
        <w:t xml:space="preserve"> </w:t>
      </w:r>
      <w:bookmarkEnd w:id="0"/>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before="120" w:after="120" w:line="360" w:lineRule="auto"/>
        <w:rPr>
          <w:rFonts w:hint="eastAsia" w:ascii="宋体" w:hAnsi="宋体" w:cs="Arial"/>
          <w:sz w:val="24"/>
        </w:rPr>
        <w:outlineLvl w:val="9"/>
      </w:pPr>
      <w:r>
        <w:rPr>
          <w:rFonts w:hint="eastAsia" w:ascii="宋体" w:hAnsi="宋体" w:cs="Arial"/>
          <w:sz w:val="24"/>
        </w:rPr>
        <w:t xml:space="preserve"> </w:t>
      </w:r>
      <w:r/>
    </w:p>
    <w:p>
      <w:pPr>
        <w:jc w:val="center"/>
        <w:spacing w:line="360" w:lineRule="auto"/>
        <w:rPr>
          <w:rFonts w:hint="eastAsia" w:ascii="宋体" w:hAnsi="宋体"/>
          <w:b/>
          <w:bCs/>
          <w:sz w:val="44"/>
          <w:szCs w:val="44"/>
        </w:rPr>
        <w:outlineLvl w:val="9"/>
      </w:pPr>
      <w:r/>
      <w:bookmarkStart w:id="1" w:name="_Toc120614210"/>
      <w:r/>
      <w:bookmarkStart w:id="2" w:name="_Toc523127445"/>
      <w:r/>
      <w:bookmarkStart w:id="3" w:name="_Toc16938516"/>
      <w:r/>
      <w:bookmarkStart w:id="4" w:name="_Toc20823272"/>
      <w:r/>
      <w:bookmarkStart w:id="5" w:name="_Toc513029200"/>
      <w:r/>
      <w:bookmarkStart w:id="6" w:name="_Toc479757206"/>
      <w:r>
        <w:rPr>
          <w:rFonts w:hint="eastAsia" w:ascii="宋体" w:hAnsi="宋体"/>
          <w:b/>
          <w:bCs/>
          <w:sz w:val="44"/>
          <w:szCs w:val="44"/>
        </w:rPr>
        <w:br w:type="page" w:clear="all"/>
      </w:r>
      <w:r>
        <w:rPr>
          <w:rFonts w:hint="eastAsia" w:ascii="宋体" w:hAnsi="宋体"/>
          <w:b/>
          <w:bCs/>
          <w:sz w:val="44"/>
          <w:szCs w:val="44"/>
        </w:rPr>
        <w:t xml:space="preserve">总  目  录</w:t>
      </w:r>
      <w:r/>
    </w:p>
    <w:p>
      <w:pPr>
        <w:spacing w:line="360" w:lineRule="auto"/>
        <w:tabs>
          <w:tab w:val="left" w:pos="1440" w:leader="none"/>
        </w:tabs>
        <w:rPr>
          <w:rFonts w:ascii="宋体" w:hAnsi="宋体"/>
          <w:bCs/>
          <w:szCs w:val="28"/>
        </w:rPr>
        <w:outlineLvl w:val="9"/>
      </w:pPr>
      <w:r>
        <w:rPr>
          <w:rFonts w:ascii="宋体" w:hAnsi="宋体"/>
          <w:bCs/>
          <w:szCs w:val="28"/>
        </w:rPr>
      </w:r>
      <w:r/>
    </w:p>
    <w:p>
      <w:pPr>
        <w:ind w:left="0" w:right="0" w:firstLine="0"/>
        <w:jc w:val="center"/>
        <w:spacing w:before="0" w:after="0" w:line="240" w:lineRule="auto"/>
      </w:pPr>
      <w:r/>
      <w:r/>
    </w:p>
    <w:p>
      <w:pPr>
        <w:pStyle w:val="1215"/>
        <w:tabs>
          <w:tab w:val="right" w:pos="10092" w:leader="dot"/>
        </w:tabs>
        <w:rPr>
          <w:rFonts w:hint="eastAsia" w:ascii="宋体" w:hAnsi="宋体" w:eastAsia="宋体" w:cs="宋体"/>
          <w:sz w:val="28"/>
          <w:szCs w:val="28"/>
        </w:rPr>
      </w:pPr>
      <w:r>
        <w:rPr>
          <w:rFonts w:hint="eastAsia" w:ascii="宋体" w:hAnsi="宋体" w:eastAsia="宋体" w:cs="宋体"/>
          <w:bCs w:val="0"/>
          <w:sz w:val="28"/>
          <w:szCs w:val="28"/>
        </w:rPr>
        <w:fldChar w:fldCharType="begin"/>
      </w:r>
      <w:r>
        <w:rPr>
          <w:rFonts w:hint="eastAsia" w:ascii="宋体" w:hAnsi="宋体" w:eastAsia="宋体" w:cs="宋体"/>
          <w:bCs w:val="0"/>
          <w:sz w:val="28"/>
          <w:szCs w:val="28"/>
        </w:rPr>
        <w:instrText xml:space="preserve">TOC \o "1-1" \h \u </w:instrText>
      </w:r>
      <w:r>
        <w:rPr>
          <w:rFonts w:hint="eastAsia" w:ascii="宋体" w:hAnsi="宋体" w:eastAsia="宋体" w:cs="宋体"/>
          <w:bCs w:val="0"/>
          <w:sz w:val="28"/>
          <w:szCs w:val="28"/>
        </w:rPr>
        <w:fldChar w:fldCharType="separate"/>
      </w:r>
      <w:r>
        <w:rPr>
          <w:rFonts w:hint="eastAsia" w:ascii="宋体" w:hAnsi="宋体" w:eastAsia="宋体" w:cs="宋体"/>
          <w:bCs w:val="0"/>
          <w:sz w:val="28"/>
          <w:szCs w:val="28"/>
        </w:rPr>
        <w:fldChar w:fldCharType="begin"/>
      </w:r>
      <w:r>
        <w:rPr>
          <w:rFonts w:hint="eastAsia" w:ascii="宋体" w:hAnsi="宋体" w:eastAsia="宋体" w:cs="宋体"/>
          <w:bCs w:val="0"/>
          <w:sz w:val="28"/>
          <w:szCs w:val="28"/>
        </w:rPr>
        <w:instrText xml:space="preserve"> HYPERLINK \l _Toc1936 </w:instrText>
      </w:r>
      <w:r>
        <w:rPr>
          <w:rFonts w:hint="eastAsia" w:ascii="宋体" w:hAnsi="宋体" w:eastAsia="宋体" w:cs="宋体"/>
          <w:bCs w:val="0"/>
          <w:sz w:val="28"/>
          <w:szCs w:val="28"/>
        </w:rPr>
        <w:fldChar w:fldCharType="separate"/>
      </w:r>
      <w:r>
        <w:rPr>
          <w:rFonts w:hint="eastAsia" w:ascii="宋体" w:hAnsi="宋体" w:eastAsia="宋体" w:cs="宋体"/>
          <w:sz w:val="28"/>
          <w:szCs w:val="28"/>
        </w:rPr>
        <w:t xml:space="preserve">第一章  投标邀请</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_Toc1936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w:t>
      </w:r>
      <w:r>
        <w:rPr>
          <w:rFonts w:hint="eastAsia" w:ascii="宋体" w:hAnsi="宋体" w:eastAsia="宋体" w:cs="宋体"/>
          <w:sz w:val="28"/>
          <w:szCs w:val="28"/>
        </w:rPr>
        <w:fldChar w:fldCharType="end"/>
      </w:r>
      <w:r>
        <w:rPr>
          <w:rFonts w:hint="eastAsia" w:ascii="宋体" w:hAnsi="宋体" w:eastAsia="宋体" w:cs="宋体"/>
          <w:bCs w:val="0"/>
          <w:sz w:val="28"/>
          <w:szCs w:val="28"/>
        </w:rPr>
        <w:fldChar w:fldCharType="end"/>
      </w:r>
      <w:r/>
    </w:p>
    <w:p>
      <w:pPr>
        <w:pStyle w:val="1215"/>
        <w:tabs>
          <w:tab w:val="right" w:pos="10092" w:leader="dot"/>
        </w:tabs>
        <w:rPr>
          <w:rFonts w:hint="eastAsia" w:ascii="宋体" w:hAnsi="宋体" w:eastAsia="宋体" w:cs="宋体"/>
          <w:sz w:val="28"/>
          <w:szCs w:val="28"/>
        </w:rPr>
      </w:pPr>
      <w:r>
        <w:rPr>
          <w:rFonts w:hint="eastAsia" w:ascii="宋体" w:hAnsi="宋体" w:eastAsia="宋体" w:cs="宋体"/>
          <w:bCs w:val="0"/>
          <w:sz w:val="28"/>
          <w:szCs w:val="28"/>
        </w:rPr>
        <w:fldChar w:fldCharType="begin"/>
      </w:r>
      <w:r>
        <w:rPr>
          <w:rFonts w:hint="eastAsia" w:ascii="宋体" w:hAnsi="宋体" w:eastAsia="宋体" w:cs="宋体"/>
          <w:bCs w:val="0"/>
          <w:sz w:val="28"/>
          <w:szCs w:val="28"/>
        </w:rPr>
        <w:instrText xml:space="preserve"> HYPERLINK \l _Toc10705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rPr>
        <w:t xml:space="preserve">第二章  投标人须知</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_Toc10705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7</w:t>
      </w:r>
      <w:r>
        <w:rPr>
          <w:rFonts w:hint="eastAsia" w:ascii="宋体" w:hAnsi="宋体" w:eastAsia="宋体" w:cs="宋体"/>
          <w:sz w:val="28"/>
          <w:szCs w:val="28"/>
        </w:rPr>
        <w:fldChar w:fldCharType="end"/>
      </w:r>
      <w:r>
        <w:rPr>
          <w:rFonts w:hint="eastAsia" w:ascii="宋体" w:hAnsi="宋体" w:eastAsia="宋体" w:cs="宋体"/>
          <w:bCs w:val="0"/>
          <w:sz w:val="28"/>
          <w:szCs w:val="28"/>
        </w:rPr>
        <w:fldChar w:fldCharType="end"/>
      </w:r>
      <w:r/>
    </w:p>
    <w:p>
      <w:pPr>
        <w:pStyle w:val="1215"/>
        <w:tabs>
          <w:tab w:val="right" w:pos="10092" w:leader="dot"/>
        </w:tabs>
        <w:rPr>
          <w:rFonts w:hint="eastAsia" w:ascii="宋体" w:hAnsi="宋体" w:eastAsia="宋体" w:cs="宋体"/>
          <w:sz w:val="28"/>
          <w:szCs w:val="28"/>
        </w:rPr>
      </w:pPr>
      <w:r>
        <w:rPr>
          <w:rFonts w:hint="eastAsia" w:ascii="宋体" w:hAnsi="宋体" w:eastAsia="宋体" w:cs="宋体"/>
          <w:bCs w:val="0"/>
          <w:sz w:val="28"/>
          <w:szCs w:val="28"/>
        </w:rPr>
        <w:fldChar w:fldCharType="begin"/>
      </w:r>
      <w:r>
        <w:rPr>
          <w:rFonts w:hint="eastAsia" w:ascii="宋体" w:hAnsi="宋体" w:eastAsia="宋体" w:cs="宋体"/>
          <w:bCs w:val="0"/>
          <w:sz w:val="28"/>
          <w:szCs w:val="28"/>
        </w:rPr>
        <w:instrText xml:space="preserve"> HYPERLINK \l _Toc14509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rPr>
        <w:t xml:space="preserve">第三章 合同条款及格式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_Toc14509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20</w:t>
      </w:r>
      <w:r>
        <w:rPr>
          <w:rFonts w:hint="eastAsia" w:ascii="宋体" w:hAnsi="宋体" w:eastAsia="宋体" w:cs="宋体"/>
          <w:sz w:val="28"/>
          <w:szCs w:val="28"/>
        </w:rPr>
        <w:fldChar w:fldCharType="end"/>
      </w:r>
      <w:r>
        <w:rPr>
          <w:rFonts w:hint="eastAsia" w:ascii="宋体" w:hAnsi="宋体" w:eastAsia="宋体" w:cs="宋体"/>
          <w:bCs w:val="0"/>
          <w:sz w:val="28"/>
          <w:szCs w:val="28"/>
        </w:rPr>
        <w:fldChar w:fldCharType="end"/>
      </w:r>
      <w:r/>
    </w:p>
    <w:p>
      <w:pPr>
        <w:pStyle w:val="1215"/>
        <w:tabs>
          <w:tab w:val="right" w:pos="10092" w:leader="dot"/>
        </w:tabs>
        <w:rPr>
          <w:rFonts w:hint="eastAsia" w:ascii="宋体" w:hAnsi="宋体" w:eastAsia="宋体" w:cs="宋体"/>
          <w:sz w:val="28"/>
          <w:szCs w:val="28"/>
        </w:rPr>
      </w:pPr>
      <w:r>
        <w:rPr>
          <w:rFonts w:hint="eastAsia" w:ascii="宋体" w:hAnsi="宋体" w:eastAsia="宋体" w:cs="宋体"/>
          <w:bCs w:val="0"/>
          <w:sz w:val="28"/>
          <w:szCs w:val="28"/>
        </w:rPr>
        <w:fldChar w:fldCharType="begin"/>
      </w:r>
      <w:r>
        <w:rPr>
          <w:rFonts w:hint="eastAsia" w:ascii="宋体" w:hAnsi="宋体" w:eastAsia="宋体" w:cs="宋体"/>
          <w:bCs w:val="0"/>
          <w:sz w:val="28"/>
          <w:szCs w:val="28"/>
        </w:rPr>
        <w:instrText xml:space="preserve"> HYPERLINK \l _Toc13038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en-US" w:eastAsia="zh-CN"/>
        </w:rPr>
        <w:t xml:space="preserve">第四章  </w:t>
      </w:r>
      <w:r>
        <w:rPr>
          <w:rFonts w:hint="eastAsia" w:ascii="宋体" w:hAnsi="宋体" w:eastAsia="宋体" w:cs="宋体"/>
          <w:bCs/>
          <w:sz w:val="28"/>
          <w:szCs w:val="28"/>
        </w:rPr>
        <w:t xml:space="preserve">项目需求</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_Toc13038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25</w:t>
      </w:r>
      <w:r>
        <w:rPr>
          <w:rFonts w:hint="eastAsia" w:ascii="宋体" w:hAnsi="宋体" w:eastAsia="宋体" w:cs="宋体"/>
          <w:sz w:val="28"/>
          <w:szCs w:val="28"/>
        </w:rPr>
        <w:fldChar w:fldCharType="end"/>
      </w:r>
      <w:r>
        <w:rPr>
          <w:rFonts w:hint="eastAsia" w:ascii="宋体" w:hAnsi="宋体" w:eastAsia="宋体" w:cs="宋体"/>
          <w:bCs w:val="0"/>
          <w:sz w:val="28"/>
          <w:szCs w:val="28"/>
        </w:rPr>
        <w:fldChar w:fldCharType="end"/>
      </w:r>
      <w:r/>
    </w:p>
    <w:p>
      <w:pPr>
        <w:pStyle w:val="1215"/>
        <w:tabs>
          <w:tab w:val="right" w:pos="10092" w:leader="dot"/>
        </w:tabs>
        <w:rPr>
          <w:rFonts w:hint="eastAsia" w:ascii="宋体" w:hAnsi="宋体" w:eastAsia="宋体" w:cs="宋体"/>
          <w:sz w:val="28"/>
          <w:szCs w:val="28"/>
        </w:rPr>
      </w:pPr>
      <w:r>
        <w:rPr>
          <w:rFonts w:hint="eastAsia" w:ascii="宋体" w:hAnsi="宋体" w:eastAsia="宋体" w:cs="宋体"/>
          <w:bCs w:val="0"/>
          <w:sz w:val="28"/>
          <w:szCs w:val="28"/>
        </w:rPr>
        <w:fldChar w:fldCharType="begin"/>
      </w:r>
      <w:r>
        <w:rPr>
          <w:rFonts w:hint="eastAsia" w:ascii="宋体" w:hAnsi="宋体" w:eastAsia="宋体" w:cs="宋体"/>
          <w:bCs w:val="0"/>
          <w:sz w:val="28"/>
          <w:szCs w:val="28"/>
        </w:rPr>
        <w:instrText xml:space="preserve"> HYPERLINK \l _Toc30876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en-US" w:eastAsia="zh-CN"/>
        </w:rPr>
        <w:t xml:space="preserve">第五章 评标方法与评标标准</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_Toc30876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50</w:t>
      </w:r>
      <w:r>
        <w:rPr>
          <w:rFonts w:hint="eastAsia" w:ascii="宋体" w:hAnsi="宋体" w:eastAsia="宋体" w:cs="宋体"/>
          <w:sz w:val="28"/>
          <w:szCs w:val="28"/>
        </w:rPr>
        <w:fldChar w:fldCharType="end"/>
      </w:r>
      <w:r>
        <w:rPr>
          <w:rFonts w:hint="eastAsia" w:ascii="宋体" w:hAnsi="宋体" w:eastAsia="宋体" w:cs="宋体"/>
          <w:bCs w:val="0"/>
          <w:sz w:val="28"/>
          <w:szCs w:val="28"/>
        </w:rPr>
        <w:fldChar w:fldCharType="end"/>
      </w:r>
      <w:r/>
    </w:p>
    <w:p>
      <w:pPr>
        <w:pStyle w:val="1215"/>
        <w:tabs>
          <w:tab w:val="right" w:pos="10092" w:leader="dot"/>
        </w:tabs>
        <w:rPr>
          <w:rFonts w:hint="eastAsia" w:ascii="宋体" w:hAnsi="宋体" w:eastAsia="宋体" w:cs="宋体"/>
          <w:sz w:val="28"/>
          <w:szCs w:val="28"/>
        </w:rPr>
      </w:pPr>
      <w:r>
        <w:rPr>
          <w:rFonts w:hint="eastAsia" w:ascii="宋体" w:hAnsi="宋体" w:eastAsia="宋体" w:cs="宋体"/>
          <w:bCs w:val="0"/>
          <w:sz w:val="28"/>
          <w:szCs w:val="28"/>
        </w:rPr>
        <w:fldChar w:fldCharType="begin"/>
      </w:r>
      <w:r>
        <w:rPr>
          <w:rFonts w:hint="eastAsia" w:ascii="宋体" w:hAnsi="宋体" w:eastAsia="宋体" w:cs="宋体"/>
          <w:bCs w:val="0"/>
          <w:sz w:val="28"/>
          <w:szCs w:val="28"/>
        </w:rPr>
        <w:instrText xml:space="preserve"> HYPERLINK \l _Toc20338 </w:instrText>
      </w:r>
      <w:r>
        <w:rPr>
          <w:rFonts w:hint="eastAsia" w:ascii="宋体" w:hAnsi="宋体" w:eastAsia="宋体" w:cs="宋体"/>
          <w:bCs w:val="0"/>
          <w:sz w:val="28"/>
          <w:szCs w:val="28"/>
        </w:rPr>
        <w:fldChar w:fldCharType="separate"/>
      </w:r>
      <w:r>
        <w:rPr>
          <w:rFonts w:hint="eastAsia" w:ascii="宋体" w:hAnsi="宋体" w:eastAsia="宋体" w:cs="宋体"/>
          <w:bCs/>
          <w:sz w:val="28"/>
          <w:szCs w:val="28"/>
          <w:lang w:val="en-US" w:eastAsia="zh-CN"/>
        </w:rPr>
        <w:t xml:space="preserve">第六章 投标文件格式</w:t>
      </w:r>
      <w:r>
        <w:rPr>
          <w:rFonts w:hint="eastAsia" w:ascii="宋体" w:hAnsi="宋体" w:eastAsia="宋体" w:cs="宋体"/>
          <w:sz w:val="28"/>
          <w:szCs w:val="28"/>
        </w:rPr>
        <w:tab/>
      </w:r>
      <w:r>
        <w:rPr>
          <w:rFonts w:hint="eastAsia" w:ascii="宋体" w:hAnsi="宋体" w:eastAsia="宋体" w:cs="宋体"/>
          <w:sz w:val="28"/>
          <w:szCs w:val="28"/>
        </w:rPr>
        <w:fldChar w:fldCharType="begin"/>
      </w:r>
      <w:r>
        <w:rPr>
          <w:rFonts w:hint="eastAsia" w:ascii="宋体" w:hAnsi="宋体" w:eastAsia="宋体" w:cs="宋体"/>
          <w:sz w:val="28"/>
          <w:szCs w:val="28"/>
        </w:rPr>
        <w:instrText xml:space="preserve"> PAGEREF _Toc20338 \h </w:instrText>
      </w:r>
      <w:r>
        <w:rPr>
          <w:rFonts w:hint="eastAsia" w:ascii="宋体" w:hAnsi="宋体" w:eastAsia="宋体" w:cs="宋体"/>
          <w:sz w:val="28"/>
          <w:szCs w:val="28"/>
        </w:rPr>
        <w:fldChar w:fldCharType="separate"/>
      </w:r>
      <w:r>
        <w:rPr>
          <w:rFonts w:hint="eastAsia" w:ascii="宋体" w:hAnsi="宋体" w:eastAsia="宋体" w:cs="宋体"/>
          <w:sz w:val="28"/>
          <w:szCs w:val="28"/>
        </w:rPr>
        <w:t xml:space="preserve">54</w:t>
      </w:r>
      <w:r>
        <w:rPr>
          <w:rFonts w:hint="eastAsia" w:ascii="宋体" w:hAnsi="宋体" w:eastAsia="宋体" w:cs="宋体"/>
          <w:sz w:val="28"/>
          <w:szCs w:val="28"/>
        </w:rPr>
        <w:fldChar w:fldCharType="end"/>
      </w:r>
      <w:r>
        <w:rPr>
          <w:rFonts w:hint="eastAsia" w:ascii="宋体" w:hAnsi="宋体" w:eastAsia="宋体" w:cs="宋体"/>
          <w:bCs w:val="0"/>
          <w:sz w:val="28"/>
          <w:szCs w:val="28"/>
        </w:rPr>
        <w:fldChar w:fldCharType="end"/>
      </w:r>
      <w:r/>
    </w:p>
    <w:p>
      <w:pPr>
        <w:spacing w:line="360" w:lineRule="auto"/>
        <w:tabs>
          <w:tab w:val="left" w:pos="1440" w:leader="none"/>
        </w:tabs>
        <w:rPr>
          <w:rFonts w:ascii="宋体" w:hAnsi="宋体"/>
          <w:bCs/>
          <w:szCs w:val="28"/>
        </w:rPr>
        <w:outlineLvl w:val="9"/>
      </w:pPr>
      <w:r>
        <w:rPr>
          <w:rFonts w:hint="eastAsia" w:ascii="宋体" w:hAnsi="宋体" w:eastAsia="宋体" w:cs="宋体"/>
          <w:bCs/>
          <w:sz w:val="28"/>
          <w:szCs w:val="28"/>
        </w:rPr>
        <w:fldChar w:fldCharType="end"/>
      </w:r>
      <w:r/>
    </w:p>
    <w:p>
      <w:pPr>
        <w:spacing w:line="360" w:lineRule="auto"/>
        <w:tabs>
          <w:tab w:val="left" w:pos="1440" w:leader="none"/>
        </w:tabs>
        <w:rPr>
          <w:rFonts w:ascii="宋体" w:hAnsi="宋体"/>
          <w:bCs/>
          <w:szCs w:val="28"/>
        </w:rPr>
        <w:sectPr>
          <w:headerReference w:type="default" r:id="rId9"/>
          <w:footerReference w:type="default" r:id="rId11"/>
          <w:footerReference w:type="even" r:id="rId12"/>
          <w:footerReference w:type="first" r:id="rId13"/>
          <w:footnotePr/>
          <w:endnotePr/>
          <w:type w:val="nextPage"/>
          <w:pgSz w:w="11906" w:h="16838" w:orient="portrait"/>
          <w:pgMar w:top="1440" w:right="737" w:bottom="1440" w:left="1077" w:header="851" w:footer="992" w:gutter="0"/>
          <w:pgNumType w:start="0"/>
          <w:cols w:num="1" w:sep="0" w:space="1701" w:equalWidth="1"/>
          <w:docGrid w:linePitch="360"/>
          <w:titlePg/>
        </w:sectPr>
        <w:outlineLvl w:val="9"/>
      </w:pPr>
      <w:r>
        <w:rPr>
          <w:rFonts w:ascii="宋体" w:hAnsi="宋体"/>
          <w:bCs/>
          <w:szCs w:val="28"/>
        </w:rPr>
      </w:r>
      <w:bookmarkEnd w:id="1"/>
      <w:r/>
      <w:r/>
    </w:p>
    <w:p>
      <w:pPr>
        <w:pStyle w:val="1233"/>
        <w:rPr>
          <w:rFonts w:hint="eastAsia"/>
        </w:rPr>
      </w:pPr>
      <w:r/>
      <w:bookmarkStart w:id="7" w:name="_Toc38368118"/>
      <w:r/>
      <w:bookmarkStart w:id="8" w:name="_Toc256000000"/>
      <w:r/>
      <w:bookmarkStart w:id="9" w:name="_Toc1936"/>
      <w:r/>
      <w:bookmarkStart w:id="10" w:name="_Toc35266018"/>
      <w:r/>
      <w:bookmarkStart w:id="11" w:name="_Toc54615237"/>
      <w:r>
        <w:rPr>
          <w:rFonts w:hint="eastAsia"/>
        </w:rPr>
        <w:t xml:space="preserve">第一章  投标邀请</w:t>
      </w:r>
      <w:bookmarkEnd w:id="7"/>
      <w:r/>
      <w:bookmarkEnd w:id="8"/>
      <w:r/>
      <w:bookmarkEnd w:id="9"/>
      <w:r/>
      <w:bookmarkEnd w:id="10"/>
      <w:r/>
      <w:bookmarkEnd w:id="11"/>
      <w:r/>
      <w:bookmarkStart w:id="12" w:name="_Toc120614211"/>
      <w:r/>
      <w:r/>
    </w:p>
    <w:p>
      <w:pPr>
        <w:ind w:firstLine="480"/>
        <w:spacing w:line="360" w:lineRule="auto"/>
        <w:rPr>
          <w:rFonts w:ascii="宋体" w:hAnsi="宋体"/>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sz w:val="24"/>
          <w:szCs w:val="24"/>
        </w:rPr>
        <w:t xml:space="preserve">项目概况</w:t>
      </w:r>
      <w:r/>
    </w:p>
    <w:p>
      <w:pPr>
        <w:ind w:left="19" w:firstLine="473"/>
        <w:spacing w:line="360" w:lineRule="auto"/>
        <w:rPr>
          <w:rFonts w:ascii="宋体" w:hAnsi="宋体"/>
          <w:color w:val="000000"/>
          <w:sz w:val="24"/>
          <w:szCs w:val="24"/>
        </w:rPr>
        <w:pBdr>
          <w:top w:val="single" w:color="000000" w:sz="4" w:space="1"/>
          <w:left w:val="single" w:color="000000" w:sz="4" w:space="4"/>
          <w:bottom w:val="single" w:color="000000" w:sz="4" w:space="1"/>
          <w:right w:val="single" w:color="000000" w:sz="4" w:space="4"/>
        </w:pBdr>
        <w:outlineLvl w:val="9"/>
      </w:pPr>
      <w:r>
        <w:rPr>
          <w:rFonts w:hint="eastAsia" w:ascii="宋体" w:hAnsi="宋体" w:cs="宋体"/>
          <w:spacing w:val="8"/>
          <w:sz w:val="24"/>
          <w:lang w:eastAsia="zh-CN"/>
        </w:rPr>
        <w:t xml:space="preserve">南沿江铁路安防系统建设购买服务项目JSZC-320582-HZDZ-G2026-0001</w:t>
      </w:r>
      <w:r>
        <w:rPr>
          <w:rFonts w:hint="eastAsia" w:ascii="宋体" w:hAnsi="宋体"/>
          <w:sz w:val="24"/>
          <w:szCs w:val="24"/>
          <w:lang w:val="en-US" w:eastAsia="zh-CN"/>
        </w:rPr>
        <w:t xml:space="preserve"> </w:t>
      </w:r>
      <w:r>
        <w:rPr>
          <w:rFonts w:hint="eastAsia" w:ascii="宋体" w:hAnsi="宋体"/>
          <w:sz w:val="24"/>
          <w:szCs w:val="24"/>
        </w:rPr>
        <w:t xml:space="preserve">招标项目的潜在投标人应在“苏采云”系统</w:t>
      </w:r>
      <w:r>
        <w:rPr>
          <w:rFonts w:hint="eastAsia" w:ascii="宋体" w:hAnsi="宋体" w:cs="宋体"/>
          <w:spacing w:val="8"/>
          <w:sz w:val="24"/>
        </w:rPr>
        <w:t xml:space="preserve">中下载（网址：</w:t>
      </w:r>
      <w:r>
        <w:rPr>
          <w:rFonts w:ascii="宋体" w:hAnsi="宋体" w:cs="宋体"/>
          <w:color w:val="auto"/>
          <w:spacing w:val="8"/>
          <w:sz w:val="24"/>
        </w:rPr>
        <w:fldChar w:fldCharType="begin"/>
      </w:r>
      <w:r>
        <w:rPr>
          <w:rFonts w:ascii="宋体" w:hAnsi="宋体" w:cs="宋体"/>
          <w:color w:val="auto"/>
          <w:spacing w:val="8"/>
          <w:sz w:val="24"/>
        </w:rPr>
        <w:instrText xml:space="preserve">HYPERLINK "http://jszfcg.jsczt.cn/）</w:instrText>
      </w:r>
      <w:r>
        <w:rPr>
          <w:rFonts w:hint="eastAsia" w:ascii="宋体" w:hAnsi="宋体" w:cs="宋体"/>
          <w:color w:val="auto"/>
          <w:spacing w:val="8"/>
          <w:sz w:val="24"/>
        </w:rPr>
        <w:instrText xml:space="preserve">获取招标文件，并于</w:instrText>
      </w:r>
      <w:r>
        <w:rPr>
          <w:rFonts w:ascii="宋体" w:hAnsi="宋体" w:cs="宋体"/>
          <w:color w:val="auto"/>
          <w:spacing w:val="8"/>
          <w:sz w:val="24"/>
        </w:rPr>
        <w:instrText xml:space="preserve">2024年</w:instrText>
      </w:r>
      <w:r>
        <w:rPr>
          <w:rFonts w:hint="eastAsia" w:ascii="宋体" w:hAnsi="宋体" w:cs="宋体"/>
          <w:color w:val="auto"/>
          <w:spacing w:val="8"/>
          <w:sz w:val="24"/>
        </w:rPr>
        <w:instrText xml:space="preserve">08</w:instrText>
      </w:r>
      <w:r>
        <w:rPr>
          <w:rFonts w:ascii="宋体" w:hAnsi="宋体" w:cs="宋体"/>
          <w:color w:val="auto"/>
          <w:spacing w:val="8"/>
          <w:sz w:val="24"/>
        </w:rPr>
        <w:instrText xml:space="preserve">月"</w:instrText>
      </w:r>
      <w:r>
        <w:rPr>
          <w:rFonts w:ascii="宋体" w:hAnsi="宋体" w:cs="宋体"/>
          <w:color w:val="auto"/>
          <w:spacing w:val="8"/>
          <w:sz w:val="24"/>
        </w:rPr>
        <w:fldChar w:fldCharType="separate"/>
      </w:r>
      <w:r>
        <w:rPr>
          <w:rFonts w:ascii="宋体" w:hAnsi="宋体" w:cs="宋体"/>
          <w:color w:val="auto"/>
          <w:spacing w:val="8"/>
          <w:sz w:val="24"/>
        </w:rPr>
        <w:t xml:space="preserve">http://jszfcg.jsczt.cn/）</w:t>
      </w:r>
      <w:r>
        <w:rPr>
          <w:rFonts w:hint="eastAsia" w:ascii="宋体" w:hAnsi="宋体" w:cs="宋体"/>
          <w:color w:val="auto"/>
          <w:spacing w:val="8"/>
          <w:sz w:val="24"/>
        </w:rPr>
        <w:t xml:space="preserve">获取招标文件，并于</w:t>
      </w:r>
      <w:r>
        <w:rPr>
          <w:rFonts w:ascii="宋体" w:hAnsi="宋体" w:cs="宋体"/>
          <w:color w:val="auto"/>
          <w:spacing w:val="8"/>
          <w:sz w:val="24"/>
        </w:rPr>
        <w:t xml:space="preserve">202</w:t>
      </w:r>
      <w:r>
        <w:rPr>
          <w:rFonts w:hint="eastAsia" w:ascii="宋体" w:hAnsi="宋体" w:cs="宋体"/>
          <w:color w:val="auto"/>
          <w:spacing w:val="8"/>
          <w:sz w:val="24"/>
          <w:lang w:val="en-US" w:eastAsia="zh-CN"/>
        </w:rPr>
        <w:t xml:space="preserve">6</w:t>
      </w:r>
      <w:r>
        <w:rPr>
          <w:rFonts w:ascii="宋体" w:hAnsi="宋体" w:cs="宋体"/>
          <w:color w:val="auto"/>
          <w:spacing w:val="8"/>
          <w:sz w:val="24"/>
        </w:rPr>
        <w:t xml:space="preserve">年</w:t>
      </w:r>
      <w:r>
        <w:rPr>
          <w:rFonts w:hint="eastAsia" w:ascii="宋体" w:hAnsi="宋体" w:cs="宋体"/>
          <w:color w:val="auto"/>
          <w:spacing w:val="8"/>
          <w:sz w:val="24"/>
          <w:lang w:val="en-US" w:eastAsia="zh-CN"/>
        </w:rPr>
        <w:t xml:space="preserve">4</w:t>
      </w:r>
      <w:r>
        <w:rPr>
          <w:rFonts w:ascii="宋体" w:hAnsi="宋体" w:cs="宋体"/>
          <w:color w:val="auto"/>
          <w:spacing w:val="8"/>
          <w:sz w:val="24"/>
        </w:rPr>
        <w:t xml:space="preserve">月</w:t>
      </w:r>
      <w:r>
        <w:rPr>
          <w:rFonts w:ascii="宋体" w:hAnsi="宋体" w:cs="宋体"/>
          <w:color w:val="auto"/>
          <w:spacing w:val="8"/>
          <w:sz w:val="24"/>
        </w:rPr>
        <w:fldChar w:fldCharType="end"/>
      </w:r>
      <w:bookmarkStart w:id="13" w:name="投标文件接收截止时间_1"/>
      <w:r>
        <w:rPr>
          <w:rFonts w:hint="eastAsia" w:ascii="宋体" w:hAnsi="宋体" w:cs="宋体"/>
          <w:color w:val="auto"/>
          <w:spacing w:val="8"/>
          <w:sz w:val="24"/>
          <w:lang w:val="en-US" w:eastAsia="zh-CN"/>
        </w:rPr>
        <w:t xml:space="preserve">27</w:t>
      </w:r>
      <w:r>
        <w:rPr>
          <w:rFonts w:ascii="宋体" w:hAnsi="宋体" w:cs="宋体"/>
          <w:color w:val="000000"/>
          <w:spacing w:val="8"/>
          <w:sz w:val="24"/>
        </w:rPr>
        <w:t xml:space="preserve">日</w:t>
      </w:r>
      <w:r>
        <w:rPr>
          <w:rFonts w:hint="eastAsia" w:ascii="宋体" w:hAnsi="宋体" w:cs="宋体"/>
          <w:color w:val="000000"/>
          <w:spacing w:val="8"/>
          <w:sz w:val="24"/>
        </w:rPr>
        <w:t xml:space="preserve">1</w:t>
      </w:r>
      <w:r>
        <w:rPr>
          <w:rFonts w:hint="eastAsia" w:ascii="宋体" w:hAnsi="宋体" w:cs="宋体"/>
          <w:color w:val="000000"/>
          <w:spacing w:val="8"/>
          <w:sz w:val="24"/>
          <w:lang w:val="en-US" w:eastAsia="zh-CN"/>
        </w:rPr>
        <w:t xml:space="preserve">3</w:t>
      </w:r>
      <w:r>
        <w:rPr>
          <w:rFonts w:ascii="宋体" w:hAnsi="宋体" w:cs="宋体"/>
          <w:color w:val="000000"/>
          <w:spacing w:val="8"/>
          <w:sz w:val="24"/>
        </w:rPr>
        <w:t xml:space="preserve">时</w:t>
      </w:r>
      <w:r>
        <w:rPr>
          <w:rFonts w:hint="eastAsia" w:ascii="宋体" w:hAnsi="宋体" w:cs="宋体"/>
          <w:color w:val="000000"/>
          <w:spacing w:val="8"/>
          <w:sz w:val="24"/>
          <w:lang w:val="en-US" w:eastAsia="zh-CN"/>
        </w:rPr>
        <w:t xml:space="preserve">3</w:t>
      </w:r>
      <w:r>
        <w:rPr>
          <w:rFonts w:hint="eastAsia" w:ascii="宋体" w:hAnsi="宋体" w:cs="宋体"/>
          <w:color w:val="000000"/>
          <w:spacing w:val="8"/>
          <w:sz w:val="24"/>
        </w:rPr>
        <w:t xml:space="preserve">0</w:t>
      </w:r>
      <w:r>
        <w:rPr>
          <w:rFonts w:ascii="宋体" w:hAnsi="宋体" w:cs="宋体"/>
          <w:color w:val="000000"/>
          <w:spacing w:val="8"/>
          <w:sz w:val="24"/>
        </w:rPr>
        <w:t xml:space="preserve">分</w:t>
      </w:r>
      <w:bookmarkEnd w:id="13"/>
      <w:r>
        <w:rPr>
          <w:rFonts w:hint="eastAsia" w:ascii="宋体" w:hAnsi="宋体" w:cs="宋体"/>
          <w:color w:val="000000"/>
          <w:spacing w:val="8"/>
          <w:sz w:val="24"/>
        </w:rPr>
        <w:t xml:space="preserve">（北京时间）前递交投标文件。</w:t>
      </w:r>
      <w:r/>
    </w:p>
    <w:p>
      <w:pPr>
        <w:spacing w:line="360" w:lineRule="auto"/>
        <w:shd w:val="clear" w:color="auto" w:fill="ffffff"/>
        <w:widowControl/>
        <w:rPr>
          <w:rFonts w:hint="eastAsia" w:ascii="宋体" w:hAnsi="宋体" w:cs="宋体"/>
          <w:b/>
          <w:bCs/>
          <w:color w:val="000000"/>
          <w:spacing w:val="8"/>
          <w:sz w:val="24"/>
        </w:rPr>
        <w:outlineLvl w:val="9"/>
      </w:pPr>
      <w:r/>
      <w:bookmarkStart w:id="14" w:name="_Toc2948"/>
      <w:r/>
      <w:bookmarkStart w:id="15" w:name="_Toc7781"/>
      <w:r>
        <w:rPr>
          <w:rFonts w:hint="eastAsia" w:ascii="宋体" w:hAnsi="宋体" w:cs="宋体"/>
          <w:b/>
          <w:bCs/>
          <w:color w:val="000000"/>
          <w:spacing w:val="8"/>
          <w:sz w:val="24"/>
        </w:rPr>
        <w:t xml:space="preserve">一、项目基本情况</w:t>
      </w:r>
      <w:bookmarkEnd w:id="14"/>
      <w:r/>
      <w:bookmarkEnd w:id="15"/>
      <w:r/>
      <w:r/>
    </w:p>
    <w:p>
      <w:pPr>
        <w:ind w:firstLine="555"/>
        <w:keepLines w:val="0"/>
        <w:keepNext w:val="0"/>
        <w:pageBreakBefore w:val="0"/>
        <w:spacing w:line="360" w:lineRule="auto"/>
        <w:shd w:val="clear" w:color="auto" w:fill="ffffff"/>
        <w:widowControl/>
        <w:rPr>
          <w:rFonts w:hint="eastAsia" w:ascii="宋体" w:hAnsi="宋体" w:eastAsia="宋体" w:cs="宋体"/>
          <w:spacing w:val="7"/>
          <w:sz w:val="24"/>
          <w:szCs w:val="24"/>
          <w:highlight w:val="none"/>
          <w:lang w:val="en-US" w:eastAsia="zh-CN" w:bidi="ar-SA"/>
        </w:rPr>
        <w:outlineLvl w:val="9"/>
      </w:pPr>
      <w:r>
        <w:rPr>
          <w:rFonts w:hint="eastAsia" w:ascii="宋体" w:hAnsi="宋体" w:eastAsia="宋体" w:cs="宋体"/>
          <w:spacing w:val="7"/>
          <w:sz w:val="24"/>
          <w:szCs w:val="24"/>
          <w:highlight w:val="none"/>
          <w:lang w:bidi="ar-SA"/>
        </w:rPr>
        <w:t xml:space="preserve">项目编号：</w:t>
      </w:r>
      <w:r>
        <w:rPr>
          <w:rFonts w:hint="eastAsia" w:ascii="宋体" w:hAnsi="宋体" w:eastAsia="宋体" w:cs="宋体"/>
          <w:spacing w:val="7"/>
          <w:sz w:val="24"/>
          <w:szCs w:val="24"/>
          <w:highlight w:val="none"/>
          <w:lang w:eastAsia="zh-CN" w:bidi="ar-SA"/>
        </w:rPr>
        <w:t xml:space="preserve">JSZC-320582-HZDZ-G2026-0001</w:t>
      </w:r>
      <w:r>
        <w:rPr>
          <w:rFonts w:hint="eastAsia" w:ascii="宋体" w:hAnsi="宋体" w:eastAsia="宋体" w:cs="宋体"/>
          <w:spacing w:val="7"/>
          <w:sz w:val="24"/>
          <w:szCs w:val="24"/>
          <w:highlight w:val="none"/>
          <w:lang w:bidi="ar-SA"/>
        </w:rPr>
        <w:t xml:space="preserve"> </w:t>
      </w:r>
      <w:r/>
    </w:p>
    <w:p>
      <w:pPr>
        <w:ind w:firstLine="555"/>
        <w:keepLines w:val="0"/>
        <w:keepNext w:val="0"/>
        <w:pageBreakBefore w:val="0"/>
        <w:spacing w:line="360" w:lineRule="auto"/>
        <w:shd w:val="clear" w:color="auto" w:fill="ffffff"/>
        <w:widowControl/>
        <w:rPr>
          <w:rFonts w:hint="eastAsia" w:ascii="宋体" w:hAnsi="宋体" w:eastAsia="宋体" w:cs="宋体"/>
          <w:spacing w:val="7"/>
          <w:sz w:val="24"/>
          <w:szCs w:val="24"/>
          <w:highlight w:val="none"/>
          <w:lang w:eastAsia="zh-CN" w:bidi="ar-SA"/>
        </w:rPr>
        <w:outlineLvl w:val="9"/>
      </w:pPr>
      <w:r>
        <w:rPr>
          <w:rFonts w:hint="eastAsia" w:ascii="宋体" w:hAnsi="宋体" w:eastAsia="宋体" w:cs="宋体"/>
          <w:spacing w:val="7"/>
          <w:sz w:val="24"/>
          <w:szCs w:val="24"/>
          <w:highlight w:val="none"/>
          <w:lang w:bidi="ar-SA"/>
        </w:rPr>
        <w:t xml:space="preserve">项目名称：</w:t>
      </w:r>
      <w:r>
        <w:rPr>
          <w:rFonts w:hint="eastAsia" w:ascii="宋体" w:hAnsi="宋体" w:eastAsia="宋体" w:cs="宋体"/>
          <w:spacing w:val="7"/>
          <w:sz w:val="24"/>
          <w:szCs w:val="24"/>
          <w:highlight w:val="none"/>
          <w:lang w:eastAsia="zh-CN" w:bidi="ar-SA"/>
        </w:rPr>
        <w:t xml:space="preserve">南沿江铁路安防系统建设购买服务项目</w:t>
      </w:r>
      <w:r/>
    </w:p>
    <w:p>
      <w:pPr>
        <w:ind w:firstLine="555"/>
        <w:keepLines w:val="0"/>
        <w:keepNext w:val="0"/>
        <w:pageBreakBefore w:val="0"/>
        <w:spacing w:line="360" w:lineRule="auto"/>
        <w:shd w:val="clear" w:color="auto" w:fill="ffffff"/>
        <w:widowControl/>
        <w:rPr>
          <w:rFonts w:hint="eastAsia" w:ascii="宋体" w:hAnsi="宋体" w:eastAsia="宋体" w:cs="宋体"/>
          <w:spacing w:val="7"/>
          <w:sz w:val="24"/>
          <w:szCs w:val="24"/>
          <w:highlight w:val="none"/>
          <w:lang w:bidi="ar-SA"/>
        </w:rPr>
        <w:outlineLvl w:val="9"/>
      </w:pPr>
      <w:r>
        <w:rPr>
          <w:rFonts w:hint="eastAsia" w:ascii="宋体" w:hAnsi="宋体" w:eastAsia="宋体" w:cs="宋体"/>
          <w:spacing w:val="7"/>
          <w:sz w:val="24"/>
          <w:szCs w:val="24"/>
          <w:highlight w:val="none"/>
          <w:lang w:bidi="ar-SA"/>
        </w:rPr>
        <w:t xml:space="preserve">预算金额：</w:t>
      </w:r>
      <w:bookmarkStart w:id="16" w:name="EB1a0e1eba70434d918dcf5b8e03079bcd"/>
      <w:r>
        <w:rPr>
          <w:rFonts w:hint="eastAsia" w:ascii="宋体" w:hAnsi="宋体" w:cs="宋体"/>
          <w:spacing w:val="7"/>
          <w:sz w:val="24"/>
          <w:szCs w:val="24"/>
          <w:highlight w:val="none"/>
          <w:lang w:val="en-US" w:eastAsia="zh-CN" w:bidi="ar-SA"/>
        </w:rPr>
        <w:t xml:space="preserve">66</w:t>
      </w:r>
      <w:r>
        <w:rPr>
          <w:rFonts w:hint="eastAsia" w:ascii="宋体" w:hAnsi="宋体" w:eastAsia="宋体" w:cs="宋体"/>
          <w:spacing w:val="7"/>
          <w:sz w:val="24"/>
          <w:szCs w:val="24"/>
          <w:highlight w:val="none"/>
          <w:lang w:val="en-US" w:eastAsia="zh-CN" w:bidi="ar-SA"/>
        </w:rPr>
        <w:t xml:space="preserve">0</w:t>
      </w:r>
      <w:r>
        <w:rPr>
          <w:rFonts w:hint="eastAsia" w:ascii="宋体" w:hAnsi="宋体" w:eastAsia="宋体" w:cs="宋体"/>
          <w:spacing w:val="7"/>
          <w:sz w:val="24"/>
          <w:szCs w:val="24"/>
          <w:highlight w:val="none"/>
          <w:lang w:bidi="ar-SA"/>
        </w:rPr>
        <w:t xml:space="preserve">万元</w:t>
      </w:r>
      <w:bookmarkEnd w:id="16"/>
      <w:r/>
      <w:r/>
    </w:p>
    <w:p>
      <w:pPr>
        <w:ind w:firstLine="555"/>
        <w:keepLines w:val="0"/>
        <w:keepNext w:val="0"/>
        <w:pageBreakBefore w:val="0"/>
        <w:spacing w:line="360" w:lineRule="auto"/>
        <w:shd w:val="clear" w:color="auto" w:fill="ffffff"/>
        <w:widowControl/>
        <w:rPr>
          <w:rFonts w:hint="eastAsia" w:ascii="宋体" w:hAnsi="宋体" w:eastAsia="宋体" w:cs="宋体"/>
          <w:spacing w:val="7"/>
          <w:sz w:val="24"/>
          <w:szCs w:val="24"/>
          <w:highlight w:val="none"/>
          <w:lang w:bidi="ar-SA"/>
        </w:rPr>
        <w:outlineLvl w:val="9"/>
      </w:pPr>
      <w:r>
        <w:rPr>
          <w:rFonts w:hint="eastAsia" w:ascii="宋体" w:hAnsi="宋体" w:eastAsia="宋体" w:cs="宋体"/>
          <w:spacing w:val="7"/>
          <w:sz w:val="24"/>
          <w:szCs w:val="24"/>
          <w:highlight w:val="none"/>
          <w:lang w:bidi="ar-SA"/>
        </w:rPr>
        <w:t xml:space="preserve">最高限价（如有）：</w:t>
      </w:r>
      <w:r>
        <w:rPr>
          <w:rFonts w:hint="eastAsia" w:ascii="宋体" w:hAnsi="宋体" w:cs="宋体"/>
          <w:spacing w:val="7"/>
          <w:sz w:val="24"/>
          <w:szCs w:val="24"/>
          <w:highlight w:val="none"/>
          <w:lang w:val="en-US" w:eastAsia="zh-CN" w:bidi="ar-SA"/>
        </w:rPr>
        <w:t xml:space="preserve">66</w:t>
      </w:r>
      <w:r>
        <w:rPr>
          <w:rFonts w:hint="eastAsia" w:ascii="宋体" w:hAnsi="宋体" w:eastAsia="宋体" w:cs="宋体"/>
          <w:spacing w:val="7"/>
          <w:sz w:val="24"/>
          <w:szCs w:val="24"/>
          <w:highlight w:val="none"/>
          <w:lang w:val="en-US" w:eastAsia="zh-CN" w:bidi="ar-SA"/>
        </w:rPr>
        <w:t xml:space="preserve">0</w:t>
      </w:r>
      <w:r>
        <w:rPr>
          <w:rFonts w:hint="eastAsia" w:ascii="宋体" w:hAnsi="宋体" w:eastAsia="宋体" w:cs="宋体"/>
          <w:spacing w:val="7"/>
          <w:sz w:val="24"/>
          <w:szCs w:val="24"/>
          <w:highlight w:val="none"/>
          <w:lang w:bidi="ar-SA"/>
        </w:rPr>
        <w:t xml:space="preserve">万元</w:t>
      </w:r>
      <w:r/>
    </w:p>
    <w:p>
      <w:pPr>
        <w:pStyle w:val="1517"/>
        <w:ind w:firstLine="500"/>
        <w:keepLines w:val="0"/>
        <w:keepNext w:val="0"/>
        <w:pageBreakBefore w:val="0"/>
        <w:spacing w:line="360" w:lineRule="auto"/>
        <w:widowControl/>
        <w:rPr>
          <w:rFonts w:hint="eastAsia" w:ascii="宋体" w:hAnsi="宋体" w:eastAsia="宋体" w:cs="宋体"/>
          <w:spacing w:val="7"/>
          <w:sz w:val="24"/>
          <w:szCs w:val="24"/>
          <w:highlight w:val="none"/>
          <w:lang w:bidi="ar-SA"/>
        </w:rPr>
      </w:pPr>
      <w:r>
        <w:rPr>
          <w:rFonts w:hint="eastAsia" w:ascii="宋体" w:hAnsi="宋体" w:eastAsia="宋体" w:cs="宋体"/>
          <w:spacing w:val="7"/>
          <w:sz w:val="24"/>
          <w:szCs w:val="24"/>
          <w:highlight w:val="none"/>
          <w:lang w:bidi="ar-SA"/>
        </w:rPr>
        <w:t xml:space="preserve">采购需求：</w:t>
      </w:r>
      <w:bookmarkStart w:id="17" w:name="EB07b3bccf5c0e4a39a123ff811f911745"/>
      <w:r>
        <w:rPr>
          <w:rFonts w:hint="eastAsia" w:ascii="宋体" w:hAnsi="宋体" w:eastAsia="宋体" w:cs="宋体"/>
          <w:spacing w:val="7"/>
          <w:sz w:val="24"/>
          <w:szCs w:val="24"/>
          <w:highlight w:val="none"/>
          <w:lang w:bidi="ar-SA"/>
        </w:rPr>
        <w:t xml:space="preserve">为保障张家港市辖区内铁路沿线设备设施的安全，建设南沿江铁路张家港段沿线护线安全防范项目</w:t>
      </w:r>
      <w:r>
        <w:rPr>
          <w:rFonts w:hint="eastAsia" w:ascii="宋体" w:hAnsi="宋体" w:eastAsia="宋体" w:cs="宋体"/>
          <w:spacing w:val="7"/>
          <w:sz w:val="24"/>
          <w:szCs w:val="24"/>
          <w:highlight w:val="none"/>
          <w:lang w:eastAsia="zh-CN" w:bidi="ar-SA"/>
        </w:rPr>
        <w:t xml:space="preserve">。</w:t>
      </w:r>
      <w:r>
        <w:rPr>
          <w:rFonts w:hint="eastAsia" w:ascii="宋体" w:hAnsi="宋体" w:eastAsia="宋体" w:cs="宋体"/>
          <w:spacing w:val="7"/>
          <w:sz w:val="24"/>
          <w:szCs w:val="24"/>
          <w:highlight w:val="none"/>
          <w:lang w:val="en-US" w:eastAsia="zh-CN" w:bidi="ar-SA"/>
        </w:rPr>
        <w:t xml:space="preserve">本项目采用整体租赁模式，项目所涉及前端摄像机、立杆、服务器、交换机、传输网络、防火墙等均由投标人采购，产权均归投标人所有；项目所涉及市电接电、电费、道路开挖、市政赔补等费用均包含在租赁费内</w:t>
      </w:r>
      <w:bookmarkEnd w:id="17"/>
      <w:r>
        <w:rPr>
          <w:rFonts w:hint="eastAsia" w:ascii="宋体" w:hAnsi="宋体" w:eastAsia="宋体" w:cs="宋体"/>
          <w:spacing w:val="7"/>
          <w:sz w:val="24"/>
          <w:szCs w:val="24"/>
          <w:highlight w:val="none"/>
          <w:lang w:bidi="ar-SA"/>
        </w:rPr>
        <w:t xml:space="preserve">，具体内容详见招标文件第四章项目需求。</w:t>
      </w:r>
      <w:r/>
    </w:p>
    <w:p>
      <w:pPr>
        <w:contextualSpacing/>
        <w:ind w:firstLine="512"/>
        <w:keepLines w:val="0"/>
        <w:keepNext w:val="0"/>
        <w:pageBreakBefore w:val="0"/>
        <w:spacing w:line="360" w:lineRule="auto"/>
        <w:shd w:val="clear" w:color="auto" w:fill="ffffff"/>
        <w:widowControl/>
        <w:rPr>
          <w:rFonts w:hint="eastAsia" w:ascii="宋体" w:hAnsi="宋体" w:eastAsia="宋体" w:cs="宋体"/>
          <w:spacing w:val="7"/>
          <w:sz w:val="24"/>
          <w:szCs w:val="24"/>
          <w:highlight w:val="none"/>
          <w:lang w:bidi="ar-SA"/>
        </w:rPr>
        <w:outlineLvl w:val="9"/>
      </w:pPr>
      <w:r>
        <w:rPr>
          <w:rFonts w:hint="eastAsia" w:ascii="宋体" w:hAnsi="宋体" w:eastAsia="宋体" w:cs="宋体"/>
          <w:spacing w:val="7"/>
          <w:sz w:val="24"/>
          <w:szCs w:val="24"/>
          <w:highlight w:val="none"/>
          <w:lang w:bidi="ar-SA"/>
        </w:rPr>
        <w:t xml:space="preserve">合同履行期限：自项目合格之日起24个月。</w:t>
      </w:r>
      <w:r/>
    </w:p>
    <w:p>
      <w:pPr>
        <w:contextualSpacing/>
        <w:ind w:firstLine="512"/>
        <w:keepLines w:val="0"/>
        <w:keepNext w:val="0"/>
        <w:pageBreakBefore w:val="0"/>
        <w:spacing w:line="360" w:lineRule="auto"/>
        <w:shd w:val="clear" w:color="auto" w:fill="ffffff"/>
        <w:widowControl/>
        <w:rPr>
          <w:rFonts w:hint="eastAsia" w:ascii="宋体" w:hAnsi="宋体" w:eastAsia="宋体" w:cs="宋体"/>
          <w:spacing w:val="7"/>
          <w:sz w:val="24"/>
          <w:szCs w:val="24"/>
          <w:highlight w:val="none"/>
          <w:lang w:eastAsia="zh-CN" w:bidi="ar-SA"/>
        </w:rPr>
        <w:outlineLvl w:val="9"/>
      </w:pPr>
      <w:r>
        <w:rPr>
          <w:rFonts w:hint="eastAsia" w:ascii="宋体" w:hAnsi="宋体" w:eastAsia="宋体" w:cs="宋体"/>
          <w:spacing w:val="7"/>
          <w:sz w:val="24"/>
          <w:szCs w:val="24"/>
          <w:highlight w:val="none"/>
          <w:lang w:bidi="ar-SA"/>
        </w:rPr>
        <w:t xml:space="preserve">本项目（是/否）接受联合体投标：不接受联合体。</w:t>
      </w:r>
      <w:r/>
    </w:p>
    <w:p>
      <w:pPr>
        <w:spacing w:line="360" w:lineRule="auto"/>
        <w:shd w:val="clear" w:color="auto" w:fill="ffffff"/>
        <w:widowControl/>
        <w:rPr>
          <w:rFonts w:hint="eastAsia" w:ascii="宋体" w:hAnsi="宋体" w:cs="宋体"/>
          <w:b/>
          <w:bCs/>
          <w:color w:val="000000"/>
          <w:spacing w:val="8"/>
          <w:sz w:val="24"/>
          <w:highlight w:val="none"/>
        </w:rPr>
        <w:outlineLvl w:val="9"/>
      </w:pPr>
      <w:r/>
      <w:bookmarkStart w:id="18" w:name="_Toc21397"/>
      <w:r/>
      <w:bookmarkStart w:id="19" w:name="_Toc16095"/>
      <w:r>
        <w:rPr>
          <w:rFonts w:hint="eastAsia" w:ascii="宋体" w:hAnsi="宋体" w:cs="宋体"/>
          <w:b/>
          <w:bCs/>
          <w:color w:val="000000"/>
          <w:spacing w:val="8"/>
          <w:sz w:val="24"/>
          <w:highlight w:val="none"/>
        </w:rPr>
        <w:t xml:space="preserve">二、申请人的资格要求：</w:t>
      </w:r>
      <w:bookmarkEnd w:id="18"/>
      <w:r/>
      <w:bookmarkEnd w:id="19"/>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bookmarkStart w:id="20" w:name="_Toc2742"/>
      <w:r>
        <w:rPr>
          <w:rFonts w:hint="eastAsia" w:ascii="宋体" w:hAnsi="宋体" w:eastAsia="宋体" w:cs="宋体"/>
          <w:i/>
          <w:iCs/>
          <w:spacing w:val="7"/>
          <w:sz w:val="24"/>
          <w:szCs w:val="24"/>
          <w:highlight w:val="none"/>
          <w:u w:val="single"/>
          <w:lang w:bidi="ar-SA"/>
        </w:rPr>
        <w:t xml:space="preserve">（一）满足《中华人民共和国政府采购法》第二十二条规定；</w:t>
      </w:r>
      <w:bookmarkEnd w:id="20"/>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rPr>
          <w:rFonts w:hint="eastAsia" w:ascii="宋体" w:hAnsi="宋体" w:eastAsia="宋体" w:cs="宋体"/>
          <w:i/>
          <w:iCs/>
          <w:spacing w:val="7"/>
          <w:sz w:val="24"/>
          <w:szCs w:val="24"/>
          <w:highlight w:val="none"/>
          <w:u w:val="single"/>
          <w:lang w:bidi="ar-SA"/>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rPr>
          <w:rFonts w:hint="eastAsia" w:ascii="宋体" w:hAnsi="宋体" w:eastAsia="宋体" w:cs="宋体"/>
          <w:i/>
          <w:iCs/>
          <w:spacing w:val="7"/>
          <w:sz w:val="24"/>
          <w:szCs w:val="24"/>
          <w:highlight w:val="none"/>
          <w:u w:val="single"/>
          <w:lang w:bidi="ar-SA"/>
        </w:rPr>
        <w:t xml:space="preserve">2.财务状况报告（成立不满一年不需提供）。</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rPr>
          <w:rFonts w:hint="eastAsia" w:ascii="宋体" w:hAnsi="宋体" w:eastAsia="宋体" w:cs="宋体"/>
          <w:i/>
          <w:iCs/>
          <w:spacing w:val="7"/>
          <w:sz w:val="24"/>
          <w:szCs w:val="24"/>
          <w:highlight w:val="none"/>
          <w:u w:val="single"/>
          <w:lang w:bidi="ar-SA"/>
        </w:rPr>
        <w:t xml:space="preserve">3.依法缴纳税收和社会保障资金的相关材料（如依法享受缓缴、免缴税收、社会保障资金的，应提供相关证明材料）。</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rPr>
          <w:rFonts w:hint="eastAsia" w:ascii="宋体" w:hAnsi="宋体" w:eastAsia="宋体" w:cs="宋体"/>
          <w:i/>
          <w:iCs/>
          <w:spacing w:val="7"/>
          <w:sz w:val="24"/>
          <w:szCs w:val="24"/>
          <w:highlight w:val="none"/>
          <w:u w:val="single"/>
          <w:lang w:bidi="ar-SA"/>
        </w:rPr>
        <w:t xml:space="preserve">4.具备履行合同所必需的设备和专业技术能力的书面声明。</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rPr>
          <w:rFonts w:hint="eastAsia" w:ascii="宋体" w:hAnsi="宋体" w:eastAsia="宋体" w:cs="宋体"/>
          <w:i/>
          <w:iCs/>
          <w:spacing w:val="7"/>
          <w:sz w:val="24"/>
          <w:szCs w:val="24"/>
          <w:highlight w:val="none"/>
          <w:u w:val="single"/>
          <w:lang w:bidi="ar-SA"/>
        </w:rPr>
        <w:t xml:space="preserve">5.参加政府采购活动前3年内在经营活动中没有重大违法记录的书面声明。</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rPr>
          <w:rFonts w:hint="eastAsia" w:ascii="宋体" w:hAnsi="宋体" w:eastAsia="宋体" w:cs="宋体"/>
          <w:i/>
          <w:iCs/>
          <w:spacing w:val="7"/>
          <w:sz w:val="24"/>
          <w:szCs w:val="24"/>
          <w:highlight w:val="none"/>
          <w:u w:val="single"/>
          <w:lang w:bidi="ar-SA"/>
        </w:rPr>
        <w:t xml:space="preserve">6.授权委托书。（被授权人非法定代表人的，应提供授权委托书原件及身份证原件的扫描件；被授权人是法定代表人的，应提供法定代表人身份证原件的扫描件）。</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rPr>
          <w:rFonts w:hint="eastAsia" w:ascii="宋体" w:hAnsi="宋体" w:eastAsia="宋体" w:cs="宋体"/>
          <w:i/>
          <w:iCs/>
          <w:spacing w:val="7"/>
          <w:sz w:val="24"/>
          <w:szCs w:val="24"/>
          <w:highlight w:val="none"/>
          <w:u w:val="single"/>
          <w:lang w:bidi="ar-SA"/>
        </w:rPr>
        <w:t xml:space="preserve">7.</w:t>
      </w:r>
      <w:r>
        <w:rPr>
          <w:rFonts w:hint="eastAsia" w:ascii="宋体" w:hAnsi="宋体" w:eastAsia="宋体" w:cs="宋体"/>
          <w:i/>
          <w:iCs/>
          <w:spacing w:val="7"/>
          <w:sz w:val="24"/>
          <w:szCs w:val="24"/>
          <w:highlight w:val="none"/>
          <w:u w:val="single"/>
          <w:lang w:val="en-US" w:eastAsia="zh-CN" w:bidi="ar-SA"/>
        </w:rPr>
        <w:t xml:space="preserve">关于</w:t>
      </w:r>
      <w:r>
        <w:rPr>
          <w:rFonts w:hint="eastAsia" w:ascii="宋体" w:hAnsi="宋体" w:eastAsia="宋体" w:cs="宋体"/>
          <w:i/>
          <w:iCs/>
          <w:spacing w:val="7"/>
          <w:sz w:val="24"/>
          <w:szCs w:val="24"/>
          <w:highlight w:val="none"/>
          <w:u w:val="single"/>
          <w:lang w:bidi="ar-SA"/>
        </w:rPr>
        <w:t xml:space="preserve">资格证明文件的书面承诺。</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bookmarkStart w:id="21" w:name="_Toc15941"/>
      <w:r>
        <w:rPr>
          <w:rFonts w:hint="eastAsia" w:ascii="宋体" w:hAnsi="宋体" w:eastAsia="宋体" w:cs="宋体"/>
          <w:i/>
          <w:iCs/>
          <w:spacing w:val="7"/>
          <w:sz w:val="24"/>
          <w:szCs w:val="24"/>
          <w:highlight w:val="none"/>
          <w:u w:val="single"/>
          <w:lang w:bidi="ar-SA"/>
        </w:rPr>
        <w:t xml:space="preserve">（二）落实政府采购政策需满足的资格要求:</w:t>
      </w:r>
      <w:bookmarkEnd w:id="21"/>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eastAsia="zh-CN" w:bidi="ar-SA"/>
        </w:rPr>
      </w:pPr>
      <w:r>
        <w:rPr>
          <w:rFonts w:hint="eastAsia" w:ascii="宋体" w:hAnsi="宋体" w:eastAsia="宋体" w:cs="宋体"/>
          <w:i/>
          <w:iCs/>
          <w:spacing w:val="7"/>
          <w:sz w:val="24"/>
          <w:szCs w:val="24"/>
          <w:highlight w:val="none"/>
          <w:u w:val="single"/>
          <w:lang w:bidi="ar-SA"/>
        </w:rPr>
        <w:t xml:space="preserve">1.本项目专门面向中小企业采购</w:t>
      </w:r>
      <w:r>
        <w:rPr>
          <w:rFonts w:hint="eastAsia" w:ascii="宋体" w:hAnsi="宋体" w:eastAsia="宋体" w:cs="宋体"/>
          <w:i/>
          <w:iCs/>
          <w:spacing w:val="7"/>
          <w:sz w:val="24"/>
          <w:szCs w:val="24"/>
          <w:highlight w:val="none"/>
          <w:u w:val="single"/>
          <w:lang w:eastAsia="zh-CN" w:bidi="ar-SA"/>
        </w:rPr>
        <w:t xml:space="preserve">。</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rPr>
          <w:rFonts w:hint="eastAsia" w:ascii="宋体" w:hAnsi="宋体" w:eastAsia="宋体" w:cs="宋体"/>
          <w:i/>
          <w:iCs/>
          <w:spacing w:val="7"/>
          <w:sz w:val="24"/>
          <w:szCs w:val="24"/>
          <w:highlight w:val="none"/>
          <w:u w:val="single"/>
          <w:lang w:bidi="ar-SA"/>
        </w:rPr>
        <w:t xml:space="preserve">注：（1）根据《关于促进残疾人就业政府采购政策的通知》（财库〔2017〕 141 号）的通知规定，在政府采购活动中，残疾人福利性单位视同小型、微型企业。 </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rPr>
          <w:rFonts w:hint="eastAsia" w:ascii="宋体" w:hAnsi="宋体" w:eastAsia="宋体" w:cs="宋体"/>
          <w:i/>
          <w:iCs/>
          <w:spacing w:val="7"/>
          <w:sz w:val="24"/>
          <w:szCs w:val="24"/>
          <w:highlight w:val="none"/>
          <w:u w:val="single"/>
          <w:lang w:bidi="ar-SA"/>
        </w:rPr>
        <w:t xml:space="preserve">（2）根据《关于政府采购支持监狱企业发展有关问题的通知》（财库〔2014〕 68 号）的通知规定，在政府采购活动中，监狱企业视同小型、微型企业。</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bookmarkStart w:id="22" w:name="_Toc17396"/>
      <w:r>
        <w:rPr>
          <w:rFonts w:hint="eastAsia" w:ascii="宋体" w:hAnsi="宋体" w:eastAsia="宋体" w:cs="宋体"/>
          <w:i/>
          <w:iCs/>
          <w:spacing w:val="7"/>
          <w:sz w:val="24"/>
          <w:szCs w:val="24"/>
          <w:highlight w:val="none"/>
          <w:u w:val="single"/>
          <w:lang w:bidi="ar-SA"/>
        </w:rPr>
        <w:t xml:space="preserve">（三）本项目的特定资格要求：</w:t>
      </w:r>
      <w:bookmarkEnd w:id="22"/>
      <w:r>
        <w:rPr>
          <w:rFonts w:hint="eastAsia" w:ascii="宋体" w:hAnsi="宋体" w:eastAsia="宋体" w:cs="宋体"/>
          <w:i/>
          <w:iCs/>
          <w:spacing w:val="7"/>
          <w:sz w:val="24"/>
          <w:szCs w:val="24"/>
          <w:highlight w:val="none"/>
          <w:u w:val="single"/>
          <w:lang w:val="en-US" w:eastAsia="zh-CN" w:bidi="ar-SA"/>
        </w:rPr>
        <w:t xml:space="preserve">无</w:t>
      </w:r>
      <w:r>
        <w:rPr>
          <w:rFonts w:hint="eastAsia" w:ascii="宋体" w:hAnsi="宋体" w:eastAsia="宋体" w:cs="宋体"/>
          <w:i/>
          <w:iCs/>
          <w:spacing w:val="7"/>
          <w:sz w:val="24"/>
          <w:szCs w:val="24"/>
          <w:highlight w:val="none"/>
          <w:u w:val="single"/>
          <w:lang w:bidi="ar-SA"/>
        </w:rPr>
        <w:t xml:space="preserve">。</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bookmarkStart w:id="23" w:name="_Toc4161"/>
      <w:r>
        <w:rPr>
          <w:rFonts w:hint="eastAsia" w:ascii="宋体" w:hAnsi="宋体" w:eastAsia="宋体" w:cs="宋体"/>
          <w:i/>
          <w:iCs/>
          <w:spacing w:val="7"/>
          <w:sz w:val="24"/>
          <w:szCs w:val="24"/>
          <w:highlight w:val="none"/>
          <w:u w:val="single"/>
          <w:lang w:bidi="ar-SA"/>
        </w:rPr>
        <w:t xml:space="preserve">（四）拒绝下述供应商参加本次采购活动：</w:t>
      </w:r>
      <w:bookmarkEnd w:id="23"/>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rPr>
          <w:rFonts w:hint="eastAsia" w:ascii="宋体" w:hAnsi="宋体" w:eastAsia="宋体" w:cs="宋体"/>
          <w:i/>
          <w:iCs/>
          <w:spacing w:val="7"/>
          <w:sz w:val="24"/>
          <w:szCs w:val="24"/>
          <w:highlight w:val="none"/>
          <w:u w:val="single"/>
          <w:lang w:bidi="ar-SA"/>
        </w:rPr>
        <w:t xml:space="preserve">1.单位负责人为同一人或者存在直接控股、管理关系的不同供应商，不得参加同一合同下的政府采购活动；</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rPr>
          <w:rFonts w:hint="eastAsia" w:ascii="宋体" w:hAnsi="宋体" w:eastAsia="宋体" w:cs="宋体"/>
          <w:i/>
          <w:iCs/>
          <w:spacing w:val="7"/>
          <w:sz w:val="24"/>
          <w:szCs w:val="24"/>
          <w:highlight w:val="none"/>
          <w:u w:val="single"/>
          <w:lang w:bidi="ar-SA"/>
        </w:rPr>
        <w:t xml:space="preserve">2.根据政府采购法及相关法规，以及《国务院关于建立完善守信联合激励和失信联合惩戒制度加快推进社会诚信建设的指导意见》（国发〔2016〕33号）《财政部关于在政府采购活动中查询及使用信用记录有关问题的通知》（财库（2016）125）文件规定，采购人将对供应商进行信用查询。对列入失信被执行人名单、重大税收违法案件当事人名单、政府采购严重违法失信行为记录名单的供应商，拒绝其参与政府采购活动。</w:t>
      </w:r>
      <w:r/>
    </w:p>
    <w:p>
      <w:pPr>
        <w:pStyle w:val="1517"/>
        <w:ind w:firstLine="500"/>
        <w:keepLines w:val="0"/>
        <w:keepNext w:val="0"/>
        <w:pageBreakBefore w:val="0"/>
        <w:spacing w:line="360" w:lineRule="auto"/>
        <w:widowControl/>
        <w:rPr>
          <w:rFonts w:hint="eastAsia" w:ascii="宋体" w:hAnsi="宋体" w:eastAsia="宋体" w:cs="宋体"/>
          <w:i/>
          <w:iCs/>
          <w:spacing w:val="7"/>
          <w:sz w:val="24"/>
          <w:szCs w:val="24"/>
          <w:highlight w:val="none"/>
          <w:u w:val="single"/>
          <w:lang w:bidi="ar-SA"/>
        </w:rPr>
      </w:pPr>
      <w:r/>
      <w:bookmarkStart w:id="24" w:name="_Toc6142"/>
      <w:r>
        <w:rPr>
          <w:rFonts w:hint="eastAsia" w:ascii="宋体" w:hAnsi="宋体" w:eastAsia="宋体" w:cs="宋体"/>
          <w:i/>
          <w:iCs/>
          <w:spacing w:val="7"/>
          <w:sz w:val="24"/>
          <w:szCs w:val="24"/>
          <w:highlight w:val="none"/>
          <w:u w:val="single"/>
          <w:lang w:bidi="ar-SA"/>
        </w:rPr>
        <w:t xml:space="preserve">（五）本项目不允许进口产品投标。</w:t>
      </w:r>
      <w:bookmarkEnd w:id="24"/>
      <w:r/>
      <w:r/>
    </w:p>
    <w:p>
      <w:pPr>
        <w:contextualSpacing/>
        <w:jc w:val="left"/>
        <w:spacing w:line="360" w:lineRule="auto"/>
        <w:shd w:val="clear" w:color="auto" w:fill="ffffff"/>
        <w:widowControl/>
        <w:rPr>
          <w:rFonts w:hint="eastAsia" w:ascii="宋体" w:hAnsi="宋体" w:cs="宋体"/>
          <w:b/>
          <w:bCs/>
          <w:color w:val="000000"/>
          <w:spacing w:val="8"/>
          <w:sz w:val="24"/>
          <w:highlight w:val="none"/>
        </w:rPr>
        <w:outlineLvl w:val="9"/>
      </w:pPr>
      <w:r/>
      <w:bookmarkStart w:id="25" w:name="EB2e222552591745cd9af6e9d18c1a40c7"/>
      <w:r/>
      <w:bookmarkEnd w:id="25"/>
      <w:r/>
      <w:bookmarkStart w:id="26" w:name="_Toc4732"/>
      <w:r/>
      <w:bookmarkStart w:id="27" w:name="_Toc27852"/>
      <w:r>
        <w:rPr>
          <w:rFonts w:hint="eastAsia" w:ascii="宋体" w:hAnsi="宋体" w:cs="宋体"/>
          <w:b/>
          <w:bCs/>
          <w:color w:val="000000"/>
          <w:spacing w:val="8"/>
          <w:sz w:val="24"/>
          <w:highlight w:val="none"/>
        </w:rPr>
        <w:t xml:space="preserve">三、获取招标文件</w:t>
      </w:r>
      <w:bookmarkEnd w:id="26"/>
      <w:r/>
      <w:bookmarkEnd w:id="27"/>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时间：自招标文件公告发布之日起5个工作日  </w:t>
      </w:r>
      <w:r/>
    </w:p>
    <w:p>
      <w:pPr>
        <w:contextualSpacing/>
        <w:ind w:firstLine="512"/>
        <w:jc w:val="left"/>
        <w:spacing w:line="360" w:lineRule="auto"/>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地点：苏采云政府采购一体化平台（网址：http://jszfcg.jsczt.cn/）</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方式：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售价：</w:t>
      </w:r>
      <w:r>
        <w:rPr>
          <w:rFonts w:hint="eastAsia" w:ascii="宋体" w:hAnsi="宋体" w:cs="宋体"/>
          <w:color w:val="000000"/>
          <w:spacing w:val="8"/>
          <w:sz w:val="24"/>
          <w:highlight w:val="none"/>
          <w:lang w:val="en-US" w:eastAsia="zh-CN"/>
        </w:rPr>
        <w:t xml:space="preserve">0</w:t>
      </w:r>
      <w:r>
        <w:rPr>
          <w:rFonts w:hint="eastAsia" w:ascii="宋体" w:hAnsi="宋体" w:cs="宋体"/>
          <w:color w:val="000000"/>
          <w:spacing w:val="8"/>
          <w:sz w:val="24"/>
          <w:highlight w:val="none"/>
        </w:rPr>
        <w:t xml:space="preserve">元。</w:t>
      </w:r>
      <w:r/>
    </w:p>
    <w:p>
      <w:pPr>
        <w:contextualSpacing/>
        <w:jc w:val="left"/>
        <w:spacing w:line="360" w:lineRule="auto"/>
        <w:shd w:val="clear" w:color="auto" w:fill="ffffff"/>
        <w:widowControl/>
        <w:rPr>
          <w:rFonts w:hint="eastAsia" w:ascii="宋体" w:hAnsi="宋体" w:cs="宋体"/>
          <w:b/>
          <w:bCs/>
          <w:color w:val="000000"/>
          <w:spacing w:val="8"/>
          <w:sz w:val="24"/>
          <w:highlight w:val="none"/>
        </w:rPr>
        <w:outlineLvl w:val="9"/>
      </w:pPr>
      <w:r/>
      <w:bookmarkStart w:id="28" w:name="_Toc21634"/>
      <w:r/>
      <w:bookmarkStart w:id="29" w:name="_Toc27061"/>
      <w:r>
        <w:rPr>
          <w:rFonts w:hint="eastAsia" w:ascii="宋体" w:hAnsi="宋体" w:cs="宋体"/>
          <w:b/>
          <w:bCs/>
          <w:color w:val="000000"/>
          <w:spacing w:val="8"/>
          <w:sz w:val="24"/>
          <w:highlight w:val="none"/>
        </w:rPr>
        <w:t xml:space="preserve">四、提交投标文件截止时间、开标时间和地点</w:t>
      </w:r>
      <w:bookmarkEnd w:id="28"/>
      <w:r/>
      <w:bookmarkEnd w:id="29"/>
      <w:r/>
      <w:r/>
    </w:p>
    <w:p>
      <w:pPr>
        <w:contextualSpacing/>
        <w:ind w:firstLine="512"/>
        <w:jc w:val="left"/>
        <w:spacing w:line="360" w:lineRule="auto"/>
        <w:shd w:val="clear" w:color="auto" w:fill="ffffff"/>
        <w:widowControl/>
        <w:rPr>
          <w:rFonts w:hint="eastAsia" w:ascii="宋体" w:hAnsi="宋体" w:cs="宋体"/>
          <w:color w:val="auto"/>
          <w:spacing w:val="8"/>
          <w:sz w:val="24"/>
          <w:highlight w:val="none"/>
        </w:rPr>
        <w:outlineLvl w:val="9"/>
      </w:pPr>
      <w:r>
        <w:rPr>
          <w:rFonts w:hint="eastAsia" w:ascii="宋体" w:hAnsi="宋体" w:cs="宋体"/>
          <w:color w:val="auto"/>
          <w:spacing w:val="8"/>
          <w:sz w:val="24"/>
          <w:highlight w:val="none"/>
        </w:rPr>
        <w:t xml:space="preserve">1.开标时间：202</w:t>
      </w:r>
      <w:r>
        <w:rPr>
          <w:rFonts w:hint="eastAsia" w:ascii="宋体" w:hAnsi="宋体" w:cs="宋体"/>
          <w:color w:val="auto"/>
          <w:spacing w:val="8"/>
          <w:sz w:val="24"/>
          <w:highlight w:val="none"/>
          <w:lang w:val="en-US" w:eastAsia="zh-CN"/>
        </w:rPr>
        <w:t xml:space="preserve">6</w:t>
      </w:r>
      <w:r>
        <w:rPr>
          <w:rFonts w:hint="eastAsia" w:ascii="宋体" w:hAnsi="宋体" w:cs="宋体"/>
          <w:color w:val="auto"/>
          <w:spacing w:val="8"/>
          <w:sz w:val="24"/>
          <w:highlight w:val="none"/>
        </w:rPr>
        <w:t xml:space="preserve">年</w:t>
      </w:r>
      <w:r>
        <w:rPr>
          <w:rFonts w:hint="eastAsia" w:ascii="宋体" w:hAnsi="宋体" w:cs="宋体"/>
          <w:color w:val="auto"/>
          <w:spacing w:val="8"/>
          <w:sz w:val="24"/>
          <w:highlight w:val="none"/>
          <w:lang w:val="en-US" w:eastAsia="zh-CN"/>
        </w:rPr>
        <w:t xml:space="preserve">4</w:t>
      </w:r>
      <w:r>
        <w:rPr>
          <w:rFonts w:hint="eastAsia" w:ascii="宋体" w:hAnsi="宋体" w:cs="宋体"/>
          <w:color w:val="auto"/>
          <w:spacing w:val="8"/>
          <w:sz w:val="24"/>
          <w:highlight w:val="none"/>
        </w:rPr>
        <w:t xml:space="preserve">月</w:t>
      </w:r>
      <w:r>
        <w:rPr>
          <w:rFonts w:hint="eastAsia" w:ascii="宋体" w:hAnsi="宋体" w:cs="宋体"/>
          <w:color w:val="auto"/>
          <w:spacing w:val="8"/>
          <w:sz w:val="24"/>
          <w:highlight w:val="none"/>
          <w:lang w:val="en-US" w:eastAsia="zh-CN"/>
        </w:rPr>
        <w:t xml:space="preserve">27</w:t>
      </w:r>
      <w:r>
        <w:rPr>
          <w:rFonts w:hint="eastAsia" w:ascii="宋体" w:hAnsi="宋体" w:cs="宋体"/>
          <w:color w:val="auto"/>
          <w:spacing w:val="8"/>
          <w:sz w:val="24"/>
          <w:highlight w:val="none"/>
        </w:rPr>
        <w:t xml:space="preserve">日1</w:t>
      </w:r>
      <w:r>
        <w:rPr>
          <w:rFonts w:hint="eastAsia" w:ascii="宋体" w:hAnsi="宋体" w:cs="宋体"/>
          <w:color w:val="auto"/>
          <w:spacing w:val="8"/>
          <w:sz w:val="24"/>
          <w:highlight w:val="none"/>
          <w:lang w:val="en-US" w:eastAsia="zh-CN"/>
        </w:rPr>
        <w:t xml:space="preserve">3</w:t>
      </w:r>
      <w:r>
        <w:rPr>
          <w:rFonts w:hint="eastAsia" w:ascii="宋体" w:hAnsi="宋体" w:cs="宋体"/>
          <w:color w:val="auto"/>
          <w:spacing w:val="8"/>
          <w:sz w:val="24"/>
          <w:highlight w:val="none"/>
        </w:rPr>
        <w:t xml:space="preserve">:</w:t>
      </w:r>
      <w:r>
        <w:rPr>
          <w:rFonts w:hint="eastAsia" w:ascii="宋体" w:hAnsi="宋体" w:cs="宋体"/>
          <w:color w:val="auto"/>
          <w:spacing w:val="8"/>
          <w:sz w:val="24"/>
          <w:highlight w:val="none"/>
          <w:lang w:val="en-US" w:eastAsia="zh-CN"/>
        </w:rPr>
        <w:t xml:space="preserve">3</w:t>
      </w:r>
      <w:r>
        <w:rPr>
          <w:rFonts w:hint="eastAsia" w:ascii="宋体" w:hAnsi="宋体" w:cs="宋体"/>
          <w:color w:val="auto"/>
          <w:spacing w:val="8"/>
          <w:sz w:val="24"/>
          <w:highlight w:val="none"/>
        </w:rPr>
        <w:t xml:space="preserve">0（北京时间）</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auto"/>
          <w:spacing w:val="8"/>
          <w:sz w:val="24"/>
          <w:highlight w:val="none"/>
        </w:rPr>
        <w:t xml:space="preserve">2.开标地点：江苏省政府</w:t>
      </w:r>
      <w:r>
        <w:rPr>
          <w:rFonts w:hint="eastAsia" w:ascii="宋体" w:hAnsi="宋体" w:cs="宋体"/>
          <w:color w:val="000000"/>
          <w:spacing w:val="8"/>
          <w:sz w:val="24"/>
          <w:highlight w:val="none"/>
        </w:rPr>
        <w:t xml:space="preserve">采购一体化不见面开标（采购）大厅 （网址：http://jszfcg.jsczt.cn/）</w:t>
      </w:r>
      <w:r/>
    </w:p>
    <w:p>
      <w:pPr>
        <w:contextualSpacing/>
        <w:jc w:val="left"/>
        <w:spacing w:line="360" w:lineRule="auto"/>
        <w:shd w:val="clear" w:color="auto" w:fill="ffffff"/>
        <w:widowControl/>
        <w:rPr>
          <w:rFonts w:hint="eastAsia" w:ascii="宋体" w:hAnsi="宋体" w:cs="宋体"/>
          <w:b/>
          <w:bCs/>
          <w:color w:val="000000"/>
          <w:spacing w:val="8"/>
          <w:sz w:val="24"/>
          <w:highlight w:val="none"/>
        </w:rPr>
        <w:outlineLvl w:val="9"/>
      </w:pPr>
      <w:r/>
      <w:bookmarkStart w:id="30" w:name="_Toc23114"/>
      <w:r/>
      <w:bookmarkStart w:id="31" w:name="_Toc11371"/>
      <w:r>
        <w:rPr>
          <w:rFonts w:hint="eastAsia" w:ascii="宋体" w:hAnsi="宋体" w:cs="宋体"/>
          <w:b/>
          <w:bCs/>
          <w:color w:val="000000"/>
          <w:spacing w:val="8"/>
          <w:sz w:val="24"/>
          <w:highlight w:val="none"/>
        </w:rPr>
        <w:t xml:space="preserve">五、公告期限</w:t>
      </w:r>
      <w:bookmarkEnd w:id="30"/>
      <w:r/>
      <w:bookmarkEnd w:id="31"/>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自本公告发布之日起5个工作日。</w:t>
      </w:r>
      <w:r/>
    </w:p>
    <w:p>
      <w:pPr>
        <w:contextualSpacing/>
        <w:jc w:val="left"/>
        <w:spacing w:line="360" w:lineRule="auto"/>
        <w:shd w:val="clear" w:color="auto" w:fill="ffffff"/>
        <w:widowControl/>
        <w:rPr>
          <w:rFonts w:hint="eastAsia" w:ascii="宋体" w:hAnsi="宋体" w:cs="宋体"/>
          <w:color w:val="000000"/>
          <w:spacing w:val="8"/>
          <w:sz w:val="24"/>
          <w:highlight w:val="none"/>
        </w:rPr>
        <w:outlineLvl w:val="9"/>
      </w:pPr>
      <w:r/>
      <w:bookmarkStart w:id="32" w:name="_Toc29503"/>
      <w:r/>
      <w:bookmarkStart w:id="33" w:name="_Toc8319"/>
      <w:r>
        <w:rPr>
          <w:rFonts w:hint="eastAsia" w:ascii="宋体" w:hAnsi="宋体" w:cs="宋体"/>
          <w:b/>
          <w:bCs/>
          <w:color w:val="000000"/>
          <w:spacing w:val="8"/>
          <w:sz w:val="24"/>
          <w:highlight w:val="none"/>
        </w:rPr>
        <w:t xml:space="preserve">六、其他补充事宜</w:t>
      </w:r>
      <w:bookmarkEnd w:id="32"/>
      <w:r/>
      <w:bookmarkEnd w:id="33"/>
      <w:r>
        <w:rPr>
          <w:rFonts w:hint="eastAsia" w:ascii="宋体" w:hAnsi="宋体" w:cs="宋体"/>
          <w:color w:val="000000"/>
          <w:spacing w:val="8"/>
          <w:sz w:val="24"/>
          <w:highlight w:val="none"/>
        </w:rPr>
        <w:t xml:space="preserve"> </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1.CA证书办理：</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苏州市高新区邓尉路105号狮山科技馆一楼服务大厅，咨询电话：0512</w:t>
      </w:r>
      <w:r>
        <w:rPr>
          <w:rFonts w:hint="eastAsia" w:ascii="宋体" w:hAnsi="宋体" w:cs="宋体"/>
          <w:color w:val="000000"/>
          <w:spacing w:val="8"/>
          <w:sz w:val="24"/>
          <w:highlight w:val="none"/>
          <w:lang w:val="en-US" w:eastAsia="zh-CN"/>
        </w:rPr>
        <w:t xml:space="preserve">-</w:t>
      </w:r>
      <w:r>
        <w:rPr>
          <w:rFonts w:hint="eastAsia" w:ascii="宋体" w:hAnsi="宋体" w:cs="宋体"/>
          <w:color w:val="000000"/>
          <w:spacing w:val="8"/>
          <w:sz w:val="24"/>
          <w:highlight w:val="none"/>
        </w:rPr>
        <w:t xml:space="preserve">65737699。</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2.参与采购活动</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供应商插入CA证书登陆“苏采云”系统后选择具体项目，点击“我要参与”并签章提交《投标供应商确认函》，提交《投标供应商确认函》日期视同为依法获取招标文件日期。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3.电子投标准备</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 </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在系统操作过程中如有疑问，请按以下方式联系： </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注册咨询：0512-69820854； </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CA技术咨询电话：400-608-6099； </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签章使用问题：025-83633811、025-83633812、15380932027、15371015030； </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系统使用指导与咨询：0512-69820854</w:t>
      </w:r>
      <w:r>
        <w:rPr>
          <w:rFonts w:hint="eastAsia" w:ascii="宋体" w:hAnsi="宋体" w:cs="宋体"/>
          <w:color w:val="000000"/>
          <w:spacing w:val="8"/>
          <w:sz w:val="24"/>
          <w:highlight w:val="none"/>
          <w:lang w:eastAsia="zh-CN"/>
        </w:rPr>
        <w:t xml:space="preserve">、18261002950、13914088964</w:t>
      </w:r>
      <w:r>
        <w:rPr>
          <w:rFonts w:hint="eastAsia" w:ascii="宋体" w:hAnsi="宋体" w:cs="宋体"/>
          <w:color w:val="000000"/>
          <w:spacing w:val="8"/>
          <w:sz w:val="24"/>
          <w:highlight w:val="none"/>
        </w:rPr>
        <w:t xml:space="preserve">。智能客服：登录苏采云系统后，联系系统右下方智能客服图标进行咨询。</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4.本项目采用电子招投标形式，请供应商按照《苏采云系统供应商操作手册》进行制作、上传电子投标文件。电子投标文件制作完成后请于投标文件递交截止时间前成功上传至“苏采云”系统，否则视为放弃参加该采购项目。供应商应充分考虑到网络环境、网络带宽等风险因素，如因供应商自身原因造成的电子投标文件上传不成功由供应商自行承担全部责任。 </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5.线上参加开标（开启）会方式：供应商登录“苏采云”系统在平台首页点击“开标大厅”，进入江苏省政府采购一体化不见面开标（采购）大厅，在今日项目列表，点击项目，进入不见面开标系统。本项目为不见面开标项目，开标阶段供应商在【供应商解密】环节必须使用 CA证书解密电子投标文件，如在系统规定的解密时间内未能完成解密的视为放弃投标。 </w:t>
      </w:r>
      <w:r/>
    </w:p>
    <w:p>
      <w:pPr>
        <w:contextualSpacing/>
        <w:ind w:firstLine="512"/>
        <w:jc w:val="left"/>
        <w:spacing w:line="360" w:lineRule="auto"/>
        <w:shd w:val="clear" w:color="auto" w:fill="ffffff"/>
        <w:widowControl/>
        <w:rPr>
          <w:rFonts w:hint="eastAsia" w:ascii="宋体" w:hAnsi="宋体" w:cs="宋体"/>
          <w:b w:val="0"/>
          <w:bCs w:val="0"/>
          <w:color w:val="000000"/>
          <w:spacing w:val="8"/>
          <w:sz w:val="24"/>
          <w:highlight w:val="none"/>
        </w:rPr>
        <w:outlineLvl w:val="9"/>
      </w:pPr>
      <w:r>
        <w:rPr>
          <w:rFonts w:hint="eastAsia" w:ascii="宋体" w:hAnsi="宋体" w:cs="宋体"/>
          <w:b w:val="0"/>
          <w:bCs w:val="0"/>
          <w:color w:val="000000"/>
          <w:spacing w:val="8"/>
          <w:sz w:val="24"/>
          <w:highlight w:val="none"/>
        </w:rPr>
        <w:t xml:space="preserve">请供应商确保电脑、系统及其他设备（视频输入输出设备等）无误，且开标直至项目结束始终保持系统在线状态。</w:t>
      </w:r>
      <w:r/>
    </w:p>
    <w:p>
      <w:pPr>
        <w:contextualSpacing/>
        <w:ind w:firstLine="512"/>
        <w:jc w:val="left"/>
        <w:spacing w:line="360" w:lineRule="auto"/>
        <w:shd w:val="clear" w:color="auto" w:fill="ffffff"/>
        <w:widowControl/>
        <w:rPr>
          <w:rFonts w:hint="eastAsia" w:ascii="宋体" w:hAnsi="宋体" w:cs="宋体"/>
          <w:b w:val="0"/>
          <w:bCs w:val="0"/>
          <w:color w:val="000000"/>
          <w:spacing w:val="8"/>
          <w:sz w:val="24"/>
          <w:highlight w:val="none"/>
        </w:rPr>
        <w:outlineLvl w:val="9"/>
      </w:pPr>
      <w:r>
        <w:rPr>
          <w:rFonts w:hint="eastAsia" w:ascii="宋体" w:hAnsi="宋体" w:cs="宋体"/>
          <w:b w:val="0"/>
          <w:bCs w:val="0"/>
          <w:color w:val="000000"/>
          <w:spacing w:val="8"/>
          <w:sz w:val="24"/>
          <w:highlight w:val="none"/>
        </w:rPr>
        <w:t xml:space="preserve">6.招标文件澄清或者修改内容的告知方式：招标文件的实质性变动或修改将在政府采购公告媒体网通知，投标人可自行下载。</w:t>
      </w:r>
      <w:r/>
    </w:p>
    <w:p>
      <w:pPr>
        <w:contextualSpacing/>
        <w:ind w:firstLine="512"/>
        <w:jc w:val="left"/>
        <w:spacing w:line="360" w:lineRule="auto"/>
        <w:shd w:val="clear" w:color="auto" w:fill="ffffff"/>
        <w:widowControl/>
        <w:rPr>
          <w:rFonts w:hint="eastAsia" w:ascii="宋体" w:hAnsi="宋体" w:cs="宋体"/>
          <w:b w:val="0"/>
          <w:bCs w:val="0"/>
          <w:color w:val="000000"/>
          <w:spacing w:val="8"/>
          <w:sz w:val="24"/>
          <w:highlight w:val="none"/>
        </w:rPr>
        <w:outlineLvl w:val="9"/>
      </w:pPr>
      <w:r>
        <w:rPr>
          <w:rFonts w:hint="eastAsia" w:ascii="宋体" w:hAnsi="宋体" w:cs="宋体"/>
          <w:b w:val="0"/>
          <w:bCs w:val="0"/>
          <w:color w:val="000000"/>
          <w:spacing w:val="8"/>
          <w:sz w:val="24"/>
          <w:highlight w:val="none"/>
        </w:rPr>
        <w:t xml:space="preserve">7.本次招标不收取投标保证金。</w:t>
      </w:r>
      <w:r/>
    </w:p>
    <w:p>
      <w:pPr>
        <w:contextualSpacing/>
        <w:jc w:val="left"/>
        <w:spacing w:line="360" w:lineRule="auto"/>
        <w:shd w:val="clear" w:color="auto" w:fill="ffffff"/>
        <w:widowControl/>
        <w:rPr>
          <w:rFonts w:ascii="宋体" w:hAnsi="宋体" w:cs="宋体"/>
          <w:b/>
          <w:bCs/>
          <w:color w:val="000000"/>
          <w:spacing w:val="8"/>
          <w:sz w:val="24"/>
          <w:highlight w:val="none"/>
        </w:rPr>
        <w:outlineLvl w:val="9"/>
      </w:pPr>
      <w:r/>
      <w:bookmarkStart w:id="34" w:name="_Toc9"/>
      <w:r/>
      <w:bookmarkStart w:id="35" w:name="_Toc22005"/>
      <w:r>
        <w:rPr>
          <w:rFonts w:hint="eastAsia" w:ascii="宋体" w:hAnsi="宋体" w:cs="宋体"/>
          <w:b/>
          <w:bCs/>
          <w:color w:val="000000"/>
          <w:spacing w:val="8"/>
          <w:sz w:val="24"/>
          <w:highlight w:val="none"/>
        </w:rPr>
        <w:t xml:space="preserve">七、对本次招标提出询问，请按以下方式联系。</w:t>
      </w:r>
      <w:bookmarkEnd w:id="34"/>
      <w:r/>
      <w:bookmarkEnd w:id="35"/>
      <w:r/>
      <w:r/>
    </w:p>
    <w:p>
      <w:pPr>
        <w:contextualSpacing/>
        <w:ind w:firstLine="512"/>
        <w:jc w:val="left"/>
        <w:spacing w:line="360" w:lineRule="auto"/>
        <w:shd w:val="clear" w:color="auto" w:fill="ffffff"/>
        <w:widowControl/>
        <w:rPr>
          <w:rFonts w:ascii="宋体" w:hAnsi="宋体" w:cs="宋体"/>
          <w:color w:val="000000"/>
          <w:spacing w:val="8"/>
          <w:sz w:val="24"/>
          <w:highlight w:val="none"/>
        </w:rPr>
        <w:outlineLvl w:val="9"/>
      </w:pPr>
      <w:r/>
      <w:bookmarkStart w:id="36" w:name="_Toc3853"/>
      <w:r>
        <w:rPr>
          <w:rFonts w:hint="eastAsia" w:ascii="宋体" w:hAnsi="宋体" w:cs="宋体"/>
          <w:color w:val="000000"/>
          <w:spacing w:val="8"/>
          <w:sz w:val="24"/>
          <w:highlight w:val="none"/>
        </w:rPr>
        <w:t xml:space="preserve">1.采购人信息</w:t>
      </w:r>
      <w:bookmarkEnd w:id="36"/>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名称：张家港市公安局（机关）</w:t>
      </w:r>
      <w:r/>
    </w:p>
    <w:p>
      <w:pPr>
        <w:contextualSpacing/>
        <w:ind w:firstLine="512"/>
        <w:jc w:val="left"/>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地址：张家港市港城大道180号</w:t>
      </w:r>
      <w:r/>
    </w:p>
    <w:p>
      <w:pPr>
        <w:contextualSpacing/>
        <w:ind w:firstLine="512"/>
        <w:jc w:val="left"/>
        <w:spacing w:line="360" w:lineRule="auto"/>
        <w:shd w:val="clear" w:color="auto" w:fill="ffffff"/>
        <w:widowControl/>
        <w:rPr>
          <w:rFonts w:ascii="宋体" w:hAnsi="宋体" w:eastAsia="宋体" w:cs="宋体"/>
          <w:color w:val="000000"/>
          <w:spacing w:val="8"/>
          <w:sz w:val="24"/>
          <w:highlight w:val="none"/>
          <w:lang w:val="en-US" w:eastAsia="zh-CN"/>
        </w:rPr>
        <w:outlineLvl w:val="9"/>
      </w:pPr>
      <w:r>
        <w:rPr>
          <w:rFonts w:hint="eastAsia" w:ascii="宋体" w:hAnsi="宋体" w:cs="宋体"/>
          <w:color w:val="000000"/>
          <w:spacing w:val="8"/>
          <w:sz w:val="24"/>
          <w:highlight w:val="none"/>
        </w:rPr>
        <w:t xml:space="preserve">联系人：</w:t>
      </w:r>
      <w:r>
        <w:rPr>
          <w:rFonts w:hint="eastAsia" w:ascii="宋体" w:hAnsi="宋体" w:cs="宋体"/>
          <w:color w:val="000000"/>
          <w:spacing w:val="8"/>
          <w:sz w:val="24"/>
          <w:highlight w:val="none"/>
          <w:lang w:val="en-US" w:eastAsia="zh-CN"/>
        </w:rPr>
        <w:t xml:space="preserve">李永杰</w:t>
      </w:r>
      <w:r/>
    </w:p>
    <w:p>
      <w:pPr>
        <w:contextualSpacing/>
        <w:ind w:firstLine="512"/>
        <w:jc w:val="left"/>
        <w:spacing w:line="360" w:lineRule="auto"/>
        <w:shd w:val="clear" w:color="auto" w:fill="ffffff"/>
        <w:widowControl/>
        <w:rPr>
          <w:rFonts w:ascii="宋体" w:hAnsi="宋体" w:eastAsia="宋体" w:cs="宋体"/>
          <w:color w:val="000000"/>
          <w:spacing w:val="8"/>
          <w:sz w:val="24"/>
          <w:highlight w:val="none"/>
          <w:lang w:val="en-US" w:eastAsia="zh-CN"/>
        </w:rPr>
        <w:outlineLvl w:val="9"/>
      </w:pPr>
      <w:r>
        <w:rPr>
          <w:rFonts w:hint="eastAsia" w:ascii="宋体" w:hAnsi="宋体" w:cs="宋体"/>
          <w:color w:val="000000"/>
          <w:spacing w:val="8"/>
          <w:sz w:val="24"/>
          <w:highlight w:val="none"/>
        </w:rPr>
        <w:t xml:space="preserve">联系方式：</w:t>
      </w:r>
      <w:r>
        <w:rPr>
          <w:rFonts w:hint="eastAsia" w:ascii="宋体" w:hAnsi="宋体" w:cs="宋体"/>
          <w:color w:val="000000"/>
          <w:spacing w:val="8"/>
          <w:sz w:val="24"/>
          <w:highlight w:val="none"/>
          <w:lang w:val="en-US" w:eastAsia="zh-CN"/>
        </w:rPr>
        <w:t xml:space="preserve">0512-55370072</w:t>
      </w:r>
      <w:r/>
    </w:p>
    <w:p>
      <w:pPr>
        <w:contextualSpacing/>
        <w:ind w:firstLine="512"/>
        <w:jc w:val="left"/>
        <w:spacing w:line="360" w:lineRule="auto"/>
        <w:shd w:val="clear" w:color="auto" w:fill="ffffff"/>
        <w:widowControl/>
        <w:rPr>
          <w:rFonts w:ascii="宋体" w:hAnsi="宋体" w:cs="宋体"/>
          <w:color w:val="000000"/>
          <w:spacing w:val="8"/>
          <w:sz w:val="24"/>
          <w:highlight w:val="none"/>
        </w:rPr>
        <w:outlineLvl w:val="9"/>
      </w:pPr>
      <w:r/>
      <w:bookmarkStart w:id="37" w:name="_Toc30280"/>
      <w:r>
        <w:rPr>
          <w:rFonts w:hint="eastAsia" w:ascii="宋体" w:hAnsi="宋体" w:cs="宋体"/>
          <w:color w:val="000000"/>
          <w:spacing w:val="8"/>
          <w:sz w:val="24"/>
          <w:highlight w:val="none"/>
        </w:rPr>
        <w:t xml:space="preserve">2.采购代理机构信息</w:t>
      </w:r>
      <w:bookmarkEnd w:id="37"/>
      <w:r/>
      <w:r/>
    </w:p>
    <w:p>
      <w:pPr>
        <w:contextualSpacing/>
        <w:ind w:firstLine="512"/>
        <w:spacing w:line="360" w:lineRule="auto"/>
        <w:shd w:val="clear" w:color="auto" w:fill="ffffff"/>
        <w:widowControl/>
        <w:rPr>
          <w:rFonts w:hint="eastAsia" w:ascii="宋体" w:hAnsi="宋体" w:eastAsia="宋体" w:cs="宋体"/>
          <w:color w:val="000000"/>
          <w:spacing w:val="8"/>
          <w:sz w:val="24"/>
          <w:highlight w:val="none"/>
          <w:lang w:eastAsia="zh-CN"/>
        </w:rPr>
        <w:outlineLvl w:val="9"/>
      </w:pPr>
      <w:r>
        <w:rPr>
          <w:rFonts w:hint="eastAsia" w:ascii="宋体" w:hAnsi="宋体" w:cs="宋体"/>
          <w:color w:val="000000"/>
          <w:spacing w:val="8"/>
          <w:sz w:val="24"/>
          <w:highlight w:val="none"/>
        </w:rPr>
        <w:t xml:space="preserve">名称：</w:t>
      </w:r>
      <w:r>
        <w:rPr>
          <w:rFonts w:hint="eastAsia" w:ascii="宋体" w:hAnsi="宋体" w:cs="宋体"/>
          <w:color w:val="000000"/>
          <w:spacing w:val="8"/>
          <w:sz w:val="24"/>
          <w:highlight w:val="none"/>
          <w:lang w:eastAsia="zh-CN"/>
        </w:rPr>
        <w:t xml:space="preserve">张家港华招达招投标代理有限公司</w:t>
      </w:r>
      <w:r/>
    </w:p>
    <w:p>
      <w:pPr>
        <w:contextualSpacing/>
        <w:ind w:firstLine="512"/>
        <w:spacing w:line="360" w:lineRule="auto"/>
        <w:shd w:val="clear" w:color="auto" w:fill="ffffff"/>
        <w:widowControl/>
        <w:rPr>
          <w:rFonts w:hint="eastAsia" w:ascii="宋体" w:hAnsi="宋体"/>
          <w:color w:val="000000"/>
          <w:sz w:val="24"/>
          <w:szCs w:val="24"/>
          <w:highlight w:val="none"/>
          <w:lang w:val="en-US" w:eastAsia="zh-CN"/>
        </w:rPr>
        <w:outlineLvl w:val="9"/>
      </w:pPr>
      <w:r>
        <w:rPr>
          <w:rFonts w:hint="eastAsia" w:ascii="宋体" w:hAnsi="宋体" w:cs="宋体"/>
          <w:color w:val="000000"/>
          <w:spacing w:val="8"/>
          <w:sz w:val="24"/>
          <w:highlight w:val="none"/>
        </w:rPr>
        <w:t xml:space="preserve">地址：张家港保税区纺织原料市场216-1410室</w:t>
      </w:r>
      <w:r/>
    </w:p>
    <w:p>
      <w:pPr>
        <w:contextualSpacing/>
        <w:ind w:firstLine="512"/>
        <w:spacing w:line="360" w:lineRule="auto"/>
        <w:shd w:val="clear" w:color="auto" w:fill="ffffff"/>
        <w:widowControl/>
        <w:rPr>
          <w:rFonts w:hint="eastAsia"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联系方式： </w:t>
      </w:r>
      <w:bookmarkStart w:id="38" w:name="EB4fc5f1a47f18483c98cd86dc999982b2"/>
      <w:r>
        <w:rPr>
          <w:rFonts w:hint="eastAsia" w:ascii="宋体" w:hAnsi="宋体" w:cs="宋体"/>
          <w:color w:val="000000"/>
          <w:spacing w:val="8"/>
          <w:sz w:val="24"/>
          <w:highlight w:val="none"/>
        </w:rPr>
        <w:t xml:space="preserve">13915712708</w:t>
      </w:r>
      <w:bookmarkEnd w:id="38"/>
      <w:r/>
      <w:r/>
    </w:p>
    <w:p>
      <w:pPr>
        <w:contextualSpacing/>
        <w:ind w:firstLine="512"/>
        <w:spacing w:line="360" w:lineRule="auto"/>
        <w:shd w:val="clear" w:color="auto" w:fill="ffffff"/>
        <w:widowControl/>
        <w:rPr>
          <w:rFonts w:ascii="宋体" w:hAnsi="宋体" w:cs="宋体"/>
          <w:color w:val="000000"/>
          <w:spacing w:val="8"/>
          <w:sz w:val="24"/>
          <w:highlight w:val="none"/>
        </w:rPr>
        <w:outlineLvl w:val="9"/>
      </w:pPr>
      <w:r/>
      <w:bookmarkStart w:id="39" w:name="_Toc9837"/>
      <w:r>
        <w:rPr>
          <w:rFonts w:hint="eastAsia" w:ascii="宋体" w:hAnsi="宋体" w:cs="宋体"/>
          <w:color w:val="000000"/>
          <w:spacing w:val="8"/>
          <w:sz w:val="24"/>
          <w:highlight w:val="none"/>
        </w:rPr>
        <w:t xml:space="preserve">3.项目联系方式</w:t>
      </w:r>
      <w:bookmarkEnd w:id="39"/>
      <w:r/>
      <w:r/>
    </w:p>
    <w:p>
      <w:pPr>
        <w:contextualSpacing/>
        <w:ind w:firstLine="512"/>
        <w:spacing w:line="360" w:lineRule="auto"/>
        <w:shd w:val="clear" w:color="auto" w:fill="ffffff"/>
        <w:widowControl/>
        <w:rPr>
          <w:rFonts w:ascii="宋体" w:hAnsi="宋体" w:cs="宋体"/>
          <w:color w:val="000000"/>
          <w:spacing w:val="8"/>
          <w:sz w:val="24"/>
          <w:highlight w:val="none"/>
        </w:rPr>
        <w:outlineLvl w:val="9"/>
      </w:pPr>
      <w:r>
        <w:rPr>
          <w:rFonts w:hint="eastAsia" w:ascii="宋体" w:hAnsi="宋体" w:cs="宋体"/>
          <w:color w:val="000000"/>
          <w:spacing w:val="8"/>
          <w:sz w:val="24"/>
          <w:highlight w:val="none"/>
        </w:rPr>
        <w:t xml:space="preserve">项目联系人：张晨岚</w:t>
      </w:r>
      <w:r/>
    </w:p>
    <w:p>
      <w:pPr>
        <w:ind w:firstLine="512"/>
        <w:rPr>
          <w:rFonts w:hint="eastAsia"/>
          <w:color w:val="000000"/>
          <w:highlight w:val="none"/>
        </w:rPr>
        <w:outlineLvl w:val="9"/>
      </w:pPr>
      <w:r>
        <w:rPr>
          <w:rFonts w:hint="eastAsia" w:ascii="宋体" w:hAnsi="宋体" w:cs="宋体"/>
          <w:color w:val="000000"/>
          <w:spacing w:val="8"/>
          <w:sz w:val="24"/>
          <w:highlight w:val="none"/>
        </w:rPr>
        <w:t xml:space="preserve">电话：13915712708</w:t>
      </w:r>
      <w:r/>
    </w:p>
    <w:p>
      <w:pPr>
        <w:pStyle w:val="1233"/>
        <w:rPr>
          <w:rFonts w:hint="eastAsia" w:ascii="Arial" w:hAnsi="Arial" w:eastAsia="黑体" w:cs="Times New Roman"/>
          <w:b/>
          <w:bCs/>
          <w:sz w:val="44"/>
          <w:szCs w:val="32"/>
          <w:lang w:val="en-US" w:eastAsia="zh-CN" w:bidi="ar-SA"/>
        </w:rPr>
      </w:pPr>
      <w:r/>
      <w:bookmarkStart w:id="40" w:name="_Toc35266019"/>
      <w:r/>
      <w:bookmarkStart w:id="41" w:name="_Toc38368119"/>
      <w:r/>
      <w:bookmarkStart w:id="42" w:name="_Toc54615238"/>
      <w:r/>
      <w:bookmarkStart w:id="43" w:name="_Toc256000001"/>
      <w:r>
        <w:rPr>
          <w:rFonts w:hint="eastAsia" w:ascii="Arial" w:hAnsi="Arial" w:cs="Times New Roman"/>
          <w:b/>
          <w:bCs/>
          <w:color w:val="000000"/>
          <w:highlight w:val="none"/>
        </w:rPr>
        <w:br w:type="page" w:clear="all"/>
      </w:r>
      <w:bookmarkStart w:id="44" w:name="_Toc10705"/>
      <w:r/>
      <w:bookmarkStart w:id="45" w:name="_Toc28033"/>
      <w:r/>
      <w:bookmarkStart w:id="46" w:name="_Toc15470"/>
      <w:r>
        <w:rPr>
          <w:rFonts w:hint="eastAsia" w:ascii="Arial" w:hAnsi="Arial" w:cs="Times New Roman"/>
          <w:b/>
          <w:bCs/>
          <w:lang w:val="en-US" w:eastAsia="zh-CN"/>
        </w:rPr>
        <w:t xml:space="preserve">第二章  </w:t>
      </w:r>
      <w:bookmarkEnd w:id="2"/>
      <w:r/>
      <w:bookmarkEnd w:id="3"/>
      <w:r/>
      <w:bookmarkEnd w:id="4"/>
      <w:r/>
      <w:bookmarkEnd w:id="5"/>
      <w:r/>
      <w:bookmarkEnd w:id="6"/>
      <w:r/>
      <w:bookmarkEnd w:id="12"/>
      <w:r/>
      <w:bookmarkStart w:id="47" w:name="_Toc20823274"/>
      <w:r/>
      <w:bookmarkStart w:id="48" w:name="_Toc513029202"/>
      <w:r/>
      <w:bookmarkStart w:id="49" w:name="_Toc120614213"/>
      <w:r/>
      <w:bookmarkStart w:id="50" w:name="_Toc16938518"/>
      <w:r>
        <w:rPr>
          <w:rFonts w:hint="eastAsia" w:ascii="Arial" w:hAnsi="Arial" w:cs="Times New Roman"/>
          <w:b/>
          <w:bCs/>
          <w:lang w:val="en-US" w:eastAsia="zh-CN"/>
        </w:rPr>
        <w:t xml:space="preserve">投标人须知</w:t>
      </w:r>
      <w:bookmarkEnd w:id="40"/>
      <w:r/>
      <w:bookmarkEnd w:id="41"/>
      <w:r/>
      <w:bookmarkEnd w:id="42"/>
      <w:r/>
      <w:bookmarkEnd w:id="43"/>
      <w:r/>
      <w:bookmarkEnd w:id="44"/>
      <w:r/>
      <w:bookmarkEnd w:id="45"/>
      <w:r/>
      <w:bookmarkEnd w:id="46"/>
      <w:r/>
      <w:bookmarkEnd w:id="47"/>
      <w:r/>
      <w:bookmarkEnd w:id="48"/>
      <w:r/>
      <w:bookmarkEnd w:id="49"/>
      <w:r/>
      <w:bookmarkEnd w:id="50"/>
      <w:r/>
      <w:r/>
    </w:p>
    <w:p>
      <w:pPr>
        <w:ind w:firstLine="562"/>
        <w:jc w:val="left"/>
        <w:spacing w:line="500" w:lineRule="exact"/>
        <w:rPr>
          <w:rFonts w:ascii="宋体" w:hAnsi="宋体"/>
          <w:b/>
          <w:sz w:val="28"/>
          <w:szCs w:val="28"/>
        </w:rPr>
        <w:outlineLvl w:val="9"/>
      </w:pPr>
      <w:r/>
      <w:bookmarkStart w:id="51" w:name="EB0f9f45dd5e234a13a81c333deb906690"/>
      <w:r/>
      <w:bookmarkEnd w:id="51"/>
      <w:r/>
      <w:bookmarkStart w:id="52" w:name="_Toc120614214"/>
      <w:r/>
      <w:bookmarkStart w:id="53" w:name="_Toc16204"/>
      <w:r/>
      <w:bookmarkStart w:id="54" w:name="_Toc16938519"/>
      <w:r/>
      <w:bookmarkStart w:id="55" w:name="_Toc35266020"/>
      <w:r/>
      <w:bookmarkStart w:id="56" w:name="_Toc38368120"/>
      <w:r/>
      <w:bookmarkStart w:id="57" w:name="_Toc54615239"/>
      <w:r/>
      <w:bookmarkStart w:id="58" w:name="_Toc20823275"/>
      <w:r/>
      <w:bookmarkStart w:id="59" w:name="_Toc513029203"/>
      <w:r/>
      <w:bookmarkStart w:id="60" w:name="_Toc20100"/>
      <w:r/>
      <w:bookmarkStart w:id="61" w:name="_Toc20823314"/>
      <w:r/>
      <w:bookmarkStart w:id="62" w:name="_Toc479757207"/>
      <w:r/>
      <w:bookmarkStart w:id="63" w:name="_Toc16938558"/>
      <w:r/>
      <w:bookmarkStart w:id="64" w:name="_Toc513029242"/>
      <w:r/>
      <w:bookmarkStart w:id="65" w:name="_Toc120614221"/>
      <w:r>
        <w:rPr>
          <w:rFonts w:hint="eastAsia" w:ascii="宋体" w:hAnsi="宋体"/>
          <w:b/>
          <w:sz w:val="28"/>
          <w:szCs w:val="28"/>
        </w:rPr>
        <w:t xml:space="preserve">一、总则</w:t>
      </w:r>
      <w:bookmarkEnd w:id="52"/>
      <w:r/>
      <w:bookmarkEnd w:id="53"/>
      <w:r/>
      <w:bookmarkEnd w:id="54"/>
      <w:r/>
      <w:bookmarkEnd w:id="55"/>
      <w:r/>
      <w:bookmarkEnd w:id="56"/>
      <w:r/>
      <w:bookmarkEnd w:id="57"/>
      <w:r/>
      <w:bookmarkEnd w:id="58"/>
      <w:r/>
      <w:bookmarkEnd w:id="59"/>
      <w:r/>
      <w:bookmarkEnd w:id="60"/>
      <w:r/>
      <w:r/>
    </w:p>
    <w:p>
      <w:pPr>
        <w:contextualSpacing/>
        <w:ind w:firstLine="480"/>
        <w:jc w:val="left"/>
        <w:spacing w:line="500" w:lineRule="exact"/>
        <w:rPr>
          <w:rFonts w:ascii="宋体" w:hAnsi="宋体"/>
          <w:sz w:val="24"/>
        </w:rPr>
        <w:outlineLvl w:val="9"/>
      </w:pPr>
      <w:r/>
      <w:bookmarkStart w:id="66" w:name="_Hlt16619475"/>
      <w:r/>
      <w:bookmarkEnd w:id="66"/>
      <w:r/>
      <w:bookmarkStart w:id="67" w:name="_Toc458694821"/>
      <w:r/>
      <w:bookmarkStart w:id="68" w:name="_Toc513029204"/>
      <w:r/>
      <w:bookmarkStart w:id="69" w:name="_Toc32643"/>
      <w:r/>
      <w:bookmarkStart w:id="70" w:name="_Toc20823276"/>
      <w:r/>
      <w:bookmarkStart w:id="71" w:name="_Toc16938520"/>
      <w:r>
        <w:rPr>
          <w:rFonts w:ascii="宋体" w:hAnsi="宋体"/>
          <w:sz w:val="24"/>
        </w:rPr>
        <w:t xml:space="preserve">1</w:t>
      </w:r>
      <w:bookmarkEnd w:id="67"/>
      <w:r>
        <w:rPr>
          <w:rFonts w:hint="eastAsia" w:ascii="宋体" w:hAnsi="宋体"/>
          <w:sz w:val="24"/>
        </w:rPr>
        <w:t xml:space="preserve">、招标方式</w:t>
      </w:r>
      <w:bookmarkEnd w:id="68"/>
      <w:r/>
      <w:bookmarkEnd w:id="69"/>
      <w:r/>
      <w:bookmarkEnd w:id="70"/>
      <w:r/>
      <w:bookmarkEnd w:id="71"/>
      <w:r/>
      <w:r/>
    </w:p>
    <w:p>
      <w:pPr>
        <w:contextualSpacing/>
        <w:ind w:firstLine="480"/>
        <w:jc w:val="left"/>
        <w:spacing w:line="500" w:lineRule="exact"/>
        <w:rPr>
          <w:rFonts w:ascii="宋体" w:hAnsi="宋体"/>
          <w:sz w:val="24"/>
        </w:rPr>
        <w:outlineLvl w:val="9"/>
      </w:pPr>
      <w:r>
        <w:rPr>
          <w:rFonts w:hint="eastAsia" w:ascii="宋体" w:hAnsi="宋体"/>
          <w:sz w:val="24"/>
        </w:rPr>
        <w:t xml:space="preserve">1.1 本次招标采取公开招标方式，本招标文件仅适用于招标公告中所述项目。</w:t>
      </w:r>
      <w:r/>
    </w:p>
    <w:p>
      <w:pPr>
        <w:contextualSpacing/>
        <w:ind w:firstLine="480"/>
        <w:jc w:val="left"/>
        <w:spacing w:line="500" w:lineRule="exact"/>
        <w:rPr>
          <w:rFonts w:ascii="宋体" w:hAnsi="宋体"/>
          <w:sz w:val="24"/>
        </w:rPr>
        <w:outlineLvl w:val="9"/>
      </w:pPr>
      <w:r/>
      <w:bookmarkStart w:id="72" w:name="_Toc20823277"/>
      <w:r/>
      <w:bookmarkStart w:id="73" w:name="_Toc24088"/>
      <w:r/>
      <w:bookmarkStart w:id="74" w:name="_Toc16938521"/>
      <w:r/>
      <w:bookmarkStart w:id="75" w:name="_Toc513029205"/>
      <w:r>
        <w:rPr>
          <w:rFonts w:ascii="宋体" w:hAnsi="宋体"/>
          <w:sz w:val="24"/>
        </w:rPr>
        <w:t xml:space="preserve">2、</w:t>
      </w:r>
      <w:r>
        <w:rPr>
          <w:rFonts w:hint="eastAsia" w:ascii="宋体" w:hAnsi="宋体"/>
          <w:sz w:val="24"/>
        </w:rPr>
        <w:t xml:space="preserve">合格的投标人</w:t>
      </w:r>
      <w:bookmarkEnd w:id="72"/>
      <w:r/>
      <w:bookmarkEnd w:id="73"/>
      <w:r/>
      <w:bookmarkEnd w:id="74"/>
      <w:r/>
      <w:bookmarkEnd w:id="75"/>
      <w:r/>
      <w:r/>
    </w:p>
    <w:p>
      <w:pPr>
        <w:contextualSpacing/>
        <w:ind w:firstLine="480"/>
        <w:jc w:val="left"/>
        <w:spacing w:line="500" w:lineRule="exact"/>
        <w:rPr>
          <w:rFonts w:ascii="宋体" w:hAnsi="宋体"/>
          <w:sz w:val="24"/>
        </w:rPr>
        <w:outlineLvl w:val="9"/>
      </w:pPr>
      <w:r>
        <w:rPr>
          <w:rFonts w:hint="eastAsia" w:ascii="宋体" w:hAnsi="宋体"/>
          <w:sz w:val="24"/>
        </w:rPr>
        <w:t xml:space="preserve">2. 1满足招标公告中投标人的资格要求的规定。</w:t>
      </w:r>
      <w:r/>
    </w:p>
    <w:p>
      <w:pPr>
        <w:contextualSpacing/>
        <w:ind w:firstLine="480"/>
        <w:jc w:val="left"/>
        <w:spacing w:line="500" w:lineRule="exact"/>
        <w:rPr>
          <w:rFonts w:ascii="宋体" w:hAnsi="宋体"/>
          <w:sz w:val="24"/>
        </w:rPr>
        <w:outlineLvl w:val="9"/>
      </w:pPr>
      <w:r>
        <w:rPr>
          <w:rFonts w:hint="eastAsia" w:ascii="宋体" w:hAnsi="宋体"/>
          <w:sz w:val="24"/>
        </w:rPr>
        <w:t xml:space="preserve">2.2 满足本文件实质性要求的规定（本招标文件中斜体且有下划线部分为实质性要求）。</w:t>
      </w:r>
      <w:r/>
    </w:p>
    <w:p>
      <w:pPr>
        <w:ind w:firstLine="562"/>
        <w:jc w:val="left"/>
        <w:spacing w:line="500" w:lineRule="exact"/>
        <w:rPr>
          <w:rFonts w:ascii="宋体" w:hAnsi="宋体"/>
          <w:b/>
          <w:sz w:val="28"/>
          <w:szCs w:val="28"/>
        </w:rPr>
        <w:outlineLvl w:val="9"/>
      </w:pPr>
      <w:r/>
      <w:bookmarkStart w:id="76" w:name="_Toc14239"/>
      <w:r/>
      <w:bookmarkStart w:id="77" w:name="_Toc16938522"/>
      <w:r/>
      <w:bookmarkStart w:id="78" w:name="_Toc513029206"/>
      <w:r/>
      <w:bookmarkStart w:id="79" w:name="_Toc20823278"/>
      <w:r>
        <w:rPr>
          <w:rFonts w:ascii="宋体" w:hAnsi="宋体"/>
          <w:b/>
          <w:sz w:val="28"/>
          <w:szCs w:val="28"/>
        </w:rPr>
        <w:t xml:space="preserve">3、</w:t>
      </w:r>
      <w:r>
        <w:rPr>
          <w:rFonts w:hint="eastAsia" w:ascii="宋体" w:hAnsi="宋体"/>
          <w:b/>
          <w:sz w:val="28"/>
          <w:szCs w:val="28"/>
        </w:rPr>
        <w:t xml:space="preserve">适用法律</w:t>
      </w:r>
      <w:bookmarkEnd w:id="76"/>
      <w:r/>
      <w:bookmarkEnd w:id="77"/>
      <w:r/>
      <w:bookmarkEnd w:id="78"/>
      <w:r/>
      <w:bookmarkEnd w:id="79"/>
      <w:r/>
      <w:r/>
    </w:p>
    <w:p>
      <w:pPr>
        <w:ind w:firstLine="480"/>
        <w:jc w:val="left"/>
        <w:spacing w:line="500" w:lineRule="exact"/>
        <w:rPr>
          <w:rFonts w:ascii="宋体" w:hAnsi="宋体"/>
          <w:sz w:val="24"/>
        </w:rPr>
        <w:outlineLvl w:val="9"/>
      </w:pPr>
      <w:r>
        <w:rPr>
          <w:rFonts w:hint="eastAsia" w:ascii="宋体" w:hAnsi="宋体"/>
          <w:sz w:val="24"/>
        </w:rPr>
        <w:t xml:space="preserve">3.1 本次招标及由此产生的合同受中华人民共和国有关的法律法规制约和保护。</w:t>
      </w:r>
      <w:r/>
    </w:p>
    <w:p>
      <w:pPr>
        <w:ind w:firstLine="562"/>
        <w:jc w:val="left"/>
        <w:spacing w:line="500" w:lineRule="exact"/>
        <w:rPr>
          <w:rFonts w:ascii="宋体" w:hAnsi="宋体"/>
          <w:b/>
          <w:sz w:val="28"/>
          <w:szCs w:val="28"/>
        </w:rPr>
        <w:outlineLvl w:val="9"/>
      </w:pPr>
      <w:r/>
      <w:bookmarkStart w:id="80" w:name="_Toc20823279"/>
      <w:r/>
      <w:bookmarkStart w:id="81" w:name="_Toc16938523"/>
      <w:r/>
      <w:bookmarkStart w:id="82" w:name="_Toc462564067"/>
      <w:r/>
      <w:bookmarkStart w:id="83" w:name="_Toc4706"/>
      <w:r/>
      <w:bookmarkStart w:id="84" w:name="_Toc513029207"/>
      <w:r>
        <w:rPr>
          <w:rFonts w:ascii="宋体" w:hAnsi="宋体"/>
          <w:b/>
          <w:sz w:val="28"/>
          <w:szCs w:val="28"/>
        </w:rPr>
        <w:t xml:space="preserve">4、</w:t>
      </w:r>
      <w:r>
        <w:rPr>
          <w:rFonts w:hint="eastAsia" w:ascii="宋体" w:hAnsi="宋体"/>
          <w:b/>
          <w:sz w:val="28"/>
          <w:szCs w:val="28"/>
        </w:rPr>
        <w:t xml:space="preserve">投标费用</w:t>
      </w:r>
      <w:bookmarkEnd w:id="80"/>
      <w:r/>
      <w:bookmarkEnd w:id="81"/>
      <w:r/>
      <w:bookmarkEnd w:id="82"/>
      <w:r/>
      <w:bookmarkEnd w:id="83"/>
      <w:r/>
      <w:bookmarkEnd w:id="84"/>
      <w:r/>
      <w:r/>
    </w:p>
    <w:p>
      <w:pPr>
        <w:contextualSpacing/>
        <w:ind w:firstLine="480"/>
        <w:jc w:val="left"/>
        <w:spacing w:line="500" w:lineRule="exact"/>
        <w:rPr>
          <w:rFonts w:ascii="宋体" w:hAnsi="宋体"/>
          <w:sz w:val="24"/>
        </w:rPr>
        <w:outlineLvl w:val="9"/>
      </w:pPr>
      <w:r>
        <w:rPr>
          <w:rFonts w:hint="eastAsia" w:ascii="宋体" w:hAnsi="宋体"/>
          <w:sz w:val="24"/>
        </w:rPr>
        <w:t xml:space="preserve">4.1 投标人应自行承担所有与参加投标有关的费用，无论投标过程中的做法和结果如何，</w:t>
      </w:r>
      <w:r>
        <w:rPr>
          <w:rFonts w:hint="eastAsia" w:ascii="宋体" w:hAnsi="宋体"/>
          <w:sz w:val="24"/>
          <w:lang w:eastAsia="zh-CN"/>
        </w:rPr>
        <w:t xml:space="preserve">张家港华招达招投标代理有限公司</w:t>
      </w:r>
      <w:r>
        <w:rPr>
          <w:rFonts w:hint="eastAsia" w:ascii="宋体" w:hAnsi="宋体"/>
          <w:sz w:val="24"/>
        </w:rPr>
        <w:t xml:space="preserve">在任何情况下均无义务和责任承担这些费用。</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 本次招标采购代理机构收取代理服务费。</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4.2.1 本项目采购代理服务费由中标（成交）供应商 支付;</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4.2.2 代理费用收取方式：中标人采用转账或者汇款方式向招标代理支付</w:t>
      </w:r>
      <w:r/>
    </w:p>
    <w:p>
      <w:pPr>
        <w:contextualSpacing/>
        <w:ind w:firstLine="480"/>
        <w:jc w:val="left"/>
        <w:spacing w:line="500" w:lineRule="exact"/>
        <w:rPr>
          <w:rFonts w:hint="eastAsia" w:ascii="宋体" w:hAnsi="宋体" w:eastAsia="宋体" w:cs="Times New Roman"/>
          <w:sz w:val="24"/>
        </w:rPr>
        <w:outlineLvl w:val="9"/>
      </w:pPr>
      <w:r>
        <w:rPr>
          <w:rFonts w:hint="eastAsia" w:ascii="宋体" w:hAnsi="宋体" w:eastAsia="宋体" w:cs="Times New Roman"/>
          <w:sz w:val="24"/>
        </w:rPr>
        <w:t xml:space="preserve">4.2.3 收费金额： 由中标人按照预算金额的</w:t>
      </w:r>
      <w:r>
        <w:rPr>
          <w:rFonts w:hint="eastAsia" w:ascii="宋体" w:hAnsi="宋体" w:cs="Times New Roman"/>
          <w:sz w:val="24"/>
          <w:lang w:val="en-US" w:eastAsia="zh-CN"/>
        </w:rPr>
        <w:t xml:space="preserve">1%</w:t>
      </w:r>
      <w:r>
        <w:rPr>
          <w:rFonts w:hint="eastAsia" w:ascii="宋体" w:hAnsi="宋体" w:eastAsia="宋体" w:cs="Times New Roman"/>
          <w:sz w:val="24"/>
        </w:rPr>
        <w:t xml:space="preserve">进行计算。即代理服务费</w:t>
      </w:r>
      <w:r>
        <w:rPr>
          <w:rFonts w:hint="eastAsia" w:ascii="宋体" w:hAnsi="宋体" w:cs="Times New Roman"/>
          <w:sz w:val="24"/>
          <w:lang w:val="en-US" w:eastAsia="zh-CN"/>
        </w:rPr>
        <w:t xml:space="preserve">660</w:t>
      </w:r>
      <w:r>
        <w:rPr>
          <w:rFonts w:hint="eastAsia" w:ascii="宋体" w:hAnsi="宋体" w:eastAsia="宋体" w:cs="Times New Roman"/>
          <w:sz w:val="24"/>
          <w:lang w:val="en-US" w:eastAsia="zh-CN"/>
        </w:rPr>
        <w:t xml:space="preserve">00</w:t>
      </w:r>
      <w:r>
        <w:rPr>
          <w:rFonts w:hint="eastAsia" w:ascii="宋体" w:hAnsi="宋体" w:eastAsia="宋体" w:cs="Times New Roman"/>
          <w:sz w:val="24"/>
        </w:rPr>
        <w:t xml:space="preserve">元</w:t>
      </w:r>
      <w:r>
        <w:rPr>
          <w:rFonts w:hint="eastAsia" w:ascii="宋体" w:hAnsi="宋体" w:eastAsia="宋体" w:cs="Times New Roman"/>
          <w:sz w:val="24"/>
          <w:lang w:eastAsia="zh-CN"/>
        </w:rPr>
        <w:t xml:space="preserve">。</w:t>
      </w:r>
      <w:r>
        <w:rPr>
          <w:rFonts w:hint="eastAsia" w:ascii="宋体" w:hAnsi="宋体" w:eastAsia="宋体" w:cs="Times New Roman"/>
          <w:sz w:val="24"/>
        </w:rPr>
        <w:t xml:space="preserve">该费用由中标供应商在签订合同前向采购代理机构一次性付清</w:t>
      </w:r>
      <w:bookmarkStart w:id="85" w:name="EB4bef91ec166246f78c716ddc8194a87a"/>
      <w:r/>
      <w:bookmarkEnd w:id="85"/>
      <w:r>
        <w:rPr>
          <w:rFonts w:hint="eastAsia" w:ascii="宋体" w:hAnsi="宋体" w:eastAsia="宋体" w:cs="Times New Roman"/>
          <w:sz w:val="24"/>
        </w:rPr>
        <w:t xml:space="preserve">。 </w:t>
      </w:r>
      <w:r/>
    </w:p>
    <w:p>
      <w:pPr>
        <w:ind w:firstLine="562"/>
        <w:jc w:val="left"/>
        <w:spacing w:line="500" w:lineRule="exact"/>
        <w:rPr>
          <w:rFonts w:ascii="宋体" w:hAnsi="宋体"/>
          <w:b/>
          <w:sz w:val="28"/>
          <w:szCs w:val="28"/>
        </w:rPr>
        <w:outlineLvl w:val="9"/>
      </w:pPr>
      <w:r/>
      <w:bookmarkStart w:id="86" w:name="_Toc13953"/>
      <w:r>
        <w:rPr>
          <w:rFonts w:ascii="宋体" w:hAnsi="宋体"/>
          <w:b/>
          <w:sz w:val="28"/>
          <w:szCs w:val="28"/>
        </w:rPr>
        <w:t xml:space="preserve">5、</w:t>
      </w:r>
      <w:r>
        <w:rPr>
          <w:rFonts w:hint="eastAsia" w:ascii="宋体" w:hAnsi="宋体"/>
          <w:b/>
          <w:sz w:val="28"/>
          <w:szCs w:val="28"/>
        </w:rPr>
        <w:t xml:space="preserve">招标文件的约束力</w:t>
      </w:r>
      <w:bookmarkEnd w:id="86"/>
      <w:r/>
      <w:r/>
    </w:p>
    <w:p>
      <w:pPr>
        <w:contextualSpacing/>
        <w:ind w:firstLine="480"/>
        <w:jc w:val="left"/>
        <w:spacing w:line="500" w:lineRule="exact"/>
        <w:rPr>
          <w:rFonts w:ascii="宋体" w:hAnsi="宋体"/>
          <w:sz w:val="24"/>
        </w:rPr>
        <w:outlineLvl w:val="9"/>
      </w:pPr>
      <w:r>
        <w:rPr>
          <w:rFonts w:hint="eastAsia" w:ascii="宋体" w:hAnsi="宋体"/>
          <w:sz w:val="24"/>
        </w:rPr>
        <w:t xml:space="preserve">5.1 投标人一旦在</w:t>
      </w:r>
      <w:bookmarkStart w:id="87" w:name="_Hlk160040776"/>
      <w:r>
        <w:rPr>
          <w:rFonts w:hint="eastAsia" w:ascii="宋体" w:hAnsi="宋体"/>
          <w:sz w:val="24"/>
        </w:rPr>
        <w:t xml:space="preserve">苏采云政府采购一体化平台</w:t>
      </w:r>
      <w:bookmarkEnd w:id="87"/>
      <w:r>
        <w:rPr>
          <w:rFonts w:hint="eastAsia" w:ascii="宋体" w:hAnsi="宋体"/>
          <w:sz w:val="24"/>
        </w:rPr>
        <w:t xml:space="preserve">下载本招标文件决定参加投标，即被认为接受了本招标文件的规定和约束，并且视为已经知道或应当知道自身权益是否受到了损害。</w:t>
      </w:r>
      <w:r/>
    </w:p>
    <w:p>
      <w:pPr>
        <w:ind w:firstLine="562"/>
        <w:jc w:val="left"/>
        <w:spacing w:line="500" w:lineRule="exact"/>
        <w:rPr>
          <w:rFonts w:ascii="宋体" w:hAnsi="宋体"/>
          <w:b/>
          <w:sz w:val="28"/>
          <w:szCs w:val="28"/>
        </w:rPr>
        <w:outlineLvl w:val="9"/>
      </w:pPr>
      <w:r/>
      <w:bookmarkStart w:id="88" w:name="_Toc513029209"/>
      <w:r/>
      <w:bookmarkStart w:id="89" w:name="_Toc20823281"/>
      <w:r/>
      <w:bookmarkStart w:id="90" w:name="_Toc35266021"/>
      <w:r/>
      <w:bookmarkStart w:id="91" w:name="_Toc1586"/>
      <w:r/>
      <w:bookmarkStart w:id="92" w:name="_Toc54615240"/>
      <w:r/>
      <w:bookmarkStart w:id="93" w:name="_Toc16938525"/>
      <w:r/>
      <w:bookmarkStart w:id="94" w:name="_Toc38368121"/>
      <w:r/>
      <w:bookmarkStart w:id="95" w:name="_Toc11676"/>
      <w:r/>
      <w:bookmarkStart w:id="96" w:name="_Toc120614215"/>
      <w:r>
        <w:rPr>
          <w:rFonts w:hint="eastAsia" w:ascii="宋体" w:hAnsi="宋体"/>
          <w:b/>
          <w:sz w:val="28"/>
          <w:szCs w:val="28"/>
        </w:rPr>
        <w:t xml:space="preserve">二、招标文件</w:t>
      </w:r>
      <w:bookmarkEnd w:id="88"/>
      <w:r/>
      <w:bookmarkEnd w:id="89"/>
      <w:r/>
      <w:bookmarkEnd w:id="90"/>
      <w:r/>
      <w:bookmarkEnd w:id="91"/>
      <w:r/>
      <w:bookmarkEnd w:id="92"/>
      <w:r/>
      <w:bookmarkEnd w:id="93"/>
      <w:r/>
      <w:bookmarkEnd w:id="94"/>
      <w:r/>
      <w:bookmarkEnd w:id="95"/>
      <w:r/>
      <w:bookmarkEnd w:id="96"/>
      <w:r/>
      <w:r/>
    </w:p>
    <w:p>
      <w:pPr>
        <w:ind w:firstLine="562"/>
        <w:jc w:val="left"/>
        <w:spacing w:line="500" w:lineRule="exact"/>
        <w:rPr>
          <w:rFonts w:ascii="宋体" w:hAnsi="宋体"/>
          <w:b/>
          <w:sz w:val="28"/>
          <w:szCs w:val="28"/>
        </w:rPr>
        <w:outlineLvl w:val="9"/>
      </w:pPr>
      <w:r/>
      <w:bookmarkStart w:id="97" w:name="_Toc23511"/>
      <w:r/>
      <w:bookmarkStart w:id="98" w:name="_Toc16938526"/>
      <w:r/>
      <w:bookmarkStart w:id="99" w:name="_Toc513029210"/>
      <w:r/>
      <w:bookmarkStart w:id="100" w:name="_Toc20823282"/>
      <w:r>
        <w:rPr>
          <w:rFonts w:ascii="宋体" w:hAnsi="宋体"/>
          <w:b/>
          <w:sz w:val="28"/>
          <w:szCs w:val="28"/>
        </w:rPr>
        <w:t xml:space="preserve">6、</w:t>
      </w:r>
      <w:r>
        <w:rPr>
          <w:rFonts w:hint="eastAsia" w:ascii="宋体" w:hAnsi="宋体"/>
          <w:b/>
          <w:sz w:val="28"/>
          <w:szCs w:val="28"/>
        </w:rPr>
        <w:t xml:space="preserve">招标文件构成</w:t>
      </w:r>
      <w:bookmarkEnd w:id="97"/>
      <w:r/>
      <w:bookmarkEnd w:id="98"/>
      <w:r/>
      <w:bookmarkEnd w:id="99"/>
      <w:r/>
      <w:bookmarkEnd w:id="100"/>
      <w:r/>
      <w:r/>
    </w:p>
    <w:p>
      <w:pPr>
        <w:contextualSpacing/>
        <w:ind w:firstLine="480"/>
        <w:jc w:val="left"/>
        <w:spacing w:line="500" w:lineRule="exact"/>
        <w:rPr>
          <w:rFonts w:ascii="宋体" w:hAnsi="宋体"/>
          <w:sz w:val="24"/>
        </w:rPr>
        <w:outlineLvl w:val="9"/>
      </w:pPr>
      <w:r>
        <w:rPr>
          <w:rFonts w:hint="eastAsia" w:ascii="宋体" w:hAnsi="宋体"/>
          <w:sz w:val="24"/>
        </w:rPr>
        <w:t xml:space="preserve">6.1 招标文件有以下部分组成：</w:t>
      </w:r>
      <w:r/>
    </w:p>
    <w:p>
      <w:pPr>
        <w:contextualSpacing/>
        <w:ind w:firstLine="480"/>
        <w:jc w:val="left"/>
        <w:spacing w:line="500" w:lineRule="exact"/>
        <w:rPr>
          <w:rFonts w:ascii="宋体" w:hAnsi="宋体"/>
          <w:sz w:val="24"/>
        </w:rPr>
        <w:outlineLvl w:val="9"/>
      </w:pPr>
      <w:r>
        <w:rPr>
          <w:rFonts w:hint="eastAsia" w:ascii="宋体" w:hAnsi="宋体"/>
          <w:sz w:val="24"/>
        </w:rPr>
        <w:t xml:space="preserve">（1）投标邀请</w:t>
      </w:r>
      <w:r/>
    </w:p>
    <w:p>
      <w:pPr>
        <w:contextualSpacing/>
        <w:ind w:firstLine="480"/>
        <w:jc w:val="left"/>
        <w:spacing w:line="500" w:lineRule="exact"/>
        <w:rPr>
          <w:rFonts w:ascii="宋体" w:hAnsi="宋体"/>
          <w:sz w:val="24"/>
        </w:rPr>
        <w:outlineLvl w:val="9"/>
      </w:pPr>
      <w:r>
        <w:rPr>
          <w:rFonts w:hint="eastAsia" w:ascii="宋体" w:hAnsi="宋体"/>
          <w:sz w:val="24"/>
        </w:rPr>
        <w:t xml:space="preserve">（2）投标人须知</w:t>
      </w:r>
      <w:r/>
    </w:p>
    <w:p>
      <w:pPr>
        <w:contextualSpacing/>
        <w:ind w:firstLine="480"/>
        <w:jc w:val="left"/>
        <w:spacing w:line="500" w:lineRule="exact"/>
        <w:rPr>
          <w:rFonts w:ascii="宋体" w:hAnsi="宋体"/>
          <w:sz w:val="24"/>
        </w:rPr>
        <w:outlineLvl w:val="9"/>
      </w:pPr>
      <w:r>
        <w:rPr>
          <w:rFonts w:hint="eastAsia" w:ascii="宋体" w:hAnsi="宋体"/>
          <w:sz w:val="24"/>
        </w:rPr>
        <w:t xml:space="preserve">（3）合同条款及格式</w:t>
      </w:r>
      <w:r/>
    </w:p>
    <w:p>
      <w:pPr>
        <w:contextualSpacing/>
        <w:ind w:firstLine="480"/>
        <w:jc w:val="left"/>
        <w:spacing w:line="500" w:lineRule="exact"/>
        <w:rPr>
          <w:rFonts w:ascii="宋体" w:hAnsi="宋体"/>
          <w:sz w:val="24"/>
        </w:rPr>
        <w:outlineLvl w:val="9"/>
      </w:pPr>
      <w:r>
        <w:rPr>
          <w:rFonts w:hint="eastAsia" w:ascii="宋体" w:hAnsi="宋体"/>
          <w:sz w:val="24"/>
        </w:rPr>
        <w:t xml:space="preserve">（4）项目需求</w:t>
      </w:r>
      <w:r/>
    </w:p>
    <w:p>
      <w:pPr>
        <w:contextualSpacing/>
        <w:ind w:firstLine="480"/>
        <w:jc w:val="left"/>
        <w:spacing w:line="500" w:lineRule="exact"/>
        <w:rPr>
          <w:rFonts w:ascii="宋体" w:hAnsi="宋体"/>
          <w:sz w:val="24"/>
        </w:rPr>
        <w:outlineLvl w:val="9"/>
      </w:pPr>
      <w:r>
        <w:rPr>
          <w:rFonts w:hint="eastAsia" w:ascii="宋体" w:hAnsi="宋体"/>
          <w:sz w:val="24"/>
        </w:rPr>
        <w:t xml:space="preserve">（5）评标方法与评标标准</w:t>
      </w:r>
      <w:r/>
    </w:p>
    <w:p>
      <w:pPr>
        <w:contextualSpacing/>
        <w:ind w:firstLine="480"/>
        <w:jc w:val="left"/>
        <w:spacing w:line="500" w:lineRule="exact"/>
        <w:rPr>
          <w:rFonts w:ascii="宋体" w:hAnsi="宋体"/>
          <w:sz w:val="24"/>
        </w:rPr>
        <w:outlineLvl w:val="9"/>
      </w:pPr>
      <w:r>
        <w:rPr>
          <w:rFonts w:hint="eastAsia" w:ascii="宋体" w:hAnsi="宋体"/>
          <w:sz w:val="24"/>
        </w:rPr>
        <w:t xml:space="preserve">（6）投标文件格式</w:t>
      </w:r>
      <w:r/>
    </w:p>
    <w:p>
      <w:pPr>
        <w:contextualSpacing/>
        <w:ind w:firstLine="480"/>
        <w:jc w:val="left"/>
        <w:spacing w:line="500" w:lineRule="exact"/>
        <w:rPr>
          <w:rFonts w:ascii="宋体" w:hAnsi="宋体"/>
          <w:sz w:val="24"/>
        </w:rPr>
        <w:outlineLvl w:val="9"/>
      </w:pPr>
      <w:r>
        <w:rPr>
          <w:rFonts w:hint="eastAsia" w:ascii="宋体" w:hAnsi="宋体"/>
          <w:sz w:val="24"/>
        </w:rPr>
        <w:t xml:space="preserve">请仔细检查招标文件是否齐全，如有缺漏请立即与采购代理机构联系解决。</w:t>
      </w:r>
      <w:r/>
    </w:p>
    <w:p>
      <w:pPr>
        <w:contextualSpacing/>
        <w:ind w:firstLine="480"/>
        <w:jc w:val="left"/>
        <w:spacing w:line="500" w:lineRule="exact"/>
        <w:rPr>
          <w:rFonts w:ascii="宋体" w:hAnsi="宋体"/>
          <w:sz w:val="24"/>
        </w:rPr>
        <w:outlineLvl w:val="9"/>
      </w:pPr>
      <w:r>
        <w:rPr>
          <w:rFonts w:hint="eastAsia" w:ascii="宋体" w:hAnsi="宋体"/>
          <w:sz w:val="24"/>
        </w:rPr>
        <w:t xml:space="preserve">6.2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562"/>
        <w:jc w:val="left"/>
        <w:spacing w:line="500" w:lineRule="exact"/>
        <w:rPr>
          <w:rFonts w:ascii="宋体" w:hAnsi="宋体"/>
          <w:b/>
          <w:sz w:val="28"/>
          <w:szCs w:val="28"/>
        </w:rPr>
        <w:outlineLvl w:val="9"/>
      </w:pPr>
      <w:r/>
      <w:bookmarkStart w:id="101" w:name="_Toc20823283"/>
      <w:r/>
      <w:bookmarkStart w:id="102" w:name="_Toc16938527"/>
      <w:r/>
      <w:bookmarkStart w:id="103" w:name="_Toc513029211"/>
      <w:r/>
      <w:bookmarkStart w:id="104" w:name="_Toc462564070"/>
      <w:r/>
      <w:bookmarkStart w:id="105" w:name="_Toc7347"/>
      <w:r>
        <w:rPr>
          <w:rFonts w:ascii="宋体" w:hAnsi="宋体"/>
          <w:b/>
          <w:sz w:val="28"/>
          <w:szCs w:val="28"/>
        </w:rPr>
        <w:t xml:space="preserve">7、</w:t>
      </w:r>
      <w:bookmarkEnd w:id="101"/>
      <w:r/>
      <w:bookmarkEnd w:id="102"/>
      <w:r/>
      <w:bookmarkEnd w:id="103"/>
      <w:r/>
      <w:bookmarkEnd w:id="104"/>
      <w:r>
        <w:rPr>
          <w:rFonts w:hint="eastAsia" w:ascii="宋体" w:hAnsi="宋体"/>
          <w:b/>
          <w:sz w:val="28"/>
          <w:szCs w:val="28"/>
        </w:rPr>
        <w:t xml:space="preserve">招标文件的澄清或修改</w:t>
      </w:r>
      <w:bookmarkEnd w:id="105"/>
      <w:r/>
      <w:r/>
    </w:p>
    <w:p>
      <w:pPr>
        <w:contextualSpacing/>
        <w:ind w:firstLine="480"/>
        <w:jc w:val="left"/>
        <w:spacing w:line="500" w:lineRule="exact"/>
        <w:rPr>
          <w:rFonts w:ascii="宋体" w:hAnsi="宋体"/>
          <w:sz w:val="24"/>
        </w:rPr>
        <w:outlineLvl w:val="9"/>
      </w:pPr>
      <w:r>
        <w:rPr>
          <w:rFonts w:hint="eastAsia" w:ascii="宋体" w:hAnsi="宋体"/>
          <w:sz w:val="24"/>
        </w:rPr>
        <w:t xml:space="preserve">7.1在投标截止时间前。采购代理机构可以对招标文件进行澄清或修改。</w:t>
      </w:r>
      <w:r/>
    </w:p>
    <w:p>
      <w:pPr>
        <w:contextualSpacing/>
        <w:ind w:firstLine="480"/>
        <w:jc w:val="left"/>
        <w:spacing w:line="500" w:lineRule="exact"/>
        <w:rPr>
          <w:rFonts w:ascii="宋体" w:hAnsi="宋体"/>
          <w:sz w:val="24"/>
        </w:rPr>
        <w:outlineLvl w:val="9"/>
      </w:pPr>
      <w:r>
        <w:rPr>
          <w:rFonts w:hint="eastAsia" w:ascii="宋体" w:hAnsi="宋体"/>
          <w:sz w:val="24"/>
        </w:rPr>
        <w:t xml:space="preserve">7.2采购代理机构有权按照法定的要求推迟投标截止日期和开标日期。</w:t>
      </w:r>
      <w:r/>
    </w:p>
    <w:p>
      <w:pPr>
        <w:contextualSpacing/>
        <w:ind w:firstLine="480"/>
        <w:jc w:val="left"/>
        <w:spacing w:line="500" w:lineRule="exact"/>
        <w:rPr>
          <w:rFonts w:ascii="宋体" w:hAnsi="宋体"/>
          <w:sz w:val="24"/>
        </w:rPr>
        <w:outlineLvl w:val="9"/>
      </w:pPr>
      <w:r>
        <w:rPr>
          <w:rFonts w:hint="eastAsia" w:ascii="宋体" w:hAnsi="宋体"/>
          <w:sz w:val="24"/>
        </w:rPr>
        <w:t xml:space="preserve">7.3招标文件的实质性变动或修改将在政府采购公告媒体网通知，投标人可自行下载。补充文件将作为招标文件的组成部分，并对投标人具有约束力。</w:t>
      </w:r>
      <w:r/>
    </w:p>
    <w:p>
      <w:pPr>
        <w:ind w:firstLine="562"/>
        <w:jc w:val="left"/>
        <w:spacing w:line="500" w:lineRule="exact"/>
        <w:rPr>
          <w:rFonts w:ascii="宋体" w:hAnsi="宋体"/>
          <w:b/>
          <w:sz w:val="28"/>
          <w:szCs w:val="28"/>
        </w:rPr>
        <w:outlineLvl w:val="9"/>
      </w:pPr>
      <w:r/>
      <w:bookmarkStart w:id="106" w:name="_Toc513029213"/>
      <w:r/>
      <w:bookmarkStart w:id="107" w:name="_Toc120614216"/>
      <w:r/>
      <w:bookmarkStart w:id="108" w:name="_Toc20823285"/>
      <w:r/>
      <w:bookmarkStart w:id="109" w:name="_Toc160042790"/>
      <w:r/>
      <w:bookmarkStart w:id="110" w:name="_Toc9449"/>
      <w:r/>
      <w:bookmarkStart w:id="111" w:name="_Toc54615241"/>
      <w:r/>
      <w:bookmarkStart w:id="112" w:name="_Toc16938529"/>
      <w:r/>
      <w:bookmarkStart w:id="113" w:name="_Toc38368122"/>
      <w:r/>
      <w:bookmarkStart w:id="114" w:name="_Toc6647"/>
      <w:r/>
      <w:bookmarkStart w:id="115" w:name="_Toc462564072"/>
      <w:r/>
      <w:bookmarkStart w:id="116" w:name="_Toc35266022"/>
      <w:r/>
      <w:bookmarkStart w:id="117" w:name="_Toc16938530"/>
      <w:r/>
      <w:bookmarkStart w:id="118" w:name="_Toc462564073"/>
      <w:r/>
      <w:bookmarkStart w:id="119" w:name="_Toc20823286"/>
      <w:r/>
      <w:bookmarkStart w:id="120" w:name="_Toc513029214"/>
      <w:r/>
      <w:bookmarkStart w:id="121" w:name="_Toc14577355"/>
      <w:r/>
      <w:bookmarkStart w:id="122" w:name="_Toc49090508"/>
      <w:r>
        <w:rPr>
          <w:rFonts w:hint="eastAsia" w:ascii="宋体" w:hAnsi="宋体"/>
          <w:b/>
          <w:sz w:val="28"/>
          <w:szCs w:val="28"/>
        </w:rPr>
        <w:t xml:space="preserve">三、投标文件的编制</w:t>
      </w:r>
      <w:bookmarkEnd w:id="106"/>
      <w:r/>
      <w:bookmarkEnd w:id="107"/>
      <w:r/>
      <w:bookmarkEnd w:id="108"/>
      <w:r/>
      <w:bookmarkEnd w:id="109"/>
      <w:r/>
      <w:bookmarkEnd w:id="110"/>
      <w:r/>
      <w:bookmarkEnd w:id="111"/>
      <w:r/>
      <w:bookmarkEnd w:id="112"/>
      <w:r/>
      <w:bookmarkEnd w:id="113"/>
      <w:r/>
      <w:bookmarkEnd w:id="114"/>
      <w:r/>
      <w:bookmarkEnd w:id="115"/>
      <w:r/>
      <w:bookmarkEnd w:id="116"/>
      <w:r/>
      <w:r/>
    </w:p>
    <w:p>
      <w:pPr>
        <w:ind w:firstLine="562"/>
        <w:jc w:val="left"/>
        <w:spacing w:line="500" w:lineRule="exact"/>
        <w:rPr>
          <w:rFonts w:ascii="宋体" w:hAnsi="宋体"/>
          <w:b/>
          <w:sz w:val="28"/>
          <w:szCs w:val="28"/>
        </w:rPr>
        <w:outlineLvl w:val="9"/>
      </w:pPr>
      <w:r/>
      <w:bookmarkStart w:id="123" w:name="_Toc25496"/>
      <w:r>
        <w:rPr>
          <w:rFonts w:hint="eastAsia" w:ascii="宋体" w:hAnsi="宋体"/>
          <w:b/>
          <w:sz w:val="28"/>
          <w:szCs w:val="28"/>
        </w:rPr>
        <w:t xml:space="preserve">8</w:t>
      </w:r>
      <w:r>
        <w:rPr>
          <w:rFonts w:ascii="宋体" w:hAnsi="宋体"/>
          <w:b/>
          <w:sz w:val="28"/>
          <w:szCs w:val="28"/>
        </w:rPr>
        <w:t xml:space="preserve">、</w:t>
      </w:r>
      <w:r>
        <w:rPr>
          <w:rFonts w:hint="eastAsia" w:ascii="宋体" w:hAnsi="宋体"/>
          <w:b/>
          <w:sz w:val="28"/>
          <w:szCs w:val="28"/>
        </w:rPr>
        <w:t xml:space="preserve">投标文件的语言及度量衡单位</w:t>
      </w:r>
      <w:bookmarkEnd w:id="117"/>
      <w:r/>
      <w:bookmarkEnd w:id="118"/>
      <w:r/>
      <w:bookmarkEnd w:id="119"/>
      <w:r/>
      <w:bookmarkEnd w:id="120"/>
      <w:r/>
      <w:bookmarkEnd w:id="123"/>
      <w:r/>
      <w:r/>
    </w:p>
    <w:p>
      <w:pPr>
        <w:contextualSpacing/>
        <w:ind w:firstLine="480"/>
        <w:jc w:val="left"/>
        <w:spacing w:line="500" w:lineRule="exact"/>
        <w:rPr>
          <w:rFonts w:ascii="宋体" w:hAnsi="宋体"/>
          <w:sz w:val="24"/>
        </w:rPr>
        <w:outlineLvl w:val="9"/>
      </w:pPr>
      <w:r>
        <w:rPr>
          <w:rFonts w:hint="eastAsia" w:ascii="宋体" w:hAnsi="宋体"/>
          <w:bCs/>
          <w:sz w:val="24"/>
        </w:rPr>
        <w:t xml:space="preserve">8.1</w:t>
      </w:r>
      <w:r>
        <w:rPr>
          <w:rFonts w:hint="eastAsia" w:ascii="宋体" w:hAnsi="宋体"/>
          <w:sz w:val="24"/>
        </w:rPr>
        <w:t xml:space="preserve"> 投标人提交的投标文件以及投标人与采购代理机构就有关投标的所有来往通知、函件和文件均应使用</w:t>
      </w:r>
      <w:r>
        <w:rPr>
          <w:rFonts w:hint="eastAsia" w:ascii="宋体" w:hAnsi="宋体"/>
          <w:b/>
          <w:bCs/>
          <w:sz w:val="24"/>
        </w:rPr>
        <w:t xml:space="preserve">简体中文</w:t>
      </w:r>
      <w:r>
        <w:rPr>
          <w:rFonts w:hint="eastAsia" w:ascii="宋体" w:hAnsi="宋体"/>
          <w:sz w:val="24"/>
        </w:rPr>
        <w:t xml:space="preserve">。</w:t>
      </w:r>
      <w:r/>
    </w:p>
    <w:p>
      <w:pPr>
        <w:contextualSpacing/>
        <w:ind w:firstLine="480"/>
        <w:jc w:val="left"/>
        <w:spacing w:line="500" w:lineRule="exact"/>
        <w:rPr>
          <w:rFonts w:ascii="宋体" w:hAnsi="宋体"/>
          <w:sz w:val="24"/>
        </w:rPr>
        <w:outlineLvl w:val="9"/>
      </w:pPr>
      <w:r>
        <w:rPr>
          <w:rFonts w:hint="eastAsia" w:ascii="宋体" w:hAnsi="宋体"/>
          <w:bCs/>
          <w:sz w:val="24"/>
        </w:rPr>
        <w:t xml:space="preserve">8.2</w:t>
      </w:r>
      <w:r>
        <w:rPr>
          <w:rFonts w:hint="eastAsia" w:ascii="宋体" w:hAnsi="宋体"/>
          <w:sz w:val="24"/>
        </w:rPr>
        <w:t xml:space="preserve"> 除技术性能另有规定外，投标文件所使用的度量衡单位，均须采用国家法定计量单位。</w:t>
      </w:r>
      <w:r/>
    </w:p>
    <w:p>
      <w:pPr>
        <w:ind w:firstLine="562"/>
        <w:jc w:val="left"/>
        <w:spacing w:line="500" w:lineRule="exact"/>
        <w:rPr>
          <w:rFonts w:ascii="宋体" w:hAnsi="宋体"/>
          <w:b/>
          <w:sz w:val="28"/>
          <w:szCs w:val="28"/>
        </w:rPr>
        <w:outlineLvl w:val="9"/>
      </w:pPr>
      <w:r/>
      <w:bookmarkStart w:id="124" w:name="_Toc513029215"/>
      <w:r/>
      <w:bookmarkStart w:id="125" w:name="_Toc16938531"/>
      <w:r/>
      <w:bookmarkStart w:id="126" w:name="_Toc462564074"/>
      <w:r/>
      <w:bookmarkStart w:id="127" w:name="_Toc20823287"/>
      <w:r/>
      <w:bookmarkStart w:id="128" w:name="_Toc14984"/>
      <w:r>
        <w:rPr>
          <w:rFonts w:hint="eastAsia" w:ascii="宋体" w:hAnsi="宋体"/>
          <w:b/>
          <w:sz w:val="28"/>
          <w:szCs w:val="28"/>
        </w:rPr>
        <w:t xml:space="preserve">9、投标文件构成</w:t>
      </w:r>
      <w:bookmarkEnd w:id="124"/>
      <w:r/>
      <w:bookmarkEnd w:id="125"/>
      <w:r/>
      <w:bookmarkEnd w:id="126"/>
      <w:r/>
      <w:bookmarkEnd w:id="127"/>
      <w:r/>
      <w:bookmarkEnd w:id="128"/>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9.1 投标人编写的投标文件应包括投标函、开标一览表、经费测算表</w:t>
      </w:r>
      <w:r>
        <w:rPr>
          <w:rFonts w:hint="eastAsia" w:ascii="宋体" w:hAnsi="宋体"/>
          <w:bCs/>
          <w:sz w:val="24"/>
          <w:lang w:eastAsia="zh-CN"/>
        </w:rPr>
        <w:t xml:space="preserve">、</w:t>
      </w:r>
      <w:r>
        <w:rPr>
          <w:rFonts w:hint="eastAsia" w:ascii="宋体" w:hAnsi="宋体"/>
          <w:bCs/>
          <w:sz w:val="24"/>
        </w:rPr>
        <w:t xml:space="preserve">资格证明文件、第四章项目需求中实质性要求响应对照表、技术及服务方案、投标人情况介绍等部分。</w:t>
      </w:r>
      <w:r/>
    </w:p>
    <w:p>
      <w:pPr>
        <w:contextualSpacing/>
        <w:ind w:right="-141" w:firstLine="482"/>
        <w:jc w:val="left"/>
        <w:spacing w:line="500" w:lineRule="exact"/>
        <w:rPr>
          <w:rFonts w:ascii="宋体" w:hAnsi="宋体"/>
          <w:b/>
          <w:bCs/>
          <w:sz w:val="24"/>
        </w:rPr>
        <w:outlineLvl w:val="9"/>
      </w:pPr>
      <w:r>
        <w:rPr>
          <w:rFonts w:hint="eastAsia" w:ascii="宋体" w:hAnsi="宋体"/>
          <w:b/>
          <w:bCs/>
          <w:sz w:val="24"/>
        </w:rPr>
        <w:t xml:space="preserve">9.2 特别提醒：投标人必须在投标文件接收截止时间之前在系统中提交所有与开评标相关的资料。开评标现场不接收任何资料。</w:t>
      </w:r>
      <w:r/>
    </w:p>
    <w:p>
      <w:pPr>
        <w:ind w:firstLine="562"/>
        <w:jc w:val="left"/>
        <w:spacing w:line="500" w:lineRule="exact"/>
        <w:rPr>
          <w:rFonts w:ascii="宋体" w:hAnsi="宋体"/>
          <w:b/>
          <w:sz w:val="28"/>
          <w:szCs w:val="28"/>
        </w:rPr>
        <w:outlineLvl w:val="9"/>
      </w:pPr>
      <w:r/>
      <w:bookmarkStart w:id="129" w:name="_Hlt26668975"/>
      <w:r/>
      <w:bookmarkEnd w:id="129"/>
      <w:r/>
      <w:bookmarkStart w:id="130" w:name="_Hlt26954838"/>
      <w:r/>
      <w:bookmarkEnd w:id="130"/>
      <w:r/>
      <w:bookmarkStart w:id="131" w:name="_Hlt26670360"/>
      <w:r/>
      <w:bookmarkEnd w:id="131"/>
      <w:r/>
      <w:bookmarkStart w:id="132" w:name="_Toc29173"/>
      <w:r/>
      <w:bookmarkStart w:id="133" w:name="_Toc49090509"/>
      <w:r/>
      <w:bookmarkStart w:id="134" w:name="_Toc14577357"/>
      <w:r/>
      <w:bookmarkStart w:id="135" w:name="_Toc513029219"/>
      <w:r>
        <w:rPr>
          <w:rFonts w:hint="eastAsia" w:ascii="宋体" w:hAnsi="宋体"/>
          <w:b/>
          <w:sz w:val="28"/>
          <w:szCs w:val="28"/>
        </w:rPr>
        <w:t xml:space="preserve">10、投标函和开标一览表</w:t>
      </w:r>
      <w:bookmarkEnd w:id="132"/>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10.1 投标人应按照招标文件中提供的格式完整、正确填写投标函、开标一览表。</w:t>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10.2 开标一览表中的价格应与投标文件中投标配置与分项报价表中的价格一致，若出现价格不一致的情况，评标时一律按开标一览表中价格为准。</w:t>
      </w:r>
      <w:r/>
    </w:p>
    <w:p>
      <w:pPr>
        <w:ind w:firstLine="562"/>
        <w:jc w:val="left"/>
        <w:spacing w:line="500" w:lineRule="exact"/>
        <w:rPr>
          <w:rFonts w:ascii="宋体" w:hAnsi="宋体"/>
          <w:b/>
          <w:sz w:val="28"/>
          <w:szCs w:val="28"/>
        </w:rPr>
        <w:outlineLvl w:val="9"/>
      </w:pPr>
      <w:r/>
      <w:bookmarkStart w:id="136" w:name="_Toc30564"/>
      <w:r>
        <w:rPr>
          <w:rFonts w:hint="eastAsia" w:ascii="宋体" w:hAnsi="宋体"/>
          <w:b/>
          <w:sz w:val="28"/>
          <w:szCs w:val="28"/>
        </w:rPr>
        <w:t xml:space="preserve">11、投标人资格证明文件</w:t>
      </w:r>
      <w:bookmarkEnd w:id="133"/>
      <w:r/>
      <w:bookmarkEnd w:id="134"/>
      <w:r/>
      <w:bookmarkEnd w:id="135"/>
      <w:r/>
      <w:bookmarkEnd w:id="136"/>
      <w:r/>
      <w:r/>
    </w:p>
    <w:p>
      <w:pPr>
        <w:ind w:firstLine="480"/>
        <w:jc w:val="left"/>
        <w:keepLines/>
        <w:keepNext/>
        <w:spacing w:line="500" w:lineRule="exact"/>
        <w:rPr>
          <w:rFonts w:ascii="宋体" w:hAnsi="宋体"/>
          <w:sz w:val="24"/>
        </w:rPr>
        <w:outlineLvl w:val="9"/>
      </w:pPr>
      <w:r>
        <w:rPr>
          <w:rFonts w:hint="eastAsia" w:ascii="宋体" w:hAnsi="宋体"/>
          <w:sz w:val="24"/>
        </w:rPr>
        <w:t xml:space="preserve">11.1</w:t>
      </w:r>
      <w:bookmarkStart w:id="137" w:name="_Hlt26668999"/>
      <w:r/>
      <w:bookmarkEnd w:id="137"/>
      <w:r>
        <w:rPr>
          <w:rFonts w:hint="eastAsia" w:ascii="宋体" w:hAnsi="宋体"/>
          <w:sz w:val="24"/>
        </w:rPr>
        <w:t xml:space="preserve">投标人应按招标文件的要求提交资格证明文件。</w:t>
      </w:r>
      <w:bookmarkEnd w:id="121"/>
      <w:r/>
      <w:bookmarkEnd w:id="122"/>
      <w:r/>
      <w:r/>
    </w:p>
    <w:p>
      <w:pPr>
        <w:ind w:firstLine="562"/>
        <w:jc w:val="left"/>
        <w:spacing w:line="500" w:lineRule="exact"/>
        <w:rPr>
          <w:rFonts w:ascii="宋体" w:hAnsi="宋体"/>
          <w:b/>
          <w:sz w:val="28"/>
          <w:szCs w:val="28"/>
        </w:rPr>
        <w:outlineLvl w:val="9"/>
      </w:pPr>
      <w:r/>
      <w:bookmarkStart w:id="138" w:name="_Toc673"/>
      <w:r/>
      <w:bookmarkStart w:id="139" w:name="_Toc54615242"/>
      <w:r/>
      <w:bookmarkStart w:id="140" w:name="_Toc35266023"/>
      <w:r/>
      <w:bookmarkStart w:id="141" w:name="_Toc6388848"/>
      <w:r/>
      <w:bookmarkStart w:id="142" w:name="_Toc6389296"/>
      <w:r/>
      <w:bookmarkStart w:id="143" w:name="_Toc38368123"/>
      <w:r/>
      <w:bookmarkStart w:id="144" w:name="_Toc16938540"/>
      <w:r/>
      <w:bookmarkStart w:id="145" w:name="_Toc20823296"/>
      <w:r/>
      <w:bookmarkStart w:id="146" w:name="_Toc513029224"/>
      <w:r/>
      <w:bookmarkStart w:id="147" w:name="_Toc120614217"/>
      <w:r>
        <w:rPr>
          <w:rFonts w:hint="eastAsia" w:ascii="宋体" w:hAnsi="宋体"/>
          <w:b/>
          <w:sz w:val="28"/>
          <w:szCs w:val="28"/>
        </w:rPr>
        <w:t xml:space="preserve">12、投标配置与分项报价</w:t>
      </w:r>
      <w:bookmarkStart w:id="148" w:name="_Hlt26670373"/>
      <w:r/>
      <w:bookmarkEnd w:id="148"/>
      <w:r>
        <w:rPr>
          <w:rFonts w:hint="eastAsia" w:ascii="宋体" w:hAnsi="宋体"/>
          <w:b/>
          <w:sz w:val="28"/>
          <w:szCs w:val="28"/>
        </w:rPr>
        <w:t xml:space="preserve">表</w:t>
      </w:r>
      <w:bookmarkEnd w:id="138"/>
      <w:r>
        <w:rPr>
          <w:rFonts w:hint="eastAsia" w:ascii="宋体" w:hAnsi="宋体"/>
          <w:b/>
          <w:sz w:val="28"/>
          <w:szCs w:val="28"/>
        </w:rPr>
        <w:t xml:space="preserve">（或经费测算表）</w:t>
      </w:r>
      <w:r/>
    </w:p>
    <w:p>
      <w:pPr>
        <w:contextualSpacing/>
        <w:ind w:right="-141" w:firstLine="480"/>
        <w:jc w:val="left"/>
        <w:spacing w:line="500" w:lineRule="exact"/>
        <w:rPr>
          <w:rFonts w:ascii="宋体" w:hAnsi="宋体"/>
          <w:bCs/>
          <w:sz w:val="24"/>
        </w:rPr>
        <w:outlineLvl w:val="9"/>
      </w:pPr>
      <w:r>
        <w:rPr>
          <w:rFonts w:hint="eastAsia" w:ascii="宋体" w:hAnsi="宋体"/>
          <w:bCs/>
          <w:sz w:val="24"/>
        </w:rPr>
        <w:t xml:space="preserve">12.1 投标人应按照招标文件规定格式填报。每项货物和服务等只允许有一个报价 。</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 标的物</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12.2.1采购人需求的有关服务等。</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12.2.2若采购需求中对采购标的的质量明确执行标准的，按采购需求明确的标准执行。若采购需求中对采购标的的质量没有明确执行标准的，但有国家标准、或行业标准、或地方标准、或企业标准的，则按排列在前的等级高的标准执行，但执行地方标准、企业标准的，地方标准、企业标准必须符合保障人体健康和人身、财产安全的要求。另外，若采购需求中确定的采购标的的质量要求高于国家标准、行业标准的，则以需求中确定的质量要求为准。</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12.3投标货币</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投标文件中的货物单价和总价无特殊规定的采用人民币报价，以元为单位标注。招标文件中另有规定的按规定执行。</w:t>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2</w:t>
      </w:r>
      <w:r>
        <w:rPr>
          <w:rFonts w:ascii="宋体" w:hAnsi="宋体"/>
          <w:bCs/>
          <w:sz w:val="24"/>
        </w:rPr>
        <w:t xml:space="preserve">.4 项目总价应包括但不限于人员费用（工资、福利、培训、社会保险等）、服务所用设备工具购置及维修费用、服务所用材料消耗费用、管理费用、利润、税金、政策性文件规定及合同包含的所有风险、责任等各项应有费用。</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12.5本报价必须充分考虑所有可能影响到报价的价格因素，一旦投标结束最终成交，如发生漏、缺、少项，都将被认为是中标人的报价让利行为。</w:t>
      </w:r>
      <w:bookmarkStart w:id="149" w:name="_Hlt26954731"/>
      <w:r/>
      <w:bookmarkEnd w:id="149"/>
      <w:r/>
      <w:bookmarkStart w:id="150" w:name="_Hlt26670482"/>
      <w:r/>
      <w:bookmarkEnd w:id="150"/>
      <w:r/>
      <w:bookmarkStart w:id="151" w:name="_Hlt26954848"/>
      <w:r/>
      <w:bookmarkEnd w:id="151"/>
      <w:r/>
      <w:bookmarkStart w:id="152" w:name="_Hlt26670486"/>
      <w:r/>
      <w:bookmarkEnd w:id="152"/>
      <w:r/>
      <w:bookmarkStart w:id="153" w:name="_Hlt26954846"/>
      <w:r/>
      <w:bookmarkEnd w:id="153"/>
      <w:r/>
      <w:r/>
    </w:p>
    <w:p>
      <w:pPr>
        <w:ind w:firstLine="562"/>
        <w:jc w:val="left"/>
        <w:spacing w:line="500" w:lineRule="exact"/>
        <w:rPr>
          <w:rFonts w:ascii="宋体" w:hAnsi="宋体"/>
          <w:b/>
          <w:sz w:val="28"/>
          <w:szCs w:val="28"/>
        </w:rPr>
        <w:outlineLvl w:val="9"/>
      </w:pPr>
      <w:r/>
      <w:bookmarkStart w:id="154" w:name="_Toc29249"/>
      <w:r/>
      <w:bookmarkStart w:id="155" w:name="_Toc49090510"/>
      <w:r/>
      <w:bookmarkStart w:id="156" w:name="_Toc14577359"/>
      <w:r>
        <w:rPr>
          <w:rFonts w:hint="eastAsia" w:ascii="宋体" w:hAnsi="宋体"/>
          <w:b/>
          <w:sz w:val="28"/>
          <w:szCs w:val="28"/>
        </w:rPr>
        <w:t xml:space="preserve">13</w:t>
      </w:r>
      <w:r>
        <w:rPr>
          <w:rFonts w:ascii="宋体" w:hAnsi="宋体"/>
          <w:b/>
          <w:sz w:val="28"/>
          <w:szCs w:val="28"/>
        </w:rPr>
        <w:t xml:space="preserve">、</w:t>
      </w:r>
      <w:r>
        <w:rPr>
          <w:rFonts w:hint="eastAsia" w:ascii="宋体" w:hAnsi="宋体"/>
          <w:b/>
          <w:sz w:val="28"/>
          <w:szCs w:val="28"/>
        </w:rPr>
        <w:t xml:space="preserve">技术及服务方案</w:t>
      </w:r>
      <w:bookmarkEnd w:id="154"/>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13.1根据自己对需求的理解撰写需求分析和服务方案。</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13.2根据自己对项目需求的分析，提出人员配备方案，并详细介绍拟参加本项目服务的人员的资历和持有相关证书情况，特别要详细介绍该项目负责人的学历、资质和所从事过类似案例管理情况。</w:t>
      </w:r>
      <w:r/>
    </w:p>
    <w:p>
      <w:pPr>
        <w:ind w:firstLine="562"/>
        <w:jc w:val="left"/>
        <w:spacing w:line="500" w:lineRule="exact"/>
        <w:rPr>
          <w:rFonts w:ascii="宋体" w:hAnsi="宋体"/>
          <w:b/>
          <w:sz w:val="28"/>
          <w:szCs w:val="28"/>
        </w:rPr>
        <w:outlineLvl w:val="9"/>
      </w:pPr>
      <w:r/>
      <w:bookmarkStart w:id="157" w:name="_Toc906"/>
      <w:r>
        <w:rPr>
          <w:rFonts w:hint="eastAsia" w:ascii="宋体" w:hAnsi="宋体"/>
          <w:b/>
          <w:sz w:val="28"/>
          <w:szCs w:val="28"/>
        </w:rPr>
        <w:t xml:space="preserve">14、投标人情况介绍</w:t>
      </w:r>
      <w:bookmarkEnd w:id="157"/>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4</w:t>
      </w:r>
      <w:r>
        <w:rPr>
          <w:rFonts w:ascii="宋体" w:hAnsi="宋体"/>
          <w:bCs/>
          <w:sz w:val="24"/>
        </w:rPr>
        <w:t xml:space="preserve">.1 投标人的总体情况应在电子投标文件中作出说明。</w:t>
      </w:r>
      <w:bookmarkEnd w:id="155"/>
      <w:r/>
      <w:bookmarkEnd w:id="156"/>
      <w:r/>
      <w:r/>
    </w:p>
    <w:p>
      <w:pPr>
        <w:ind w:firstLine="562"/>
        <w:jc w:val="left"/>
        <w:spacing w:line="500" w:lineRule="exact"/>
        <w:rPr>
          <w:rFonts w:ascii="宋体" w:hAnsi="宋体"/>
          <w:b/>
          <w:sz w:val="28"/>
          <w:szCs w:val="28"/>
        </w:rPr>
        <w:outlineLvl w:val="9"/>
      </w:pPr>
      <w:r/>
      <w:bookmarkStart w:id="158" w:name="_Hlt26954850"/>
      <w:r/>
      <w:bookmarkEnd w:id="158"/>
      <w:r/>
      <w:bookmarkStart w:id="159" w:name="_Hlt26954734"/>
      <w:r/>
      <w:bookmarkEnd w:id="159"/>
      <w:r/>
      <w:bookmarkStart w:id="160" w:name="EBf6e5e332cb7245ab8f3a9801503c122b"/>
      <w:r/>
      <w:bookmarkEnd w:id="160"/>
      <w:r/>
      <w:bookmarkStart w:id="161" w:name="_Hlt26670489"/>
      <w:r/>
      <w:bookmarkEnd w:id="161"/>
      <w:r/>
      <w:bookmarkStart w:id="162" w:name="_Toc12961"/>
      <w:r/>
      <w:bookmarkStart w:id="163" w:name="_Toc49090511"/>
      <w:r/>
      <w:bookmarkStart w:id="164" w:name="_Toc14577360"/>
      <w:r>
        <w:rPr>
          <w:rFonts w:hint="eastAsia" w:ascii="宋体" w:hAnsi="宋体"/>
          <w:b/>
          <w:sz w:val="28"/>
          <w:szCs w:val="28"/>
        </w:rPr>
        <w:t xml:space="preserve">15、投标保证金</w:t>
      </w:r>
      <w:bookmarkEnd w:id="162"/>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15.1本次招标不收取投标保证金。</w:t>
      </w:r>
      <w:r/>
    </w:p>
    <w:p>
      <w:pPr>
        <w:ind w:firstLine="562"/>
        <w:jc w:val="left"/>
        <w:spacing w:line="500" w:lineRule="exact"/>
        <w:rPr>
          <w:rFonts w:ascii="宋体" w:hAnsi="宋体"/>
          <w:b/>
          <w:sz w:val="28"/>
          <w:szCs w:val="28"/>
        </w:rPr>
        <w:outlineLvl w:val="9"/>
      </w:pPr>
      <w:r/>
      <w:bookmarkStart w:id="165" w:name="_Toc12855"/>
      <w:r>
        <w:rPr>
          <w:rFonts w:hint="eastAsia" w:ascii="宋体" w:hAnsi="宋体"/>
          <w:b/>
          <w:sz w:val="28"/>
          <w:szCs w:val="28"/>
        </w:rPr>
        <w:t xml:space="preserve">16、投标有效期</w:t>
      </w:r>
      <w:bookmarkEnd w:id="163"/>
      <w:r/>
      <w:bookmarkEnd w:id="164"/>
      <w:r/>
      <w:bookmarkEnd w:id="165"/>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16.1 投标有效期为采购代理机构规定的开标之日后九十（90）天。投标有效期比规定短的将被视为非响应性投标而予以拒绝。</w:t>
      </w:r>
      <w:r/>
    </w:p>
    <w:p>
      <w:pPr>
        <w:contextualSpacing/>
        <w:ind w:firstLine="480"/>
        <w:jc w:val="left"/>
        <w:spacing w:line="500" w:lineRule="exact"/>
        <w:rPr>
          <w:rFonts w:ascii="宋体" w:hAnsi="宋体"/>
          <w:bCs/>
          <w:sz w:val="24"/>
        </w:rPr>
        <w:outlineLvl w:val="9"/>
      </w:pPr>
      <w:r>
        <w:rPr>
          <w:rFonts w:hint="eastAsia" w:ascii="宋体" w:hAnsi="宋体"/>
          <w:bCs/>
          <w:sz w:val="24"/>
        </w:rPr>
        <w:t xml:space="preserve">16.2 在特殊情况下，采购代理机构于原投标有效期满之前，可向投标人提出延长投标有效期的要求。这种要求与答复均应采用书面形式。投标人可以拒绝采购代理机构的这一要求而放弃投标。同意延长投标有效期的投标人既不能要求也不允许修改其投标文件。</w:t>
      </w:r>
      <w:r/>
    </w:p>
    <w:p>
      <w:pPr>
        <w:ind w:firstLine="562"/>
        <w:jc w:val="left"/>
        <w:spacing w:line="500" w:lineRule="exact"/>
        <w:rPr>
          <w:rFonts w:ascii="宋体" w:hAnsi="宋体"/>
          <w:b/>
          <w:sz w:val="28"/>
          <w:szCs w:val="28"/>
        </w:rPr>
        <w:outlineLvl w:val="9"/>
      </w:pPr>
      <w:r/>
      <w:bookmarkStart w:id="166" w:name="_Toc11221"/>
      <w:r>
        <w:rPr>
          <w:rFonts w:ascii="宋体" w:hAnsi="宋体"/>
          <w:b/>
          <w:sz w:val="28"/>
          <w:szCs w:val="28"/>
        </w:rPr>
        <w:t xml:space="preserve">1</w:t>
      </w:r>
      <w:r>
        <w:rPr>
          <w:rFonts w:hint="eastAsia" w:ascii="宋体" w:hAnsi="宋体"/>
          <w:b/>
          <w:sz w:val="28"/>
          <w:szCs w:val="28"/>
        </w:rPr>
        <w:t xml:space="preserve">7</w:t>
      </w:r>
      <w:r>
        <w:rPr>
          <w:rFonts w:ascii="宋体" w:hAnsi="宋体"/>
          <w:b/>
          <w:sz w:val="28"/>
          <w:szCs w:val="28"/>
        </w:rPr>
        <w:t xml:space="preserve">、投标文件的签署</w:t>
      </w:r>
      <w:bookmarkEnd w:id="166"/>
      <w:r/>
      <w:r/>
    </w:p>
    <w:p>
      <w:pPr>
        <w:contextualSpacing/>
        <w:ind w:firstLine="480"/>
        <w:jc w:val="left"/>
        <w:spacing w:line="500" w:lineRule="exact"/>
        <w:rPr>
          <w:rFonts w:ascii="宋体" w:hAnsi="宋体"/>
          <w:bCs/>
          <w:sz w:val="24"/>
        </w:rPr>
        <w:outlineLvl w:val="9"/>
      </w:pPr>
      <w:r>
        <w:rPr>
          <w:rFonts w:ascii="宋体" w:hAnsi="宋体"/>
          <w:bCs/>
          <w:sz w:val="24"/>
        </w:rPr>
        <w:t xml:space="preserve">1</w:t>
      </w:r>
      <w:r>
        <w:rPr>
          <w:rFonts w:hint="eastAsia" w:ascii="宋体" w:hAnsi="宋体"/>
          <w:bCs/>
          <w:sz w:val="24"/>
        </w:rPr>
        <w:t xml:space="preserve">7</w:t>
      </w:r>
      <w:r>
        <w:rPr>
          <w:rFonts w:ascii="宋体" w:hAnsi="宋体"/>
          <w:bCs/>
          <w:sz w:val="24"/>
        </w:rPr>
        <w:t xml:space="preserve">.1本招标文件所表述（指定）的公章是指法定名称章，不包括合同专用章、业务专用章等印章。</w:t>
      </w:r>
      <w:r/>
    </w:p>
    <w:p>
      <w:pPr>
        <w:ind w:firstLine="562"/>
        <w:jc w:val="left"/>
        <w:spacing w:line="500" w:lineRule="exact"/>
        <w:rPr>
          <w:rFonts w:ascii="宋体" w:hAnsi="宋体"/>
          <w:b/>
          <w:sz w:val="28"/>
          <w:szCs w:val="28"/>
        </w:rPr>
        <w:outlineLvl w:val="9"/>
      </w:pPr>
      <w:r/>
      <w:bookmarkStart w:id="167" w:name="_Toc3436"/>
      <w:r/>
      <w:bookmarkStart w:id="168" w:name="_Toc14605"/>
      <w:r>
        <w:rPr>
          <w:rFonts w:hint="eastAsia" w:ascii="宋体" w:hAnsi="宋体"/>
          <w:b/>
          <w:sz w:val="28"/>
          <w:szCs w:val="28"/>
        </w:rPr>
        <w:t xml:space="preserve">四、投标文件的制作、上传、递交</w:t>
      </w:r>
      <w:bookmarkEnd w:id="139"/>
      <w:r/>
      <w:bookmarkEnd w:id="140"/>
      <w:r/>
      <w:bookmarkEnd w:id="141"/>
      <w:r/>
      <w:bookmarkEnd w:id="142"/>
      <w:r/>
      <w:bookmarkEnd w:id="143"/>
      <w:r/>
      <w:bookmarkEnd w:id="167"/>
      <w:r/>
      <w:bookmarkEnd w:id="168"/>
      <w:r/>
      <w:bookmarkEnd w:id="144"/>
      <w:r/>
      <w:bookmarkEnd w:id="145"/>
      <w:r/>
      <w:bookmarkEnd w:id="146"/>
      <w:r/>
      <w:bookmarkEnd w:id="147"/>
      <w:r/>
      <w:r/>
    </w:p>
    <w:p>
      <w:pPr>
        <w:ind w:firstLine="562"/>
        <w:jc w:val="left"/>
        <w:spacing w:line="500" w:lineRule="exact"/>
        <w:rPr>
          <w:rFonts w:ascii="宋体" w:hAnsi="宋体"/>
          <w:b/>
          <w:sz w:val="28"/>
          <w:szCs w:val="28"/>
        </w:rPr>
        <w:outlineLvl w:val="9"/>
      </w:pPr>
      <w:r/>
      <w:bookmarkStart w:id="169" w:name="_Toc14749"/>
      <w:r>
        <w:rPr>
          <w:rFonts w:ascii="宋体" w:hAnsi="宋体"/>
          <w:b/>
          <w:sz w:val="28"/>
          <w:szCs w:val="28"/>
        </w:rPr>
        <w:t xml:space="preserve">1</w:t>
      </w:r>
      <w:r>
        <w:rPr>
          <w:rFonts w:hint="eastAsia" w:ascii="宋体" w:hAnsi="宋体"/>
          <w:b/>
          <w:sz w:val="28"/>
          <w:szCs w:val="28"/>
        </w:rPr>
        <w:t xml:space="preserve">8</w:t>
      </w:r>
      <w:r>
        <w:rPr>
          <w:rFonts w:ascii="宋体" w:hAnsi="宋体"/>
          <w:b/>
          <w:sz w:val="28"/>
          <w:szCs w:val="28"/>
        </w:rPr>
        <w:t xml:space="preserve">、投标文件的递交</w:t>
      </w:r>
      <w:bookmarkEnd w:id="169"/>
      <w:r/>
      <w:r/>
    </w:p>
    <w:p>
      <w:pPr>
        <w:ind w:firstLine="480"/>
        <w:jc w:val="left"/>
        <w:spacing w:line="500" w:lineRule="exact"/>
        <w:rPr>
          <w:rFonts w:ascii="宋体" w:hAnsi="宋体"/>
          <w:sz w:val="24"/>
          <w:szCs w:val="24"/>
        </w:rPr>
        <w:outlineLvl w:val="9"/>
      </w:pPr>
      <w:r/>
      <w:bookmarkStart w:id="170" w:name="_Toc15351"/>
      <w:r>
        <w:rPr>
          <w:rFonts w:ascii="宋体" w:hAnsi="宋体"/>
          <w:sz w:val="24"/>
          <w:szCs w:val="24"/>
        </w:rPr>
        <w:t xml:space="preserve">1</w:t>
      </w:r>
      <w:r>
        <w:rPr>
          <w:rFonts w:hint="eastAsia" w:ascii="宋体" w:hAnsi="宋体"/>
          <w:sz w:val="24"/>
          <w:szCs w:val="24"/>
        </w:rPr>
        <w:t xml:space="preserve">8</w:t>
      </w:r>
      <w:r>
        <w:rPr>
          <w:rFonts w:ascii="宋体" w:hAnsi="宋体"/>
          <w:sz w:val="24"/>
          <w:szCs w:val="24"/>
        </w:rPr>
        <w:t xml:space="preserve">.1 电子投标文件的递交</w:t>
      </w:r>
      <w:bookmarkEnd w:id="170"/>
      <w:r/>
      <w:r/>
    </w:p>
    <w:p>
      <w:pPr>
        <w:ind w:firstLine="480"/>
        <w:jc w:val="left"/>
        <w:spacing w:line="500" w:lineRule="exact"/>
        <w:rPr>
          <w:rFonts w:ascii="宋体" w:hAnsi="宋体"/>
          <w:sz w:val="24"/>
          <w:szCs w:val="24"/>
        </w:rPr>
        <w:outlineLvl w:val="9"/>
      </w:pPr>
      <w:r>
        <w:rPr>
          <w:rFonts w:ascii="宋体" w:hAnsi="宋体"/>
          <w:sz w:val="24"/>
          <w:szCs w:val="24"/>
        </w:rPr>
        <w:t xml:space="preserve">投标人应当按照《</w:t>
      </w:r>
      <w:r>
        <w:rPr>
          <w:rFonts w:hint="eastAsia" w:ascii="宋体" w:hAnsi="宋体"/>
          <w:sz w:val="24"/>
          <w:szCs w:val="24"/>
        </w:rPr>
        <w:t xml:space="preserve">苏采云系统供应商操作手册</w:t>
      </w:r>
      <w:r>
        <w:rPr>
          <w:rFonts w:ascii="宋体" w:hAnsi="宋体"/>
          <w:sz w:val="24"/>
          <w:szCs w:val="24"/>
        </w:rPr>
        <w:t xml:space="preserve">》规定，在投标截止时间前制作并上传电子投标文件。</w:t>
      </w:r>
      <w:r/>
    </w:p>
    <w:p>
      <w:pPr>
        <w:ind w:firstLine="562"/>
        <w:jc w:val="left"/>
        <w:spacing w:line="500" w:lineRule="exact"/>
        <w:rPr>
          <w:rFonts w:ascii="宋体" w:hAnsi="宋体"/>
          <w:b/>
          <w:sz w:val="28"/>
          <w:szCs w:val="28"/>
        </w:rPr>
        <w:outlineLvl w:val="9"/>
      </w:pPr>
      <w:r/>
      <w:bookmarkStart w:id="171" w:name="EBf32ab2a605304a2590d51e1e588ffb76"/>
      <w:r/>
      <w:bookmarkEnd w:id="171"/>
      <w:r/>
      <w:bookmarkStart w:id="172" w:name="_Toc6389298"/>
      <w:r/>
      <w:bookmarkStart w:id="173" w:name="_Toc29370"/>
      <w:r/>
      <w:bookmarkStart w:id="174" w:name="_Toc6388850"/>
      <w:r>
        <w:rPr>
          <w:rFonts w:hint="eastAsia" w:ascii="宋体" w:hAnsi="宋体"/>
          <w:b/>
          <w:sz w:val="28"/>
          <w:szCs w:val="28"/>
        </w:rPr>
        <w:t xml:space="preserve">19、投标截止日期</w:t>
      </w:r>
      <w:bookmarkEnd w:id="172"/>
      <w:r/>
      <w:bookmarkEnd w:id="173"/>
      <w:r/>
      <w:bookmarkEnd w:id="174"/>
      <w:r/>
      <w:r/>
    </w:p>
    <w:p>
      <w:pPr>
        <w:ind w:firstLine="480"/>
        <w:jc w:val="left"/>
        <w:spacing w:line="500" w:lineRule="exact"/>
        <w:rPr>
          <w:rFonts w:ascii="宋体" w:hAnsi="宋体"/>
          <w:sz w:val="24"/>
          <w:szCs w:val="24"/>
        </w:rPr>
        <w:outlineLvl w:val="9"/>
      </w:pPr>
      <w:r>
        <w:rPr>
          <w:rFonts w:hint="eastAsia" w:ascii="宋体" w:hAnsi="宋体"/>
          <w:sz w:val="24"/>
          <w:szCs w:val="24"/>
        </w:rPr>
        <w:t xml:space="preserve">19</w:t>
      </w:r>
      <w:r>
        <w:rPr>
          <w:rFonts w:ascii="宋体" w:hAnsi="宋体"/>
          <w:sz w:val="24"/>
          <w:szCs w:val="24"/>
        </w:rPr>
        <w:t xml:space="preserve">.1 投标人上传电子投标文件的时间不得迟于招标公告中规定的投标截止时间。</w:t>
      </w:r>
      <w:r/>
    </w:p>
    <w:p>
      <w:pPr>
        <w:ind w:firstLine="480"/>
        <w:jc w:val="left"/>
        <w:spacing w:line="500" w:lineRule="exact"/>
        <w:rPr>
          <w:rFonts w:ascii="宋体" w:hAnsi="宋体"/>
          <w:sz w:val="24"/>
          <w:szCs w:val="24"/>
        </w:rPr>
        <w:outlineLvl w:val="9"/>
      </w:pPr>
      <w:r>
        <w:rPr>
          <w:rFonts w:ascii="宋体" w:hAnsi="宋体"/>
          <w:sz w:val="24"/>
          <w:szCs w:val="24"/>
        </w:rPr>
        <w:t xml:space="preserve">投标人应充分考虑到网络环境、网络带宽等风险因素，如因投标人自身原因造成的电子投标文件上传不成功由投标人自行承担全部责任。</w:t>
      </w:r>
      <w:r/>
    </w:p>
    <w:p>
      <w:pPr>
        <w:ind w:firstLine="562"/>
        <w:jc w:val="left"/>
        <w:spacing w:line="500" w:lineRule="exact"/>
        <w:rPr>
          <w:rFonts w:ascii="宋体" w:hAnsi="宋体"/>
          <w:b/>
          <w:sz w:val="28"/>
          <w:szCs w:val="28"/>
        </w:rPr>
        <w:outlineLvl w:val="9"/>
      </w:pPr>
      <w:r/>
      <w:bookmarkStart w:id="175" w:name="EB4c6421107b4c4e38bf2769d0237905a7"/>
      <w:r/>
      <w:bookmarkEnd w:id="175"/>
      <w:r/>
      <w:bookmarkStart w:id="176" w:name="_Toc30507"/>
      <w:r/>
      <w:bookmarkStart w:id="177" w:name="_Toc6389299"/>
      <w:r/>
      <w:bookmarkStart w:id="178" w:name="_Toc6388851"/>
      <w:r>
        <w:rPr>
          <w:rFonts w:hint="eastAsia" w:ascii="宋体" w:hAnsi="宋体"/>
          <w:b/>
          <w:sz w:val="28"/>
          <w:szCs w:val="28"/>
        </w:rPr>
        <w:t xml:space="preserve">20、投标文件的递交</w:t>
      </w:r>
      <w:bookmarkEnd w:id="176"/>
      <w:r/>
      <w:bookmarkEnd w:id="177"/>
      <w:r/>
      <w:bookmarkEnd w:id="178"/>
      <w:r/>
      <w:r/>
    </w:p>
    <w:p>
      <w:pPr>
        <w:ind w:firstLine="480"/>
        <w:jc w:val="left"/>
        <w:spacing w:line="500" w:lineRule="exact"/>
        <w:rPr>
          <w:rFonts w:ascii="宋体" w:hAnsi="宋体"/>
          <w:sz w:val="24"/>
          <w:szCs w:val="24"/>
        </w:rPr>
        <w:outlineLvl w:val="9"/>
      </w:pPr>
      <w:r>
        <w:rPr>
          <w:rFonts w:hint="eastAsia" w:ascii="宋体" w:hAnsi="宋体"/>
          <w:sz w:val="24"/>
          <w:szCs w:val="24"/>
        </w:rPr>
        <w:t xml:space="preserve">20.1采购代理机构拒绝接收在其规定的投标截止时间后递交的任何投标文件。</w:t>
      </w:r>
      <w:r/>
    </w:p>
    <w:p>
      <w:pPr>
        <w:ind w:firstLine="562"/>
        <w:jc w:val="left"/>
        <w:spacing w:line="500" w:lineRule="exact"/>
        <w:rPr>
          <w:rFonts w:ascii="宋体" w:hAnsi="宋体"/>
          <w:b/>
          <w:sz w:val="28"/>
          <w:szCs w:val="28"/>
        </w:rPr>
        <w:outlineLvl w:val="9"/>
      </w:pPr>
      <w:r/>
      <w:bookmarkStart w:id="179" w:name="_Toc2337"/>
      <w:r/>
      <w:bookmarkStart w:id="180" w:name="_Toc6389300"/>
      <w:r/>
      <w:bookmarkStart w:id="181" w:name="_Toc6388852"/>
      <w:r>
        <w:rPr>
          <w:rFonts w:hint="eastAsia" w:ascii="宋体" w:hAnsi="宋体"/>
          <w:b/>
          <w:sz w:val="28"/>
          <w:szCs w:val="28"/>
        </w:rPr>
        <w:t xml:space="preserve">21、投标文件的修改和撤回</w:t>
      </w:r>
      <w:bookmarkEnd w:id="179"/>
      <w:r/>
      <w:bookmarkEnd w:id="180"/>
      <w:r/>
      <w:bookmarkEnd w:id="181"/>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.1 投标人在递交投标文件后，可以修改或撤回其投标文件，但这种修改和撤回，必须在规定的投标截止时间前，具体操作方法见《</w:t>
      </w:r>
      <w:r>
        <w:rPr>
          <w:rFonts w:hint="eastAsia" w:ascii="宋体" w:hAnsi="宋体"/>
          <w:sz w:val="24"/>
          <w:szCs w:val="24"/>
        </w:rPr>
        <w:t xml:space="preserve">苏采云系统供应商操作手册</w:t>
      </w:r>
      <w:r>
        <w:rPr>
          <w:rFonts w:ascii="宋体" w:hAnsi="宋体"/>
          <w:sz w:val="24"/>
          <w:szCs w:val="24"/>
        </w:rPr>
        <w:t xml:space="preserve">》。</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.2 投标人撤回电子投标文件，则认为其不再参与本项目投标活动。</w:t>
      </w:r>
      <w:r/>
    </w:p>
    <w:p>
      <w:pPr>
        <w:ind w:firstLine="480"/>
        <w:jc w:val="left"/>
        <w:spacing w:line="500" w:lineRule="exact"/>
        <w:rPr>
          <w:rFonts w:ascii="宋体" w:hAnsi="宋体"/>
          <w:sz w:val="24"/>
          <w:szCs w:val="24"/>
        </w:rPr>
        <w:outlineLvl w:val="9"/>
      </w:pPr>
      <w:r>
        <w:rPr>
          <w:rFonts w:ascii="宋体" w:hAnsi="宋体"/>
          <w:sz w:val="24"/>
          <w:szCs w:val="24"/>
        </w:rPr>
        <w:t xml:space="preserve">22.3 在投标截止时间之后，投标人不得对其电子投标文件作任何修改。</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.4 在投标截止时间至招标文件中规定的投标有效期满之间的这段时间内，投标人不得撤销其投标。</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1</w:t>
      </w:r>
      <w:r>
        <w:rPr>
          <w:rFonts w:ascii="宋体" w:hAnsi="宋体"/>
          <w:sz w:val="24"/>
          <w:szCs w:val="24"/>
        </w:rPr>
        <w:t xml:space="preserve">.5 不论投标人中标与否，投标文件均不退回。</w:t>
      </w:r>
      <w:bookmarkStart w:id="182" w:name="EB7c302f080cf342679641097daf23b42b"/>
      <w:r/>
      <w:bookmarkEnd w:id="182"/>
      <w:r/>
      <w:r/>
    </w:p>
    <w:p>
      <w:pPr>
        <w:ind w:firstLine="562"/>
        <w:jc w:val="left"/>
        <w:spacing w:line="500" w:lineRule="exact"/>
        <w:rPr>
          <w:rFonts w:ascii="宋体" w:hAnsi="宋体"/>
          <w:b/>
          <w:sz w:val="28"/>
          <w:szCs w:val="28"/>
        </w:rPr>
        <w:outlineLvl w:val="9"/>
      </w:pPr>
      <w:r/>
      <w:bookmarkStart w:id="183" w:name="_Toc35266024"/>
      <w:r/>
      <w:bookmarkStart w:id="184" w:name="_Toc26899"/>
      <w:r/>
      <w:bookmarkStart w:id="185" w:name="_Toc20823301"/>
      <w:r/>
      <w:bookmarkStart w:id="186" w:name="_Toc38368124"/>
      <w:r/>
      <w:bookmarkStart w:id="187" w:name="_Toc120614218"/>
      <w:r/>
      <w:bookmarkStart w:id="188" w:name="_Toc160042792"/>
      <w:r/>
      <w:bookmarkStart w:id="189" w:name="_Toc18733"/>
      <w:r/>
      <w:bookmarkStart w:id="190" w:name="_Toc513029229"/>
      <w:r/>
      <w:bookmarkStart w:id="191" w:name="_Toc16938545"/>
      <w:r/>
      <w:bookmarkStart w:id="192" w:name="_Toc54615243"/>
      <w:r>
        <w:rPr>
          <w:rFonts w:hint="eastAsia" w:ascii="宋体" w:hAnsi="宋体"/>
          <w:b/>
          <w:sz w:val="28"/>
          <w:szCs w:val="28"/>
        </w:rPr>
        <w:t xml:space="preserve">五、开标与评标</w:t>
      </w:r>
      <w:bookmarkEnd w:id="183"/>
      <w:r/>
      <w:bookmarkEnd w:id="184"/>
      <w:r/>
      <w:bookmarkEnd w:id="185"/>
      <w:r/>
      <w:bookmarkEnd w:id="186"/>
      <w:r/>
      <w:bookmarkEnd w:id="187"/>
      <w:r/>
      <w:bookmarkEnd w:id="188"/>
      <w:r/>
      <w:bookmarkEnd w:id="189"/>
      <w:r/>
      <w:bookmarkEnd w:id="190"/>
      <w:r/>
      <w:bookmarkEnd w:id="191"/>
      <w:r/>
      <w:bookmarkEnd w:id="192"/>
      <w:r/>
      <w:r/>
    </w:p>
    <w:p>
      <w:pPr>
        <w:ind w:firstLine="562"/>
        <w:jc w:val="left"/>
        <w:spacing w:line="500" w:lineRule="exact"/>
        <w:rPr>
          <w:rFonts w:ascii="宋体" w:hAnsi="宋体"/>
          <w:b/>
          <w:sz w:val="28"/>
          <w:szCs w:val="28"/>
        </w:rPr>
        <w:outlineLvl w:val="9"/>
      </w:pPr>
      <w:r/>
      <w:bookmarkStart w:id="193" w:name="_Toc513029230"/>
      <w:r/>
      <w:bookmarkStart w:id="194" w:name="_Toc20823302"/>
      <w:r/>
      <w:bookmarkStart w:id="195" w:name="_Toc16938546"/>
      <w:r/>
      <w:bookmarkStart w:id="196" w:name="_Toc27823"/>
      <w:r>
        <w:rPr>
          <w:rFonts w:ascii="宋体" w:hAnsi="宋体"/>
          <w:b/>
          <w:sz w:val="28"/>
          <w:szCs w:val="28"/>
        </w:rPr>
        <w:t xml:space="preserve">2</w:t>
      </w:r>
      <w:r>
        <w:rPr>
          <w:rFonts w:hint="eastAsia" w:ascii="宋体" w:hAnsi="宋体"/>
          <w:b/>
          <w:sz w:val="28"/>
          <w:szCs w:val="28"/>
        </w:rPr>
        <w:t xml:space="preserve">2、开标</w:t>
      </w:r>
      <w:bookmarkEnd w:id="193"/>
      <w:r/>
      <w:bookmarkEnd w:id="194"/>
      <w:r/>
      <w:bookmarkEnd w:id="195"/>
      <w:r/>
      <w:bookmarkEnd w:id="196"/>
      <w:r/>
      <w:r/>
    </w:p>
    <w:p>
      <w:pPr>
        <w:ind w:firstLine="480"/>
        <w:jc w:val="left"/>
        <w:spacing w:line="500" w:lineRule="exact"/>
        <w:rPr>
          <w:rFonts w:ascii="宋体" w:hAnsi="宋体"/>
          <w:sz w:val="24"/>
          <w:szCs w:val="24"/>
        </w:rPr>
        <w:outlineLvl w:val="9"/>
      </w:pPr>
      <w:r>
        <w:rPr>
          <w:rFonts w:hint="eastAsia" w:ascii="宋体" w:hAnsi="宋体"/>
          <w:sz w:val="24"/>
          <w:szCs w:val="24"/>
        </w:rPr>
        <w:t xml:space="preserve">22.1开标由采购代理机构在线主持，邀请投标人在线参加。投标人应当按照《苏采云系统供应商操作手册》规定，参加开标活动和在“苏采云”系统规定的时间内对投标文件进行解密。评标委员会成员不得参加开标活动。</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562"/>
        <w:jc w:val="left"/>
        <w:spacing w:line="500" w:lineRule="exact"/>
        <w:rPr>
          <w:rFonts w:ascii="宋体" w:hAnsi="宋体"/>
          <w:b/>
          <w:sz w:val="28"/>
          <w:szCs w:val="28"/>
        </w:rPr>
        <w:outlineLvl w:val="9"/>
      </w:pPr>
      <w:r/>
      <w:bookmarkStart w:id="197" w:name="EB45a41a7a147945c0bb92535f2d40058d"/>
      <w:r/>
      <w:bookmarkEnd w:id="197"/>
      <w:r/>
      <w:bookmarkStart w:id="198" w:name="_Toc2228"/>
      <w:r/>
      <w:bookmarkStart w:id="199" w:name="_Toc513029231"/>
      <w:r/>
      <w:bookmarkStart w:id="200" w:name="_Toc16938547"/>
      <w:r/>
      <w:bookmarkStart w:id="201" w:name="_Toc20823303"/>
      <w:r>
        <w:rPr>
          <w:rFonts w:ascii="宋体" w:hAnsi="宋体"/>
          <w:b/>
          <w:sz w:val="28"/>
          <w:szCs w:val="28"/>
        </w:rPr>
        <w:t xml:space="preserve">2</w:t>
      </w:r>
      <w:r>
        <w:rPr>
          <w:rFonts w:hint="eastAsia" w:ascii="宋体" w:hAnsi="宋体"/>
          <w:b/>
          <w:sz w:val="28"/>
          <w:szCs w:val="28"/>
        </w:rPr>
        <w:t xml:space="preserve">3</w:t>
      </w:r>
      <w:r>
        <w:rPr>
          <w:rFonts w:ascii="宋体" w:hAnsi="宋体"/>
          <w:b/>
          <w:sz w:val="28"/>
          <w:szCs w:val="28"/>
        </w:rPr>
        <w:t xml:space="preserve">、</w:t>
      </w:r>
      <w:r>
        <w:rPr>
          <w:rFonts w:hint="eastAsia" w:ascii="宋体" w:hAnsi="宋体"/>
          <w:b/>
          <w:sz w:val="28"/>
          <w:szCs w:val="28"/>
        </w:rPr>
        <w:t xml:space="preserve">评标委员会</w:t>
      </w:r>
      <w:bookmarkEnd w:id="198"/>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3.1 开标后，采购代理机构将立即组织评标委员会（以下简称评委会）进行评标。</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3.2 评委会由评审专家、采购人代表组成，且人员构成符合政府采购有关规定。</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3.3评委会应以科学、公正的态度参加评审工作并推荐中标候选人。评审专家和采购人代表在评审过程中不受任何干扰，独立、负责地提出评审意见，并对自己的评审意见承担责任。</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3</w:t>
      </w:r>
      <w:r>
        <w:rPr>
          <w:rFonts w:ascii="宋体" w:hAnsi="宋体"/>
          <w:sz w:val="24"/>
          <w:szCs w:val="24"/>
        </w:rPr>
        <w:t xml:space="preserve">.</w:t>
      </w:r>
      <w:r>
        <w:rPr>
          <w:rFonts w:hint="eastAsia" w:ascii="宋体" w:hAnsi="宋体"/>
          <w:sz w:val="24"/>
          <w:szCs w:val="24"/>
        </w:rPr>
        <w:t xml:space="preserve">4评委会将对投标人的商业、技术秘密予以保密。</w:t>
      </w:r>
      <w:r/>
    </w:p>
    <w:p>
      <w:pPr>
        <w:ind w:firstLine="562"/>
        <w:jc w:val="left"/>
        <w:spacing w:line="500" w:lineRule="exact"/>
        <w:rPr>
          <w:rFonts w:ascii="宋体" w:hAnsi="宋体"/>
          <w:b/>
          <w:sz w:val="28"/>
          <w:szCs w:val="28"/>
        </w:rPr>
        <w:outlineLvl w:val="9"/>
      </w:pPr>
      <w:r/>
      <w:bookmarkStart w:id="202" w:name="_Toc19596"/>
      <w:r>
        <w:rPr>
          <w:rFonts w:ascii="宋体" w:hAnsi="宋体"/>
          <w:b/>
          <w:sz w:val="28"/>
          <w:szCs w:val="28"/>
        </w:rPr>
        <w:t xml:space="preserve">2</w:t>
      </w:r>
      <w:r>
        <w:rPr>
          <w:rFonts w:hint="eastAsia" w:ascii="宋体" w:hAnsi="宋体"/>
          <w:b/>
          <w:sz w:val="28"/>
          <w:szCs w:val="28"/>
        </w:rPr>
        <w:t xml:space="preserve">4</w:t>
      </w:r>
      <w:r>
        <w:rPr>
          <w:rFonts w:ascii="宋体" w:hAnsi="宋体"/>
          <w:b/>
          <w:sz w:val="28"/>
          <w:szCs w:val="28"/>
        </w:rPr>
        <w:t xml:space="preserve">．</w:t>
      </w:r>
      <w:r>
        <w:rPr>
          <w:rFonts w:hint="eastAsia" w:ascii="宋体" w:hAnsi="宋体"/>
          <w:b/>
          <w:sz w:val="28"/>
          <w:szCs w:val="28"/>
        </w:rPr>
        <w:t xml:space="preserve">评标过程的保密</w:t>
      </w:r>
      <w:bookmarkEnd w:id="199"/>
      <w:r/>
      <w:bookmarkEnd w:id="200"/>
      <w:r/>
      <w:bookmarkEnd w:id="201"/>
      <w:r>
        <w:rPr>
          <w:rFonts w:hint="eastAsia" w:ascii="宋体" w:hAnsi="宋体"/>
          <w:b/>
          <w:sz w:val="28"/>
          <w:szCs w:val="28"/>
        </w:rPr>
        <w:t xml:space="preserve">与公正</w:t>
      </w:r>
      <w:bookmarkEnd w:id="202"/>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4.1公开开标后，直至向中标的投标人授予合同时止，凡是与审查、澄清、评价和比较投标的有关资料以及授标建议等，均不得向投标人或与评标无关的其他人员透露。</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4.2在评标过程中，如果投标人试图向采购代理机构和参与评标的人员施加任何影响，都将会导致其投标被拒绝。</w:t>
      </w:r>
      <w:r/>
    </w:p>
    <w:p>
      <w:pPr>
        <w:ind w:firstLine="562"/>
        <w:jc w:val="left"/>
        <w:spacing w:line="500" w:lineRule="exact"/>
        <w:rPr>
          <w:rFonts w:ascii="宋体" w:hAnsi="宋体"/>
          <w:b/>
          <w:sz w:val="28"/>
          <w:szCs w:val="28"/>
        </w:rPr>
        <w:outlineLvl w:val="9"/>
      </w:pPr>
      <w:r/>
      <w:bookmarkStart w:id="203" w:name="_Toc21504"/>
      <w:r/>
      <w:bookmarkStart w:id="204" w:name="_Toc16938548"/>
      <w:r/>
      <w:bookmarkStart w:id="205" w:name="_Toc513029232"/>
      <w:r/>
      <w:bookmarkStart w:id="206" w:name="_Toc20823304"/>
      <w:r>
        <w:rPr>
          <w:rFonts w:ascii="宋体" w:hAnsi="宋体"/>
          <w:b/>
          <w:sz w:val="28"/>
          <w:szCs w:val="28"/>
        </w:rPr>
        <w:t xml:space="preserve">2</w:t>
      </w:r>
      <w:r>
        <w:rPr>
          <w:rFonts w:hint="eastAsia" w:ascii="宋体" w:hAnsi="宋体"/>
          <w:b/>
          <w:sz w:val="28"/>
          <w:szCs w:val="28"/>
        </w:rPr>
        <w:t xml:space="preserve">5．投标的澄清</w:t>
      </w:r>
      <w:bookmarkEnd w:id="203"/>
      <w:r/>
      <w:bookmarkEnd w:id="204"/>
      <w:r/>
      <w:bookmarkEnd w:id="205"/>
      <w:r/>
      <w:bookmarkEnd w:id="206"/>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5.1评标期间，为有助于对投标文件的审查、评价和比较，评委会有权要求投标人对其投标文件进行澄清，但并非对每个投标人都作澄清要求。</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w:t>
      </w:r>
      <w:r>
        <w:rPr>
          <w:rFonts w:ascii="宋体" w:hAnsi="宋体"/>
          <w:sz w:val="24"/>
          <w:szCs w:val="24"/>
        </w:rPr>
        <w:t xml:space="preserve">.2 接到评委会澄清要求的投标人应该派人按评委会通知的时间和格式在系统中澄清，澄清的内容须由投标人法定代表人（或负责人）或授权代表签署，并作为投标文件的补充部分，但投标的价格和实质性的内容不得做任何修改。</w:t>
      </w:r>
      <w:r/>
    </w:p>
    <w:p>
      <w:pPr>
        <w:ind w:firstLine="482"/>
        <w:jc w:val="left"/>
        <w:spacing w:line="500" w:lineRule="exact"/>
        <w:rPr>
          <w:rFonts w:hint="eastAsia" w:ascii="宋体" w:hAnsi="宋体"/>
          <w:b/>
          <w:sz w:val="24"/>
          <w:szCs w:val="24"/>
        </w:rPr>
        <w:outlineLvl w:val="9"/>
      </w:pPr>
      <w:r>
        <w:rPr>
          <w:rFonts w:hint="eastAsia" w:ascii="宋体" w:hAnsi="宋体"/>
          <w:b/>
          <w:sz w:val="24"/>
          <w:szCs w:val="24"/>
        </w:rPr>
        <w:t xml:space="preserve">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供应商应随时保持系统在线，如因供应商自身原因未在规定时间内提交澄清确认资料的，导致的不利后果由供应商自行承担。）</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rPr>
        <w:t xml:space="preserve">5.3 接到评委会澄清要求的投标人如未按规定做出澄清，其风险由投标人自行承担。</w:t>
      </w:r>
      <w:r/>
    </w:p>
    <w:p>
      <w:pPr>
        <w:ind w:firstLine="562"/>
        <w:jc w:val="left"/>
        <w:spacing w:line="500" w:lineRule="exact"/>
        <w:rPr>
          <w:rFonts w:ascii="宋体" w:hAnsi="宋体"/>
          <w:b/>
          <w:sz w:val="28"/>
          <w:szCs w:val="28"/>
        </w:rPr>
        <w:outlineLvl w:val="9"/>
      </w:pPr>
      <w:r/>
      <w:bookmarkStart w:id="207" w:name="_Toc16938549"/>
      <w:r/>
      <w:bookmarkStart w:id="208" w:name="_Toc513029233"/>
      <w:r/>
      <w:bookmarkStart w:id="209" w:name="_Toc20823305"/>
      <w:r/>
      <w:bookmarkStart w:id="210" w:name="_Toc13473"/>
      <w:r>
        <w:rPr>
          <w:rFonts w:hint="eastAsia" w:ascii="宋体" w:hAnsi="宋体"/>
          <w:b/>
          <w:sz w:val="28"/>
          <w:szCs w:val="28"/>
        </w:rPr>
        <w:t xml:space="preserve">26、</w:t>
      </w:r>
      <w:bookmarkEnd w:id="207"/>
      <w:r/>
      <w:bookmarkEnd w:id="208"/>
      <w:r/>
      <w:bookmarkEnd w:id="209"/>
      <w:r>
        <w:rPr>
          <w:rFonts w:hint="eastAsia" w:ascii="宋体" w:hAnsi="宋体"/>
          <w:b/>
          <w:sz w:val="28"/>
          <w:szCs w:val="28"/>
        </w:rPr>
        <w:t xml:space="preserve">对投标文件的初审</w:t>
      </w:r>
      <w:bookmarkEnd w:id="210"/>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26.1投标文件初审分为资格审查和符合性审查。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26.1.1资格性审查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采购人或者采购代理机构依法对投标人的资格进行审查。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26.1.1.1关于诚信库：</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26.1.1.1.1根据政府采购法及相关法规，以及苏州市财政局《关于印发苏州市市级政府采购信用记录查询和使用工作试行办法的通知》（苏财购（2017）11号）文件的规定，将对供应商进行信用查询。</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26.1.1.1.2查询时间：投标文件递交截止时间。</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26.1.1.1.3 查询渠道：“信用中国”。</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26.1.1.2 关于失信联合惩戒</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根据《国务院关于建立完善守信联合激励和失信联合惩戒制度加快推进社会诚信建设的指导意见》（国发〔2016〕33号）、《省政府关于印发江苏省加强政务诚信建设实施意见等文件的通知》（苏政发〔2018〕23号）、《市政府办公室印发关于建立完善守信联合激励和失信联合惩戒制度的实施意见的通知》（苏府办〔2017〕273号）等文件要求,限制严重失信主体参与公共资源交易的投标等政府采购活动。</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26.1.2 符合性审查：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依据招标文件的规定，由评委会对投标文件进行审查，以确定是否对招标文件的实质性要求作出响应。</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26.2 在详细评标之前，评委会将首先审查每份投标文件是否实质性响应了招标文件的要求。实质性响应的投标应该是与招标文件要求的全部条款、条件和规格相符，没有重大偏离或保留的投标。</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所谓重大偏离或保留是指与招标文件规定的实质性要求存在负偏离，或者在实质上与招标文件不一致，而且限制了合同中买方和见证方的权利或投标人的义务，纠正这些偏离或保留将会对其他实质性响应要求的投标人的竞争地位产生不公正的影响。重大偏离的认定需经过评委会三分之二及以上成员的认定。评委会决定投标文件的响应性只根据投标文件本身的内容，而不寻求外部的证据。</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26.3 如果投标文件实质上没有响应招标文件的要求，评委会将予以拒绝，投标人不得通过修改或撤销不合要求的偏离或保留而使其投标成为实质性响应的投标。</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26.4 投标文件报价出现前后不一致的，按下列规定修正： </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（1）投标文件中开标一览表（报价表）内容与投标文件中相应内容不一致的，以开标一览表（报价表）为准；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（2）大写金额和小写金额不一致的，以大写金额为准；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（3）单价金额小数点或者百分比有明显错位的，以开标一览表的总价为准，并修改单价；</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（4）总价金额与按单价汇总金额不一致的，以单价金额计算结果为准。</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同时出现两种以上不一致的，按照前款规定的顺序修正。修正后的报价按照财政部</w:t>
      </w:r>
      <w:r>
        <w:rPr>
          <w:rFonts w:ascii="宋体" w:hAnsi="宋体"/>
          <w:sz w:val="24"/>
          <w:szCs w:val="24"/>
        </w:rPr>
        <w:t xml:space="preserve">87</w:t>
      </w:r>
      <w:r>
        <w:rPr>
          <w:rFonts w:hint="eastAsia" w:ascii="宋体" w:hAnsi="宋体"/>
          <w:sz w:val="24"/>
          <w:szCs w:val="24"/>
        </w:rPr>
        <w:t xml:space="preserve">号令第五十一条第二款的规定经投标人确认后产生约束力。</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26.5 评委会将允许修正投标文件中不构成重大偏离的、微小的、非正规的、不一致的或不规则的地方，但这些修改不能影响任何投标人相应的名次排列。</w:t>
      </w:r>
      <w:r/>
    </w:p>
    <w:p>
      <w:pPr>
        <w:ind w:firstLine="562"/>
        <w:jc w:val="left"/>
        <w:spacing w:line="500" w:lineRule="exact"/>
        <w:rPr>
          <w:rFonts w:ascii="宋体" w:hAnsi="宋体" w:eastAsia="宋体" w:cs="Times New Roman"/>
          <w:b/>
          <w:sz w:val="28"/>
          <w:szCs w:val="28"/>
        </w:rPr>
        <w:outlineLvl w:val="9"/>
      </w:pPr>
      <w:r/>
      <w:bookmarkStart w:id="211" w:name="EB8e3ec86c09a94dac9cc9034e6027ee19"/>
      <w:r/>
      <w:bookmarkEnd w:id="211"/>
      <w:r/>
      <w:bookmarkStart w:id="212" w:name="_Toc513029234"/>
      <w:r/>
      <w:bookmarkStart w:id="213" w:name="_Toc20823306"/>
      <w:r/>
      <w:bookmarkStart w:id="214" w:name="_Toc16938550"/>
      <w:r/>
      <w:bookmarkStart w:id="215" w:name="_Toc7665"/>
      <w:r/>
      <w:bookmarkStart w:id="216" w:name="_Toc200451960"/>
      <w:r>
        <w:rPr>
          <w:rFonts w:ascii="宋体" w:hAnsi="宋体" w:eastAsia="宋体" w:cs="Times New Roman"/>
          <w:b/>
          <w:sz w:val="28"/>
          <w:szCs w:val="28"/>
        </w:rPr>
        <w:t xml:space="preserve">2</w:t>
      </w:r>
      <w:r>
        <w:rPr>
          <w:rFonts w:hint="eastAsia" w:ascii="宋体" w:hAnsi="宋体" w:eastAsia="宋体" w:cs="Times New Roman"/>
          <w:b/>
          <w:sz w:val="28"/>
          <w:szCs w:val="28"/>
          <w:lang w:val="en-US" w:eastAsia="zh-CN"/>
        </w:rPr>
        <w:t xml:space="preserve">7</w:t>
      </w:r>
      <w:r>
        <w:rPr>
          <w:rFonts w:ascii="宋体" w:hAnsi="宋体" w:eastAsia="宋体" w:cs="Times New Roman"/>
          <w:b/>
          <w:sz w:val="28"/>
          <w:szCs w:val="28"/>
        </w:rPr>
        <w:t xml:space="preserve">、启动异常低价投标（响应）审查的情形和要求</w:t>
      </w:r>
      <w:r/>
    </w:p>
    <w:p>
      <w:pPr>
        <w:ind w:firstLine="480"/>
        <w:spacing w:line="440" w:lineRule="exact"/>
        <w:rPr>
          <w:rFonts w:ascii="Times New Roman" w:hAnsi="Times New Roman"/>
          <w:spacing w:val="7"/>
          <w:sz w:val="24"/>
          <w:szCs w:val="24"/>
        </w:rPr>
      </w:pPr>
      <w:r>
        <w:rPr>
          <w:rFonts w:ascii="Times New Roman" w:hAnsi="Times New Roman"/>
          <w:spacing w:val="7"/>
          <w:sz w:val="24"/>
          <w:szCs w:val="24"/>
        </w:rPr>
        <w:t xml:space="preserve">2</w:t>
      </w:r>
      <w:r>
        <w:rPr>
          <w:rFonts w:hint="eastAsia" w:ascii="Times New Roman" w:hAnsi="Times New Roman"/>
          <w:spacing w:val="7"/>
          <w:sz w:val="24"/>
          <w:szCs w:val="24"/>
          <w:lang w:val="en-US" w:eastAsia="zh-CN"/>
        </w:rPr>
        <w:t xml:space="preserve">7</w:t>
      </w:r>
      <w:r>
        <w:rPr>
          <w:rFonts w:ascii="Times New Roman" w:hAnsi="Times New Roman"/>
          <w:spacing w:val="7"/>
          <w:sz w:val="24"/>
          <w:szCs w:val="24"/>
        </w:rPr>
        <w:t xml:space="preserve">.1 评审过程中出现下列情形之一的，评审委员会应当启动异常低价投标（响应）审查程序：</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（1）投标（响应）报价低于全部通过符合性审查供应商投标（响应）报价平均值</w:t>
      </w:r>
      <w:r>
        <w:rPr>
          <w:rFonts w:hint="eastAsia" w:ascii="Times New Roman" w:hAnsi="Times New Roman"/>
          <w:sz w:val="24"/>
          <w:szCs w:val="24"/>
          <w:highlight w:val="none"/>
          <w:lang w:val="en-US" w:eastAsia="zh-CN"/>
        </w:rPr>
        <w:t xml:space="preserve">65</w:t>
      </w:r>
      <w:r>
        <w:rPr>
          <w:rFonts w:ascii="Times New Roman" w:hAnsi="Times New Roman"/>
          <w:sz w:val="24"/>
          <w:szCs w:val="24"/>
          <w:highlight w:val="none"/>
        </w:rPr>
        <w:t xml:space="preserve">%的，即投标（响应）报价＜全部通过符合性审查供应商投标（响应）报价平均值×</w:t>
      </w:r>
      <w:r>
        <w:rPr>
          <w:rFonts w:hint="eastAsia" w:ascii="Times New Roman" w:hAnsi="Times New Roman"/>
          <w:sz w:val="24"/>
          <w:szCs w:val="24"/>
          <w:highlight w:val="none"/>
          <w:lang w:val="en-US" w:eastAsia="zh-CN"/>
        </w:rPr>
        <w:t xml:space="preserve">65</w:t>
      </w:r>
      <w:r>
        <w:rPr>
          <w:rFonts w:ascii="Times New Roman" w:hAnsi="Times New Roman"/>
          <w:sz w:val="24"/>
          <w:szCs w:val="24"/>
          <w:highlight w:val="none"/>
        </w:rPr>
        <w:t xml:space="preserve">%。</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（2）投标（响应）报价低于通过符合性审查的次低报价供应商投标（响应）报价</w:t>
      </w:r>
      <w:r>
        <w:rPr>
          <w:rFonts w:hint="eastAsia" w:ascii="Times New Roman" w:hAnsi="Times New Roman"/>
          <w:sz w:val="24"/>
          <w:szCs w:val="24"/>
          <w:highlight w:val="none"/>
          <w:lang w:val="en-US" w:eastAsia="zh-CN"/>
        </w:rPr>
        <w:t xml:space="preserve">65</w:t>
      </w:r>
      <w:r>
        <w:rPr>
          <w:rFonts w:ascii="Times New Roman" w:hAnsi="Times New Roman"/>
          <w:sz w:val="24"/>
          <w:szCs w:val="24"/>
          <w:highlight w:val="none"/>
        </w:rPr>
        <w:t xml:space="preserve">%的，即投标（响应）报价＜通过符合性审查的次低报价供应商投标（响应）报价×</w:t>
      </w:r>
      <w:r>
        <w:rPr>
          <w:rFonts w:hint="eastAsia" w:ascii="Times New Roman" w:hAnsi="Times New Roman"/>
          <w:sz w:val="24"/>
          <w:szCs w:val="24"/>
          <w:highlight w:val="none"/>
          <w:lang w:val="en-US" w:eastAsia="zh-CN"/>
        </w:rPr>
        <w:t xml:space="preserve">65</w:t>
      </w:r>
      <w:r>
        <w:rPr>
          <w:rFonts w:ascii="Times New Roman" w:hAnsi="Times New Roman"/>
          <w:sz w:val="24"/>
          <w:szCs w:val="24"/>
          <w:highlight w:val="none"/>
        </w:rPr>
        <w:t xml:space="preserve">%。</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（3）投标（响应）报价低于采购项目最高限价</w:t>
      </w:r>
      <w:r>
        <w:rPr>
          <w:rFonts w:hint="eastAsia" w:ascii="Times New Roman" w:hAnsi="Times New Roman"/>
          <w:sz w:val="24"/>
          <w:szCs w:val="24"/>
          <w:highlight w:val="none"/>
          <w:lang w:val="en-US" w:eastAsia="zh-CN"/>
        </w:rPr>
        <w:t xml:space="preserve">65</w:t>
      </w:r>
      <w:r>
        <w:rPr>
          <w:rFonts w:ascii="Times New Roman" w:hAnsi="Times New Roman"/>
          <w:sz w:val="24"/>
          <w:szCs w:val="24"/>
          <w:highlight w:val="none"/>
        </w:rPr>
        <w:t xml:space="preserve">%的，即投标（响应）报价＜采购项目最高限价×</w:t>
      </w:r>
      <w:r>
        <w:rPr>
          <w:rFonts w:hint="eastAsia" w:ascii="Times New Roman" w:hAnsi="Times New Roman"/>
          <w:sz w:val="24"/>
          <w:szCs w:val="24"/>
          <w:highlight w:val="none"/>
          <w:lang w:val="en-US" w:eastAsia="zh-CN"/>
        </w:rPr>
        <w:t xml:space="preserve">65</w:t>
      </w:r>
      <w:r>
        <w:rPr>
          <w:rFonts w:ascii="Times New Roman" w:hAnsi="Times New Roman"/>
          <w:sz w:val="24"/>
          <w:szCs w:val="24"/>
          <w:highlight w:val="none"/>
        </w:rPr>
        <w:t xml:space="preserve">%。</w:t>
      </w:r>
      <w:r/>
    </w:p>
    <w:p>
      <w:pPr>
        <w:ind w:firstLine="480"/>
        <w:spacing w:line="440" w:lineRule="exact"/>
        <w:rPr>
          <w:rFonts w:ascii="Times New Roman" w:hAnsi="Times New Roman"/>
          <w:sz w:val="24"/>
          <w:szCs w:val="24"/>
          <w:highlight w:val="none"/>
        </w:rPr>
      </w:pPr>
      <w:r>
        <w:rPr>
          <w:rFonts w:ascii="Times New Roman" w:hAnsi="Times New Roman"/>
          <w:sz w:val="24"/>
          <w:szCs w:val="24"/>
          <w:highlight w:val="none"/>
        </w:rPr>
        <w:t xml:space="preserve">（4）评审委员会基于专业判断，认为供应商报价过低，有可能影响产品质量或者不能诚信履约的其他情形。</w:t>
      </w:r>
      <w:r/>
    </w:p>
    <w:p>
      <w:pPr>
        <w:ind w:firstLine="480"/>
        <w:spacing w:line="440" w:lineRule="exact"/>
        <w:rPr>
          <w:rFonts w:ascii="Times New Roman" w:hAnsi="Times New Roman"/>
          <w:sz w:val="24"/>
          <w:szCs w:val="24"/>
        </w:rPr>
      </w:pPr>
      <w:r>
        <w:rPr>
          <w:rFonts w:ascii="Times New Roman" w:hAnsi="Times New Roman"/>
          <w:sz w:val="24"/>
          <w:szCs w:val="24"/>
          <w:highlight w:val="none"/>
        </w:rPr>
        <w:t xml:space="preserve">2</w:t>
      </w:r>
      <w:r>
        <w:rPr>
          <w:rFonts w:hint="eastAsia" w:ascii="Times New Roman" w:hAnsi="Times New Roman"/>
          <w:sz w:val="24"/>
          <w:szCs w:val="24"/>
          <w:highlight w:val="none"/>
          <w:lang w:val="en-US" w:eastAsia="zh-CN"/>
        </w:rPr>
        <w:t xml:space="preserve">7</w:t>
      </w:r>
      <w:r>
        <w:rPr>
          <w:rFonts w:ascii="Times New Roman" w:hAnsi="Times New Roman"/>
          <w:sz w:val="24"/>
          <w:szCs w:val="24"/>
          <w:highlight w:val="none"/>
        </w:rPr>
        <w:t xml:space="preserve">.2 评审委员会启动异常低价投标（响应）审查后，属于前述第1项至第4项情形的，应当要求相关供应商在评审现场合理的时间内对投标（响</w:t>
      </w:r>
      <w:r>
        <w:rPr>
          <w:rFonts w:ascii="Times New Roman" w:hAnsi="Times New Roman"/>
          <w:sz w:val="24"/>
          <w:szCs w:val="24"/>
        </w:rPr>
        <w:t xml:space="preserve">应）价格作出解释，提供项目具体成本测算等与报价合理性相关的书面说明及必要的证明材料，包括但不限于原材料成本、人工成本、制造费用等，给予相关供应商的时间为30分钟。其中，属于第3项情形，供应商已随投标（响应）文件一并提交相关书面说明及必要的证明材料的，在评审现场可不再重复提交。</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lang w:val="en-US" w:eastAsia="zh-CN"/>
        </w:rPr>
        <w:t xml:space="preserve">7</w:t>
      </w:r>
      <w:r>
        <w:rPr>
          <w:rFonts w:ascii="Times New Roman" w:hAnsi="Times New Roman"/>
          <w:sz w:val="24"/>
          <w:szCs w:val="24"/>
        </w:rPr>
        <w:t xml:space="preserve">.3 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spacing w:line="440" w:lineRule="exact"/>
        <w:rPr>
          <w:rFonts w:ascii="Times New Roman" w:hAnsi="Times New Roman"/>
          <w:sz w:val="24"/>
          <w:szCs w:val="24"/>
        </w:rPr>
      </w:pPr>
      <w:r>
        <w:rPr>
          <w:rFonts w:ascii="Times New Roman" w:hAnsi="Times New Roman"/>
          <w:sz w:val="24"/>
          <w:szCs w:val="24"/>
        </w:rPr>
        <w:t xml:space="preserve">2</w:t>
      </w:r>
      <w:r>
        <w:rPr>
          <w:rFonts w:hint="eastAsia" w:ascii="Times New Roman" w:hAnsi="Times New Roman"/>
          <w:sz w:val="24"/>
          <w:szCs w:val="24"/>
          <w:lang w:val="en-US" w:eastAsia="zh-CN"/>
        </w:rPr>
        <w:t xml:space="preserve">7</w:t>
      </w:r>
      <w:r>
        <w:rPr>
          <w:rFonts w:ascii="Times New Roman" w:hAnsi="Times New Roman"/>
          <w:sz w:val="24"/>
          <w:szCs w:val="24"/>
        </w:rPr>
        <w:t xml:space="preserve">.4 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w:t>
      </w:r>
      <w:r/>
    </w:p>
    <w:p>
      <w:pPr>
        <w:ind w:firstLine="480"/>
        <w:spacing w:line="440" w:lineRule="exact"/>
        <w:rPr>
          <w:rFonts w:ascii="宋体" w:hAnsi="宋体"/>
          <w:b/>
          <w:sz w:val="28"/>
          <w:szCs w:val="28"/>
        </w:rPr>
      </w:pPr>
      <w:r>
        <w:rPr>
          <w:rFonts w:ascii="Times New Roman" w:hAnsi="Times New Roman"/>
          <w:sz w:val="24"/>
          <w:szCs w:val="24"/>
        </w:rPr>
        <w:t xml:space="preserve">2</w:t>
      </w:r>
      <w:r>
        <w:rPr>
          <w:rFonts w:hint="eastAsia" w:ascii="Times New Roman" w:hAnsi="Times New Roman"/>
          <w:sz w:val="24"/>
          <w:szCs w:val="24"/>
          <w:lang w:val="en-US" w:eastAsia="zh-CN"/>
        </w:rPr>
        <w:t xml:space="preserve">7</w:t>
      </w:r>
      <w:r>
        <w:rPr>
          <w:rFonts w:ascii="Times New Roman" w:hAnsi="Times New Roman"/>
          <w:sz w:val="24"/>
          <w:szCs w:val="24"/>
        </w:rPr>
        <w:t xml:space="preserve">.5 异常低价投标（响应）审查的启动原因、审查意见和审查结果应当在评审报告中记录，并随供应商提供的相关书面说明及证明材料，以及评审委员会有关互联网浏览、查询历史一并归档。</w:t>
      </w:r>
      <w:r/>
    </w:p>
    <w:p>
      <w:pPr>
        <w:ind w:firstLine="562"/>
        <w:jc w:val="left"/>
        <w:spacing w:line="500" w:lineRule="exact"/>
        <w:rPr>
          <w:rFonts w:ascii="宋体" w:hAnsi="宋体"/>
          <w:b/>
          <w:sz w:val="28"/>
          <w:szCs w:val="28"/>
        </w:rPr>
        <w:outlineLvl w:val="9"/>
      </w:pPr>
      <w:r>
        <w:rPr>
          <w:rFonts w:ascii="宋体" w:hAnsi="宋体"/>
          <w:b/>
          <w:sz w:val="28"/>
          <w:szCs w:val="28"/>
        </w:rPr>
        <w:t xml:space="preserve">2</w:t>
      </w:r>
      <w:r>
        <w:rPr>
          <w:rFonts w:hint="eastAsia" w:ascii="宋体" w:hAnsi="宋体"/>
          <w:b/>
          <w:sz w:val="28"/>
          <w:szCs w:val="28"/>
          <w:lang w:val="en-US" w:eastAsia="zh-CN"/>
        </w:rPr>
        <w:t xml:space="preserve">8</w:t>
      </w:r>
      <w:r>
        <w:rPr>
          <w:rFonts w:hint="eastAsia" w:ascii="宋体" w:hAnsi="宋体"/>
          <w:b/>
          <w:sz w:val="28"/>
          <w:szCs w:val="28"/>
        </w:rPr>
        <w:t xml:space="preserve">、</w:t>
      </w:r>
      <w:bookmarkEnd w:id="212"/>
      <w:r/>
      <w:bookmarkEnd w:id="213"/>
      <w:r/>
      <w:bookmarkEnd w:id="214"/>
      <w:r>
        <w:rPr>
          <w:rFonts w:hint="eastAsia" w:ascii="宋体" w:hAnsi="宋体"/>
          <w:b/>
          <w:sz w:val="28"/>
          <w:szCs w:val="28"/>
        </w:rPr>
        <w:t xml:space="preserve">无效投标条款和废标条款</w:t>
      </w:r>
      <w:bookmarkEnd w:id="215"/>
      <w:r/>
      <w:r/>
    </w:p>
    <w:p>
      <w:pPr>
        <w:ind w:firstLine="480"/>
        <w:jc w:val="left"/>
        <w:spacing w:line="500" w:lineRule="exact"/>
        <w:rPr>
          <w:rFonts w:ascii="宋体" w:hAnsi="宋体"/>
          <w:sz w:val="24"/>
          <w:szCs w:val="24"/>
        </w:rPr>
        <w:outlineLvl w:val="9"/>
      </w:pPr>
      <w:r/>
      <w:bookmarkStart w:id="217" w:name="_Toc12242"/>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 无效投标条款</w:t>
      </w:r>
      <w:bookmarkEnd w:id="217"/>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 投标人未按照招标文件要求上传电子投标文件的；</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.1.2 投标人在规定时间内不解密投标文件或未成功解密投标文件的（因系统原因导致的除外)；</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.1.3 投标文件中没有《开标一览表》或《开标一览表》未加盖投标人公章的；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.1.4 投标文件中任何有选择的报价；</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.1.5 投标文件报价出现前后不一致的，按招标文件规定修正后投标人不确认的；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.1.6 不同投标人的投标文件由同一单位或者个人编制；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.1.7 不同投标人委托同一单位或者个人办理投标事宜； </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28</w:t>
      </w:r>
      <w:r>
        <w:rPr>
          <w:rFonts w:hint="eastAsia" w:ascii="宋体" w:hAnsi="宋体"/>
          <w:sz w:val="24"/>
          <w:szCs w:val="24"/>
        </w:rPr>
        <w:t xml:space="preserve">.1.8</w:t>
      </w:r>
      <w:r>
        <w:rPr>
          <w:rFonts w:ascii="宋体" w:hAnsi="宋体"/>
          <w:sz w:val="24"/>
          <w:szCs w:val="24"/>
        </w:rPr>
        <w:t xml:space="preserve">不同投标人的投标文件制作机器码一致的；</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9</w:t>
      </w:r>
      <w:r>
        <w:rPr>
          <w:rFonts w:ascii="宋体" w:hAnsi="宋体"/>
          <w:sz w:val="24"/>
          <w:szCs w:val="24"/>
        </w:rPr>
        <w:t xml:space="preserve"> 不同投标人的投标文件载明的项目管理成员或者联系人员为同一人；</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10</w:t>
      </w:r>
      <w:r>
        <w:rPr>
          <w:rFonts w:ascii="宋体" w:hAnsi="宋体"/>
          <w:sz w:val="24"/>
          <w:szCs w:val="24"/>
        </w:rPr>
        <w:t xml:space="preserve"> 不同投标人的投标文件异常一致或者投标报价呈规律性差异；</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1</w:t>
      </w:r>
      <w:r>
        <w:rPr>
          <w:rFonts w:ascii="宋体" w:hAnsi="宋体"/>
          <w:sz w:val="24"/>
          <w:szCs w:val="24"/>
        </w:rPr>
        <w:t xml:space="preserve"> 评标委员会认定投标人的报价明显低于其他通过符合性审查投标人的报价，有可能影响产品质量或者不能诚信履约，且投标人不能应评标委员会要求在评标现场合理的时间内提供书面说明，必要时评标委员会可要求投标人提交相关证明材料，证明其报价合理性的；</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28</w:t>
      </w:r>
      <w:r>
        <w:rPr>
          <w:rFonts w:ascii="宋体" w:hAnsi="宋体"/>
          <w:sz w:val="24"/>
          <w:szCs w:val="24"/>
        </w:rPr>
        <w:t xml:space="preserve">.1.1</w:t>
      </w:r>
      <w:r>
        <w:rPr>
          <w:rFonts w:hint="eastAsia" w:ascii="宋体" w:hAnsi="宋体"/>
          <w:sz w:val="24"/>
          <w:szCs w:val="24"/>
        </w:rPr>
        <w:t xml:space="preserve">2</w:t>
      </w:r>
      <w:r>
        <w:rPr>
          <w:rFonts w:ascii="宋体" w:hAnsi="宋体"/>
          <w:sz w:val="24"/>
          <w:szCs w:val="24"/>
        </w:rPr>
        <w:t xml:space="preserve"> 凡“节能产品政府采购品目清单”中以★标注的政府强制采购产品，投标文件中未提供国家确定的认证机构出具的、处于有效期之内的节能产品认证证书的（若证书有附件（附录）的，附件（附录）须随证书一起提供)；</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3</w:t>
      </w:r>
      <w:r>
        <w:rPr>
          <w:rFonts w:ascii="宋体" w:hAnsi="宋体"/>
          <w:sz w:val="24"/>
          <w:szCs w:val="24"/>
        </w:rPr>
        <w:t xml:space="preserve"> 供应商被列入失信被执行人名单、重大税收违法案件当事人名单、政府采购严重违法失信行为记录名单以及其他不符合《中华人民共和国政府采购法》第二十二条规定条件的信用记录的；</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4</w:t>
      </w:r>
      <w:r>
        <w:rPr>
          <w:rFonts w:ascii="宋体" w:hAnsi="宋体"/>
          <w:sz w:val="24"/>
          <w:szCs w:val="24"/>
        </w:rPr>
        <w:t xml:space="preserve"> 不同供应商的单位负责人为同一人或者存在直接控股、管理关系的；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5</w:t>
      </w:r>
      <w:r>
        <w:rPr>
          <w:rFonts w:ascii="宋体" w:hAnsi="宋体"/>
          <w:sz w:val="24"/>
          <w:szCs w:val="24"/>
        </w:rPr>
        <w:t xml:space="preserve"> 为采购项目提供整体设计、规范编制或者项目管理、监理、检测等服务的；</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6</w:t>
      </w:r>
      <w:r>
        <w:rPr>
          <w:rFonts w:ascii="宋体" w:hAnsi="宋体"/>
          <w:sz w:val="24"/>
          <w:szCs w:val="24"/>
        </w:rPr>
        <w:t xml:space="preserve"> 资格证明文件中要求加盖公章而未加盖公章的；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7</w:t>
      </w:r>
      <w:r>
        <w:rPr>
          <w:rFonts w:ascii="宋体" w:hAnsi="宋体"/>
          <w:sz w:val="24"/>
          <w:szCs w:val="24"/>
        </w:rPr>
        <w:t xml:space="preserve"> 投标文件未按招标文件要求签署、盖章的；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8</w:t>
      </w:r>
      <w:r>
        <w:rPr>
          <w:rFonts w:ascii="宋体" w:hAnsi="宋体"/>
          <w:sz w:val="24"/>
          <w:szCs w:val="24"/>
        </w:rPr>
        <w:t xml:space="preserve"> 不具备招标文件中规定的资格要求或未按招标文件规定的要求提供资格证明文件的；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.1.1</w:t>
      </w:r>
      <w:r>
        <w:rPr>
          <w:rFonts w:hint="eastAsia" w:ascii="宋体" w:hAnsi="宋体"/>
          <w:sz w:val="24"/>
          <w:szCs w:val="24"/>
        </w:rPr>
        <w:t xml:space="preserve">9</w:t>
      </w:r>
      <w:r>
        <w:rPr>
          <w:rFonts w:ascii="宋体" w:hAnsi="宋体"/>
          <w:sz w:val="24"/>
          <w:szCs w:val="24"/>
        </w:rPr>
        <w:t xml:space="preserve"> 报价超过招标文件中规定的预算金额或者最高限价的；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w:t>
      </w:r>
      <w:r>
        <w:rPr>
          <w:rFonts w:hint="eastAsia" w:ascii="宋体" w:hAnsi="宋体"/>
          <w:sz w:val="24"/>
          <w:szCs w:val="24"/>
        </w:rPr>
        <w:t xml:space="preserve">20</w:t>
      </w:r>
      <w:r>
        <w:rPr>
          <w:rFonts w:ascii="宋体" w:hAnsi="宋体"/>
          <w:sz w:val="24"/>
          <w:szCs w:val="24"/>
        </w:rPr>
        <w:t xml:space="preserve"> 投标文件含有采购人不能接受的附加条件的；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.1.2</w:t>
      </w:r>
      <w:r>
        <w:rPr>
          <w:rFonts w:hint="eastAsia" w:ascii="宋体" w:hAnsi="宋体"/>
          <w:sz w:val="24"/>
          <w:szCs w:val="24"/>
        </w:rPr>
        <w:t xml:space="preserve">1</w:t>
      </w:r>
      <w:r>
        <w:rPr>
          <w:rFonts w:ascii="宋体" w:hAnsi="宋体"/>
          <w:sz w:val="24"/>
          <w:szCs w:val="24"/>
        </w:rPr>
        <w:t xml:space="preserve"> 不响应招标文件中规定的实质性要求的（本招标文件中斜体且有下划线部分为实质性要求）； </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.1.2</w:t>
      </w:r>
      <w:r>
        <w:rPr>
          <w:rFonts w:hint="eastAsia" w:ascii="宋体" w:hAnsi="宋体"/>
          <w:sz w:val="24"/>
          <w:szCs w:val="24"/>
        </w:rPr>
        <w:t xml:space="preserve">2</w:t>
      </w:r>
      <w:r>
        <w:rPr>
          <w:rFonts w:ascii="宋体" w:hAnsi="宋体"/>
          <w:sz w:val="24"/>
          <w:szCs w:val="24"/>
        </w:rPr>
        <w:t xml:space="preserve"> 法律、法规和采购文件规定的其他无效情形; </w:t>
      </w:r>
      <w:r/>
    </w:p>
    <w:p>
      <w:pPr>
        <w:ind w:firstLine="480"/>
        <w:jc w:val="left"/>
        <w:spacing w:line="500" w:lineRule="exact"/>
        <w:rPr>
          <w:rFonts w:ascii="宋体" w:hAnsi="宋体"/>
          <w:sz w:val="24"/>
          <w:szCs w:val="24"/>
        </w:rPr>
        <w:outlineLvl w:val="9"/>
      </w:pPr>
      <w:r/>
      <w:bookmarkStart w:id="218" w:name="_Toc622"/>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.2 废标条款：</w:t>
      </w:r>
      <w:bookmarkEnd w:id="218"/>
      <w:r/>
      <w:r/>
    </w:p>
    <w:p>
      <w:pPr>
        <w:ind w:firstLine="480"/>
        <w:jc w:val="left"/>
        <w:spacing w:line="500" w:lineRule="exact"/>
        <w:rPr>
          <w:rFonts w:ascii="宋体" w:hAnsi="宋体"/>
          <w:sz w:val="24"/>
          <w:szCs w:val="24"/>
        </w:rPr>
        <w:outlineLvl w:val="9"/>
      </w:pPr>
      <w:r>
        <w:rPr>
          <w:rFonts w:ascii="宋体" w:hAnsi="宋体"/>
          <w:sz w:val="24"/>
          <w:szCs w:val="24"/>
        </w:rPr>
        <w:t xml:space="preserve"> (1)符合专业条件的供应商或者对招标文件作实质响应的供应商不足三家的； </w:t>
      </w:r>
      <w:r/>
    </w:p>
    <w:p>
      <w:pPr>
        <w:ind w:firstLine="480"/>
        <w:jc w:val="left"/>
        <w:spacing w:line="500" w:lineRule="exact"/>
        <w:rPr>
          <w:rFonts w:ascii="宋体" w:hAnsi="宋体"/>
          <w:sz w:val="24"/>
          <w:szCs w:val="24"/>
        </w:rPr>
        <w:outlineLvl w:val="9"/>
      </w:pPr>
      <w:r>
        <w:rPr>
          <w:rFonts w:ascii="宋体" w:hAnsi="宋体"/>
          <w:sz w:val="24"/>
          <w:szCs w:val="24"/>
        </w:rPr>
        <w:t xml:space="preserve"> (2)出现影响采购公正的违法、违规行为的；</w:t>
      </w:r>
      <w:r/>
    </w:p>
    <w:p>
      <w:pPr>
        <w:ind w:firstLine="480"/>
        <w:jc w:val="left"/>
        <w:spacing w:line="500" w:lineRule="exact"/>
        <w:rPr>
          <w:rFonts w:ascii="宋体" w:hAnsi="宋体"/>
          <w:sz w:val="24"/>
          <w:szCs w:val="24"/>
        </w:rPr>
        <w:outlineLvl w:val="9"/>
      </w:pPr>
      <w:r>
        <w:rPr>
          <w:rFonts w:ascii="宋体" w:hAnsi="宋体"/>
          <w:sz w:val="24"/>
          <w:szCs w:val="24"/>
        </w:rPr>
        <w:t xml:space="preserve"> (3)投标人的报价均超过了采购预算，采购人不能支付的；</w:t>
      </w:r>
      <w:r/>
    </w:p>
    <w:p>
      <w:pPr>
        <w:ind w:firstLine="480"/>
        <w:jc w:val="left"/>
        <w:spacing w:line="500" w:lineRule="exact"/>
        <w:rPr>
          <w:rFonts w:ascii="宋体" w:hAnsi="宋体"/>
          <w:sz w:val="24"/>
          <w:szCs w:val="24"/>
        </w:rPr>
        <w:outlineLvl w:val="9"/>
      </w:pPr>
      <w:r>
        <w:rPr>
          <w:rFonts w:ascii="宋体" w:hAnsi="宋体"/>
          <w:sz w:val="24"/>
          <w:szCs w:val="24"/>
        </w:rPr>
        <w:t xml:space="preserve"> (4)因重大变故，采购任务取消的。</w:t>
      </w:r>
      <w:r/>
    </w:p>
    <w:p>
      <w:pPr>
        <w:ind w:firstLine="480"/>
        <w:jc w:val="left"/>
        <w:spacing w:line="500" w:lineRule="exact"/>
        <w:rPr>
          <w:rFonts w:ascii="宋体" w:hAnsi="宋体"/>
          <w:sz w:val="24"/>
          <w:szCs w:val="24"/>
        </w:rPr>
        <w:outlineLvl w:val="9"/>
      </w:pPr>
      <w:r>
        <w:rPr>
          <w:rFonts w:ascii="宋体" w:hAnsi="宋体"/>
          <w:sz w:val="24"/>
          <w:szCs w:val="24"/>
        </w:rPr>
        <w:t xml:space="preserve"> (</w:t>
      </w:r>
      <w:r>
        <w:rPr>
          <w:rFonts w:hint="eastAsia" w:ascii="宋体" w:hAnsi="宋体"/>
          <w:sz w:val="24"/>
          <w:szCs w:val="24"/>
        </w:rPr>
        <w:t xml:space="preserve">5</w:t>
      </w:r>
      <w:r>
        <w:rPr>
          <w:rFonts w:ascii="宋体" w:hAnsi="宋体"/>
          <w:sz w:val="24"/>
          <w:szCs w:val="24"/>
        </w:rPr>
        <w:t xml:space="preserve">)</w:t>
      </w:r>
      <w:r>
        <w:rPr>
          <w:rFonts w:hint="eastAsia" w:ascii="宋体" w:hAnsi="宋体"/>
          <w:sz w:val="24"/>
          <w:szCs w:val="24"/>
        </w:rPr>
        <w:t xml:space="preserve">因苏采云系统系统故障原因造成开标不成功的</w:t>
      </w:r>
      <w:r>
        <w:rPr>
          <w:rFonts w:ascii="宋体" w:hAnsi="宋体"/>
          <w:sz w:val="24"/>
          <w:szCs w:val="24"/>
        </w:rPr>
        <w:t xml:space="preserve">。</w:t>
      </w:r>
      <w:r/>
    </w:p>
    <w:p>
      <w:pPr>
        <w:ind w:firstLine="480"/>
        <w:jc w:val="left"/>
        <w:spacing w:line="500" w:lineRule="exact"/>
        <w:rPr>
          <w:rFonts w:ascii="宋体" w:hAnsi="宋体"/>
          <w:sz w:val="24"/>
          <w:szCs w:val="24"/>
        </w:rPr>
        <w:outlineLvl w:val="9"/>
      </w:pPr>
      <w:r/>
      <w:bookmarkStart w:id="219" w:name="_Toc23760"/>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.3 投标截止时间结束后参加投标的供应商不足三家的处理：</w:t>
      </w:r>
      <w:bookmarkEnd w:id="219"/>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8</w:t>
      </w:r>
      <w:r>
        <w:rPr>
          <w:rFonts w:ascii="宋体" w:hAnsi="宋体"/>
          <w:sz w:val="24"/>
          <w:szCs w:val="24"/>
        </w:rPr>
        <w:t xml:space="preserve">.3.1 如出现投标截止时间结束后参加投标的供应商或者在评标期间对招标文件做出实质响应的供应商不足三家情况，按财政部第87号令第四十三条的规定执行。</w:t>
      </w:r>
      <w:r/>
    </w:p>
    <w:p>
      <w:pPr>
        <w:ind w:firstLine="562"/>
        <w:jc w:val="left"/>
        <w:spacing w:line="500" w:lineRule="exact"/>
        <w:rPr>
          <w:rFonts w:ascii="宋体" w:hAnsi="宋体"/>
          <w:b/>
          <w:sz w:val="28"/>
          <w:szCs w:val="28"/>
        </w:rPr>
        <w:outlineLvl w:val="9"/>
      </w:pPr>
      <w:r/>
      <w:bookmarkStart w:id="220" w:name="EB369a3ca3706348fd9a6451dab4968a5b"/>
      <w:r/>
      <w:bookmarkEnd w:id="220"/>
      <w:r/>
      <w:bookmarkStart w:id="221" w:name="_Toc513029235"/>
      <w:r/>
      <w:bookmarkStart w:id="222" w:name="_Toc16938551"/>
      <w:r/>
      <w:bookmarkStart w:id="223" w:name="_Toc20823307"/>
      <w:r/>
      <w:bookmarkStart w:id="224" w:name="_Toc38368125"/>
      <w:r/>
      <w:bookmarkStart w:id="225" w:name="_Toc54615244"/>
      <w:r/>
      <w:bookmarkStart w:id="226" w:name="_Toc11325"/>
      <w:r/>
      <w:bookmarkStart w:id="227" w:name="_Toc120614219"/>
      <w:r/>
      <w:bookmarkStart w:id="228" w:name="_Toc35266025"/>
      <w:r/>
      <w:bookmarkStart w:id="229" w:name="_Toc22073"/>
      <w:r>
        <w:rPr>
          <w:rFonts w:hint="eastAsia" w:ascii="宋体" w:hAnsi="宋体"/>
          <w:b/>
          <w:sz w:val="28"/>
          <w:szCs w:val="28"/>
        </w:rPr>
        <w:t xml:space="preserve">六、</w:t>
      </w:r>
      <w:bookmarkEnd w:id="221"/>
      <w:r/>
      <w:bookmarkEnd w:id="222"/>
      <w:r/>
      <w:bookmarkEnd w:id="223"/>
      <w:r>
        <w:rPr>
          <w:rFonts w:hint="eastAsia" w:ascii="宋体" w:hAnsi="宋体"/>
          <w:b/>
          <w:sz w:val="28"/>
          <w:szCs w:val="28"/>
        </w:rPr>
        <w:t xml:space="preserve">定标</w:t>
      </w:r>
      <w:bookmarkEnd w:id="224"/>
      <w:r/>
      <w:bookmarkEnd w:id="225"/>
      <w:r/>
      <w:bookmarkEnd w:id="226"/>
      <w:r/>
      <w:bookmarkEnd w:id="227"/>
      <w:r/>
      <w:bookmarkEnd w:id="228"/>
      <w:r/>
      <w:bookmarkEnd w:id="229"/>
      <w:r/>
      <w:r/>
    </w:p>
    <w:p>
      <w:pPr>
        <w:ind w:firstLine="562"/>
        <w:jc w:val="left"/>
        <w:spacing w:line="500" w:lineRule="exact"/>
        <w:rPr>
          <w:rFonts w:ascii="宋体" w:hAnsi="宋体"/>
          <w:b/>
          <w:sz w:val="28"/>
          <w:szCs w:val="28"/>
        </w:rPr>
        <w:outlineLvl w:val="9"/>
      </w:pPr>
      <w:r/>
      <w:bookmarkStart w:id="230" w:name="_Toc513029238"/>
      <w:r/>
      <w:bookmarkStart w:id="231" w:name="_Toc16938554"/>
      <w:r/>
      <w:bookmarkStart w:id="232" w:name="_Toc20823310"/>
      <w:r/>
      <w:bookmarkStart w:id="233" w:name="_Toc4805"/>
      <w:r>
        <w:rPr>
          <w:rFonts w:hint="eastAsia" w:ascii="宋体" w:hAnsi="宋体"/>
          <w:b/>
          <w:sz w:val="28"/>
          <w:szCs w:val="28"/>
        </w:rPr>
        <w:t xml:space="preserve">2</w:t>
      </w:r>
      <w:r>
        <w:rPr>
          <w:rFonts w:hint="eastAsia" w:ascii="宋体" w:hAnsi="宋体"/>
          <w:b/>
          <w:sz w:val="28"/>
          <w:szCs w:val="28"/>
          <w:lang w:val="en-US" w:eastAsia="zh-CN"/>
        </w:rPr>
        <w:t xml:space="preserve">9</w:t>
      </w:r>
      <w:r>
        <w:rPr>
          <w:rFonts w:hint="eastAsia" w:ascii="宋体" w:hAnsi="宋体"/>
          <w:b/>
          <w:sz w:val="28"/>
          <w:szCs w:val="28"/>
        </w:rPr>
        <w:t xml:space="preserve">、</w:t>
      </w:r>
      <w:bookmarkEnd w:id="230"/>
      <w:r>
        <w:rPr>
          <w:rFonts w:hint="eastAsia" w:ascii="宋体" w:hAnsi="宋体"/>
          <w:b/>
          <w:sz w:val="28"/>
          <w:szCs w:val="28"/>
        </w:rPr>
        <w:t xml:space="preserve">确定</w:t>
      </w:r>
      <w:bookmarkEnd w:id="231"/>
      <w:r/>
      <w:bookmarkEnd w:id="232"/>
      <w:r>
        <w:rPr>
          <w:rFonts w:hint="eastAsia" w:ascii="宋体" w:hAnsi="宋体"/>
          <w:b/>
          <w:sz w:val="28"/>
          <w:szCs w:val="28"/>
        </w:rPr>
        <w:t xml:space="preserve">中标单位</w:t>
      </w:r>
      <w:bookmarkEnd w:id="233"/>
      <w:r/>
      <w:r/>
    </w:p>
    <w:p>
      <w:pPr>
        <w:ind w:firstLine="480"/>
        <w:jc w:val="left"/>
        <w:spacing w:line="500" w:lineRule="exact"/>
        <w:rPr>
          <w:rFonts w:ascii="宋体" w:hAnsi="宋体"/>
          <w:sz w:val="24"/>
          <w:szCs w:val="24"/>
        </w:rPr>
        <w:outlineLvl w:val="9"/>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.1评委会根据本招标文件规定评标办法与评标标准向采购人推荐出3名中标候选人。</w:t>
      </w:r>
      <w:r/>
    </w:p>
    <w:p>
      <w:pPr>
        <w:ind w:firstLine="480"/>
        <w:jc w:val="left"/>
        <w:spacing w:line="500" w:lineRule="exact"/>
        <w:rPr>
          <w:rFonts w:ascii="宋体" w:hAnsi="宋体"/>
          <w:sz w:val="24"/>
          <w:szCs w:val="24"/>
        </w:rPr>
        <w:outlineLvl w:val="9"/>
      </w:pPr>
      <w:r>
        <w:rPr>
          <w:rFonts w:ascii="宋体" w:hAnsi="宋体"/>
          <w:sz w:val="24"/>
          <w:szCs w:val="24"/>
        </w:rPr>
        <w:t xml:space="preserve">2</w:t>
      </w:r>
      <w:r>
        <w:rPr>
          <w:rFonts w:hint="eastAsia" w:ascii="宋体" w:hAnsi="宋体"/>
          <w:sz w:val="24"/>
          <w:szCs w:val="24"/>
          <w:lang w:val="en-US" w:eastAsia="zh-CN"/>
        </w:rPr>
        <w:t xml:space="preserve">9</w:t>
      </w:r>
      <w:r>
        <w:rPr>
          <w:rFonts w:ascii="宋体" w:hAnsi="宋体"/>
          <w:sz w:val="24"/>
          <w:szCs w:val="24"/>
        </w:rPr>
        <w:t xml:space="preserve">.2 </w:t>
      </w:r>
      <w:r>
        <w:rPr>
          <w:rFonts w:hint="eastAsia" w:ascii="宋体" w:hAnsi="宋体"/>
          <w:sz w:val="24"/>
          <w:szCs w:val="24"/>
        </w:rPr>
        <w:t xml:space="preserve">采购人应根据评标报告确定的中标候选人名单中按顺序确定中标人</w:t>
      </w:r>
      <w:r>
        <w:rPr>
          <w:rFonts w:ascii="宋体" w:hAnsi="宋体"/>
          <w:sz w:val="24"/>
          <w:szCs w:val="24"/>
        </w:rPr>
        <w:t xml:space="preserve">。</w:t>
      </w:r>
      <w:bookmarkEnd w:id="216"/>
      <w:r/>
      <w:r/>
    </w:p>
    <w:p>
      <w:pPr>
        <w:ind w:firstLine="480"/>
        <w:jc w:val="left"/>
        <w:spacing w:line="500" w:lineRule="exact"/>
        <w:rPr>
          <w:rFonts w:ascii="宋体" w:hAnsi="宋体"/>
          <w:sz w:val="24"/>
          <w:szCs w:val="24"/>
        </w:rPr>
        <w:outlineLvl w:val="9"/>
      </w:pPr>
      <w:r/>
      <w:bookmarkStart w:id="234" w:name="EBfa38c9fe4db84c47a946c1558a3ddb8f"/>
      <w:r/>
      <w:bookmarkEnd w:id="234"/>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.3自中标人确定之日起2个工作日内，中标结果将在省级以上财政部门制定的媒体上进行公告，公告期限为1个工作日。</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w:t>
      </w:r>
      <w:r>
        <w:rPr>
          <w:rFonts w:hint="eastAsia" w:ascii="宋体" w:hAnsi="宋体"/>
          <w:sz w:val="24"/>
          <w:szCs w:val="24"/>
          <w:lang w:val="en-US" w:eastAsia="zh-CN"/>
        </w:rPr>
        <w:t xml:space="preserve">9</w:t>
      </w:r>
      <w:r>
        <w:rPr>
          <w:rFonts w:hint="eastAsia" w:ascii="宋体" w:hAnsi="宋体"/>
          <w:sz w:val="24"/>
          <w:szCs w:val="24"/>
        </w:rPr>
        <w:t xml:space="preserve">.4若有充分证据证明，中标人出现下列情况之一的，一经查实，将被取消中标资格：</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（1）提供虚假材料谋取中标的；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（2）采取不正当手段诋毁、排挤其他供应商的；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（3）与采购人、其他供应商或者采购代理机构恶意串通的；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（4）向采购人、采购代理机构行贿或者提供其他不正当利益的；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（5）在招标采购过程中与采购人进行协商谈判的；</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（6）向评标委员会行贿或者提供其他不正当利益。</w:t>
      </w:r>
      <w:r/>
    </w:p>
    <w:p>
      <w:pPr>
        <w:ind w:firstLine="562"/>
        <w:jc w:val="left"/>
        <w:spacing w:line="500" w:lineRule="exact"/>
        <w:rPr>
          <w:rFonts w:ascii="宋体" w:hAnsi="宋体"/>
          <w:b/>
          <w:sz w:val="28"/>
          <w:szCs w:val="28"/>
        </w:rPr>
        <w:outlineLvl w:val="9"/>
      </w:pPr>
      <w:r/>
      <w:bookmarkStart w:id="235" w:name="_Toc23421"/>
      <w:r>
        <w:rPr>
          <w:rFonts w:hint="eastAsia" w:ascii="宋体" w:hAnsi="宋体"/>
          <w:b/>
          <w:sz w:val="28"/>
          <w:szCs w:val="28"/>
          <w:lang w:val="en-US" w:eastAsia="zh-CN"/>
        </w:rPr>
        <w:t xml:space="preserve">30</w:t>
      </w:r>
      <w:r>
        <w:rPr>
          <w:rFonts w:hint="eastAsia" w:ascii="宋体" w:hAnsi="宋体"/>
          <w:b/>
          <w:sz w:val="28"/>
          <w:szCs w:val="28"/>
        </w:rPr>
        <w:t xml:space="preserve">、质疑</w:t>
      </w:r>
      <w:bookmarkEnd w:id="235"/>
      <w:r/>
      <w:r/>
    </w:p>
    <w:p>
      <w:pPr>
        <w:ind w:firstLine="480"/>
        <w:jc w:val="left"/>
        <w:spacing w:line="500" w:lineRule="exact"/>
        <w:rPr>
          <w:rFonts w:hint="eastAsia" w:ascii="宋体" w:hAnsi="宋体"/>
          <w:sz w:val="24"/>
          <w:szCs w:val="24"/>
        </w:rPr>
        <w:outlineLvl w:val="9"/>
      </w:pPr>
      <w:r/>
      <w:bookmarkStart w:id="236" w:name="_Toc23598"/>
      <w:r>
        <w:rPr>
          <w:rFonts w:hint="eastAsia" w:ascii="宋体" w:hAnsi="宋体"/>
          <w:sz w:val="24"/>
          <w:szCs w:val="24"/>
          <w:lang w:val="en-US" w:eastAsia="zh-CN"/>
        </w:rPr>
        <w:t xml:space="preserve">30</w:t>
      </w:r>
      <w:r>
        <w:rPr>
          <w:rFonts w:hint="eastAsia" w:ascii="宋体" w:hAnsi="宋体"/>
          <w:sz w:val="24"/>
          <w:szCs w:val="24"/>
        </w:rPr>
        <w:t xml:space="preserve">.1质疑形式</w:t>
      </w:r>
      <w:bookmarkEnd w:id="236"/>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1.1供应商认为采购文件、采购过程和采购结果使自己的权益受到损害的，可以在知道或应知其权益受到损害之日起七个工作日内，以书面形式提出质疑（涉及采购方式、采购需求、供应商资格条件、评标方法和评标标准、合同文本，向采购单位提出；涉及采购程序问题的，向采购代理机构提出）。非书面形式、七个工作日之外提交的质疑将不予受理。</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.1.2质疑必须按《政府采购法》、《政府采购法实施条例》及财政部94号令的相关规定提交，未按上述要求提交的质疑函采购代理机构有权不予受理</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.1.3质疑函应当包括下列内容：</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.1.3.1供应商的姓名或者名称、地址、邮编、联系人及联系电话；</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.1.3.2质疑项目的名称、编号；</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.1.3.3具体、明确的质疑事项和与质疑事项相关的请求；</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.1.3.4事实依据；</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.1.3.5必要的法律依据；</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.1.3.6提出质疑的日期。</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.1.4质疑函应当由法定代表人、主要负责人，或者其授权代表签字或者盖章，并加盖公章。匿名提交的质疑将不予受理。</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.1.5质疑的送达方式</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.1.5.1质疑函应采用邮寄送达或直接送达的方式递交，采用其他方式送达（含传真、电子邮件等）的，采购代理机构有权不予受理。</w:t>
      </w:r>
      <w:r/>
    </w:p>
    <w:p>
      <w:pPr>
        <w:ind w:firstLine="480"/>
        <w:jc w:val="left"/>
        <w:spacing w:line="500" w:lineRule="exact"/>
        <w:rPr>
          <w:rFonts w:ascii="宋体" w:hAnsi="宋体"/>
          <w:sz w:val="24"/>
          <w:szCs w:val="24"/>
        </w:rPr>
        <w:outlineLvl w:val="9"/>
      </w:pPr>
      <w:r/>
      <w:bookmarkStart w:id="237" w:name="_Toc1983"/>
      <w:r>
        <w:rPr>
          <w:rFonts w:hint="eastAsia" w:ascii="宋体" w:hAnsi="宋体"/>
          <w:sz w:val="24"/>
          <w:szCs w:val="24"/>
          <w:lang w:val="en-US" w:eastAsia="zh-CN"/>
        </w:rPr>
        <w:t xml:space="preserve">30</w:t>
      </w:r>
      <w:r>
        <w:rPr>
          <w:rFonts w:hint="eastAsia" w:ascii="宋体" w:hAnsi="宋体"/>
          <w:sz w:val="24"/>
          <w:szCs w:val="24"/>
        </w:rPr>
        <w:t xml:space="preserve">.2特别提示</w:t>
      </w:r>
      <w:bookmarkEnd w:id="237"/>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2.1根据财政部94号令第十一条规定，提出质疑的供应商应当是参与所质疑项目采购活动的供应商。因此凡是对招标文件提出质疑的供应商，必须是依法获取招标文件，请将合法获取招标文件的证明材料（即《投标供应商确认函》）与质疑函一起递交，否则不予受理。</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.2.2供应商在法定质疑期内应一次性提出针对同一采购程序环节的质疑。</w:t>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.2.3供应商提出质疑必须有理、有据，不得恶意质疑或提交虚假质疑。否则，一经查实，采购人或采购代理机构有权依据政府采购的有关规定，报请政府采购监管部门对该投标人进行相应的行政处罚。</w:t>
      </w:r>
      <w:r/>
    </w:p>
    <w:p>
      <w:pPr>
        <w:ind w:firstLine="480"/>
        <w:jc w:val="left"/>
        <w:spacing w:line="500" w:lineRule="exact"/>
        <w:rPr>
          <w:rFonts w:ascii="宋体" w:hAnsi="宋体"/>
          <w:sz w:val="24"/>
          <w:szCs w:val="24"/>
        </w:rPr>
        <w:outlineLvl w:val="9"/>
      </w:pPr>
      <w:r/>
      <w:bookmarkStart w:id="238" w:name="_Toc403"/>
      <w:r>
        <w:rPr>
          <w:rFonts w:hint="eastAsia" w:ascii="宋体" w:hAnsi="宋体"/>
          <w:sz w:val="24"/>
          <w:szCs w:val="24"/>
          <w:lang w:val="en-US" w:eastAsia="zh-CN"/>
        </w:rPr>
        <w:t xml:space="preserve">30</w:t>
      </w:r>
      <w:r>
        <w:rPr>
          <w:rFonts w:hint="eastAsia" w:ascii="宋体" w:hAnsi="宋体"/>
          <w:sz w:val="24"/>
          <w:szCs w:val="24"/>
        </w:rPr>
        <w:t xml:space="preserve">.3其他</w:t>
      </w:r>
      <w:bookmarkEnd w:id="238"/>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30</w:t>
      </w:r>
      <w:r>
        <w:rPr>
          <w:rFonts w:hint="eastAsia" w:ascii="宋体" w:hAnsi="宋体"/>
          <w:sz w:val="24"/>
          <w:szCs w:val="24"/>
        </w:rPr>
        <w:t xml:space="preserve">.3.1采购人或采购代理机构将在收到供应商的质疑后七个工作日内作出答复，答复的内容不涉及商业秘密。</w:t>
      </w:r>
      <w:r/>
    </w:p>
    <w:p>
      <w:pPr>
        <w:ind w:firstLine="562"/>
        <w:jc w:val="left"/>
        <w:spacing w:line="500" w:lineRule="exact"/>
        <w:rPr>
          <w:rFonts w:ascii="宋体" w:hAnsi="宋体"/>
          <w:b/>
          <w:sz w:val="28"/>
          <w:szCs w:val="28"/>
        </w:rPr>
        <w:outlineLvl w:val="9"/>
      </w:pPr>
      <w:r/>
      <w:bookmarkStart w:id="239" w:name="_Toc20014"/>
      <w:r>
        <w:rPr>
          <w:rFonts w:hint="eastAsia" w:ascii="宋体" w:hAnsi="宋体"/>
          <w:b/>
          <w:sz w:val="28"/>
          <w:szCs w:val="28"/>
        </w:rPr>
        <w:t xml:space="preserve">3</w:t>
      </w:r>
      <w:r>
        <w:rPr>
          <w:rFonts w:hint="eastAsia" w:ascii="宋体" w:hAnsi="宋体"/>
          <w:b/>
          <w:sz w:val="28"/>
          <w:szCs w:val="28"/>
          <w:lang w:val="en-US" w:eastAsia="zh-CN"/>
        </w:rPr>
        <w:t xml:space="preserve">1</w:t>
      </w:r>
      <w:r>
        <w:rPr>
          <w:rFonts w:hint="eastAsia" w:ascii="宋体" w:hAnsi="宋体"/>
          <w:b/>
          <w:sz w:val="28"/>
          <w:szCs w:val="28"/>
        </w:rPr>
        <w:t xml:space="preserve">、中标通知书</w:t>
      </w:r>
      <w:bookmarkEnd w:id="239"/>
      <w:r/>
      <w:r/>
    </w:p>
    <w:p>
      <w:pPr>
        <w:ind w:firstLine="480"/>
        <w:jc w:val="left"/>
        <w:spacing w:line="500" w:lineRule="exact"/>
        <w:rPr>
          <w:rFonts w:ascii="宋体" w:hAnsi="宋体"/>
          <w:sz w:val="24"/>
          <w:szCs w:val="24"/>
        </w:rPr>
        <w:outlineLvl w:val="9"/>
      </w:pPr>
      <w:r>
        <w:rPr>
          <w:rFonts w:hint="eastAsia" w:ascii="宋体" w:hAnsi="宋体"/>
          <w:sz w:val="24"/>
          <w:szCs w:val="24"/>
          <w:lang w:val="en-US" w:eastAsia="zh-CN"/>
        </w:rPr>
        <w:t xml:space="preserve">31</w:t>
      </w:r>
      <w:r>
        <w:rPr>
          <w:rFonts w:hint="eastAsia" w:ascii="宋体" w:hAnsi="宋体"/>
          <w:sz w:val="24"/>
          <w:szCs w:val="24"/>
        </w:rPr>
        <w:t xml:space="preserve">.l在中标结果确定后2个工作日内，采购代理机构向中标供应商发出中标通知书。请中标人在中标结果公告届满之日起30日内,使用CA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1</w:t>
      </w:r>
      <w:r>
        <w:rPr>
          <w:rFonts w:hint="eastAsia" w:ascii="宋体" w:hAnsi="宋体"/>
          <w:sz w:val="24"/>
          <w:szCs w:val="24"/>
        </w:rPr>
        <w:t xml:space="preserve">.2中标通知书将是合同的一个组成部分。对采购人和中标供应商均具有法律效力。中标通知书发出后，采购人改变中标结果的，或者中标供应商放弃中标项目的，应当依法承担法律责任。</w:t>
      </w:r>
      <w:r/>
    </w:p>
    <w:p>
      <w:pPr>
        <w:ind w:firstLine="200"/>
        <w:jc w:val="left"/>
        <w:keepLines/>
        <w:keepNext/>
        <w:spacing w:line="500" w:lineRule="exact"/>
        <w:rPr>
          <w:rFonts w:ascii="宋体" w:hAnsi="宋体"/>
          <w:sz w:val="28"/>
          <w:szCs w:val="28"/>
        </w:rPr>
        <w:outlineLvl w:val="9"/>
      </w:pPr>
      <w:r/>
      <w:bookmarkStart w:id="240" w:name="_Toc27399"/>
      <w:r/>
      <w:bookmarkStart w:id="241" w:name="_Toc10512"/>
      <w:r/>
      <w:bookmarkStart w:id="242" w:name="_Toc30208"/>
      <w:r>
        <w:rPr>
          <w:rFonts w:hint="eastAsia" w:ascii="宋体" w:hAnsi="宋体"/>
          <w:b/>
          <w:bCs/>
          <w:sz w:val="28"/>
          <w:szCs w:val="28"/>
        </w:rPr>
        <w:t xml:space="preserve">七、授予合同</w:t>
      </w:r>
      <w:bookmarkEnd w:id="240"/>
      <w:r/>
      <w:bookmarkEnd w:id="241"/>
      <w:r/>
      <w:bookmarkEnd w:id="242"/>
      <w:r/>
      <w:r/>
    </w:p>
    <w:p>
      <w:pPr>
        <w:ind w:firstLine="562"/>
        <w:jc w:val="left"/>
        <w:spacing w:line="500" w:lineRule="exact"/>
        <w:rPr>
          <w:rFonts w:ascii="宋体" w:hAnsi="宋体"/>
          <w:b/>
          <w:sz w:val="28"/>
          <w:szCs w:val="28"/>
        </w:rPr>
        <w:outlineLvl w:val="9"/>
      </w:pPr>
      <w:r/>
      <w:bookmarkStart w:id="243" w:name="_Toc14766"/>
      <w:r>
        <w:rPr>
          <w:rFonts w:hint="eastAsia" w:ascii="宋体" w:hAnsi="宋体"/>
          <w:b/>
          <w:sz w:val="28"/>
          <w:szCs w:val="28"/>
        </w:rPr>
        <w:t xml:space="preserve">3</w:t>
      </w:r>
      <w:r>
        <w:rPr>
          <w:rFonts w:hint="eastAsia" w:ascii="宋体" w:hAnsi="宋体"/>
          <w:b/>
          <w:sz w:val="28"/>
          <w:szCs w:val="28"/>
          <w:lang w:val="en-US" w:eastAsia="zh-CN"/>
        </w:rPr>
        <w:t xml:space="preserve">2</w:t>
      </w:r>
      <w:r>
        <w:rPr>
          <w:rFonts w:hint="eastAsia" w:ascii="宋体" w:hAnsi="宋体"/>
          <w:b/>
          <w:sz w:val="28"/>
          <w:szCs w:val="28"/>
        </w:rPr>
        <w:t xml:space="preserve">、签订合同</w:t>
      </w:r>
      <w:bookmarkEnd w:id="243"/>
      <w:r/>
      <w:r/>
    </w:p>
    <w:p>
      <w:pPr>
        <w:ind w:firstLine="482"/>
        <w:jc w:val="left"/>
        <w:spacing w:line="500" w:lineRule="exact"/>
        <w:rPr>
          <w:rFonts w:ascii="宋体" w:hAnsi="宋体"/>
          <w:b/>
          <w:sz w:val="24"/>
          <w:szCs w:val="24"/>
        </w:rPr>
        <w:outlineLvl w:val="9"/>
      </w:pPr>
      <w:r>
        <w:rPr>
          <w:rFonts w:hint="eastAsia" w:ascii="宋体" w:hAnsi="宋体"/>
          <w:b/>
          <w:sz w:val="24"/>
          <w:szCs w:val="24"/>
        </w:rPr>
        <w:t xml:space="preserve">3</w:t>
      </w:r>
      <w:r>
        <w:rPr>
          <w:rFonts w:hint="eastAsia" w:ascii="宋体" w:hAnsi="宋体"/>
          <w:b/>
          <w:sz w:val="24"/>
          <w:szCs w:val="24"/>
          <w:lang w:val="en-US" w:eastAsia="zh-CN"/>
        </w:rPr>
        <w:t xml:space="preserve">2</w:t>
      </w:r>
      <w:r>
        <w:rPr>
          <w:rFonts w:hint="eastAsia" w:ascii="宋体" w:hAnsi="宋体"/>
          <w:b/>
          <w:sz w:val="24"/>
          <w:szCs w:val="24"/>
        </w:rPr>
        <w:t xml:space="preserve">.l按照《关于做好政府采购支持企业发展有关事项的通知》（苏财购〔2020〕52号）及《关于印发&lt;苏州市政府采购促进中小企业发展实施意见&gt;的通知》（苏财购〔2022〕16号）文件精神，采购人与中标人原则上应当在中标通知书发出之日起十五日内，按照招标文件及投标文件确定的事项签订政府采购合同。</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.2 招标文件、中标人的投标文件及招标过程中有关澄清、承诺文件均应作为合同附件。</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2</w:t>
      </w:r>
      <w:r>
        <w:rPr>
          <w:rFonts w:hint="eastAsia" w:ascii="宋体" w:hAnsi="宋体"/>
          <w:sz w:val="24"/>
          <w:szCs w:val="24"/>
        </w:rPr>
        <w:t xml:space="preserve">.3 签订合同后，中标人不得将货物及其他相关服务进行转包和分包。</w:t>
      </w:r>
      <w:r/>
    </w:p>
    <w:p>
      <w:pPr>
        <w:ind w:firstLine="562"/>
        <w:jc w:val="left"/>
        <w:spacing w:line="500" w:lineRule="exact"/>
        <w:rPr>
          <w:rFonts w:ascii="宋体" w:hAnsi="宋体"/>
          <w:b/>
          <w:sz w:val="28"/>
          <w:szCs w:val="28"/>
        </w:rPr>
        <w:outlineLvl w:val="9"/>
      </w:pPr>
      <w:r/>
      <w:bookmarkStart w:id="244" w:name="_Toc5776"/>
      <w:r>
        <w:rPr>
          <w:rFonts w:hint="eastAsia" w:ascii="宋体" w:hAnsi="宋体"/>
          <w:b/>
          <w:sz w:val="28"/>
          <w:szCs w:val="28"/>
        </w:rPr>
        <w:t xml:space="preserve">3</w:t>
      </w:r>
      <w:r>
        <w:rPr>
          <w:rFonts w:hint="eastAsia" w:ascii="宋体" w:hAnsi="宋体"/>
          <w:b/>
          <w:sz w:val="28"/>
          <w:szCs w:val="28"/>
          <w:lang w:val="en-US" w:eastAsia="zh-CN"/>
        </w:rPr>
        <w:t xml:space="preserve">3</w:t>
      </w:r>
      <w:r>
        <w:rPr>
          <w:rFonts w:hint="eastAsia" w:ascii="宋体" w:hAnsi="宋体"/>
          <w:b/>
          <w:sz w:val="28"/>
          <w:szCs w:val="28"/>
        </w:rPr>
        <w:t xml:space="preserve">、履约保证金</w:t>
      </w:r>
      <w:bookmarkEnd w:id="244"/>
      <w:r/>
      <w:r/>
    </w:p>
    <w:p>
      <w:pPr>
        <w:ind w:firstLine="480"/>
        <w:jc w:val="left"/>
        <w:spacing w:line="500" w:lineRule="exact"/>
        <w:rPr>
          <w:rFonts w:ascii="宋体" w:hAnsi="宋体"/>
          <w:sz w:val="24"/>
          <w:szCs w:val="24"/>
          <w:highlight w:val="none"/>
        </w:rPr>
        <w:outlineLvl w:val="9"/>
      </w:pPr>
      <w:r>
        <w:rPr>
          <w:rFonts w:ascii="宋体" w:hAnsi="宋体"/>
          <w:sz w:val="24"/>
          <w:szCs w:val="24"/>
        </w:rPr>
        <w:t xml:space="preserve">3</w:t>
      </w:r>
      <w:r>
        <w:rPr>
          <w:rFonts w:hint="eastAsia" w:ascii="宋体" w:hAnsi="宋体"/>
          <w:sz w:val="24"/>
          <w:szCs w:val="24"/>
          <w:lang w:val="en-US" w:eastAsia="zh-CN"/>
        </w:rPr>
        <w:t xml:space="preserve">3</w:t>
      </w:r>
      <w:r>
        <w:rPr>
          <w:rFonts w:ascii="宋体" w:hAnsi="宋体"/>
          <w:sz w:val="24"/>
          <w:szCs w:val="24"/>
        </w:rPr>
        <w:t xml:space="preserve">.1 合同签订前，中标人向采购单位交付的履约保证金为合同总价</w:t>
      </w:r>
      <w:r>
        <w:rPr>
          <w:rFonts w:ascii="宋体" w:hAnsi="宋体"/>
          <w:sz w:val="24"/>
          <w:szCs w:val="24"/>
          <w:highlight w:val="none"/>
        </w:rPr>
        <w:t xml:space="preserve">款</w:t>
      </w:r>
      <w:r>
        <w:rPr>
          <w:rFonts w:hint="eastAsia" w:ascii="宋体" w:hAnsi="宋体"/>
          <w:sz w:val="24"/>
          <w:szCs w:val="24"/>
          <w:highlight w:val="none"/>
          <w:lang w:val="en-US" w:eastAsia="zh-CN"/>
        </w:rPr>
        <w:t xml:space="preserve">2</w:t>
      </w:r>
      <w:r>
        <w:rPr>
          <w:rFonts w:ascii="宋体" w:hAnsi="宋体"/>
          <w:sz w:val="24"/>
          <w:szCs w:val="24"/>
          <w:highlight w:val="none"/>
        </w:rPr>
        <w:t xml:space="preserve">％。</w:t>
      </w:r>
      <w:bookmarkStart w:id="245" w:name="EB8c6891da72364e93a7598f4884fbe954"/>
      <w:r/>
      <w:bookmarkEnd w:id="245"/>
      <w:r/>
      <w:r/>
    </w:p>
    <w:p>
      <w:pPr>
        <w:ind w:firstLine="480"/>
        <w:jc w:val="left"/>
        <w:spacing w:line="500" w:lineRule="exact"/>
        <w:rPr>
          <w:rFonts w:ascii="宋体" w:hAnsi="宋体"/>
          <w:sz w:val="24"/>
          <w:szCs w:val="24"/>
          <w:highlight w:val="none"/>
        </w:rPr>
        <w:outlineLvl w:val="9"/>
      </w:pPr>
      <w:r>
        <w:rPr>
          <w:rFonts w:hint="eastAsia" w:ascii="宋体" w:hAnsi="宋体"/>
          <w:sz w:val="24"/>
          <w:szCs w:val="24"/>
          <w:highlight w:val="none"/>
        </w:rPr>
        <w:t xml:space="preserve">3</w:t>
      </w:r>
      <w:r>
        <w:rPr>
          <w:rFonts w:hint="eastAsia" w:ascii="宋体" w:hAnsi="宋体"/>
          <w:sz w:val="24"/>
          <w:szCs w:val="24"/>
          <w:highlight w:val="none"/>
          <w:lang w:val="en-US" w:eastAsia="zh-CN"/>
        </w:rPr>
        <w:t xml:space="preserve">3</w:t>
      </w:r>
      <w:r>
        <w:rPr>
          <w:rFonts w:hint="eastAsia" w:ascii="宋体" w:hAnsi="宋体"/>
          <w:sz w:val="24"/>
          <w:szCs w:val="24"/>
          <w:highlight w:val="none"/>
        </w:rPr>
        <w:t xml:space="preserve">.2 履约保证金必须是人民币。履约保证金应当以支票、汇票、本票或者金融机构、担保机构出具的保函等非现金形式提交。</w:t>
      </w:r>
      <w:r/>
    </w:p>
    <w:p>
      <w:pPr>
        <w:ind w:firstLine="562"/>
        <w:jc w:val="left"/>
        <w:spacing w:line="500" w:lineRule="exact"/>
        <w:rPr>
          <w:rFonts w:ascii="宋体" w:hAnsi="宋体"/>
          <w:b/>
          <w:sz w:val="28"/>
          <w:szCs w:val="28"/>
        </w:rPr>
        <w:outlineLvl w:val="9"/>
      </w:pPr>
      <w:r/>
      <w:bookmarkStart w:id="246" w:name="_Toc15383"/>
      <w:r>
        <w:rPr>
          <w:rFonts w:hint="eastAsia" w:ascii="宋体" w:hAnsi="宋体"/>
          <w:b/>
          <w:sz w:val="28"/>
          <w:szCs w:val="28"/>
        </w:rPr>
        <w:t xml:space="preserve">3</w:t>
      </w:r>
      <w:r>
        <w:rPr>
          <w:rFonts w:hint="eastAsia" w:ascii="宋体" w:hAnsi="宋体"/>
          <w:b/>
          <w:sz w:val="28"/>
          <w:szCs w:val="28"/>
          <w:lang w:val="en-US" w:eastAsia="zh-CN"/>
        </w:rPr>
        <w:t xml:space="preserve">4</w:t>
      </w:r>
      <w:r>
        <w:rPr>
          <w:rFonts w:hint="eastAsia" w:ascii="宋体" w:hAnsi="宋体"/>
          <w:b/>
          <w:sz w:val="28"/>
          <w:szCs w:val="28"/>
        </w:rPr>
        <w:t xml:space="preserve">、货物和服务的追加、减少和添购</w:t>
      </w:r>
      <w:bookmarkEnd w:id="246"/>
      <w:r/>
      <w:r/>
    </w:p>
    <w:p>
      <w:pPr>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4</w:t>
      </w:r>
      <w:r>
        <w:rPr>
          <w:rFonts w:hint="eastAsia" w:ascii="宋体" w:hAnsi="宋体"/>
          <w:sz w:val="24"/>
          <w:szCs w:val="24"/>
        </w:rPr>
        <w:t xml:space="preserve">.1政府采购合同履行中，采购人需追加与合同标的相同的货物和服务的，在不改变合同其他条款的前提下，可以与中标人协商签订补充合同，但所有补充合同的采购金额不超过原合同金额10%。</w:t>
      </w:r>
      <w:r/>
    </w:p>
    <w:p>
      <w:pPr>
        <w:ind w:firstLine="480"/>
        <w:jc w:val="left"/>
        <w:spacing w:line="500" w:lineRule="exact"/>
        <w:rPr>
          <w:rFonts w:ascii="宋体" w:hAnsi="宋体"/>
          <w:sz w:val="24"/>
          <w:szCs w:val="24"/>
        </w:rPr>
        <w:outlineLvl w:val="9"/>
      </w:pPr>
      <w:r>
        <w:rPr>
          <w:rFonts w:hint="eastAsia" w:ascii="宋体" w:hAnsi="宋体"/>
          <w:sz w:val="24"/>
          <w:szCs w:val="24"/>
        </w:rPr>
        <w:t xml:space="preserve">3</w:t>
      </w:r>
      <w:r>
        <w:rPr>
          <w:rFonts w:hint="eastAsia" w:ascii="宋体" w:hAnsi="宋体"/>
          <w:sz w:val="24"/>
          <w:szCs w:val="24"/>
          <w:lang w:val="en-US" w:eastAsia="zh-CN"/>
        </w:rPr>
        <w:t xml:space="preserve">4</w:t>
      </w:r>
      <w:r>
        <w:rPr>
          <w:rFonts w:hint="eastAsia" w:ascii="宋体" w:hAnsi="宋体"/>
          <w:sz w:val="24"/>
          <w:szCs w:val="24"/>
        </w:rPr>
        <w:t xml:space="preserve">.2采购结束后，采购人若由于各种客观原因，必须对采购项目所牵涉的货物和服务进行适当的减少时，在双方协商一致的前提下，可以按照招标采购时的价格水平做相应的调减，并据此签订补充合同。</w:t>
      </w:r>
      <w:r/>
    </w:p>
    <w:p>
      <w:pPr>
        <w:ind w:firstLine="562"/>
        <w:jc w:val="left"/>
        <w:spacing w:line="500" w:lineRule="exact"/>
        <w:rPr>
          <w:rFonts w:ascii="宋体" w:hAnsi="宋体"/>
          <w:b/>
          <w:sz w:val="28"/>
          <w:szCs w:val="28"/>
        </w:rPr>
        <w:outlineLvl w:val="9"/>
      </w:pPr>
      <w:r/>
      <w:bookmarkStart w:id="247" w:name="_Toc4839"/>
      <w:r>
        <w:rPr>
          <w:rFonts w:hint="eastAsia" w:ascii="宋体" w:hAnsi="宋体"/>
          <w:b/>
          <w:sz w:val="28"/>
          <w:szCs w:val="28"/>
        </w:rPr>
        <w:t xml:space="preserve">3</w:t>
      </w:r>
      <w:r>
        <w:rPr>
          <w:rFonts w:hint="eastAsia" w:ascii="宋体" w:hAnsi="宋体"/>
          <w:b/>
          <w:sz w:val="28"/>
          <w:szCs w:val="28"/>
          <w:lang w:val="en-US" w:eastAsia="zh-CN"/>
        </w:rPr>
        <w:t xml:space="preserve">5</w:t>
      </w:r>
      <w:r>
        <w:rPr>
          <w:rFonts w:hint="eastAsia" w:ascii="宋体" w:hAnsi="宋体"/>
          <w:b/>
          <w:sz w:val="28"/>
          <w:szCs w:val="28"/>
        </w:rPr>
        <w:t xml:space="preserve">、监督和公证</w:t>
      </w:r>
      <w:bookmarkEnd w:id="247"/>
      <w:r/>
      <w:r/>
    </w:p>
    <w:p>
      <w:pPr>
        <w:ind w:firstLine="480"/>
        <w:jc w:val="left"/>
        <w:spacing w:line="500" w:lineRule="exact"/>
        <w:rPr>
          <w:rFonts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5</w:t>
      </w:r>
      <w:r>
        <w:rPr>
          <w:rFonts w:hint="eastAsia" w:ascii="宋体" w:hAnsi="宋体"/>
          <w:color w:val="000000"/>
          <w:sz w:val="24"/>
          <w:szCs w:val="24"/>
          <w:highlight w:val="none"/>
        </w:rPr>
        <w:t xml:space="preserve">.1政府有关监督部门将对投标全过程进行监督。</w:t>
      </w:r>
      <w:r/>
    </w:p>
    <w:p>
      <w:pPr>
        <w:ind w:firstLine="480"/>
        <w:jc w:val="left"/>
        <w:spacing w:line="500" w:lineRule="exact"/>
        <w:rPr>
          <w:rFonts w:ascii="宋体" w:hAnsi="宋体"/>
          <w:bCs/>
          <w:color w:val="000000"/>
          <w:sz w:val="24"/>
          <w:highlight w:val="none"/>
        </w:rPr>
      </w:pPr>
      <w:r>
        <w:rPr>
          <w:rFonts w:ascii="宋体" w:hAnsi="宋体"/>
          <w:color w:val="000000"/>
          <w:sz w:val="24"/>
          <w:szCs w:val="24"/>
          <w:highlight w:val="none"/>
        </w:rPr>
        <w:t xml:space="preserve">3</w:t>
      </w:r>
      <w:r>
        <w:rPr>
          <w:rFonts w:hint="eastAsia" w:ascii="宋体" w:hAnsi="宋体"/>
          <w:color w:val="000000"/>
          <w:sz w:val="24"/>
          <w:szCs w:val="24"/>
          <w:highlight w:val="none"/>
          <w:lang w:val="en-US" w:eastAsia="zh-CN"/>
        </w:rPr>
        <w:t xml:space="preserve">5</w:t>
      </w:r>
      <w:r>
        <w:rPr>
          <w:rFonts w:ascii="宋体" w:hAnsi="宋体"/>
          <w:color w:val="000000"/>
          <w:sz w:val="24"/>
          <w:szCs w:val="24"/>
          <w:highlight w:val="none"/>
        </w:rPr>
        <w:t xml:space="preserve">.2 </w:t>
      </w:r>
      <w:r>
        <w:rPr>
          <w:rFonts w:hint="eastAsia" w:ascii="宋体" w:hAnsi="宋体"/>
          <w:color w:val="000000"/>
          <w:sz w:val="24"/>
          <w:szCs w:val="24"/>
          <w:highlight w:val="none"/>
        </w:rPr>
        <w:t xml:space="preserve">采购</w:t>
      </w:r>
      <w:r>
        <w:rPr>
          <w:rFonts w:ascii="宋体" w:hAnsi="宋体"/>
          <w:color w:val="000000"/>
          <w:sz w:val="24"/>
          <w:szCs w:val="24"/>
          <w:highlight w:val="none"/>
        </w:rPr>
        <w:t xml:space="preserve">代理机构的采购过程将通过公证机关进行公证。</w:t>
      </w:r>
      <w:r/>
    </w:p>
    <w:p>
      <w:pPr>
        <w:pStyle w:val="1233"/>
        <w:rPr>
          <w:rFonts w:hint="eastAsia" w:ascii="Arial" w:hAnsi="Arial" w:cs="Times New Roman"/>
          <w:b/>
          <w:bCs/>
        </w:rPr>
      </w:pPr>
      <w:r/>
      <w:bookmarkStart w:id="248" w:name="_Toc35266027"/>
      <w:r/>
      <w:bookmarkStart w:id="249" w:name="_Toc256000008"/>
      <w:r/>
      <w:bookmarkStart w:id="250" w:name="_Toc54615245"/>
      <w:r/>
      <w:bookmarkStart w:id="251" w:name="_Toc38368127"/>
      <w:r>
        <w:rPr>
          <w:rFonts w:hint="eastAsia" w:ascii="Arial" w:hAnsi="Arial" w:cs="Times New Roman"/>
          <w:b/>
          <w:bCs/>
        </w:rPr>
        <w:br w:type="page" w:clear="all"/>
      </w:r>
      <w:bookmarkStart w:id="252" w:name="_Toc24082"/>
      <w:r/>
      <w:bookmarkStart w:id="253" w:name="_Toc1144"/>
      <w:r/>
      <w:bookmarkStart w:id="254" w:name="_Toc14509"/>
      <w:r>
        <w:rPr>
          <w:rFonts w:hint="eastAsia" w:ascii="Arial" w:hAnsi="Arial" w:cs="Times New Roman"/>
          <w:b/>
          <w:bCs/>
        </w:rPr>
        <w:t xml:space="preserve">第三章 合同条款及</w:t>
      </w:r>
      <w:bookmarkEnd w:id="61"/>
      <w:r/>
      <w:bookmarkEnd w:id="62"/>
      <w:r/>
      <w:bookmarkEnd w:id="63"/>
      <w:r/>
      <w:bookmarkEnd w:id="64"/>
      <w:r/>
      <w:bookmarkEnd w:id="65"/>
      <w:r>
        <w:rPr>
          <w:rFonts w:hint="eastAsia" w:ascii="Arial" w:hAnsi="Arial" w:cs="Times New Roman"/>
          <w:b/>
          <w:bCs/>
        </w:rPr>
        <w:t xml:space="preserve">格式</w:t>
      </w:r>
      <w:bookmarkEnd w:id="248"/>
      <w:r/>
      <w:bookmarkEnd w:id="249"/>
      <w:r/>
      <w:bookmarkEnd w:id="250"/>
      <w:r/>
      <w:bookmarkEnd w:id="251"/>
      <w:r/>
      <w:bookmarkEnd w:id="252"/>
      <w:r/>
      <w:bookmarkEnd w:id="253"/>
      <w:r/>
      <w:bookmarkEnd w:id="254"/>
      <w:r/>
      <w:r/>
    </w:p>
    <w:p>
      <w:pPr>
        <w:ind w:left="21" w:right="1" w:firstLine="486"/>
        <w:jc w:val="both"/>
        <w:spacing w:before="2" w:line="301" w:lineRule="auto"/>
        <w:rPr>
          <w:rFonts w:ascii="宋体" w:hAnsi="宋体" w:eastAsia="宋体" w:cs="宋体"/>
          <w:spacing w:val="-11"/>
          <w:sz w:val="24"/>
          <w:szCs w:val="24"/>
        </w:rPr>
      </w:pPr>
      <w:r/>
      <w:bookmarkStart w:id="255" w:name="EB445c3bd035294764b52dfc379b7b9568"/>
      <w:r>
        <w:rPr>
          <w:rFonts w:hint="eastAsia" w:ascii="宋体" w:hAnsi="宋体" w:eastAsia="宋体" w:cs="宋体"/>
          <w:spacing w:val="-11"/>
          <w:sz w:val="24"/>
          <w:szCs w:val="24"/>
        </w:rPr>
        <w:t xml:space="preserve">以下为中标</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成交</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后签定本项目合同的通用条款，中标</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成交</w:t>
      </w:r>
      <w:r>
        <w:rPr>
          <w:rFonts w:ascii="宋体" w:hAnsi="宋体" w:eastAsia="宋体" w:cs="宋体"/>
          <w:spacing w:val="-11"/>
          <w:sz w:val="24"/>
          <w:szCs w:val="24"/>
        </w:rPr>
        <w:t xml:space="preserve">)</w:t>
      </w:r>
      <w:r>
        <w:rPr>
          <w:rFonts w:hint="eastAsia" w:ascii="宋体" w:hAnsi="宋体" w:eastAsia="宋体" w:cs="宋体"/>
          <w:spacing w:val="-11"/>
          <w:sz w:val="24"/>
          <w:szCs w:val="24"/>
        </w:rPr>
        <w:t xml:space="preserve">供应商不得提出实质性的修改。</w:t>
      </w:r>
      <w:r/>
    </w:p>
    <w:p>
      <w:pPr>
        <w:ind w:left="3068"/>
        <w:spacing w:line="224" w:lineRule="auto"/>
        <w:rPr>
          <w:rFonts w:ascii="宋体" w:hAnsi="宋体" w:eastAsia="宋体" w:cs="宋体"/>
          <w:sz w:val="31"/>
          <w:szCs w:val="31"/>
        </w:rPr>
        <w:outlineLvl w:val="9"/>
      </w:pPr>
      <w:r/>
      <w:bookmarkStart w:id="256" w:name="_Toc15165"/>
      <w:r/>
      <w:bookmarkStart w:id="257" w:name="_Toc10550"/>
      <w:r>
        <w:rPr>
          <w:rFonts w:ascii="宋体" w:hAnsi="宋体" w:eastAsia="宋体" w:cs="宋体"/>
          <w:b/>
          <w:bCs/>
          <w:spacing w:val="5"/>
          <w:sz w:val="31"/>
          <w:szCs w:val="31"/>
        </w:rPr>
        <w:t xml:space="preserve">张家港市政府采购合同</w:t>
      </w:r>
      <w:bookmarkEnd w:id="256"/>
      <w:r/>
      <w:bookmarkEnd w:id="257"/>
      <w:r/>
      <w:r/>
    </w:p>
    <w:p>
      <w:pPr>
        <w:ind w:left="505"/>
        <w:keepLines w:val="0"/>
        <w:keepNext w:val="0"/>
        <w:pageBreakBefore w:val="0"/>
        <w:spacing w:before="130" w:line="360" w:lineRule="auto"/>
        <w:rPr>
          <w:rFonts w:ascii="宋体" w:hAnsi="宋体" w:eastAsia="宋体" w:cs="宋体"/>
          <w:sz w:val="24"/>
          <w:szCs w:val="24"/>
        </w:rPr>
      </w:pPr>
      <w:r>
        <w:rPr>
          <w:rFonts w:ascii="宋体" w:hAnsi="宋体" w:eastAsia="宋体" w:cs="宋体"/>
          <w:spacing w:val="-11"/>
          <w:sz w:val="24"/>
          <w:szCs w:val="24"/>
        </w:rPr>
        <w:t xml:space="preserve">项目名称：</w:t>
      </w:r>
      <w:r/>
    </w:p>
    <w:p>
      <w:pPr>
        <w:ind w:left="505"/>
        <w:keepLines w:val="0"/>
        <w:keepNext w:val="0"/>
        <w:pageBreakBefore w:val="0"/>
        <w:spacing w:before="153" w:line="360" w:lineRule="auto"/>
        <w:rPr>
          <w:rFonts w:ascii="宋体" w:hAnsi="宋体" w:eastAsia="宋体" w:cs="宋体"/>
          <w:sz w:val="24"/>
          <w:szCs w:val="24"/>
        </w:rPr>
      </w:pPr>
      <w:r>
        <w:rPr>
          <w:rFonts w:ascii="宋体" w:hAnsi="宋体" w:eastAsia="宋体" w:cs="宋体"/>
          <w:spacing w:val="-11"/>
          <w:sz w:val="24"/>
          <w:szCs w:val="24"/>
        </w:rPr>
        <w:t xml:space="preserve">项目编号：</w:t>
      </w:r>
      <w:r/>
    </w:p>
    <w:p>
      <w:pPr>
        <w:ind w:left="532"/>
        <w:keepLines w:val="0"/>
        <w:keepNext w:val="0"/>
        <w:pageBreakBefore w:val="0"/>
        <w:spacing w:before="156" w:line="360" w:lineRule="auto"/>
        <w:rPr>
          <w:rFonts w:ascii="宋体" w:hAnsi="宋体" w:eastAsia="宋体" w:cs="宋体"/>
          <w:sz w:val="24"/>
          <w:szCs w:val="24"/>
        </w:rPr>
      </w:pPr>
      <w:r>
        <w:rPr>
          <w:rFonts w:ascii="宋体" w:hAnsi="宋体" w:eastAsia="宋体" w:cs="宋体"/>
          <w:spacing w:val="-6"/>
          <w:sz w:val="24"/>
          <w:szCs w:val="24"/>
        </w:rPr>
        <w:t xml:space="preserve">甲方：（买方）</w:t>
      </w:r>
      <w:r>
        <w:rPr>
          <w:rFonts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ascii="宋体" w:hAnsi="宋体" w:eastAsia="宋体" w:cs="宋体"/>
          <w:sz w:val="24"/>
          <w:szCs w:val="24"/>
          <w:u w:val="single"/>
        </w:rPr>
        <w:t xml:space="preserve">    </w:t>
      </w:r>
      <w:r/>
    </w:p>
    <w:p>
      <w:pPr>
        <w:ind w:left="524"/>
        <w:keepLines w:val="0"/>
        <w:keepNext w:val="0"/>
        <w:pageBreakBefore w:val="0"/>
        <w:spacing w:before="153" w:line="360" w:lineRule="auto"/>
        <w:rPr>
          <w:rFonts w:ascii="宋体" w:hAnsi="宋体" w:eastAsia="宋体" w:cs="宋体"/>
          <w:sz w:val="24"/>
          <w:szCs w:val="24"/>
        </w:rPr>
      </w:pPr>
      <w:r>
        <w:rPr>
          <w:rFonts w:ascii="宋体" w:hAnsi="宋体" w:eastAsia="宋体" w:cs="宋体"/>
          <w:spacing w:val="-6"/>
          <w:sz w:val="24"/>
          <w:szCs w:val="24"/>
        </w:rPr>
        <w:t xml:space="preserve">乙方</w:t>
      </w:r>
      <w:r>
        <w:rPr>
          <w:rFonts w:ascii="宋体" w:hAnsi="宋体" w:eastAsia="宋体" w:cs="宋体"/>
          <w:spacing w:val="-5"/>
          <w:sz w:val="24"/>
          <w:szCs w:val="24"/>
        </w:rPr>
        <w:t xml:space="preserve">：（</w:t>
      </w:r>
      <w:r>
        <w:rPr>
          <w:rFonts w:ascii="宋体" w:hAnsi="宋体" w:eastAsia="宋体" w:cs="宋体"/>
          <w:spacing w:val="-6"/>
          <w:sz w:val="24"/>
          <w:szCs w:val="24"/>
        </w:rPr>
        <w:t xml:space="preserve">卖方）</w:t>
      </w:r>
      <w:r>
        <w:rPr>
          <w:rFonts w:ascii="宋体" w:hAnsi="宋体" w:eastAsia="宋体" w:cs="宋体"/>
          <w:spacing w:val="-114"/>
          <w:sz w:val="24"/>
          <w:szCs w:val="24"/>
          <w:u w:val="single"/>
        </w:rPr>
        <w:t xml:space="preserve"> </w:t>
      </w:r>
      <w:r>
        <w:rPr>
          <w:rFonts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ascii="宋体" w:hAnsi="宋体" w:eastAsia="宋体" w:cs="宋体"/>
          <w:sz w:val="24"/>
          <w:szCs w:val="24"/>
          <w:u w:val="single"/>
        </w:rPr>
        <w:t xml:space="preserve">        </w:t>
      </w:r>
      <w:r/>
    </w:p>
    <w:p>
      <w:pPr>
        <w:ind w:firstLine="472"/>
        <w:keepLines w:val="0"/>
        <w:keepNext w:val="0"/>
        <w:pageBreakBefore w:val="0"/>
        <w:spacing w:before="55" w:line="360" w:lineRule="auto"/>
        <w:rPr>
          <w:rFonts w:ascii="宋体" w:hAnsi="宋体" w:eastAsia="宋体" w:cs="宋体"/>
          <w:sz w:val="24"/>
          <w:szCs w:val="24"/>
        </w:rPr>
      </w:pPr>
      <w:r>
        <w:rPr>
          <w:rFonts w:ascii="宋体" w:hAnsi="宋体" w:eastAsia="宋体" w:cs="宋体"/>
          <w:spacing w:val="-2"/>
          <w:sz w:val="24"/>
          <w:szCs w:val="24"/>
        </w:rPr>
        <w:t xml:space="preserve">甲、乙双方根据</w:t>
      </w:r>
      <w:r>
        <w:rPr>
          <w:position w:val="-8"/>
          <w:sz w:val="24"/>
          <w:szCs w:val="24"/>
        </w:rPr>
        <mc:AlternateContent>
          <mc:Choice Requires="wpg">
            <w:drawing>
              <wp:inline xmlns:wp="http://schemas.openxmlformats.org/drawingml/2006/wordprocessingDrawing" distT="0" distB="0" distL="0" distR="0">
                <wp:extent cx="2540" cy="271780"/>
                <wp:effectExtent l="0" t="0" r="0" b="0"/>
                <wp:docPr id="4" name="图片 11"/>
                <wp:cNvGraphicFramePr/>
                <a:graphic xmlns:a="http://schemas.openxmlformats.org/drawingml/2006/main">
                  <a:graphicData uri="http://schemas.openxmlformats.org/drawingml/2006/picture">
                    <pic:pic xmlns:pic="http://schemas.openxmlformats.org/drawingml/2006/picture">
                      <pic:nvPicPr>
                        <pic:cNvPr id="11" name="图片 11"/>
                        <pic:cNvPicPr/>
                        <pic:nvPr/>
                      </pic:nvPicPr>
                      <pic:blipFill>
                        <a:blip r:embed="rId21"/>
                        <a:stretch/>
                      </pic:blipFill>
                      <pic:spPr bwMode="auto">
                        <a:xfrm>
                          <a:off x="0" y="0"/>
                          <a:ext cx="2642" cy="272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0.2pt;height:21.4pt;mso-wrap-distance-left:0.0pt;mso-wrap-distance-top:0.0pt;mso-wrap-distance-right:0.0pt;mso-wrap-distance-bottom:0.0pt;" stroked="f">
                <v:path textboxrect="0,0,0,0"/>
                <v:imagedata r:id="rId21" o:title=""/>
              </v:shape>
            </w:pict>
          </mc:Fallback>
        </mc:AlternateContent>
      </w:r>
      <w:r>
        <w:rPr>
          <w:rFonts w:ascii="宋体" w:hAnsi="宋体" w:eastAsia="宋体" w:cs="宋体"/>
          <w:spacing w:val="-2"/>
          <w:sz w:val="24"/>
          <w:szCs w:val="24"/>
        </w:rPr>
        <w:t xml:space="preserve">张家港</w:t>
      </w:r>
      <w:r>
        <w:rPr>
          <w:rFonts w:hint="eastAsia" w:ascii="宋体" w:hAnsi="宋体" w:eastAsia="宋体" w:cs="宋体"/>
          <w:spacing w:val="-2"/>
          <w:sz w:val="24"/>
          <w:szCs w:val="24"/>
          <w:lang w:val="en-US" w:eastAsia="zh-CN"/>
        </w:rPr>
        <w:t xml:space="preserve">华招达招投标代理</w:t>
      </w:r>
      <w:r>
        <w:rPr>
          <w:rFonts w:ascii="宋体" w:hAnsi="宋体" w:eastAsia="宋体" w:cs="宋体"/>
          <w:spacing w:val="-2"/>
          <w:sz w:val="24"/>
          <w:szCs w:val="24"/>
        </w:rPr>
        <w:t xml:space="preserve">有限公司</w:t>
      </w:r>
      <w:r>
        <w:rPr>
          <w:rFonts w:hint="eastAsia" w:ascii="宋体" w:hAnsi="宋体" w:cs="宋体"/>
          <w:spacing w:val="-2"/>
          <w:sz w:val="24"/>
          <w:szCs w:val="24"/>
          <w:u w:val="single"/>
          <w:lang w:val="en-US" w:eastAsia="zh-CN"/>
        </w:rPr>
        <w:t xml:space="preserve">                 </w:t>
      </w:r>
      <w:r>
        <w:rPr>
          <w:rFonts w:ascii="宋体" w:hAnsi="宋体" w:eastAsia="宋体" w:cs="宋体"/>
          <w:spacing w:val="-99"/>
          <w:sz w:val="24"/>
          <w:szCs w:val="24"/>
        </w:rPr>
        <w:t xml:space="preserve"> </w:t>
      </w:r>
      <w:r>
        <w:rPr>
          <w:rFonts w:ascii="宋体" w:hAnsi="宋体" w:eastAsia="宋体" w:cs="宋体"/>
          <w:spacing w:val="-2"/>
          <w:sz w:val="24"/>
          <w:szCs w:val="24"/>
        </w:rPr>
        <w:t xml:space="preserve">项目公开招标的结果，签署</w:t>
      </w:r>
      <w:r>
        <w:rPr>
          <w:rFonts w:ascii="宋体" w:hAnsi="宋体" w:eastAsia="宋体" w:cs="宋体"/>
          <w:spacing w:val="-9"/>
          <w:sz w:val="24"/>
          <w:szCs w:val="24"/>
        </w:rPr>
        <w:t xml:space="preserve">本合同。</w:t>
      </w:r>
      <w:r/>
    </w:p>
    <w:p>
      <w:pPr>
        <w:ind w:left="507"/>
        <w:keepLines w:val="0"/>
        <w:keepNext w:val="0"/>
        <w:pageBreakBefore w:val="0"/>
        <w:spacing w:before="154" w:line="360" w:lineRule="auto"/>
        <w:rPr>
          <w:rFonts w:ascii="宋体" w:hAnsi="宋体" w:eastAsia="宋体" w:cs="宋体"/>
          <w:sz w:val="24"/>
          <w:szCs w:val="24"/>
        </w:rPr>
        <w:outlineLvl w:val="9"/>
      </w:pPr>
      <w:r/>
      <w:bookmarkStart w:id="258" w:name="_Toc31836"/>
      <w:r/>
      <w:bookmarkStart w:id="259" w:name="_Toc29515"/>
      <w:r>
        <w:rPr>
          <w:rFonts w:ascii="宋体" w:hAnsi="宋体" w:eastAsia="宋体" w:cs="宋体"/>
          <w:b/>
          <w:bCs/>
          <w:spacing w:val="-7"/>
          <w:sz w:val="24"/>
          <w:szCs w:val="24"/>
        </w:rPr>
        <w:t xml:space="preserve">一、服务内容</w:t>
      </w:r>
      <w:bookmarkEnd w:id="258"/>
      <w:r/>
      <w:bookmarkEnd w:id="259"/>
      <w:r/>
      <w:r/>
    </w:p>
    <w:p>
      <w:pPr>
        <w:keepLines w:val="0"/>
        <w:keepNext w:val="0"/>
        <w:pageBreakBefore w:val="0"/>
        <w:spacing w:line="360" w:lineRule="auto"/>
        <w:rPr>
          <w:rFonts w:ascii="Arial"/>
          <w:sz w:val="2"/>
        </w:rPr>
      </w:pPr>
      <w:r>
        <w:rPr>
          <w:rFonts w:ascii="Arial"/>
          <w:sz w:val="2"/>
        </w:rPr>
      </w:r>
      <w:r/>
    </w:p>
    <w:tbl>
      <w:tblPr>
        <w:tblStyle w:val="1590"/>
        <w:tblW w:w="7926" w:type="dxa"/>
        <w:tblInd w:w="113" w:type="dxa"/>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2728"/>
        <w:gridCol w:w="2720"/>
        <w:gridCol w:w="2478"/>
      </w:tblGrid>
      <w:tr>
        <w:trPr>
          <w:trHeight w:val="530"/>
        </w:trPr>
        <w:tc>
          <w:tcPr>
            <w:tcW w:w="2728" w:type="dxa"/>
            <w:vAlign w:val="top"/>
            <w:textDirection w:val="lrTb"/>
            <w:noWrap w:val="false"/>
          </w:tcPr>
          <w:p>
            <w:pPr>
              <w:ind w:left="893"/>
              <w:keepLines w:val="0"/>
              <w:keepNext w:val="0"/>
              <w:pageBreakBefore w:val="0"/>
              <w:spacing w:before="192" w:line="360" w:lineRule="auto"/>
              <w:rPr>
                <w:rFonts w:ascii="宋体" w:hAnsi="宋体" w:eastAsia="宋体" w:cs="宋体"/>
                <w:sz w:val="24"/>
                <w:szCs w:val="24"/>
              </w:rPr>
            </w:pPr>
            <w:r>
              <w:rPr>
                <w:rFonts w:ascii="宋体" w:hAnsi="宋体" w:eastAsia="宋体" w:cs="宋体"/>
                <w:spacing w:val="-3"/>
                <w:sz w:val="24"/>
                <w:szCs w:val="24"/>
              </w:rPr>
              <w:t xml:space="preserve">项目名称</w:t>
            </w:r>
            <w:r/>
          </w:p>
        </w:tc>
        <w:tc>
          <w:tcPr>
            <w:tcW w:w="2720" w:type="dxa"/>
            <w:vAlign w:val="top"/>
            <w:textDirection w:val="lrTb"/>
            <w:noWrap w:val="false"/>
          </w:tcPr>
          <w:p>
            <w:pPr>
              <w:ind w:left="1010"/>
              <w:keepLines w:val="0"/>
              <w:keepNext w:val="0"/>
              <w:pageBreakBefore w:val="0"/>
              <w:spacing w:before="192" w:line="360" w:lineRule="auto"/>
              <w:rPr>
                <w:rFonts w:ascii="宋体" w:hAnsi="宋体" w:eastAsia="宋体" w:cs="宋体"/>
                <w:sz w:val="24"/>
                <w:szCs w:val="24"/>
              </w:rPr>
            </w:pPr>
            <w:r>
              <w:rPr>
                <w:rFonts w:ascii="宋体" w:hAnsi="宋体" w:eastAsia="宋体" w:cs="宋体"/>
                <w:spacing w:val="-6"/>
                <w:sz w:val="24"/>
                <w:szCs w:val="24"/>
              </w:rPr>
              <w:t xml:space="preserve">总价（元）</w:t>
            </w:r>
            <w:r/>
          </w:p>
        </w:tc>
        <w:tc>
          <w:tcPr>
            <w:tcW w:w="2478" w:type="dxa"/>
            <w:vAlign w:val="top"/>
            <w:textDirection w:val="lrTb"/>
            <w:noWrap w:val="false"/>
          </w:tcPr>
          <w:p>
            <w:pPr>
              <w:ind w:left="353"/>
              <w:keepLines w:val="0"/>
              <w:keepNext w:val="0"/>
              <w:pageBreakBefore w:val="0"/>
              <w:spacing w:before="191" w:line="360" w:lineRule="auto"/>
              <w:rPr>
                <w:rFonts w:ascii="宋体" w:hAnsi="宋体" w:eastAsia="宋体" w:cs="宋体"/>
                <w:sz w:val="24"/>
                <w:szCs w:val="24"/>
              </w:rPr>
            </w:pPr>
            <w:r>
              <w:rPr>
                <w:rFonts w:ascii="宋体" w:hAnsi="宋体" w:eastAsia="宋体" w:cs="宋体"/>
                <w:spacing w:val="-2"/>
                <w:sz w:val="24"/>
                <w:szCs w:val="24"/>
              </w:rPr>
              <w:t xml:space="preserve">服务内容</w:t>
            </w:r>
            <w:r/>
          </w:p>
        </w:tc>
      </w:tr>
      <w:tr>
        <w:trPr>
          <w:trHeight w:val="664"/>
        </w:trPr>
        <w:tc>
          <w:tcPr>
            <w:tcW w:w="2728" w:type="dxa"/>
            <w:vAlign w:val="top"/>
            <w:textDirection w:val="lrTb"/>
            <w:noWrap w:val="false"/>
          </w:tcPr>
          <w:p>
            <w:pPr>
              <w:keepLines w:val="0"/>
              <w:keepNext w:val="0"/>
              <w:pageBreakBefore w:val="0"/>
              <w:spacing w:line="360" w:lineRule="auto"/>
              <w:rPr>
                <w:rFonts w:ascii="Arial"/>
                <w:sz w:val="21"/>
              </w:rPr>
            </w:pPr>
            <w:r>
              <w:rPr>
                <w:rFonts w:ascii="Arial"/>
                <w:sz w:val="21"/>
              </w:rPr>
            </w:r>
            <w:r/>
          </w:p>
        </w:tc>
        <w:tc>
          <w:tcPr>
            <w:tcW w:w="2720" w:type="dxa"/>
            <w:vAlign w:val="top"/>
            <w:textDirection w:val="lrTb"/>
            <w:noWrap w:val="false"/>
          </w:tcPr>
          <w:p>
            <w:pPr>
              <w:keepLines w:val="0"/>
              <w:keepNext w:val="0"/>
              <w:pageBreakBefore w:val="0"/>
              <w:spacing w:line="360" w:lineRule="auto"/>
              <w:rPr>
                <w:rFonts w:ascii="Arial"/>
                <w:sz w:val="21"/>
              </w:rPr>
            </w:pPr>
            <w:r>
              <w:rPr>
                <w:rFonts w:ascii="Arial"/>
                <w:sz w:val="21"/>
              </w:rPr>
            </w:r>
            <w:r/>
          </w:p>
        </w:tc>
        <w:tc>
          <w:tcPr>
            <w:tcW w:w="2478" w:type="dxa"/>
            <w:vAlign w:val="top"/>
            <w:textDirection w:val="lrTb"/>
            <w:noWrap w:val="false"/>
          </w:tcPr>
          <w:p>
            <w:pPr>
              <w:keepLines w:val="0"/>
              <w:keepNext w:val="0"/>
              <w:pageBreakBefore w:val="0"/>
              <w:spacing w:line="360" w:lineRule="auto"/>
              <w:rPr>
                <w:rFonts w:ascii="Arial"/>
                <w:sz w:val="21"/>
              </w:rPr>
            </w:pPr>
            <w:r>
              <w:rPr>
                <w:rFonts w:ascii="Arial"/>
                <w:sz w:val="21"/>
              </w:rPr>
            </w:r>
            <w:r/>
          </w:p>
        </w:tc>
      </w:tr>
    </w:tbl>
    <w:p>
      <w:pPr>
        <w:ind w:left="498"/>
        <w:keepLines w:val="0"/>
        <w:keepNext w:val="0"/>
        <w:pageBreakBefore w:val="0"/>
        <w:spacing w:before="146" w:line="360" w:lineRule="auto"/>
        <w:rPr>
          <w:rFonts w:ascii="宋体" w:hAnsi="宋体" w:eastAsia="宋体" w:cs="宋体"/>
          <w:sz w:val="24"/>
          <w:szCs w:val="24"/>
        </w:rPr>
        <w:outlineLvl w:val="9"/>
      </w:pPr>
      <w:r/>
      <w:bookmarkStart w:id="260" w:name="_Toc30137"/>
      <w:r/>
      <w:bookmarkStart w:id="261" w:name="_Toc28003"/>
      <w:r>
        <w:rPr>
          <w:rFonts w:ascii="宋体" w:hAnsi="宋体" w:eastAsia="宋体" w:cs="宋体"/>
          <w:b/>
          <w:bCs/>
          <w:spacing w:val="-4"/>
          <w:sz w:val="24"/>
          <w:szCs w:val="24"/>
        </w:rPr>
        <w:t xml:space="preserve">二、合同金额</w:t>
      </w:r>
      <w:bookmarkEnd w:id="260"/>
      <w:r/>
      <w:bookmarkEnd w:id="261"/>
      <w:r/>
      <w:r/>
    </w:p>
    <w:p>
      <w:pPr>
        <w:ind w:left="27" w:right="82" w:firstLine="476"/>
        <w:keepLines w:val="0"/>
        <w:keepNext w:val="0"/>
        <w:pageBreakBefore w:val="0"/>
        <w:spacing w:before="153" w:line="360" w:lineRule="auto"/>
        <w:rPr>
          <w:rFonts w:ascii="宋体" w:hAnsi="宋体" w:eastAsia="宋体" w:cs="宋体"/>
          <w:sz w:val="24"/>
          <w:szCs w:val="24"/>
        </w:rPr>
      </w:pPr>
      <w:r>
        <w:rPr>
          <w:rFonts w:ascii="宋体" w:hAnsi="宋体" w:eastAsia="宋体" w:cs="宋体"/>
          <w:spacing w:val="4"/>
          <w:sz w:val="24"/>
          <w:szCs w:val="24"/>
        </w:rPr>
        <w:t xml:space="preserve">2.1</w:t>
      </w:r>
      <w:r>
        <w:rPr>
          <w:rFonts w:ascii="宋体" w:hAnsi="宋体" w:eastAsia="宋体" w:cs="宋体"/>
          <w:spacing w:val="41"/>
          <w:sz w:val="24"/>
          <w:szCs w:val="24"/>
        </w:rPr>
        <w:t xml:space="preserve"> </w:t>
      </w:r>
      <w:r>
        <w:rPr>
          <w:rFonts w:ascii="宋体" w:hAnsi="宋体" w:eastAsia="宋体" w:cs="宋体"/>
          <w:spacing w:val="4"/>
          <w:sz w:val="24"/>
          <w:szCs w:val="24"/>
        </w:rPr>
        <w:t xml:space="preserve">本合同金额为（大写</w:t>
      </w:r>
      <w:r>
        <w:rPr>
          <w:rFonts w:ascii="宋体" w:hAnsi="宋体" w:eastAsia="宋体" w:cs="宋体"/>
          <w:spacing w:val="12"/>
          <w:sz w:val="24"/>
          <w:szCs w:val="24"/>
        </w:rPr>
        <w:t xml:space="preserve">）：</w:t>
      </w:r>
      <w:r>
        <w:rPr>
          <w:rFonts w:ascii="宋体" w:hAnsi="宋体" w:eastAsia="宋体" w:cs="宋体"/>
          <w:spacing w:val="84"/>
          <w:sz w:val="24"/>
          <w:szCs w:val="24"/>
        </w:rPr>
        <w:t xml:space="preserve"> </w:t>
      </w:r>
      <w:r>
        <w:rPr>
          <w:rFonts w:ascii="宋体" w:hAnsi="宋体" w:eastAsia="宋体" w:cs="宋体"/>
          <w:spacing w:val="1"/>
          <w:sz w:val="24"/>
          <w:szCs w:val="24"/>
          <w:u w:val="single"/>
        </w:rPr>
        <w:t xml:space="preserve"> </w:t>
      </w:r>
      <w:r>
        <w:rPr>
          <w:rFonts w:ascii="宋体" w:hAnsi="宋体" w:eastAsia="宋体" w:cs="宋体"/>
          <w:sz w:val="24"/>
          <w:szCs w:val="24"/>
          <w:u w:val="single"/>
        </w:rPr>
        <w:t xml:space="preserve">     </w:t>
      </w:r>
      <w:r>
        <w:rPr>
          <w:rFonts w:hint="eastAsia" w:ascii="宋体" w:hAnsi="宋体" w:eastAsia="宋体" w:cs="宋体"/>
          <w:sz w:val="24"/>
          <w:szCs w:val="24"/>
          <w:u w:val="single"/>
          <w:lang w:val="en-US" w:eastAsia="zh-CN"/>
        </w:rPr>
        <w:t xml:space="preserve">     </w:t>
      </w:r>
      <w:r>
        <w:rPr>
          <w:rFonts w:ascii="宋体" w:hAnsi="宋体" w:eastAsia="宋体" w:cs="宋体"/>
          <w:sz w:val="24"/>
          <w:szCs w:val="24"/>
          <w:u w:val="single"/>
        </w:rPr>
        <w:t xml:space="preserve">    </w:t>
      </w:r>
      <w:r>
        <w:rPr>
          <w:rFonts w:ascii="宋体" w:hAnsi="宋体" w:eastAsia="宋体" w:cs="宋体"/>
          <w:spacing w:val="-107"/>
          <w:sz w:val="24"/>
          <w:szCs w:val="24"/>
        </w:rPr>
        <w:t xml:space="preserve"> </w:t>
      </w:r>
      <w:r>
        <w:rPr>
          <w:rFonts w:ascii="宋体" w:hAnsi="宋体" w:eastAsia="宋体" w:cs="宋体"/>
          <w:spacing w:val="4"/>
          <w:sz w:val="24"/>
          <w:szCs w:val="24"/>
        </w:rPr>
        <w:t xml:space="preserve">元</w:t>
      </w:r>
      <w:r>
        <w:rPr>
          <w:rFonts w:ascii="宋体" w:hAnsi="宋体" w:eastAsia="宋体" w:cs="宋体"/>
          <w:spacing w:val="-8"/>
          <w:sz w:val="24"/>
          <w:szCs w:val="24"/>
        </w:rPr>
        <w:t xml:space="preserve">（</w:t>
      </w:r>
      <w:r>
        <w:rPr>
          <w:rFonts w:ascii="宋体" w:hAnsi="宋体" w:eastAsia="宋体" w:cs="宋体"/>
          <w:sz w:val="24"/>
          <w:szCs w:val="24"/>
          <w:u w:val="single"/>
        </w:rPr>
        <w:t xml:space="preserve">       </w:t>
      </w:r>
      <w:r>
        <w:rPr>
          <w:rFonts w:ascii="宋体" w:hAnsi="宋体" w:eastAsia="宋体" w:cs="宋体"/>
          <w:spacing w:val="-108"/>
          <w:sz w:val="24"/>
          <w:szCs w:val="24"/>
        </w:rPr>
        <w:t xml:space="preserve"> </w:t>
      </w:r>
      <w:r>
        <w:rPr>
          <w:rFonts w:ascii="宋体" w:hAnsi="宋体" w:eastAsia="宋体" w:cs="宋体"/>
          <w:spacing w:val="-8"/>
          <w:sz w:val="24"/>
          <w:szCs w:val="24"/>
        </w:rPr>
        <w:t xml:space="preserve">元）人民币。</w:t>
      </w:r>
      <w:r/>
    </w:p>
    <w:p>
      <w:pPr>
        <w:ind w:left="21" w:right="1" w:firstLine="486"/>
        <w:jc w:val="both"/>
        <w:keepLines w:val="0"/>
        <w:keepNext w:val="0"/>
        <w:pageBreakBefore w:val="0"/>
        <w:spacing w:before="2" w:line="360" w:lineRule="auto"/>
      </w:pPr>
      <w:r>
        <w:rPr>
          <w:rFonts w:ascii="宋体" w:hAnsi="宋体" w:eastAsia="宋体" w:cs="宋体"/>
          <w:spacing w:val="-11"/>
          <w:sz w:val="24"/>
          <w:szCs w:val="24"/>
        </w:rPr>
        <w:t xml:space="preserve">总价为综合报价，应包括但不限于人员费用（工资</w:t>
      </w:r>
      <w:r>
        <w:rPr>
          <w:rFonts w:ascii="宋体" w:hAnsi="宋体" w:eastAsia="宋体" w:cs="宋体"/>
          <w:spacing w:val="-12"/>
          <w:sz w:val="24"/>
          <w:szCs w:val="24"/>
        </w:rPr>
        <w:t xml:space="preserve">、福利、培训、社会保险等）、</w:t>
      </w:r>
      <w:r>
        <w:rPr>
          <w:rFonts w:ascii="宋体" w:hAnsi="宋体" w:eastAsia="宋体" w:cs="宋体"/>
          <w:sz w:val="24"/>
          <w:szCs w:val="24"/>
        </w:rPr>
        <w:t xml:space="preserve">服务所用设备工具购置及维修费用、服务所用材料消耗费</w:t>
      </w:r>
      <w:r>
        <w:rPr>
          <w:rFonts w:ascii="宋体" w:hAnsi="宋体" w:eastAsia="宋体" w:cs="宋体"/>
          <w:spacing w:val="-1"/>
          <w:sz w:val="24"/>
          <w:szCs w:val="24"/>
        </w:rPr>
        <w:t xml:space="preserve">用、</w:t>
      </w:r>
      <w:r>
        <w:rPr>
          <w:rFonts w:hint="eastAsia" w:ascii="宋体" w:hAnsi="宋体" w:cs="宋体"/>
          <w:spacing w:val="-1"/>
          <w:sz w:val="24"/>
          <w:szCs w:val="24"/>
          <w:lang w:val="en-US" w:eastAsia="zh-CN"/>
        </w:rPr>
        <w:t xml:space="preserve">项目</w:t>
      </w:r>
      <w:r>
        <w:rPr>
          <w:rFonts w:hint="eastAsia" w:ascii="宋体" w:hAnsi="宋体" w:eastAsia="宋体" w:cs="宋体"/>
          <w:spacing w:val="-1"/>
          <w:sz w:val="24"/>
          <w:szCs w:val="24"/>
        </w:rPr>
        <w:t xml:space="preserve">所涉及市电接电、电费、道路开挖、市政赔补等费用</w:t>
      </w:r>
      <w:r>
        <w:rPr>
          <w:rFonts w:hint="eastAsia" w:ascii="宋体" w:hAnsi="宋体" w:cs="宋体"/>
          <w:spacing w:val="-1"/>
          <w:sz w:val="24"/>
          <w:szCs w:val="24"/>
          <w:lang w:eastAsia="zh-CN"/>
        </w:rPr>
        <w:t xml:space="preserve">、</w:t>
      </w:r>
      <w:r>
        <w:rPr>
          <w:rFonts w:ascii="宋体" w:hAnsi="宋体" w:eastAsia="宋体" w:cs="宋体"/>
          <w:spacing w:val="-1"/>
          <w:sz w:val="24"/>
          <w:szCs w:val="24"/>
        </w:rPr>
        <w:t xml:space="preserve">管理费用、利润、税</w:t>
      </w:r>
      <w:r>
        <w:rPr>
          <w:rFonts w:ascii="宋体" w:hAnsi="宋体" w:eastAsia="宋体" w:cs="宋体"/>
          <w:spacing w:val="-2"/>
          <w:sz w:val="24"/>
          <w:szCs w:val="24"/>
        </w:rPr>
        <w:t xml:space="preserve">金、政策性文件规定及合同包含的所有风险、责任等各项应有费用。</w:t>
      </w:r>
      <w:r/>
    </w:p>
    <w:p>
      <w:pPr>
        <w:ind w:left="489"/>
        <w:keepLines w:val="0"/>
        <w:keepNext w:val="0"/>
        <w:pageBreakBefore w:val="0"/>
        <w:spacing w:line="360" w:lineRule="auto"/>
        <w:rPr>
          <w:rFonts w:ascii="宋体" w:hAnsi="宋体" w:eastAsia="宋体" w:cs="宋体"/>
          <w:sz w:val="24"/>
          <w:szCs w:val="24"/>
        </w:rPr>
        <w:outlineLvl w:val="9"/>
      </w:pPr>
      <w:r/>
      <w:bookmarkStart w:id="262" w:name="_Toc19562"/>
      <w:r/>
      <w:bookmarkStart w:id="263" w:name="_Toc9605"/>
      <w:r>
        <w:rPr>
          <w:rFonts w:ascii="宋体" w:hAnsi="宋体" w:eastAsia="宋体" w:cs="宋体"/>
          <w:position w:val="-8"/>
          <w:sz w:val="24"/>
          <w:szCs w:val="24"/>
        </w:rPr>
        <mc:AlternateContent>
          <mc:Choice Requires="wpg">
            <w:drawing>
              <wp:inline xmlns:wp="http://schemas.openxmlformats.org/drawingml/2006/wordprocessingDrawing" distT="0" distB="0" distL="0" distR="0">
                <wp:extent cx="1905" cy="270510"/>
                <wp:effectExtent l="0" t="0" r="0" b="0"/>
                <wp:docPr id="5" name="图片 15"/>
                <wp:cNvGraphicFramePr/>
                <a:graphic xmlns:a="http://schemas.openxmlformats.org/drawingml/2006/main">
                  <a:graphicData uri="http://schemas.openxmlformats.org/drawingml/2006/picture">
                    <pic:pic xmlns:pic="http://schemas.openxmlformats.org/drawingml/2006/picture">
                      <pic:nvPicPr>
                        <pic:cNvPr id="15" name="图片 15"/>
                        <pic:cNvPicPr/>
                        <pic:nvPr/>
                      </pic:nvPicPr>
                      <pic:blipFill>
                        <a:blip r:embed="rId22"/>
                        <a:stretch/>
                      </pic:blipFill>
                      <pic:spPr bwMode="auto">
                        <a:xfrm>
                          <a:off x="0" y="0"/>
                          <a:ext cx="2530" cy="27090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width:0.1pt;height:21.3pt;mso-wrap-distance-left:0.0pt;mso-wrap-distance-top:0.0pt;mso-wrap-distance-right:0.0pt;mso-wrap-distance-bottom:0.0pt;" stroked="f">
                <v:path textboxrect="0,0,0,0"/>
                <v:imagedata r:id="rId22" o:title=""/>
              </v:shape>
            </w:pict>
          </mc:Fallback>
        </mc:AlternateContent>
      </w:r>
      <w:r>
        <w:rPr>
          <w:rFonts w:ascii="宋体" w:hAnsi="宋体" w:eastAsia="宋体" w:cs="宋体"/>
          <w:b/>
          <w:bCs/>
          <w:spacing w:val="-2"/>
          <w:sz w:val="24"/>
          <w:szCs w:val="24"/>
        </w:rPr>
        <w:t xml:space="preserve">三、履约保证金</w:t>
      </w:r>
      <w:bookmarkEnd w:id="262"/>
      <w:r/>
      <w:bookmarkEnd w:id="263"/>
      <w:r/>
      <w:r/>
    </w:p>
    <w:p>
      <w:pPr>
        <w:ind w:left="489"/>
        <w:keepLines w:val="0"/>
        <w:keepNext w:val="0"/>
        <w:pageBreakBefore w:val="0"/>
        <w:spacing w:line="360" w:lineRule="auto"/>
      </w:pPr>
      <w:r>
        <mc:AlternateContent>
          <mc:Choice Requires="wpg">
            <w:drawing>
              <wp:inline xmlns:wp="http://schemas.openxmlformats.org/drawingml/2006/wordprocessingDrawing" distT="0" distB="0" distL="0" distR="0">
                <wp:extent cx="6985" cy="1905"/>
                <wp:effectExtent l="0" t="0" r="0" b="0"/>
                <wp:docPr id="6" name="图片 16"/>
                <wp:cNvGraphicFramePr/>
                <a:graphic xmlns:a="http://schemas.openxmlformats.org/drawingml/2006/main">
                  <a:graphicData uri="http://schemas.openxmlformats.org/drawingml/2006/picture">
                    <pic:pic xmlns:pic="http://schemas.openxmlformats.org/drawingml/2006/picture">
                      <pic:nvPicPr>
                        <pic:cNvPr id="16" name="图片 16"/>
                        <pic:cNvPicPr/>
                        <pic:nvPr/>
                      </pic:nvPicPr>
                      <pic:blipFill>
                        <a:blip r:embed="rId23"/>
                        <a:stretch/>
                      </pic:blipFill>
                      <pic:spPr bwMode="auto">
                        <a:xfrm>
                          <a:off x="0" y="0"/>
                          <a:ext cx="7112" cy="2530"/>
                        </a:xfrm>
                        <a:prstGeom prst="rect">
                          <a:avLst/>
                        </a:prstGeom>
                        <a:noFill/>
                        <a:ln>
                          <a:noFill/>
                          <a:round/>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width:0.5pt;height:0.1pt;mso-wrap-distance-left:0.0pt;mso-wrap-distance-top:0.0pt;mso-wrap-distance-right:0.0pt;mso-wrap-distance-bottom:0.0pt;" stroked="f">
                <v:path textboxrect="0,0,0,0"/>
                <v:imagedata r:id="rId23" o:title=""/>
              </v:shape>
            </w:pict>
          </mc:Fallback>
        </mc:AlternateContent>
      </w:r>
      <w:r>
        <mc:AlternateContent>
          <mc:Choice Requires="wpg">
            <w:drawing>
              <wp:inline xmlns:wp="http://schemas.openxmlformats.org/drawingml/2006/wordprocessingDrawing" distT="0" distB="0" distL="0" distR="0">
                <wp:extent cx="6985" cy="2540"/>
                <wp:effectExtent l="0" t="0" r="0" b="0"/>
                <wp:docPr id="7" name="图片 17"/>
                <wp:cNvGraphicFramePr/>
                <a:graphic xmlns:a="http://schemas.openxmlformats.org/drawingml/2006/main">
                  <a:graphicData uri="http://schemas.openxmlformats.org/drawingml/2006/picture">
                    <pic:pic xmlns:pic="http://schemas.openxmlformats.org/drawingml/2006/picture">
                      <pic:nvPicPr>
                        <pic:cNvPr id="17" name="图片 17"/>
                        <pic:cNvPicPr/>
                        <pic:nvPr/>
                      </pic:nvPicPr>
                      <pic:blipFill>
                        <a:blip r:embed="rId24"/>
                        <a:stretch/>
                      </pic:blipFill>
                      <pic:spPr bwMode="auto">
                        <a:xfrm>
                          <a:off x="0" y="0"/>
                          <a:ext cx="7564"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6" o:spid="_x0000_s6" type="#_x0000_t75" style="width:0.5pt;height:0.2pt;mso-wrap-distance-left:0.0pt;mso-wrap-distance-top:0.0pt;mso-wrap-distance-right:0.0pt;mso-wrap-distance-bottom:0.0pt;" stroked="f">
                <v:path textboxrect="0,0,0,0"/>
                <v:imagedata r:id="rId24" o:title=""/>
              </v:shape>
            </w:pict>
          </mc:Fallback>
        </mc:AlternateContent>
      </w:r>
      <w:r>
        <w:rPr>
          <w:rFonts w:ascii="宋体" w:hAnsi="宋体" w:eastAsia="宋体" w:cs="宋体"/>
          <w:spacing w:val="-4"/>
          <w:sz w:val="24"/>
          <w:szCs w:val="24"/>
        </w:rPr>
        <w:t xml:space="preserve">3.1</w:t>
      </w:r>
      <w:r>
        <w:rPr>
          <w:rFonts w:ascii="宋体" w:hAnsi="宋体" w:eastAsia="宋体" w:cs="宋体"/>
          <w:spacing w:val="-48"/>
          <w:sz w:val="24"/>
          <w:szCs w:val="24"/>
        </w:rPr>
        <w:t xml:space="preserve"> </w:t>
      </w:r>
      <w:r>
        <w:rPr>
          <w:position w:val="-8"/>
          <w:sz w:val="24"/>
          <w:szCs w:val="24"/>
        </w:rPr>
        <mc:AlternateContent>
          <mc:Choice Requires="wpg">
            <w:drawing>
              <wp:inline xmlns:wp="http://schemas.openxmlformats.org/drawingml/2006/wordprocessingDrawing" distT="0" distB="0" distL="0" distR="0">
                <wp:extent cx="2540" cy="271780"/>
                <wp:effectExtent l="0" t="0" r="0" b="0"/>
                <wp:docPr id="8" name="图片 18"/>
                <wp:cNvGraphicFramePr/>
                <a:graphic xmlns:a="http://schemas.openxmlformats.org/drawingml/2006/main">
                  <a:graphicData uri="http://schemas.openxmlformats.org/drawingml/2006/picture">
                    <pic:pic xmlns:pic="http://schemas.openxmlformats.org/drawingml/2006/picture">
                      <pic:nvPicPr>
                        <pic:cNvPr id="18" name="图片 18"/>
                        <pic:cNvPicPr/>
                        <pic:nvPr/>
                      </pic:nvPicPr>
                      <pic:blipFill>
                        <a:blip r:embed="rId21"/>
                        <a:stretch/>
                      </pic:blipFill>
                      <pic:spPr bwMode="auto">
                        <a:xfrm>
                          <a:off x="0" y="0"/>
                          <a:ext cx="2642" cy="272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7" o:spid="_x0000_s7" type="#_x0000_t75" style="width:0.2pt;height:21.4pt;mso-wrap-distance-left:0.0pt;mso-wrap-distance-top:0.0pt;mso-wrap-distance-right:0.0pt;mso-wrap-distance-bottom:0.0pt;" stroked="f">
                <v:path textboxrect="0,0,0,0"/>
                <v:imagedata r:id="rId21" o:title=""/>
              </v:shape>
            </w:pict>
          </mc:Fallback>
        </mc:AlternateContent>
      </w:r>
      <w:r>
        <w:rPr>
          <w:rFonts w:ascii="宋体" w:hAnsi="宋体" w:eastAsia="宋体" w:cs="宋体"/>
          <w:spacing w:val="-4"/>
          <w:sz w:val="24"/>
          <w:szCs w:val="24"/>
        </w:rPr>
        <w:t xml:space="preserve">合同签订前，乙方向采购单位交纳人民币</w:t>
      </w:r>
      <w:r>
        <w:rPr>
          <w:rFonts w:ascii="宋体" w:hAnsi="宋体" w:eastAsia="宋体" w:cs="宋体"/>
          <w:spacing w:val="-119"/>
          <w:sz w:val="24"/>
          <w:szCs w:val="24"/>
        </w:rPr>
        <w:t xml:space="preserve"> </w:t>
      </w:r>
      <w:r>
        <w:rPr>
          <w:rFonts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ascii="宋体" w:hAnsi="宋体" w:eastAsia="宋体" w:cs="宋体"/>
          <w:sz w:val="24"/>
          <w:szCs w:val="24"/>
          <w:u w:val="single"/>
        </w:rPr>
        <w:t xml:space="preserve">   </w:t>
      </w:r>
      <w:r>
        <w:rPr>
          <w:rFonts w:ascii="宋体" w:hAnsi="宋体" w:eastAsia="宋体" w:cs="宋体"/>
          <w:spacing w:val="-109"/>
          <w:sz w:val="24"/>
          <w:szCs w:val="24"/>
        </w:rPr>
        <w:t xml:space="preserve"> </w:t>
      </w:r>
      <w:r>
        <w:rPr>
          <w:rFonts w:ascii="宋体" w:hAnsi="宋体" w:eastAsia="宋体" w:cs="宋体"/>
          <w:spacing w:val="-4"/>
          <w:sz w:val="24"/>
          <w:szCs w:val="24"/>
        </w:rPr>
        <w:t xml:space="preserve">元作为本合同的履约保证金。</w:t>
      </w:r>
      <w:r/>
    </w:p>
    <w:p>
      <w:pPr>
        <w:ind w:left="24" w:right="88"/>
        <w:keepLines w:val="0"/>
        <w:keepNext w:val="0"/>
        <w:pageBreakBefore w:val="0"/>
        <w:spacing w:before="145" w:line="360" w:lineRule="auto"/>
      </w:pPr>
      <w:r>
        <w:rPr>
          <w:rFonts w:ascii="宋体" w:hAnsi="宋体" w:eastAsia="宋体" w:cs="宋体"/>
          <w:sz w:val="24"/>
          <w:szCs w:val="24"/>
        </w:rPr>
        <w:t xml:space="preserve">履约保证金应当以支票、汇票、本票或者金融机</w:t>
      </w:r>
      <w:r>
        <w:rPr>
          <w:rFonts w:ascii="宋体" w:hAnsi="宋体" w:eastAsia="宋体" w:cs="宋体"/>
          <w:spacing w:val="-1"/>
          <w:sz w:val="24"/>
          <w:szCs w:val="24"/>
        </w:rPr>
        <w:t xml:space="preserve">构、担保机构出具的保函等非现金</w:t>
      </w:r>
      <w:r>
        <w:rPr>
          <w:rFonts w:ascii="宋体" w:hAnsi="宋体" w:eastAsia="宋体" w:cs="宋体"/>
          <w:spacing w:val="-8"/>
          <w:sz w:val="24"/>
          <w:szCs w:val="24"/>
        </w:rPr>
        <w:t xml:space="preserve">形式提交。</w:t>
      </w:r>
      <w:r>
        <mc:AlternateContent>
          <mc:Choice Requires="wpg">
            <w:drawing>
              <wp:inline xmlns:wp="http://schemas.openxmlformats.org/drawingml/2006/wordprocessingDrawing" distT="0" distB="0" distL="0" distR="0">
                <wp:extent cx="6985" cy="1905"/>
                <wp:effectExtent l="0" t="0" r="0" b="0"/>
                <wp:docPr id="9" name="图片 20"/>
                <wp:cNvGraphicFramePr/>
                <a:graphic xmlns:a="http://schemas.openxmlformats.org/drawingml/2006/main">
                  <a:graphicData uri="http://schemas.openxmlformats.org/drawingml/2006/picture">
                    <pic:pic xmlns:pic="http://schemas.openxmlformats.org/drawingml/2006/picture">
                      <pic:nvPicPr>
                        <pic:cNvPr id="20" name="图片 20"/>
                        <pic:cNvPicPr/>
                        <pic:nvPr/>
                      </pic:nvPicPr>
                      <pic:blipFill>
                        <a:blip r:embed="rId25"/>
                        <a:stretch/>
                      </pic:blipFill>
                      <pic:spPr bwMode="auto">
                        <a:xfrm>
                          <a:off x="0" y="0"/>
                          <a:ext cx="7112"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8" o:spid="_x0000_s8" type="#_x0000_t75" style="width:0.5pt;height:0.1pt;mso-wrap-distance-left:0.0pt;mso-wrap-distance-top:0.0pt;mso-wrap-distance-right:0.0pt;mso-wrap-distance-bottom:0.0pt;" stroked="f">
                <v:path textboxrect="0,0,0,0"/>
                <v:imagedata r:id="rId25" o:title=""/>
              </v:shape>
            </w:pict>
          </mc:Fallback>
        </mc:AlternateContent>
      </w:r>
      <w:r/>
    </w:p>
    <w:p>
      <w:pPr>
        <w:ind w:firstLine="480"/>
        <w:keepLines w:val="0"/>
        <w:keepNext w:val="0"/>
        <w:pageBreakBefore w:val="0"/>
        <w:spacing w:line="360" w:lineRule="auto"/>
        <w:rPr>
          <w:rFonts w:ascii="宋体" w:hAnsi="宋体" w:eastAsia="宋体" w:cs="宋体"/>
          <w:sz w:val="24"/>
          <w:szCs w:val="24"/>
        </w:rPr>
      </w:pPr>
      <w:r>
        <w:rPr>
          <w:rFonts w:ascii="宋体" w:hAnsi="宋体" w:eastAsia="宋体" w:cs="宋体"/>
          <w:position w:val="-8"/>
          <w:sz w:val="24"/>
          <w:szCs w:val="24"/>
        </w:rPr>
        <mc:AlternateContent>
          <mc:Choice Requires="wpg">
            <w:drawing>
              <wp:inline xmlns:wp="http://schemas.openxmlformats.org/drawingml/2006/wordprocessingDrawing" distT="0" distB="0" distL="0" distR="0">
                <wp:extent cx="2540" cy="271780"/>
                <wp:effectExtent l="0" t="0" r="0" b="0"/>
                <wp:docPr id="10" name="图片 21"/>
                <wp:cNvGraphicFramePr/>
                <a:graphic xmlns:a="http://schemas.openxmlformats.org/drawingml/2006/main">
                  <a:graphicData uri="http://schemas.openxmlformats.org/drawingml/2006/picture">
                    <pic:pic xmlns:pic="http://schemas.openxmlformats.org/drawingml/2006/picture">
                      <pic:nvPicPr>
                        <pic:cNvPr id="21" name="图片 21"/>
                        <pic:cNvPicPr/>
                        <pic:nvPr/>
                      </pic:nvPicPr>
                      <pic:blipFill>
                        <a:blip r:embed="rId21"/>
                        <a:stretch/>
                      </pic:blipFill>
                      <pic:spPr bwMode="auto">
                        <a:xfrm>
                          <a:off x="0" y="0"/>
                          <a:ext cx="2642" cy="27219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width:0.2pt;height:21.4pt;mso-wrap-distance-left:0.0pt;mso-wrap-distance-top:0.0pt;mso-wrap-distance-right:0.0pt;mso-wrap-distance-bottom:0.0pt;" stroked="f">
                <v:path textboxrect="0,0,0,0"/>
                <v:imagedata r:id="rId21" o:title=""/>
              </v:shape>
            </w:pict>
          </mc:Fallback>
        </mc:AlternateContent>
      </w:r>
      <w:r>
        <w:rPr>
          <w:rFonts w:ascii="宋体" w:hAnsi="宋体" w:eastAsia="宋体" w:cs="宋体"/>
          <w:spacing w:val="-1"/>
          <w:sz w:val="24"/>
          <w:szCs w:val="24"/>
        </w:rPr>
        <w:t xml:space="preserve">3.2</w:t>
      </w:r>
      <w:r>
        <w:rPr>
          <w:rFonts w:ascii="宋体" w:hAnsi="宋体" w:eastAsia="宋体" w:cs="宋体"/>
          <w:spacing w:val="40"/>
          <w:sz w:val="24"/>
          <w:szCs w:val="24"/>
        </w:rPr>
        <w:t xml:space="preserve"> </w:t>
      </w:r>
      <w:r>
        <w:rPr>
          <w:rFonts w:ascii="宋体" w:hAnsi="宋体" w:eastAsia="宋体" w:cs="宋体"/>
          <w:spacing w:val="-1"/>
          <w:sz w:val="24"/>
          <w:szCs w:val="24"/>
        </w:rPr>
        <w:t xml:space="preserve">甲方付清全部合同金额的同时返还履约保证金。逾期退还的</w:t>
      </w:r>
      <w:r>
        <w:rPr>
          <w:rFonts w:ascii="宋体" w:hAnsi="宋体" w:eastAsia="宋体" w:cs="宋体"/>
          <w:spacing w:val="-2"/>
          <w:sz w:val="24"/>
          <w:szCs w:val="24"/>
        </w:rPr>
        <w:t xml:space="preserve">，应当支付逾</w:t>
      </w:r>
      <w:r>
        <w:rPr>
          <w:rFonts w:ascii="宋体" w:hAnsi="宋体" w:eastAsia="宋体" w:cs="宋体"/>
          <w:spacing w:val="-3"/>
          <w:sz w:val="24"/>
          <w:szCs w:val="24"/>
        </w:rPr>
        <w:t xml:space="preserve">期利息，且逾期利息的利率不得低于合同订立时</w:t>
      </w:r>
      <w:r>
        <w:rPr>
          <w:rFonts w:ascii="宋体" w:hAnsi="宋体" w:eastAsia="宋体" w:cs="宋体"/>
          <w:spacing w:val="-15"/>
          <w:sz w:val="24"/>
          <w:szCs w:val="24"/>
        </w:rPr>
        <w:t xml:space="preserve"> </w:t>
      </w:r>
      <w:r>
        <w:rPr>
          <w:rFonts w:ascii="宋体" w:hAnsi="宋体" w:eastAsia="宋体" w:cs="宋体"/>
          <w:spacing w:val="-3"/>
          <w:sz w:val="24"/>
          <w:szCs w:val="24"/>
        </w:rPr>
        <w:t xml:space="preserve">1</w:t>
      </w:r>
      <w:r>
        <w:rPr>
          <w:rFonts w:ascii="宋体" w:hAnsi="宋体" w:eastAsia="宋体" w:cs="宋体"/>
          <w:spacing w:val="-50"/>
          <w:sz w:val="24"/>
          <w:szCs w:val="24"/>
        </w:rPr>
        <w:t xml:space="preserve"> </w:t>
      </w:r>
      <w:r>
        <w:rPr>
          <w:rFonts w:ascii="宋体" w:hAnsi="宋体" w:eastAsia="宋体" w:cs="宋体"/>
          <w:spacing w:val="-3"/>
          <w:sz w:val="24"/>
          <w:szCs w:val="24"/>
        </w:rPr>
        <w:t xml:space="preserve">年期贷款市场报价利率。</w:t>
      </w:r>
      <w:r/>
    </w:p>
    <w:p>
      <w:pPr>
        <w:ind w:left="506"/>
        <w:keepLines w:val="0"/>
        <w:keepNext w:val="0"/>
        <w:pageBreakBefore w:val="0"/>
        <w:spacing w:before="156" w:line="360" w:lineRule="auto"/>
        <w:rPr>
          <w:rFonts w:ascii="宋体" w:hAnsi="宋体" w:eastAsia="宋体" w:cs="宋体"/>
          <w:sz w:val="24"/>
          <w:szCs w:val="24"/>
        </w:rPr>
      </w:pPr>
      <w:r>
        <w:rPr>
          <w:rFonts w:ascii="宋体" w:hAnsi="宋体" w:eastAsia="宋体" w:cs="宋体"/>
          <w:spacing w:val="-3"/>
          <w:sz w:val="24"/>
          <w:szCs w:val="24"/>
        </w:rPr>
        <w:t xml:space="preserve">3.3</w:t>
      </w:r>
      <w:r>
        <w:rPr>
          <w:rFonts w:ascii="宋体" w:hAnsi="宋体" w:eastAsia="宋体" w:cs="宋体"/>
          <w:spacing w:val="-24"/>
          <w:sz w:val="24"/>
          <w:szCs w:val="24"/>
        </w:rPr>
        <w:t xml:space="preserve"> </w:t>
      </w:r>
      <w:r>
        <w:rPr>
          <w:rFonts w:ascii="宋体" w:hAnsi="宋体" w:eastAsia="宋体" w:cs="宋体"/>
          <w:spacing w:val="-3"/>
          <w:sz w:val="24"/>
          <w:szCs w:val="24"/>
        </w:rPr>
        <w:t xml:space="preserve">乙方不履行与甲方订立的合同的，履约保证金不予退还。</w:t>
      </w:r>
      <w:r/>
    </w:p>
    <w:p>
      <w:pPr>
        <w:ind w:left="516"/>
        <w:keepLines w:val="0"/>
        <w:keepNext w:val="0"/>
        <w:pageBreakBefore w:val="0"/>
        <w:spacing w:before="153" w:line="360" w:lineRule="auto"/>
        <w:rPr>
          <w:rFonts w:ascii="宋体" w:hAnsi="宋体" w:eastAsia="宋体" w:cs="宋体"/>
          <w:sz w:val="24"/>
          <w:szCs w:val="24"/>
        </w:rPr>
        <w:outlineLvl w:val="9"/>
      </w:pPr>
      <w:r/>
      <w:bookmarkStart w:id="264" w:name="_Toc8782"/>
      <w:r/>
      <w:bookmarkStart w:id="265" w:name="_Toc28266"/>
      <w:r>
        <w:rPr>
          <w:rFonts w:ascii="宋体" w:hAnsi="宋体" w:eastAsia="宋体" w:cs="宋体"/>
          <w:b/>
          <w:bCs/>
          <w:spacing w:val="-7"/>
          <w:sz w:val="24"/>
          <w:szCs w:val="24"/>
        </w:rPr>
        <w:t xml:space="preserve">四、转包或分包</w:t>
      </w:r>
      <w:bookmarkEnd w:id="264"/>
      <w:r/>
      <w:bookmarkEnd w:id="265"/>
      <w:r/>
      <w:r/>
    </w:p>
    <w:p>
      <w:pPr>
        <w:ind w:left="500"/>
        <w:keepLines w:val="0"/>
        <w:keepNext w:val="0"/>
        <w:pageBreakBefore w:val="0"/>
        <w:spacing w:before="155" w:line="360" w:lineRule="auto"/>
        <w:rPr>
          <w:rFonts w:ascii="宋体" w:hAnsi="宋体" w:eastAsia="宋体" w:cs="宋体"/>
          <w:sz w:val="24"/>
          <w:szCs w:val="24"/>
        </w:rPr>
      </w:pPr>
      <w:r>
        <w:rPr>
          <w:rFonts w:ascii="宋体" w:hAnsi="宋体" w:eastAsia="宋体" w:cs="宋体"/>
          <w:spacing w:val="-2"/>
          <w:sz w:val="24"/>
          <w:szCs w:val="24"/>
        </w:rPr>
        <w:t xml:space="preserve">4.1 本合同范围的服务，应由乙方直接提供，不得转让他人提</w:t>
      </w:r>
      <w:r>
        <w:rPr>
          <w:rFonts w:ascii="宋体" w:hAnsi="宋体" w:eastAsia="宋体" w:cs="宋体"/>
          <w:spacing w:val="-3"/>
          <w:sz w:val="24"/>
          <w:szCs w:val="24"/>
        </w:rPr>
        <w:t xml:space="preserve">供；</w:t>
      </w:r>
      <w:r/>
    </w:p>
    <w:p>
      <w:pPr>
        <w:ind w:left="500"/>
        <w:keepLines w:val="0"/>
        <w:keepNext w:val="0"/>
        <w:pageBreakBefore w:val="0"/>
        <w:spacing w:before="154" w:line="360" w:lineRule="auto"/>
      </w:pPr>
      <w:r>
        <w:rPr>
          <w:rFonts w:ascii="宋体" w:hAnsi="宋体" w:eastAsia="宋体" w:cs="宋体"/>
          <w:spacing w:val="-3"/>
          <w:sz w:val="24"/>
          <w:szCs w:val="24"/>
        </w:rPr>
        <w:t xml:space="preserve">4.2</w:t>
      </w:r>
      <w:r>
        <w:rPr>
          <w:rFonts w:ascii="宋体" w:hAnsi="宋体" w:eastAsia="宋体" w:cs="宋体"/>
          <w:spacing w:val="-30"/>
          <w:sz w:val="24"/>
          <w:szCs w:val="24"/>
        </w:rPr>
        <w:t xml:space="preserve"> </w:t>
      </w:r>
      <w:r>
        <w:rPr>
          <w:rFonts w:ascii="宋体" w:hAnsi="宋体" w:eastAsia="宋体" w:cs="宋体"/>
          <w:spacing w:val="-3"/>
          <w:sz w:val="24"/>
          <w:szCs w:val="24"/>
        </w:rPr>
        <w:t xml:space="preserve">如有转包和分包行为，甲方有权给予终止合同。</w:t>
      </w:r>
      <w:r>
        <mc:AlternateContent>
          <mc:Choice Requires="wpg">
            <w:drawing>
              <wp:inline xmlns:wp="http://schemas.openxmlformats.org/drawingml/2006/wordprocessingDrawing" distT="0" distB="0" distL="0" distR="0">
                <wp:extent cx="7620" cy="1905"/>
                <wp:effectExtent l="0" t="0" r="0" b="0"/>
                <wp:docPr id="11" name="图片 23"/>
                <wp:cNvGraphicFramePr/>
                <a:graphic xmlns:a="http://schemas.openxmlformats.org/drawingml/2006/main">
                  <a:graphicData uri="http://schemas.openxmlformats.org/drawingml/2006/picture">
                    <pic:pic xmlns:pic="http://schemas.openxmlformats.org/drawingml/2006/picture">
                      <pic:nvPicPr>
                        <pic:cNvPr id="23" name="图片 23"/>
                        <pic:cNvPicPr/>
                        <pic:nvPr/>
                      </pic:nvPicPr>
                      <pic:blipFill>
                        <a:blip r:embed="rId26"/>
                        <a:stretch/>
                      </pic:blipFill>
                      <pic:spPr bwMode="auto">
                        <a:xfrm>
                          <a:off x="0" y="0"/>
                          <a:ext cx="7699"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0.6pt;height:0.1pt;mso-wrap-distance-left:0.0pt;mso-wrap-distance-top:0.0pt;mso-wrap-distance-right:0.0pt;mso-wrap-distance-bottom:0.0pt;" stroked="f">
                <v:path textboxrect="0,0,0,0"/>
                <v:imagedata r:id="rId26" o:title=""/>
              </v:shape>
            </w:pict>
          </mc:Fallback>
        </mc:AlternateContent>
      </w:r>
      <w:r/>
    </w:p>
    <w:p>
      <w:pPr>
        <w:ind w:firstLine="466"/>
        <w:keepLines w:val="0"/>
        <w:keepNext w:val="0"/>
        <w:pageBreakBefore w:val="0"/>
        <w:spacing w:line="360" w:lineRule="auto"/>
        <w:outlineLvl w:val="9"/>
      </w:pPr>
      <w:r/>
      <w:bookmarkStart w:id="266" w:name="_Toc13082"/>
      <w:r/>
      <w:bookmarkStart w:id="267" w:name="_Toc2778"/>
      <w:r>
        <w:rPr>
          <w:rFonts w:ascii="宋体" w:hAnsi="宋体" w:eastAsia="宋体" w:cs="宋体"/>
          <w:b/>
          <w:bCs/>
          <w:spacing w:val="-4"/>
          <w:sz w:val="24"/>
          <w:szCs w:val="24"/>
        </w:rPr>
        <w:t xml:space="preserve">五、服务期限：</w:t>
      </w:r>
      <w:r>
        <w:rPr>
          <w:rFonts w:ascii="宋体" w:hAnsi="宋体" w:eastAsia="宋体" w:cs="宋体"/>
          <w:spacing w:val="59"/>
          <w:sz w:val="24"/>
          <w:szCs w:val="24"/>
        </w:rPr>
        <w:t xml:space="preserve"> </w:t>
      </w:r>
      <w:r>
        <w:rPr>
          <w:position w:val="-8"/>
          <w:sz w:val="24"/>
          <w:szCs w:val="24"/>
        </w:rPr>
        <mc:AlternateContent>
          <mc:Choice Requires="wpg">
            <w:drawing>
              <wp:inline xmlns:wp="http://schemas.openxmlformats.org/drawingml/2006/wordprocessingDrawing" distT="0" distB="0" distL="0" distR="0">
                <wp:extent cx="2540" cy="269875"/>
                <wp:effectExtent l="0" t="0" r="0" b="0"/>
                <wp:docPr id="12" name="图片 24"/>
                <wp:cNvGraphicFramePr/>
                <a:graphic xmlns:a="http://schemas.openxmlformats.org/drawingml/2006/main">
                  <a:graphicData uri="http://schemas.openxmlformats.org/drawingml/2006/picture">
                    <pic:pic xmlns:pic="http://schemas.openxmlformats.org/drawingml/2006/picture">
                      <pic:nvPicPr>
                        <pic:cNvPr id="24" name="图片 24"/>
                        <pic:cNvPicPr/>
                        <pic:nvPr/>
                      </pic:nvPicPr>
                      <pic:blipFill>
                        <a:blip r:embed="rId27"/>
                        <a:stretch/>
                      </pic:blipFill>
                      <pic:spPr bwMode="auto">
                        <a:xfrm>
                          <a:off x="0" y="0"/>
                          <a:ext cx="2642" cy="270364"/>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1" o:spid="_x0000_s11" type="#_x0000_t75" style="width:0.2pt;height:21.2pt;mso-wrap-distance-left:0.0pt;mso-wrap-distance-top:0.0pt;mso-wrap-distance-right:0.0pt;mso-wrap-distance-bottom:0.0pt;" stroked="f">
                <v:path textboxrect="0,0,0,0"/>
                <v:imagedata r:id="rId27" o:title=""/>
              </v:shape>
            </w:pict>
          </mc:Fallback>
        </mc:AlternateContent>
      </w:r>
      <w:bookmarkEnd w:id="266"/>
      <w:r/>
      <w:bookmarkEnd w:id="267"/>
      <w:r/>
      <w:r/>
    </w:p>
    <w:p>
      <w:pPr>
        <w:ind w:firstLine="440"/>
        <w:keepLines w:val="0"/>
        <w:keepNext w:val="0"/>
        <w:pageBreakBefore w:val="0"/>
        <w:spacing w:before="146" w:line="360" w:lineRule="auto"/>
      </w:pPr>
      <w:r>
        <w:rPr>
          <w:rFonts w:ascii="宋体" w:hAnsi="宋体" w:eastAsia="宋体" w:cs="宋体"/>
          <w:spacing w:val="-10"/>
          <w:sz w:val="24"/>
          <w:szCs w:val="24"/>
        </w:rPr>
        <w:t xml:space="preserve">服务期限为</w:t>
      </w:r>
      <w:r>
        <w:rPr>
          <w:rFonts w:ascii="宋体" w:hAnsi="宋体" w:eastAsia="宋体" w:cs="宋体"/>
          <w:spacing w:val="-10"/>
          <w:sz w:val="24"/>
          <w:szCs w:val="24"/>
          <w:u w:val="single"/>
        </w:rPr>
        <w:t xml:space="preserve">    </w:t>
      </w:r>
      <w:r>
        <w:rPr>
          <w:rFonts w:ascii="宋体" w:hAnsi="宋体" w:eastAsia="宋体" w:cs="宋体"/>
          <w:spacing w:val="-98"/>
          <w:sz w:val="24"/>
          <w:szCs w:val="24"/>
        </w:rPr>
        <w:t xml:space="preserve"> </w:t>
      </w:r>
      <w:r>
        <w:rPr>
          <w:rFonts w:ascii="宋体" w:hAnsi="宋体" w:eastAsia="宋体" w:cs="宋体"/>
          <w:spacing w:val="-10"/>
          <w:sz w:val="24"/>
          <w:szCs w:val="24"/>
        </w:rPr>
        <w:t xml:space="preserve">个月。</w:t>
      </w:r>
      <w:r>
        <w:rPr>
          <w:rFonts w:hint="eastAsia" w:ascii="宋体" w:hAnsi="宋体" w:eastAsia="宋体" w:cs="宋体"/>
          <w:spacing w:val="1"/>
          <w:sz w:val="24"/>
          <w:szCs w:val="24"/>
          <w:u w:val="none"/>
        </w:rPr>
        <w:t xml:space="preserve">在协议有效期内一方不得擅自变更或中止此项协议，如未经双方同意，擅自变更或中止此项的一方要负违约责任。此项协议需终止或续签，应在协议期内提前半个月通知对方。</w:t>
      </w: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304800</wp:posOffset>
                </wp:positionH>
                <wp:positionV relativeFrom="paragraph">
                  <wp:posOffset>10160</wp:posOffset>
                </wp:positionV>
                <wp:extent cx="3175" cy="271780"/>
                <wp:effectExtent l="0" t="0" r="0" b="0"/>
                <wp:wrapNone/>
                <wp:docPr id="13" name="任意多边形 26"/>
                <wp:cNvGraphicFramePr/>
                <a:graphic xmlns:a="http://schemas.openxmlformats.org/drawingml/2006/main">
                  <a:graphicData uri="http://schemas.microsoft.com/office/word/2010/wordprocessingShape">
                    <wps:wsp>
                      <wps:cNvPr id="0" name=""/>
                      <wps:cNvSpPr/>
                      <wps:spPr bwMode="auto">
                        <a:xfrm>
                          <a:off x="0" y="0"/>
                          <a:ext cx="3175" cy="271780"/>
                        </a:xfrm>
                        <a:custGeom>
                          <a:avLst/>
                          <a:gdLst>
                            <a:gd name="gd0" fmla="val 65536"/>
                            <a:gd name="gd1" fmla="val 0"/>
                            <a:gd name="gd2" fmla="val 427"/>
                            <a:gd name="gd3" fmla="val 4"/>
                            <a:gd name="gd4" fmla="val 427"/>
                            <a:gd name="gd5" fmla="val 4"/>
                            <a:gd name="gd6" fmla="val 0"/>
                            <a:gd name="gd7" fmla="val 0"/>
                            <a:gd name="gd8" fmla="val 0"/>
                            <a:gd name="gd9" fmla="val 0"/>
                            <a:gd name="gd10" fmla="val 427"/>
                            <a:gd name="gd11" fmla="*/ w 0 5"/>
                            <a:gd name="gd12" fmla="*/ h 0 427"/>
                            <a:gd name="gd13" fmla="*/ w 21600 5"/>
                            <a:gd name="gd14" fmla="*/ h 21600 427"/>
                          </a:gdLst>
                          <a:ahLst/>
                          <a:cxnLst/>
                          <a:rect l="gd11" t="gd12" r="gd13" b="gd14"/>
                          <a:pathLst>
                            <a:path w="5" h="427" fill="norm" stroke="1" extrusionOk="0">
                              <a:moveTo>
                                <a:pt x="gd1" y="gd2"/>
                              </a:moveTo>
                              <a:lnTo>
                                <a:pt x="gd3" y="gd4"/>
                              </a:lnTo>
                              <a:lnTo>
                                <a:pt x="gd5" y="gd6"/>
                              </a:lnTo>
                              <a:lnTo>
                                <a:pt x="gd7" y="gd8"/>
                              </a:lnTo>
                              <a:lnTo>
                                <a:pt x="gd9" y="gd10"/>
                              </a:lnTo>
                              <a:close/>
                            </a:path>
                            <a:path w="5" h="427" fill="norm" stroke="1" extrusionOk="0"/>
                          </a:pathLst>
                        </a:custGeom>
                        <a:solidFill>
                          <a:srgbClr val="7F7F7F"/>
                        </a:solidFill>
                        <a:ln>
                          <a:noFill/>
                        </a:ln>
                      </wps:spPr>
                      <wps:bodyPr rot="0">
                        <a:prstTxWarp prst="textNoShape">
                          <a:avLst/>
                        </a:prstTxWarp>
                        <a:noAutofit/>
                      </wps:bodyPr>
                    </wps:wsp>
                  </a:graphicData>
                </a:graphic>
              </wp:anchor>
            </w:drawing>
          </mc:Choice>
          <mc:Fallback>
            <w:pict>
              <v:shape id="shape 12" o:spid="_x0000_s12" style="position:absolute;z-index:251660288;o:allowoverlap:true;o:allowincell:true;mso-position-horizontal-relative:text;margin-left:24.0pt;mso-position-horizontal:absolute;mso-position-vertical-relative:text;margin-top:0.8pt;mso-position-vertical:absolute;width:0.2pt;height:21.4pt;mso-wrap-distance-left:9.0pt;mso-wrap-distance-top:0.0pt;mso-wrap-distance-right:9.0pt;mso-wrap-distance-bottom:0.0pt;visibility:visible;" path="m0,100000l80000,100000l80000,0l0,0l0,100000xee" coordsize="100000,100000" fillcolor="#7F7F7F" stroked="f">
                <v:path textboxrect="0,0,432000000,5058546"/>
              </v:shape>
            </w:pict>
          </mc:Fallback>
        </mc:AlternateContent>
      </w:r>
      <w:r/>
    </w:p>
    <w:p>
      <w:pPr>
        <w:keepLines w:val="0"/>
        <w:keepNext w:val="0"/>
        <w:pageBreakBefore w:val="0"/>
        <w:spacing w:before="139" w:line="360" w:lineRule="auto"/>
        <w:outlineLvl w:val="9"/>
      </w:pPr>
      <w:r/>
      <w:bookmarkStart w:id="268" w:name="_Toc18227"/>
      <w:r/>
      <w:bookmarkStart w:id="269" w:name="_Toc4140"/>
      <w:r>
        <w:rPr>
          <w:rFonts w:ascii="宋体" w:hAnsi="宋体" w:eastAsia="宋体" w:cs="宋体"/>
          <w:b/>
          <w:bCs/>
          <w:spacing w:val="-4"/>
          <w:sz w:val="24"/>
          <w:szCs w:val="24"/>
        </w:rPr>
        <w:t xml:space="preserve">六、货款支付</w:t>
      </w:r>
      <w:bookmarkEnd w:id="268"/>
      <w:r/>
      <w:bookmarkEnd w:id="269"/>
      <w:r>
        <mc:AlternateContent>
          <mc:Choice Requires="wpg">
            <w:drawing>
              <wp:inline xmlns:wp="http://schemas.openxmlformats.org/drawingml/2006/wordprocessingDrawing" distT="0" distB="0" distL="0" distR="0">
                <wp:extent cx="6985" cy="2540"/>
                <wp:effectExtent l="0" t="0" r="0" b="0"/>
                <wp:docPr id="14" name="图片 29"/>
                <wp:cNvGraphicFramePr/>
                <a:graphic xmlns:a="http://schemas.openxmlformats.org/drawingml/2006/main">
                  <a:graphicData uri="http://schemas.openxmlformats.org/drawingml/2006/picture">
                    <pic:pic xmlns:pic="http://schemas.openxmlformats.org/drawingml/2006/picture">
                      <pic:nvPicPr>
                        <pic:cNvPr id="29" name="图片 29"/>
                        <pic:cNvPicPr/>
                        <pic:nvPr/>
                      </pic:nvPicPr>
                      <pic:blipFill>
                        <a:blip r:embed="rId24"/>
                        <a:stretch/>
                      </pic:blipFill>
                      <pic:spPr bwMode="auto">
                        <a:xfrm>
                          <a:off x="0" y="0"/>
                          <a:ext cx="7564"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3" o:spid="_x0000_s13" type="#_x0000_t75" style="width:0.5pt;height:0.2pt;mso-wrap-distance-left:0.0pt;mso-wrap-distance-top:0.0pt;mso-wrap-distance-right:0.0pt;mso-wrap-distance-bottom:0.0pt;" stroked="f">
                <v:path textboxrect="0,0,0,0"/>
                <v:imagedata r:id="rId24" o:title=""/>
              </v:shape>
            </w:pict>
          </mc:Fallback>
        </mc:AlternateContent>
      </w:r>
      <w:r/>
    </w:p>
    <w:p>
      <w:pPr>
        <w:pStyle w:val="1501"/>
        <w:ind w:firstLine="480"/>
        <w:keepLines w:val="0"/>
        <w:keepNext w:val="0"/>
        <w:pageBreakBefore w:val="0"/>
        <w:spacing w:line="360" w:lineRule="auto"/>
        <w:widowControl/>
        <w:rPr>
          <w:sz w:val="24"/>
        </w:rPr>
      </w:pPr>
      <w:r>
        <w:rPr>
          <w:bCs/>
          <w:sz w:val="24"/>
        </w:rPr>
        <w:t xml:space="preserve">6.1 </w:t>
      </w:r>
      <w:r>
        <w:rPr>
          <w:sz w:val="24"/>
        </w:rPr>
        <w:t xml:space="preserve">结付程序：</w:t>
      </w:r>
      <w:r/>
    </w:p>
    <w:p>
      <w:pPr>
        <w:pStyle w:val="1501"/>
        <w:ind w:firstLine="480"/>
        <w:keepLines w:val="0"/>
        <w:keepNext w:val="0"/>
        <w:pageBreakBefore w:val="0"/>
        <w:spacing w:line="360" w:lineRule="auto"/>
        <w:widowControl/>
        <w:rPr>
          <w:sz w:val="24"/>
        </w:rPr>
      </w:pPr>
      <w:r>
        <w:rPr>
          <w:bCs/>
          <w:sz w:val="24"/>
          <w:u w:val="single"/>
        </w:rPr>
        <w:t xml:space="preserve"> </w:t>
      </w:r>
      <w:bookmarkStart w:id="270" w:name="jiefuchengxu"/>
      <w:r>
        <w:rPr>
          <w:bCs/>
          <w:sz w:val="24"/>
          <w:u w:val="single"/>
        </w:rPr>
        <w:t xml:space="preserve">                                       </w:t>
      </w:r>
      <w:bookmarkEnd w:id="270"/>
      <w:r>
        <w:rPr>
          <w:bCs/>
          <w:sz w:val="24"/>
          <w:u w:val="single"/>
        </w:rPr>
        <w:t xml:space="preserve"> </w:t>
      </w:r>
      <w:r>
        <w:rPr>
          <w:sz w:val="24"/>
        </w:rPr>
        <w:t xml:space="preserve">。</w:t>
      </w:r>
      <w:r/>
    </w:p>
    <w:p>
      <w:pPr>
        <w:pStyle w:val="1501"/>
        <w:ind w:firstLine="480"/>
        <w:keepLines w:val="0"/>
        <w:keepNext w:val="0"/>
        <w:pageBreakBefore w:val="0"/>
        <w:spacing w:line="360" w:lineRule="auto"/>
        <w:widowControl/>
        <w:rPr>
          <w:sz w:val="24"/>
        </w:rPr>
      </w:pPr>
      <w:r>
        <w:rPr>
          <w:sz w:val="24"/>
        </w:rPr>
        <w:t xml:space="preserve">6.2结付期限：</w:t>
      </w:r>
      <w:r/>
    </w:p>
    <w:p>
      <w:pPr>
        <w:pStyle w:val="1501"/>
        <w:ind w:firstLine="480"/>
        <w:keepLines w:val="0"/>
        <w:keepNext w:val="0"/>
        <w:pageBreakBefore w:val="0"/>
        <w:spacing w:line="360" w:lineRule="auto"/>
        <w:widowControl/>
        <w:rPr>
          <w:bCs/>
          <w:sz w:val="24"/>
        </w:rPr>
      </w:pPr>
      <w:r>
        <w:rPr>
          <w:bCs/>
          <w:sz w:val="24"/>
          <w:u w:val="single"/>
        </w:rPr>
        <w:t xml:space="preserve"> </w:t>
      </w:r>
      <w:bookmarkStart w:id="271" w:name="jiefuqixian"/>
      <w:r>
        <w:rPr>
          <w:bCs/>
          <w:sz w:val="24"/>
          <w:u w:val="single"/>
        </w:rPr>
        <w:t xml:space="preserve">                                                </w:t>
      </w:r>
      <w:bookmarkEnd w:id="271"/>
      <w:r>
        <w:rPr>
          <w:bCs/>
          <w:sz w:val="24"/>
          <w:u w:val="single"/>
        </w:rPr>
        <w:t xml:space="preserve"> </w:t>
      </w:r>
      <w:r>
        <w:rPr>
          <w:sz w:val="24"/>
        </w:rPr>
        <w:t xml:space="preserve">。</w:t>
      </w:r>
      <w:r>
        <w:rPr>
          <w:bCs/>
          <w:sz w:val="24"/>
        </w:rPr>
        <w:t xml:space="preserve">           </w:t>
      </w:r>
      <w:r/>
    </w:p>
    <w:p>
      <w:pPr>
        <w:pStyle w:val="1501"/>
        <w:ind w:firstLine="470"/>
        <w:keepLines w:val="0"/>
        <w:keepNext w:val="0"/>
        <w:pageBreakBefore w:val="0"/>
        <w:spacing w:line="360" w:lineRule="auto"/>
        <w:widowControl/>
        <w:rPr>
          <w:sz w:val="24"/>
          <w:u w:val="single"/>
        </w:rPr>
      </w:pPr>
      <w:r>
        <w:rPr>
          <w:sz w:val="24"/>
        </w:rPr>
        <w:t xml:space="preserve">6.3乙方收款账户：</w:t>
      </w:r>
      <w:r>
        <w:rPr>
          <w:sz w:val="24"/>
          <w:u w:val="single"/>
        </w:rPr>
        <w:t xml:space="preserve"> </w:t>
      </w:r>
      <w:bookmarkStart w:id="272" w:name="yifangzhanghao"/>
      <w:r>
        <w:rPr>
          <w:sz w:val="24"/>
          <w:u w:val="single"/>
        </w:rPr>
        <w:t xml:space="preserve">                         </w:t>
      </w:r>
      <w:bookmarkEnd w:id="272"/>
      <w:r>
        <w:rPr>
          <w:sz w:val="24"/>
          <w:u w:val="single"/>
        </w:rPr>
        <w:t xml:space="preserve"> </w:t>
      </w:r>
      <w:r/>
    </w:p>
    <w:p>
      <w:pPr>
        <w:pStyle w:val="1502"/>
        <w:keepLines w:val="0"/>
        <w:keepNext w:val="0"/>
        <w:pageBreakBefore w:val="0"/>
        <w:spacing w:line="360" w:lineRule="auto"/>
        <w:widowControl/>
      </w:pPr>
      <w:r>
        <w:rPr>
          <w:rFonts w:ascii="Times New Roman" w:hAnsi="Times New Roman"/>
        </w:rPr>
        <w:t xml:space="preserve">6.4甲方合同款支付方式：</w:t>
      </w:r>
      <w:r>
        <w:rPr>
          <w:rFonts w:ascii="Times New Roman" w:hAnsi="Times New Roman"/>
          <w:u w:val="single"/>
        </w:rPr>
        <w:t xml:space="preserve"> </w:t>
      </w:r>
      <w:bookmarkStart w:id="273" w:name="hetongzhifutype"/>
      <w:r>
        <w:rPr>
          <w:rFonts w:ascii="Times New Roman" w:hAnsi="Times New Roman"/>
          <w:u w:val="single"/>
        </w:rPr>
        <w:t xml:space="preserve">               </w:t>
      </w:r>
      <w:bookmarkEnd w:id="273"/>
      <w:r>
        <w:rPr>
          <w:rFonts w:ascii="Times New Roman" w:hAnsi="Times New Roman"/>
          <w:u w:val="single"/>
        </w:rPr>
        <w:t xml:space="preserve"> </w:t>
      </w:r>
      <w:r>
        <w:rPr>
          <w:rFonts w:ascii="Times New Roman" w:hAnsi="Times New Roman"/>
        </w:rPr>
        <w:t xml:space="preserve">（若乙方为中小企业，不得强制其接受非现金支付方式）</w:t>
      </w:r>
      <w:r/>
    </w:p>
    <w:p>
      <w:pPr>
        <w:ind w:left="489"/>
        <w:keepLines w:val="0"/>
        <w:keepNext w:val="0"/>
        <w:pageBreakBefore w:val="0"/>
        <w:spacing w:line="360" w:lineRule="auto"/>
        <w:outlineLvl w:val="9"/>
      </w:pPr>
      <w:r/>
      <w:bookmarkStart w:id="274" w:name="_Toc2693"/>
      <w:r/>
      <w:bookmarkStart w:id="275" w:name="_Toc25503"/>
      <w:r>
        <w:rPr>
          <w:rFonts w:ascii="宋体" w:hAnsi="宋体" w:eastAsia="宋体" w:cs="宋体"/>
          <w:position w:val="-8"/>
          <w:sz w:val="24"/>
          <w:szCs w:val="24"/>
        </w:rPr>
        <mc:AlternateContent>
          <mc:Choice Requires="wpg">
            <w:drawing>
              <wp:inline xmlns:wp="http://schemas.openxmlformats.org/drawingml/2006/wordprocessingDrawing" distT="0" distB="0" distL="0" distR="0">
                <wp:extent cx="1905" cy="271780"/>
                <wp:effectExtent l="0" t="0" r="0" b="0"/>
                <wp:docPr id="15" name="图片 44"/>
                <wp:cNvGraphicFramePr/>
                <a:graphic xmlns:a="http://schemas.openxmlformats.org/drawingml/2006/main">
                  <a:graphicData uri="http://schemas.openxmlformats.org/drawingml/2006/picture">
                    <pic:pic xmlns:pic="http://schemas.openxmlformats.org/drawingml/2006/picture">
                      <pic:nvPicPr>
                        <pic:cNvPr id="44" name="图片 44"/>
                        <pic:cNvPicPr/>
                        <pic:nvPr/>
                      </pic:nvPicPr>
                      <pic:blipFill>
                        <a:blip r:embed="rId22"/>
                        <a:stretch/>
                      </pic:blipFill>
                      <pic:spPr bwMode="auto">
                        <a:xfrm>
                          <a:off x="0" y="0"/>
                          <a:ext cx="2530" cy="2722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4" o:spid="_x0000_s14" type="#_x0000_t75" style="width:0.1pt;height:21.4pt;mso-wrap-distance-left:0.0pt;mso-wrap-distance-top:0.0pt;mso-wrap-distance-right:0.0pt;mso-wrap-distance-bottom:0.0pt;" stroked="f">
                <v:path textboxrect="0,0,0,0"/>
                <v:imagedata r:id="rId22" o:title=""/>
              </v:shape>
            </w:pict>
          </mc:Fallback>
        </mc:AlternateContent>
      </w:r>
      <w:r>
        <w:rPr>
          <w:rFonts w:ascii="宋体" w:hAnsi="宋体" w:eastAsia="宋体" w:cs="宋体"/>
          <w:b/>
          <w:bCs/>
          <w:spacing w:val="-4"/>
          <w:sz w:val="24"/>
          <w:szCs w:val="24"/>
        </w:rPr>
        <w:t xml:space="preserve">七、税</w:t>
      </w:r>
      <w:bookmarkEnd w:id="274"/>
      <w:r/>
      <w:bookmarkEnd w:id="275"/>
      <w:r/>
      <w:r/>
    </w:p>
    <w:p>
      <w:pPr>
        <w:ind w:left="507"/>
        <w:keepLines w:val="0"/>
        <w:keepNext w:val="0"/>
        <w:pageBreakBefore w:val="0"/>
        <w:spacing w:before="146" w:line="360" w:lineRule="auto"/>
        <w:rPr>
          <w:rFonts w:ascii="宋体" w:hAnsi="宋体" w:eastAsia="宋体" w:cs="宋体"/>
          <w:sz w:val="24"/>
          <w:szCs w:val="24"/>
        </w:rPr>
      </w:pPr>
      <w:r>
        <w:rPr>
          <w:rFonts w:ascii="宋体" w:hAnsi="宋体" w:eastAsia="宋体" w:cs="宋体"/>
          <w:spacing w:val="-2"/>
          <w:sz w:val="24"/>
          <w:szCs w:val="24"/>
        </w:rPr>
        <w:t xml:space="preserve">7.1 本合同执行中相关的一切税费均由乙方负担。</w:t>
      </w:r>
      <w:r/>
    </w:p>
    <w:p>
      <w:pPr>
        <w:ind w:left="507"/>
        <w:keepLines w:val="0"/>
        <w:keepNext w:val="0"/>
        <w:pageBreakBefore w:val="0"/>
        <w:spacing w:before="154" w:line="360" w:lineRule="auto"/>
        <w:rPr>
          <w:rFonts w:ascii="宋体" w:hAnsi="宋体" w:eastAsia="宋体" w:cs="宋体"/>
          <w:sz w:val="24"/>
          <w:szCs w:val="24"/>
        </w:rPr>
        <w:outlineLvl w:val="9"/>
      </w:pPr>
      <w:r/>
      <w:bookmarkStart w:id="276" w:name="_Toc16290"/>
      <w:r/>
      <w:bookmarkStart w:id="277" w:name="_Toc28161"/>
      <w:r>
        <w:rPr>
          <w:rFonts w:ascii="宋体" w:hAnsi="宋体" w:eastAsia="宋体" w:cs="宋体"/>
          <w:b/>
          <w:bCs/>
          <w:spacing w:val="-4"/>
          <w:sz w:val="24"/>
          <w:szCs w:val="24"/>
        </w:rPr>
        <w:t xml:space="preserve">八、管理事项</w:t>
      </w:r>
      <w:bookmarkEnd w:id="276"/>
      <w:r/>
      <w:bookmarkEnd w:id="277"/>
      <w:r/>
      <w:r/>
    </w:p>
    <w:p>
      <w:pPr>
        <w:ind w:left="503"/>
        <w:keepLines w:val="0"/>
        <w:keepNext w:val="0"/>
        <w:pageBreakBefore w:val="0"/>
        <w:spacing w:before="153" w:line="360" w:lineRule="auto"/>
        <w:rPr>
          <w:rFonts w:ascii="宋体" w:hAnsi="宋体" w:eastAsia="宋体" w:cs="宋体"/>
          <w:sz w:val="24"/>
          <w:szCs w:val="24"/>
        </w:rPr>
      </w:pPr>
      <w:r>
        <w:rPr>
          <w:rFonts w:ascii="宋体" w:hAnsi="宋体" w:eastAsia="宋体" w:cs="宋体"/>
          <w:spacing w:val="-2"/>
          <w:sz w:val="24"/>
          <w:szCs w:val="24"/>
        </w:rPr>
        <w:t xml:space="preserve">按招标内容要求以及响应单位的承诺项目阐</w:t>
      </w:r>
      <w:r>
        <w:rPr>
          <w:rFonts w:ascii="宋体" w:hAnsi="宋体" w:eastAsia="宋体" w:cs="宋体"/>
          <w:spacing w:val="-3"/>
          <w:sz w:val="24"/>
          <w:szCs w:val="24"/>
        </w:rPr>
        <w:t xml:space="preserve">述。</w:t>
      </w:r>
      <w:r/>
    </w:p>
    <w:p>
      <w:pPr>
        <w:ind w:left="509"/>
        <w:keepLines w:val="0"/>
        <w:keepNext w:val="0"/>
        <w:pageBreakBefore w:val="0"/>
        <w:spacing w:before="156" w:line="360" w:lineRule="auto"/>
        <w:rPr>
          <w:rFonts w:ascii="宋体" w:hAnsi="宋体" w:eastAsia="宋体" w:cs="宋体"/>
          <w:sz w:val="24"/>
          <w:szCs w:val="24"/>
        </w:rPr>
        <w:outlineLvl w:val="9"/>
      </w:pPr>
      <w:r/>
      <w:bookmarkStart w:id="278" w:name="_Toc14245"/>
      <w:r/>
      <w:bookmarkStart w:id="279" w:name="_Toc9588"/>
      <w:r>
        <w:rPr>
          <w:rFonts w:ascii="宋体" w:hAnsi="宋体" w:eastAsia="宋体" w:cs="宋体"/>
          <w:b/>
          <w:bCs/>
          <w:spacing w:val="-4"/>
          <w:sz w:val="24"/>
          <w:szCs w:val="24"/>
        </w:rPr>
        <w:t xml:space="preserve">九、双方权利义务</w:t>
      </w:r>
      <w:bookmarkEnd w:id="278"/>
      <w:r/>
      <w:bookmarkEnd w:id="279"/>
      <w:r/>
      <w:r/>
    </w:p>
    <w:p>
      <w:pPr>
        <w:ind w:left="502"/>
        <w:keepLines w:val="0"/>
        <w:keepNext w:val="0"/>
        <w:pageBreakBefore w:val="0"/>
        <w:spacing w:before="78" w:line="360" w:lineRule="auto"/>
        <w:widowControl w:val="off"/>
      </w:pPr>
      <w:r>
        <w:rPr>
          <w:rFonts w:ascii="宋体" w:hAnsi="宋体" w:eastAsia="宋体" w:cs="宋体"/>
          <w:spacing w:val="-5"/>
          <w:sz w:val="24"/>
          <w:szCs w:val="24"/>
        </w:rPr>
        <w:t xml:space="preserve">9.1</w:t>
      </w:r>
      <w:r>
        <w:rPr>
          <w:rFonts w:ascii="宋体" w:hAnsi="宋体" w:eastAsia="宋体" w:cs="宋体"/>
          <w:spacing w:val="48"/>
          <w:sz w:val="24"/>
          <w:szCs w:val="24"/>
        </w:rPr>
        <w:t xml:space="preserve"> </w:t>
      </w:r>
      <w:r>
        <w:rPr>
          <w:rFonts w:ascii="宋体" w:hAnsi="宋体" w:eastAsia="宋体" w:cs="宋体"/>
          <w:spacing w:val="-5"/>
          <w:sz w:val="24"/>
          <w:szCs w:val="24"/>
        </w:rPr>
        <w:t xml:space="preserve">甲方的权利和义务</w:t>
      </w:r>
      <w:r/>
    </w:p>
    <w:p>
      <w:pPr>
        <w:ind w:firstLine="464"/>
        <w:jc w:val="both"/>
        <w:keepLines w:val="0"/>
        <w:keepNext w:val="0"/>
        <w:pageBreakBefore w:val="0"/>
        <w:spacing w:before="79" w:line="360" w:lineRule="auto"/>
        <w:widowControl w:val="off"/>
      </w:pPr>
      <w:r>
        <w:rPr>
          <w:rFonts w:ascii="宋体" w:hAnsi="宋体" w:eastAsia="宋体" w:cs="宋体"/>
          <w:spacing w:val="-4"/>
          <w:sz w:val="24"/>
          <w:szCs w:val="24"/>
        </w:rPr>
        <w:t xml:space="preserve">（1）甲方向乙方提供项目所需的关于甲方的资料和可使用的资源，并</w:t>
      </w:r>
      <w:r>
        <w:rPr>
          <w:rFonts w:ascii="宋体" w:hAnsi="宋体" w:eastAsia="宋体" w:cs="宋体"/>
          <w:spacing w:val="-5"/>
          <w:sz w:val="24"/>
          <w:szCs w:val="24"/>
        </w:rPr>
        <w:t xml:space="preserve">积极配</w:t>
      </w:r>
      <w:r>
        <w:rPr>
          <w:rFonts w:ascii="宋体" w:hAnsi="宋体" w:eastAsia="宋体" w:cs="宋体"/>
          <w:spacing w:val="-2"/>
          <w:sz w:val="24"/>
          <w:szCs w:val="24"/>
        </w:rPr>
        <w:t xml:space="preserve">合乙方，以便双方能更顺利的开展活动中所约定的工作。</w:t>
      </w:r>
      <w:r/>
    </w:p>
    <w:p>
      <w:pPr>
        <w:ind w:left="507"/>
        <w:keepLines w:val="0"/>
        <w:keepNext w:val="0"/>
        <w:pageBreakBefore w:val="0"/>
        <w:spacing w:before="78" w:line="360" w:lineRule="auto"/>
        <w:widowControl w:val="off"/>
      </w:pPr>
      <w:r>
        <w:rPr>
          <w:rFonts w:ascii="宋体" w:hAnsi="宋体" w:eastAsia="宋体" w:cs="宋体"/>
          <w:spacing w:val="-2"/>
          <w:sz w:val="24"/>
          <w:szCs w:val="24"/>
        </w:rPr>
        <w:t xml:space="preserve">（2）甲方须在合同约定时间内，向乙方支付委托承办费用。</w:t>
      </w:r>
      <w:r/>
    </w:p>
    <w:p>
      <w:pPr>
        <w:ind w:left="20" w:firstLine="487"/>
        <w:keepLines w:val="0"/>
        <w:keepNext w:val="0"/>
        <w:pageBreakBefore w:val="0"/>
        <w:spacing w:before="78" w:line="360" w:lineRule="auto"/>
        <w:widowControl w:val="off"/>
      </w:pPr>
      <w:r>
        <w:rPr>
          <w:rFonts w:ascii="宋体" w:hAnsi="宋体" w:eastAsia="宋体" w:cs="宋体"/>
          <w:spacing w:val="-4"/>
          <w:sz w:val="24"/>
          <w:szCs w:val="24"/>
        </w:rPr>
        <w:t xml:space="preserve">（3）本合同中的相关合作内容，如因甲方原因发生变动，甲方应在第一时间内</w:t>
      </w:r>
      <w:r>
        <w:rPr>
          <w:rFonts w:ascii="宋体" w:hAnsi="宋体" w:eastAsia="宋体" w:cs="宋体"/>
          <w:sz w:val="24"/>
          <w:szCs w:val="24"/>
        </w:rPr>
        <w:t xml:space="preserve">以书面的形式通知乙方，以便乙方能根据甲方的要求及时做</w:t>
      </w:r>
      <w:r>
        <w:rPr>
          <w:rFonts w:ascii="宋体" w:hAnsi="宋体" w:eastAsia="宋体" w:cs="宋体"/>
          <w:spacing w:val="-1"/>
          <w:sz w:val="24"/>
          <w:szCs w:val="24"/>
        </w:rPr>
        <w:t xml:space="preserve">出调整，如因甲方没有</w:t>
      </w:r>
      <w:r>
        <w:rPr>
          <w:rFonts w:ascii="宋体" w:hAnsi="宋体" w:eastAsia="宋体" w:cs="宋体"/>
          <w:spacing w:val="-3"/>
          <w:sz w:val="24"/>
          <w:szCs w:val="24"/>
        </w:rPr>
        <w:t xml:space="preserve">及时通知乙方所造成的损失由甲方自行承担。</w:t>
      </w:r>
      <w:r/>
    </w:p>
    <w:p>
      <w:pPr>
        <w:ind w:left="19" w:right="22" w:firstLine="488"/>
        <w:keepLines w:val="0"/>
        <w:keepNext w:val="0"/>
        <w:pageBreakBefore w:val="0"/>
        <w:spacing w:before="78" w:line="360" w:lineRule="auto"/>
        <w:widowControl w:val="off"/>
      </w:pPr>
      <w:r>
        <w:rPr>
          <w:rFonts w:ascii="宋体" w:hAnsi="宋体" w:eastAsia="宋体" w:cs="宋体"/>
          <w:spacing w:val="-4"/>
          <w:sz w:val="24"/>
          <w:szCs w:val="24"/>
        </w:rPr>
        <w:t xml:space="preserve">（4）甲方应安排此次活动的专员代表与乙方专</w:t>
      </w:r>
      <w:r>
        <w:rPr>
          <w:rFonts w:ascii="宋体" w:hAnsi="宋体" w:eastAsia="宋体" w:cs="宋体"/>
          <w:spacing w:val="-5"/>
          <w:sz w:val="24"/>
          <w:szCs w:val="24"/>
        </w:rPr>
        <w:t xml:space="preserve">员代表进行及时的沟通和工作的</w:t>
      </w:r>
      <w:r>
        <w:rPr>
          <w:rFonts w:ascii="宋体" w:hAnsi="宋体" w:eastAsia="宋体" w:cs="宋体"/>
          <w:spacing w:val="-2"/>
          <w:sz w:val="24"/>
          <w:szCs w:val="24"/>
        </w:rPr>
        <w:t xml:space="preserve">跟进，以便在最短的时间内取得更好的活动执行效果。</w:t>
      </w:r>
      <w:r/>
    </w:p>
    <w:p>
      <w:pPr>
        <w:ind w:left="20" w:right="23" w:firstLine="487"/>
        <w:keepLines w:val="0"/>
        <w:keepNext w:val="0"/>
        <w:pageBreakBefore w:val="0"/>
        <w:spacing w:before="78" w:line="360" w:lineRule="auto"/>
        <w:widowControl w:val="off"/>
      </w:pPr>
      <w:r>
        <w:rPr>
          <w:rFonts w:ascii="宋体" w:hAnsi="宋体" w:eastAsia="宋体" w:cs="宋体"/>
          <w:spacing w:val="-4"/>
          <w:sz w:val="24"/>
          <w:szCs w:val="24"/>
        </w:rPr>
        <w:t xml:space="preserve">（5）发现乙方在为甲方实施技术服务过程中</w:t>
      </w:r>
      <w:r>
        <w:rPr>
          <w:rFonts w:ascii="宋体" w:hAnsi="宋体" w:eastAsia="宋体" w:cs="宋体"/>
          <w:spacing w:val="-5"/>
          <w:sz w:val="24"/>
          <w:szCs w:val="24"/>
        </w:rPr>
        <w:t xml:space="preserve">存在安全隐患和泄密漏洞的，应当</w:t>
      </w:r>
      <w:r>
        <w:rPr>
          <w:rFonts w:ascii="宋体" w:hAnsi="宋体" w:eastAsia="宋体" w:cs="宋体"/>
          <w:spacing w:val="-3"/>
          <w:sz w:val="24"/>
          <w:szCs w:val="24"/>
        </w:rPr>
        <w:t xml:space="preserve">及时提出，并督促落实改进措施，确保安全。</w:t>
      </w:r>
      <w:r/>
    </w:p>
    <w:p>
      <w:pPr>
        <w:ind w:left="22" w:right="3" w:firstLine="521"/>
        <w:keepLines w:val="0"/>
        <w:keepNext w:val="0"/>
        <w:pageBreakBefore w:val="0"/>
        <w:spacing w:before="78" w:line="360" w:lineRule="auto"/>
        <w:widowControl w:val="off"/>
      </w:pPr>
      <w:r>
        <w:rPr>
          <w:rFonts w:ascii="宋体" w:hAnsi="宋体" w:eastAsia="宋体" w:cs="宋体"/>
          <w:spacing w:val="-4"/>
          <w:sz w:val="24"/>
          <w:szCs w:val="24"/>
        </w:rPr>
        <w:t xml:space="preserve">（</w:t>
      </w:r>
      <w:r>
        <w:rPr>
          <w:rFonts w:hint="eastAsia" w:ascii="宋体" w:hAnsi="宋体" w:cs="宋体"/>
          <w:spacing w:val="-4"/>
          <w:sz w:val="24"/>
          <w:szCs w:val="24"/>
          <w:lang w:val="en-US" w:eastAsia="zh-CN"/>
        </w:rPr>
        <w:t xml:space="preserve">6</w:t>
      </w:r>
      <w:r>
        <w:rPr>
          <w:rFonts w:ascii="宋体" w:hAnsi="宋体" w:eastAsia="宋体" w:cs="宋体"/>
          <w:spacing w:val="-4"/>
          <w:sz w:val="24"/>
          <w:szCs w:val="24"/>
        </w:rPr>
        <w:t xml:space="preserve">）</w:t>
      </w:r>
      <w:r>
        <w:rPr>
          <w:rFonts w:ascii="宋体" w:hAnsi="宋体" w:eastAsia="宋体" w:cs="宋体"/>
          <w:spacing w:val="-5"/>
          <w:sz w:val="24"/>
          <w:szCs w:val="24"/>
        </w:rPr>
        <w:t xml:space="preserve">乙方有违约行为的，甲方有权解除合同并没收履约保证金及向乙方支付实际</w:t>
      </w:r>
      <w:r>
        <w:rPr>
          <w:rFonts w:ascii="宋体" w:hAnsi="宋体" w:eastAsia="宋体" w:cs="宋体"/>
          <w:spacing w:val="-3"/>
          <w:sz w:val="24"/>
          <w:szCs w:val="24"/>
        </w:rPr>
        <w:t xml:space="preserve">合同期内扣除考核扣款后的全部余款。</w:t>
      </w:r>
      <w:r/>
    </w:p>
    <w:p>
      <w:pPr>
        <w:ind w:left="507"/>
        <w:keepLines w:val="0"/>
        <w:keepNext w:val="0"/>
        <w:pageBreakBefore w:val="0"/>
        <w:spacing w:before="78" w:line="360" w:lineRule="auto"/>
        <w:widowControl w:val="off"/>
      </w:pPr>
      <w:r>
        <w:rPr>
          <w:rFonts w:ascii="宋体" w:hAnsi="宋体" w:eastAsia="宋体" w:cs="宋体"/>
          <w:spacing w:val="-2"/>
          <w:sz w:val="24"/>
          <w:szCs w:val="24"/>
        </w:rPr>
        <w:t xml:space="preserve">（7）甲方有权对中标后再转包或分包的乙方终止承包合同。</w:t>
      </w:r>
      <w:r/>
    </w:p>
    <w:p>
      <w:pPr>
        <w:ind w:left="21" w:right="19" w:firstLine="486"/>
        <w:keepLines w:val="0"/>
        <w:keepNext w:val="0"/>
        <w:pageBreakBefore w:val="0"/>
        <w:spacing w:before="79" w:line="360" w:lineRule="auto"/>
        <w:widowControl w:val="off"/>
      </w:pPr>
      <w:r>
        <w:rPr>
          <w:rFonts w:ascii="宋体" w:hAnsi="宋体" w:eastAsia="宋体" w:cs="宋体"/>
          <w:spacing w:val="-4"/>
          <w:sz w:val="24"/>
          <w:szCs w:val="24"/>
        </w:rPr>
        <w:t xml:space="preserve">（8）甲方有权在服务期内根据实际情况提出修改考核</w:t>
      </w:r>
      <w:r>
        <w:rPr>
          <w:rFonts w:ascii="宋体" w:hAnsi="宋体" w:eastAsia="宋体" w:cs="宋体"/>
          <w:spacing w:val="-5"/>
          <w:sz w:val="24"/>
          <w:szCs w:val="24"/>
        </w:rPr>
        <w:t xml:space="preserve">细则，并经与乙方协商确</w:t>
      </w:r>
      <w:r>
        <w:rPr>
          <w:rFonts w:ascii="宋体" w:hAnsi="宋体" w:eastAsia="宋体" w:cs="宋体"/>
          <w:spacing w:val="-3"/>
          <w:sz w:val="24"/>
          <w:szCs w:val="24"/>
        </w:rPr>
        <w:t xml:space="preserve">认后，按新的考核细则执行考核。</w:t>
      </w:r>
      <w:r/>
    </w:p>
    <w:p>
      <w:pPr>
        <w:ind w:left="502"/>
        <w:keepLines w:val="0"/>
        <w:keepNext w:val="0"/>
        <w:pageBreakBefore w:val="0"/>
        <w:spacing w:before="79" w:line="360" w:lineRule="auto"/>
        <w:widowControl w:val="off"/>
      </w:pPr>
      <w:r>
        <w:rPr>
          <w:rFonts w:ascii="宋体" w:hAnsi="宋体" w:eastAsia="宋体" w:cs="宋体"/>
          <w:spacing w:val="-4"/>
          <w:sz w:val="24"/>
          <w:szCs w:val="24"/>
        </w:rPr>
        <w:t xml:space="preserve">9.2</w:t>
      </w:r>
      <w:r>
        <w:rPr>
          <w:rFonts w:ascii="宋体" w:hAnsi="宋体" w:eastAsia="宋体" w:cs="宋体"/>
          <w:spacing w:val="36"/>
          <w:sz w:val="24"/>
          <w:szCs w:val="24"/>
        </w:rPr>
        <w:t xml:space="preserve"> </w:t>
      </w:r>
      <w:r>
        <w:rPr>
          <w:rFonts w:ascii="宋体" w:hAnsi="宋体" w:eastAsia="宋体" w:cs="宋体"/>
          <w:spacing w:val="-4"/>
          <w:sz w:val="24"/>
          <w:szCs w:val="24"/>
        </w:rPr>
        <w:t xml:space="preserve">乙方的权利和义务</w:t>
      </w:r>
      <w:r/>
    </w:p>
    <w:p>
      <w:pPr>
        <w:ind w:left="380"/>
        <w:keepLines w:val="0"/>
        <w:keepNext w:val="0"/>
        <w:pageBreakBefore w:val="0"/>
        <w:spacing w:before="78" w:line="360" w:lineRule="auto"/>
        <w:widowControl w:val="off"/>
      </w:pPr>
      <w:r>
        <w:rPr>
          <w:rFonts w:ascii="宋体" w:hAnsi="宋体" w:eastAsia="宋体" w:cs="宋体"/>
          <w:spacing w:val="-4"/>
          <w:sz w:val="24"/>
          <w:szCs w:val="24"/>
        </w:rPr>
        <w:t xml:space="preserve">（1）</w:t>
      </w:r>
      <w:r>
        <w:rPr>
          <w:rFonts w:ascii="宋体" w:hAnsi="宋体" w:eastAsia="宋体" w:cs="宋体"/>
          <w:spacing w:val="-3"/>
          <w:sz w:val="24"/>
          <w:szCs w:val="24"/>
        </w:rPr>
        <w:t xml:space="preserve">乙方在接受甲方委托之日起，应当事先做好相关准备工作。</w:t>
      </w:r>
      <w:r/>
    </w:p>
    <w:p>
      <w:pPr>
        <w:ind w:left="22" w:right="5" w:firstLine="358"/>
        <w:keepLines w:val="0"/>
        <w:keepNext w:val="0"/>
        <w:pageBreakBefore w:val="0"/>
        <w:spacing w:before="79" w:line="360" w:lineRule="auto"/>
        <w:widowControl w:val="off"/>
      </w:pPr>
      <w:r>
        <w:rPr>
          <w:rFonts w:ascii="宋体" w:hAnsi="宋体" w:eastAsia="宋体" w:cs="宋体"/>
          <w:spacing w:val="-2"/>
          <w:sz w:val="24"/>
          <w:szCs w:val="24"/>
        </w:rPr>
        <w:t xml:space="preserve">（2）</w:t>
      </w:r>
      <w:r>
        <w:rPr>
          <w:rFonts w:ascii="宋体" w:hAnsi="宋体" w:eastAsia="宋体" w:cs="宋体"/>
          <w:sz w:val="24"/>
          <w:szCs w:val="24"/>
        </w:rPr>
        <w:t xml:space="preserve">乙方向甲方提供活动关于乙方的资料和可使用的资源</w:t>
      </w:r>
      <w:r>
        <w:rPr>
          <w:rFonts w:ascii="宋体" w:hAnsi="宋体" w:eastAsia="宋体" w:cs="宋体"/>
          <w:spacing w:val="-1"/>
          <w:sz w:val="24"/>
          <w:szCs w:val="24"/>
        </w:rPr>
        <w:t xml:space="preserve">，并积极配合甲方，以</w:t>
      </w:r>
      <w:r>
        <w:rPr>
          <w:rFonts w:ascii="宋体" w:hAnsi="宋体" w:eastAsia="宋体" w:cs="宋体"/>
          <w:spacing w:val="-3"/>
          <w:sz w:val="24"/>
          <w:szCs w:val="24"/>
        </w:rPr>
        <w:t xml:space="preserve">便双方能更顺利的开展活动中所约定的工作。</w:t>
      </w:r>
      <w:r/>
    </w:p>
    <w:p>
      <w:pPr>
        <w:ind w:left="380"/>
        <w:keepLines w:val="0"/>
        <w:keepNext w:val="0"/>
        <w:pageBreakBefore w:val="0"/>
        <w:spacing w:before="78" w:line="360" w:lineRule="auto"/>
        <w:widowControl w:val="off"/>
      </w:pPr>
      <w:r>
        <w:rPr>
          <w:rFonts w:ascii="宋体" w:hAnsi="宋体" w:eastAsia="宋体" w:cs="宋体"/>
          <w:spacing w:val="-4"/>
          <w:sz w:val="24"/>
          <w:szCs w:val="24"/>
        </w:rPr>
        <w:t xml:space="preserve">（3）乙方须按合同约定时间内向甲方开具发票。</w:t>
      </w:r>
      <w:r/>
    </w:p>
    <w:p>
      <w:pPr>
        <w:ind w:left="26" w:right="4" w:firstLine="354"/>
        <w:keepLines w:val="0"/>
        <w:keepNext w:val="0"/>
        <w:pageBreakBefore w:val="0"/>
        <w:spacing w:before="78" w:line="360" w:lineRule="auto"/>
        <w:widowControl w:val="off"/>
      </w:pPr>
      <w:r>
        <w:rPr>
          <w:rFonts w:ascii="宋体" w:hAnsi="宋体" w:eastAsia="宋体" w:cs="宋体"/>
          <w:spacing w:val="-4"/>
          <w:sz w:val="24"/>
          <w:szCs w:val="24"/>
        </w:rPr>
        <w:t xml:space="preserve">（4）</w:t>
      </w:r>
      <w:r>
        <w:rPr>
          <w:rFonts w:ascii="宋体" w:hAnsi="宋体" w:eastAsia="宋体" w:cs="宋体"/>
          <w:sz w:val="24"/>
          <w:szCs w:val="24"/>
        </w:rPr>
        <w:t xml:space="preserve">本合同中的相关合作内容，如因乙方原因发生变动，</w:t>
      </w:r>
      <w:r>
        <w:rPr>
          <w:rFonts w:ascii="宋体" w:hAnsi="宋体" w:eastAsia="宋体" w:cs="宋体"/>
          <w:spacing w:val="-1"/>
          <w:sz w:val="24"/>
          <w:szCs w:val="24"/>
        </w:rPr>
        <w:t xml:space="preserve">乙方应在第一时间内以</w:t>
      </w:r>
      <w:r>
        <w:rPr>
          <w:rFonts w:ascii="宋体" w:hAnsi="宋体" w:eastAsia="宋体" w:cs="宋体"/>
          <w:sz w:val="24"/>
          <w:szCs w:val="24"/>
        </w:rPr>
        <w:t xml:space="preserve">书面的形式通知甲方，以便甲方能根据乙方的要求</w:t>
      </w:r>
      <w:r>
        <w:rPr>
          <w:rFonts w:ascii="宋体" w:hAnsi="宋体" w:eastAsia="宋体" w:cs="宋体"/>
          <w:spacing w:val="-1"/>
          <w:sz w:val="24"/>
          <w:szCs w:val="24"/>
        </w:rPr>
        <w:t xml:space="preserve">及时做出调整。如因乙方没有及</w:t>
      </w:r>
      <w:r>
        <w:rPr>
          <w:rFonts w:ascii="宋体" w:hAnsi="宋体" w:eastAsia="宋体" w:cs="宋体"/>
          <w:spacing w:val="-3"/>
          <w:sz w:val="24"/>
          <w:szCs w:val="24"/>
        </w:rPr>
        <w:t xml:space="preserve">时通知甲方所造成的损失由乙方自行承担。</w:t>
      </w:r>
      <w:r/>
    </w:p>
    <w:p>
      <w:pPr>
        <w:ind w:left="380"/>
        <w:keepLines w:val="0"/>
        <w:keepNext w:val="0"/>
        <w:pageBreakBefore w:val="0"/>
        <w:spacing w:before="78" w:line="360" w:lineRule="auto"/>
        <w:widowControl w:val="off"/>
      </w:pPr>
      <w:r>
        <w:rPr>
          <w:rFonts w:ascii="宋体" w:hAnsi="宋体" w:eastAsia="宋体" w:cs="宋体"/>
          <w:spacing w:val="-4"/>
          <w:sz w:val="24"/>
          <w:szCs w:val="24"/>
        </w:rPr>
        <w:t xml:space="preserve">（5）</w:t>
      </w:r>
      <w:r>
        <w:rPr>
          <w:rFonts w:ascii="宋体" w:hAnsi="宋体" w:eastAsia="宋体" w:cs="宋体"/>
          <w:spacing w:val="-3"/>
          <w:sz w:val="24"/>
          <w:szCs w:val="24"/>
        </w:rPr>
        <w:t xml:space="preserve">乙方应将工作情况及时与甲方进行反馈对接，保证工作的顺利进行。</w:t>
      </w:r>
      <w:r/>
    </w:p>
    <w:p>
      <w:pPr>
        <w:ind w:left="19" w:right="5" w:firstLine="360"/>
        <w:keepLines w:val="0"/>
        <w:keepNext w:val="0"/>
        <w:pageBreakBefore w:val="0"/>
        <w:spacing w:before="78" w:line="360" w:lineRule="auto"/>
        <w:widowControl w:val="off"/>
        <w:rPr>
          <w:rFonts w:ascii="宋体" w:hAnsi="宋体" w:eastAsia="宋体" w:cs="宋体"/>
          <w:spacing w:val="-2"/>
          <w:sz w:val="24"/>
          <w:szCs w:val="24"/>
        </w:rPr>
      </w:pPr>
      <w:r>
        <w:rPr>
          <w:rFonts w:ascii="宋体" w:hAnsi="宋体" w:eastAsia="宋体" w:cs="宋体"/>
          <w:spacing w:val="-4"/>
          <w:sz w:val="24"/>
          <w:szCs w:val="24"/>
        </w:rPr>
        <w:t xml:space="preserve">（</w:t>
      </w:r>
      <w:r>
        <w:rPr>
          <w:rFonts w:hint="eastAsia" w:ascii="宋体" w:hAnsi="宋体" w:cs="宋体"/>
          <w:spacing w:val="-4"/>
          <w:sz w:val="24"/>
          <w:szCs w:val="24"/>
          <w:lang w:val="en-US" w:eastAsia="zh-CN"/>
        </w:rPr>
        <w:t xml:space="preserve">6</w:t>
      </w:r>
      <w:r>
        <w:rPr>
          <w:rFonts w:ascii="宋体" w:hAnsi="宋体" w:eastAsia="宋体" w:cs="宋体"/>
          <w:spacing w:val="-4"/>
          <w:sz w:val="24"/>
          <w:szCs w:val="24"/>
        </w:rPr>
        <w:t xml:space="preserve">）</w:t>
      </w:r>
      <w:r>
        <w:rPr>
          <w:rFonts w:ascii="宋体" w:hAnsi="宋体" w:eastAsia="宋体" w:cs="宋体"/>
          <w:sz w:val="24"/>
          <w:szCs w:val="24"/>
        </w:rPr>
        <w:t xml:space="preserve">乙方应安排此次活动的专员代表与甲方专员代表进行</w:t>
      </w:r>
      <w:r>
        <w:rPr>
          <w:rFonts w:ascii="宋体" w:hAnsi="宋体" w:eastAsia="宋体" w:cs="宋体"/>
          <w:spacing w:val="-1"/>
          <w:sz w:val="24"/>
          <w:szCs w:val="24"/>
        </w:rPr>
        <w:t xml:space="preserve">及时的沟通和工作的跟</w:t>
      </w:r>
      <w:r>
        <w:rPr>
          <w:rFonts w:ascii="宋体" w:hAnsi="宋体" w:eastAsia="宋体" w:cs="宋体"/>
          <w:spacing w:val="-2"/>
          <w:sz w:val="24"/>
          <w:szCs w:val="24"/>
        </w:rPr>
        <w:t xml:space="preserve">进，以便在最短的时间内取得更好的活动执行效果。</w:t>
      </w:r>
      <w:r/>
    </w:p>
    <w:p>
      <w:pPr>
        <w:ind w:left="19" w:right="5" w:firstLine="360"/>
        <w:keepLines w:val="0"/>
        <w:keepNext w:val="0"/>
        <w:pageBreakBefore w:val="0"/>
        <w:spacing w:before="78" w:line="360" w:lineRule="auto"/>
        <w:widowControl w:val="off"/>
      </w:pPr>
      <w:r>
        <w:rPr>
          <w:rFonts w:ascii="宋体" w:hAnsi="宋体" w:eastAsia="宋体" w:cs="宋体"/>
          <w:spacing w:val="-4"/>
          <w:sz w:val="24"/>
          <w:szCs w:val="24"/>
        </w:rPr>
        <w:t xml:space="preserve">（</w:t>
      </w:r>
      <w:r>
        <w:rPr>
          <w:rFonts w:hint="eastAsia" w:ascii="宋体" w:hAnsi="宋体" w:cs="宋体"/>
          <w:spacing w:val="-4"/>
          <w:sz w:val="24"/>
          <w:szCs w:val="24"/>
          <w:lang w:val="en-US" w:eastAsia="zh-CN"/>
        </w:rPr>
        <w:t xml:space="preserve">7</w:t>
      </w:r>
      <w:r>
        <w:rPr>
          <w:rFonts w:ascii="宋体" w:hAnsi="宋体" w:eastAsia="宋体" w:cs="宋体"/>
          <w:spacing w:val="-4"/>
          <w:sz w:val="24"/>
          <w:szCs w:val="24"/>
        </w:rPr>
        <w:t xml:space="preserve">）</w:t>
      </w:r>
      <w:r>
        <w:rPr>
          <w:rFonts w:ascii="宋体" w:hAnsi="宋体" w:eastAsia="宋体" w:cs="宋体"/>
          <w:spacing w:val="-5"/>
          <w:sz w:val="24"/>
          <w:szCs w:val="24"/>
        </w:rPr>
        <w:t xml:space="preserve">乙方必须规范用工，签订用工合同。</w:t>
      </w:r>
      <w:r/>
    </w:p>
    <w:p>
      <w:pPr>
        <w:ind w:left="19" w:right="5" w:firstLine="360"/>
        <w:keepLines w:val="0"/>
        <w:keepNext w:val="0"/>
        <w:pageBreakBefore w:val="0"/>
        <w:spacing w:before="78" w:line="36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w:t>
      </w:r>
      <w:r>
        <w:rPr>
          <w:rFonts w:hint="eastAsia" w:ascii="宋体" w:hAnsi="宋体" w:eastAsia="宋体" w:cs="宋体"/>
          <w:spacing w:val="-2"/>
          <w:sz w:val="24"/>
          <w:szCs w:val="24"/>
          <w:lang w:val="en-US" w:eastAsia="zh-CN"/>
        </w:rPr>
        <w:t xml:space="preserve">8</w:t>
      </w:r>
      <w:r>
        <w:rPr>
          <w:rFonts w:ascii="宋体" w:hAnsi="宋体" w:eastAsia="宋体" w:cs="宋体"/>
          <w:spacing w:val="-2"/>
          <w:sz w:val="24"/>
          <w:szCs w:val="24"/>
        </w:rPr>
        <w:t xml:space="preserve">）本合同终止时，乙方须向甲方移交项目管理全部档案资料。</w:t>
      </w:r>
      <w:r>
        <w:rPr>
          <w:rFonts w:ascii="宋体" w:hAnsi="宋体" w:eastAsia="宋体" w:cs="宋体"/>
          <w:spacing w:val="-2"/>
          <w:sz w:val="24"/>
          <w:szCs w:val="24"/>
        </w:rPr>
        <mc:AlternateContent>
          <mc:Choice Requires="wpg">
            <w:drawing>
              <wp:inline xmlns:wp="http://schemas.openxmlformats.org/drawingml/2006/wordprocessingDrawing" distT="0" distB="0" distL="0" distR="0">
                <wp:extent cx="7620" cy="1905"/>
                <wp:effectExtent l="0" t="0" r="0" b="0"/>
                <wp:docPr id="16" name="图片 48"/>
                <wp:cNvGraphicFramePr/>
                <a:graphic xmlns:a="http://schemas.openxmlformats.org/drawingml/2006/main">
                  <a:graphicData uri="http://schemas.openxmlformats.org/drawingml/2006/picture">
                    <pic:pic xmlns:pic="http://schemas.openxmlformats.org/drawingml/2006/picture">
                      <pic:nvPicPr>
                        <pic:cNvPr id="48" name="图片 48"/>
                        <pic:cNvPicPr/>
                        <pic:nvPr/>
                      </pic:nvPicPr>
                      <pic:blipFill>
                        <a:blip r:embed="rId25"/>
                        <a:stretch/>
                      </pic:blipFill>
                      <pic:spPr bwMode="auto">
                        <a:xfrm>
                          <a:off x="0" y="0"/>
                          <a:ext cx="7699" cy="2537"/>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5" o:spid="_x0000_s15" type="#_x0000_t75" style="width:0.6pt;height:0.1pt;mso-wrap-distance-left:0.0pt;mso-wrap-distance-top:0.0pt;mso-wrap-distance-right:0.0pt;mso-wrap-distance-bottom:0.0pt;" stroked="f">
                <v:path textboxrect="0,0,0,0"/>
                <v:imagedata r:id="rId25" o:title=""/>
              </v:shape>
            </w:pict>
          </mc:Fallback>
        </mc:AlternateContent>
      </w:r>
      <w:r/>
    </w:p>
    <w:p>
      <w:pPr>
        <w:ind w:left="19" w:right="5" w:firstLine="360"/>
        <w:keepLines w:val="0"/>
        <w:keepNext w:val="0"/>
        <w:pageBreakBefore w:val="0"/>
        <w:spacing w:before="78" w:line="360" w:lineRule="auto"/>
        <w:widowControl w:val="off"/>
        <w:rPr>
          <w:rFonts w:hint="default" w:ascii="宋体" w:hAnsi="宋体" w:eastAsia="宋体" w:cs="宋体"/>
          <w:spacing w:val="-2"/>
          <w:sz w:val="24"/>
          <w:szCs w:val="24"/>
          <w:highlight w:val="none"/>
          <w:lang w:val="en-US" w:eastAsia="zh-CN"/>
        </w:rPr>
      </w:pPr>
      <w:r>
        <w:rPr>
          <w:rFonts w:hint="eastAsia" w:ascii="宋体" w:hAnsi="宋体" w:cs="宋体"/>
          <w:spacing w:val="-2"/>
          <w:sz w:val="24"/>
          <w:szCs w:val="24"/>
          <w:highlight w:val="none"/>
          <w:lang w:eastAsia="zh-CN"/>
        </w:rPr>
        <w:t xml:space="preserve">（</w:t>
      </w:r>
      <w:r>
        <w:rPr>
          <w:rFonts w:hint="eastAsia" w:ascii="宋体" w:hAnsi="宋体" w:cs="宋体"/>
          <w:spacing w:val="-2"/>
          <w:sz w:val="24"/>
          <w:szCs w:val="24"/>
          <w:highlight w:val="none"/>
          <w:lang w:val="en-US" w:eastAsia="zh-CN"/>
        </w:rPr>
        <w:t xml:space="preserve">9</w:t>
      </w:r>
      <w:r>
        <w:rPr>
          <w:rFonts w:hint="eastAsia" w:ascii="宋体" w:hAnsi="宋体" w:cs="宋体"/>
          <w:spacing w:val="-2"/>
          <w:sz w:val="24"/>
          <w:szCs w:val="24"/>
          <w:highlight w:val="none"/>
          <w:lang w:eastAsia="zh-CN"/>
        </w:rPr>
        <w:t xml:space="preserve">）</w:t>
      </w:r>
      <w:r>
        <w:rPr>
          <w:rFonts w:hint="eastAsia" w:ascii="宋体" w:hAnsi="宋体" w:cs="宋体"/>
          <w:spacing w:val="-2"/>
          <w:sz w:val="24"/>
          <w:szCs w:val="24"/>
          <w:highlight w:val="none"/>
          <w:lang w:val="en-US" w:eastAsia="zh-CN"/>
        </w:rPr>
        <w:t xml:space="preserve">本合同终止时，</w:t>
      </w:r>
      <w:r>
        <w:rPr>
          <w:rFonts w:hint="eastAsia" w:ascii="宋体" w:hAnsi="宋体" w:eastAsia="宋体" w:cs="宋体"/>
          <w:spacing w:val="-2"/>
          <w:sz w:val="24"/>
          <w:szCs w:val="24"/>
          <w:highlight w:val="none"/>
        </w:rPr>
        <w:t xml:space="preserve">项目所涉及</w:t>
      </w:r>
      <w:r>
        <w:rPr>
          <w:rFonts w:hint="eastAsia" w:ascii="宋体" w:hAnsi="宋体" w:cs="宋体"/>
          <w:spacing w:val="-2"/>
          <w:sz w:val="24"/>
          <w:szCs w:val="24"/>
          <w:highlight w:val="none"/>
          <w:lang w:eastAsia="zh-CN"/>
        </w:rPr>
        <w:t xml:space="preserve">的</w:t>
      </w:r>
      <w:r>
        <w:rPr>
          <w:rFonts w:hint="eastAsia" w:ascii="宋体" w:hAnsi="宋体" w:cs="宋体"/>
          <w:spacing w:val="-2"/>
          <w:sz w:val="24"/>
          <w:szCs w:val="24"/>
          <w:highlight w:val="none"/>
          <w:lang w:val="en-US" w:eastAsia="zh-CN"/>
        </w:rPr>
        <w:t xml:space="preserve">设备包括</w:t>
      </w:r>
      <w:r>
        <w:rPr>
          <w:rFonts w:hint="eastAsia" w:ascii="宋体" w:hAnsi="宋体" w:eastAsia="宋体" w:cs="宋体"/>
          <w:spacing w:val="-2"/>
          <w:sz w:val="24"/>
          <w:szCs w:val="24"/>
          <w:highlight w:val="none"/>
        </w:rPr>
        <w:t xml:space="preserve">前端摄像机、立杆、服务器、交换机、传输网络、防火墙等均</w:t>
      </w:r>
      <w:r>
        <w:rPr>
          <w:rFonts w:hint="eastAsia" w:ascii="宋体" w:hAnsi="宋体" w:cs="宋体"/>
          <w:spacing w:val="-2"/>
          <w:sz w:val="24"/>
          <w:szCs w:val="24"/>
          <w:highlight w:val="none"/>
          <w:lang w:val="en-US" w:eastAsia="zh-CN"/>
        </w:rPr>
        <w:t xml:space="preserve">归乙方所有。乙方应当自行处置上述设备。</w:t>
      </w:r>
      <w:r/>
    </w:p>
    <w:p>
      <w:pPr>
        <w:ind w:left="489"/>
        <w:keepLines w:val="0"/>
        <w:keepNext w:val="0"/>
        <w:pageBreakBefore w:val="0"/>
        <w:spacing w:line="360" w:lineRule="auto"/>
        <w:outlineLvl w:val="9"/>
      </w:pPr>
      <w:r/>
      <w:bookmarkStart w:id="280" w:name="_Toc7522"/>
      <w:r/>
      <w:bookmarkStart w:id="281" w:name="_Toc31579"/>
      <w:r>
        <w:rPr>
          <w:rFonts w:ascii="宋体" w:hAnsi="宋体" w:eastAsia="宋体" w:cs="宋体"/>
          <w:position w:val="-8"/>
          <w:sz w:val="24"/>
          <w:szCs w:val="24"/>
        </w:rPr>
        <mc:AlternateContent>
          <mc:Choice Requires="wpg">
            <w:drawing>
              <wp:inline xmlns:wp="http://schemas.openxmlformats.org/drawingml/2006/wordprocessingDrawing" distT="0" distB="0" distL="0" distR="0">
                <wp:extent cx="1905" cy="271780"/>
                <wp:effectExtent l="0" t="0" r="0" b="0"/>
                <wp:docPr id="17" name="图片 50"/>
                <wp:cNvGraphicFramePr/>
                <a:graphic xmlns:a="http://schemas.openxmlformats.org/drawingml/2006/main">
                  <a:graphicData uri="http://schemas.openxmlformats.org/drawingml/2006/picture">
                    <pic:pic xmlns:pic="http://schemas.openxmlformats.org/drawingml/2006/picture">
                      <pic:nvPicPr>
                        <pic:cNvPr id="50" name="图片 50"/>
                        <pic:cNvPicPr/>
                        <pic:nvPr/>
                      </pic:nvPicPr>
                      <pic:blipFill>
                        <a:blip r:embed="rId22"/>
                        <a:stretch/>
                      </pic:blipFill>
                      <pic:spPr bwMode="auto">
                        <a:xfrm>
                          <a:off x="0" y="0"/>
                          <a:ext cx="2530" cy="27228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6" o:spid="_x0000_s16" type="#_x0000_t75" style="width:0.1pt;height:21.4pt;mso-wrap-distance-left:0.0pt;mso-wrap-distance-top:0.0pt;mso-wrap-distance-right:0.0pt;mso-wrap-distance-bottom:0.0pt;" stroked="f">
                <v:path textboxrect="0,0,0,0"/>
                <v:imagedata r:id="rId22" o:title=""/>
              </v:shape>
            </w:pict>
          </mc:Fallback>
        </mc:AlternateContent>
      </w:r>
      <w:r>
        <w:rPr>
          <w:rFonts w:ascii="宋体" w:hAnsi="宋体" w:eastAsia="宋体" w:cs="宋体"/>
          <w:b/>
          <w:bCs/>
          <w:spacing w:val="-4"/>
          <w:sz w:val="24"/>
          <w:szCs w:val="24"/>
        </w:rPr>
        <w:t xml:space="preserve">十、服务质量</w:t>
      </w:r>
      <w:bookmarkEnd w:id="280"/>
      <w:r/>
      <w:bookmarkEnd w:id="281"/>
      <w:r/>
      <w:r/>
    </w:p>
    <w:p>
      <w:pPr>
        <w:ind w:left="50" w:right="141" w:firstLine="474"/>
        <w:keepLines w:val="0"/>
        <w:keepNext w:val="0"/>
        <w:pageBreakBefore w:val="0"/>
        <w:spacing w:before="146" w:line="360" w:lineRule="auto"/>
        <w:rPr>
          <w:rFonts w:ascii="宋体" w:hAnsi="宋体" w:eastAsia="宋体" w:cs="宋体"/>
          <w:spacing w:val="-5"/>
          <w:sz w:val="24"/>
          <w:szCs w:val="24"/>
        </w:rPr>
      </w:pPr>
      <w:r>
        <w:rPr>
          <w:rFonts w:hint="eastAsia" w:ascii="宋体" w:hAnsi="宋体" w:cs="宋体"/>
          <w:spacing w:val="-3"/>
          <w:sz w:val="24"/>
          <w:szCs w:val="24"/>
          <w:lang w:val="en-US" w:eastAsia="zh-CN"/>
        </w:rPr>
        <w:t xml:space="preserve">10.1</w:t>
      </w:r>
      <w:r>
        <w:rPr>
          <w:rFonts w:ascii="宋体" w:hAnsi="宋体" w:eastAsia="宋体" w:cs="宋体"/>
          <w:spacing w:val="-3"/>
          <w:sz w:val="24"/>
          <w:szCs w:val="24"/>
        </w:rPr>
        <w:t xml:space="preserve">乙方提供的管理服务应达到投标文件所约定的目标。对达标的理解有异议的，</w:t>
      </w:r>
      <w:r>
        <w:rPr>
          <w:rFonts w:ascii="宋体" w:hAnsi="宋体" w:eastAsia="宋体" w:cs="宋体"/>
          <w:spacing w:val="-5"/>
          <w:sz w:val="24"/>
          <w:szCs w:val="24"/>
        </w:rPr>
        <w:t xml:space="preserve">由双方共同认可的第三方予以评定。</w:t>
      </w:r>
      <w:r/>
    </w:p>
    <w:p>
      <w:pPr>
        <w:ind w:left="50" w:right="141" w:firstLine="474"/>
        <w:keepLines w:val="0"/>
        <w:keepNext w:val="0"/>
        <w:pageBreakBefore w:val="0"/>
        <w:spacing w:before="146" w:line="360" w:lineRule="auto"/>
        <w:rPr>
          <w:rFonts w:hint="default" w:ascii="宋体" w:hAnsi="宋体" w:eastAsia="宋体" w:cs="宋体"/>
          <w:spacing w:val="-5"/>
          <w:sz w:val="24"/>
          <w:szCs w:val="24"/>
          <w:lang w:val="en-US" w:eastAsia="zh-CN"/>
        </w:rPr>
      </w:pPr>
      <w:r>
        <w:rPr>
          <w:rFonts w:hint="eastAsia" w:ascii="宋体" w:hAnsi="宋体" w:cs="宋体"/>
          <w:spacing w:val="-5"/>
          <w:sz w:val="24"/>
          <w:szCs w:val="24"/>
          <w:lang w:val="en-US" w:eastAsia="zh-CN"/>
        </w:rPr>
        <w:t xml:space="preserve">10.2 根据招标文件、考核要求进行验收，分期验收。具体根据依据《关于印发&lt;江苏省政府采购履约验收管理办法&gt;的通知》苏财规【2024】7号文件的相关要求组织验收。</w:t>
      </w:r>
      <w:r/>
    </w:p>
    <w:p>
      <w:pPr>
        <w:ind w:left="504"/>
        <w:keepLines w:val="0"/>
        <w:keepNext w:val="0"/>
        <w:pageBreakBefore w:val="0"/>
        <w:spacing w:before="1" w:line="360" w:lineRule="auto"/>
        <w:rPr>
          <w:rFonts w:ascii="宋体" w:hAnsi="宋体" w:eastAsia="宋体" w:cs="宋体"/>
          <w:sz w:val="24"/>
          <w:szCs w:val="24"/>
        </w:rPr>
        <w:outlineLvl w:val="9"/>
      </w:pPr>
      <w:r/>
      <w:bookmarkStart w:id="282" w:name="_Toc6025"/>
      <w:r/>
      <w:bookmarkStart w:id="283" w:name="_Toc13463"/>
      <w:r>
        <w:rPr>
          <w:rFonts w:ascii="宋体" w:hAnsi="宋体" w:eastAsia="宋体" w:cs="宋体"/>
          <w:b/>
          <w:bCs/>
          <w:spacing w:val="-3"/>
          <w:sz w:val="24"/>
          <w:szCs w:val="24"/>
        </w:rPr>
        <w:t xml:space="preserve">十一、违约责任</w:t>
      </w:r>
      <w:bookmarkEnd w:id="282"/>
      <w:r/>
      <w:bookmarkEnd w:id="283"/>
      <w:r/>
      <w:r/>
    </w:p>
    <w:p>
      <w:pPr>
        <w:ind w:left="22" w:right="85" w:firstLine="496"/>
        <w:keepLines w:val="0"/>
        <w:keepNext w:val="0"/>
        <w:pageBreakBefore w:val="0"/>
        <w:spacing w:before="155" w:line="360" w:lineRule="auto"/>
        <w:rPr>
          <w:rFonts w:ascii="宋体" w:hAnsi="宋体" w:eastAsia="宋体" w:cs="宋体"/>
          <w:sz w:val="24"/>
          <w:szCs w:val="24"/>
        </w:rPr>
      </w:pPr>
      <w:r>
        <w:rPr>
          <w:rFonts w:ascii="宋体" w:hAnsi="宋体" w:eastAsia="宋体" w:cs="宋体"/>
          <w:spacing w:val="-4"/>
          <w:sz w:val="24"/>
          <w:szCs w:val="24"/>
        </w:rPr>
        <w:t xml:space="preserve">11.1 甲方违反合同的约定，使乙方未完成规定管理目标，乙方有权要求甲方在</w:t>
      </w:r>
      <w:r>
        <w:rPr>
          <w:rFonts w:ascii="宋体" w:hAnsi="宋体" w:eastAsia="宋体" w:cs="宋体"/>
          <w:sz w:val="24"/>
          <w:szCs w:val="24"/>
        </w:rPr>
        <w:t xml:space="preserve">一定期限内解决，逾期未解决的，乙方有权终止合同，</w:t>
      </w:r>
      <w:r>
        <w:rPr>
          <w:rFonts w:ascii="宋体" w:hAnsi="宋体" w:eastAsia="宋体" w:cs="宋体"/>
          <w:spacing w:val="-1"/>
          <w:sz w:val="24"/>
          <w:szCs w:val="24"/>
        </w:rPr>
        <w:t xml:space="preserve">造成乙方经济损失的，甲方</w:t>
      </w:r>
      <w:r>
        <w:rPr>
          <w:rFonts w:ascii="宋体" w:hAnsi="宋体" w:eastAsia="宋体" w:cs="宋体"/>
          <w:spacing w:val="-5"/>
          <w:sz w:val="24"/>
          <w:szCs w:val="24"/>
        </w:rPr>
        <w:t xml:space="preserve">给予乙方经济赔偿。</w:t>
      </w:r>
      <w:r/>
    </w:p>
    <w:p>
      <w:pPr>
        <w:ind w:left="21" w:right="83" w:firstLine="497"/>
        <w:keepLines w:val="0"/>
        <w:keepNext w:val="0"/>
        <w:pageBreakBefore w:val="0"/>
        <w:spacing w:before="157" w:line="360" w:lineRule="auto"/>
        <w:rPr>
          <w:rFonts w:ascii="宋体" w:hAnsi="宋体" w:eastAsia="宋体" w:cs="宋体"/>
          <w:sz w:val="24"/>
          <w:szCs w:val="24"/>
        </w:rPr>
      </w:pPr>
      <w:r>
        <w:rPr>
          <w:rFonts w:ascii="宋体" w:hAnsi="宋体" w:eastAsia="宋体" w:cs="宋体"/>
          <w:spacing w:val="-7"/>
          <w:sz w:val="24"/>
          <w:szCs w:val="24"/>
        </w:rPr>
        <w:t xml:space="preserve">11.2 甲方对乙方进行考核</w:t>
      </w:r>
      <w:r>
        <w:rPr>
          <w:rFonts w:ascii="宋体" w:hAnsi="宋体" w:eastAsia="宋体" w:cs="宋体"/>
          <w:b/>
          <w:bCs/>
          <w:spacing w:val="-7"/>
          <w:sz w:val="24"/>
          <w:szCs w:val="24"/>
        </w:rPr>
        <w:t xml:space="preserve">，</w:t>
      </w:r>
      <w:r>
        <w:rPr>
          <w:rFonts w:ascii="宋体" w:hAnsi="宋体" w:eastAsia="宋体" w:cs="宋体"/>
          <w:spacing w:val="-7"/>
          <w:sz w:val="24"/>
          <w:szCs w:val="24"/>
        </w:rPr>
        <w:t xml:space="preserve">按考核结果给付费用。甲方逾期办理合同款支付的,</w:t>
      </w:r>
      <w:r>
        <w:rPr>
          <w:rFonts w:ascii="宋体" w:hAnsi="宋体" w:eastAsia="宋体" w:cs="宋体"/>
          <w:spacing w:val="-1"/>
          <w:sz w:val="24"/>
          <w:szCs w:val="24"/>
        </w:rPr>
        <w:t xml:space="preserve">应当支付逾期利息，且逾期利息的利率不得低于</w:t>
      </w:r>
      <w:r>
        <w:rPr>
          <w:rFonts w:ascii="宋体" w:hAnsi="宋体" w:eastAsia="宋体" w:cs="宋体"/>
          <w:spacing w:val="-2"/>
          <w:sz w:val="24"/>
          <w:szCs w:val="24"/>
        </w:rPr>
        <w:t xml:space="preserve">合同订立时</w:t>
      </w:r>
      <w:r>
        <w:rPr>
          <w:rFonts w:ascii="宋体" w:hAnsi="宋体" w:eastAsia="宋体" w:cs="宋体"/>
          <w:spacing w:val="-29"/>
          <w:sz w:val="24"/>
          <w:szCs w:val="24"/>
        </w:rPr>
        <w:t xml:space="preserve"> </w:t>
      </w:r>
      <w:r>
        <w:rPr>
          <w:rFonts w:ascii="宋体" w:hAnsi="宋体" w:eastAsia="宋体" w:cs="宋体"/>
          <w:spacing w:val="-2"/>
          <w:sz w:val="24"/>
          <w:szCs w:val="24"/>
        </w:rPr>
        <w:t xml:space="preserve">1</w:t>
      </w:r>
      <w:r>
        <w:rPr>
          <w:rFonts w:ascii="宋体" w:hAnsi="宋体" w:eastAsia="宋体" w:cs="宋体"/>
          <w:spacing w:val="-48"/>
          <w:sz w:val="24"/>
          <w:szCs w:val="24"/>
        </w:rPr>
        <w:t xml:space="preserve"> </w:t>
      </w:r>
      <w:r>
        <w:rPr>
          <w:rFonts w:ascii="宋体" w:hAnsi="宋体" w:eastAsia="宋体" w:cs="宋体"/>
          <w:spacing w:val="-2"/>
          <w:sz w:val="24"/>
          <w:szCs w:val="24"/>
        </w:rPr>
        <w:t xml:space="preserve">年期贷款市场报价利</w:t>
      </w:r>
      <w:r>
        <w:rPr>
          <w:rFonts w:ascii="宋体" w:hAnsi="宋体" w:eastAsia="宋体" w:cs="宋体"/>
          <w:spacing w:val="-12"/>
          <w:sz w:val="24"/>
          <w:szCs w:val="24"/>
        </w:rPr>
        <w:t xml:space="preserve">率。</w:t>
      </w:r>
      <w:r/>
    </w:p>
    <w:p>
      <w:pPr>
        <w:ind w:left="20" w:right="83" w:firstLine="498"/>
        <w:keepLines w:val="0"/>
        <w:keepNext w:val="0"/>
        <w:pageBreakBefore w:val="0"/>
        <w:spacing w:before="155" w:line="360" w:lineRule="auto"/>
        <w:rPr>
          <w:rFonts w:ascii="宋体" w:hAnsi="宋体" w:eastAsia="宋体" w:cs="宋体"/>
          <w:sz w:val="24"/>
          <w:szCs w:val="24"/>
        </w:rPr>
      </w:pPr>
      <w:r>
        <w:rPr>
          <w:rFonts w:ascii="宋体" w:hAnsi="宋体" w:eastAsia="宋体" w:cs="宋体"/>
          <w:spacing w:val="-3"/>
          <w:sz w:val="24"/>
          <w:szCs w:val="24"/>
        </w:rPr>
        <w:t xml:space="preserve">11.3</w:t>
      </w:r>
      <w:r>
        <w:rPr>
          <w:rFonts w:ascii="宋体" w:hAnsi="宋体" w:eastAsia="宋体" w:cs="宋体"/>
          <w:spacing w:val="-28"/>
          <w:sz w:val="24"/>
          <w:szCs w:val="24"/>
        </w:rPr>
        <w:t xml:space="preserve"> </w:t>
      </w:r>
      <w:r>
        <w:rPr>
          <w:rFonts w:ascii="宋体" w:hAnsi="宋体" w:eastAsia="宋体" w:cs="宋体"/>
          <w:spacing w:val="-3"/>
          <w:sz w:val="24"/>
          <w:szCs w:val="24"/>
        </w:rPr>
        <w:t xml:space="preserve">乙方违反合同的约定，未能达到约定的管理目标，甲</w:t>
      </w:r>
      <w:r>
        <w:rPr>
          <w:rFonts w:ascii="宋体" w:hAnsi="宋体" w:eastAsia="宋体" w:cs="宋体"/>
          <w:spacing w:val="-4"/>
          <w:sz w:val="24"/>
          <w:szCs w:val="24"/>
        </w:rPr>
        <w:t xml:space="preserve">方有权要求乙方限期</w:t>
      </w:r>
      <w:r>
        <w:rPr>
          <w:rFonts w:ascii="宋体" w:hAnsi="宋体" w:eastAsia="宋体" w:cs="宋体"/>
          <w:sz w:val="24"/>
          <w:szCs w:val="24"/>
        </w:rPr>
        <w:t xml:space="preserve">整改，逾期未整改的，甲方有权终止合同，造成甲方经济损</w:t>
      </w:r>
      <w:r>
        <w:rPr>
          <w:rFonts w:ascii="宋体" w:hAnsi="宋体" w:eastAsia="宋体" w:cs="宋体"/>
          <w:spacing w:val="-1"/>
          <w:sz w:val="24"/>
          <w:szCs w:val="24"/>
        </w:rPr>
        <w:t xml:space="preserve">失的，乙方给予甲方赔</w:t>
      </w:r>
      <w:r>
        <w:rPr>
          <w:rFonts w:ascii="宋体" w:hAnsi="宋体" w:eastAsia="宋体" w:cs="宋体"/>
          <w:spacing w:val="-11"/>
          <w:sz w:val="24"/>
          <w:szCs w:val="24"/>
        </w:rPr>
        <w:t xml:space="preserve">偿。</w:t>
      </w:r>
      <w:r/>
    </w:p>
    <w:p>
      <w:pPr>
        <w:ind w:left="24" w:right="82" w:firstLine="494"/>
        <w:keepLines w:val="0"/>
        <w:keepNext w:val="0"/>
        <w:pageBreakBefore w:val="0"/>
        <w:spacing w:before="157" w:line="360" w:lineRule="auto"/>
        <w:rPr>
          <w:rFonts w:ascii="宋体" w:hAnsi="宋体" w:eastAsia="宋体" w:cs="宋体"/>
          <w:sz w:val="24"/>
          <w:szCs w:val="24"/>
        </w:rPr>
      </w:pPr>
      <w:r>
        <w:rPr>
          <w:rFonts w:ascii="宋体" w:hAnsi="宋体" w:eastAsia="宋体" w:cs="宋体"/>
          <w:spacing w:val="-4"/>
          <w:sz w:val="24"/>
          <w:szCs w:val="24"/>
        </w:rPr>
        <w:t xml:space="preserve">11.4 本合同生效后，甲乙双方任何一方无正当理由要求终止合同的，除双方签</w:t>
      </w:r>
      <w:r>
        <w:rPr>
          <w:rFonts w:ascii="宋体" w:hAnsi="宋体" w:eastAsia="宋体" w:cs="宋体"/>
          <w:spacing w:val="-2"/>
          <w:sz w:val="24"/>
          <w:szCs w:val="24"/>
        </w:rPr>
        <w:t xml:space="preserve">订补充协议外，责任方须按本合同及其补充协议的有关条款之规定承担违约责任，</w:t>
      </w:r>
      <w:r/>
    </w:p>
    <w:p>
      <w:pPr>
        <w:ind w:left="27"/>
        <w:keepLines w:val="0"/>
        <w:keepNext w:val="0"/>
        <w:pageBreakBefore w:val="0"/>
        <w:spacing w:before="154" w:line="360" w:lineRule="auto"/>
      </w:pPr>
      <w:r>
        <w:rPr>
          <w:rFonts w:ascii="宋体" w:hAnsi="宋体" w:eastAsia="宋体" w:cs="宋体"/>
          <w:spacing w:val="-4"/>
          <w:sz w:val="24"/>
          <w:szCs w:val="24"/>
        </w:rPr>
        <w:t xml:space="preserve">并应向对方支付合同金额</w:t>
      </w:r>
      <w:r>
        <w:rPr>
          <w:rFonts w:ascii="宋体" w:hAnsi="宋体" w:eastAsia="宋体" w:cs="宋体"/>
          <w:spacing w:val="-28"/>
          <w:sz w:val="24"/>
          <w:szCs w:val="24"/>
        </w:rPr>
        <w:t xml:space="preserve"> </w:t>
      </w:r>
      <w:r>
        <w:rPr>
          <w:rFonts w:ascii="宋体" w:hAnsi="宋体" w:eastAsia="宋体" w:cs="宋体"/>
          <w:spacing w:val="-4"/>
          <w:sz w:val="24"/>
          <w:szCs w:val="24"/>
        </w:rPr>
        <w:t xml:space="preserve">10%的违约金。</w:t>
      </w:r>
      <w:r/>
    </w:p>
    <w:p>
      <w:pPr>
        <w:ind w:left="480"/>
        <w:keepLines w:val="0"/>
        <w:keepNext w:val="0"/>
        <w:pageBreakBefore w:val="0"/>
        <w:spacing w:line="360" w:lineRule="auto"/>
        <w:outlineLvl w:val="9"/>
      </w:pPr>
      <w:r/>
      <w:bookmarkStart w:id="284" w:name="_Toc16486"/>
      <w:r/>
      <w:bookmarkStart w:id="285" w:name="_Toc29059"/>
      <w:r>
        <w:rPr>
          <w:rFonts w:ascii="宋体" w:hAnsi="宋体" w:eastAsia="宋体" w:cs="宋体"/>
          <w:position w:val="-8"/>
          <w:sz w:val="24"/>
          <w:szCs w:val="24"/>
        </w:rPr>
        <mc:AlternateContent>
          <mc:Choice Requires="wpg">
            <w:drawing>
              <wp:inline xmlns:wp="http://schemas.openxmlformats.org/drawingml/2006/wordprocessingDrawing" distT="0" distB="0" distL="0" distR="0">
                <wp:extent cx="2540" cy="269875"/>
                <wp:effectExtent l="0" t="0" r="0" b="0"/>
                <wp:docPr id="18" name="图片 54"/>
                <wp:cNvGraphicFramePr/>
                <a:graphic xmlns:a="http://schemas.openxmlformats.org/drawingml/2006/main">
                  <a:graphicData uri="http://schemas.openxmlformats.org/drawingml/2006/picture">
                    <pic:pic xmlns:pic="http://schemas.openxmlformats.org/drawingml/2006/picture">
                      <pic:nvPicPr>
                        <pic:cNvPr id="54" name="图片 54"/>
                        <pic:cNvPicPr/>
                        <pic:nvPr/>
                      </pic:nvPicPr>
                      <pic:blipFill>
                        <a:blip r:embed="rId21"/>
                        <a:stretch/>
                      </pic:blipFill>
                      <pic:spPr bwMode="auto">
                        <a:xfrm>
                          <a:off x="0" y="0"/>
                          <a:ext cx="2642" cy="270366"/>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7" o:spid="_x0000_s17" type="#_x0000_t75" style="width:0.2pt;height:21.2pt;mso-wrap-distance-left:0.0pt;mso-wrap-distance-top:0.0pt;mso-wrap-distance-right:0.0pt;mso-wrap-distance-bottom:0.0pt;" stroked="f">
                <v:path textboxrect="0,0,0,0"/>
                <v:imagedata r:id="rId21" o:title=""/>
              </v:shape>
            </w:pict>
          </mc:Fallback>
        </mc:AlternateContent>
      </w:r>
      <w:r>
        <w:rPr>
          <w:rFonts w:ascii="宋体" w:hAnsi="宋体" w:eastAsia="宋体" w:cs="宋体"/>
          <w:b/>
          <w:bCs/>
          <w:spacing w:val="-2"/>
          <w:sz w:val="24"/>
          <w:szCs w:val="24"/>
        </w:rPr>
        <w:t xml:space="preserve">十二、不可抗力事件处理</w:t>
      </w:r>
      <w:bookmarkEnd w:id="284"/>
      <w:r/>
      <w:bookmarkEnd w:id="285"/>
      <w:r/>
      <w:r/>
    </w:p>
    <w:p>
      <w:pPr>
        <w:ind w:left="25" w:right="82" w:firstLine="493"/>
        <w:keepLines w:val="0"/>
        <w:keepNext w:val="0"/>
        <w:pageBreakBefore w:val="0"/>
        <w:spacing w:before="145" w:line="360" w:lineRule="auto"/>
        <w:rPr>
          <w:rFonts w:ascii="宋体" w:hAnsi="宋体" w:eastAsia="宋体" w:cs="宋体"/>
          <w:sz w:val="24"/>
          <w:szCs w:val="24"/>
        </w:rPr>
      </w:pPr>
      <w:r>
        <w:rPr>
          <w:rFonts w:ascii="宋体" w:hAnsi="宋体" w:eastAsia="宋体" w:cs="宋体"/>
          <w:spacing w:val="-4"/>
          <w:sz w:val="24"/>
          <w:szCs w:val="24"/>
        </w:rPr>
        <w:t xml:space="preserve">12.1 在合同有效期内，任何一方因不可抗力事件导致不能履行合同，则合同履</w:t>
      </w:r>
      <w:r>
        <w:rPr>
          <w:rFonts w:ascii="宋体" w:hAnsi="宋体" w:eastAsia="宋体" w:cs="宋体"/>
          <w:spacing w:val="-3"/>
          <w:sz w:val="24"/>
          <w:szCs w:val="24"/>
        </w:rPr>
        <w:t xml:space="preserve">行期可延长，其延长期与不可抗力影响期相同。</w:t>
      </w:r>
      <w:r/>
    </w:p>
    <w:p>
      <w:pPr>
        <w:ind w:firstLine="448"/>
        <w:jc w:val="both"/>
        <w:keepLines w:val="0"/>
        <w:keepNext w:val="0"/>
        <w:pageBreakBefore w:val="0"/>
        <w:spacing w:before="156" w:line="360" w:lineRule="auto"/>
        <w:rPr>
          <w:rFonts w:ascii="宋体" w:hAnsi="宋体" w:eastAsia="宋体" w:cs="宋体"/>
          <w:sz w:val="24"/>
          <w:szCs w:val="24"/>
        </w:rPr>
      </w:pPr>
      <w:r>
        <w:rPr>
          <w:rFonts w:ascii="宋体" w:hAnsi="宋体" w:eastAsia="宋体" w:cs="宋体"/>
          <w:spacing w:val="-8"/>
          <w:sz w:val="24"/>
          <w:szCs w:val="24"/>
        </w:rPr>
        <w:t xml:space="preserve">12.2 不可抗力事件发生后，应立即通知对方，并寄送有关权威机构出具的证明。</w:t>
      </w:r>
      <w:r/>
    </w:p>
    <w:p>
      <w:pPr>
        <w:ind w:left="22" w:right="82" w:firstLine="487"/>
        <w:keepLines w:val="0"/>
        <w:keepNext w:val="0"/>
        <w:pageBreakBefore w:val="0"/>
        <w:spacing w:before="155" w:line="360" w:lineRule="auto"/>
        <w:rPr>
          <w:rFonts w:ascii="宋体" w:hAnsi="宋体" w:eastAsia="宋体" w:cs="宋体"/>
          <w:sz w:val="24"/>
          <w:szCs w:val="24"/>
        </w:rPr>
      </w:pPr>
      <w:r>
        <w:rPr>
          <w:rFonts w:ascii="宋体" w:hAnsi="宋体" w:eastAsia="宋体" w:cs="宋体"/>
          <w:spacing w:val="-5"/>
          <w:sz w:val="24"/>
          <w:szCs w:val="24"/>
        </w:rPr>
        <w:t xml:space="preserve">12.3 不可抗力事件延续</w:t>
      </w:r>
      <w:r>
        <w:rPr>
          <w:rFonts w:ascii="宋体" w:hAnsi="宋体" w:eastAsia="宋体" w:cs="宋体"/>
          <w:spacing w:val="-18"/>
          <w:sz w:val="24"/>
          <w:szCs w:val="24"/>
        </w:rPr>
        <w:t xml:space="preserve"> </w:t>
      </w:r>
      <w:r>
        <w:rPr>
          <w:rFonts w:ascii="宋体" w:hAnsi="宋体" w:eastAsia="宋体" w:cs="宋体"/>
          <w:spacing w:val="-5"/>
          <w:sz w:val="24"/>
          <w:szCs w:val="24"/>
        </w:rPr>
        <w:t xml:space="preserve">120</w:t>
      </w:r>
      <w:r>
        <w:rPr>
          <w:rFonts w:ascii="宋体" w:hAnsi="宋体" w:eastAsia="宋体" w:cs="宋体"/>
          <w:spacing w:val="-46"/>
          <w:sz w:val="24"/>
          <w:szCs w:val="24"/>
        </w:rPr>
        <w:t xml:space="preserve"> </w:t>
      </w:r>
      <w:r>
        <w:rPr>
          <w:rFonts w:ascii="宋体" w:hAnsi="宋体" w:eastAsia="宋体" w:cs="宋体"/>
          <w:spacing w:val="-5"/>
          <w:sz w:val="24"/>
          <w:szCs w:val="24"/>
        </w:rPr>
        <w:t xml:space="preserve">天以上，双方应通过友好协商，确定是否继续履行</w:t>
      </w:r>
      <w:r>
        <w:rPr>
          <w:rFonts w:ascii="宋体" w:hAnsi="宋体" w:eastAsia="宋体" w:cs="宋体"/>
          <w:spacing w:val="-11"/>
          <w:sz w:val="24"/>
          <w:szCs w:val="24"/>
        </w:rPr>
        <w:t xml:space="preserve">合同。</w:t>
      </w:r>
      <w:r/>
    </w:p>
    <w:p>
      <w:pPr>
        <w:ind w:left="495"/>
        <w:keepLines w:val="0"/>
        <w:keepNext w:val="0"/>
        <w:pageBreakBefore w:val="0"/>
        <w:spacing w:before="154" w:line="360" w:lineRule="auto"/>
        <w:rPr>
          <w:rFonts w:ascii="宋体" w:hAnsi="宋体" w:eastAsia="宋体" w:cs="宋体"/>
          <w:sz w:val="24"/>
          <w:szCs w:val="24"/>
        </w:rPr>
        <w:outlineLvl w:val="9"/>
      </w:pPr>
      <w:r/>
      <w:bookmarkStart w:id="286" w:name="_Toc32097"/>
      <w:r/>
      <w:bookmarkStart w:id="287" w:name="_Toc27317"/>
      <w:r>
        <w:rPr>
          <w:rFonts w:ascii="宋体" w:hAnsi="宋体" w:eastAsia="宋体" w:cs="宋体"/>
          <w:b/>
          <w:bCs/>
          <w:spacing w:val="-4"/>
          <w:sz w:val="24"/>
          <w:szCs w:val="24"/>
        </w:rPr>
        <w:t xml:space="preserve">十三、诉讼</w:t>
      </w:r>
      <w:bookmarkEnd w:id="286"/>
      <w:r/>
      <w:bookmarkEnd w:id="287"/>
      <w:r/>
      <w:r/>
    </w:p>
    <w:p>
      <w:pPr>
        <w:ind w:left="45" w:right="82" w:firstLine="473"/>
        <w:keepLines w:val="0"/>
        <w:keepNext w:val="0"/>
        <w:pageBreakBefore w:val="0"/>
        <w:spacing w:before="152" w:line="360" w:lineRule="auto"/>
        <w:rPr>
          <w:rFonts w:ascii="宋体" w:hAnsi="宋体" w:eastAsia="宋体" w:cs="宋体"/>
          <w:sz w:val="24"/>
          <w:szCs w:val="24"/>
        </w:rPr>
      </w:pPr>
      <w:r>
        <w:rPr>
          <w:rFonts w:ascii="宋体" w:hAnsi="宋体" w:eastAsia="宋体" w:cs="宋体"/>
          <w:spacing w:val="-6"/>
          <w:sz w:val="24"/>
          <w:szCs w:val="24"/>
        </w:rPr>
        <w:t xml:space="preserve">13.1 双方在执行合同中所发生的一切争议，应通过协</w:t>
      </w:r>
      <w:r>
        <w:rPr>
          <w:rFonts w:ascii="宋体" w:hAnsi="宋体" w:eastAsia="宋体" w:cs="宋体"/>
          <w:spacing w:val="-7"/>
          <w:sz w:val="24"/>
          <w:szCs w:val="24"/>
        </w:rPr>
        <w:t xml:space="preserve">商解决。如协商不成，</w:t>
      </w:r>
      <w:r>
        <w:rPr>
          <w:rFonts w:ascii="宋体" w:hAnsi="宋体" w:eastAsia="宋体" w:cs="宋体"/>
          <w:spacing w:val="-31"/>
          <w:sz w:val="24"/>
          <w:szCs w:val="24"/>
        </w:rPr>
        <w:t xml:space="preserve"> </w:t>
      </w:r>
      <w:r>
        <w:rPr>
          <w:rFonts w:ascii="宋体" w:hAnsi="宋体" w:eastAsia="宋体" w:cs="宋体"/>
          <w:spacing w:val="-7"/>
          <w:sz w:val="24"/>
          <w:szCs w:val="24"/>
        </w:rPr>
        <w:t xml:space="preserve">可</w:t>
      </w:r>
      <w:r>
        <w:rPr>
          <w:rFonts w:ascii="宋体" w:hAnsi="宋体" w:eastAsia="宋体" w:cs="宋体"/>
          <w:spacing w:val="-3"/>
          <w:sz w:val="24"/>
          <w:szCs w:val="24"/>
        </w:rPr>
        <w:t xml:space="preserve">向合同签订地法院起诉，合同签订地在此约定为张家港市。</w:t>
      </w:r>
      <w:r/>
    </w:p>
    <w:p>
      <w:pPr>
        <w:ind w:left="495"/>
        <w:keepLines w:val="0"/>
        <w:keepNext w:val="0"/>
        <w:pageBreakBefore w:val="0"/>
        <w:spacing w:before="1" w:line="360" w:lineRule="auto"/>
        <w:rPr>
          <w:rFonts w:ascii="宋体" w:hAnsi="宋体" w:eastAsia="宋体" w:cs="宋体"/>
          <w:sz w:val="24"/>
          <w:szCs w:val="24"/>
        </w:rPr>
        <w:outlineLvl w:val="9"/>
      </w:pPr>
      <w:r/>
      <w:bookmarkStart w:id="288" w:name="_Toc26410"/>
      <w:r/>
      <w:bookmarkStart w:id="289" w:name="_Toc29100"/>
      <w:r>
        <w:rPr>
          <w:rFonts w:ascii="宋体" w:hAnsi="宋体" w:eastAsia="宋体" w:cs="宋体"/>
          <w:b/>
          <w:bCs/>
          <w:spacing w:val="-3"/>
          <w:sz w:val="24"/>
          <w:szCs w:val="24"/>
        </w:rPr>
        <w:t xml:space="preserve">十四、合同其他文件</w:t>
      </w:r>
      <w:bookmarkEnd w:id="288"/>
      <w:r/>
      <w:bookmarkEnd w:id="289"/>
      <w:r/>
      <w:r/>
    </w:p>
    <w:p>
      <w:pPr>
        <w:ind w:left="519"/>
        <w:keepLines w:val="0"/>
        <w:keepNext w:val="0"/>
        <w:pageBreakBefore w:val="0"/>
        <w:spacing w:before="153" w:line="360" w:lineRule="auto"/>
        <w:rPr>
          <w:rFonts w:ascii="宋体" w:hAnsi="宋体" w:eastAsia="宋体" w:cs="宋体"/>
          <w:sz w:val="24"/>
          <w:szCs w:val="24"/>
        </w:rPr>
      </w:pPr>
      <w:r>
        <w:rPr>
          <w:rFonts w:ascii="宋体" w:hAnsi="宋体" w:eastAsia="宋体" w:cs="宋体"/>
          <w:spacing w:val="-3"/>
          <w:sz w:val="24"/>
          <w:szCs w:val="24"/>
        </w:rPr>
        <w:t xml:space="preserve">14.1</w:t>
      </w:r>
      <w:r>
        <w:rPr>
          <w:rFonts w:ascii="宋体" w:hAnsi="宋体" w:eastAsia="宋体" w:cs="宋体"/>
          <w:spacing w:val="-31"/>
          <w:sz w:val="24"/>
          <w:szCs w:val="24"/>
        </w:rPr>
        <w:t xml:space="preserve"> </w:t>
      </w:r>
      <w:r>
        <w:rPr>
          <w:rFonts w:ascii="宋体" w:hAnsi="宋体" w:eastAsia="宋体" w:cs="宋体"/>
          <w:spacing w:val="-3"/>
          <w:sz w:val="24"/>
          <w:szCs w:val="24"/>
        </w:rPr>
        <w:t xml:space="preserve">下列文件为本合同不可分割部份，与本合同具有同等效力。</w:t>
      </w:r>
      <w:bookmarkStart w:id="290" w:name="bookmark70"/>
      <w:r/>
      <w:bookmarkEnd w:id="290"/>
      <w:r>
        <w:rPr>
          <w:rFonts w:ascii="宋体" w:hAnsi="宋体" w:eastAsia="宋体" w:cs="宋体"/>
          <w:spacing w:val="-11"/>
          <w:sz w:val="24"/>
          <w:szCs w:val="24"/>
        </w:rPr>
        <w:t xml:space="preserve">(1)中标通知书；</w:t>
      </w:r>
      <w:r/>
    </w:p>
    <w:p>
      <w:pPr>
        <w:ind w:left="543"/>
        <w:keepLines w:val="0"/>
        <w:keepNext w:val="0"/>
        <w:pageBreakBefore w:val="0"/>
        <w:spacing w:before="154" w:line="360" w:lineRule="auto"/>
        <w:rPr>
          <w:rFonts w:ascii="宋体" w:hAnsi="宋体" w:eastAsia="宋体" w:cs="宋体"/>
          <w:sz w:val="24"/>
          <w:szCs w:val="24"/>
        </w:rPr>
      </w:pPr>
      <w:r>
        <w:rPr>
          <w:rFonts w:ascii="宋体" w:hAnsi="宋体" w:eastAsia="宋体" w:cs="宋体"/>
          <w:spacing w:val="-9"/>
          <w:sz w:val="24"/>
          <w:szCs w:val="24"/>
        </w:rPr>
        <w:t xml:space="preserve">(2)供方中标的投标书；</w:t>
      </w:r>
      <w:r/>
    </w:p>
    <w:p>
      <w:pPr>
        <w:ind w:left="543"/>
        <w:keepLines w:val="0"/>
        <w:keepNext w:val="0"/>
        <w:pageBreakBefore w:val="0"/>
        <w:spacing w:before="156" w:line="360" w:lineRule="auto"/>
        <w:rPr>
          <w:rFonts w:ascii="宋体" w:hAnsi="宋体" w:eastAsia="宋体" w:cs="宋体"/>
          <w:sz w:val="24"/>
          <w:szCs w:val="24"/>
        </w:rPr>
      </w:pPr>
      <w:r>
        <w:rPr>
          <w:rFonts w:ascii="宋体" w:hAnsi="宋体" w:eastAsia="宋体" w:cs="宋体"/>
          <w:spacing w:val="-13"/>
          <w:sz w:val="24"/>
          <w:szCs w:val="24"/>
        </w:rPr>
        <w:t xml:space="preserve">(3)招标文件；</w:t>
      </w:r>
      <w:r/>
    </w:p>
    <w:p>
      <w:pPr>
        <w:ind w:left="543"/>
        <w:keepLines w:val="0"/>
        <w:keepNext w:val="0"/>
        <w:pageBreakBefore w:val="0"/>
        <w:spacing w:before="153" w:line="360" w:lineRule="auto"/>
        <w:rPr>
          <w:rFonts w:ascii="宋体" w:hAnsi="宋体" w:eastAsia="宋体" w:cs="宋体"/>
          <w:sz w:val="24"/>
          <w:szCs w:val="24"/>
        </w:rPr>
      </w:pPr>
      <w:r>
        <w:rPr>
          <w:rFonts w:ascii="宋体" w:hAnsi="宋体" w:eastAsia="宋体" w:cs="宋体"/>
          <w:spacing w:val="-3"/>
          <w:sz w:val="24"/>
          <w:szCs w:val="24"/>
        </w:rPr>
        <w:t xml:space="preserve">(4)供方在招投标过程中所作的其他承诺、声明、书面澄清等。</w:t>
      </w:r>
      <w:r/>
    </w:p>
    <w:p>
      <w:pPr>
        <w:ind w:left="492"/>
        <w:keepLines w:val="0"/>
        <w:keepNext w:val="0"/>
        <w:pageBreakBefore w:val="0"/>
        <w:spacing w:before="155" w:line="360" w:lineRule="auto"/>
        <w:rPr>
          <w:rFonts w:ascii="宋体" w:hAnsi="宋体" w:eastAsia="宋体" w:cs="宋体"/>
          <w:sz w:val="24"/>
          <w:szCs w:val="24"/>
        </w:rPr>
        <w:outlineLvl w:val="9"/>
      </w:pPr>
      <w:r/>
      <w:bookmarkStart w:id="291" w:name="_Toc16851"/>
      <w:r/>
      <w:bookmarkStart w:id="292" w:name="_Toc11602"/>
      <w:r>
        <w:rPr>
          <w:rFonts w:ascii="宋体" w:hAnsi="宋体" w:eastAsia="宋体" w:cs="宋体"/>
          <w:b/>
          <w:bCs/>
          <w:spacing w:val="-3"/>
          <w:sz w:val="24"/>
          <w:szCs w:val="24"/>
        </w:rPr>
        <w:t xml:space="preserve">十五、合同生效及其它</w:t>
      </w:r>
      <w:bookmarkEnd w:id="291"/>
      <w:r/>
      <w:bookmarkEnd w:id="292"/>
      <w:r/>
      <w:r/>
    </w:p>
    <w:p>
      <w:pPr>
        <w:ind w:left="29" w:firstLine="489"/>
        <w:keepLines w:val="0"/>
        <w:keepNext w:val="0"/>
        <w:pageBreakBefore w:val="0"/>
        <w:spacing w:before="156" w:line="360" w:lineRule="auto"/>
        <w:rPr>
          <w:rFonts w:ascii="宋体" w:hAnsi="宋体" w:eastAsia="宋体" w:cs="宋体"/>
          <w:spacing w:val="-3"/>
          <w:sz w:val="24"/>
          <w:szCs w:val="24"/>
        </w:rPr>
      </w:pPr>
      <w:r>
        <w:rPr>
          <w:rFonts w:ascii="宋体" w:hAnsi="宋体" w:eastAsia="宋体" w:cs="宋体"/>
          <w:spacing w:val="-3"/>
          <w:sz w:val="24"/>
          <w:szCs w:val="24"/>
        </w:rPr>
        <w:t xml:space="preserve">15.1</w:t>
      </w:r>
      <w:r>
        <w:rPr>
          <w:rFonts w:ascii="宋体" w:hAnsi="宋体" w:eastAsia="宋体" w:cs="宋体"/>
          <w:spacing w:val="-37"/>
          <w:sz w:val="24"/>
          <w:szCs w:val="24"/>
        </w:rPr>
        <w:t xml:space="preserve"> </w:t>
      </w:r>
      <w:r>
        <w:rPr>
          <w:rFonts w:ascii="宋体" w:hAnsi="宋体" w:eastAsia="宋体" w:cs="宋体"/>
          <w:spacing w:val="-3"/>
          <w:sz w:val="24"/>
          <w:szCs w:val="24"/>
        </w:rPr>
        <w:t xml:space="preserve">合同经双方法定代表人（或负责人）或授权委托代表人签字并加盖单位公</w:t>
      </w:r>
      <w:r>
        <w:rPr>
          <w:rFonts w:ascii="宋体" w:hAnsi="宋体" w:eastAsia="宋体" w:cs="宋体"/>
          <w:spacing w:val="-2"/>
          <w:sz w:val="24"/>
          <w:szCs w:val="24"/>
        </w:rPr>
        <w:t xml:space="preserve">章后生效,生效后至张家港市政府采购管理中</w:t>
      </w:r>
      <w:r>
        <w:rPr>
          <w:rFonts w:ascii="宋体" w:hAnsi="宋体" w:eastAsia="宋体" w:cs="宋体"/>
          <w:spacing w:val="-3"/>
          <w:sz w:val="24"/>
          <w:szCs w:val="24"/>
        </w:rPr>
        <w:t xml:space="preserve">心备案。</w:t>
      </w:r>
      <w:r/>
    </w:p>
    <w:p>
      <w:pPr>
        <w:ind w:left="29" w:firstLine="489"/>
        <w:keepLines w:val="0"/>
        <w:keepNext w:val="0"/>
        <w:pageBreakBefore w:val="0"/>
        <w:spacing w:before="156" w:line="360" w:lineRule="auto"/>
      </w:pPr>
      <w:r>
        <w:rPr>
          <w:rFonts w:ascii="宋体" w:hAnsi="宋体" w:eastAsia="宋体" w:cs="宋体"/>
          <w:spacing w:val="-4"/>
          <w:sz w:val="24"/>
          <w:szCs w:val="24"/>
        </w:rPr>
        <w:t xml:space="preserve">15.2 本合同未尽事宜，遵照《民法典》合同编经甲乙双方协商一致可签订补充协议。</w:t>
      </w:r>
      <w:r>
        <mc:AlternateContent>
          <mc:Choice Requires="wpg">
            <w:drawing>
              <wp:inline xmlns:wp="http://schemas.openxmlformats.org/drawingml/2006/wordprocessingDrawing" distT="0" distB="0" distL="0" distR="0">
                <wp:extent cx="6985" cy="2540"/>
                <wp:effectExtent l="0" t="0" r="0" b="0"/>
                <wp:docPr id="19" name="图片 58"/>
                <wp:cNvGraphicFramePr/>
                <a:graphic xmlns:a="http://schemas.openxmlformats.org/drawingml/2006/main">
                  <a:graphicData uri="http://schemas.openxmlformats.org/drawingml/2006/picture">
                    <pic:pic xmlns:pic="http://schemas.openxmlformats.org/drawingml/2006/picture">
                      <pic:nvPicPr>
                        <pic:cNvPr id="58" name="图片 58"/>
                        <pic:cNvPicPr/>
                        <pic:nvPr/>
                      </pic:nvPicPr>
                      <pic:blipFill>
                        <a:blip r:embed="rId24"/>
                        <a:stretch/>
                      </pic:blipFill>
                      <pic:spPr bwMode="auto">
                        <a:xfrm>
                          <a:off x="0" y="0"/>
                          <a:ext cx="7564" cy="2642"/>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8" o:spid="_x0000_s18" type="#_x0000_t75" style="width:0.5pt;height:0.2pt;mso-wrap-distance-left:0.0pt;mso-wrap-distance-top:0.0pt;mso-wrap-distance-right:0.0pt;mso-wrap-distance-bottom:0.0pt;" stroked="f">
                <v:path textboxrect="0,0,0,0"/>
                <v:imagedata r:id="rId24" o:title=""/>
              </v:shape>
            </w:pict>
          </mc:Fallback>
        </mc:AlternateContent>
      </w:r>
      <w:r/>
    </w:p>
    <w:p>
      <w:pPr>
        <w:pStyle w:val="1196"/>
        <w:keepLines w:val="0"/>
        <w:keepNext w:val="0"/>
        <w:pageBreakBefore w:val="0"/>
        <w:spacing w:line="360" w:lineRule="auto"/>
      </w:pPr>
      <w:r/>
      <w:r/>
    </w:p>
    <w:p>
      <w:pPr>
        <w:ind w:left="29" w:firstLine="489"/>
        <w:keepLines w:val="0"/>
        <w:keepNext w:val="0"/>
        <w:pageBreakBefore w:val="0"/>
        <w:spacing w:before="156" w:line="24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甲方：</w:t>
      </w:r>
      <w:r/>
    </w:p>
    <w:p>
      <w:pPr>
        <w:ind w:left="29" w:firstLine="489"/>
        <w:keepLines w:val="0"/>
        <w:keepNext w:val="0"/>
        <w:pageBreakBefore w:val="0"/>
        <w:spacing w:before="156" w:line="24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地址：</w:t>
      </w:r>
      <w:r/>
    </w:p>
    <w:p>
      <w:pPr>
        <w:ind w:left="29" w:firstLine="489"/>
        <w:keepLines w:val="0"/>
        <w:keepNext w:val="0"/>
        <w:pageBreakBefore w:val="0"/>
        <w:spacing w:before="156" w:line="24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法定代表人或授权代表：</w:t>
      </w:r>
      <w:r/>
    </w:p>
    <w:p>
      <w:pPr>
        <w:ind w:left="29" w:firstLine="489"/>
        <w:keepLines w:val="0"/>
        <w:keepNext w:val="0"/>
        <w:pageBreakBefore w:val="0"/>
        <w:spacing w:before="156" w:line="24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联系电话：</w:t>
      </w:r>
      <w:r/>
    </w:p>
    <w:p>
      <w:pPr>
        <w:ind w:left="29" w:firstLine="489"/>
        <w:keepLines w:val="0"/>
        <w:keepNext w:val="0"/>
        <w:pageBreakBefore w:val="0"/>
        <w:spacing w:before="156" w:line="24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签订日期：      年    月  日</w:t>
      </w:r>
      <w:r/>
    </w:p>
    <w:p>
      <w:pPr>
        <w:ind w:left="29" w:firstLine="489"/>
        <w:keepLines w:val="0"/>
        <w:keepNext w:val="0"/>
        <w:pageBreakBefore w:val="0"/>
        <w:spacing w:before="156" w:line="240" w:lineRule="auto"/>
        <w:widowControl w:val="off"/>
        <w:rPr>
          <w:rFonts w:ascii="宋体" w:hAnsi="宋体" w:eastAsia="宋体" w:cs="宋体"/>
          <w:spacing w:val="-2"/>
          <w:sz w:val="24"/>
          <w:szCs w:val="24"/>
        </w:rPr>
      </w:pPr>
      <w:r>
        <w:rPr>
          <w:rFonts w:ascii="宋体" w:hAnsi="宋体" w:eastAsia="宋体" w:cs="宋体"/>
          <w:spacing w:val="-2"/>
          <w:sz w:val="24"/>
          <w:szCs w:val="24"/>
        </w:rPr>
      </w:r>
      <w:r/>
    </w:p>
    <w:p>
      <w:pPr>
        <w:ind w:left="29" w:firstLine="489"/>
        <w:keepLines w:val="0"/>
        <w:keepNext w:val="0"/>
        <w:pageBreakBefore w:val="0"/>
        <w:spacing w:before="156" w:line="24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乙方：</w:t>
      </w:r>
      <w:r/>
    </w:p>
    <w:p>
      <w:pPr>
        <w:ind w:left="29" w:firstLine="489"/>
        <w:keepLines w:val="0"/>
        <w:keepNext w:val="0"/>
        <w:pageBreakBefore w:val="0"/>
        <w:spacing w:before="156" w:line="24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地址：</w:t>
      </w:r>
      <w:r/>
    </w:p>
    <w:p>
      <w:pPr>
        <w:ind w:left="29" w:firstLine="489"/>
        <w:keepLines w:val="0"/>
        <w:keepNext w:val="0"/>
        <w:pageBreakBefore w:val="0"/>
        <w:spacing w:before="156" w:line="24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法定代表人（或负责人）或授权代表：</w:t>
      </w:r>
      <w:r/>
    </w:p>
    <w:p>
      <w:pPr>
        <w:ind w:left="29" w:firstLine="489"/>
        <w:keepLines w:val="0"/>
        <w:keepNext w:val="0"/>
        <w:pageBreakBefore w:val="0"/>
        <w:spacing w:before="156" w:line="24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联系电话：</w:t>
      </w:r>
      <w:r/>
    </w:p>
    <w:p>
      <w:pPr>
        <w:ind w:left="29" w:firstLine="489"/>
        <w:keepLines w:val="0"/>
        <w:keepNext w:val="0"/>
        <w:pageBreakBefore w:val="0"/>
        <w:spacing w:before="156" w:line="24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rPr>
        <w:t xml:space="preserve">签订日期：      年    月  </w:t>
      </w:r>
      <w:r>
        <w:rPr>
          <w:rFonts w:hint="eastAsia" w:ascii="宋体" w:hAnsi="宋体" w:eastAsia="宋体" w:cs="宋体"/>
          <w:spacing w:val="-2"/>
          <w:sz w:val="24"/>
          <w:szCs w:val="24"/>
          <w:lang w:val="en-US" w:eastAsia="zh-CN"/>
        </w:rPr>
        <w:t xml:space="preserve">日</w:t>
      </w:r>
      <w:r/>
    </w:p>
    <w:p>
      <w:pPr>
        <w:keepLines w:val="0"/>
        <w:keepNext w:val="0"/>
        <w:pageBreakBefore w:val="0"/>
        <w:spacing w:before="156" w:line="240" w:lineRule="auto"/>
        <w:widowControl w:val="off"/>
        <w:rPr>
          <w:rFonts w:hint="eastAsia" w:ascii="宋体" w:hAnsi="宋体" w:eastAsia="宋体" w:cs="宋体"/>
          <w:spacing w:val="-2"/>
          <w:sz w:val="24"/>
          <w:szCs w:val="24"/>
          <w:lang w:val="en-US" w:eastAsia="zh-CN"/>
        </w:rPr>
      </w:pPr>
      <w:r>
        <w:rPr>
          <w:rFonts w:hint="eastAsia" w:ascii="宋体" w:hAnsi="宋体" w:eastAsia="宋体" w:cs="宋体"/>
          <w:spacing w:val="-2"/>
          <w:sz w:val="24"/>
          <w:szCs w:val="24"/>
          <w:lang w:val="en-US" w:eastAsia="zh-CN"/>
        </w:rPr>
      </w:r>
      <w:r/>
    </w:p>
    <w:p>
      <w:pPr>
        <w:ind w:left="29" w:firstLine="489"/>
        <w:keepLines w:val="0"/>
        <w:keepNext w:val="0"/>
        <w:pageBreakBefore w:val="0"/>
        <w:spacing w:before="156" w:line="240" w:lineRule="auto"/>
        <w:widowControl w:val="off"/>
        <w:rPr>
          <w:rFonts w:hint="eastAsia" w:ascii="宋体" w:hAnsi="宋体" w:eastAsia="宋体" w:cs="宋体"/>
          <w:spacing w:val="-2"/>
          <w:sz w:val="24"/>
          <w:szCs w:val="24"/>
          <w:lang w:eastAsia="zh-CN"/>
        </w:rPr>
      </w:pPr>
      <w:r>
        <w:rPr>
          <w:rFonts w:ascii="宋体" w:hAnsi="宋体" w:eastAsia="宋体" w:cs="宋体"/>
          <w:spacing w:val="-2"/>
          <w:sz w:val="24"/>
          <w:szCs w:val="24"/>
        </w:rPr>
        <w:t xml:space="preserve">采购代理机构：</w:t>
      </w:r>
      <w:r>
        <w:rPr>
          <w:rFonts w:hint="eastAsia" w:ascii="宋体" w:hAnsi="宋体" w:eastAsia="宋体" w:cs="宋体"/>
          <w:spacing w:val="-2"/>
          <w:sz w:val="24"/>
          <w:szCs w:val="24"/>
          <w:lang w:eastAsia="zh-CN"/>
        </w:rPr>
        <w:t xml:space="preserve">张家港华招达招投标代理有限公司</w:t>
      </w:r>
      <w:r/>
    </w:p>
    <w:p>
      <w:pPr>
        <w:ind w:left="29" w:firstLine="489"/>
        <w:keepLines w:val="0"/>
        <w:keepNext w:val="0"/>
        <w:pageBreakBefore w:val="0"/>
        <w:spacing w:before="156" w:line="240" w:lineRule="auto"/>
        <w:widowControl w:val="off"/>
        <w:rPr>
          <w:rFonts w:hint="eastAsia" w:ascii="宋体" w:hAnsi="宋体" w:eastAsia="宋体" w:cs="宋体"/>
          <w:spacing w:val="-2"/>
          <w:sz w:val="24"/>
          <w:szCs w:val="24"/>
          <w:lang w:val="en-US" w:eastAsia="zh-CN"/>
        </w:rPr>
      </w:pPr>
      <w:r>
        <w:rPr>
          <w:rFonts w:ascii="宋体" w:hAnsi="宋体" w:eastAsia="宋体" w:cs="宋体"/>
          <w:spacing w:val="-2"/>
          <w:sz w:val="24"/>
          <w:szCs w:val="24"/>
        </w:rPr>
        <w:t xml:space="preserve">地址：</w:t>
      </w:r>
      <w:r>
        <w:rPr>
          <w:rFonts w:hint="eastAsia" w:ascii="宋体" w:hAnsi="宋体" w:eastAsia="宋体" w:cs="宋体"/>
          <w:spacing w:val="-2"/>
          <w:sz w:val="24"/>
          <w:szCs w:val="24"/>
        </w:rPr>
        <w:t xml:space="preserve">张家港保税区纺织原料市场216-1410室</w:t>
      </w:r>
      <w:r/>
    </w:p>
    <w:p>
      <w:pPr>
        <w:ind w:left="29" w:firstLine="489"/>
        <w:keepLines w:val="0"/>
        <w:keepNext w:val="0"/>
        <w:pageBreakBefore w:val="0"/>
        <w:spacing w:before="156" w:line="240" w:lineRule="auto"/>
        <w:widowControl w:val="off"/>
        <w:rPr>
          <w:rFonts w:ascii="宋体" w:hAnsi="宋体" w:eastAsia="宋体" w:cs="宋体"/>
          <w:spacing w:val="-2"/>
          <w:sz w:val="24"/>
          <w:szCs w:val="24"/>
          <w:lang w:val="en-US" w:eastAsia="zh-CN"/>
        </w:rPr>
      </w:pPr>
      <w:r>
        <w:rPr>
          <w:rFonts w:ascii="宋体" w:hAnsi="宋体" w:eastAsia="宋体" w:cs="宋体"/>
          <w:spacing w:val="-2"/>
          <w:sz w:val="24"/>
          <w:szCs w:val="24"/>
        </w:rPr>
        <w:t xml:space="preserve">经办人：</w:t>
      </w:r>
      <w:r>
        <w:rPr>
          <w:rFonts w:hint="eastAsia" w:ascii="宋体" w:hAnsi="宋体" w:eastAsia="宋体" w:cs="宋体"/>
          <w:spacing w:val="-2"/>
          <w:sz w:val="24"/>
          <w:szCs w:val="24"/>
          <w:lang w:val="en-US" w:eastAsia="zh-CN"/>
        </w:rPr>
        <w:t xml:space="preserve">张晨岚</w:t>
      </w:r>
      <w:r/>
    </w:p>
    <w:p>
      <w:pPr>
        <w:ind w:left="29" w:firstLine="489"/>
        <w:keepLines w:val="0"/>
        <w:keepNext w:val="0"/>
        <w:pageBreakBefore w:val="0"/>
        <w:spacing w:before="156" w:line="240" w:lineRule="auto"/>
        <w:widowControl w:val="off"/>
        <w:rPr>
          <w:rFonts w:ascii="宋体" w:hAnsi="宋体" w:eastAsia="宋体" w:cs="宋体"/>
          <w:spacing w:val="-2"/>
          <w:sz w:val="24"/>
          <w:szCs w:val="24"/>
          <w:lang w:val="en-US" w:eastAsia="zh-CN"/>
        </w:rPr>
      </w:pPr>
      <w:r>
        <w:rPr>
          <w:rFonts w:ascii="宋体" w:hAnsi="宋体" w:eastAsia="宋体" w:cs="宋体"/>
          <w:spacing w:val="-2"/>
          <w:sz w:val="24"/>
          <w:szCs w:val="24"/>
        </w:rPr>
        <w:t xml:space="preserve">联系电话：</w:t>
      </w:r>
      <w:r>
        <w:rPr>
          <w:rFonts w:hint="eastAsia" w:ascii="宋体" w:hAnsi="宋体" w:eastAsia="宋体" w:cs="宋体"/>
          <w:spacing w:val="-2"/>
          <w:sz w:val="24"/>
          <w:szCs w:val="24"/>
          <w:lang w:val="en-US" w:eastAsia="zh-CN"/>
        </w:rPr>
        <w:t xml:space="preserve">13915712708</w:t>
      </w:r>
      <w:r/>
    </w:p>
    <w:p>
      <w:pPr>
        <w:keepLines w:val="0"/>
        <w:keepNext w:val="0"/>
        <w:pageBreakBefore w:val="0"/>
        <w:spacing w:before="156" w:line="240" w:lineRule="auto"/>
        <w:widowControl w:val="off"/>
        <w:rPr>
          <w:rFonts w:ascii="宋体" w:hAnsi="宋体" w:eastAsia="宋体" w:cs="宋体"/>
          <w:spacing w:val="-2"/>
          <w:sz w:val="24"/>
          <w:szCs w:val="24"/>
        </w:rPr>
      </w:pPr>
      <w:r>
        <w:rPr>
          <w:rFonts w:ascii="宋体" w:hAnsi="宋体" w:eastAsia="宋体" w:cs="宋体"/>
          <w:spacing w:val="-2"/>
          <w:sz w:val="24"/>
          <w:szCs w:val="24"/>
        </w:rPr>
      </w:r>
      <w:r/>
    </w:p>
    <w:p>
      <w:pPr>
        <w:ind w:left="29" w:firstLine="489"/>
        <w:keepLines w:val="0"/>
        <w:keepNext w:val="0"/>
        <w:pageBreakBefore w:val="0"/>
        <w:spacing w:before="156" w:line="240" w:lineRule="auto"/>
        <w:widowControl w:val="off"/>
        <w:rPr>
          <w:rFonts w:ascii="宋体" w:hAnsi="宋体" w:eastAsia="宋体" w:cs="宋体"/>
          <w:spacing w:val="-2"/>
          <w:sz w:val="24"/>
          <w:szCs w:val="24"/>
        </w:rPr>
      </w:pPr>
      <w:r>
        <w:rPr>
          <w:rFonts w:ascii="宋体" w:hAnsi="宋体" w:eastAsia="宋体" w:cs="宋体"/>
          <w:spacing w:val="-2"/>
          <w:sz w:val="24"/>
          <w:szCs w:val="24"/>
        </w:rPr>
        <w:t xml:space="preserve">备案方：张家港市政府采购管理办公室</w:t>
      </w:r>
      <w:r/>
    </w:p>
    <w:p>
      <w:pPr>
        <w:ind w:left="29" w:firstLine="489"/>
        <w:keepLines w:val="0"/>
        <w:keepNext w:val="0"/>
        <w:pageBreakBefore w:val="0"/>
        <w:spacing w:before="156" w:line="240" w:lineRule="auto"/>
        <w:widowControl w:val="off"/>
        <w:rPr>
          <w:rFonts w:hint="eastAsia"/>
        </w:rPr>
      </w:pPr>
      <w:r>
        <w:rPr>
          <w:rFonts w:ascii="宋体" w:hAnsi="宋体" w:eastAsia="宋体" w:cs="宋体"/>
          <w:spacing w:val="-2"/>
          <w:sz w:val="24"/>
          <w:szCs w:val="24"/>
        </w:rPr>
        <w:t xml:space="preserve">联系电话：</w:t>
      </w:r>
      <w:bookmarkEnd w:id="255"/>
      <w:r/>
      <w:r/>
    </w:p>
    <w:p>
      <w:pPr>
        <w:rPr>
          <w:rFonts w:hint="eastAsia" w:ascii="Arial" w:hAnsi="Arial" w:cs="Times New Roman"/>
          <w:b/>
          <w:bCs/>
          <w:lang w:val="en-US" w:eastAsia="zh-CN"/>
        </w:rPr>
      </w:pPr>
      <w:r/>
      <w:bookmarkStart w:id="293" w:name="_Toc15160"/>
      <w:r/>
      <w:bookmarkStart w:id="294" w:name="_Toc13038"/>
      <w:r/>
      <w:bookmarkStart w:id="295" w:name="_Toc20527"/>
      <w:r/>
      <w:bookmarkStart w:id="296" w:name="_Toc256000010"/>
      <w:r/>
      <w:bookmarkStart w:id="297" w:name="_Toc54615247"/>
      <w:r/>
      <w:bookmarkStart w:id="298" w:name="_Toc35266029"/>
      <w:r/>
      <w:bookmarkStart w:id="299" w:name="_Toc38368129"/>
      <w:r/>
      <w:bookmarkStart w:id="300" w:name="_Toc49090575"/>
      <w:r/>
      <w:bookmarkStart w:id="301" w:name="_Toc26554093"/>
      <w:r/>
      <w:bookmarkStart w:id="302" w:name="_Toc120614281"/>
      <w:r/>
      <w:bookmarkStart w:id="303" w:name="_Toc479757211"/>
      <w:r/>
      <w:bookmarkStart w:id="304" w:name="_Toc462564139"/>
      <w:r>
        <w:rPr>
          <w:rFonts w:hint="eastAsia" w:ascii="Arial" w:hAnsi="Arial" w:cs="Times New Roman"/>
          <w:b/>
          <w:bCs/>
          <w:lang w:val="en-US" w:eastAsia="zh-CN"/>
        </w:rPr>
        <w:br w:type="page" w:clear="all"/>
      </w:r>
      <w:r/>
    </w:p>
    <w:p>
      <w:pPr>
        <w:pStyle w:val="1233"/>
        <w:rPr>
          <w:rFonts w:hint="eastAsia" w:ascii="Arial" w:hAnsi="Arial" w:cs="Times New Roman"/>
          <w:b/>
          <w:bCs/>
        </w:rPr>
      </w:pPr>
      <w:r>
        <w:rPr>
          <w:rFonts w:hint="eastAsia" w:ascii="Arial" w:hAnsi="Arial" w:cs="Times New Roman"/>
          <w:b/>
          <w:bCs/>
          <w:lang w:val="en-US" w:eastAsia="zh-CN"/>
        </w:rPr>
        <w:t xml:space="preserve">第四章  </w:t>
      </w:r>
      <w:r>
        <w:rPr>
          <w:rFonts w:hint="eastAsia" w:ascii="Arial" w:hAnsi="Arial" w:cs="Times New Roman"/>
          <w:b/>
          <w:bCs/>
        </w:rPr>
        <w:t xml:space="preserve">项目需求</w:t>
      </w:r>
      <w:bookmarkEnd w:id="293"/>
      <w:r/>
      <w:bookmarkEnd w:id="294"/>
      <w:r/>
      <w:bookmarkEnd w:id="295"/>
      <w:r/>
      <w:bookmarkStart w:id="305" w:name="_Toc274321794"/>
      <w:r/>
      <w:bookmarkStart w:id="306" w:name="_Toc483515625"/>
      <w:r/>
      <w:bookmarkStart w:id="307" w:name="_Toc319429198"/>
      <w:r/>
      <w:bookmarkStart w:id="308" w:name="_Toc350255489"/>
      <w:r/>
      <w:bookmarkEnd w:id="305"/>
      <w:r/>
      <w:bookmarkEnd w:id="306"/>
      <w:r/>
      <w:bookmarkEnd w:id="307"/>
      <w:r/>
      <w:bookmarkEnd w:id="308"/>
      <w:r/>
      <w:r/>
    </w:p>
    <w:p>
      <w:pPr>
        <w:spacing w:line="360" w:lineRule="auto"/>
        <w:rPr>
          <w:rFonts w:ascii="宋体" w:hAnsi="宋体" w:cs="宋体"/>
          <w:b/>
          <w:sz w:val="28"/>
          <w:szCs w:val="28"/>
          <w:highlight w:val="none"/>
        </w:rPr>
      </w:pPr>
      <w:r>
        <w:rPr>
          <w:rFonts w:hint="eastAsia" w:ascii="宋体" w:hAnsi="宋体" w:cs="宋体"/>
          <w:b/>
          <w:color w:val="000000"/>
          <w:sz w:val="28"/>
          <w:szCs w:val="28"/>
          <w:highlight w:val="none"/>
        </w:rPr>
        <w:t xml:space="preserve">一、清单</w:t>
      </w:r>
      <w:r/>
    </w:p>
    <w:p>
      <w:pPr>
        <w:pStyle w:val="1529"/>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1.清单</w:t>
      </w:r>
      <w:r/>
    </w:p>
    <w:tbl>
      <w:tblPr>
        <w:tblStyle w:val="9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83"/>
        <w:gridCol w:w="4076"/>
        <w:gridCol w:w="696"/>
        <w:gridCol w:w="682"/>
        <w:gridCol w:w="682"/>
        <w:gridCol w:w="2040"/>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dxa"/>
            <w:vAlign w:val="center"/>
            <w:textDirection w:val="lrTb"/>
            <w:noWrap w:val="false"/>
          </w:tcPr>
          <w:p>
            <w:pPr>
              <w:pStyle w:val="1523"/>
              <w:jc w:val="center"/>
              <w:rPr>
                <w:rFonts w:ascii="宋体" w:hAnsi="宋体" w:eastAsia="宋体" w:cs="宋体"/>
                <w:highlight w:val="none"/>
              </w:rPr>
            </w:pPr>
            <w:r>
              <w:rPr>
                <w:rFonts w:ascii="宋体" w:hAnsi="宋体" w:eastAsia="宋体" w:cs="宋体"/>
                <w:color w:val="000000"/>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6" w:type="dxa"/>
            <w:vAlign w:val="center"/>
            <w:textDirection w:val="lrTb"/>
            <w:noWrap w:val="false"/>
          </w:tcPr>
          <w:p>
            <w:pPr>
              <w:pStyle w:val="1523"/>
              <w:jc w:val="center"/>
              <w:rPr>
                <w:rFonts w:ascii="宋体" w:hAnsi="宋体" w:eastAsia="宋体" w:cs="宋体"/>
                <w:highlight w:val="none"/>
              </w:rPr>
            </w:pPr>
            <w:r>
              <w:rPr>
                <w:rFonts w:ascii="宋体" w:hAnsi="宋体" w:eastAsia="宋体" w:cs="宋体"/>
                <w:color w:val="000000"/>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1523"/>
              <w:jc w:val="center"/>
              <w:rPr>
                <w:rFonts w:ascii="宋体" w:hAnsi="宋体" w:eastAsia="宋体" w:cs="宋体"/>
                <w:highlight w:val="none"/>
              </w:rPr>
            </w:pPr>
            <w:r>
              <w:rPr>
                <w:rFonts w:ascii="宋体" w:hAnsi="宋体" w:eastAsia="宋体" w:cs="宋体"/>
                <w:color w:val="000000"/>
                <w:highlight w:val="none"/>
              </w:rPr>
              <w:t xml:space="preserve">数量</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1523"/>
              <w:jc w:val="center"/>
              <w:rPr>
                <w:rFonts w:ascii="宋体" w:hAnsi="宋体" w:eastAsia="宋体" w:cs="宋体"/>
                <w:highlight w:val="none"/>
              </w:rPr>
            </w:pPr>
            <w:r>
              <w:rPr>
                <w:rFonts w:ascii="宋体" w:hAnsi="宋体" w:eastAsia="宋体" w:cs="宋体"/>
                <w:color w:val="000000"/>
                <w:highlight w:val="none"/>
              </w:rPr>
              <w:t xml:space="preserve">单位</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1523"/>
              <w:jc w:val="center"/>
              <w:rPr>
                <w:rFonts w:ascii="宋体" w:hAnsi="宋体" w:eastAsia="宋体" w:cs="宋体"/>
                <w:highlight w:val="none"/>
              </w:rPr>
            </w:pPr>
            <w:r>
              <w:rPr>
                <w:rFonts w:ascii="宋体" w:hAnsi="宋体" w:eastAsia="宋体" w:cs="宋体"/>
                <w:color w:val="000000"/>
                <w:highlight w:val="none"/>
              </w:rPr>
              <w:t xml:space="preserve">图片</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40" w:type="dxa"/>
            <w:vAlign w:val="center"/>
            <w:textDirection w:val="lrTb"/>
            <w:noWrap w:val="false"/>
          </w:tcPr>
          <w:p>
            <w:pPr>
              <w:pStyle w:val="1523"/>
              <w:jc w:val="center"/>
              <w:rPr>
                <w:rFonts w:ascii="宋体" w:hAnsi="宋体" w:eastAsia="宋体" w:cs="宋体"/>
                <w:highlight w:val="none"/>
              </w:rPr>
            </w:pPr>
            <w:r>
              <w:rPr>
                <w:rFonts w:ascii="宋体" w:hAnsi="宋体" w:eastAsia="宋体" w:cs="宋体"/>
                <w:color w:val="000000"/>
                <w:highlight w:val="none"/>
              </w:rPr>
              <w:t xml:space="preserve">所属行业</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683" w:type="dxa"/>
            <w:vAlign w:val="center"/>
            <w:textDirection w:val="lrTb"/>
            <w:noWrap w:val="false"/>
          </w:tcPr>
          <w:p>
            <w:pPr>
              <w:pStyle w:val="1523"/>
              <w:jc w:val="center"/>
              <w:rPr>
                <w:rFonts w:ascii="宋体" w:hAnsi="宋体" w:eastAsia="宋体" w:cs="宋体"/>
                <w:highlight w:val="none"/>
              </w:rPr>
            </w:pPr>
            <w:r>
              <w:rPr>
                <w:rFonts w:ascii="宋体" w:hAnsi="宋体" w:eastAsia="宋体" w:cs="宋体"/>
                <w:color w:val="000000"/>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4076" w:type="dxa"/>
            <w:vAlign w:val="center"/>
            <w:textDirection w:val="lrTb"/>
            <w:noWrap w:val="false"/>
          </w:tcPr>
          <w:p>
            <w:pPr>
              <w:pStyle w:val="1523"/>
              <w:jc w:val="center"/>
              <w:rPr>
                <w:rFonts w:hint="eastAsia" w:ascii="宋体" w:hAnsi="宋体" w:eastAsia="宋体" w:cs="宋体"/>
                <w:highlight w:val="none"/>
                <w:lang w:eastAsia="zh-CN"/>
              </w:rPr>
            </w:pPr>
            <w:r>
              <w:rPr>
                <w:rFonts w:ascii="宋体" w:hAnsi="宋体" w:eastAsia="宋体" w:cs="宋体"/>
                <w:color w:val="000000"/>
                <w:highlight w:val="none"/>
              </w:rPr>
              <w:t xml:space="preserve">南沿江铁路安防系统建设购买服务项目</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96" w:type="dxa"/>
            <w:vAlign w:val="center"/>
            <w:textDirection w:val="lrTb"/>
            <w:noWrap w:val="false"/>
          </w:tcPr>
          <w:p>
            <w:pPr>
              <w:pStyle w:val="1523"/>
              <w:jc w:val="center"/>
              <w:rPr>
                <w:rFonts w:ascii="宋体" w:hAnsi="宋体" w:eastAsia="宋体" w:cs="宋体"/>
                <w:highlight w:val="none"/>
              </w:rPr>
            </w:pP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.00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1523"/>
              <w:jc w:val="center"/>
              <w:rPr>
                <w:rFonts w:hint="eastAsia" w:ascii="宋体" w:hAnsi="宋体" w:eastAsia="宋体" w:cs="宋体"/>
                <w:highlight w:val="none"/>
                <w:lang w:val="en-US" w:eastAsia="zh-CN"/>
              </w:rPr>
            </w:pPr>
            <w:r>
              <w:rPr>
                <w:rFonts w:hint="eastAsia" w:ascii="宋体" w:hAnsi="宋体" w:eastAsia="宋体" w:cs="宋体"/>
                <w:highlight w:val="none"/>
                <w:lang w:val="en-US" w:eastAsia="zh-CN"/>
              </w:rPr>
              <w:t xml:space="preserve">年</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682" w:type="dxa"/>
            <w:vAlign w:val="center"/>
            <w:textDirection w:val="lrTb"/>
            <w:noWrap w:val="false"/>
          </w:tcPr>
          <w:p>
            <w:pPr>
              <w:pStyle w:val="1523"/>
              <w:rPr>
                <w:rFonts w:ascii="宋体" w:hAnsi="宋体" w:eastAsia="宋体" w:cs="宋体"/>
                <w:highlight w:val="none"/>
              </w:rPr>
            </w:pPr>
            <w:r>
              <w:rPr>
                <w:rFonts w:ascii="宋体" w:hAnsi="宋体" w:eastAsia="宋体" w:cs="宋体"/>
                <w:color w:val="000000"/>
                <w:highlight w:val="none"/>
              </w:rPr>
              <w:t xml:space="preserve">无</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2040" w:type="dxa"/>
            <w:vAlign w:val="center"/>
            <w:textDirection w:val="lrTb"/>
            <w:noWrap w:val="false"/>
          </w:tcPr>
          <w:p>
            <w:pPr>
              <w:pStyle w:val="1523"/>
              <w:jc w:val="center"/>
              <w:rPr>
                <w:rFonts w:ascii="宋体" w:hAnsi="宋体" w:eastAsia="宋体" w:cs="宋体"/>
                <w:highlight w:val="none"/>
              </w:rPr>
            </w:pPr>
            <w:r>
              <w:rPr>
                <w:rFonts w:ascii="宋体" w:hAnsi="宋体" w:eastAsia="宋体" w:cs="宋体"/>
                <w:color w:val="000000"/>
                <w:highlight w:val="none"/>
              </w:rPr>
              <w:t xml:space="preserve">租赁和商务服务业</w:t>
            </w:r>
            <w:r/>
          </w:p>
        </w:tc>
      </w:tr>
    </w:tbl>
    <w:p>
      <w:pPr>
        <w:pStyle w:val="1523"/>
        <w:jc w:val="center"/>
        <w:rPr>
          <w:rFonts w:ascii="宋体" w:hAnsi="宋体" w:eastAsia="宋体" w:cs="宋体"/>
          <w:highlight w:val="none"/>
        </w:rPr>
      </w:pPr>
      <w:r>
        <w:rPr>
          <w:rFonts w:ascii="宋体" w:hAnsi="宋体" w:eastAsia="宋体" w:cs="宋体"/>
          <w:highlight w:val="none"/>
        </w:rPr>
      </w:r>
      <w:r/>
    </w:p>
    <w:p>
      <w:pPr>
        <w:pStyle w:val="1524"/>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注：根据《关于印发中小企业划型标准规定的通知》（工信部联企业〔2011〕300号）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p>
    <w:p>
      <w:pPr>
        <w:pStyle w:val="1525"/>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2.核心产品清单</w:t>
      </w:r>
      <w:r/>
    </w:p>
    <w:p>
      <w:pPr>
        <w:pStyle w:val="1525"/>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无</w:t>
      </w:r>
      <w:r/>
    </w:p>
    <w:p>
      <w:pPr>
        <w:pStyle w:val="1527"/>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3、节能、环境标志产品清单(请提供国家确定的认证机构出具的、处于有效期之内的节能产品、环境标志产品认证证书（若证书有附件（附录）的，附件（附录）须随证书一起提供)）</w:t>
      </w:r>
      <w:r/>
    </w:p>
    <w:p>
      <w:pPr>
        <w:pStyle w:val="1527"/>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节能产品政府采购品目清单： </w:t>
      </w:r>
      <w:r/>
    </w:p>
    <w:p>
      <w:pPr>
        <w:pStyle w:val="1527"/>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无 </w:t>
      </w:r>
      <w:r/>
    </w:p>
    <w:p>
      <w:pPr>
        <w:pStyle w:val="15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环境标志产品政府采购品目清单:</w:t>
      </w:r>
      <w:r/>
    </w:p>
    <w:p>
      <w:pPr>
        <w:pStyle w:val="1528"/>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无</w:t>
      </w:r>
      <w:r/>
    </w:p>
    <w:p>
      <w:pPr>
        <w:pStyle w:val="1249"/>
        <w:ind w:firstLine="0"/>
        <w:rPr>
          <w:rFonts w:hint="eastAsia"/>
          <w:color w:val="000080"/>
          <w:szCs w:val="24"/>
          <w:highlight w:val="none"/>
        </w:rPr>
      </w:pPr>
      <w:r/>
      <w:bookmarkStart w:id="309" w:name="EB408f2104b2e44804a6615a1921eee37c"/>
      <w:r/>
      <w:bookmarkEnd w:id="309"/>
      <w:r/>
      <w:r/>
    </w:p>
    <w:p>
      <w:pPr>
        <w:spacing w:before="120" w:after="120" w:line="440" w:lineRule="exact"/>
        <w:rPr>
          <w:rFonts w:ascii="宋体" w:hAnsi="宋体" w:cs="宋体"/>
          <w:b/>
          <w:sz w:val="28"/>
          <w:szCs w:val="28"/>
          <w:highlight w:val="none"/>
        </w:rPr>
      </w:pPr>
      <w:r>
        <w:rPr>
          <w:rFonts w:hint="eastAsia" w:ascii="宋体" w:hAnsi="宋体" w:cs="宋体"/>
          <w:b/>
          <w:color w:val="000000"/>
          <w:sz w:val="28"/>
          <w:szCs w:val="28"/>
          <w:highlight w:val="none"/>
        </w:rPr>
        <w:t xml:space="preserve">二、技术要求</w:t>
      </w:r>
      <w:r/>
    </w:p>
    <w:tbl>
      <w:tblPr>
        <w:tblStyle w:val="99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496"/>
        <w:gridCol w:w="915"/>
        <w:gridCol w:w="7448"/>
      </w:tblGrid>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序号</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名称</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内容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项目背景</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南沿江铁路张家港段全长约38.5公里，高架路段约36.5公里，低路基路段约2公里。为保障张家港市辖区内铁路沿线设备设施的安全，建设南沿江铁路张家港段沿线护线安全防范项目。</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本项目建设主要分成几个部分：1.铁路周边安全防范。建设电子围栏，摄像机监控，巡更管理，广播音柱等系统，实现铁路周边的安全防控。2.护路站建设。在保税区护路站建设一套大屏，供指挥调度、平台展示等作用。3. 扩容并升级原有沪通铁路中心平台。实现护路站日常工作无纸化办公及线上流程管理；打通原沪通铁路平台并进行升级，新增GIS地图展示等功能。</w:t>
            </w:r>
            <w:r/>
          </w:p>
        </w:tc>
      </w:tr>
      <w:tr>
        <w:trPr>
          <w:trHeight w:val="3510"/>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招标要求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i/>
                <w:color w:val="000000"/>
                <w:highlight w:val="none"/>
                <w:u w:val="single"/>
              </w:rPr>
            </w:pPr>
            <w:r>
              <w:rPr>
                <w:rFonts w:ascii="宋体" w:hAnsi="宋体" w:eastAsia="宋体" w:cs="宋体"/>
                <w:i/>
                <w:color w:val="000000"/>
                <w:highlight w:val="none"/>
                <w:u w:val="single"/>
              </w:rPr>
              <w:t xml:space="preserve">本项目为整体租赁模式，项目所涉及前端摄像机、立杆、服务器、交换机、传输网络、防火墙等均由投标人采购，产权均归投标人所有。项目所涉及市电接电、电费、道路开挖、市政赔补等费用均包含在租赁费内。采购人不再支付采购项目租赁费以外的任何费用。本招标文件提出的技术要求应视为保证项目（含平台、传输、网络、供电、运输、立杆、设备箱、开挖、设施、税率等）运行所需的最低要求，如有遗漏，投标人应予以补充，否则一旦中标，将认为投标人认同遗漏部分并免费提供。投标人的运营工作应满足但不限于本招标文件要求。</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项目所产生的数据、文件、视频等所有权归属采购人，其使用由采购人按需支配，投标人应无条件配合。</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建设内容</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本次南沿江铁路安全防范项目租赁主要分为以下几个部分：</w:t>
            </w:r>
            <w:r/>
          </w:p>
          <w:p>
            <w:pPr>
              <w:pStyle w:val="1530"/>
              <w:rPr>
                <w:rFonts w:ascii="宋体" w:hAnsi="宋体" w:eastAsia="宋体" w:cs="宋体"/>
                <w:highlight w:val="none"/>
              </w:rPr>
            </w:pPr>
            <w:r>
              <w:rPr>
                <w:rFonts w:ascii="宋体" w:hAnsi="宋体" w:eastAsia="宋体" w:cs="宋体"/>
                <w:color w:val="000000"/>
                <w:highlight w:val="none"/>
              </w:rPr>
              <w:t xml:space="preserve">3.1监控系统：在南沿江铁路沿线建设各类监控设备，将各类视频图像，抓拍图片按要求上传至中心平台，提供各个护路站查看。</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3.2广播系统：在低路基路段安装广播音柱，可与电子围栏实现联动，当发生攀爬越界等行为时，可以通过自动喊话报警，或后台人工喊话等方式，提醒相关违法人员终止正在进行的行为。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3.3电子围栏系统：在南沿江铁路低路基路段铁路两侧安装防攀爬电子围栏装置，电子围栏采用张力式，与视频监控系统联动。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3.4巡更系统：在3个护路站配置手持单兵巡更机，每位巡路员外出时佩戴，可实现巡更点位打卡，遇到不安全因素等各类情况可以通过系统进行上报。</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3.5高空瞭望：在南沿江铁路全线提供5个高空点位，安装高点高空瞭望摄像机。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3.6中心系统建设：本次南沿江铁路建设网络需与原沪苏通铁路安全系统互联互通，实现信息共享；平台应能够实现铁路日常巡查、检修、监督等工作流程；具备可视化展示功能。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监控系统要求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hint="eastAsia" w:ascii="宋体" w:hAnsi="宋体" w:eastAsia="宋体" w:cs="宋体"/>
                <w:color w:val="000000"/>
                <w:highlight w:val="none"/>
                <w:lang w:eastAsia="zh-CN"/>
              </w:rPr>
              <w:t xml:space="preserve">南沿江城际铁路张家港市境内全场</w:t>
            </w:r>
            <w:r>
              <w:rPr>
                <w:rFonts w:ascii="宋体" w:hAnsi="宋体" w:eastAsia="宋体" w:cs="宋体"/>
                <w:color w:val="000000"/>
                <w:highlight w:val="none"/>
              </w:rPr>
              <w:t xml:space="preserve">长38.5公里，高架路段约36.5公里，低路基路段2公里。本次需建设警戒枪机</w:t>
            </w:r>
            <w:r>
              <w:rPr>
                <w:rFonts w:hint="eastAsia" w:ascii="宋体" w:hAnsi="宋体" w:eastAsia="宋体" w:cs="宋体"/>
                <w:color w:val="000000"/>
                <w:highlight w:val="none"/>
                <w:lang w:val="en-US" w:eastAsia="zh-CN"/>
              </w:rPr>
              <w:t xml:space="preserve">333</w:t>
            </w:r>
            <w:r>
              <w:rPr>
                <w:rFonts w:ascii="宋体" w:hAnsi="宋体" w:eastAsia="宋体" w:cs="宋体"/>
                <w:color w:val="000000"/>
                <w:highlight w:val="none"/>
              </w:rPr>
              <w:t xml:space="preserve">台，无红暴球机</w:t>
            </w:r>
            <w:r>
              <w:rPr>
                <w:rFonts w:hint="eastAsia" w:ascii="宋体" w:hAnsi="宋体" w:eastAsia="宋体" w:cs="宋体"/>
                <w:color w:val="000000"/>
                <w:highlight w:val="none"/>
                <w:lang w:val="en-US" w:eastAsia="zh-CN"/>
              </w:rPr>
              <w:t xml:space="preserve">146</w:t>
            </w:r>
            <w:r>
              <w:rPr>
                <w:rFonts w:ascii="宋体" w:hAnsi="宋体" w:eastAsia="宋体" w:cs="宋体"/>
                <w:color w:val="000000"/>
                <w:highlight w:val="none"/>
              </w:rPr>
              <w:t xml:space="preserve">台，车辆超级卡口（含补光灯）</w:t>
            </w:r>
            <w:r>
              <w:rPr>
                <w:rFonts w:hint="eastAsia" w:ascii="宋体" w:hAnsi="宋体" w:eastAsia="宋体" w:cs="宋体"/>
                <w:color w:val="000000"/>
                <w:highlight w:val="none"/>
                <w:lang w:val="en-US" w:eastAsia="zh-CN"/>
              </w:rPr>
              <w:t xml:space="preserve">84</w:t>
            </w:r>
            <w:r>
              <w:rPr>
                <w:rFonts w:ascii="宋体" w:hAnsi="宋体" w:eastAsia="宋体" w:cs="宋体"/>
                <w:color w:val="000000"/>
                <w:highlight w:val="none"/>
              </w:rPr>
              <w:t xml:space="preserve">台，雷视微卡口</w:t>
            </w:r>
            <w:r>
              <w:rPr>
                <w:rFonts w:hint="eastAsia" w:ascii="宋体" w:hAnsi="宋体" w:eastAsia="宋体" w:cs="宋体"/>
                <w:color w:val="000000"/>
                <w:highlight w:val="none"/>
                <w:lang w:val="en-US" w:eastAsia="zh-CN"/>
              </w:rPr>
              <w:t xml:space="preserve">22</w:t>
            </w:r>
            <w:r>
              <w:rPr>
                <w:rFonts w:ascii="宋体" w:hAnsi="宋体" w:eastAsia="宋体" w:cs="宋体"/>
                <w:color w:val="000000"/>
                <w:highlight w:val="none"/>
              </w:rPr>
              <w:t xml:space="preserve">台，雷球一体机</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rPr>
              <w:t xml:space="preserve">台，高空AR鹰眼</w:t>
            </w: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t xml:space="preserve">台。</w:t>
            </w:r>
            <w:r/>
          </w:p>
          <w:p>
            <w:pPr>
              <w:pStyle w:val="1530"/>
              <w:rPr>
                <w:rFonts w:ascii="宋体" w:hAnsi="宋体" w:eastAsia="宋体" w:cs="宋体"/>
                <w:highlight w:val="none"/>
              </w:rPr>
            </w:pPr>
            <w:r>
              <w:rPr>
                <w:rFonts w:ascii="宋体" w:hAnsi="宋体" w:eastAsia="宋体" w:cs="宋体"/>
                <w:color w:val="000000"/>
                <w:highlight w:val="none"/>
              </w:rPr>
              <w:t xml:space="preserve">系统设备参数要求如下：</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4.1微光警戒枪机</w:t>
            </w:r>
            <w:r/>
          </w:p>
          <w:p>
            <w:pPr>
              <w:pStyle w:val="1530"/>
              <w:rPr>
                <w:rFonts w:ascii="宋体" w:hAnsi="宋体" w:eastAsia="宋体" w:cs="宋体"/>
                <w:highlight w:val="none"/>
              </w:rPr>
            </w:pPr>
            <w:r>
              <w:rPr>
                <w:rFonts w:ascii="宋体" w:hAnsi="宋体" w:eastAsia="宋体" w:cs="宋体"/>
                <w:color w:val="000000"/>
                <w:highlight w:val="none"/>
              </w:rPr>
              <w:t xml:space="preserve">1．基本参数要求：</w:t>
            </w:r>
            <w:r/>
          </w:p>
          <w:p>
            <w:pPr>
              <w:pStyle w:val="1530"/>
              <w:rPr>
                <w:rFonts w:ascii="宋体" w:hAnsi="宋体" w:eastAsia="宋体" w:cs="宋体"/>
                <w:highlight w:val="none"/>
              </w:rPr>
            </w:pPr>
            <w:r>
              <w:rPr>
                <w:rFonts w:ascii="宋体" w:hAnsi="宋体" w:eastAsia="宋体" w:cs="宋体"/>
                <w:color w:val="000000"/>
                <w:highlight w:val="none"/>
              </w:rPr>
              <w:t xml:space="preserve">▲（1）传感器类型≥1/2.7" CMOS 传感器；</w:t>
            </w:r>
            <w:r/>
          </w:p>
          <w:p>
            <w:pPr>
              <w:pStyle w:val="1530"/>
              <w:rPr>
                <w:rFonts w:ascii="宋体" w:hAnsi="宋体" w:eastAsia="宋体" w:cs="宋体"/>
                <w:highlight w:val="none"/>
              </w:rPr>
            </w:pPr>
            <w:r>
              <w:rPr>
                <w:rFonts w:ascii="宋体" w:hAnsi="宋体" w:eastAsia="宋体" w:cs="宋体"/>
                <w:color w:val="000000"/>
                <w:highlight w:val="none"/>
              </w:rPr>
              <w:t xml:space="preserve">（2）最低照度：彩色≤0.0005 lx，黑白≤0.0001 lx；</w:t>
            </w:r>
            <w:r/>
          </w:p>
          <w:p>
            <w:pPr>
              <w:pStyle w:val="1530"/>
              <w:rPr>
                <w:rFonts w:ascii="宋体" w:hAnsi="宋体" w:eastAsia="宋体" w:cs="宋体"/>
                <w:highlight w:val="none"/>
              </w:rPr>
            </w:pPr>
            <w:r>
              <w:rPr>
                <w:rFonts w:ascii="宋体" w:hAnsi="宋体" w:eastAsia="宋体" w:cs="宋体"/>
                <w:color w:val="000000"/>
                <w:highlight w:val="none"/>
              </w:rPr>
              <w:t xml:space="preserve">▲（3）镜头：近焦≤7mm 远焦≥35mm；</w:t>
            </w:r>
            <w:r/>
          </w:p>
          <w:p>
            <w:pPr>
              <w:pStyle w:val="1530"/>
              <w:rPr>
                <w:rFonts w:ascii="宋体" w:hAnsi="宋体" w:eastAsia="宋体" w:cs="宋体"/>
                <w:highlight w:val="none"/>
              </w:rPr>
            </w:pPr>
            <w:r>
              <w:rPr>
                <w:rFonts w:ascii="宋体" w:hAnsi="宋体" w:eastAsia="宋体" w:cs="宋体"/>
                <w:color w:val="000000"/>
                <w:highlight w:val="none"/>
              </w:rPr>
              <w:t xml:space="preserve">（4）传输码流及分辨率：主码流≥2560x1440@25fps，子码流≥640x480@25fps；</w:t>
            </w:r>
            <w:r/>
          </w:p>
          <w:p>
            <w:pPr>
              <w:pStyle w:val="1530"/>
              <w:rPr>
                <w:rFonts w:ascii="宋体" w:hAnsi="宋体" w:eastAsia="宋体" w:cs="宋体"/>
                <w:highlight w:val="none"/>
              </w:rPr>
            </w:pPr>
            <w:r>
              <w:rPr>
                <w:rFonts w:ascii="宋体" w:hAnsi="宋体" w:eastAsia="宋体" w:cs="宋体"/>
                <w:color w:val="000000"/>
                <w:highlight w:val="none"/>
              </w:rPr>
              <w:t xml:space="preserve">（5）信噪比≥62dB；</w:t>
            </w:r>
            <w:r/>
          </w:p>
          <w:p>
            <w:pPr>
              <w:pStyle w:val="1530"/>
              <w:rPr>
                <w:rFonts w:ascii="宋体" w:hAnsi="宋体" w:eastAsia="宋体" w:cs="宋体"/>
                <w:highlight w:val="none"/>
              </w:rPr>
            </w:pPr>
            <w:r>
              <w:rPr>
                <w:rFonts w:ascii="宋体" w:hAnsi="宋体" w:eastAsia="宋体" w:cs="宋体"/>
                <w:color w:val="000000"/>
                <w:highlight w:val="none"/>
              </w:rPr>
              <w:t xml:space="preserve">（6）红外补光距离≥100米；</w:t>
            </w:r>
            <w:r/>
          </w:p>
          <w:p>
            <w:pPr>
              <w:pStyle w:val="1530"/>
              <w:rPr>
                <w:rFonts w:ascii="宋体" w:hAnsi="宋体" w:eastAsia="宋体" w:cs="宋体"/>
                <w:highlight w:val="none"/>
              </w:rPr>
            </w:pPr>
            <w:r>
              <w:rPr>
                <w:rFonts w:ascii="宋体" w:hAnsi="宋体" w:eastAsia="宋体" w:cs="宋体"/>
                <w:color w:val="000000"/>
                <w:highlight w:val="none"/>
              </w:rPr>
              <w:t xml:space="preserve">（7）防护等级≥IP67；</w:t>
            </w:r>
            <w:r/>
          </w:p>
          <w:p>
            <w:pPr>
              <w:pStyle w:val="1530"/>
              <w:rPr>
                <w:rFonts w:ascii="宋体" w:hAnsi="宋体" w:eastAsia="宋体" w:cs="宋体"/>
                <w:highlight w:val="none"/>
              </w:rPr>
            </w:pPr>
            <w:r>
              <w:rPr>
                <w:rFonts w:ascii="宋体" w:hAnsi="宋体" w:eastAsia="宋体" w:cs="宋体"/>
                <w:color w:val="000000"/>
                <w:highlight w:val="none"/>
              </w:rPr>
              <w:t xml:space="preserve">（8）防暴等级≥IK10；</w:t>
            </w:r>
            <w:r/>
          </w:p>
          <w:p>
            <w:pPr>
              <w:pStyle w:val="1530"/>
              <w:rPr>
                <w:rFonts w:ascii="宋体" w:hAnsi="宋体" w:eastAsia="宋体" w:cs="宋体"/>
                <w:highlight w:val="none"/>
              </w:rPr>
            </w:pPr>
            <w:r>
              <w:rPr>
                <w:rFonts w:ascii="宋体" w:hAnsi="宋体" w:eastAsia="宋体" w:cs="宋体"/>
                <w:color w:val="000000"/>
                <w:highlight w:val="none"/>
              </w:rPr>
              <w:t xml:space="preserve">2．功能参数要求：</w:t>
            </w:r>
            <w:r/>
          </w:p>
          <w:p>
            <w:pPr>
              <w:pStyle w:val="1530"/>
              <w:rPr>
                <w:rFonts w:ascii="宋体" w:hAnsi="宋体" w:eastAsia="宋体" w:cs="宋体"/>
                <w:highlight w:val="none"/>
              </w:rPr>
            </w:pPr>
            <w:r>
              <w:rPr>
                <w:rFonts w:ascii="宋体" w:hAnsi="宋体" w:eastAsia="宋体" w:cs="宋体"/>
                <w:color w:val="000000"/>
                <w:highlight w:val="none"/>
              </w:rPr>
              <w:t xml:space="preserve">（1）内置GPU芯片；</w:t>
            </w:r>
            <w:r/>
          </w:p>
          <w:p>
            <w:pPr>
              <w:pStyle w:val="1530"/>
              <w:rPr>
                <w:rFonts w:ascii="宋体" w:hAnsi="宋体" w:eastAsia="宋体" w:cs="宋体"/>
                <w:highlight w:val="none"/>
              </w:rPr>
            </w:pPr>
            <w:r>
              <w:rPr>
                <w:rFonts w:ascii="宋体" w:hAnsi="宋体" w:eastAsia="宋体" w:cs="宋体"/>
                <w:color w:val="000000"/>
                <w:highlight w:val="none"/>
              </w:rPr>
              <w:t xml:space="preserve">（2）内置麦克风和喇叭；</w:t>
            </w:r>
            <w:r/>
          </w:p>
          <w:p>
            <w:pPr>
              <w:pStyle w:val="1530"/>
              <w:rPr>
                <w:rFonts w:ascii="宋体" w:hAnsi="宋体" w:eastAsia="宋体" w:cs="宋体"/>
                <w:highlight w:val="none"/>
              </w:rPr>
            </w:pPr>
            <w:r>
              <w:rPr>
                <w:rFonts w:ascii="宋体" w:hAnsi="宋体" w:eastAsia="宋体" w:cs="宋体"/>
                <w:color w:val="000000"/>
                <w:highlight w:val="none"/>
              </w:rPr>
              <w:t xml:space="preserve">▲（3）需具备区域入侵、越界入侵、进入区域、离开区域等功能，并可将分析目标设置为人、车辆、人和车辆三种，可实现设置布防时间、联动报警等功能；</w:t>
            </w:r>
            <w:r/>
          </w:p>
          <w:p>
            <w:pPr>
              <w:pStyle w:val="1530"/>
              <w:rPr>
                <w:rFonts w:ascii="宋体" w:hAnsi="宋体" w:eastAsia="宋体" w:cs="宋体"/>
                <w:highlight w:val="none"/>
              </w:rPr>
            </w:pPr>
            <w:r>
              <w:rPr>
                <w:rFonts w:ascii="宋体" w:hAnsi="宋体" w:eastAsia="宋体" w:cs="宋体"/>
                <w:color w:val="000000"/>
                <w:highlight w:val="none"/>
              </w:rPr>
              <w:t xml:space="preserve">（4）支持声音报警功能，报警声音类型不小于10种，报警声级及报警次数可设置；</w:t>
            </w:r>
            <w:r/>
          </w:p>
          <w:p>
            <w:pPr>
              <w:pStyle w:val="1530"/>
              <w:rPr>
                <w:rFonts w:ascii="宋体" w:hAnsi="宋体" w:eastAsia="宋体" w:cs="宋体"/>
                <w:highlight w:val="none"/>
              </w:rPr>
            </w:pPr>
            <w:r>
              <w:rPr>
                <w:rFonts w:ascii="宋体" w:hAnsi="宋体" w:eastAsia="宋体" w:cs="宋体"/>
                <w:color w:val="000000"/>
                <w:highlight w:val="none"/>
              </w:rPr>
              <w:t xml:space="preserve">（5）支持</w:t>
            </w:r>
            <w:r>
              <w:rPr>
                <w:rFonts w:hint="eastAsia" w:ascii="宋体" w:hAnsi="宋体" w:eastAsia="宋体" w:cs="宋体"/>
                <w:color w:val="000000"/>
                <w:highlight w:val="none"/>
                <w:lang w:eastAsia="zh-CN"/>
              </w:rPr>
              <w:t xml:space="preserve">GB/T28181</w:t>
            </w:r>
            <w:r>
              <w:rPr>
                <w:rFonts w:ascii="宋体" w:hAnsi="宋体" w:eastAsia="宋体" w:cs="宋体"/>
                <w:color w:val="000000"/>
                <w:highlight w:val="none"/>
              </w:rPr>
              <w:t xml:space="preserve">协议</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4.2无红暴球机</w:t>
            </w:r>
            <w:r/>
          </w:p>
          <w:p>
            <w:pPr>
              <w:pStyle w:val="1530"/>
              <w:rPr>
                <w:rFonts w:ascii="宋体" w:hAnsi="宋体" w:eastAsia="宋体" w:cs="宋体"/>
                <w:highlight w:val="none"/>
              </w:rPr>
            </w:pPr>
            <w:r>
              <w:rPr>
                <w:rFonts w:ascii="宋体" w:hAnsi="宋体" w:eastAsia="宋体" w:cs="宋体"/>
                <w:color w:val="000000"/>
                <w:highlight w:val="none"/>
              </w:rPr>
              <w:t xml:space="preserve">1．基本参数要求：</w:t>
            </w:r>
            <w:r/>
          </w:p>
          <w:p>
            <w:pPr>
              <w:pStyle w:val="1530"/>
              <w:rPr>
                <w:rFonts w:ascii="宋体" w:hAnsi="宋体" w:eastAsia="宋体" w:cs="宋体"/>
                <w:highlight w:val="none"/>
              </w:rPr>
            </w:pPr>
            <w:r>
              <w:rPr>
                <w:rFonts w:ascii="宋体" w:hAnsi="宋体" w:eastAsia="宋体" w:cs="宋体"/>
                <w:color w:val="000000"/>
                <w:highlight w:val="none"/>
              </w:rPr>
              <w:t xml:space="preserve">▲（1）摄像机传感器尺寸不小于1/1.8英寸，分辨率不低于1920</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1080；</w:t>
            </w:r>
            <w:r/>
          </w:p>
          <w:p>
            <w:pPr>
              <w:pStyle w:val="1530"/>
              <w:rPr>
                <w:rFonts w:ascii="宋体" w:hAnsi="宋体" w:eastAsia="宋体" w:cs="宋体"/>
                <w:highlight w:val="none"/>
              </w:rPr>
            </w:pPr>
            <w:r>
              <w:rPr>
                <w:rFonts w:ascii="宋体" w:hAnsi="宋体" w:eastAsia="宋体" w:cs="宋体"/>
                <w:color w:val="000000"/>
                <w:highlight w:val="none"/>
              </w:rPr>
              <w:t xml:space="preserve">▲（2）摄像机内置镜头支持不低于31倍光学变倍，镜头最大焦距不小于186mm；</w:t>
            </w:r>
            <w:r/>
          </w:p>
          <w:p>
            <w:pPr>
              <w:pStyle w:val="1530"/>
              <w:rPr>
                <w:rFonts w:ascii="宋体" w:hAnsi="宋体" w:eastAsia="宋体" w:cs="宋体"/>
                <w:highlight w:val="none"/>
              </w:rPr>
            </w:pPr>
            <w:r>
              <w:rPr>
                <w:rFonts w:ascii="宋体" w:hAnsi="宋体" w:eastAsia="宋体" w:cs="宋体"/>
                <w:color w:val="000000"/>
                <w:highlight w:val="none"/>
              </w:rPr>
              <w:t xml:space="preserve">（3）支持最低照度不低于彩色0.0002Lux，黑白0.0001Lux；</w:t>
            </w:r>
            <w:r/>
          </w:p>
          <w:p>
            <w:pPr>
              <w:pStyle w:val="1530"/>
              <w:rPr>
                <w:rFonts w:ascii="宋体" w:hAnsi="宋体" w:eastAsia="宋体" w:cs="宋体"/>
                <w:highlight w:val="none"/>
              </w:rPr>
            </w:pPr>
            <w:r>
              <w:rPr>
                <w:rFonts w:ascii="宋体" w:hAnsi="宋体" w:eastAsia="宋体" w:cs="宋体"/>
                <w:color w:val="000000"/>
                <w:highlight w:val="none"/>
              </w:rPr>
              <w:t xml:space="preserve">（4）支持水平手控速度不小于800°/S,垂直手控速度不小于300°/s；</w:t>
            </w:r>
            <w:r/>
          </w:p>
          <w:p>
            <w:pPr>
              <w:pStyle w:val="1530"/>
              <w:rPr>
                <w:rFonts w:ascii="宋体" w:hAnsi="宋体" w:eastAsia="宋体" w:cs="宋体"/>
                <w:highlight w:val="none"/>
              </w:rPr>
            </w:pPr>
            <w:r>
              <w:rPr>
                <w:rFonts w:ascii="宋体" w:hAnsi="宋体" w:eastAsia="宋体" w:cs="宋体"/>
                <w:color w:val="000000"/>
                <w:highlight w:val="none"/>
              </w:rPr>
              <w:t xml:space="preserve">（5）水平旋转范围为360°连续旋转，垂直旋转范围为-20°~90°；</w:t>
            </w:r>
            <w:r/>
          </w:p>
          <w:p>
            <w:pPr>
              <w:pStyle w:val="1530"/>
              <w:rPr>
                <w:rFonts w:ascii="宋体" w:hAnsi="宋体" w:eastAsia="宋体" w:cs="宋体"/>
                <w:highlight w:val="none"/>
              </w:rPr>
            </w:pPr>
            <w:r>
              <w:rPr>
                <w:rFonts w:ascii="宋体" w:hAnsi="宋体" w:eastAsia="宋体" w:cs="宋体"/>
                <w:color w:val="000000"/>
                <w:highlight w:val="none"/>
              </w:rPr>
              <w:t xml:space="preserve">（6）防护等级≥IP67；</w:t>
            </w:r>
            <w:r/>
          </w:p>
          <w:p>
            <w:pPr>
              <w:pStyle w:val="1530"/>
              <w:rPr>
                <w:rFonts w:ascii="宋体" w:hAnsi="宋体" w:eastAsia="宋体" w:cs="宋体"/>
                <w:highlight w:val="none"/>
              </w:rPr>
            </w:pPr>
            <w:r>
              <w:rPr>
                <w:rFonts w:ascii="宋体" w:hAnsi="宋体" w:eastAsia="宋体" w:cs="宋体"/>
                <w:color w:val="000000"/>
                <w:highlight w:val="none"/>
              </w:rPr>
              <w:t xml:space="preserve">2．功能参数要求：</w:t>
            </w:r>
            <w:r/>
          </w:p>
          <w:p>
            <w:pPr>
              <w:pStyle w:val="1530"/>
              <w:rPr>
                <w:rFonts w:ascii="宋体" w:hAnsi="宋体" w:eastAsia="宋体" w:cs="宋体"/>
                <w:highlight w:val="none"/>
              </w:rPr>
            </w:pPr>
            <w:r>
              <w:rPr>
                <w:rFonts w:ascii="宋体" w:hAnsi="宋体" w:eastAsia="宋体" w:cs="宋体"/>
                <w:color w:val="000000"/>
                <w:highlight w:val="none"/>
              </w:rPr>
              <w:t xml:space="preserve">▲（1）红外距离不小于280米；</w:t>
            </w:r>
            <w:r/>
          </w:p>
          <w:p>
            <w:pPr>
              <w:pStyle w:val="1530"/>
              <w:rPr>
                <w:rFonts w:ascii="宋体" w:hAnsi="宋体" w:eastAsia="宋体" w:cs="宋体"/>
                <w:highlight w:val="none"/>
              </w:rPr>
            </w:pPr>
            <w:r>
              <w:rPr>
                <w:rFonts w:ascii="宋体" w:hAnsi="宋体" w:eastAsia="宋体" w:cs="宋体"/>
                <w:color w:val="000000"/>
                <w:highlight w:val="none"/>
              </w:rPr>
              <w:t xml:space="preserve">（2）支持区域入侵、越界入侵、徘徊、物品遗留、物品移除、人员聚集、快速移动、进入区域、离开区域等行为分析功能；人脸检测功能；音频异常侦测功能；</w:t>
            </w:r>
            <w:r/>
          </w:p>
          <w:p>
            <w:pPr>
              <w:pStyle w:val="1530"/>
              <w:rPr>
                <w:rFonts w:ascii="宋体" w:hAnsi="宋体" w:eastAsia="宋体" w:cs="宋体"/>
                <w:highlight w:val="none"/>
              </w:rPr>
            </w:pPr>
            <w:r>
              <w:rPr>
                <w:rFonts w:ascii="宋体" w:hAnsi="宋体" w:eastAsia="宋体" w:cs="宋体"/>
                <w:color w:val="000000"/>
                <w:highlight w:val="none"/>
              </w:rPr>
              <w:t xml:space="preserve">（3）具有自动、关闭、开启光学透雾设置选项，透雾等级0-100可调。可自动在算法透雾和光学透雾之间进行切换。</w:t>
            </w:r>
            <w:r/>
          </w:p>
          <w:p>
            <w:pPr>
              <w:pStyle w:val="1530"/>
              <w:rPr>
                <w:rFonts w:ascii="宋体" w:hAnsi="宋体" w:eastAsia="宋体" w:cs="宋体"/>
                <w:highlight w:val="none"/>
              </w:rPr>
            </w:pPr>
            <w:r>
              <w:rPr>
                <w:rFonts w:ascii="宋体" w:hAnsi="宋体" w:eastAsia="宋体" w:cs="宋体"/>
                <w:color w:val="000000"/>
                <w:highlight w:val="none"/>
              </w:rPr>
              <w:t xml:space="preserve">（4）支持</w:t>
            </w:r>
            <w:r>
              <w:rPr>
                <w:rFonts w:hint="eastAsia" w:ascii="宋体" w:hAnsi="宋体" w:eastAsia="宋体" w:cs="宋体"/>
                <w:color w:val="000000"/>
                <w:highlight w:val="none"/>
                <w:lang w:eastAsia="zh-CN"/>
              </w:rPr>
              <w:t xml:space="preserve">GB/T28181</w:t>
            </w:r>
            <w:r>
              <w:rPr>
                <w:rFonts w:ascii="宋体" w:hAnsi="宋体" w:eastAsia="宋体" w:cs="宋体"/>
                <w:color w:val="000000"/>
                <w:highlight w:val="none"/>
              </w:rPr>
              <w:t xml:space="preserve">协议。</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4.3车辆超级卡口</w:t>
            </w:r>
            <w:r/>
          </w:p>
          <w:p>
            <w:pPr>
              <w:pStyle w:val="1530"/>
              <w:rPr>
                <w:rFonts w:ascii="宋体" w:hAnsi="宋体" w:eastAsia="宋体" w:cs="宋体"/>
                <w:highlight w:val="none"/>
              </w:rPr>
            </w:pPr>
            <w:r>
              <w:rPr>
                <w:rFonts w:ascii="宋体" w:hAnsi="宋体" w:eastAsia="宋体" w:cs="宋体"/>
                <w:color w:val="000000"/>
                <w:highlight w:val="none"/>
              </w:rPr>
              <w:t xml:space="preserve">1．卡口摄像机设备参数：</w:t>
            </w:r>
            <w:r/>
          </w:p>
          <w:p>
            <w:pPr>
              <w:pStyle w:val="1530"/>
              <w:rPr>
                <w:rFonts w:ascii="宋体" w:hAnsi="宋体" w:eastAsia="宋体" w:cs="宋体"/>
                <w:highlight w:val="none"/>
              </w:rPr>
            </w:pPr>
            <w:r>
              <w:rPr>
                <w:rFonts w:ascii="宋体" w:hAnsi="宋体" w:eastAsia="宋体" w:cs="宋体"/>
                <w:color w:val="000000"/>
                <w:highlight w:val="none"/>
              </w:rPr>
              <w:t xml:space="preserve">▲（1）传感器类型：不小于1英寸</w:t>
            </w:r>
            <w:r>
              <w:rPr>
                <w:rFonts w:hint="eastAsia" w:ascii="宋体" w:hAnsi="宋体" w:eastAsia="宋体" w:cs="宋体"/>
                <w:color w:val="000000"/>
                <w:highlight w:val="none"/>
                <w:lang w:val="en-US" w:eastAsia="zh-CN"/>
              </w:rPr>
              <w:t xml:space="preserve">C</w:t>
            </w:r>
            <w:r>
              <w:rPr>
                <w:rFonts w:ascii="宋体" w:hAnsi="宋体" w:eastAsia="宋体" w:cs="宋体"/>
                <w:color w:val="000000"/>
                <w:highlight w:val="none"/>
              </w:rPr>
              <w:t xml:space="preserve">MOS 传感器；</w:t>
            </w:r>
            <w:r/>
          </w:p>
          <w:p>
            <w:pPr>
              <w:pStyle w:val="1530"/>
              <w:rPr>
                <w:rFonts w:ascii="宋体" w:hAnsi="宋体" w:eastAsia="宋体" w:cs="宋体"/>
                <w:highlight w:val="none"/>
              </w:rPr>
            </w:pPr>
            <w:r>
              <w:rPr>
                <w:rFonts w:ascii="宋体" w:hAnsi="宋体" w:eastAsia="宋体" w:cs="宋体"/>
                <w:color w:val="000000"/>
                <w:highlight w:val="none"/>
              </w:rPr>
              <w:t xml:space="preserve">（2）图片输出格式：图片格式JPEG；</w:t>
            </w:r>
            <w:r/>
          </w:p>
          <w:p>
            <w:pPr>
              <w:pStyle w:val="1530"/>
              <w:rPr>
                <w:rFonts w:ascii="宋体" w:hAnsi="宋体" w:eastAsia="宋体" w:cs="宋体"/>
                <w:highlight w:val="none"/>
              </w:rPr>
            </w:pPr>
            <w:r>
              <w:rPr>
                <w:rFonts w:ascii="宋体" w:hAnsi="宋体" w:eastAsia="宋体" w:cs="宋体"/>
                <w:color w:val="000000"/>
                <w:highlight w:val="none"/>
              </w:rPr>
              <w:t xml:space="preserve">（3）分辨率：最大分辨率不小于4096(H)×2160(V)；生成抓拍全景图片字符叠加后不小于4096（H）×2800（V）；</w:t>
            </w:r>
            <w:r/>
          </w:p>
          <w:p>
            <w:pPr>
              <w:pStyle w:val="1530"/>
              <w:rPr>
                <w:rFonts w:ascii="宋体" w:hAnsi="宋体" w:eastAsia="宋体" w:cs="宋体"/>
                <w:highlight w:val="none"/>
              </w:rPr>
            </w:pPr>
            <w:r>
              <w:rPr>
                <w:rFonts w:ascii="宋体" w:hAnsi="宋体" w:eastAsia="宋体" w:cs="宋体"/>
                <w:color w:val="000000"/>
                <w:highlight w:val="none"/>
              </w:rPr>
              <w:t xml:space="preserve">（4）不少于7路F+F-输出接口,可作为补光灯同步输出控制；</w:t>
            </w:r>
            <w:r/>
          </w:p>
          <w:p>
            <w:pPr>
              <w:pStyle w:val="1530"/>
              <w:rPr>
                <w:rFonts w:ascii="宋体" w:hAnsi="宋体" w:eastAsia="宋体" w:cs="宋体"/>
                <w:highlight w:val="none"/>
              </w:rPr>
            </w:pPr>
            <w:r>
              <w:rPr>
                <w:rFonts w:ascii="宋体" w:hAnsi="宋体" w:eastAsia="宋体" w:cs="宋体"/>
                <w:color w:val="000000"/>
                <w:highlight w:val="none"/>
              </w:rPr>
              <w:t xml:space="preserve">（5）视频帧率：在1～25fps可调；</w:t>
            </w:r>
            <w:r/>
          </w:p>
          <w:p>
            <w:pPr>
              <w:pStyle w:val="1530"/>
              <w:rPr>
                <w:rFonts w:ascii="宋体" w:hAnsi="宋体" w:eastAsia="宋体" w:cs="宋体"/>
                <w:highlight w:val="none"/>
              </w:rPr>
            </w:pPr>
            <w:r>
              <w:rPr>
                <w:rFonts w:ascii="宋体" w:hAnsi="宋体" w:eastAsia="宋体" w:cs="宋体"/>
                <w:color w:val="000000"/>
                <w:highlight w:val="none"/>
              </w:rPr>
              <w:t xml:space="preserve">（6）视频压缩标准：支持H.265、H.264等，且视频质量可设；</w:t>
            </w:r>
            <w:r/>
          </w:p>
          <w:p>
            <w:pPr>
              <w:pStyle w:val="1530"/>
              <w:rPr>
                <w:rFonts w:ascii="宋体" w:hAnsi="宋体" w:eastAsia="宋体" w:cs="宋体"/>
                <w:highlight w:val="none"/>
              </w:rPr>
            </w:pPr>
            <w:r>
              <w:rPr>
                <w:rFonts w:ascii="宋体" w:hAnsi="宋体" w:eastAsia="宋体" w:cs="宋体"/>
                <w:color w:val="000000"/>
                <w:highlight w:val="none"/>
              </w:rPr>
              <w:t xml:space="preserve">▲（7）支持识别车头6600种车辆子品牌，车尾3500种车辆子品牌，在天气晴朗无雾条件下，白天识别准确率均≥98%，晚上的识别准确率均≥96%；</w:t>
            </w:r>
            <w:r/>
          </w:p>
          <w:p>
            <w:pPr>
              <w:pStyle w:val="1530"/>
              <w:rPr>
                <w:rFonts w:ascii="宋体" w:hAnsi="宋体" w:eastAsia="宋体" w:cs="宋体"/>
                <w:highlight w:val="none"/>
              </w:rPr>
            </w:pPr>
            <w:r>
              <w:rPr>
                <w:rFonts w:ascii="宋体" w:hAnsi="宋体" w:eastAsia="宋体" w:cs="宋体"/>
                <w:color w:val="000000"/>
                <w:highlight w:val="none"/>
              </w:rPr>
              <w:t xml:space="preserve">（8）支持车辆捕获抓拍功能，在天气晴朗无雾，白天和晚上对车辆的捕获率均≥99%；</w:t>
            </w:r>
            <w:r/>
          </w:p>
          <w:p>
            <w:pPr>
              <w:pStyle w:val="1530"/>
              <w:rPr>
                <w:rFonts w:ascii="宋体" w:hAnsi="宋体" w:eastAsia="宋体" w:cs="宋体"/>
                <w:highlight w:val="none"/>
              </w:rPr>
            </w:pPr>
            <w:r>
              <w:rPr>
                <w:rFonts w:ascii="宋体" w:hAnsi="宋体" w:eastAsia="宋体" w:cs="宋体"/>
                <w:color w:val="000000"/>
                <w:highlight w:val="none"/>
              </w:rPr>
              <w:t xml:space="preserve">（9）支持标准车牌（含新能源汽车）的自动识别功能，在天气晴朗无雾，号牌无遮挡、无污损环境下，白天和晚上对标准车牌的识别率均≥99%；</w:t>
            </w:r>
            <w:r/>
          </w:p>
          <w:p>
            <w:pPr>
              <w:pStyle w:val="1530"/>
              <w:rPr>
                <w:rFonts w:ascii="宋体" w:hAnsi="宋体" w:eastAsia="宋体" w:cs="宋体"/>
                <w:highlight w:val="none"/>
              </w:rPr>
            </w:pPr>
            <w:r>
              <w:rPr>
                <w:rFonts w:ascii="宋体" w:hAnsi="宋体" w:eastAsia="宋体" w:cs="宋体"/>
                <w:color w:val="000000"/>
                <w:highlight w:val="none"/>
              </w:rPr>
              <w:t xml:space="preserve">（10）支持人脸、车牌的抠图，支持人脸区域自动曝光，可根据人脸区域和光照变化自动调节人脸区域曝光参数；</w:t>
            </w:r>
            <w:r/>
          </w:p>
          <w:p>
            <w:pPr>
              <w:pStyle w:val="1530"/>
              <w:rPr>
                <w:rFonts w:ascii="宋体" w:hAnsi="宋体" w:eastAsia="宋体" w:cs="宋体"/>
                <w:highlight w:val="none"/>
              </w:rPr>
            </w:pPr>
            <w:r>
              <w:rPr>
                <w:rFonts w:ascii="宋体" w:hAnsi="宋体" w:eastAsia="宋体" w:cs="宋体"/>
                <w:color w:val="000000"/>
                <w:highlight w:val="none"/>
              </w:rPr>
              <w:t xml:space="preserve">▲（11）支持车辆子品牌识别功能，通过车头可识别7100种，通过车尾可识别3800种，全天识别准确率不低于99% </w:t>
            </w:r>
            <w:r/>
          </w:p>
          <w:p>
            <w:pPr>
              <w:pStyle w:val="1530"/>
              <w:rPr>
                <w:rFonts w:ascii="宋体" w:hAnsi="宋体" w:eastAsia="宋体" w:cs="宋体"/>
                <w:highlight w:val="none"/>
              </w:rPr>
            </w:pPr>
            <w:r>
              <w:rPr>
                <w:rFonts w:ascii="宋体" w:hAnsi="宋体" w:eastAsia="宋体" w:cs="宋体"/>
                <w:color w:val="000000"/>
                <w:highlight w:val="none"/>
              </w:rPr>
              <w:t xml:space="preserve">（12）支持抓拍图片格式智能编码，能够有效减小抓拍图片大小，压缩比0-100可设置，压缩区域个数1-6可配置；</w:t>
            </w:r>
            <w:r/>
          </w:p>
          <w:p>
            <w:pPr>
              <w:pStyle w:val="1530"/>
              <w:rPr>
                <w:rFonts w:ascii="宋体" w:hAnsi="宋体" w:eastAsia="宋体" w:cs="宋体"/>
                <w:highlight w:val="none"/>
              </w:rPr>
            </w:pPr>
            <w:r>
              <w:rPr>
                <w:rFonts w:ascii="宋体" w:hAnsi="宋体" w:eastAsia="宋体" w:cs="宋体"/>
                <w:color w:val="000000"/>
                <w:highlight w:val="none"/>
              </w:rPr>
              <w:t xml:space="preserve">（13）护罩玻璃透光率≥99%；</w:t>
            </w:r>
            <w:r/>
          </w:p>
          <w:p>
            <w:pPr>
              <w:pStyle w:val="1530"/>
              <w:rPr>
                <w:rFonts w:ascii="宋体" w:hAnsi="宋体" w:eastAsia="宋体" w:cs="宋体"/>
                <w:highlight w:val="none"/>
              </w:rPr>
            </w:pPr>
            <w:r>
              <w:rPr>
                <w:rFonts w:ascii="宋体" w:hAnsi="宋体" w:eastAsia="宋体" w:cs="宋体"/>
                <w:color w:val="000000"/>
                <w:highlight w:val="none"/>
              </w:rPr>
              <w:t xml:space="preserve">（14）可支持视频、线圈、雷达、激光、微波、红外对射、地磁、RFID等车辆检测联动功能；</w:t>
            </w:r>
            <w:r/>
          </w:p>
          <w:p>
            <w:pPr>
              <w:pStyle w:val="1530"/>
              <w:rPr>
                <w:rFonts w:ascii="宋体" w:hAnsi="宋体" w:eastAsia="宋体" w:cs="宋体"/>
                <w:highlight w:val="none"/>
              </w:rPr>
            </w:pPr>
            <w:r>
              <w:rPr>
                <w:rFonts w:ascii="宋体" w:hAnsi="宋体" w:eastAsia="宋体" w:cs="宋体"/>
                <w:color w:val="000000"/>
                <w:highlight w:val="none"/>
              </w:rPr>
              <w:t xml:space="preserve">（15）不低于IP66防尘防水等级；</w:t>
            </w:r>
            <w:r/>
          </w:p>
          <w:p>
            <w:pPr>
              <w:pStyle w:val="1530"/>
              <w:rPr>
                <w:rFonts w:ascii="宋体" w:hAnsi="宋体" w:eastAsia="宋体" w:cs="宋体"/>
                <w:highlight w:val="none"/>
              </w:rPr>
            </w:pPr>
            <w:r>
              <w:rPr>
                <w:rFonts w:ascii="宋体" w:hAnsi="宋体" w:eastAsia="宋体" w:cs="宋体"/>
                <w:color w:val="000000"/>
                <w:highlight w:val="none"/>
              </w:rPr>
              <w:t xml:space="preserve">（16）支持</w:t>
            </w:r>
            <w:r>
              <w:rPr>
                <w:rFonts w:hint="eastAsia" w:ascii="宋体" w:hAnsi="宋体" w:eastAsia="宋体" w:cs="宋体"/>
                <w:color w:val="000000"/>
                <w:highlight w:val="none"/>
                <w:lang w:eastAsia="zh-CN"/>
              </w:rPr>
              <w:t xml:space="preserve">GB/T28181</w:t>
            </w:r>
            <w:r>
              <w:rPr>
                <w:rFonts w:ascii="宋体" w:hAnsi="宋体" w:eastAsia="宋体" w:cs="宋体"/>
                <w:color w:val="000000"/>
                <w:highlight w:val="none"/>
              </w:rPr>
              <w:t xml:space="preserve">协议；</w:t>
            </w:r>
            <w:r/>
          </w:p>
          <w:p>
            <w:pPr>
              <w:pStyle w:val="1530"/>
              <w:rPr>
                <w:rFonts w:ascii="宋体" w:hAnsi="宋体" w:eastAsia="宋体" w:cs="宋体"/>
                <w:highlight w:val="none"/>
              </w:rPr>
            </w:pPr>
            <w:r>
              <w:rPr>
                <w:rFonts w:ascii="宋体" w:hAnsi="宋体" w:eastAsia="宋体" w:cs="宋体"/>
                <w:color w:val="000000"/>
                <w:highlight w:val="none"/>
              </w:rPr>
              <w:t xml:space="preserve">2．爆闪灯：</w:t>
            </w:r>
            <w:r/>
          </w:p>
          <w:p>
            <w:pPr>
              <w:pStyle w:val="1530"/>
              <w:rPr>
                <w:rFonts w:ascii="宋体" w:hAnsi="宋体" w:eastAsia="宋体" w:cs="宋体"/>
                <w:highlight w:val="none"/>
              </w:rPr>
            </w:pPr>
            <w:r>
              <w:rPr>
                <w:rFonts w:ascii="宋体" w:hAnsi="宋体" w:eastAsia="宋体" w:cs="宋体"/>
                <w:color w:val="000000"/>
                <w:highlight w:val="none"/>
              </w:rPr>
              <w:t xml:space="preserve">（1）单车道气体闪光灯，单次闪光能量≥200J，白天可看清前排司乘人员面部特征</w:t>
            </w:r>
            <w:r/>
          </w:p>
          <w:p>
            <w:pPr>
              <w:pStyle w:val="1530"/>
              <w:rPr>
                <w:rFonts w:ascii="宋体" w:hAnsi="宋体" w:eastAsia="宋体" w:cs="宋体"/>
                <w:highlight w:val="none"/>
              </w:rPr>
            </w:pPr>
            <w:r>
              <w:rPr>
                <w:rFonts w:ascii="宋体" w:hAnsi="宋体" w:eastAsia="宋体" w:cs="宋体"/>
                <w:color w:val="000000"/>
                <w:highlight w:val="none"/>
              </w:rPr>
              <w:t xml:space="preserve">（2）峰值功率大，有效提升白天人脸效果</w:t>
            </w:r>
            <w:r/>
          </w:p>
          <w:p>
            <w:pPr>
              <w:pStyle w:val="1530"/>
              <w:rPr>
                <w:rFonts w:ascii="宋体" w:hAnsi="宋体" w:eastAsia="宋体" w:cs="宋体"/>
                <w:highlight w:val="none"/>
              </w:rPr>
            </w:pPr>
            <w:r>
              <w:rPr>
                <w:rFonts w:ascii="宋体" w:hAnsi="宋体" w:eastAsia="宋体" w:cs="宋体"/>
                <w:color w:val="000000"/>
                <w:highlight w:val="none"/>
              </w:rPr>
              <w:t xml:space="preserve">（3）具有光敏，支持白天和晚上两档亮度，可通过RS485调节亮度值</w:t>
            </w:r>
            <w:r/>
          </w:p>
          <w:p>
            <w:pPr>
              <w:pStyle w:val="1530"/>
              <w:rPr>
                <w:rFonts w:ascii="宋体" w:hAnsi="宋体" w:eastAsia="宋体" w:cs="宋体"/>
                <w:highlight w:val="none"/>
              </w:rPr>
            </w:pPr>
            <w:r>
              <w:rPr>
                <w:rFonts w:ascii="宋体" w:hAnsi="宋体" w:eastAsia="宋体" w:cs="宋体"/>
                <w:color w:val="000000"/>
                <w:highlight w:val="none"/>
              </w:rPr>
              <w:t xml:space="preserve">（4）回电时间＜67ms，有效补光距离16m～25m</w:t>
            </w:r>
            <w:r/>
          </w:p>
          <w:p>
            <w:pPr>
              <w:pStyle w:val="1530"/>
              <w:rPr>
                <w:rFonts w:ascii="宋体" w:hAnsi="宋体" w:eastAsia="宋体" w:cs="宋体"/>
                <w:highlight w:val="none"/>
              </w:rPr>
            </w:pPr>
            <w:r>
              <w:rPr>
                <w:rFonts w:ascii="宋体" w:hAnsi="宋体" w:eastAsia="宋体" w:cs="宋体"/>
                <w:color w:val="000000"/>
                <w:highlight w:val="none"/>
              </w:rPr>
              <w:t xml:space="preserve">（5）工作环境-25～+70℃</w:t>
            </w:r>
            <w:r/>
          </w:p>
          <w:p>
            <w:pPr>
              <w:pStyle w:val="1530"/>
              <w:rPr>
                <w:rFonts w:ascii="宋体" w:hAnsi="宋体" w:eastAsia="宋体" w:cs="宋体"/>
                <w:highlight w:val="none"/>
              </w:rPr>
            </w:pPr>
            <w:r>
              <w:rPr>
                <w:rFonts w:ascii="宋体" w:hAnsi="宋体" w:eastAsia="宋体" w:cs="宋体"/>
                <w:color w:val="000000"/>
                <w:highlight w:val="none"/>
              </w:rPr>
              <w:t xml:space="preserve">（6）电平量触发</w:t>
            </w:r>
            <w:r/>
          </w:p>
          <w:p>
            <w:pPr>
              <w:pStyle w:val="1530"/>
              <w:rPr>
                <w:rFonts w:ascii="宋体" w:hAnsi="宋体" w:eastAsia="宋体" w:cs="宋体"/>
                <w:highlight w:val="none"/>
              </w:rPr>
            </w:pPr>
            <w:r>
              <w:rPr>
                <w:rFonts w:ascii="宋体" w:hAnsi="宋体" w:eastAsia="宋体" w:cs="宋体"/>
                <w:color w:val="000000"/>
                <w:highlight w:val="none"/>
              </w:rPr>
              <w:t xml:space="preserve">（8）内置光栅，可有效减少光污染</w:t>
            </w:r>
            <w:r/>
          </w:p>
          <w:p>
            <w:pPr>
              <w:pStyle w:val="1530"/>
              <w:rPr>
                <w:rFonts w:ascii="宋体" w:hAnsi="宋体" w:eastAsia="宋体" w:cs="宋体"/>
                <w:highlight w:val="none"/>
              </w:rPr>
            </w:pPr>
            <w:r>
              <w:rPr>
                <w:rFonts w:ascii="宋体" w:hAnsi="宋体" w:eastAsia="宋体" w:cs="宋体"/>
                <w:color w:val="000000"/>
                <w:highlight w:val="none"/>
              </w:rPr>
              <w:t xml:space="preserve">（9）防护等级：IP65</w:t>
            </w:r>
            <w:r/>
          </w:p>
          <w:p>
            <w:pPr>
              <w:pStyle w:val="1530"/>
              <w:rPr>
                <w:rFonts w:ascii="宋体" w:hAnsi="宋体" w:eastAsia="宋体" w:cs="宋体"/>
                <w:highlight w:val="none"/>
              </w:rPr>
            </w:pPr>
            <w:r>
              <w:rPr>
                <w:rFonts w:ascii="宋体" w:hAnsi="宋体" w:eastAsia="宋体" w:cs="宋体"/>
                <w:color w:val="000000"/>
                <w:highlight w:val="none"/>
              </w:rPr>
              <w:t xml:space="preserve">（10）电源：AC220V±10%</w:t>
            </w:r>
            <w:r/>
          </w:p>
          <w:p>
            <w:pPr>
              <w:pStyle w:val="1530"/>
              <w:rPr>
                <w:rFonts w:ascii="宋体" w:hAnsi="宋体" w:eastAsia="宋体" w:cs="宋体"/>
                <w:highlight w:val="none"/>
              </w:rPr>
            </w:pPr>
            <w:r>
              <w:rPr>
                <w:rFonts w:ascii="宋体" w:hAnsi="宋体" w:eastAsia="宋体" w:cs="宋体"/>
                <w:color w:val="000000"/>
                <w:highlight w:val="none"/>
              </w:rPr>
              <w:t xml:space="preserve">（11）工作湿度：湿度5%~95%@40℃，无凝结</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4.4微卡口</w:t>
            </w:r>
            <w:r/>
          </w:p>
          <w:p>
            <w:pPr>
              <w:pStyle w:val="1530"/>
              <w:rPr>
                <w:rFonts w:ascii="宋体" w:hAnsi="宋体" w:eastAsia="宋体" w:cs="宋体"/>
                <w:highlight w:val="none"/>
              </w:rPr>
            </w:pPr>
            <w:r>
              <w:rPr>
                <w:rFonts w:ascii="宋体" w:hAnsi="宋体" w:eastAsia="宋体" w:cs="宋体"/>
                <w:color w:val="000000"/>
                <w:highlight w:val="none"/>
              </w:rPr>
              <w:t xml:space="preserve">（1）设备支持不小于8-32mm电动变焦镜头；</w:t>
            </w:r>
            <w:r/>
          </w:p>
          <w:p>
            <w:pPr>
              <w:pStyle w:val="1530"/>
              <w:rPr>
                <w:rFonts w:ascii="宋体" w:hAnsi="宋体" w:eastAsia="宋体" w:cs="宋体"/>
                <w:highlight w:val="none"/>
              </w:rPr>
            </w:pPr>
            <w:r>
              <w:rPr>
                <w:rFonts w:ascii="宋体" w:hAnsi="宋体" w:eastAsia="宋体" w:cs="宋体"/>
                <w:color w:val="000000"/>
                <w:highlight w:val="none"/>
              </w:rPr>
              <w:t xml:space="preserve">（2）传感器类型：不小于1/1.8"英寸</w:t>
            </w:r>
            <w:r>
              <w:rPr>
                <w:rFonts w:hint="eastAsia" w:ascii="宋体" w:hAnsi="宋体" w:eastAsia="宋体" w:cs="宋体"/>
                <w:color w:val="000000"/>
                <w:highlight w:val="none"/>
                <w:lang w:val="en-US" w:eastAsia="zh-CN"/>
              </w:rPr>
              <w:t xml:space="preserve">C</w:t>
            </w:r>
            <w:r>
              <w:rPr>
                <w:rFonts w:ascii="宋体" w:hAnsi="宋体" w:eastAsia="宋体" w:cs="宋体"/>
                <w:color w:val="000000"/>
                <w:highlight w:val="none"/>
              </w:rPr>
              <w:t xml:space="preserve">MOS 传感器；</w:t>
            </w:r>
            <w:r/>
          </w:p>
          <w:p>
            <w:pPr>
              <w:pStyle w:val="1530"/>
              <w:rPr>
                <w:rFonts w:ascii="宋体" w:hAnsi="宋体" w:eastAsia="宋体" w:cs="宋体"/>
                <w:highlight w:val="none"/>
              </w:rPr>
            </w:pPr>
            <w:r>
              <w:rPr>
                <w:rFonts w:ascii="宋体" w:hAnsi="宋体" w:eastAsia="宋体" w:cs="宋体"/>
                <w:color w:val="000000"/>
                <w:highlight w:val="none"/>
              </w:rPr>
              <w:t xml:space="preserve">（3）抓拍图片分辨率不小于2712×1536（不含OSD叠加） ；</w:t>
            </w:r>
            <w:r/>
          </w:p>
          <w:p>
            <w:pPr>
              <w:pStyle w:val="1530"/>
              <w:rPr>
                <w:rFonts w:ascii="宋体" w:hAnsi="宋体" w:eastAsia="宋体" w:cs="宋体"/>
                <w:highlight w:val="none"/>
              </w:rPr>
            </w:pPr>
            <w:r>
              <w:rPr>
                <w:rFonts w:ascii="宋体" w:hAnsi="宋体" w:eastAsia="宋体" w:cs="宋体"/>
                <w:color w:val="000000"/>
                <w:highlight w:val="none"/>
              </w:rPr>
              <w:t xml:space="preserve">（4）视频帧率1帧/秒-50帧/秒可调；</w:t>
            </w:r>
            <w:r/>
          </w:p>
          <w:p>
            <w:pPr>
              <w:pStyle w:val="1530"/>
              <w:rPr>
                <w:rFonts w:ascii="宋体" w:hAnsi="宋体" w:eastAsia="宋体" w:cs="宋体"/>
                <w:highlight w:val="none"/>
              </w:rPr>
            </w:pPr>
            <w:r>
              <w:rPr>
                <w:rFonts w:ascii="宋体" w:hAnsi="宋体" w:eastAsia="宋体" w:cs="宋体"/>
                <w:color w:val="000000"/>
                <w:highlight w:val="none"/>
              </w:rPr>
              <w:t xml:space="preserve">▲（5）内置雷达、镜头及补光灯，采用一体化结构，雷达探测角度覆盖镜头可视角度</w:t>
            </w:r>
            <w:r/>
          </w:p>
          <w:p>
            <w:pPr>
              <w:pStyle w:val="1530"/>
              <w:rPr>
                <w:rFonts w:ascii="宋体" w:hAnsi="宋体" w:eastAsia="宋体" w:cs="宋体"/>
                <w:highlight w:val="none"/>
              </w:rPr>
            </w:pPr>
            <w:r>
              <w:rPr>
                <w:rFonts w:ascii="宋体" w:hAnsi="宋体" w:eastAsia="宋体" w:cs="宋体"/>
                <w:color w:val="000000"/>
                <w:highlight w:val="none"/>
              </w:rPr>
              <w:t xml:space="preserve">▲（6）支持智能分析模式，可设置为人脸抓拍模式、车辆抓拍模式和混合抓拍模式；</w:t>
            </w:r>
            <w:r/>
          </w:p>
          <w:p>
            <w:pPr>
              <w:pStyle w:val="1530"/>
              <w:rPr>
                <w:rFonts w:ascii="宋体" w:hAnsi="宋体" w:eastAsia="宋体" w:cs="宋体"/>
                <w:highlight w:val="none"/>
              </w:rPr>
            </w:pPr>
            <w:r>
              <w:rPr>
                <w:rFonts w:ascii="宋体" w:hAnsi="宋体" w:eastAsia="宋体" w:cs="宋体"/>
                <w:color w:val="000000"/>
                <w:highlight w:val="none"/>
              </w:rPr>
              <w:t xml:space="preserve">（7）可在视频画面上显示雷达探测的目标速度，并且速度信息可跟随目标移动；</w:t>
            </w:r>
            <w:r/>
          </w:p>
          <w:p>
            <w:pPr>
              <w:pStyle w:val="1530"/>
              <w:rPr>
                <w:rFonts w:ascii="宋体" w:hAnsi="宋体" w:eastAsia="宋体" w:cs="宋体"/>
                <w:highlight w:val="none"/>
              </w:rPr>
            </w:pPr>
            <w:r>
              <w:rPr>
                <w:rFonts w:ascii="宋体" w:hAnsi="宋体" w:eastAsia="宋体" w:cs="宋体"/>
                <w:color w:val="000000"/>
                <w:highlight w:val="none"/>
              </w:rPr>
              <w:t xml:space="preserve">▲（8）支持手动及自动标定功能，标定完成后，可在视频画面中准确显示雷达探测目标的位置</w:t>
            </w:r>
            <w:r/>
          </w:p>
          <w:p>
            <w:pPr>
              <w:pStyle w:val="1530"/>
              <w:rPr>
                <w:rFonts w:ascii="宋体" w:hAnsi="宋体" w:eastAsia="宋体" w:cs="宋体"/>
                <w:highlight w:val="none"/>
              </w:rPr>
            </w:pPr>
            <w:r>
              <w:rPr>
                <w:rFonts w:ascii="宋体" w:hAnsi="宋体" w:eastAsia="宋体" w:cs="宋体"/>
                <w:color w:val="000000"/>
                <w:highlight w:val="none"/>
              </w:rPr>
              <w:t xml:space="preserve">▲（9）雷达探测目标的移动距离误差小于0.5m，可通显示目标移动轨迹；</w:t>
            </w:r>
            <w:r/>
          </w:p>
          <w:p>
            <w:pPr>
              <w:pStyle w:val="1530"/>
              <w:rPr>
                <w:rFonts w:ascii="宋体" w:hAnsi="宋体" w:eastAsia="宋体" w:cs="宋体"/>
                <w:highlight w:val="none"/>
              </w:rPr>
            </w:pPr>
            <w:r>
              <w:rPr>
                <w:rFonts w:ascii="宋体" w:hAnsi="宋体" w:eastAsia="宋体" w:cs="宋体"/>
                <w:color w:val="000000"/>
                <w:highlight w:val="none"/>
              </w:rPr>
              <w:t xml:space="preserve">（10）混合模式下，支持对行人正面、侧面、背面检测、框选和抓拍，支持非机动车（自行车、三轮车、电动车）和机动车抓拍，支持人脸、车牌小图、人脸与人体、车牌小图与车辆关联显示；</w:t>
            </w:r>
            <w:r/>
          </w:p>
          <w:p>
            <w:pPr>
              <w:pStyle w:val="1530"/>
              <w:rPr>
                <w:rFonts w:ascii="宋体" w:hAnsi="宋体" w:eastAsia="宋体" w:cs="宋体"/>
                <w:highlight w:val="none"/>
              </w:rPr>
            </w:pPr>
            <w:r>
              <w:rPr>
                <w:rFonts w:ascii="宋体" w:hAnsi="宋体" w:eastAsia="宋体" w:cs="宋体"/>
                <w:color w:val="000000"/>
                <w:highlight w:val="none"/>
              </w:rPr>
              <w:t xml:space="preserve">（11）支持人脸区域自动曝光功能，可根据人脸区域光照变化自动调节曝光参数；</w:t>
            </w:r>
            <w:r/>
          </w:p>
          <w:p>
            <w:pPr>
              <w:pStyle w:val="1530"/>
              <w:rPr>
                <w:rFonts w:ascii="宋体" w:hAnsi="宋体" w:eastAsia="宋体" w:cs="宋体"/>
                <w:highlight w:val="none"/>
              </w:rPr>
            </w:pPr>
            <w:r>
              <w:rPr>
                <w:rFonts w:ascii="宋体" w:hAnsi="宋体" w:eastAsia="宋体" w:cs="宋体"/>
                <w:color w:val="000000"/>
                <w:highlight w:val="none"/>
              </w:rPr>
              <w:t xml:space="preserve">（12）支持移动侦测、虚焦侦测、视频遮挡、非法访问、断网、IP冲突、存储异常等异常报警功能；</w:t>
            </w:r>
            <w:r/>
          </w:p>
          <w:p>
            <w:pPr>
              <w:pStyle w:val="1530"/>
              <w:rPr>
                <w:rFonts w:ascii="宋体" w:hAnsi="宋体" w:eastAsia="宋体" w:cs="宋体"/>
                <w:highlight w:val="none"/>
              </w:rPr>
            </w:pPr>
            <w:r>
              <w:rPr>
                <w:rFonts w:ascii="宋体" w:hAnsi="宋体" w:eastAsia="宋体" w:cs="宋体"/>
                <w:color w:val="000000"/>
                <w:highlight w:val="none"/>
              </w:rPr>
              <w:t xml:space="preserve">（13）设备几何失真应不大于4%；</w:t>
            </w:r>
            <w:r/>
          </w:p>
          <w:p>
            <w:pPr>
              <w:pStyle w:val="1530"/>
              <w:rPr>
                <w:rFonts w:ascii="宋体" w:hAnsi="宋体" w:eastAsia="宋体" w:cs="宋体"/>
                <w:highlight w:val="none"/>
              </w:rPr>
            </w:pPr>
            <w:r>
              <w:rPr>
                <w:rFonts w:ascii="宋体" w:hAnsi="宋体" w:eastAsia="宋体" w:cs="宋体"/>
                <w:color w:val="000000"/>
                <w:highlight w:val="none"/>
              </w:rPr>
              <w:t xml:space="preserve">（14）支持识别车头子品牌标志应不少于6000种，车尾子品牌标志应不少于3200种；</w:t>
            </w:r>
            <w:r/>
          </w:p>
          <w:p>
            <w:pPr>
              <w:pStyle w:val="1530"/>
              <w:rPr>
                <w:rFonts w:ascii="宋体" w:hAnsi="宋体" w:eastAsia="宋体" w:cs="宋体"/>
                <w:highlight w:val="none"/>
              </w:rPr>
            </w:pPr>
            <w:r>
              <w:rPr>
                <w:rFonts w:ascii="宋体" w:hAnsi="宋体" w:eastAsia="宋体" w:cs="宋体"/>
                <w:color w:val="000000"/>
                <w:highlight w:val="none"/>
              </w:rPr>
              <w:t xml:space="preserve">（15）支持行人是否怀抱物品进行检测；</w:t>
            </w:r>
            <w:r/>
          </w:p>
          <w:p>
            <w:pPr>
              <w:pStyle w:val="1530"/>
              <w:rPr>
                <w:rFonts w:ascii="宋体" w:hAnsi="宋体" w:eastAsia="宋体" w:cs="宋体"/>
                <w:highlight w:val="none"/>
              </w:rPr>
            </w:pPr>
            <w:r>
              <w:rPr>
                <w:rFonts w:ascii="宋体" w:hAnsi="宋体" w:eastAsia="宋体" w:cs="宋体"/>
                <w:color w:val="000000"/>
                <w:highlight w:val="none"/>
              </w:rPr>
              <w:t xml:space="preserve">（16）支持抓拍图片大小压缩功能，压缩比0-100可设；</w:t>
            </w:r>
            <w:r/>
          </w:p>
          <w:p>
            <w:pPr>
              <w:pStyle w:val="1530"/>
              <w:rPr>
                <w:rFonts w:ascii="宋体" w:hAnsi="宋体" w:eastAsia="宋体" w:cs="宋体"/>
                <w:highlight w:val="none"/>
              </w:rPr>
            </w:pPr>
            <w:r>
              <w:rPr>
                <w:rFonts w:ascii="宋体" w:hAnsi="宋体" w:eastAsia="宋体" w:cs="宋体"/>
                <w:color w:val="000000"/>
                <w:highlight w:val="none"/>
              </w:rPr>
              <w:t xml:space="preserve">（17）外壳防护等级应不低于IP67；</w:t>
            </w:r>
            <w:r/>
          </w:p>
          <w:p>
            <w:pPr>
              <w:pStyle w:val="1530"/>
              <w:rPr>
                <w:rFonts w:ascii="宋体" w:hAnsi="宋体" w:eastAsia="宋体" w:cs="宋体"/>
                <w:highlight w:val="none"/>
              </w:rPr>
            </w:pPr>
            <w:r>
              <w:rPr>
                <w:rFonts w:ascii="宋体" w:hAnsi="宋体" w:eastAsia="宋体" w:cs="宋体"/>
                <w:color w:val="000000"/>
                <w:highlight w:val="none"/>
              </w:rPr>
              <w:t xml:space="preserve">（18）支持</w:t>
            </w:r>
            <w:r>
              <w:rPr>
                <w:rFonts w:hint="eastAsia" w:ascii="宋体" w:hAnsi="宋体" w:eastAsia="宋体" w:cs="宋体"/>
                <w:color w:val="000000"/>
                <w:highlight w:val="none"/>
                <w:lang w:eastAsia="zh-CN"/>
              </w:rPr>
              <w:t xml:space="preserve">GB/T28181</w:t>
            </w:r>
            <w:r>
              <w:rPr>
                <w:rFonts w:ascii="宋体" w:hAnsi="宋体" w:eastAsia="宋体" w:cs="宋体"/>
                <w:color w:val="000000"/>
                <w:highlight w:val="none"/>
              </w:rPr>
              <w:t xml:space="preserve">协议</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4.5雷球一体机</w:t>
            </w:r>
            <w:r/>
          </w:p>
          <w:p>
            <w:pPr>
              <w:pStyle w:val="1530"/>
              <w:rPr>
                <w:rFonts w:ascii="宋体" w:hAnsi="宋体" w:eastAsia="宋体" w:cs="宋体"/>
                <w:highlight w:val="none"/>
              </w:rPr>
            </w:pPr>
            <w:r>
              <w:rPr>
                <w:rFonts w:ascii="宋体" w:hAnsi="宋体" w:eastAsia="宋体" w:cs="宋体"/>
                <w:color w:val="000000"/>
                <w:highlight w:val="none"/>
              </w:rPr>
              <w:t xml:space="preserve">（1）摄像机靶面尺寸不小于1/1.8英寸；</w:t>
            </w:r>
            <w:r/>
          </w:p>
          <w:p>
            <w:pPr>
              <w:pStyle w:val="1530"/>
              <w:rPr>
                <w:rFonts w:ascii="宋体" w:hAnsi="宋体" w:eastAsia="宋体" w:cs="宋体"/>
                <w:highlight w:val="none"/>
              </w:rPr>
            </w:pPr>
            <w:r>
              <w:rPr>
                <w:rFonts w:ascii="宋体" w:hAnsi="宋体" w:eastAsia="宋体" w:cs="宋体"/>
                <w:color w:val="000000"/>
                <w:highlight w:val="none"/>
              </w:rPr>
              <w:t xml:space="preserve">（2）内置GPU芯片；</w:t>
            </w:r>
            <w:r/>
          </w:p>
          <w:p>
            <w:pPr>
              <w:pStyle w:val="1530"/>
              <w:rPr>
                <w:rFonts w:ascii="宋体" w:hAnsi="宋体" w:eastAsia="宋体" w:cs="宋体"/>
                <w:highlight w:val="none"/>
              </w:rPr>
            </w:pPr>
            <w:r>
              <w:rPr>
                <w:rFonts w:ascii="宋体" w:hAnsi="宋体" w:eastAsia="宋体" w:cs="宋体"/>
                <w:color w:val="000000"/>
                <w:highlight w:val="none"/>
              </w:rPr>
              <w:t xml:space="preserve">（3）摄像机内置镜头，支持不小于40倍光学变倍，镜头最大焦距不小于240mm；</w:t>
            </w:r>
            <w:r/>
          </w:p>
          <w:p>
            <w:pPr>
              <w:pStyle w:val="1530"/>
              <w:rPr>
                <w:rFonts w:ascii="宋体" w:hAnsi="宋体" w:eastAsia="宋体" w:cs="宋体"/>
                <w:highlight w:val="none"/>
              </w:rPr>
            </w:pPr>
            <w:r>
              <w:rPr>
                <w:rFonts w:ascii="宋体" w:hAnsi="宋体" w:eastAsia="宋体" w:cs="宋体"/>
                <w:color w:val="000000"/>
                <w:highlight w:val="none"/>
              </w:rPr>
              <w:t xml:space="preserve">▲（4）激光距离不小于300米；</w:t>
            </w:r>
            <w:r/>
          </w:p>
          <w:p>
            <w:pPr>
              <w:pStyle w:val="1530"/>
              <w:rPr>
                <w:rFonts w:ascii="宋体" w:hAnsi="宋体" w:eastAsia="宋体" w:cs="宋体"/>
                <w:highlight w:val="none"/>
              </w:rPr>
            </w:pPr>
            <w:r>
              <w:rPr>
                <w:rFonts w:ascii="宋体" w:hAnsi="宋体" w:eastAsia="宋体" w:cs="宋体"/>
                <w:color w:val="000000"/>
                <w:highlight w:val="none"/>
              </w:rPr>
              <w:t xml:space="preserve">（5）视频图像分辨率与帧率不小于2560×1440、60帧/秒；</w:t>
            </w:r>
            <w:r/>
          </w:p>
          <w:p>
            <w:pPr>
              <w:pStyle w:val="1530"/>
              <w:rPr>
                <w:rFonts w:ascii="宋体" w:hAnsi="宋体" w:eastAsia="宋体" w:cs="宋体"/>
                <w:highlight w:val="none"/>
              </w:rPr>
            </w:pPr>
            <w:r>
              <w:rPr>
                <w:rFonts w:ascii="宋体" w:hAnsi="宋体" w:eastAsia="宋体" w:cs="宋体"/>
                <w:color w:val="000000"/>
                <w:highlight w:val="none"/>
              </w:rPr>
              <w:t xml:space="preserve">（6）支持最低照度可达彩色0.0002Lux，黑白0.0001Lux；</w:t>
            </w:r>
            <w:r/>
          </w:p>
          <w:p>
            <w:pPr>
              <w:pStyle w:val="1530"/>
              <w:rPr>
                <w:rFonts w:ascii="宋体" w:hAnsi="宋体" w:eastAsia="宋体" w:cs="宋体"/>
                <w:highlight w:val="none"/>
              </w:rPr>
            </w:pPr>
            <w:r>
              <w:rPr>
                <w:rFonts w:ascii="宋体" w:hAnsi="宋体" w:eastAsia="宋体" w:cs="宋体"/>
                <w:color w:val="000000"/>
                <w:highlight w:val="none"/>
              </w:rPr>
              <w:t xml:space="preserve">（7）设备支持雷达探测信息显示功能，展示信息包括雷达探测区域、等距线、规则框、目标点，并可展示目标距离、目标速度信息、观测目标方位角信息；</w:t>
            </w:r>
            <w:r/>
          </w:p>
          <w:p>
            <w:pPr>
              <w:pStyle w:val="1530"/>
              <w:rPr>
                <w:rFonts w:ascii="宋体" w:hAnsi="宋体" w:eastAsia="宋体" w:cs="宋体"/>
                <w:highlight w:val="none"/>
              </w:rPr>
            </w:pPr>
            <w:r>
              <w:rPr>
                <w:rFonts w:ascii="宋体" w:hAnsi="宋体" w:eastAsia="宋体" w:cs="宋体"/>
                <w:color w:val="000000"/>
                <w:highlight w:val="none"/>
              </w:rPr>
              <w:t xml:space="preserve">（8）设备具有雷达事件联动抓拍信息显示功能，可展示视频图像检测、雷达探测展示、事件报警图、人脸和人体抓拍图、车辆抓拍图；</w:t>
            </w:r>
            <w:r/>
          </w:p>
          <w:p>
            <w:pPr>
              <w:pStyle w:val="1530"/>
              <w:rPr>
                <w:rFonts w:ascii="宋体" w:hAnsi="宋体" w:eastAsia="宋体" w:cs="宋体"/>
                <w:highlight w:val="none"/>
              </w:rPr>
            </w:pPr>
            <w:r>
              <w:rPr>
                <w:rFonts w:ascii="宋体" w:hAnsi="宋体" w:eastAsia="宋体" w:cs="宋体"/>
                <w:color w:val="000000"/>
                <w:highlight w:val="none"/>
              </w:rPr>
              <w:t xml:space="preserve">▲（9）设备支持雷达探测越界侦测和区域入侵事件。雷达探测到对应事件后可以进行联动球机跟踪目标，并进行抓图报警；</w:t>
            </w:r>
            <w:r/>
          </w:p>
          <w:p>
            <w:pPr>
              <w:pStyle w:val="1530"/>
              <w:rPr>
                <w:rFonts w:ascii="宋体" w:hAnsi="宋体" w:eastAsia="宋体" w:cs="宋体"/>
                <w:highlight w:val="none"/>
              </w:rPr>
            </w:pPr>
            <w:r>
              <w:rPr>
                <w:rFonts w:ascii="宋体" w:hAnsi="宋体" w:eastAsia="宋体" w:cs="宋体"/>
                <w:color w:val="000000"/>
                <w:highlight w:val="none"/>
              </w:rPr>
              <w:t xml:space="preserve">（10）设备具有联动循环跟踪功能，当存在多个目标触发雷达事件后，雷达可以联动球机，针对多个目标进行循环跟踪；</w:t>
            </w:r>
            <w:r/>
          </w:p>
          <w:p>
            <w:pPr>
              <w:pStyle w:val="1530"/>
              <w:rPr>
                <w:rFonts w:ascii="宋体" w:hAnsi="宋体" w:eastAsia="宋体" w:cs="宋体"/>
                <w:highlight w:val="none"/>
              </w:rPr>
            </w:pPr>
            <w:r>
              <w:rPr>
                <w:rFonts w:ascii="宋体" w:hAnsi="宋体" w:eastAsia="宋体" w:cs="宋体"/>
                <w:color w:val="000000"/>
                <w:highlight w:val="none"/>
              </w:rPr>
              <w:t xml:space="preserve">▲（11）设备具有对雷达事件进行视频二次复核功能，当目标触发雷达事件后，支持联动球机对目标进行核对，当确认为人、非机动车或者车辆触发时再触发报警，可避免地面动物、飞禽、树木等引起的误报；</w:t>
            </w:r>
            <w:r/>
          </w:p>
          <w:p>
            <w:pPr>
              <w:pStyle w:val="1530"/>
              <w:rPr>
                <w:rFonts w:ascii="宋体" w:hAnsi="宋体" w:eastAsia="宋体" w:cs="宋体"/>
                <w:highlight w:val="none"/>
              </w:rPr>
            </w:pPr>
            <w:r>
              <w:rPr>
                <w:rFonts w:ascii="宋体" w:hAnsi="宋体" w:eastAsia="宋体" w:cs="宋体"/>
                <w:color w:val="000000"/>
                <w:highlight w:val="none"/>
              </w:rPr>
              <w:t xml:space="preserve">（12）设备具备雷达事件联动跟踪抓拍功能，当目标触发报警后，雷达可联动球机对目标进行跟踪及抓拍，可抓拍人脸、人体图片，并支持属性分析，可抓拍车辆图片，并识别车牌号码、车辆类型、车辆颜色、车牌颜色等信息；</w:t>
            </w:r>
            <w:r/>
          </w:p>
          <w:p>
            <w:pPr>
              <w:pStyle w:val="1530"/>
              <w:rPr>
                <w:rFonts w:ascii="宋体" w:hAnsi="宋体" w:eastAsia="宋体" w:cs="宋体"/>
                <w:highlight w:val="none"/>
              </w:rPr>
            </w:pPr>
            <w:r>
              <w:rPr>
                <w:rFonts w:ascii="宋体" w:hAnsi="宋体" w:eastAsia="宋体" w:cs="宋体"/>
                <w:color w:val="000000"/>
                <w:highlight w:val="none"/>
              </w:rPr>
              <w:t xml:space="preserve">（13）设备内置雷达模块；</w:t>
            </w:r>
            <w:r/>
          </w:p>
          <w:p>
            <w:pPr>
              <w:pStyle w:val="1530"/>
              <w:rPr>
                <w:rFonts w:ascii="宋体" w:hAnsi="宋体" w:eastAsia="宋体" w:cs="宋体"/>
                <w:highlight w:val="none"/>
              </w:rPr>
            </w:pPr>
            <w:r>
              <w:rPr>
                <w:rFonts w:ascii="宋体" w:hAnsi="宋体" w:eastAsia="宋体" w:cs="宋体"/>
                <w:color w:val="000000"/>
                <w:highlight w:val="none"/>
              </w:rPr>
              <w:t xml:space="preserve">（14）设备可探测距离100m、角度90°范围内的目标，且测距精度可达±1m；</w:t>
            </w:r>
            <w:r/>
          </w:p>
          <w:p>
            <w:pPr>
              <w:pStyle w:val="1530"/>
              <w:rPr>
                <w:rFonts w:ascii="宋体" w:hAnsi="宋体" w:eastAsia="宋体" w:cs="宋体"/>
                <w:highlight w:val="none"/>
              </w:rPr>
            </w:pPr>
            <w:r>
              <w:rPr>
                <w:rFonts w:ascii="宋体" w:hAnsi="宋体" w:eastAsia="宋体" w:cs="宋体"/>
                <w:color w:val="000000"/>
                <w:highlight w:val="none"/>
              </w:rPr>
              <w:t xml:space="preserve">（15）设备至少具有三种滤光片，在白天、夜晚及有雾情况下可自动切换不同的滤光片进行成像。滤光片透过率不小于95%；</w:t>
            </w:r>
            <w:r/>
          </w:p>
          <w:p>
            <w:pPr>
              <w:pStyle w:val="1530"/>
              <w:rPr>
                <w:rFonts w:ascii="宋体" w:hAnsi="宋体" w:eastAsia="宋体" w:cs="宋体"/>
                <w:highlight w:val="none"/>
              </w:rPr>
            </w:pPr>
            <w:r>
              <w:rPr>
                <w:rFonts w:ascii="宋体" w:hAnsi="宋体" w:eastAsia="宋体" w:cs="宋体"/>
                <w:color w:val="000000"/>
                <w:highlight w:val="none"/>
              </w:rPr>
              <w:t xml:space="preserve">（16）具有自动、关闭、开启光学透雾设置选项，透雾等级0-100可调。可自动在算法透雾和光学透雾之间进行切换；</w:t>
            </w:r>
            <w:r/>
          </w:p>
          <w:p>
            <w:pPr>
              <w:pStyle w:val="1530"/>
              <w:rPr>
                <w:rFonts w:ascii="宋体" w:hAnsi="宋体" w:eastAsia="宋体" w:cs="宋体"/>
                <w:highlight w:val="none"/>
              </w:rPr>
            </w:pPr>
            <w:r>
              <w:rPr>
                <w:rFonts w:ascii="宋体" w:hAnsi="宋体" w:eastAsia="宋体" w:cs="宋体"/>
                <w:color w:val="000000"/>
                <w:highlight w:val="none"/>
              </w:rPr>
              <w:t xml:space="preserve">（17）支持不少于7路报警输入接口，2路报警输出接口，支持1路音频输入和输出接口。支持SD卡；</w:t>
            </w:r>
            <w:r/>
          </w:p>
          <w:p>
            <w:pPr>
              <w:pStyle w:val="1530"/>
              <w:rPr>
                <w:rFonts w:ascii="宋体" w:hAnsi="宋体" w:eastAsia="宋体" w:cs="宋体"/>
                <w:highlight w:val="none"/>
              </w:rPr>
            </w:pPr>
            <w:r>
              <w:rPr>
                <w:rFonts w:ascii="宋体" w:hAnsi="宋体" w:eastAsia="宋体" w:cs="宋体"/>
                <w:color w:val="000000"/>
                <w:highlight w:val="none"/>
              </w:rPr>
              <w:t xml:space="preserve">（18）防护能力支持IP67；</w:t>
            </w:r>
            <w:r/>
          </w:p>
          <w:p>
            <w:pPr>
              <w:pStyle w:val="1530"/>
              <w:rPr>
                <w:rFonts w:ascii="宋体" w:hAnsi="宋体" w:eastAsia="宋体" w:cs="宋体"/>
                <w:highlight w:val="none"/>
              </w:rPr>
            </w:pPr>
            <w:r>
              <w:rPr>
                <w:rFonts w:ascii="宋体" w:hAnsi="宋体" w:eastAsia="宋体" w:cs="宋体"/>
                <w:color w:val="000000"/>
                <w:highlight w:val="none"/>
              </w:rPr>
              <w:t xml:space="preserve">    （19）支持</w:t>
            </w:r>
            <w:r>
              <w:rPr>
                <w:rFonts w:hint="eastAsia" w:ascii="宋体" w:hAnsi="宋体" w:eastAsia="宋体" w:cs="宋体"/>
                <w:color w:val="000000"/>
                <w:highlight w:val="none"/>
                <w:lang w:eastAsia="zh-CN"/>
              </w:rPr>
              <w:t xml:space="preserve">GB/T28181</w:t>
            </w:r>
            <w:r>
              <w:rPr>
                <w:rFonts w:ascii="宋体" w:hAnsi="宋体" w:eastAsia="宋体" w:cs="宋体"/>
                <w:color w:val="000000"/>
                <w:highlight w:val="none"/>
              </w:rPr>
              <w:t xml:space="preserve">协议。</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4.6高空AR鹰眼</w:t>
            </w:r>
            <w:r/>
          </w:p>
          <w:p>
            <w:pPr>
              <w:pStyle w:val="1530"/>
              <w:rPr>
                <w:rFonts w:ascii="宋体" w:hAnsi="宋体" w:eastAsia="宋体" w:cs="宋体"/>
                <w:highlight w:val="none"/>
              </w:rPr>
            </w:pPr>
            <w:r>
              <w:rPr>
                <w:rFonts w:ascii="宋体" w:hAnsi="宋体" w:eastAsia="宋体" w:cs="宋体"/>
                <w:color w:val="000000"/>
                <w:highlight w:val="none"/>
              </w:rPr>
              <w:t xml:space="preserve">▲（1）具备AR视频标签添加，修改，删除和标准等系列管理功能，支持视频画面中添加不少于300个标签。</w:t>
            </w:r>
            <w:r/>
          </w:p>
          <w:p>
            <w:pPr>
              <w:pStyle w:val="1530"/>
              <w:rPr>
                <w:rFonts w:ascii="宋体" w:hAnsi="宋体" w:eastAsia="宋体" w:cs="宋体"/>
                <w:highlight w:val="none"/>
              </w:rPr>
            </w:pPr>
            <w:r>
              <w:rPr>
                <w:rFonts w:ascii="宋体" w:hAnsi="宋体" w:eastAsia="宋体" w:cs="宋体"/>
                <w:color w:val="000000"/>
                <w:highlight w:val="none"/>
              </w:rPr>
              <w:t xml:space="preserve">（2）具备添加定点标签，区域标签，矢量标签，方向标签，并支持标签联动操作。</w:t>
            </w:r>
            <w:r/>
          </w:p>
          <w:p>
            <w:pPr>
              <w:pStyle w:val="1530"/>
              <w:rPr>
                <w:rFonts w:ascii="宋体" w:hAnsi="宋体" w:eastAsia="宋体" w:cs="宋体"/>
                <w:highlight w:val="none"/>
              </w:rPr>
            </w:pPr>
            <w:r>
              <w:rPr>
                <w:rFonts w:ascii="宋体" w:hAnsi="宋体" w:eastAsia="宋体" w:cs="宋体"/>
                <w:color w:val="000000"/>
                <w:highlight w:val="none"/>
              </w:rPr>
              <w:t xml:space="preserve">（3）具备AR标签防漂移功能，设备调教或者转动时，AR标签与标记物体保持相对静止。</w:t>
            </w:r>
            <w:r/>
          </w:p>
          <w:p>
            <w:pPr>
              <w:pStyle w:val="1530"/>
              <w:rPr>
                <w:rFonts w:ascii="宋体" w:hAnsi="宋体" w:eastAsia="宋体" w:cs="宋体"/>
                <w:highlight w:val="none"/>
              </w:rPr>
            </w:pPr>
            <w:r>
              <w:rPr>
                <w:rFonts w:ascii="宋体" w:hAnsi="宋体" w:eastAsia="宋体" w:cs="宋体"/>
                <w:color w:val="000000"/>
                <w:highlight w:val="none"/>
              </w:rPr>
              <w:t xml:space="preserve">▲（4）设备自带镜头，配置1+4个图像采集模块，可输出1路主视频图像和4路辅视频图像。视频分辨率：主视频不小于：4096×2160；辅视频不小于：5520×2400；</w:t>
            </w:r>
            <w:r/>
          </w:p>
          <w:p>
            <w:pPr>
              <w:pStyle w:val="1530"/>
              <w:rPr>
                <w:rFonts w:ascii="宋体" w:hAnsi="宋体" w:eastAsia="宋体" w:cs="宋体"/>
                <w:highlight w:val="none"/>
              </w:rPr>
            </w:pPr>
            <w:r>
              <w:rPr>
                <w:rFonts w:ascii="宋体" w:hAnsi="宋体" w:eastAsia="宋体" w:cs="宋体"/>
                <w:color w:val="000000"/>
                <w:highlight w:val="none"/>
              </w:rPr>
              <w:t xml:space="preserve">（5）全景镜头光圈均不小于F1.0；</w:t>
            </w:r>
            <w:r/>
          </w:p>
          <w:p>
            <w:pPr>
              <w:pStyle w:val="1530"/>
              <w:rPr>
                <w:rFonts w:ascii="宋体" w:hAnsi="宋体" w:eastAsia="宋体" w:cs="宋体"/>
                <w:highlight w:val="none"/>
              </w:rPr>
            </w:pPr>
            <w:r>
              <w:rPr>
                <w:rFonts w:ascii="宋体" w:hAnsi="宋体" w:eastAsia="宋体" w:cs="宋体"/>
                <w:color w:val="000000"/>
                <w:highlight w:val="none"/>
              </w:rPr>
              <w:t xml:space="preserve">（6）设备内置除湿器，可对设备内部进行除湿，除去玻璃罩上的水状附着物；</w:t>
            </w:r>
            <w:r/>
          </w:p>
          <w:p>
            <w:pPr>
              <w:pStyle w:val="1530"/>
              <w:rPr>
                <w:rFonts w:ascii="宋体" w:hAnsi="宋体" w:eastAsia="宋体" w:cs="宋体"/>
                <w:highlight w:val="none"/>
              </w:rPr>
            </w:pPr>
            <w:r>
              <w:rPr>
                <w:rFonts w:ascii="宋体" w:hAnsi="宋体" w:eastAsia="宋体" w:cs="宋体"/>
                <w:color w:val="000000"/>
                <w:highlight w:val="none"/>
              </w:rPr>
              <w:t xml:space="preserve">（7）靶面尺寸不小于1/1.8" ；</w:t>
            </w:r>
            <w:r/>
          </w:p>
          <w:p>
            <w:pPr>
              <w:pStyle w:val="1530"/>
              <w:rPr>
                <w:rFonts w:ascii="宋体" w:hAnsi="宋体" w:eastAsia="宋体" w:cs="宋体"/>
                <w:highlight w:val="none"/>
              </w:rPr>
            </w:pPr>
            <w:r>
              <w:rPr>
                <w:rFonts w:ascii="宋体" w:hAnsi="宋体" w:eastAsia="宋体" w:cs="宋体"/>
                <w:color w:val="000000"/>
                <w:highlight w:val="none"/>
              </w:rPr>
              <w:t xml:space="preserve">▲（8）主视频支持不小于45倍光学变倍；</w:t>
            </w:r>
            <w:r/>
          </w:p>
          <w:p>
            <w:pPr>
              <w:pStyle w:val="1530"/>
              <w:rPr>
                <w:rFonts w:ascii="宋体" w:hAnsi="宋体" w:eastAsia="宋体" w:cs="宋体"/>
                <w:highlight w:val="none"/>
              </w:rPr>
            </w:pPr>
            <w:r>
              <w:rPr>
                <w:rFonts w:ascii="宋体" w:hAnsi="宋体" w:eastAsia="宋体" w:cs="宋体"/>
                <w:color w:val="000000"/>
                <w:highlight w:val="none"/>
              </w:rPr>
              <w:t xml:space="preserve">（9）彩色：0.0002lux；黑白：0.0001lux；</w:t>
            </w:r>
            <w:r/>
          </w:p>
          <w:p>
            <w:pPr>
              <w:pStyle w:val="1530"/>
              <w:rPr>
                <w:rFonts w:ascii="宋体" w:hAnsi="宋体" w:eastAsia="宋体" w:cs="宋体"/>
                <w:highlight w:val="none"/>
              </w:rPr>
            </w:pPr>
            <w:r>
              <w:rPr>
                <w:rFonts w:ascii="宋体" w:hAnsi="宋体" w:eastAsia="宋体" w:cs="宋体"/>
                <w:color w:val="000000"/>
                <w:highlight w:val="none"/>
              </w:rPr>
              <w:t xml:space="preserve">（10）产品支持畸变调整功能，支持通过客户端对辅助视频图像的全景画面进行远，中，近3种畸变调整；</w:t>
            </w:r>
            <w:r/>
          </w:p>
          <w:p>
            <w:pPr>
              <w:pStyle w:val="1530"/>
              <w:rPr>
                <w:rFonts w:ascii="宋体" w:hAnsi="宋体" w:eastAsia="宋体" w:cs="宋体"/>
                <w:highlight w:val="none"/>
              </w:rPr>
            </w:pPr>
            <w:r>
              <w:rPr>
                <w:rFonts w:ascii="宋体" w:hAnsi="宋体" w:eastAsia="宋体" w:cs="宋体"/>
                <w:color w:val="000000"/>
                <w:highlight w:val="none"/>
              </w:rPr>
              <w:t xml:space="preserve">▲（11）支持人员密度功能，支持对辅助视频的全景画面设备不少于6个检测框，检测区域人数可通过OSD叠加的形式显示，并且可设置3个等级的人数，当检测框中的人数在3个等级之间变化时可触发报警；</w:t>
            </w:r>
            <w:r/>
          </w:p>
          <w:p>
            <w:pPr>
              <w:pStyle w:val="1530"/>
              <w:rPr>
                <w:rFonts w:ascii="宋体" w:hAnsi="宋体" w:eastAsia="宋体" w:cs="宋体"/>
                <w:highlight w:val="none"/>
              </w:rPr>
            </w:pPr>
            <w:r>
              <w:rPr>
                <w:rFonts w:ascii="宋体" w:hAnsi="宋体" w:eastAsia="宋体" w:cs="宋体"/>
                <w:color w:val="000000"/>
                <w:highlight w:val="none"/>
              </w:rPr>
              <w:t xml:space="preserve">（12）支持全景剪裁功能，支持对辅助图像的全景画面进行框选裁剪，只显示框选内的画面，且检测框可拖拽。剪裁分辨率根据主码流，子码流和第三码流进行设置；</w:t>
            </w:r>
            <w:r/>
          </w:p>
          <w:p>
            <w:pPr>
              <w:pStyle w:val="1530"/>
              <w:rPr>
                <w:rFonts w:ascii="宋体" w:hAnsi="宋体" w:eastAsia="宋体" w:cs="宋体"/>
                <w:highlight w:val="none"/>
              </w:rPr>
            </w:pPr>
            <w:r>
              <w:rPr>
                <w:rFonts w:ascii="宋体" w:hAnsi="宋体" w:eastAsia="宋体" w:cs="宋体"/>
                <w:color w:val="000000"/>
                <w:highlight w:val="none"/>
              </w:rPr>
              <w:t xml:space="preserve">▲（13）可对距设备不低于120米处的人脸进行抓拍；</w:t>
            </w:r>
            <w:r/>
          </w:p>
          <w:p>
            <w:pPr>
              <w:pStyle w:val="1530"/>
              <w:rPr>
                <w:rFonts w:ascii="宋体" w:hAnsi="宋体" w:eastAsia="宋体" w:cs="宋体"/>
                <w:highlight w:val="none"/>
              </w:rPr>
            </w:pPr>
            <w:r>
              <w:rPr>
                <w:rFonts w:ascii="宋体" w:hAnsi="宋体" w:eastAsia="宋体" w:cs="宋体"/>
                <w:color w:val="000000"/>
                <w:highlight w:val="none"/>
              </w:rPr>
              <w:t xml:space="preserve">（14）可设置8个场景进行人脸抓拍，可设置每个场景的布防时间；</w:t>
            </w:r>
            <w:r/>
          </w:p>
          <w:p>
            <w:pPr>
              <w:pStyle w:val="1530"/>
              <w:rPr>
                <w:rFonts w:ascii="宋体" w:hAnsi="宋体" w:eastAsia="宋体" w:cs="宋体"/>
                <w:highlight w:val="none"/>
              </w:rPr>
            </w:pPr>
            <w:r>
              <w:rPr>
                <w:rFonts w:ascii="宋体" w:hAnsi="宋体" w:eastAsia="宋体" w:cs="宋体"/>
                <w:color w:val="000000"/>
                <w:highlight w:val="none"/>
              </w:rPr>
              <w:t xml:space="preserve">（15）当手动点击或框选预览画面中的人脸时，设备能通过PTZ转动将人脸置于画面中心，并对人脸进行抓拍；</w:t>
            </w:r>
            <w:r/>
          </w:p>
          <w:p>
            <w:pPr>
              <w:pStyle w:val="1530"/>
              <w:rPr>
                <w:rFonts w:ascii="宋体" w:hAnsi="宋体" w:eastAsia="宋体" w:cs="宋体"/>
                <w:highlight w:val="none"/>
              </w:rPr>
            </w:pPr>
            <w:r>
              <w:rPr>
                <w:rFonts w:ascii="宋体" w:hAnsi="宋体" w:eastAsia="宋体" w:cs="宋体"/>
                <w:color w:val="000000"/>
                <w:highlight w:val="none"/>
              </w:rPr>
              <w:t xml:space="preserve">（16）可实时预览设备抓拍的人脸图片，并可在历史记录中存储不小于100张人脸抓拍图片；</w:t>
            </w:r>
            <w:r/>
          </w:p>
          <w:p>
            <w:pPr>
              <w:pStyle w:val="1530"/>
              <w:rPr>
                <w:rFonts w:ascii="宋体" w:hAnsi="宋体" w:eastAsia="宋体" w:cs="宋体"/>
                <w:highlight w:val="none"/>
              </w:rPr>
            </w:pPr>
            <w:r>
              <w:rPr>
                <w:rFonts w:ascii="宋体" w:hAnsi="宋体" w:eastAsia="宋体" w:cs="宋体"/>
                <w:color w:val="000000"/>
                <w:highlight w:val="none"/>
              </w:rPr>
              <w:t xml:space="preserve">（17）防护能力支持IP67；</w:t>
            </w:r>
            <w:r/>
          </w:p>
          <w:p>
            <w:pPr>
              <w:pStyle w:val="1530"/>
              <w:rPr>
                <w:rFonts w:ascii="宋体" w:hAnsi="宋体" w:eastAsia="宋体" w:cs="宋体"/>
                <w:highlight w:val="none"/>
              </w:rPr>
            </w:pPr>
            <w:r>
              <w:rPr>
                <w:rFonts w:ascii="宋体" w:hAnsi="宋体" w:eastAsia="宋体" w:cs="宋体"/>
                <w:color w:val="000000"/>
                <w:highlight w:val="none"/>
              </w:rPr>
              <w:t xml:space="preserve">（18）支持</w:t>
            </w:r>
            <w:r>
              <w:rPr>
                <w:rFonts w:hint="eastAsia" w:ascii="宋体" w:hAnsi="宋体" w:eastAsia="宋体" w:cs="宋体"/>
                <w:color w:val="000000"/>
                <w:highlight w:val="none"/>
                <w:lang w:eastAsia="zh-CN"/>
              </w:rPr>
              <w:t xml:space="preserve">GB/T28181</w:t>
            </w:r>
            <w:r>
              <w:rPr>
                <w:rFonts w:ascii="宋体" w:hAnsi="宋体" w:eastAsia="宋体" w:cs="宋体"/>
                <w:color w:val="000000"/>
                <w:highlight w:val="none"/>
              </w:rPr>
              <w:t xml:space="preserve">协议。</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5</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广播系统要求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张家港南沿江铁路沿线在低矮路基段及疏散口设置广播系统，</w:t>
            </w:r>
            <w:r/>
          </w:p>
          <w:p>
            <w:pPr>
              <w:pStyle w:val="1530"/>
              <w:rPr>
                <w:rFonts w:ascii="宋体" w:hAnsi="宋体" w:eastAsia="宋体" w:cs="宋体"/>
                <w:highlight w:val="none"/>
              </w:rPr>
            </w:pPr>
            <w:r>
              <w:rPr>
                <w:rFonts w:ascii="宋体" w:hAnsi="宋体" w:eastAsia="宋体" w:cs="宋体"/>
                <w:color w:val="000000"/>
                <w:highlight w:val="none"/>
              </w:rPr>
              <w:t xml:space="preserve">用于铁路沿线上紧急情况的播报、及远程呼叫喊话的开展等需求，通过数字化广播系统，替代传统模拟广播系统，公共广播系统具有自动定时播放，预排播放、远程广播寻呼及紧急求助等多样化功能，满足高铁站，铁路局开展信息化的广播等功能需求。</w:t>
            </w:r>
            <w:r/>
          </w:p>
          <w:p>
            <w:pPr>
              <w:pStyle w:val="1530"/>
              <w:rPr>
                <w:rFonts w:ascii="宋体" w:hAnsi="宋体" w:eastAsia="宋体" w:cs="宋体"/>
                <w:highlight w:val="none"/>
              </w:rPr>
            </w:pPr>
            <w:r>
              <w:rPr>
                <w:rFonts w:ascii="宋体" w:hAnsi="宋体" w:eastAsia="宋体" w:cs="宋体"/>
                <w:color w:val="000000"/>
                <w:highlight w:val="none"/>
              </w:rPr>
              <w:t xml:space="preserve">本次建设音柱共</w:t>
            </w:r>
            <w:r>
              <w:rPr>
                <w:rFonts w:hint="eastAsia" w:ascii="宋体" w:hAnsi="宋体" w:eastAsia="宋体" w:cs="宋体"/>
                <w:color w:val="000000"/>
                <w:highlight w:val="none"/>
                <w:lang w:val="en-US" w:eastAsia="zh-CN"/>
              </w:rPr>
              <w:t xml:space="preserve">60</w:t>
            </w:r>
            <w:r>
              <w:rPr>
                <w:rFonts w:ascii="宋体" w:hAnsi="宋体" w:eastAsia="宋体" w:cs="宋体"/>
                <w:color w:val="000000"/>
                <w:highlight w:val="none"/>
              </w:rPr>
              <w:t xml:space="preserve">个。</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5.1智慧音柱</w:t>
            </w:r>
            <w:r/>
          </w:p>
          <w:p>
            <w:pPr>
              <w:pStyle w:val="1530"/>
              <w:rPr>
                <w:rFonts w:ascii="宋体" w:hAnsi="宋体" w:eastAsia="宋体" w:cs="宋体"/>
                <w:highlight w:val="none"/>
              </w:rPr>
            </w:pPr>
            <w:r>
              <w:rPr>
                <w:rFonts w:ascii="宋体" w:hAnsi="宋体" w:eastAsia="宋体" w:cs="宋体"/>
                <w:color w:val="000000"/>
                <w:highlight w:val="none"/>
              </w:rPr>
              <w:t xml:space="preserve">（1）智慧声柱额定功率60W,有效频率范围100Hz-17KHz,灵敏度90dB(±3db）；</w:t>
            </w:r>
            <w:r/>
          </w:p>
          <w:p>
            <w:pPr>
              <w:pStyle w:val="1530"/>
              <w:rPr>
                <w:rFonts w:ascii="宋体" w:hAnsi="宋体" w:eastAsia="宋体" w:cs="宋体"/>
                <w:highlight w:val="none"/>
              </w:rPr>
            </w:pPr>
            <w:r>
              <w:rPr>
                <w:rFonts w:ascii="宋体" w:hAnsi="宋体" w:eastAsia="宋体" w:cs="宋体"/>
                <w:color w:val="000000"/>
                <w:highlight w:val="none"/>
              </w:rPr>
              <w:t xml:space="preserve">（2）内置 16M 音频存储空间，可以通过外置 USB 接口擦除拷贝 6 段语音，可选择预设音频信号，通过触发播放预设语音节目； </w:t>
            </w:r>
            <w:r/>
          </w:p>
          <w:p>
            <w:pPr>
              <w:pStyle w:val="1530"/>
              <w:rPr>
                <w:rFonts w:ascii="宋体" w:hAnsi="宋体" w:eastAsia="宋体" w:cs="宋体"/>
                <w:highlight w:val="none"/>
              </w:rPr>
            </w:pPr>
            <w:r>
              <w:rPr>
                <w:rFonts w:ascii="宋体" w:hAnsi="宋体" w:eastAsia="宋体" w:cs="宋体"/>
                <w:color w:val="000000"/>
                <w:highlight w:val="none"/>
              </w:rPr>
              <w:t xml:space="preserve">（3）设备支持不少于外置一路线路输入接口，可以播放外部音源； </w:t>
            </w:r>
            <w:r/>
          </w:p>
          <w:p>
            <w:pPr>
              <w:pStyle w:val="1530"/>
              <w:rPr>
                <w:rFonts w:ascii="宋体" w:hAnsi="宋体" w:eastAsia="宋体" w:cs="宋体"/>
                <w:highlight w:val="none"/>
              </w:rPr>
            </w:pPr>
            <w:r>
              <w:rPr>
                <w:rFonts w:ascii="宋体" w:hAnsi="宋体" w:eastAsia="宋体" w:cs="宋体"/>
                <w:color w:val="000000"/>
                <w:highlight w:val="none"/>
              </w:rPr>
              <w:t xml:space="preserve">（4）设备支持使用直流电源供电，内置数字功放； </w:t>
            </w:r>
            <w:r/>
          </w:p>
          <w:p>
            <w:pPr>
              <w:pStyle w:val="1530"/>
              <w:rPr>
                <w:rFonts w:ascii="宋体" w:hAnsi="宋体" w:eastAsia="宋体" w:cs="宋体"/>
                <w:highlight w:val="none"/>
              </w:rPr>
            </w:pPr>
            <w:r>
              <w:rPr>
                <w:rFonts w:ascii="宋体" w:hAnsi="宋体" w:eastAsia="宋体" w:cs="宋体"/>
                <w:color w:val="000000"/>
                <w:highlight w:val="none"/>
              </w:rPr>
              <w:t xml:space="preserve">（5）额定功率: 60W</w:t>
            </w:r>
            <w:r/>
          </w:p>
          <w:p>
            <w:pPr>
              <w:pStyle w:val="1530"/>
              <w:rPr>
                <w:rFonts w:ascii="宋体" w:hAnsi="宋体" w:eastAsia="宋体" w:cs="宋体"/>
                <w:highlight w:val="none"/>
              </w:rPr>
            </w:pPr>
            <w:r>
              <w:rPr>
                <w:rFonts w:ascii="宋体" w:hAnsi="宋体" w:eastAsia="宋体" w:cs="宋体"/>
                <w:color w:val="000000"/>
                <w:highlight w:val="none"/>
              </w:rPr>
              <w:t xml:space="preserve">（6）待机功率＜1W</w:t>
            </w:r>
            <w:r/>
          </w:p>
          <w:p>
            <w:pPr>
              <w:pStyle w:val="1530"/>
              <w:rPr>
                <w:rFonts w:ascii="宋体" w:hAnsi="宋体" w:eastAsia="宋体" w:cs="宋体"/>
                <w:highlight w:val="none"/>
              </w:rPr>
            </w:pPr>
            <w:r>
              <w:rPr>
                <w:rFonts w:ascii="宋体" w:hAnsi="宋体" w:eastAsia="宋体" w:cs="宋体"/>
                <w:color w:val="000000"/>
                <w:highlight w:val="none"/>
              </w:rPr>
              <w:t xml:space="preserve">（7）频率响应: 100Hz~17KHz （±3db）</w:t>
            </w:r>
            <w:r/>
          </w:p>
          <w:p>
            <w:pPr>
              <w:pStyle w:val="1530"/>
              <w:rPr>
                <w:rFonts w:ascii="宋体" w:hAnsi="宋体" w:eastAsia="宋体" w:cs="宋体"/>
                <w:highlight w:val="none"/>
              </w:rPr>
            </w:pPr>
            <w:r>
              <w:rPr>
                <w:rFonts w:ascii="宋体" w:hAnsi="宋体" w:eastAsia="宋体" w:cs="宋体"/>
                <w:color w:val="000000"/>
                <w:highlight w:val="none"/>
              </w:rPr>
              <w:t xml:space="preserve">（8）谐波失真≤0.5%</w:t>
            </w:r>
            <w:r/>
          </w:p>
          <w:p>
            <w:pPr>
              <w:pStyle w:val="1530"/>
              <w:rPr>
                <w:rFonts w:ascii="宋体" w:hAnsi="宋体" w:eastAsia="宋体" w:cs="宋体"/>
                <w:highlight w:val="none"/>
              </w:rPr>
            </w:pPr>
            <w:r>
              <w:rPr>
                <w:rFonts w:ascii="宋体" w:hAnsi="宋体" w:eastAsia="宋体" w:cs="宋体"/>
                <w:color w:val="000000"/>
                <w:highlight w:val="none"/>
              </w:rPr>
              <w:t xml:space="preserve">（9）电源: DC 24V/5A</w:t>
            </w:r>
            <w:r/>
          </w:p>
          <w:p>
            <w:pPr>
              <w:pStyle w:val="1530"/>
              <w:rPr>
                <w:rFonts w:ascii="宋体" w:hAnsi="宋体" w:eastAsia="宋体" w:cs="宋体"/>
                <w:highlight w:val="none"/>
              </w:rPr>
            </w:pPr>
            <w:r>
              <w:rPr>
                <w:rFonts w:ascii="宋体" w:hAnsi="宋体" w:eastAsia="宋体" w:cs="宋体"/>
                <w:color w:val="000000"/>
                <w:highlight w:val="none"/>
              </w:rPr>
              <w:t xml:space="preserve">（12）信噪比≥80db</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电子围栏系统要求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南沿江高铁张家港段只在低矮路基设置电子围栏，涉及路段长度约2000米</w:t>
            </w:r>
            <w:r>
              <w:rPr>
                <w:rFonts w:hint="eastAsia" w:ascii="宋体" w:hAnsi="宋体" w:eastAsia="宋体" w:cs="宋体"/>
                <w:color w:val="000000"/>
                <w:highlight w:val="none"/>
                <w:lang w:eastAsia="zh-CN"/>
              </w:rPr>
              <w:t xml:space="preserve">，</w:t>
            </w:r>
            <w:r>
              <w:rPr>
                <w:rFonts w:ascii="宋体" w:hAnsi="宋体" w:eastAsia="宋体" w:cs="宋体"/>
                <w:color w:val="000000"/>
                <w:highlight w:val="none"/>
              </w:rPr>
              <w:t xml:space="preserve">根据项目情况，</w:t>
            </w:r>
            <w:r>
              <w:rPr>
                <w:rFonts w:hint="eastAsia" w:ascii="宋体" w:hAnsi="宋体" w:eastAsia="宋体" w:cs="宋体"/>
                <w:color w:val="000000"/>
                <w:highlight w:val="none"/>
                <w:lang w:eastAsia="zh-CN"/>
              </w:rPr>
              <w:t xml:space="preserve">共需建设围栏周界约</w:t>
            </w:r>
            <w:r>
              <w:rPr>
                <w:rFonts w:hint="eastAsia" w:ascii="宋体" w:hAnsi="宋体" w:eastAsia="宋体" w:cs="宋体"/>
                <w:color w:val="000000"/>
                <w:highlight w:val="none"/>
                <w:lang w:val="en-US" w:eastAsia="zh-CN"/>
              </w:rPr>
              <w:t xml:space="preserve">900米。</w:t>
            </w:r>
            <w:r>
              <w:rPr>
                <w:rFonts w:ascii="宋体" w:hAnsi="宋体" w:eastAsia="宋体" w:cs="宋体"/>
                <w:color w:val="000000"/>
                <w:highlight w:val="none"/>
              </w:rPr>
              <w:t xml:space="preserve">前端设备张力围栏按平均每40米设1个防区，需要设置</w:t>
            </w:r>
            <w:r>
              <w:rPr>
                <w:rFonts w:hint="eastAsia" w:ascii="宋体" w:hAnsi="宋体" w:eastAsia="宋体" w:cs="宋体"/>
                <w:color w:val="000000"/>
                <w:highlight w:val="none"/>
                <w:lang w:val="en-US" w:eastAsia="zh-CN"/>
              </w:rPr>
              <w:t xml:space="preserve">23</w:t>
            </w:r>
            <w:r>
              <w:rPr>
                <w:rFonts w:ascii="宋体" w:hAnsi="宋体" w:eastAsia="宋体" w:cs="宋体"/>
                <w:color w:val="000000"/>
                <w:highlight w:val="none"/>
              </w:rPr>
              <w:t xml:space="preserve">个防区。系统总控设置于监控中心。因不能触及铁路系统围墙及护栏，系统设计全高6线制围栏。</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6.1张力围栏控制器</w:t>
            </w:r>
            <w:r/>
          </w:p>
          <w:p>
            <w:pPr>
              <w:pStyle w:val="1530"/>
              <w:rPr>
                <w:rFonts w:ascii="宋体" w:hAnsi="宋体" w:eastAsia="宋体" w:cs="宋体"/>
                <w:highlight w:val="none"/>
              </w:rPr>
            </w:pPr>
            <w:r>
              <w:rPr>
                <w:rFonts w:ascii="宋体" w:hAnsi="宋体" w:eastAsia="宋体" w:cs="宋体"/>
                <w:color w:val="000000"/>
                <w:highlight w:val="none"/>
              </w:rPr>
              <w:t xml:space="preserve">▲（1）5．0寸以上液晶触控屏；</w:t>
            </w:r>
            <w:r/>
          </w:p>
          <w:p>
            <w:pPr>
              <w:pStyle w:val="1530"/>
              <w:rPr>
                <w:rFonts w:ascii="宋体" w:hAnsi="宋体" w:eastAsia="宋体" w:cs="宋体"/>
                <w:highlight w:val="none"/>
              </w:rPr>
            </w:pPr>
            <w:r>
              <w:rPr>
                <w:rFonts w:ascii="宋体" w:hAnsi="宋体" w:eastAsia="宋体" w:cs="宋体"/>
                <w:color w:val="000000"/>
                <w:highlight w:val="none"/>
              </w:rPr>
              <w:t xml:space="preserve">（2）可显示围栏线制、拉力值、报警阈值、报警状态（拉紧、松弛、断线报警）等信息；</w:t>
            </w:r>
            <w:r/>
          </w:p>
          <w:p>
            <w:pPr>
              <w:pStyle w:val="1530"/>
              <w:rPr>
                <w:rFonts w:ascii="宋体" w:hAnsi="宋体" w:eastAsia="宋体" w:cs="宋体"/>
                <w:highlight w:val="none"/>
              </w:rPr>
            </w:pPr>
            <w:r>
              <w:rPr>
                <w:rFonts w:ascii="宋体" w:hAnsi="宋体" w:eastAsia="宋体" w:cs="宋体"/>
                <w:color w:val="000000"/>
                <w:highlight w:val="none"/>
              </w:rPr>
              <w:t xml:space="preserve">（3）拉紧、松弛、断线报警可精确定位到故障线位；</w:t>
            </w:r>
            <w:r/>
          </w:p>
          <w:p>
            <w:pPr>
              <w:pStyle w:val="1530"/>
              <w:rPr>
                <w:rFonts w:ascii="宋体" w:hAnsi="宋体" w:eastAsia="宋体" w:cs="宋体"/>
                <w:highlight w:val="none"/>
              </w:rPr>
            </w:pPr>
            <w:r>
              <w:rPr>
                <w:rFonts w:ascii="宋体" w:hAnsi="宋体" w:eastAsia="宋体" w:cs="宋体"/>
                <w:color w:val="000000"/>
                <w:highlight w:val="none"/>
              </w:rPr>
              <w:t xml:space="preserve">▲（4）可定时控制报警阈值和布/撤防；</w:t>
            </w:r>
            <w:r/>
          </w:p>
          <w:p>
            <w:pPr>
              <w:pStyle w:val="1530"/>
              <w:rPr>
                <w:rFonts w:ascii="宋体" w:hAnsi="宋体" w:eastAsia="宋体" w:cs="宋体"/>
                <w:highlight w:val="none"/>
              </w:rPr>
            </w:pPr>
            <w:r>
              <w:rPr>
                <w:rFonts w:ascii="宋体" w:hAnsi="宋体" w:eastAsia="宋体" w:cs="宋体"/>
                <w:color w:val="000000"/>
                <w:highlight w:val="none"/>
              </w:rPr>
              <w:t xml:space="preserve">（5）支持防拆、故障报警；</w:t>
            </w:r>
            <w:r/>
          </w:p>
          <w:p>
            <w:pPr>
              <w:pStyle w:val="1530"/>
              <w:rPr>
                <w:rFonts w:ascii="宋体" w:hAnsi="宋体" w:eastAsia="宋体" w:cs="宋体"/>
                <w:highlight w:val="none"/>
              </w:rPr>
            </w:pPr>
            <w:r>
              <w:rPr>
                <w:rFonts w:ascii="宋体" w:hAnsi="宋体" w:eastAsia="宋体" w:cs="宋体"/>
                <w:color w:val="000000"/>
                <w:highlight w:val="none"/>
              </w:rPr>
              <w:t xml:space="preserve">▲（6）防区可设置24小时禁止撤防模式； </w:t>
            </w:r>
            <w:r/>
          </w:p>
          <w:p>
            <w:pPr>
              <w:pStyle w:val="1530"/>
              <w:rPr>
                <w:rFonts w:ascii="宋体" w:hAnsi="宋体" w:eastAsia="宋体" w:cs="宋体"/>
                <w:highlight w:val="none"/>
              </w:rPr>
            </w:pPr>
            <w:r>
              <w:rPr>
                <w:rFonts w:ascii="宋体" w:hAnsi="宋体" w:eastAsia="宋体" w:cs="宋体"/>
                <w:color w:val="000000"/>
                <w:highlight w:val="none"/>
              </w:rPr>
              <w:t xml:space="preserve">（7）支持DC12V辅助电源输出接口，连接警灯时无需再增加辅助电源；</w:t>
            </w:r>
            <w:r/>
          </w:p>
          <w:p>
            <w:pPr>
              <w:pStyle w:val="1530"/>
              <w:rPr>
                <w:rFonts w:ascii="宋体" w:hAnsi="宋体" w:eastAsia="宋体" w:cs="宋体"/>
                <w:highlight w:val="none"/>
              </w:rPr>
            </w:pPr>
            <w:r>
              <w:rPr>
                <w:rFonts w:ascii="宋体" w:hAnsi="宋体" w:eastAsia="宋体" w:cs="宋体"/>
                <w:color w:val="000000"/>
                <w:highlight w:val="none"/>
              </w:rPr>
              <w:t xml:space="preserve">（8）可外接蓄电池或UPS；</w:t>
            </w:r>
            <w:r/>
          </w:p>
          <w:p>
            <w:pPr>
              <w:pStyle w:val="1530"/>
              <w:rPr>
                <w:rFonts w:ascii="宋体" w:hAnsi="宋体" w:eastAsia="宋体" w:cs="宋体"/>
                <w:highlight w:val="none"/>
              </w:rPr>
            </w:pPr>
            <w:r>
              <w:rPr>
                <w:rFonts w:ascii="宋体" w:hAnsi="宋体" w:eastAsia="宋体" w:cs="宋体"/>
                <w:color w:val="000000"/>
                <w:highlight w:val="none"/>
              </w:rPr>
              <w:t xml:space="preserve">（9）支持RS485和网口TCP/IP通讯协议，具备远程查看主机信息、远程布/撤防、报警阈值调节等功能；</w:t>
            </w:r>
            <w:r/>
          </w:p>
          <w:p>
            <w:pPr>
              <w:pStyle w:val="1530"/>
              <w:rPr>
                <w:rFonts w:ascii="宋体" w:hAnsi="宋体" w:eastAsia="宋体" w:cs="宋体"/>
                <w:highlight w:val="none"/>
              </w:rPr>
            </w:pPr>
            <w:r>
              <w:rPr>
                <w:rFonts w:ascii="宋体" w:hAnsi="宋体" w:eastAsia="宋体" w:cs="宋体"/>
                <w:color w:val="000000"/>
                <w:highlight w:val="none"/>
              </w:rPr>
              <w:t xml:space="preserve">（10）支持USB接口，可通过USB接口升级程序；</w:t>
            </w:r>
            <w:r/>
          </w:p>
          <w:p>
            <w:pPr>
              <w:pStyle w:val="1530"/>
              <w:rPr>
                <w:rFonts w:ascii="宋体" w:hAnsi="宋体" w:eastAsia="宋体" w:cs="宋体"/>
                <w:highlight w:val="none"/>
              </w:rPr>
            </w:pPr>
            <w:r>
              <w:rPr>
                <w:rFonts w:ascii="宋体" w:hAnsi="宋体" w:eastAsia="宋体" w:cs="宋体"/>
                <w:color w:val="000000"/>
                <w:highlight w:val="none"/>
              </w:rPr>
              <w:t xml:space="preserve">（11）可链接手机APP软件，通过手机APP进行智能查看和管理。</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6.2报警软件</w:t>
            </w:r>
            <w:r/>
          </w:p>
          <w:p>
            <w:pPr>
              <w:pStyle w:val="1530"/>
              <w:rPr>
                <w:rFonts w:ascii="宋体" w:hAnsi="宋体" w:eastAsia="宋体" w:cs="宋体"/>
                <w:highlight w:val="none"/>
              </w:rPr>
            </w:pPr>
            <w:r>
              <w:rPr>
                <w:rFonts w:ascii="宋体" w:hAnsi="宋体" w:eastAsia="宋体" w:cs="宋体"/>
                <w:color w:val="000000"/>
                <w:highlight w:val="none"/>
              </w:rPr>
              <w:t xml:space="preserve">（1）首页界面可同时显示多张电子地图，地图画面数量可切换成一、四、六、八、十六，最多可同时显示十六张电子地图；</w:t>
            </w:r>
            <w:r/>
          </w:p>
          <w:p>
            <w:pPr>
              <w:pStyle w:val="1530"/>
              <w:rPr>
                <w:rFonts w:ascii="宋体" w:hAnsi="宋体" w:eastAsia="宋体" w:cs="宋体"/>
                <w:highlight w:val="none"/>
              </w:rPr>
            </w:pPr>
            <w:r>
              <w:rPr>
                <w:rFonts w:ascii="宋体" w:hAnsi="宋体" w:eastAsia="宋体" w:cs="宋体"/>
                <w:color w:val="000000"/>
                <w:highlight w:val="none"/>
              </w:rPr>
              <w:t xml:space="preserve">（2）防区报警时，弹框提示报警内容，报警提示框内应显示当前报警防区的地图和报警点的位置，如防区绑定网络摄像机，则报警提示框内应显示当前报警防区的视频画面；</w:t>
            </w:r>
            <w:r/>
          </w:p>
          <w:p>
            <w:pPr>
              <w:pStyle w:val="1530"/>
              <w:rPr>
                <w:rFonts w:ascii="宋体" w:hAnsi="宋体" w:eastAsia="宋体" w:cs="宋体"/>
                <w:highlight w:val="none"/>
              </w:rPr>
            </w:pPr>
            <w:r>
              <w:rPr>
                <w:rFonts w:ascii="宋体" w:hAnsi="宋体" w:eastAsia="宋体" w:cs="宋体"/>
                <w:color w:val="000000"/>
                <w:highlight w:val="none"/>
              </w:rPr>
              <w:t xml:space="preserve">（3）可实时显示每个防区的工作状态如：报警、布/撤防、在线/离线等；</w:t>
            </w:r>
            <w:r/>
          </w:p>
          <w:p>
            <w:pPr>
              <w:pStyle w:val="1530"/>
              <w:rPr>
                <w:rFonts w:ascii="宋体" w:hAnsi="宋体" w:eastAsia="宋体" w:cs="宋体"/>
                <w:highlight w:val="none"/>
              </w:rPr>
            </w:pPr>
            <w:r>
              <w:rPr>
                <w:rFonts w:ascii="宋体" w:hAnsi="宋体" w:eastAsia="宋体" w:cs="宋体"/>
                <w:color w:val="000000"/>
                <w:highlight w:val="none"/>
              </w:rPr>
              <w:t xml:space="preserve">（4）可定时设置前端防区的报警阈值和布/撤防；</w:t>
            </w:r>
            <w:r/>
          </w:p>
          <w:p>
            <w:pPr>
              <w:pStyle w:val="1530"/>
              <w:rPr>
                <w:rFonts w:ascii="宋体" w:hAnsi="宋体" w:eastAsia="宋体" w:cs="宋体"/>
                <w:highlight w:val="none"/>
              </w:rPr>
            </w:pPr>
            <w:r>
              <w:rPr>
                <w:rFonts w:ascii="宋体" w:hAnsi="宋体" w:eastAsia="宋体" w:cs="宋体"/>
                <w:color w:val="000000"/>
                <w:highlight w:val="none"/>
              </w:rPr>
              <w:t xml:space="preserve">（5）支持与LED电子地图展示板联动，支持与视频监控系统软件联动；</w:t>
            </w:r>
            <w:r/>
          </w:p>
          <w:p>
            <w:pPr>
              <w:pStyle w:val="1530"/>
              <w:rPr>
                <w:rFonts w:ascii="宋体" w:hAnsi="宋体" w:eastAsia="宋体" w:cs="宋体"/>
                <w:highlight w:val="none"/>
              </w:rPr>
            </w:pPr>
            <w:r>
              <w:rPr>
                <w:rFonts w:ascii="宋体" w:hAnsi="宋体" w:eastAsia="宋体" w:cs="宋体"/>
                <w:color w:val="000000"/>
                <w:highlight w:val="none"/>
              </w:rPr>
              <w:t xml:space="preserve">▲（6）每个防区可同时绑定4个网络摄像机，当防区报警时主界面可同时弹出对应防区的4路图像，同时也可多个防区绑定1个网络摄像机；</w:t>
            </w:r>
            <w:r/>
          </w:p>
          <w:p>
            <w:pPr>
              <w:pStyle w:val="1530"/>
              <w:rPr>
                <w:rFonts w:ascii="宋体" w:hAnsi="宋体" w:eastAsia="宋体" w:cs="宋体"/>
                <w:highlight w:val="none"/>
              </w:rPr>
            </w:pPr>
            <w:r>
              <w:rPr>
                <w:rFonts w:ascii="宋体" w:hAnsi="宋体" w:eastAsia="宋体" w:cs="宋体"/>
                <w:color w:val="000000"/>
                <w:highlight w:val="none"/>
              </w:rPr>
              <w:t xml:space="preserve">▲（7）可通过报警记录点击查看报警视频录像；</w:t>
            </w:r>
            <w:r/>
          </w:p>
          <w:p>
            <w:pPr>
              <w:pStyle w:val="1530"/>
              <w:rPr>
                <w:rFonts w:ascii="宋体" w:hAnsi="宋体" w:eastAsia="宋体" w:cs="宋体"/>
                <w:highlight w:val="none"/>
              </w:rPr>
            </w:pPr>
            <w:r>
              <w:rPr>
                <w:rFonts w:ascii="宋体" w:hAnsi="宋体" w:eastAsia="宋体" w:cs="宋体"/>
                <w:color w:val="000000"/>
                <w:highlight w:val="none"/>
              </w:rPr>
              <w:t xml:space="preserve">▲（8）报警记录、报警视频录像与系统日志存储时长可设置；</w:t>
            </w:r>
            <w:r/>
          </w:p>
          <w:p>
            <w:pPr>
              <w:pStyle w:val="1530"/>
              <w:rPr>
                <w:rFonts w:ascii="宋体" w:hAnsi="宋体" w:eastAsia="宋体" w:cs="宋体"/>
                <w:highlight w:val="none"/>
              </w:rPr>
            </w:pPr>
            <w:r>
              <w:rPr>
                <w:rFonts w:ascii="宋体" w:hAnsi="宋体" w:eastAsia="宋体" w:cs="宋体"/>
                <w:color w:val="000000"/>
                <w:highlight w:val="none"/>
              </w:rPr>
              <w:t xml:space="preserve">（9）系统可设定多级权限管理，可自定义权限管理内容，用户使用更灵活。</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6.3配件及辅助设备</w:t>
            </w:r>
            <w:r/>
          </w:p>
          <w:p>
            <w:pPr>
              <w:pStyle w:val="1530"/>
              <w:rPr>
                <w:rFonts w:ascii="宋体" w:hAnsi="宋体" w:eastAsia="宋体" w:cs="宋体"/>
                <w:highlight w:val="none"/>
              </w:rPr>
            </w:pPr>
            <w:r>
              <w:rPr>
                <w:rFonts w:ascii="宋体" w:hAnsi="宋体" w:eastAsia="宋体" w:cs="宋体"/>
                <w:color w:val="000000"/>
                <w:highlight w:val="none"/>
              </w:rPr>
              <w:t xml:space="preserve">1．终端受力杆+万向底座、转向承力杆+万向底座、中间支撑杆+万向底座：</w:t>
            </w:r>
            <w:r/>
          </w:p>
          <w:p>
            <w:pPr>
              <w:pStyle w:val="1530"/>
              <w:rPr>
                <w:rFonts w:ascii="宋体" w:hAnsi="宋体" w:eastAsia="宋体" w:cs="宋体"/>
                <w:highlight w:val="none"/>
              </w:rPr>
            </w:pPr>
            <w:r>
              <w:rPr>
                <w:rFonts w:ascii="宋体" w:hAnsi="宋体" w:eastAsia="宋体" w:cs="宋体"/>
                <w:color w:val="000000"/>
                <w:highlight w:val="none"/>
              </w:rPr>
              <w:t xml:space="preserve">（1）材质：铝合金+抗氧化处理，杆体为实心结构，底座为铝合金材质，所有配件螺丝采用SUS304不锈钢；</w:t>
            </w:r>
            <w:r/>
          </w:p>
          <w:p>
            <w:pPr>
              <w:pStyle w:val="1530"/>
              <w:rPr>
                <w:rFonts w:ascii="宋体" w:hAnsi="宋体" w:eastAsia="宋体" w:cs="宋体"/>
                <w:highlight w:val="none"/>
              </w:rPr>
            </w:pPr>
            <w:r>
              <w:rPr>
                <w:rFonts w:ascii="宋体" w:hAnsi="宋体" w:eastAsia="宋体" w:cs="宋体"/>
                <w:color w:val="000000"/>
                <w:highlight w:val="none"/>
              </w:rPr>
              <w:t xml:space="preserve">（2）安装角度可调节；</w:t>
            </w:r>
            <w:r/>
          </w:p>
          <w:p>
            <w:pPr>
              <w:pStyle w:val="1530"/>
              <w:rPr>
                <w:rFonts w:ascii="宋体" w:hAnsi="宋体" w:eastAsia="宋体" w:cs="宋体"/>
                <w:highlight w:val="none"/>
              </w:rPr>
            </w:pPr>
            <w:r>
              <w:rPr>
                <w:rFonts w:ascii="宋体" w:hAnsi="宋体" w:eastAsia="宋体" w:cs="宋体"/>
                <w:color w:val="000000"/>
                <w:highlight w:val="none"/>
              </w:rPr>
              <w:t xml:space="preserve">（3）杆高度：1200mm； </w:t>
            </w:r>
            <w:r/>
          </w:p>
          <w:p>
            <w:pPr>
              <w:pStyle w:val="1530"/>
              <w:rPr>
                <w:rFonts w:ascii="宋体" w:hAnsi="宋体" w:eastAsia="宋体" w:cs="宋体"/>
                <w:highlight w:val="none"/>
              </w:rPr>
            </w:pPr>
            <w:r>
              <w:rPr>
                <w:rFonts w:ascii="宋体" w:hAnsi="宋体" w:eastAsia="宋体" w:cs="宋体"/>
                <w:color w:val="000000"/>
                <w:highlight w:val="none"/>
              </w:rPr>
              <w:t xml:space="preserve">2．张力弹簧：SUS304不锈钢；</w:t>
            </w:r>
            <w:r/>
          </w:p>
          <w:p>
            <w:pPr>
              <w:pStyle w:val="1530"/>
              <w:rPr>
                <w:rFonts w:ascii="宋体" w:hAnsi="宋体" w:eastAsia="宋体" w:cs="宋体"/>
                <w:highlight w:val="none"/>
              </w:rPr>
            </w:pPr>
            <w:r>
              <w:rPr>
                <w:rFonts w:ascii="宋体" w:hAnsi="宋体" w:eastAsia="宋体" w:cs="宋体"/>
                <w:color w:val="000000"/>
                <w:highlight w:val="none"/>
              </w:rPr>
              <w:t xml:space="preserve">3．束线器：铝制材料，直径：3mm，张力线每端至少固定2只；</w:t>
            </w:r>
            <w:r/>
          </w:p>
          <w:p>
            <w:pPr>
              <w:pStyle w:val="1530"/>
              <w:rPr>
                <w:rFonts w:ascii="宋体" w:hAnsi="宋体" w:eastAsia="宋体" w:cs="宋体"/>
                <w:highlight w:val="none"/>
              </w:rPr>
            </w:pPr>
            <w:r>
              <w:rPr>
                <w:rFonts w:ascii="宋体" w:hAnsi="宋体" w:eastAsia="宋体" w:cs="宋体"/>
                <w:color w:val="000000"/>
                <w:highlight w:val="none"/>
              </w:rPr>
              <w:t xml:space="preserve">4．转向滑轮：铝制材料+工程塑料轴承；配合单道控制杆使用，对围墙落差进行有效的补差；</w:t>
            </w:r>
            <w:r/>
          </w:p>
          <w:p>
            <w:pPr>
              <w:pStyle w:val="1530"/>
              <w:rPr>
                <w:rFonts w:ascii="宋体" w:hAnsi="宋体" w:eastAsia="宋体" w:cs="宋体"/>
                <w:highlight w:val="none"/>
              </w:rPr>
            </w:pPr>
            <w:r>
              <w:rPr>
                <w:rFonts w:ascii="宋体" w:hAnsi="宋体" w:eastAsia="宋体" w:cs="宋体"/>
                <w:color w:val="000000"/>
                <w:highlight w:val="none"/>
              </w:rPr>
              <w:t xml:space="preserve">5．多股张力线：SUS316L不锈钢，多股，直径不小于1.2mm；</w:t>
            </w:r>
            <w:r/>
          </w:p>
          <w:p>
            <w:pPr>
              <w:pStyle w:val="1530"/>
              <w:rPr>
                <w:rFonts w:ascii="宋体" w:hAnsi="宋体" w:eastAsia="宋体" w:cs="宋体"/>
                <w:highlight w:val="none"/>
              </w:rPr>
            </w:pPr>
            <w:r>
              <w:rPr>
                <w:rFonts w:ascii="宋体" w:hAnsi="宋体" w:eastAsia="宋体" w:cs="宋体"/>
                <w:color w:val="000000"/>
                <w:highlight w:val="none"/>
              </w:rPr>
              <w:t xml:space="preserve">6．收紧器：铝制材料，张力线收紧自锁功能；</w:t>
            </w:r>
            <w:r/>
          </w:p>
          <w:p>
            <w:pPr>
              <w:pStyle w:val="1530"/>
              <w:rPr>
                <w:rFonts w:ascii="宋体" w:hAnsi="宋体" w:eastAsia="宋体" w:cs="宋体"/>
                <w:highlight w:val="none"/>
              </w:rPr>
            </w:pPr>
            <w:r>
              <w:rPr>
                <w:rFonts w:ascii="宋体" w:hAnsi="宋体" w:eastAsia="宋体" w:cs="宋体"/>
                <w:color w:val="000000"/>
                <w:highlight w:val="none"/>
              </w:rPr>
              <w:t xml:space="preserve">7．防区控制杆：</w:t>
            </w:r>
            <w:r/>
          </w:p>
          <w:p>
            <w:pPr>
              <w:pStyle w:val="1530"/>
              <w:rPr>
                <w:rFonts w:ascii="宋体" w:hAnsi="宋体" w:eastAsia="宋体" w:cs="宋体"/>
                <w:highlight w:val="none"/>
              </w:rPr>
            </w:pPr>
            <w:r>
              <w:rPr>
                <w:rFonts w:ascii="宋体" w:hAnsi="宋体" w:eastAsia="宋体" w:cs="宋体"/>
                <w:color w:val="000000"/>
                <w:highlight w:val="none"/>
              </w:rPr>
              <w:t xml:space="preserve">▲（1）防水等级：IP66 </w:t>
            </w:r>
            <w:r/>
          </w:p>
          <w:p>
            <w:pPr>
              <w:pStyle w:val="1530"/>
              <w:rPr>
                <w:rFonts w:ascii="宋体" w:hAnsi="宋体" w:eastAsia="宋体" w:cs="宋体"/>
                <w:highlight w:val="none"/>
              </w:rPr>
            </w:pPr>
            <w:r>
              <w:rPr>
                <w:rFonts w:ascii="宋体" w:hAnsi="宋体" w:eastAsia="宋体" w:cs="宋体"/>
                <w:color w:val="000000"/>
                <w:highlight w:val="none"/>
              </w:rPr>
              <w:t xml:space="preserve">▲（2）材质：控制杆体采用铝合金+抗氧化处理，底座和配件螺丝均采用SUS304不锈钢材质。</w:t>
            </w:r>
            <w:r/>
          </w:p>
          <w:p>
            <w:pPr>
              <w:pStyle w:val="1530"/>
              <w:rPr>
                <w:rFonts w:ascii="宋体" w:hAnsi="宋体" w:eastAsia="宋体" w:cs="宋体"/>
                <w:highlight w:val="none"/>
              </w:rPr>
            </w:pPr>
            <w:r>
              <w:rPr>
                <w:rFonts w:ascii="宋体" w:hAnsi="宋体" w:eastAsia="宋体" w:cs="宋体"/>
                <w:color w:val="000000"/>
                <w:highlight w:val="none"/>
              </w:rPr>
              <w:t xml:space="preserve">▲（3）张力探测杆内置万向型传感器，可全方位探测拉力值，精度为±1N；</w:t>
            </w:r>
            <w:r/>
          </w:p>
          <w:p>
            <w:pPr>
              <w:pStyle w:val="1530"/>
              <w:rPr>
                <w:rFonts w:ascii="宋体" w:hAnsi="宋体" w:eastAsia="宋体" w:cs="宋体"/>
                <w:highlight w:val="none"/>
              </w:rPr>
            </w:pPr>
            <w:r>
              <w:rPr>
                <w:rFonts w:ascii="宋体" w:hAnsi="宋体" w:eastAsia="宋体" w:cs="宋体"/>
                <w:color w:val="000000"/>
                <w:highlight w:val="none"/>
              </w:rPr>
              <w:t xml:space="preserve">▲（4）内置收紧电机，应无需手动紧线，可控制电机收紧或放松张力线。可设置警戒张力值，由于环境、气候等变化导致张力值变化，应可电动电机自动收紧或放松张力线；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巡更系统要求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南沿江铁路张家港段总长约38500米，沿两侧设置巡更点，路线长约77000米。巡检人员每人佩带单兵设备，采用4G无线传输模式，打卡采用经纬度打卡。每个护路站各配置10台手持单兵巡更机</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共30台</w:t>
            </w:r>
            <w:r>
              <w:rPr>
                <w:rFonts w:ascii="宋体" w:hAnsi="宋体" w:eastAsia="宋体" w:cs="宋体"/>
                <w:color w:val="000000"/>
                <w:highlight w:val="none"/>
              </w:rPr>
              <w:t xml:space="preserve">，每位巡路员外出时佩戴，遇到不安全因素等情况，可以通过系统进行上报，也可以拍摄现场照片、视频能进行取证。后端管理员可以通过此设备了解巡路员的实时轨迹。</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7.1手持单兵巡更机</w:t>
            </w:r>
            <w:r/>
          </w:p>
          <w:p>
            <w:pPr>
              <w:pStyle w:val="1530"/>
              <w:rPr>
                <w:rFonts w:ascii="宋体" w:hAnsi="宋体" w:eastAsia="宋体" w:cs="宋体"/>
                <w:highlight w:val="none"/>
              </w:rPr>
            </w:pPr>
            <w:r>
              <w:rPr>
                <w:rFonts w:ascii="宋体" w:hAnsi="宋体" w:eastAsia="宋体" w:cs="宋体"/>
                <w:color w:val="000000"/>
                <w:highlight w:val="none"/>
              </w:rPr>
              <w:t xml:space="preserve">（1）不小于5.5寸高清屏幕，支持多点电容触摸，分辨率720</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rPr>
              <w:t xml:space="preserve">1440；</w:t>
            </w:r>
            <w:r/>
          </w:p>
          <w:p>
            <w:pPr>
              <w:pStyle w:val="1530"/>
              <w:rPr>
                <w:rFonts w:ascii="宋体" w:hAnsi="宋体" w:eastAsia="宋体" w:cs="宋体"/>
                <w:highlight w:val="none"/>
              </w:rPr>
            </w:pPr>
            <w:r>
              <w:rPr>
                <w:rFonts w:ascii="宋体" w:hAnsi="宋体" w:eastAsia="宋体" w:cs="宋体"/>
                <w:color w:val="000000"/>
                <w:highlight w:val="none"/>
              </w:rPr>
              <w:t xml:space="preserve">▲（2） 电池容量≥4900mAh，连续录像时间≥8h，待机时间≥120h；</w:t>
            </w:r>
            <w:r/>
          </w:p>
          <w:p>
            <w:pPr>
              <w:pStyle w:val="1530"/>
              <w:rPr>
                <w:rFonts w:ascii="宋体" w:hAnsi="宋体" w:eastAsia="宋体" w:cs="宋体"/>
                <w:highlight w:val="none"/>
              </w:rPr>
            </w:pPr>
            <w:r>
              <w:rPr>
                <w:rFonts w:ascii="宋体" w:hAnsi="宋体" w:eastAsia="宋体" w:cs="宋体"/>
                <w:color w:val="000000"/>
                <w:highlight w:val="none"/>
              </w:rPr>
              <w:t xml:space="preserve">▲（3）后置相机分辨率4208*3120，前置摄像机分辨率2592*1944；</w:t>
            </w:r>
            <w:r/>
          </w:p>
          <w:p>
            <w:pPr>
              <w:pStyle w:val="1530"/>
              <w:rPr>
                <w:rFonts w:ascii="宋体" w:hAnsi="宋体" w:eastAsia="宋体" w:cs="宋体"/>
                <w:highlight w:val="none"/>
              </w:rPr>
            </w:pPr>
            <w:r>
              <w:rPr>
                <w:rFonts w:ascii="宋体" w:hAnsi="宋体" w:eastAsia="宋体" w:cs="宋体"/>
                <w:color w:val="000000"/>
                <w:highlight w:val="none"/>
              </w:rPr>
              <w:t xml:space="preserve">▲（4）支持群组语音对讲，群组文字消息；单对单语音对讲；</w:t>
            </w:r>
            <w:r/>
          </w:p>
          <w:p>
            <w:pPr>
              <w:pStyle w:val="1530"/>
              <w:rPr>
                <w:rFonts w:ascii="宋体" w:hAnsi="宋体" w:eastAsia="宋体" w:cs="宋体"/>
                <w:highlight w:val="none"/>
              </w:rPr>
            </w:pPr>
            <w:r>
              <w:rPr>
                <w:rFonts w:ascii="宋体" w:hAnsi="宋体" w:eastAsia="宋体" w:cs="宋体"/>
                <w:color w:val="000000"/>
                <w:highlight w:val="none"/>
              </w:rPr>
              <w:t xml:space="preserve">（5）支持1080P无线相机接入 ；</w:t>
            </w:r>
            <w:r/>
          </w:p>
          <w:p>
            <w:pPr>
              <w:pStyle w:val="1530"/>
              <w:rPr>
                <w:rFonts w:ascii="宋体" w:hAnsi="宋体" w:eastAsia="宋体" w:cs="宋体"/>
                <w:highlight w:val="none"/>
              </w:rPr>
            </w:pPr>
            <w:r>
              <w:rPr>
                <w:rFonts w:ascii="宋体" w:hAnsi="宋体" w:eastAsia="宋体" w:cs="宋体"/>
                <w:color w:val="000000"/>
                <w:highlight w:val="none"/>
              </w:rPr>
              <w:t xml:space="preserve">（6）支持4G；</w:t>
            </w:r>
            <w:r/>
          </w:p>
          <w:p>
            <w:pPr>
              <w:pStyle w:val="1530"/>
              <w:rPr>
                <w:rFonts w:ascii="宋体" w:hAnsi="宋体" w:eastAsia="宋体" w:cs="宋体"/>
                <w:highlight w:val="none"/>
              </w:rPr>
            </w:pPr>
            <w:r>
              <w:rPr>
                <w:rFonts w:ascii="宋体" w:hAnsi="宋体" w:eastAsia="宋体" w:cs="宋体"/>
                <w:color w:val="000000"/>
                <w:highlight w:val="none"/>
              </w:rPr>
              <w:t xml:space="preserve">（7）支持2.4G/5G双频无线网络；支持蓝牙5.0；</w:t>
            </w:r>
            <w:r/>
          </w:p>
          <w:p>
            <w:pPr>
              <w:pStyle w:val="1530"/>
              <w:rPr>
                <w:rFonts w:ascii="宋体" w:hAnsi="宋体" w:eastAsia="宋体" w:cs="宋体"/>
                <w:highlight w:val="none"/>
              </w:rPr>
            </w:pPr>
            <w:r>
              <w:rPr>
                <w:rFonts w:ascii="宋体" w:hAnsi="宋体" w:eastAsia="宋体" w:cs="宋体"/>
                <w:color w:val="000000"/>
                <w:highlight w:val="none"/>
              </w:rPr>
              <w:t xml:space="preserve">（8）支持北斗卫星定位；</w:t>
            </w:r>
            <w:r/>
          </w:p>
          <w:p>
            <w:pPr>
              <w:pStyle w:val="1530"/>
              <w:rPr>
                <w:rFonts w:ascii="宋体" w:hAnsi="宋体" w:eastAsia="宋体" w:cs="宋体"/>
                <w:highlight w:val="none"/>
              </w:rPr>
            </w:pPr>
            <w:r>
              <w:rPr>
                <w:rFonts w:ascii="宋体" w:hAnsi="宋体" w:eastAsia="宋体" w:cs="宋体"/>
                <w:color w:val="000000"/>
                <w:highlight w:val="none"/>
              </w:rPr>
              <w:t xml:space="preserve">▲（9）支持设备批量远程升级、WiFi蓝牙白名单权限、USB权限、应用更新等；</w:t>
            </w:r>
            <w:r/>
          </w:p>
          <w:p>
            <w:pPr>
              <w:pStyle w:val="1530"/>
              <w:rPr>
                <w:rFonts w:ascii="宋体" w:hAnsi="宋体" w:eastAsia="宋体" w:cs="宋体"/>
                <w:highlight w:val="none"/>
              </w:rPr>
            </w:pPr>
            <w:r>
              <w:rPr>
                <w:rFonts w:ascii="宋体" w:hAnsi="宋体" w:eastAsia="宋体" w:cs="宋体"/>
                <w:color w:val="000000"/>
                <w:highlight w:val="none"/>
              </w:rPr>
              <w:t xml:space="preserve">（10）防护等级IP68。</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护路站服务要求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本项目为</w:t>
            </w:r>
            <w:r>
              <w:rPr>
                <w:rFonts w:hint="eastAsia" w:ascii="宋体" w:hAnsi="宋体" w:eastAsia="宋体" w:cs="宋体"/>
                <w:color w:val="000000"/>
                <w:highlight w:val="none"/>
                <w:lang w:val="en-US" w:eastAsia="zh-CN"/>
              </w:rPr>
              <w:t xml:space="preserve">2个护路站</w:t>
            </w:r>
            <w:r>
              <w:rPr>
                <w:rFonts w:ascii="宋体" w:hAnsi="宋体" w:eastAsia="宋体" w:cs="宋体"/>
                <w:color w:val="000000"/>
                <w:highlight w:val="none"/>
              </w:rPr>
              <w:t xml:space="preserve">配置</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rPr>
              <w:t xml:space="preserve">套</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2的电视墙、</w:t>
            </w:r>
            <w:r>
              <w:rPr>
                <w:rFonts w:hint="eastAsia" w:ascii="宋体" w:hAnsi="宋体" w:eastAsia="宋体" w:cs="宋体"/>
                <w:color w:val="000000"/>
                <w:highlight w:val="none"/>
                <w:lang w:val="en-US" w:eastAsia="zh-CN"/>
              </w:rPr>
              <w:t xml:space="preserve">3个</w:t>
            </w:r>
            <w:r>
              <w:rPr>
                <w:rFonts w:ascii="宋体" w:hAnsi="宋体" w:eastAsia="宋体" w:cs="宋体"/>
                <w:color w:val="000000"/>
                <w:highlight w:val="none"/>
              </w:rPr>
              <w:t xml:space="preserve">解码器。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8.1拼接屏</w:t>
            </w:r>
            <w:r/>
          </w:p>
          <w:p>
            <w:pPr>
              <w:pStyle w:val="1530"/>
              <w:rPr>
                <w:rFonts w:ascii="宋体" w:hAnsi="宋体" w:eastAsia="宋体" w:cs="宋体"/>
                <w:highlight w:val="none"/>
              </w:rPr>
            </w:pPr>
            <w:r>
              <w:rPr>
                <w:rFonts w:ascii="宋体" w:hAnsi="宋体" w:eastAsia="宋体" w:cs="宋体"/>
                <w:color w:val="000000"/>
                <w:highlight w:val="none"/>
              </w:rPr>
              <w:t xml:space="preserve">1．基本参数</w:t>
            </w:r>
            <w:r/>
          </w:p>
          <w:p>
            <w:pPr>
              <w:pStyle w:val="1530"/>
              <w:rPr>
                <w:rFonts w:ascii="宋体" w:hAnsi="宋体" w:eastAsia="宋体" w:cs="宋体"/>
                <w:highlight w:val="none"/>
              </w:rPr>
            </w:pPr>
            <w:r>
              <w:rPr>
                <w:rFonts w:ascii="宋体" w:hAnsi="宋体" w:eastAsia="宋体" w:cs="宋体"/>
                <w:color w:val="000000"/>
                <w:highlight w:val="none"/>
              </w:rPr>
              <w:t xml:space="preserve">（1）尺寸：≥55英寸；</w:t>
            </w:r>
            <w:r/>
          </w:p>
          <w:p>
            <w:pPr>
              <w:pStyle w:val="1530"/>
              <w:rPr>
                <w:rFonts w:ascii="宋体" w:hAnsi="宋体" w:eastAsia="宋体" w:cs="宋体"/>
                <w:highlight w:val="none"/>
              </w:rPr>
            </w:pPr>
            <w:r>
              <w:rPr>
                <w:rFonts w:ascii="宋体" w:hAnsi="宋体" w:eastAsia="宋体" w:cs="宋体"/>
                <w:color w:val="000000"/>
                <w:highlight w:val="none"/>
              </w:rPr>
              <w:t xml:space="preserve">（2）分辨率：≥1920x1080；</w:t>
            </w:r>
            <w:r/>
          </w:p>
          <w:p>
            <w:pPr>
              <w:pStyle w:val="1530"/>
              <w:rPr>
                <w:rFonts w:ascii="宋体" w:hAnsi="宋体" w:eastAsia="宋体" w:cs="宋体"/>
                <w:highlight w:val="none"/>
              </w:rPr>
            </w:pPr>
            <w:r>
              <w:rPr>
                <w:rFonts w:ascii="宋体" w:hAnsi="宋体" w:eastAsia="宋体" w:cs="宋体"/>
                <w:color w:val="000000"/>
                <w:highlight w:val="none"/>
              </w:rPr>
              <w:t xml:space="preserve">（3）视角：≥178°(水平)/ 178°(垂直)；</w:t>
            </w:r>
            <w:r/>
          </w:p>
          <w:p>
            <w:pPr>
              <w:pStyle w:val="1530"/>
              <w:rPr>
                <w:rFonts w:ascii="宋体" w:hAnsi="宋体" w:eastAsia="宋体" w:cs="宋体"/>
                <w:highlight w:val="none"/>
              </w:rPr>
            </w:pPr>
            <w:r>
              <w:rPr>
                <w:rFonts w:ascii="宋体" w:hAnsi="宋体" w:eastAsia="宋体" w:cs="宋体"/>
                <w:color w:val="000000"/>
                <w:highlight w:val="none"/>
              </w:rPr>
              <w:t xml:space="preserve">（4）对比度：≥6000:1；</w:t>
            </w:r>
            <w:r/>
          </w:p>
          <w:p>
            <w:pPr>
              <w:pStyle w:val="1530"/>
              <w:rPr>
                <w:rFonts w:ascii="宋体" w:hAnsi="宋体" w:eastAsia="宋体" w:cs="宋体"/>
                <w:highlight w:val="none"/>
              </w:rPr>
            </w:pPr>
            <w:r>
              <w:rPr>
                <w:rFonts w:ascii="宋体" w:hAnsi="宋体" w:eastAsia="宋体" w:cs="宋体"/>
                <w:color w:val="000000"/>
                <w:highlight w:val="none"/>
              </w:rPr>
              <w:t xml:space="preserve">（5）亮度：≥600cd/㎡；</w:t>
            </w:r>
            <w:r/>
          </w:p>
          <w:p>
            <w:pPr>
              <w:pStyle w:val="1530"/>
              <w:rPr>
                <w:rFonts w:ascii="宋体" w:hAnsi="宋体" w:eastAsia="宋体" w:cs="宋体"/>
                <w:highlight w:val="none"/>
              </w:rPr>
            </w:pPr>
            <w:r>
              <w:rPr>
                <w:rFonts w:ascii="宋体" w:hAnsi="宋体" w:eastAsia="宋体" w:cs="宋体"/>
                <w:color w:val="000000"/>
                <w:highlight w:val="none"/>
              </w:rPr>
              <w:t xml:space="preserve">（6）物理拼缝：≤1.8mm；</w:t>
            </w:r>
            <w:r/>
          </w:p>
          <w:p>
            <w:pPr>
              <w:pStyle w:val="1530"/>
              <w:rPr>
                <w:rFonts w:ascii="宋体" w:hAnsi="宋体" w:eastAsia="宋体" w:cs="宋体"/>
                <w:highlight w:val="none"/>
              </w:rPr>
            </w:pPr>
            <w:r>
              <w:rPr>
                <w:rFonts w:ascii="宋体" w:hAnsi="宋体" w:eastAsia="宋体" w:cs="宋体"/>
                <w:color w:val="000000"/>
                <w:highlight w:val="none"/>
              </w:rPr>
              <w:t xml:space="preserve">（7）输入接口：不低于 VGA×1，DVI×1，BNC×1，YPbPr×1，HDMI×1，USB×1</w:t>
            </w:r>
            <w:r/>
          </w:p>
          <w:p>
            <w:pPr>
              <w:pStyle w:val="1530"/>
              <w:rPr>
                <w:rFonts w:ascii="宋体" w:hAnsi="宋体" w:eastAsia="宋体" w:cs="宋体"/>
                <w:highlight w:val="none"/>
              </w:rPr>
            </w:pPr>
            <w:r>
              <w:rPr>
                <w:rFonts w:ascii="宋体" w:hAnsi="宋体" w:eastAsia="宋体" w:cs="宋体"/>
                <w:color w:val="000000"/>
                <w:highlight w:val="none"/>
              </w:rPr>
              <w:t xml:space="preserve">（8）输出接口：不低于VGA×1，DVI×1，BNC×2。</w:t>
            </w:r>
            <w:r/>
          </w:p>
          <w:p>
            <w:pPr>
              <w:pStyle w:val="1530"/>
              <w:rPr>
                <w:rFonts w:ascii="宋体" w:hAnsi="宋体" w:eastAsia="宋体" w:cs="宋体"/>
                <w:highlight w:val="none"/>
              </w:rPr>
            </w:pPr>
            <w:r>
              <w:rPr>
                <w:rFonts w:ascii="宋体" w:hAnsi="宋体" w:eastAsia="宋体" w:cs="宋体"/>
                <w:color w:val="000000"/>
                <w:highlight w:val="none"/>
              </w:rPr>
              <w:t xml:space="preserve">2．功能参数</w:t>
            </w:r>
            <w:r/>
          </w:p>
          <w:p>
            <w:pPr>
              <w:pStyle w:val="1530"/>
              <w:rPr>
                <w:rFonts w:ascii="宋体" w:hAnsi="宋体" w:eastAsia="宋体" w:cs="宋体"/>
                <w:highlight w:val="none"/>
              </w:rPr>
            </w:pPr>
            <w:r>
              <w:rPr>
                <w:rFonts w:ascii="宋体" w:hAnsi="宋体" w:eastAsia="宋体" w:cs="宋体"/>
                <w:color w:val="000000"/>
                <w:highlight w:val="none"/>
              </w:rPr>
              <w:t xml:space="preserve">（1）液晶显示单元的风扇散热性能≥30%；</w:t>
            </w:r>
            <w:r/>
          </w:p>
          <w:p>
            <w:pPr>
              <w:pStyle w:val="1530"/>
              <w:rPr>
                <w:rFonts w:hint="eastAsia" w:ascii="宋体" w:hAnsi="宋体" w:eastAsia="宋体" w:cs="宋体"/>
                <w:highlight w:val="none"/>
                <w:lang w:eastAsia="zh-CN"/>
              </w:rPr>
            </w:pPr>
            <w:r>
              <w:rPr>
                <w:rFonts w:ascii="宋体" w:hAnsi="宋体" w:eastAsia="宋体" w:cs="宋体"/>
                <w:color w:val="000000"/>
                <w:highlight w:val="none"/>
              </w:rPr>
              <w:t xml:space="preserve">▲（2）LCD显示单元具备智能光感护眼功能,液晶单元可自动识别环境光强弱,根据环境光变化调节屏幕亮度</w:t>
            </w:r>
            <w:r>
              <w:rPr>
                <w:rFonts w:hint="eastAsia" w:ascii="宋体" w:hAnsi="宋体" w:eastAsia="宋体" w:cs="宋体"/>
                <w:color w:val="000000"/>
                <w:highlight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8.2高清解码器</w:t>
            </w:r>
            <w:r/>
          </w:p>
          <w:p>
            <w:pPr>
              <w:pStyle w:val="1530"/>
              <w:rPr>
                <w:rFonts w:ascii="宋体" w:hAnsi="宋体" w:eastAsia="宋体" w:cs="宋体"/>
                <w:highlight w:val="none"/>
              </w:rPr>
            </w:pPr>
            <w:r>
              <w:rPr>
                <w:rFonts w:ascii="宋体" w:hAnsi="宋体" w:eastAsia="宋体" w:cs="宋体"/>
                <w:color w:val="000000"/>
                <w:highlight w:val="none"/>
              </w:rPr>
              <w:t xml:space="preserve">（1）采用嵌入式架构，使用DSP解码； </w:t>
            </w:r>
            <w:r/>
          </w:p>
          <w:p>
            <w:pPr>
              <w:pStyle w:val="1530"/>
              <w:rPr>
                <w:rFonts w:ascii="宋体" w:hAnsi="宋体" w:eastAsia="宋体" w:cs="宋体"/>
                <w:highlight w:val="none"/>
              </w:rPr>
            </w:pPr>
            <w:r>
              <w:rPr>
                <w:rFonts w:ascii="宋体" w:hAnsi="宋体" w:eastAsia="宋体" w:cs="宋体"/>
                <w:color w:val="000000"/>
                <w:highlight w:val="none"/>
              </w:rPr>
              <w:t xml:space="preserve">（2）设备至少具有8个HDMI输出接口、1个语音对讲输出、8个音频输出、8个报警输出；</w:t>
            </w:r>
            <w:r/>
          </w:p>
          <w:p>
            <w:pPr>
              <w:pStyle w:val="1530"/>
              <w:rPr>
                <w:rFonts w:ascii="宋体" w:hAnsi="宋体" w:eastAsia="宋体" w:cs="宋体"/>
                <w:highlight w:val="none"/>
              </w:rPr>
            </w:pPr>
            <w:r>
              <w:rPr>
                <w:rFonts w:ascii="宋体" w:hAnsi="宋体" w:eastAsia="宋体" w:cs="宋体"/>
                <w:color w:val="000000"/>
                <w:highlight w:val="none"/>
              </w:rPr>
              <w:t xml:space="preserve">（3）设备至少具有1个语音对讲输入、1个VGA输入接口、1个DVI输入接口、8个报警输入；</w:t>
            </w:r>
            <w:r/>
          </w:p>
          <w:p>
            <w:pPr>
              <w:pStyle w:val="1530"/>
              <w:rPr>
                <w:rFonts w:ascii="宋体" w:hAnsi="宋体" w:eastAsia="宋体" w:cs="宋体"/>
                <w:highlight w:val="none"/>
              </w:rPr>
            </w:pPr>
            <w:r>
              <w:rPr>
                <w:rFonts w:ascii="宋体" w:hAnsi="宋体" w:eastAsia="宋体" w:cs="宋体"/>
                <w:color w:val="000000"/>
                <w:highlight w:val="none"/>
              </w:rPr>
              <w:t xml:space="preserve">（4）设备至少具有2个USB口、1个RS485接口、1个RS232接口，2个千兆网口、2个光口；</w:t>
            </w:r>
            <w:r/>
          </w:p>
          <w:p>
            <w:pPr>
              <w:pStyle w:val="1530"/>
              <w:rPr>
                <w:rFonts w:ascii="宋体" w:hAnsi="宋体" w:eastAsia="宋体" w:cs="宋体"/>
                <w:highlight w:val="none"/>
              </w:rPr>
            </w:pPr>
            <w:r>
              <w:rPr>
                <w:rFonts w:ascii="宋体" w:hAnsi="宋体" w:eastAsia="宋体" w:cs="宋体"/>
                <w:color w:val="000000"/>
                <w:highlight w:val="none"/>
              </w:rPr>
              <w:t xml:space="preserve">（5）支持对输入的视频画面进行90°、180°、270°旋转显示；</w:t>
            </w:r>
            <w:r/>
          </w:p>
          <w:p>
            <w:pPr>
              <w:pStyle w:val="1530"/>
              <w:rPr>
                <w:rFonts w:ascii="宋体" w:hAnsi="宋体" w:eastAsia="宋体" w:cs="宋体"/>
                <w:highlight w:val="none"/>
              </w:rPr>
            </w:pPr>
            <w:r>
              <w:rPr>
                <w:rFonts w:ascii="宋体" w:hAnsi="宋体" w:eastAsia="宋体" w:cs="宋体"/>
                <w:color w:val="000000"/>
                <w:highlight w:val="none"/>
              </w:rPr>
              <w:t xml:space="preserve">▲（6）支持PC 软件客户端、WEB 浏览器客户端、平台客户端、IPAD、可视化触控平台方式访问管理；</w:t>
            </w:r>
            <w:r/>
          </w:p>
          <w:p>
            <w:pPr>
              <w:pStyle w:val="1530"/>
              <w:rPr>
                <w:rFonts w:ascii="宋体" w:hAnsi="宋体" w:eastAsia="宋体" w:cs="宋体"/>
                <w:highlight w:val="none"/>
              </w:rPr>
            </w:pPr>
            <w:r>
              <w:rPr>
                <w:rFonts w:ascii="宋体" w:hAnsi="宋体" w:eastAsia="宋体" w:cs="宋体"/>
                <w:color w:val="000000"/>
                <w:highlight w:val="none"/>
              </w:rPr>
              <w:t xml:space="preserve">（7）设备可通过RTSP协议、ONVIF协议接入前端设备的视频流；</w:t>
            </w:r>
            <w:r/>
          </w:p>
          <w:p>
            <w:pPr>
              <w:pStyle w:val="1530"/>
              <w:rPr>
                <w:rFonts w:ascii="宋体" w:hAnsi="宋体" w:eastAsia="宋体" w:cs="宋体"/>
                <w:highlight w:val="none"/>
              </w:rPr>
            </w:pPr>
            <w:r>
              <w:rPr>
                <w:rFonts w:ascii="宋体" w:hAnsi="宋体" w:eastAsia="宋体" w:cs="宋体"/>
                <w:color w:val="000000"/>
                <w:highlight w:val="none"/>
              </w:rPr>
              <w:t xml:space="preserve">（8）可导入和导出设备配置参数；</w:t>
            </w:r>
            <w:r/>
          </w:p>
          <w:p>
            <w:pPr>
              <w:pStyle w:val="1530"/>
              <w:rPr>
                <w:rFonts w:ascii="宋体" w:hAnsi="宋体" w:eastAsia="宋体" w:cs="宋体"/>
                <w:highlight w:val="none"/>
              </w:rPr>
            </w:pPr>
            <w:r>
              <w:rPr>
                <w:rFonts w:ascii="宋体" w:hAnsi="宋体" w:eastAsia="宋体" w:cs="宋体"/>
                <w:color w:val="000000"/>
                <w:highlight w:val="none"/>
              </w:rPr>
              <w:t xml:space="preserve">（9）可设置HDMI接口输出分辨率为3840*2160(30Hz、1920*1080(50Hz)、1920*1080(60Hz))、1680*1050(60Hz)、1600*1200(60Hz)、1280*1024(60Hz)、1280*720(60Hz)、1280*720(50Hz)、1024*768(60Hz)；</w:t>
            </w:r>
            <w:r/>
          </w:p>
          <w:p>
            <w:pPr>
              <w:pStyle w:val="1530"/>
              <w:rPr>
                <w:rFonts w:ascii="宋体" w:hAnsi="宋体" w:eastAsia="宋体" w:cs="宋体"/>
                <w:highlight w:val="none"/>
              </w:rPr>
            </w:pPr>
            <w:r>
              <w:rPr>
                <w:rFonts w:ascii="宋体" w:hAnsi="宋体" w:eastAsia="宋体" w:cs="宋体"/>
                <w:color w:val="000000"/>
                <w:highlight w:val="none"/>
              </w:rPr>
              <w:t xml:space="preserve">（10）支持1、2、4、6、8、9、10、12、16、25、36画面分割显示；支持平均分割；支持分割线开启/关闭设置，支持底色设置功能；</w:t>
            </w:r>
            <w:r/>
          </w:p>
          <w:p>
            <w:pPr>
              <w:pStyle w:val="1530"/>
              <w:rPr>
                <w:rFonts w:ascii="宋体" w:hAnsi="宋体" w:eastAsia="宋体" w:cs="宋体"/>
                <w:highlight w:val="none"/>
              </w:rPr>
            </w:pPr>
            <w:r>
              <w:rPr>
                <w:rFonts w:ascii="宋体" w:hAnsi="宋体" w:eastAsia="宋体" w:cs="宋体"/>
                <w:color w:val="000000"/>
                <w:highlight w:val="none"/>
              </w:rPr>
              <w:t xml:space="preserve">（11）支持将1路输入视频图像发送至多个输出接口拼接显示，支持1x2、1x3、1x4、1x5、1x6、1x7、1x8、2x1、2x2、2x3、2x4、3x1、3x2、4x1、4x2、5x1、6x1、7x1、8x1的拼接显示；</w:t>
            </w:r>
            <w:r/>
          </w:p>
          <w:p>
            <w:pPr>
              <w:pStyle w:val="1530"/>
              <w:rPr>
                <w:rFonts w:ascii="宋体" w:hAnsi="宋体" w:eastAsia="宋体" w:cs="宋体"/>
                <w:highlight w:val="none"/>
              </w:rPr>
            </w:pPr>
            <w:r>
              <w:rPr>
                <w:rFonts w:ascii="宋体" w:hAnsi="宋体" w:eastAsia="宋体" w:cs="宋体"/>
                <w:color w:val="000000"/>
                <w:highlight w:val="none"/>
              </w:rPr>
              <w:t xml:space="preserve">（12）可将显示窗口在多个显示屏间进行拖动或跨屏显示，并可调节显示窗口大小；</w:t>
            </w:r>
            <w:r/>
          </w:p>
          <w:p>
            <w:pPr>
              <w:pStyle w:val="1530"/>
              <w:rPr>
                <w:rFonts w:ascii="宋体" w:hAnsi="宋体" w:eastAsia="宋体" w:cs="宋体"/>
                <w:highlight w:val="none"/>
              </w:rPr>
            </w:pPr>
            <w:r>
              <w:rPr>
                <w:rFonts w:ascii="宋体" w:hAnsi="宋体" w:eastAsia="宋体" w:cs="宋体"/>
                <w:color w:val="000000"/>
                <w:highlight w:val="none"/>
              </w:rPr>
              <w:t xml:space="preserve">（13）支持视频轮巡功能，并可设置轮巡计划。</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存储系统扩容要求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本项目存储需要考虑与原沪苏通铁路的进行存储统一管理；本次项目按照前端存储需求新增存储共2488TB，需要新增2台管理服务器。存储系统服务费包含在前端摄像机服务费单价中，不单独计价。</w:t>
            </w:r>
            <w:r/>
          </w:p>
          <w:p>
            <w:pPr>
              <w:pStyle w:val="1530"/>
              <w:rPr>
                <w:rFonts w:ascii="宋体" w:hAnsi="宋体" w:eastAsia="宋体" w:cs="宋体"/>
                <w:highlight w:val="none"/>
              </w:rPr>
            </w:pPr>
            <w:r>
              <w:rPr>
                <w:rFonts w:ascii="宋体" w:hAnsi="宋体" w:eastAsia="宋体" w:cs="宋体"/>
                <w:color w:val="000000"/>
                <w:highlight w:val="none"/>
              </w:rPr>
              <w:t xml:space="preserve">1．本次项目采取视频云存储解决方案，存储节点设置在</w:t>
            </w:r>
            <w:r>
              <w:rPr>
                <w:rFonts w:hint="eastAsia" w:ascii="宋体" w:hAnsi="宋体" w:eastAsia="宋体" w:cs="宋体"/>
                <w:color w:val="000000"/>
                <w:highlight w:val="none"/>
                <w:lang w:eastAsia="zh-CN"/>
              </w:rPr>
              <w:t xml:space="preserve">公安局</w:t>
            </w:r>
            <w:r>
              <w:rPr>
                <w:rFonts w:ascii="宋体" w:hAnsi="宋体" w:eastAsia="宋体" w:cs="宋体"/>
                <w:color w:val="000000"/>
                <w:highlight w:val="none"/>
              </w:rPr>
              <w:t xml:space="preserve">机房。</w:t>
            </w:r>
            <w:r/>
          </w:p>
          <w:p>
            <w:pPr>
              <w:pStyle w:val="1530"/>
              <w:rPr>
                <w:rFonts w:ascii="宋体" w:hAnsi="宋体" w:eastAsia="宋体" w:cs="宋体"/>
                <w:highlight w:val="none"/>
              </w:rPr>
            </w:pPr>
            <w:r>
              <w:rPr>
                <w:rFonts w:ascii="宋体" w:hAnsi="宋体" w:eastAsia="宋体" w:cs="宋体"/>
                <w:color w:val="000000"/>
                <w:highlight w:val="none"/>
              </w:rPr>
              <w:t xml:space="preserve">2．存储系统设计应包含满足采购人所需功能的所有软硬件。</w:t>
            </w:r>
            <w:r/>
          </w:p>
          <w:p>
            <w:pPr>
              <w:pStyle w:val="1530"/>
              <w:rPr>
                <w:rFonts w:ascii="宋体" w:hAnsi="宋体" w:eastAsia="宋体" w:cs="宋体"/>
                <w:highlight w:val="none"/>
              </w:rPr>
            </w:pPr>
            <w:r>
              <w:rPr>
                <w:rFonts w:ascii="宋体" w:hAnsi="宋体" w:eastAsia="宋体" w:cs="宋体"/>
                <w:color w:val="000000"/>
                <w:highlight w:val="none"/>
              </w:rPr>
              <w:t xml:space="preserve">3．存储容量不低于2488T； </w:t>
            </w:r>
            <w:r/>
          </w:p>
          <w:p>
            <w:pPr>
              <w:pStyle w:val="1530"/>
              <w:rPr>
                <w:rFonts w:ascii="宋体" w:hAnsi="宋体" w:eastAsia="宋体" w:cs="宋体"/>
                <w:highlight w:val="none"/>
              </w:rPr>
            </w:pPr>
            <w:r>
              <w:rPr>
                <w:rFonts w:ascii="宋体" w:hAnsi="宋体" w:eastAsia="宋体" w:cs="宋体"/>
                <w:color w:val="000000"/>
                <w:highlight w:val="none"/>
              </w:rPr>
              <w:t xml:space="preserve">4．监控前端摄像机的视频图像采用 H.264 1080p 4M 码流时，存储时间要求30天以上。</w:t>
            </w:r>
            <w:r/>
          </w:p>
          <w:p>
            <w:pPr>
              <w:pStyle w:val="1530"/>
              <w:rPr>
                <w:rFonts w:ascii="宋体" w:hAnsi="宋体" w:eastAsia="宋体" w:cs="宋体"/>
                <w:highlight w:val="none"/>
              </w:rPr>
            </w:pPr>
            <w:r>
              <w:rPr>
                <w:rFonts w:ascii="宋体" w:hAnsi="宋体" w:eastAsia="宋体" w:cs="宋体"/>
                <w:color w:val="000000"/>
                <w:highlight w:val="none"/>
              </w:rPr>
              <w:t xml:space="preserve">5．云存储系统需支持管理License 授权控制，可限制云存储系统的授权时间、最大接入计划数量、存储节点数量、存储容量、资源池数量等；支持账户冻结、有效期、有效时间段及MAC 地址绑定等安全属性的设定；支持对用户（组）设定各设备节点的访问权限以及各业务功能的应用权限。</w:t>
            </w:r>
            <w:r/>
          </w:p>
          <w:p>
            <w:pPr>
              <w:pStyle w:val="1530"/>
              <w:rPr>
                <w:rFonts w:ascii="宋体" w:hAnsi="宋体" w:eastAsia="宋体" w:cs="宋体"/>
                <w:highlight w:val="none"/>
              </w:rPr>
            </w:pPr>
            <w:r>
              <w:rPr>
                <w:rFonts w:ascii="宋体" w:hAnsi="宋体" w:eastAsia="宋体" w:cs="宋体"/>
                <w:color w:val="000000"/>
                <w:highlight w:val="none"/>
              </w:rPr>
              <w:t xml:space="preserve">6．需支持聚合下载，即并发从多台存储节点中下载某一个时间段录像、图片、智能结构化数据、文件，支持按照接入任务数实现自动负载均衡，支持前端设备自动分配到存储节点。</w:t>
            </w:r>
            <w:r/>
          </w:p>
          <w:p>
            <w:pPr>
              <w:pStyle w:val="1530"/>
              <w:rPr>
                <w:rFonts w:ascii="宋体" w:hAnsi="宋体" w:eastAsia="宋体" w:cs="宋体"/>
                <w:highlight w:val="none"/>
              </w:rPr>
            </w:pPr>
            <w:r>
              <w:rPr>
                <w:rFonts w:ascii="宋体" w:hAnsi="宋体" w:eastAsia="宋体" w:cs="宋体"/>
                <w:color w:val="000000"/>
                <w:highlight w:val="none"/>
              </w:rPr>
              <w:t xml:space="preserve">存储单元单机性能不低于如下要求：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9.1存储管理服务器</w:t>
            </w:r>
            <w:r/>
          </w:p>
          <w:p>
            <w:pPr>
              <w:pStyle w:val="1530"/>
              <w:rPr>
                <w:rFonts w:ascii="宋体" w:hAnsi="宋体" w:eastAsia="宋体" w:cs="宋体"/>
                <w:highlight w:val="none"/>
              </w:rPr>
            </w:pPr>
            <w:r>
              <w:rPr>
                <w:rFonts w:ascii="宋体" w:hAnsi="宋体" w:eastAsia="宋体" w:cs="宋体"/>
                <w:color w:val="000000"/>
                <w:highlight w:val="none"/>
              </w:rPr>
              <w:t xml:space="preserve">（1）CPU 处理器：不低于 2 颗 64 位多核处理器，总核数≧20 </w:t>
            </w:r>
            <w:r/>
          </w:p>
          <w:p>
            <w:pPr>
              <w:pStyle w:val="1530"/>
              <w:rPr>
                <w:rFonts w:ascii="宋体" w:hAnsi="宋体" w:eastAsia="宋体" w:cs="宋体"/>
                <w:highlight w:val="none"/>
              </w:rPr>
            </w:pPr>
            <w:r>
              <w:rPr>
                <w:rFonts w:ascii="宋体" w:hAnsi="宋体" w:eastAsia="宋体" w:cs="宋体"/>
                <w:color w:val="000000"/>
                <w:highlight w:val="none"/>
              </w:rPr>
              <w:t xml:space="preserve">（2）内存配置：≥64GB； </w:t>
            </w:r>
            <w:r/>
          </w:p>
          <w:p>
            <w:pPr>
              <w:pStyle w:val="1530"/>
              <w:rPr>
                <w:rFonts w:ascii="宋体" w:hAnsi="宋体" w:eastAsia="宋体" w:cs="宋体"/>
                <w:highlight w:val="none"/>
              </w:rPr>
            </w:pPr>
            <w:r>
              <w:rPr>
                <w:rFonts w:ascii="宋体" w:hAnsi="宋体" w:eastAsia="宋体" w:cs="宋体"/>
                <w:color w:val="000000"/>
                <w:highlight w:val="none"/>
              </w:rPr>
              <w:t xml:space="preserve">（3）硬盘配置：≥3 块 960GB SSD 硬盘 </w:t>
            </w:r>
            <w:r/>
          </w:p>
          <w:p>
            <w:pPr>
              <w:pStyle w:val="1530"/>
              <w:rPr>
                <w:rFonts w:ascii="宋体" w:hAnsi="宋体" w:eastAsia="宋体" w:cs="宋体"/>
                <w:highlight w:val="none"/>
              </w:rPr>
            </w:pPr>
            <w:r>
              <w:rPr>
                <w:rFonts w:ascii="宋体" w:hAnsi="宋体" w:eastAsia="宋体" w:cs="宋体"/>
                <w:color w:val="000000"/>
                <w:highlight w:val="none"/>
              </w:rPr>
              <w:t xml:space="preserve">（4）网口配置：≥2 个千兆网口 </w:t>
            </w:r>
            <w:r/>
          </w:p>
          <w:p>
            <w:pPr>
              <w:pStyle w:val="1530"/>
              <w:rPr>
                <w:rFonts w:ascii="宋体" w:hAnsi="宋体" w:eastAsia="宋体" w:cs="宋体"/>
                <w:highlight w:val="none"/>
              </w:rPr>
            </w:pPr>
            <w:r>
              <w:rPr>
                <w:rFonts w:ascii="宋体" w:hAnsi="宋体" w:eastAsia="宋体" w:cs="宋体"/>
                <w:color w:val="000000"/>
                <w:highlight w:val="none"/>
              </w:rPr>
              <w:t xml:space="preserve">（5）内存要求：DDR4，内存不低于 64GB，最大可扩展至 256GB </w:t>
            </w:r>
            <w:r/>
          </w:p>
          <w:p>
            <w:pPr>
              <w:pStyle w:val="1530"/>
              <w:rPr>
                <w:rFonts w:ascii="宋体" w:hAnsi="宋体" w:eastAsia="宋体" w:cs="宋体"/>
                <w:highlight w:val="none"/>
              </w:rPr>
            </w:pPr>
            <w:r>
              <w:rPr>
                <w:rFonts w:ascii="宋体" w:hAnsi="宋体" w:eastAsia="宋体" w:cs="宋体"/>
                <w:color w:val="000000"/>
                <w:highlight w:val="none"/>
              </w:rPr>
              <w:t xml:space="preserve">（6）硬盘：不少于 8 个热插拔硬盘槽位，支持 SAS/SATA 硬盘混插 </w:t>
            </w:r>
            <w:r/>
          </w:p>
          <w:p>
            <w:pPr>
              <w:pStyle w:val="1530"/>
              <w:rPr>
                <w:rFonts w:ascii="宋体" w:hAnsi="宋体" w:eastAsia="宋体" w:cs="宋体"/>
                <w:highlight w:val="none"/>
              </w:rPr>
            </w:pPr>
            <w:r>
              <w:rPr>
                <w:rFonts w:ascii="宋体" w:hAnsi="宋体" w:eastAsia="宋体" w:cs="宋体"/>
                <w:color w:val="000000"/>
                <w:highlight w:val="none"/>
              </w:rPr>
              <w:t xml:space="preserve">（7）RAID 卡：支持独立 RAID 卡，支持 RAID0、1、10、50、60 以及直 通 </w:t>
            </w:r>
            <w:r/>
          </w:p>
          <w:p>
            <w:pPr>
              <w:pStyle w:val="1530"/>
              <w:rPr>
                <w:rFonts w:ascii="宋体" w:hAnsi="宋体" w:eastAsia="宋体" w:cs="宋体"/>
                <w:highlight w:val="none"/>
              </w:rPr>
            </w:pPr>
            <w:r>
              <w:rPr>
                <w:rFonts w:ascii="宋体" w:hAnsi="宋体" w:eastAsia="宋体" w:cs="宋体"/>
                <w:color w:val="000000"/>
                <w:highlight w:val="none"/>
              </w:rPr>
              <w:t xml:space="preserve">（8）以太网卡：不少于 2 个千兆网口，可扩展 20 个千兆网口或 10 个 24 万兆网口，支持网络唤醒，网络冗余，负载均衡 </w:t>
            </w:r>
            <w:r/>
          </w:p>
          <w:p>
            <w:pPr>
              <w:pStyle w:val="1530"/>
              <w:rPr>
                <w:rFonts w:ascii="宋体" w:hAnsi="宋体" w:eastAsia="宋体" w:cs="宋体"/>
                <w:highlight w:val="none"/>
              </w:rPr>
            </w:pPr>
            <w:r>
              <w:rPr>
                <w:rFonts w:ascii="宋体" w:hAnsi="宋体" w:eastAsia="宋体" w:cs="宋体"/>
                <w:color w:val="000000"/>
                <w:highlight w:val="none"/>
              </w:rPr>
              <w:t xml:space="preserve">（9）管理功能：BMC 管理，支持 IPMI 2.0 和 KVM Over IP 高级管理功 能 </w:t>
            </w:r>
            <w:r/>
          </w:p>
          <w:p>
            <w:pPr>
              <w:pStyle w:val="1530"/>
              <w:rPr>
                <w:rFonts w:ascii="宋体" w:hAnsi="宋体" w:eastAsia="宋体" w:cs="宋体"/>
                <w:highlight w:val="none"/>
              </w:rPr>
            </w:pPr>
            <w:r>
              <w:rPr>
                <w:rFonts w:ascii="宋体" w:hAnsi="宋体" w:eastAsia="宋体" w:cs="宋体"/>
                <w:color w:val="000000"/>
                <w:highlight w:val="none"/>
              </w:rPr>
              <w:t xml:space="preserve">（10）冗余电源，支持热插拔，冗余散热风扇</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9.2存储服务器</w:t>
            </w:r>
            <w:r/>
          </w:p>
          <w:p>
            <w:pPr>
              <w:pStyle w:val="1530"/>
              <w:rPr>
                <w:rFonts w:ascii="宋体" w:hAnsi="宋体" w:eastAsia="宋体" w:cs="宋体"/>
                <w:highlight w:val="none"/>
              </w:rPr>
            </w:pPr>
            <w:r>
              <w:rPr>
                <w:rFonts w:ascii="宋体" w:hAnsi="宋体" w:eastAsia="宋体" w:cs="宋体"/>
                <w:color w:val="000000"/>
                <w:highlight w:val="none"/>
              </w:rPr>
              <w:t xml:space="preserve">参数要求</w:t>
            </w:r>
            <w:r/>
          </w:p>
          <w:p>
            <w:pPr>
              <w:pStyle w:val="1530"/>
              <w:rPr>
                <w:rFonts w:ascii="宋体" w:hAnsi="宋体" w:eastAsia="宋体" w:cs="宋体"/>
                <w:highlight w:val="none"/>
              </w:rPr>
            </w:pPr>
            <w:r>
              <w:rPr>
                <w:rFonts w:ascii="宋体" w:hAnsi="宋体" w:eastAsia="宋体" w:cs="宋体"/>
                <w:color w:val="000000"/>
                <w:highlight w:val="none"/>
              </w:rPr>
              <w:t xml:space="preserve">（1）CPU 处理器:不低于 2 颗 64 位多核处理器，总核数≧16 </w:t>
            </w:r>
            <w:r/>
          </w:p>
          <w:p>
            <w:pPr>
              <w:pStyle w:val="1530"/>
              <w:rPr>
                <w:rFonts w:ascii="宋体" w:hAnsi="宋体" w:eastAsia="宋体" w:cs="宋体"/>
                <w:highlight w:val="none"/>
              </w:rPr>
            </w:pPr>
            <w:r>
              <w:rPr>
                <w:rFonts w:ascii="宋体" w:hAnsi="宋体" w:eastAsia="宋体" w:cs="宋体"/>
                <w:color w:val="000000"/>
                <w:highlight w:val="none"/>
              </w:rPr>
              <w:t xml:space="preserve">（2）内存配置：≥32GB； </w:t>
            </w:r>
            <w:r/>
          </w:p>
          <w:p>
            <w:pPr>
              <w:pStyle w:val="1530"/>
              <w:rPr>
                <w:rFonts w:ascii="宋体" w:hAnsi="宋体" w:eastAsia="宋体" w:cs="宋体"/>
                <w:highlight w:val="none"/>
              </w:rPr>
            </w:pPr>
            <w:r>
              <w:rPr>
                <w:rFonts w:ascii="宋体" w:hAnsi="宋体" w:eastAsia="宋体" w:cs="宋体"/>
                <w:color w:val="000000"/>
                <w:highlight w:val="none"/>
              </w:rPr>
              <w:t xml:space="preserve">（3）硬盘配置：≥1 块 240GB SSD 硬盘；≥48 块 8TB SATA 硬盘； </w:t>
            </w:r>
            <w:r/>
          </w:p>
          <w:p>
            <w:pPr>
              <w:pStyle w:val="1530"/>
              <w:rPr>
                <w:rFonts w:ascii="宋体" w:hAnsi="宋体" w:eastAsia="宋体" w:cs="宋体"/>
                <w:highlight w:val="none"/>
              </w:rPr>
            </w:pPr>
            <w:r>
              <w:rPr>
                <w:rFonts w:ascii="宋体" w:hAnsi="宋体" w:eastAsia="宋体" w:cs="宋体"/>
                <w:color w:val="000000"/>
                <w:highlight w:val="none"/>
              </w:rPr>
              <w:t xml:space="preserve">（4）网口配置：不少于6个千兆网口，支持网络唤醒，网络冗余，负载均衡 </w:t>
            </w:r>
            <w:r/>
          </w:p>
          <w:p>
            <w:pPr>
              <w:pStyle w:val="1530"/>
              <w:rPr>
                <w:rFonts w:ascii="宋体" w:hAnsi="宋体" w:eastAsia="宋体" w:cs="宋体"/>
                <w:highlight w:val="none"/>
              </w:rPr>
            </w:pPr>
            <w:r>
              <w:rPr>
                <w:rFonts w:ascii="宋体" w:hAnsi="宋体" w:eastAsia="宋体" w:cs="宋体"/>
                <w:color w:val="000000"/>
                <w:highlight w:val="none"/>
              </w:rPr>
              <w:t xml:space="preserve">（5）内存要求:DDR4，内存不低于 32GB，最大可扩展至 256GB </w:t>
            </w:r>
            <w:r/>
          </w:p>
          <w:p>
            <w:pPr>
              <w:pStyle w:val="1530"/>
              <w:rPr>
                <w:rFonts w:ascii="宋体" w:hAnsi="宋体" w:eastAsia="宋体" w:cs="宋体"/>
                <w:highlight w:val="none"/>
              </w:rPr>
            </w:pPr>
            <w:r>
              <w:rPr>
                <w:rFonts w:ascii="宋体" w:hAnsi="宋体" w:eastAsia="宋体" w:cs="宋体"/>
                <w:color w:val="000000"/>
                <w:highlight w:val="none"/>
              </w:rPr>
              <w:t xml:space="preserve">（6）硬盘:不少于 48 个热插拔硬盘槽位，支持 SAS/SATA1TB、2TB、3TB、 4TB、6TB、8TB 硬盘混插 </w:t>
            </w:r>
            <w:r/>
          </w:p>
          <w:p>
            <w:pPr>
              <w:pStyle w:val="1530"/>
              <w:rPr>
                <w:rFonts w:ascii="宋体" w:hAnsi="宋体" w:eastAsia="宋体" w:cs="宋体"/>
                <w:highlight w:val="none"/>
              </w:rPr>
            </w:pPr>
            <w:r>
              <w:rPr>
                <w:rFonts w:ascii="宋体" w:hAnsi="宋体" w:eastAsia="宋体" w:cs="宋体"/>
                <w:color w:val="000000"/>
                <w:highlight w:val="none"/>
              </w:rPr>
              <w:t xml:space="preserve">（7）RAID 级别:支持网络 RAID：N+M:K </w:t>
            </w:r>
            <w:r/>
          </w:p>
          <w:p>
            <w:pPr>
              <w:pStyle w:val="1530"/>
              <w:rPr>
                <w:rFonts w:ascii="宋体" w:hAnsi="宋体" w:eastAsia="宋体" w:cs="宋体"/>
                <w:highlight w:val="none"/>
              </w:rPr>
            </w:pPr>
            <w:r>
              <w:rPr>
                <w:rFonts w:ascii="宋体" w:hAnsi="宋体" w:eastAsia="宋体" w:cs="宋体"/>
                <w:color w:val="000000"/>
                <w:highlight w:val="none"/>
              </w:rPr>
              <w:t xml:space="preserve">（8）磁盘管理:磁盘检测预警及修复 </w:t>
            </w:r>
            <w:r/>
          </w:p>
          <w:p>
            <w:pPr>
              <w:pStyle w:val="1530"/>
              <w:rPr>
                <w:rFonts w:ascii="宋体" w:hAnsi="宋体" w:eastAsia="宋体" w:cs="宋体"/>
                <w:highlight w:val="none"/>
              </w:rPr>
            </w:pPr>
            <w:r>
              <w:rPr>
                <w:rFonts w:ascii="宋体" w:hAnsi="宋体" w:eastAsia="宋体" w:cs="宋体"/>
                <w:color w:val="000000"/>
                <w:highlight w:val="none"/>
              </w:rPr>
              <w:t xml:space="preserve">（9）管理功能:BMC 管理 7.冗余电源，支持热插拔，冗余散热风扇 </w:t>
            </w:r>
            <w:r/>
          </w:p>
          <w:p>
            <w:pPr>
              <w:pStyle w:val="1530"/>
              <w:rPr>
                <w:rFonts w:ascii="宋体" w:hAnsi="宋体" w:eastAsia="宋体" w:cs="宋体"/>
                <w:highlight w:val="none"/>
              </w:rPr>
            </w:pPr>
            <w:r>
              <w:rPr>
                <w:rFonts w:ascii="宋体" w:hAnsi="宋体" w:eastAsia="宋体" w:cs="宋体"/>
                <w:color w:val="000000"/>
                <w:highlight w:val="none"/>
              </w:rPr>
              <w:t xml:space="preserve">功能要求</w:t>
            </w:r>
            <w:r/>
          </w:p>
          <w:p>
            <w:pPr>
              <w:pStyle w:val="1530"/>
              <w:rPr>
                <w:rFonts w:ascii="宋体" w:hAnsi="宋体" w:eastAsia="宋体" w:cs="宋体"/>
                <w:highlight w:val="none"/>
              </w:rPr>
            </w:pPr>
            <w:r>
              <w:rPr>
                <w:rFonts w:ascii="宋体" w:hAnsi="宋体" w:eastAsia="宋体" w:cs="宋体"/>
                <w:color w:val="000000"/>
                <w:highlight w:val="none"/>
              </w:rPr>
              <w:t xml:space="preserve">（1）支持控制流与数据流分离，数据的存储或读取由存储节点并行读写；</w:t>
            </w:r>
            <w:r/>
          </w:p>
          <w:p>
            <w:pPr>
              <w:pStyle w:val="1530"/>
              <w:rPr>
                <w:rFonts w:ascii="宋体" w:hAnsi="宋体" w:eastAsia="宋体" w:cs="宋体"/>
                <w:highlight w:val="none"/>
              </w:rPr>
            </w:pPr>
            <w:r>
              <w:rPr>
                <w:rFonts w:ascii="宋体" w:hAnsi="宋体" w:eastAsia="宋体" w:cs="宋体"/>
                <w:color w:val="000000"/>
                <w:highlight w:val="none"/>
              </w:rPr>
              <w:t xml:space="preserve">（2）支持分布式对称架构与非对称架构相互自由切换； </w:t>
            </w:r>
            <w:r/>
          </w:p>
          <w:p>
            <w:pPr>
              <w:pStyle w:val="1530"/>
              <w:rPr>
                <w:rFonts w:ascii="宋体" w:hAnsi="宋体" w:eastAsia="宋体" w:cs="宋体"/>
                <w:highlight w:val="none"/>
              </w:rPr>
            </w:pPr>
            <w:r>
              <w:rPr>
                <w:rFonts w:ascii="宋体" w:hAnsi="宋体" w:eastAsia="宋体" w:cs="宋体"/>
                <w:color w:val="000000"/>
                <w:highlight w:val="none"/>
              </w:rPr>
              <w:t xml:space="preserve">（3）管理节点支持单机、HA主备、集群3种工作模式，管理节点支持 2N+1 个节点构成的 All-Active 集群方式； </w:t>
            </w:r>
            <w:r/>
          </w:p>
          <w:p>
            <w:pPr>
              <w:pStyle w:val="1530"/>
              <w:rPr>
                <w:rFonts w:ascii="宋体" w:hAnsi="宋体" w:eastAsia="宋体" w:cs="宋体"/>
                <w:highlight w:val="none"/>
              </w:rPr>
            </w:pPr>
            <w:r>
              <w:rPr>
                <w:rFonts w:ascii="宋体" w:hAnsi="宋体" w:eastAsia="宋体" w:cs="宋体"/>
                <w:color w:val="000000"/>
                <w:highlight w:val="none"/>
              </w:rPr>
              <w:t xml:space="preserve">（4）系统可对外提供多种类型数据混合存储 </w:t>
            </w:r>
            <w:r/>
          </w:p>
          <w:p>
            <w:pPr>
              <w:pStyle w:val="1530"/>
              <w:rPr>
                <w:rFonts w:ascii="宋体" w:hAnsi="宋体" w:eastAsia="宋体" w:cs="宋体"/>
                <w:highlight w:val="none"/>
              </w:rPr>
            </w:pPr>
            <w:r>
              <w:rPr>
                <w:rFonts w:ascii="宋体" w:hAnsi="宋体" w:eastAsia="宋体" w:cs="宋体"/>
                <w:color w:val="000000"/>
                <w:highlight w:val="none"/>
              </w:rPr>
              <w:t xml:space="preserve">（5）支持 SAN/NAS 文件以 Restfull 协议方式访问。支持每个文件写 入后索引在多节点间异步同步，提取文件的 URL 可回调到应用平台 25 服务器 </w:t>
            </w:r>
            <w:r/>
          </w:p>
          <w:p>
            <w:pPr>
              <w:pStyle w:val="1530"/>
              <w:rPr>
                <w:rFonts w:ascii="宋体" w:hAnsi="宋体" w:eastAsia="宋体" w:cs="宋体"/>
                <w:highlight w:val="none"/>
              </w:rPr>
            </w:pPr>
            <w:r>
              <w:rPr>
                <w:rFonts w:ascii="宋体" w:hAnsi="宋体" w:eastAsia="宋体" w:cs="宋体"/>
                <w:color w:val="000000"/>
                <w:highlight w:val="none"/>
              </w:rPr>
              <w:t xml:space="preserve">（6）统一命名空间，将所有物理存储资源虚拟化成统一的存储空间，以唯一业务 IP 地址对外提供存储服务 </w:t>
            </w:r>
            <w:r/>
          </w:p>
          <w:p>
            <w:pPr>
              <w:pStyle w:val="1530"/>
              <w:rPr>
                <w:rFonts w:ascii="宋体" w:hAnsi="宋体" w:eastAsia="宋体" w:cs="宋体"/>
                <w:highlight w:val="none"/>
              </w:rPr>
            </w:pPr>
            <w:r>
              <w:rPr>
                <w:rFonts w:ascii="宋体" w:hAnsi="宋体" w:eastAsia="宋体" w:cs="宋体"/>
                <w:color w:val="000000"/>
                <w:highlight w:val="none"/>
              </w:rPr>
              <w:t xml:space="preserve">（7）支持存储空间虚拟化管理。支持多存储设备容量整合，形成录像 池；可根据用户业务分配通用、文件、视频、图片等类型存储空间； 支持在线弹性伸缩录像池的容量空间，不影响业务继续读写 </w:t>
            </w:r>
            <w:r/>
          </w:p>
          <w:p>
            <w:pPr>
              <w:pStyle w:val="1530"/>
              <w:rPr>
                <w:rFonts w:ascii="宋体" w:hAnsi="宋体" w:eastAsia="宋体" w:cs="宋体"/>
                <w:highlight w:val="none"/>
              </w:rPr>
            </w:pPr>
            <w:r>
              <w:rPr>
                <w:rFonts w:ascii="宋体" w:hAnsi="宋体" w:eastAsia="宋体" w:cs="宋体"/>
                <w:color w:val="000000"/>
                <w:highlight w:val="none"/>
              </w:rPr>
              <w:t xml:space="preserve">（8）云存储系统支持双控设备双 active 的工作方式 </w:t>
            </w:r>
            <w:r/>
          </w:p>
          <w:p>
            <w:pPr>
              <w:pStyle w:val="1530"/>
              <w:rPr>
                <w:rFonts w:ascii="宋体" w:hAnsi="宋体" w:eastAsia="宋体" w:cs="宋体"/>
                <w:highlight w:val="none"/>
              </w:rPr>
            </w:pPr>
            <w:r>
              <w:rPr>
                <w:rFonts w:ascii="宋体" w:hAnsi="宋体" w:eastAsia="宋体" w:cs="宋体"/>
                <w:color w:val="000000"/>
                <w:highlight w:val="none"/>
              </w:rPr>
              <w:t xml:space="preserve">▲（9）支持按照接入任务数实现自动负载均衡，支持前端设备自动 分配到存储节点 </w:t>
            </w:r>
            <w:r/>
          </w:p>
          <w:p>
            <w:pPr>
              <w:pStyle w:val="1530"/>
              <w:rPr>
                <w:rFonts w:ascii="宋体" w:hAnsi="宋体" w:eastAsia="宋体" w:cs="宋体"/>
                <w:highlight w:val="none"/>
              </w:rPr>
            </w:pPr>
            <w:r>
              <w:rPr>
                <w:rFonts w:ascii="宋体" w:hAnsi="宋体" w:eastAsia="宋体" w:cs="宋体"/>
                <w:color w:val="000000"/>
                <w:highlight w:val="none"/>
              </w:rPr>
              <w:t xml:space="preserve">（10）支持在管理节点全部故障、存储节点出现批量故障时，只要存 在一台有效的存储，业务就不会中断 </w:t>
            </w:r>
            <w:r/>
          </w:p>
          <w:p>
            <w:pPr>
              <w:pStyle w:val="1530"/>
              <w:rPr>
                <w:rFonts w:ascii="宋体" w:hAnsi="宋体" w:eastAsia="宋体" w:cs="宋体"/>
                <w:highlight w:val="none"/>
              </w:rPr>
            </w:pPr>
            <w:r>
              <w:rPr>
                <w:rFonts w:ascii="宋体" w:hAnsi="宋体" w:eastAsia="宋体" w:cs="宋体"/>
                <w:color w:val="000000"/>
                <w:highlight w:val="none"/>
              </w:rPr>
              <w:t xml:space="preserve">（11）支持视频直存技术，兼容标准码流写入云存储设备，能够直接 接入支持 GB/T 28181、ONVIF、RTSP 标准的前端设备 </w:t>
            </w:r>
            <w:r/>
          </w:p>
          <w:p>
            <w:pPr>
              <w:pStyle w:val="1530"/>
              <w:rPr>
                <w:rFonts w:ascii="宋体" w:hAnsi="宋体" w:eastAsia="宋体" w:cs="宋体"/>
                <w:highlight w:val="none"/>
              </w:rPr>
            </w:pPr>
            <w:r>
              <w:rPr>
                <w:rFonts w:ascii="宋体" w:hAnsi="宋体" w:eastAsia="宋体" w:cs="宋体"/>
                <w:color w:val="000000"/>
                <w:highlight w:val="none"/>
              </w:rPr>
              <w:t xml:space="preserve">（12）支持 iSCSI 协议（IP-SAN）、FC 协议（FC-SAN）、NFS/CIFS 协 议（NAS）等第三方存储通过异构的方式接入 </w:t>
            </w:r>
            <w:r/>
          </w:p>
          <w:p>
            <w:pPr>
              <w:pStyle w:val="1530"/>
              <w:rPr>
                <w:rFonts w:ascii="宋体" w:hAnsi="宋体" w:eastAsia="宋体" w:cs="宋体"/>
                <w:highlight w:val="none"/>
              </w:rPr>
            </w:pPr>
            <w:r>
              <w:rPr>
                <w:rFonts w:ascii="宋体" w:hAnsi="宋体" w:eastAsia="宋体" w:cs="宋体"/>
                <w:color w:val="000000"/>
                <w:highlight w:val="none"/>
              </w:rPr>
              <w:t xml:space="preserve">（13）云存储系统支持 IPV4/IPV6 双栈，支持 iscsi、samba、nfs、cifs、 ftp、afp 等协议 </w:t>
            </w:r>
            <w:r/>
          </w:p>
          <w:p>
            <w:pPr>
              <w:pStyle w:val="1530"/>
              <w:rPr>
                <w:rFonts w:ascii="宋体" w:hAnsi="宋体" w:eastAsia="宋体" w:cs="宋体"/>
                <w:highlight w:val="none"/>
              </w:rPr>
            </w:pPr>
            <w:r>
              <w:rPr>
                <w:rFonts w:ascii="宋体" w:hAnsi="宋体" w:eastAsia="宋体" w:cs="宋体"/>
                <w:color w:val="000000"/>
                <w:highlight w:val="none"/>
              </w:rPr>
              <w:t xml:space="preserve">（14）支持按毫秒级自定义时间段进行视频精准检索、回放、下载， 回放支持豪秒级定位回放、关键帧回放、回放暂停、倍速快放、慢 放等 </w:t>
            </w:r>
            <w:r/>
          </w:p>
          <w:p>
            <w:pPr>
              <w:pStyle w:val="1530"/>
              <w:rPr>
                <w:rFonts w:ascii="宋体" w:hAnsi="宋体" w:eastAsia="宋体" w:cs="宋体"/>
                <w:highlight w:val="none"/>
              </w:rPr>
            </w:pPr>
            <w:r>
              <w:rPr>
                <w:rFonts w:ascii="宋体" w:hAnsi="宋体" w:eastAsia="宋体" w:cs="宋体"/>
                <w:color w:val="000000"/>
                <w:highlight w:val="none"/>
              </w:rPr>
              <w:t xml:space="preserve">（15）支持按 RESTful 协议查询视频索引和下载视频；支持 RTSP 协议 回放/下载；支持 RTSP 协议回放/下载视频 </w:t>
            </w:r>
            <w:r/>
          </w:p>
          <w:p>
            <w:pPr>
              <w:pStyle w:val="1530"/>
              <w:rPr>
                <w:rFonts w:ascii="宋体" w:hAnsi="宋体" w:eastAsia="宋体" w:cs="宋体"/>
                <w:highlight w:val="none"/>
              </w:rPr>
            </w:pPr>
            <w:r>
              <w:rPr>
                <w:rFonts w:ascii="宋体" w:hAnsi="宋体" w:eastAsia="宋体" w:cs="宋体"/>
                <w:color w:val="000000"/>
                <w:highlight w:val="none"/>
              </w:rPr>
              <w:t xml:space="preserve">（16）支持录像正放切换为倒放，及倒放切换为正放 </w:t>
            </w:r>
            <w:r/>
          </w:p>
          <w:p>
            <w:pPr>
              <w:pStyle w:val="1530"/>
              <w:rPr>
                <w:rFonts w:ascii="宋体" w:hAnsi="宋体" w:eastAsia="宋体" w:cs="宋体"/>
                <w:highlight w:val="none"/>
              </w:rPr>
            </w:pPr>
            <w:r>
              <w:rPr>
                <w:rFonts w:ascii="宋体" w:hAnsi="宋体" w:eastAsia="宋体" w:cs="宋体"/>
                <w:color w:val="000000"/>
                <w:highlight w:val="none"/>
              </w:rPr>
              <w:t xml:space="preserve">（17）支持通过对指定时间段内指定录像类型（包含定时录像、事件 录像、手动录像、移动侦测等多种录像类型）进行锁定，锁定时间 自定义，在锁定时间内，视频不会被覆盖删除 </w:t>
            </w:r>
            <w:r/>
          </w:p>
          <w:p>
            <w:pPr>
              <w:pStyle w:val="1530"/>
              <w:rPr>
                <w:rFonts w:ascii="宋体" w:hAnsi="宋体" w:eastAsia="宋体" w:cs="宋体"/>
                <w:highlight w:val="none"/>
              </w:rPr>
            </w:pPr>
            <w:r>
              <w:rPr>
                <w:rFonts w:ascii="宋体" w:hAnsi="宋体" w:eastAsia="宋体" w:cs="宋体"/>
                <w:color w:val="000000"/>
                <w:highlight w:val="none"/>
              </w:rPr>
              <w:t xml:space="preserve">（18）支持存储节点及硬盘即插即用，原数据无需迁移，无需任何配 置。支持在线增加和移除存储节点、硬盘，期间不影响读写业务， 扩容后新写入的数据可自动被分配到新的节点上，支持自动负载均 衡 </w:t>
            </w:r>
            <w:r/>
          </w:p>
          <w:p>
            <w:pPr>
              <w:pStyle w:val="1530"/>
              <w:rPr>
                <w:rFonts w:ascii="宋体" w:hAnsi="宋体" w:eastAsia="宋体" w:cs="宋体"/>
                <w:highlight w:val="none"/>
              </w:rPr>
            </w:pPr>
            <w:r>
              <w:rPr>
                <w:rFonts w:ascii="宋体" w:hAnsi="宋体" w:eastAsia="宋体" w:cs="宋体"/>
                <w:color w:val="000000"/>
                <w:highlight w:val="none"/>
              </w:rPr>
              <w:t xml:space="preserve">▲（19）云存储系统支持分域管理，不同域间设备业务相关独立，可 实现数据流分域控制管理，域内业务不受其他域影响 </w:t>
            </w:r>
            <w:r/>
          </w:p>
          <w:p>
            <w:pPr>
              <w:pStyle w:val="1530"/>
              <w:rPr>
                <w:rFonts w:ascii="宋体" w:hAnsi="宋体" w:eastAsia="宋体" w:cs="宋体"/>
                <w:highlight w:val="none"/>
              </w:rPr>
            </w:pPr>
            <w:r>
              <w:rPr>
                <w:rFonts w:ascii="宋体" w:hAnsi="宋体" w:eastAsia="宋体" w:cs="宋体"/>
                <w:color w:val="000000"/>
                <w:highlight w:val="none"/>
              </w:rPr>
              <w:t xml:space="preserve">（20）云存储节点单设备支持采用 N+M 冗余方式进行数据校验存储 </w:t>
            </w:r>
            <w:r/>
          </w:p>
          <w:p>
            <w:pPr>
              <w:pStyle w:val="1530"/>
              <w:rPr>
                <w:rFonts w:ascii="宋体" w:hAnsi="宋体" w:eastAsia="宋体" w:cs="宋体"/>
                <w:highlight w:val="none"/>
              </w:rPr>
            </w:pPr>
            <w:r>
              <w:rPr>
                <w:rFonts w:ascii="宋体" w:hAnsi="宋体" w:eastAsia="宋体" w:cs="宋体"/>
                <w:color w:val="000000"/>
                <w:highlight w:val="none"/>
              </w:rPr>
              <w:t xml:space="preserve">（21）云存储支持单机 EC 方案，即支持以任一存储节点为单位独立设 置 N+M 数据保护，支持多硬盘时，业务不中断，数据不丢失，同时 可根据实时接入业务进行负载均衡 </w:t>
            </w:r>
            <w:r/>
          </w:p>
          <w:p>
            <w:pPr>
              <w:pStyle w:val="1530"/>
              <w:rPr>
                <w:rFonts w:ascii="宋体" w:hAnsi="宋体" w:eastAsia="宋体" w:cs="宋体"/>
                <w:highlight w:val="none"/>
              </w:rPr>
            </w:pPr>
            <w:r>
              <w:rPr>
                <w:rFonts w:ascii="宋体" w:hAnsi="宋体" w:eastAsia="宋体" w:cs="宋体"/>
                <w:color w:val="000000"/>
                <w:highlight w:val="none"/>
              </w:rPr>
              <w:t xml:space="preserve">（22）支持在线修改资源池的 N+M 冗余级别，N 值和 M 值能动态调整， 数据不丢失，业务不中断</w:t>
            </w:r>
            <w:r/>
          </w:p>
          <w:p>
            <w:pPr>
              <w:pStyle w:val="1530"/>
              <w:rPr>
                <w:rFonts w:ascii="宋体" w:hAnsi="宋体" w:eastAsia="宋体" w:cs="宋体"/>
                <w:highlight w:val="none"/>
              </w:rPr>
            </w:pPr>
            <w:r>
              <w:rPr>
                <w:rFonts w:ascii="宋体" w:hAnsi="宋体" w:eastAsia="宋体" w:cs="宋体"/>
                <w:color w:val="000000"/>
                <w:highlight w:val="none"/>
              </w:rPr>
              <w:t xml:space="preserve">▲（23）具备节点间容错功能，容忍 N-1（N 为设备总台数）台存储节点 设备同时故障后，只要有 1 台以上存储节点设备正常，即可保证录 像可写入，写入录像依然具备磁盘间容错能力 </w:t>
            </w:r>
            <w:r/>
          </w:p>
          <w:p>
            <w:pPr>
              <w:pStyle w:val="1530"/>
              <w:rPr>
                <w:rFonts w:ascii="宋体" w:hAnsi="宋体" w:eastAsia="宋体" w:cs="宋体"/>
                <w:highlight w:val="none"/>
              </w:rPr>
            </w:pPr>
            <w:r>
              <w:rPr>
                <w:rFonts w:ascii="宋体" w:hAnsi="宋体" w:eastAsia="宋体" w:cs="宋体"/>
                <w:color w:val="000000"/>
                <w:highlight w:val="none"/>
              </w:rPr>
              <w:t xml:space="preserve">（24）支持通过统一运维一键式部署整个云存储系统，一键升级、 格式化系统；支持设备自动发现，支持无需登录设备，即可远程配 置 IP 地址；支持单服务、服务集群一键升级 </w:t>
            </w:r>
            <w:r/>
          </w:p>
          <w:p>
            <w:pPr>
              <w:pStyle w:val="1530"/>
              <w:rPr>
                <w:rFonts w:ascii="宋体" w:hAnsi="宋体" w:eastAsia="宋体" w:cs="宋体"/>
                <w:highlight w:val="none"/>
              </w:rPr>
            </w:pPr>
            <w:r>
              <w:rPr>
                <w:rFonts w:ascii="宋体" w:hAnsi="宋体" w:eastAsia="宋体" w:cs="宋体"/>
                <w:color w:val="000000"/>
                <w:highlight w:val="none"/>
              </w:rPr>
              <w:t xml:space="preserve">（25）支持对频繁上报的同一个告警信息进行分析过滤，经过告警 分析规则的过滤后，支持在指定时间后再一次上报到运维平台 </w:t>
            </w:r>
            <w:r/>
          </w:p>
          <w:p>
            <w:pPr>
              <w:pStyle w:val="1530"/>
              <w:rPr>
                <w:rFonts w:ascii="宋体" w:hAnsi="宋体" w:eastAsia="宋体" w:cs="宋体"/>
                <w:highlight w:val="none"/>
              </w:rPr>
            </w:pPr>
            <w:r>
              <w:rPr>
                <w:rFonts w:ascii="宋体" w:hAnsi="宋体" w:eastAsia="宋体" w:cs="宋体"/>
                <w:color w:val="000000"/>
                <w:highlight w:val="none"/>
              </w:rPr>
              <w:t xml:space="preserve">（26）支持云存储回放的负载均衡，可根据设备的压力（CPU\内存\系 统压力等），负载均衡由不同存储节点提供视频回放能力</w:t>
            </w:r>
            <w:r/>
          </w:p>
          <w:p>
            <w:pPr>
              <w:pStyle w:val="1530"/>
              <w:rPr>
                <w:rFonts w:ascii="宋体" w:hAnsi="宋体" w:eastAsia="宋体" w:cs="宋体"/>
                <w:highlight w:val="none"/>
              </w:rPr>
            </w:pPr>
            <w:r>
              <w:rPr>
                <w:rFonts w:ascii="宋体" w:hAnsi="宋体" w:eastAsia="宋体" w:cs="宋体"/>
                <w:color w:val="000000"/>
                <w:highlight w:val="none"/>
              </w:rPr>
              <w:t xml:space="preserve">（27）支持对管理节点和存储节点的硬件信息、云服务进程、服务软 件版本、磁盘信息、系统容量进行实时监控</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10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边界防火墙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（1）硬件要求：</w:t>
            </w:r>
            <w:r/>
          </w:p>
          <w:p>
            <w:pPr>
              <w:pStyle w:val="1530"/>
              <w:rPr>
                <w:rFonts w:ascii="宋体" w:hAnsi="宋体" w:eastAsia="宋体" w:cs="宋体"/>
                <w:highlight w:val="none"/>
              </w:rPr>
            </w:pPr>
            <w:r>
              <w:rPr>
                <w:rFonts w:ascii="宋体" w:hAnsi="宋体" w:eastAsia="宋体" w:cs="宋体"/>
                <w:color w:val="000000"/>
                <w:highlight w:val="none"/>
              </w:rPr>
              <w:t xml:space="preserve">标准机架设备，单电源，必须标配千兆电口≧6个，combo口≧12个。</w:t>
            </w:r>
            <w:r/>
          </w:p>
          <w:p>
            <w:pPr>
              <w:pStyle w:val="1530"/>
              <w:rPr>
                <w:rFonts w:ascii="宋体" w:hAnsi="宋体" w:eastAsia="宋体" w:cs="宋体"/>
                <w:highlight w:val="none"/>
              </w:rPr>
            </w:pPr>
            <w:r>
              <w:rPr>
                <w:rFonts w:ascii="宋体" w:hAnsi="宋体" w:eastAsia="宋体" w:cs="宋体"/>
                <w:color w:val="000000"/>
                <w:highlight w:val="none"/>
              </w:rPr>
              <w:t xml:space="preserve">（2）性能要求：</w:t>
            </w:r>
            <w:r/>
          </w:p>
          <w:p>
            <w:pPr>
              <w:pStyle w:val="1530"/>
              <w:rPr>
                <w:rFonts w:ascii="宋体" w:hAnsi="宋体" w:eastAsia="宋体" w:cs="宋体"/>
                <w:highlight w:val="none"/>
              </w:rPr>
            </w:pPr>
            <w:r>
              <w:rPr>
                <w:rFonts w:ascii="宋体" w:hAnsi="宋体" w:eastAsia="宋体" w:cs="宋体"/>
                <w:color w:val="000000"/>
                <w:highlight w:val="none"/>
              </w:rPr>
              <w:t xml:space="preserve">三层吞吐量≧22Gbps，新建连接数≧170万，并发连接数≧250万。</w:t>
            </w:r>
            <w:r/>
          </w:p>
          <w:p>
            <w:pPr>
              <w:pStyle w:val="1530"/>
              <w:rPr>
                <w:rFonts w:ascii="宋体" w:hAnsi="宋体" w:eastAsia="宋体" w:cs="宋体"/>
                <w:highlight w:val="none"/>
              </w:rPr>
            </w:pPr>
            <w:r>
              <w:rPr>
                <w:rFonts w:ascii="宋体" w:hAnsi="宋体" w:eastAsia="宋体" w:cs="宋体"/>
                <w:color w:val="000000"/>
                <w:highlight w:val="none"/>
              </w:rPr>
              <w:t xml:space="preserve">开启应用层防护时，应用层吞吐下降不具备超过30%</w:t>
            </w:r>
            <w:r/>
          </w:p>
          <w:p>
            <w:pPr>
              <w:pStyle w:val="1530"/>
              <w:rPr>
                <w:rFonts w:ascii="宋体" w:hAnsi="宋体" w:eastAsia="宋体" w:cs="宋体"/>
                <w:highlight w:val="none"/>
              </w:rPr>
            </w:pPr>
            <w:r>
              <w:rPr>
                <w:rFonts w:ascii="宋体" w:hAnsi="宋体" w:eastAsia="宋体" w:cs="宋体"/>
                <w:color w:val="000000"/>
                <w:highlight w:val="none"/>
              </w:rPr>
              <w:t xml:space="preserve">（3）网络特性：</w:t>
            </w:r>
            <w:r/>
          </w:p>
          <w:p>
            <w:pPr>
              <w:pStyle w:val="1530"/>
              <w:rPr>
                <w:rFonts w:ascii="宋体" w:hAnsi="宋体" w:eastAsia="宋体" w:cs="宋体"/>
                <w:highlight w:val="none"/>
              </w:rPr>
            </w:pPr>
            <w:r>
              <w:rPr>
                <w:rFonts w:ascii="宋体" w:hAnsi="宋体" w:eastAsia="宋体" w:cs="宋体"/>
                <w:color w:val="000000"/>
                <w:highlight w:val="none"/>
              </w:rPr>
              <w:t xml:space="preserve">支持透明、路由、混合、旁路等部署模式；</w:t>
            </w:r>
            <w:r/>
          </w:p>
          <w:p>
            <w:pPr>
              <w:pStyle w:val="1530"/>
              <w:rPr>
                <w:rFonts w:ascii="宋体" w:hAnsi="宋体" w:eastAsia="宋体" w:cs="宋体"/>
                <w:highlight w:val="none"/>
              </w:rPr>
            </w:pPr>
            <w:r>
              <w:rPr>
                <w:rFonts w:ascii="宋体" w:hAnsi="宋体" w:eastAsia="宋体" w:cs="宋体"/>
                <w:color w:val="000000"/>
                <w:highlight w:val="none"/>
              </w:rPr>
              <w:t xml:space="preserve">▲支持并开通SSL VPN功能，投标产品实配SSL VPN并发用户数包含不少于500个</w:t>
            </w:r>
            <w:r/>
          </w:p>
          <w:p>
            <w:pPr>
              <w:pStyle w:val="1530"/>
              <w:rPr>
                <w:rFonts w:ascii="宋体" w:hAnsi="宋体" w:eastAsia="宋体" w:cs="宋体"/>
                <w:highlight w:val="none"/>
              </w:rPr>
            </w:pPr>
            <w:r>
              <w:rPr>
                <w:rFonts w:ascii="宋体" w:hAnsi="宋体" w:eastAsia="宋体" w:cs="宋体"/>
                <w:color w:val="000000"/>
                <w:highlight w:val="none"/>
              </w:rPr>
              <w:t xml:space="preserve">（4）访问控制:</w:t>
            </w:r>
            <w:r/>
          </w:p>
          <w:p>
            <w:pPr>
              <w:pStyle w:val="1530"/>
              <w:rPr>
                <w:rFonts w:ascii="宋体" w:hAnsi="宋体" w:eastAsia="宋体" w:cs="宋体"/>
                <w:highlight w:val="none"/>
              </w:rPr>
            </w:pPr>
            <w:r>
              <w:rPr>
                <w:rFonts w:ascii="宋体" w:hAnsi="宋体" w:eastAsia="宋体" w:cs="宋体"/>
                <w:color w:val="000000"/>
                <w:highlight w:val="none"/>
              </w:rPr>
              <w:t xml:space="preserve">支持基于接口/安全域、地址、用户、服务、应用和时间的防火墙访问控制策略</w:t>
            </w:r>
            <w:r/>
          </w:p>
          <w:p>
            <w:pPr>
              <w:pStyle w:val="1530"/>
              <w:rPr>
                <w:rFonts w:ascii="宋体" w:hAnsi="宋体" w:eastAsia="宋体" w:cs="宋体"/>
                <w:highlight w:val="none"/>
              </w:rPr>
            </w:pPr>
            <w:r>
              <w:rPr>
                <w:rFonts w:ascii="宋体" w:hAnsi="宋体" w:eastAsia="宋体" w:cs="宋体"/>
                <w:color w:val="000000"/>
                <w:highlight w:val="none"/>
              </w:rPr>
              <w:t xml:space="preserve">（5）入侵防御:</w:t>
            </w:r>
            <w:r/>
          </w:p>
          <w:p>
            <w:pPr>
              <w:pStyle w:val="1530"/>
              <w:rPr>
                <w:rFonts w:ascii="宋体" w:hAnsi="宋体" w:eastAsia="宋体" w:cs="宋体"/>
                <w:highlight w:val="none"/>
              </w:rPr>
            </w:pPr>
            <w:r>
              <w:rPr>
                <w:rFonts w:ascii="宋体" w:hAnsi="宋体" w:eastAsia="宋体" w:cs="宋体"/>
                <w:color w:val="000000"/>
                <w:highlight w:val="none"/>
              </w:rPr>
              <w:t xml:space="preserve">支持并开通网络入侵检测及防御功能，入侵防御事件库事件数量不少于6900条</w:t>
            </w:r>
            <w:r/>
          </w:p>
          <w:p>
            <w:pPr>
              <w:pStyle w:val="1530"/>
              <w:rPr>
                <w:rFonts w:ascii="宋体" w:hAnsi="宋体" w:eastAsia="宋体" w:cs="宋体"/>
                <w:highlight w:val="none"/>
              </w:rPr>
            </w:pPr>
            <w:r>
              <w:rPr>
                <w:rFonts w:ascii="宋体" w:hAnsi="宋体" w:eastAsia="宋体" w:cs="宋体"/>
                <w:color w:val="000000"/>
                <w:highlight w:val="none"/>
              </w:rPr>
              <w:t xml:space="preserve">▲支持抵御 ICMP Flood、UDP Flood、SYN Flood、TearDrop、Land 和Ping of Death 等基本的拒绝服务攻击，渗透成功的包数量小于5%，正常连接建立大于90%。</w:t>
            </w:r>
            <w:r/>
          </w:p>
          <w:p>
            <w:pPr>
              <w:pStyle w:val="1530"/>
              <w:rPr>
                <w:rFonts w:ascii="宋体" w:hAnsi="宋体" w:eastAsia="宋体" w:cs="宋体"/>
                <w:highlight w:val="none"/>
              </w:rPr>
            </w:pPr>
            <w:r>
              <w:rPr>
                <w:rFonts w:ascii="宋体" w:hAnsi="宋体" w:eastAsia="宋体" w:cs="宋体"/>
                <w:color w:val="000000"/>
                <w:highlight w:val="none"/>
              </w:rPr>
              <w:t xml:space="preserve">支持IPv6环境下的入侵防御功能，支持在线、旁路及混合部署</w:t>
            </w:r>
            <w:r/>
          </w:p>
          <w:p>
            <w:pPr>
              <w:pStyle w:val="1530"/>
              <w:rPr>
                <w:rFonts w:ascii="宋体" w:hAnsi="宋体" w:eastAsia="宋体" w:cs="宋体"/>
                <w:highlight w:val="none"/>
              </w:rPr>
            </w:pPr>
            <w:r>
              <w:rPr>
                <w:rFonts w:ascii="宋体" w:hAnsi="宋体" w:eastAsia="宋体" w:cs="宋体"/>
                <w:color w:val="000000"/>
                <w:highlight w:val="none"/>
              </w:rPr>
              <w:t xml:space="preserve">（6）WEB防护</w:t>
            </w:r>
            <w:r/>
          </w:p>
          <w:p>
            <w:pPr>
              <w:pStyle w:val="1530"/>
              <w:rPr>
                <w:rFonts w:ascii="宋体" w:hAnsi="宋体" w:eastAsia="宋体" w:cs="宋体"/>
                <w:highlight w:val="none"/>
              </w:rPr>
            </w:pPr>
            <w:r>
              <w:rPr>
                <w:rFonts w:ascii="宋体" w:hAnsi="宋体" w:eastAsia="宋体" w:cs="宋体"/>
                <w:color w:val="000000"/>
                <w:highlight w:val="none"/>
              </w:rPr>
              <w:t xml:space="preserve">提供SQL注入攻击、XSS攻击的检测和防御功能，对Web服务系统提供保护</w:t>
            </w:r>
            <w:r/>
          </w:p>
          <w:p>
            <w:pPr>
              <w:pStyle w:val="1530"/>
              <w:rPr>
                <w:rFonts w:ascii="宋体" w:hAnsi="宋体" w:eastAsia="宋体" w:cs="宋体"/>
                <w:highlight w:val="none"/>
              </w:rPr>
            </w:pPr>
            <w:r>
              <w:rPr>
                <w:rFonts w:ascii="宋体" w:hAnsi="宋体" w:eastAsia="宋体" w:cs="宋体"/>
                <w:color w:val="000000"/>
                <w:highlight w:val="none"/>
              </w:rPr>
              <w:t xml:space="preserve">支持基于域名的WEB防护，支持对http的合规性检查，包括http版本、方法、url、头域字段、传输文件大小等的合规性检查</w:t>
            </w:r>
            <w:r/>
          </w:p>
          <w:p>
            <w:pPr>
              <w:pStyle w:val="1530"/>
              <w:rPr>
                <w:rFonts w:ascii="宋体" w:hAnsi="宋体" w:eastAsia="宋体" w:cs="宋体"/>
                <w:highlight w:val="none"/>
              </w:rPr>
            </w:pPr>
            <w:r>
              <w:rPr>
                <w:rFonts w:ascii="宋体" w:hAnsi="宋体" w:eastAsia="宋体" w:cs="宋体"/>
                <w:color w:val="000000"/>
                <w:highlight w:val="none"/>
              </w:rPr>
              <w:t xml:space="preserve">（7）防病毒</w:t>
            </w:r>
            <w:r/>
          </w:p>
          <w:p>
            <w:pPr>
              <w:pStyle w:val="1530"/>
              <w:rPr>
                <w:rFonts w:ascii="宋体" w:hAnsi="宋体" w:eastAsia="宋体" w:cs="宋体"/>
                <w:highlight w:val="none"/>
              </w:rPr>
            </w:pPr>
            <w:r>
              <w:rPr>
                <w:rFonts w:ascii="宋体" w:hAnsi="宋体" w:eastAsia="宋体" w:cs="宋体"/>
                <w:color w:val="000000"/>
                <w:highlight w:val="none"/>
              </w:rPr>
              <w:t xml:space="preserve">支持并开通对HTTP、FTP、SMTP、POP3、IMAP协议的病毒检测和过滤功能</w:t>
            </w:r>
            <w:r/>
          </w:p>
          <w:p>
            <w:pPr>
              <w:pStyle w:val="1530"/>
              <w:rPr>
                <w:rFonts w:ascii="宋体" w:hAnsi="宋体" w:eastAsia="宋体" w:cs="宋体"/>
                <w:highlight w:val="none"/>
              </w:rPr>
            </w:pPr>
            <w:r>
              <w:rPr>
                <w:rFonts w:ascii="宋体" w:hAnsi="宋体" w:eastAsia="宋体" w:cs="宋体"/>
                <w:color w:val="000000"/>
                <w:highlight w:val="none"/>
              </w:rPr>
              <w:t xml:space="preserve">▲支持有恶意代码防护引擎，能够对各种协议传输的恶意代码进行监测；具备恶意网站库，能够根据分类对恶意网站进行过滤，并且能够自定义不良网址；能够拦截带有恶意代码的HTTP访问和电子邮件收发。</w:t>
            </w:r>
            <w:r/>
          </w:p>
          <w:p>
            <w:pPr>
              <w:pStyle w:val="1530"/>
              <w:rPr>
                <w:rFonts w:ascii="宋体" w:hAnsi="宋体" w:eastAsia="宋体" w:cs="宋体"/>
                <w:highlight w:val="none"/>
              </w:rPr>
            </w:pPr>
            <w:r>
              <w:rPr>
                <w:rFonts w:ascii="宋体" w:hAnsi="宋体" w:eastAsia="宋体" w:cs="宋体"/>
                <w:color w:val="000000"/>
                <w:highlight w:val="none"/>
              </w:rPr>
              <w:t xml:space="preserve">（8）SDWAN</w:t>
            </w:r>
            <w:r/>
          </w:p>
          <w:p>
            <w:pPr>
              <w:pStyle w:val="1530"/>
              <w:rPr>
                <w:rFonts w:ascii="宋体" w:hAnsi="宋体" w:eastAsia="宋体" w:cs="宋体"/>
                <w:highlight w:val="none"/>
              </w:rPr>
            </w:pPr>
            <w:r>
              <w:rPr>
                <w:rFonts w:ascii="宋体" w:hAnsi="宋体" w:eastAsia="宋体" w:cs="宋体"/>
                <w:color w:val="000000"/>
                <w:highlight w:val="none"/>
              </w:rPr>
              <w:t xml:space="preserve">支持并开通SD-WAN功能授权</w:t>
            </w:r>
            <w:r/>
          </w:p>
          <w:p>
            <w:pPr>
              <w:pStyle w:val="1530"/>
              <w:rPr>
                <w:rFonts w:ascii="宋体" w:hAnsi="宋体" w:eastAsia="宋体" w:cs="宋体"/>
                <w:highlight w:val="none"/>
              </w:rPr>
            </w:pPr>
            <w:r>
              <w:rPr>
                <w:rFonts w:ascii="宋体" w:hAnsi="宋体" w:eastAsia="宋体" w:cs="宋体"/>
                <w:color w:val="000000"/>
                <w:highlight w:val="none"/>
              </w:rPr>
              <w:t xml:space="preserve">（9）系统管理:</w:t>
            </w:r>
            <w:r/>
          </w:p>
          <w:p>
            <w:pPr>
              <w:pStyle w:val="1530"/>
              <w:rPr>
                <w:rFonts w:ascii="宋体" w:hAnsi="宋体" w:eastAsia="宋体" w:cs="宋体"/>
                <w:highlight w:val="none"/>
              </w:rPr>
            </w:pPr>
            <w:r>
              <w:rPr>
                <w:rFonts w:ascii="宋体" w:hAnsi="宋体" w:eastAsia="宋体" w:cs="宋体"/>
                <w:color w:val="000000"/>
                <w:highlight w:val="none"/>
              </w:rPr>
              <w:t xml:space="preserve">支持SYSLOG和SNMP v3，SYSLOG日志支持同时发给多个日志服务器</w:t>
            </w:r>
            <w:r/>
          </w:p>
          <w:p>
            <w:pPr>
              <w:pStyle w:val="1530"/>
              <w:rPr>
                <w:rFonts w:ascii="宋体" w:hAnsi="宋体" w:eastAsia="宋体" w:cs="宋体"/>
                <w:highlight w:val="none"/>
              </w:rPr>
            </w:pPr>
            <w:r>
              <w:rPr>
                <w:rFonts w:ascii="宋体" w:hAnsi="宋体" w:eastAsia="宋体" w:cs="宋体"/>
                <w:color w:val="000000"/>
                <w:highlight w:val="none"/>
              </w:rPr>
              <w:t xml:space="preserve">支持威胁可视化技术和流量可视化技术，可提供详细的分析展示图表</w:t>
            </w:r>
            <w:r/>
          </w:p>
          <w:p>
            <w:pPr>
              <w:pStyle w:val="1530"/>
              <w:rPr>
                <w:rFonts w:ascii="宋体" w:hAnsi="宋体" w:eastAsia="宋体" w:cs="宋体"/>
                <w:highlight w:val="none"/>
              </w:rPr>
            </w:pPr>
            <w:r>
              <w:rPr>
                <w:rFonts w:ascii="宋体" w:hAnsi="宋体" w:eastAsia="宋体" w:cs="宋体"/>
                <w:color w:val="000000"/>
                <w:highlight w:val="none"/>
              </w:rPr>
              <w:t xml:space="preserve">支持基于并发会话数量的TOP100用户和TOP100应用的并发数量曲线图，并发数量曲线图的统计周期包括小时、天、7天和30天</w:t>
            </w:r>
            <w:r/>
          </w:p>
          <w:p>
            <w:pPr>
              <w:pStyle w:val="1530"/>
              <w:rPr>
                <w:rFonts w:ascii="宋体" w:hAnsi="宋体" w:eastAsia="宋体" w:cs="宋体"/>
                <w:highlight w:val="none"/>
              </w:rPr>
            </w:pPr>
            <w:r>
              <w:rPr>
                <w:rFonts w:ascii="宋体" w:hAnsi="宋体" w:eastAsia="宋体" w:cs="宋体"/>
                <w:color w:val="000000"/>
                <w:highlight w:val="none"/>
              </w:rPr>
              <w:t xml:space="preserve">▲支持查看攻击源和目的、威胁类型、威胁级别、威胁地图等详细信息，并支持查看最近1小时、1天、7天的统计信息</w:t>
            </w:r>
            <w:r/>
          </w:p>
          <w:p>
            <w:pPr>
              <w:pStyle w:val="1530"/>
              <w:rPr>
                <w:rFonts w:ascii="宋体" w:hAnsi="宋体" w:eastAsia="宋体" w:cs="宋体"/>
                <w:highlight w:val="none"/>
              </w:rPr>
            </w:pPr>
            <w:r>
              <w:rPr>
                <w:rFonts w:ascii="宋体" w:hAnsi="宋体" w:eastAsia="宋体" w:cs="宋体"/>
                <w:color w:val="000000"/>
                <w:highlight w:val="none"/>
              </w:rPr>
              <w:t xml:space="preserve">支持手动硬盘快照、手动CF卡快照和自动快照功能，自动快照可设置每周或每月作为周期定时快照，快照数量不少于10个</w:t>
            </w:r>
            <w:r/>
          </w:p>
          <w:p>
            <w:pPr>
              <w:pStyle w:val="1530"/>
              <w:rPr>
                <w:rFonts w:ascii="宋体" w:hAnsi="宋体" w:eastAsia="宋体" w:cs="宋体"/>
                <w:highlight w:val="none"/>
              </w:rPr>
            </w:pPr>
            <w:r>
              <w:rPr>
                <w:rFonts w:ascii="宋体" w:hAnsi="宋体" w:eastAsia="宋体" w:cs="宋体"/>
                <w:color w:val="000000"/>
                <w:highlight w:val="none"/>
              </w:rPr>
              <w:t xml:space="preserve">（10）集中管理:</w:t>
            </w:r>
            <w:r/>
          </w:p>
          <w:p>
            <w:pPr>
              <w:pStyle w:val="1530"/>
              <w:rPr>
                <w:rFonts w:ascii="宋体" w:hAnsi="宋体" w:eastAsia="宋体" w:cs="宋体"/>
                <w:highlight w:val="none"/>
              </w:rPr>
            </w:pPr>
            <w:r>
              <w:rPr>
                <w:rFonts w:ascii="宋体" w:hAnsi="宋体" w:eastAsia="宋体" w:cs="宋体"/>
                <w:color w:val="000000"/>
                <w:highlight w:val="none"/>
              </w:rPr>
              <w:t xml:space="preserve">支持集中管理软件，实现多台防火墙设备的统一管理功能。</w:t>
            </w:r>
            <w:r/>
          </w:p>
          <w:p>
            <w:pPr>
              <w:pStyle w:val="1530"/>
              <w:rPr>
                <w:rFonts w:ascii="宋体" w:hAnsi="宋体" w:eastAsia="宋体" w:cs="宋体"/>
                <w:highlight w:val="none"/>
              </w:rPr>
            </w:pPr>
            <w:r>
              <w:rPr>
                <w:rFonts w:ascii="宋体" w:hAnsi="宋体" w:eastAsia="宋体" w:cs="宋体"/>
                <w:color w:val="000000"/>
                <w:highlight w:val="none"/>
              </w:rPr>
              <w:t xml:space="preserve">支持统一状态监控、配置下发、配置自动备份及回滚、版本统一升级、特征库统一升级功能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11</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视频准入网关</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（1）硬件指标:</w:t>
            </w:r>
            <w:r/>
          </w:p>
          <w:p>
            <w:pPr>
              <w:pStyle w:val="1530"/>
              <w:rPr>
                <w:rFonts w:ascii="宋体" w:hAnsi="宋体" w:eastAsia="宋体" w:cs="宋体"/>
                <w:highlight w:val="none"/>
              </w:rPr>
            </w:pPr>
            <w:r>
              <w:rPr>
                <w:rFonts w:ascii="宋体" w:hAnsi="宋体" w:eastAsia="宋体" w:cs="宋体"/>
                <w:color w:val="000000"/>
                <w:highlight w:val="none"/>
              </w:rPr>
              <w:t xml:space="preserve">1个千兆带外管理口，1个HA口，必须标配千兆电口≧4个，网络接口板扩展槽位≧1个，2个USB口。</w:t>
            </w:r>
            <w:r/>
          </w:p>
          <w:p>
            <w:pPr>
              <w:pStyle w:val="1530"/>
              <w:rPr>
                <w:rFonts w:ascii="宋体" w:hAnsi="宋体" w:eastAsia="宋体" w:cs="宋体"/>
                <w:highlight w:val="none"/>
              </w:rPr>
            </w:pPr>
            <w:r>
              <w:rPr>
                <w:rFonts w:ascii="宋体" w:hAnsi="宋体" w:eastAsia="宋体" w:cs="宋体"/>
                <w:color w:val="000000"/>
                <w:highlight w:val="none"/>
              </w:rPr>
              <w:t xml:space="preserve">（2）性能指标:</w:t>
            </w:r>
            <w:r/>
          </w:p>
          <w:p>
            <w:pPr>
              <w:pStyle w:val="1530"/>
              <w:rPr>
                <w:rFonts w:ascii="宋体" w:hAnsi="宋体" w:eastAsia="宋体" w:cs="宋体"/>
                <w:highlight w:val="none"/>
              </w:rPr>
            </w:pPr>
            <w:r>
              <w:rPr>
                <w:rFonts w:ascii="宋体" w:hAnsi="宋体" w:eastAsia="宋体" w:cs="宋体"/>
                <w:color w:val="000000"/>
                <w:highlight w:val="none"/>
              </w:rPr>
              <w:t xml:space="preserve">吞吐量≧15Gbps，最大并发连接数≧250万；</w:t>
            </w:r>
            <w:r/>
          </w:p>
          <w:p>
            <w:pPr>
              <w:pStyle w:val="1530"/>
              <w:rPr>
                <w:rFonts w:ascii="宋体" w:hAnsi="宋体" w:eastAsia="宋体" w:cs="宋体"/>
                <w:highlight w:val="none"/>
              </w:rPr>
            </w:pPr>
            <w:r>
              <w:rPr>
                <w:rFonts w:ascii="宋体" w:hAnsi="宋体" w:eastAsia="宋体" w:cs="宋体"/>
                <w:color w:val="000000"/>
                <w:highlight w:val="none"/>
              </w:rPr>
              <w:t xml:space="preserve">（3）部署方式:</w:t>
            </w:r>
            <w:r/>
          </w:p>
          <w:p>
            <w:pPr>
              <w:pStyle w:val="1530"/>
              <w:rPr>
                <w:rFonts w:ascii="宋体" w:hAnsi="宋体" w:eastAsia="宋体" w:cs="宋体"/>
                <w:highlight w:val="none"/>
              </w:rPr>
            </w:pPr>
            <w:r>
              <w:rPr>
                <w:rFonts w:ascii="宋体" w:hAnsi="宋体" w:eastAsia="宋体" w:cs="宋体"/>
                <w:color w:val="000000"/>
                <w:highlight w:val="none"/>
              </w:rPr>
              <w:t xml:space="preserve">支持透明桥和路由模式等环境下的部署能力，要求产品必须同时支持透明、旁路、路由等多种部署方式，串接和旁路部署均可实现无客户端的准入及阻断机制。</w:t>
            </w:r>
            <w:r/>
          </w:p>
          <w:p>
            <w:pPr>
              <w:pStyle w:val="1530"/>
              <w:rPr>
                <w:rFonts w:ascii="宋体" w:hAnsi="宋体" w:eastAsia="宋体" w:cs="宋体"/>
                <w:highlight w:val="none"/>
              </w:rPr>
            </w:pPr>
            <w:r>
              <w:rPr>
                <w:rFonts w:ascii="宋体" w:hAnsi="宋体" w:eastAsia="宋体" w:cs="宋体"/>
                <w:color w:val="000000"/>
                <w:highlight w:val="none"/>
              </w:rPr>
              <w:t xml:space="preserve">支持NAT环境部署。在旁路环境下支持旁路阻断功能。</w:t>
            </w:r>
            <w:r/>
          </w:p>
          <w:p>
            <w:pPr>
              <w:pStyle w:val="1530"/>
              <w:rPr>
                <w:rFonts w:ascii="宋体" w:hAnsi="宋体" w:eastAsia="宋体" w:cs="宋体"/>
                <w:highlight w:val="none"/>
              </w:rPr>
            </w:pPr>
            <w:r>
              <w:rPr>
                <w:rFonts w:ascii="宋体" w:hAnsi="宋体" w:eastAsia="宋体" w:cs="宋体"/>
                <w:color w:val="000000"/>
                <w:highlight w:val="none"/>
              </w:rPr>
              <w:t xml:space="preserve">（4）资产监控能力:</w:t>
            </w:r>
            <w:r/>
          </w:p>
          <w:p>
            <w:pPr>
              <w:pStyle w:val="1530"/>
              <w:rPr>
                <w:rFonts w:ascii="宋体" w:hAnsi="宋体" w:eastAsia="宋体" w:cs="宋体"/>
                <w:highlight w:val="none"/>
              </w:rPr>
            </w:pPr>
            <w:r>
              <w:rPr>
                <w:rFonts w:ascii="宋体" w:hAnsi="宋体" w:eastAsia="宋体" w:cs="宋体"/>
                <w:color w:val="000000"/>
                <w:highlight w:val="none"/>
              </w:rPr>
              <w:t xml:space="preserve">支持前端网络视频资产自动识别功能，可自动识别前端网络视频资产IP、MAC、品牌等信息，同时支持视频资产一键导入功能，可一键导入前端网络资产列表。</w:t>
            </w:r>
            <w:r/>
          </w:p>
          <w:p>
            <w:pPr>
              <w:pStyle w:val="1530"/>
              <w:rPr>
                <w:rFonts w:ascii="宋体" w:hAnsi="宋体" w:eastAsia="宋体" w:cs="宋体"/>
                <w:highlight w:val="none"/>
              </w:rPr>
            </w:pPr>
            <w:r>
              <w:rPr>
                <w:rFonts w:ascii="宋体" w:hAnsi="宋体" w:eastAsia="宋体" w:cs="宋体"/>
                <w:color w:val="000000"/>
                <w:highlight w:val="none"/>
              </w:rPr>
              <w:t xml:space="preserve">▲支持扫描识别、旁路监听、手工配置和导入方式实现资产的配置，实现IP/MAC准入、DHCP准入、协议准入、流量准入和双向准入等功能，能够自学习MAC地址，并识别和兼容Onvif、GB28181等视频协议</w:t>
            </w:r>
            <w:r/>
          </w:p>
          <w:p>
            <w:pPr>
              <w:pStyle w:val="1530"/>
              <w:rPr>
                <w:rFonts w:ascii="宋体" w:hAnsi="宋体" w:eastAsia="宋体" w:cs="宋体"/>
                <w:highlight w:val="none"/>
              </w:rPr>
            </w:pPr>
            <w:r>
              <w:rPr>
                <w:rFonts w:ascii="宋体" w:hAnsi="宋体" w:eastAsia="宋体" w:cs="宋体"/>
                <w:color w:val="000000"/>
                <w:highlight w:val="none"/>
              </w:rPr>
              <w:t xml:space="preserve">支持对IPC/NVR/PC等IOT设备的攻击监测能力，包括视频安全、网络僵尸、物联网设备攻击、弱口令、系统服务和协议控制等。</w:t>
            </w:r>
            <w:r/>
          </w:p>
          <w:p>
            <w:pPr>
              <w:pStyle w:val="1530"/>
              <w:rPr>
                <w:rFonts w:ascii="宋体" w:hAnsi="宋体" w:eastAsia="宋体" w:cs="宋体"/>
                <w:highlight w:val="none"/>
              </w:rPr>
            </w:pPr>
            <w:r>
              <w:rPr>
                <w:rFonts w:ascii="宋体" w:hAnsi="宋体" w:eastAsia="宋体" w:cs="宋体"/>
                <w:color w:val="000000"/>
                <w:highlight w:val="none"/>
              </w:rPr>
              <w:t xml:space="preserve">▲支持以下安全防护能力：</w:t>
            </w:r>
            <w:r/>
          </w:p>
          <w:p>
            <w:pPr>
              <w:pStyle w:val="1530"/>
              <w:rPr>
                <w:rFonts w:ascii="宋体" w:hAnsi="宋体" w:eastAsia="宋体" w:cs="宋体"/>
                <w:highlight w:val="none"/>
              </w:rPr>
            </w:pPr>
            <w:r>
              <w:rPr>
                <w:rFonts w:ascii="宋体" w:hAnsi="宋体" w:eastAsia="宋体" w:cs="宋体"/>
                <w:color w:val="000000"/>
                <w:highlight w:val="none"/>
              </w:rPr>
              <w:t xml:space="preserve">支持视频网络和传统的安全检查和安全防御能力，安全检查包括扫描发现及通过流量发现设备异常、弱口令；</w:t>
            </w:r>
            <w:r/>
          </w:p>
          <w:p>
            <w:pPr>
              <w:pStyle w:val="1530"/>
              <w:rPr>
                <w:rFonts w:ascii="宋体" w:hAnsi="宋体" w:eastAsia="宋体" w:cs="宋体"/>
                <w:highlight w:val="none"/>
              </w:rPr>
            </w:pPr>
            <w:r>
              <w:rPr>
                <w:rFonts w:ascii="宋体" w:hAnsi="宋体" w:eastAsia="宋体" w:cs="宋体"/>
                <w:color w:val="000000"/>
                <w:highlight w:val="none"/>
              </w:rPr>
              <w:t xml:space="preserve">安全防御包括针对视频协议和传统网络协议的攻击监测、针对摄像机及视频管理平台攻击监测能力、针对SQL注入和XSS跨站等复杂攻击提供检测和提供事件分析能力能力、特征库数量不低于5000条；</w:t>
            </w:r>
            <w:r/>
          </w:p>
          <w:p>
            <w:pPr>
              <w:pStyle w:val="1530"/>
              <w:rPr>
                <w:rFonts w:ascii="宋体" w:hAnsi="宋体" w:eastAsia="宋体" w:cs="宋体"/>
                <w:highlight w:val="none"/>
              </w:rPr>
            </w:pPr>
            <w:r>
              <w:rPr>
                <w:rFonts w:ascii="宋体" w:hAnsi="宋体" w:eastAsia="宋体" w:cs="宋体"/>
                <w:color w:val="000000"/>
                <w:highlight w:val="none"/>
              </w:rPr>
              <w:t xml:space="preserve">支持每周升级，提供自定义事件和二次事件，自定义事件支持25个以上协议和100个以上参数；</w:t>
            </w:r>
            <w:r/>
          </w:p>
          <w:p>
            <w:pPr>
              <w:pStyle w:val="1530"/>
              <w:rPr>
                <w:rFonts w:ascii="宋体" w:hAnsi="宋体" w:eastAsia="宋体" w:cs="宋体"/>
                <w:highlight w:val="none"/>
              </w:rPr>
            </w:pPr>
            <w:r>
              <w:rPr>
                <w:rFonts w:ascii="宋体" w:hAnsi="宋体" w:eastAsia="宋体" w:cs="宋体"/>
                <w:color w:val="000000"/>
                <w:highlight w:val="none"/>
              </w:rPr>
              <w:t xml:space="preserve">串行下和旁路均可阻断支持网络流量发现存在的弱口令，包括FTP、Telnet、视频流量等，并基于6种规则确定是否弱口令。</w:t>
            </w:r>
            <w:r/>
          </w:p>
          <w:p>
            <w:pPr>
              <w:pStyle w:val="1530"/>
              <w:rPr>
                <w:rFonts w:ascii="宋体" w:hAnsi="宋体" w:eastAsia="宋体" w:cs="宋体"/>
                <w:highlight w:val="none"/>
              </w:rPr>
            </w:pPr>
            <w:r>
              <w:rPr>
                <w:rFonts w:ascii="宋体" w:hAnsi="宋体" w:eastAsia="宋体" w:cs="宋体"/>
                <w:color w:val="000000"/>
                <w:highlight w:val="none"/>
              </w:rPr>
              <w:t xml:space="preserve">系统需提供口令保护功能，能够探测和阻止对视频网络暴力口令猜测行为，要求支持至少16个应用的口令穷举猜测。</w:t>
            </w:r>
            <w:r/>
          </w:p>
          <w:p>
            <w:pPr>
              <w:pStyle w:val="1530"/>
              <w:rPr>
                <w:rFonts w:ascii="宋体" w:hAnsi="宋体" w:eastAsia="宋体" w:cs="宋体"/>
                <w:highlight w:val="none"/>
              </w:rPr>
            </w:pPr>
            <w:r>
              <w:rPr>
                <w:rFonts w:ascii="宋体" w:hAnsi="宋体" w:eastAsia="宋体" w:cs="宋体"/>
                <w:color w:val="000000"/>
                <w:highlight w:val="none"/>
              </w:rPr>
              <w:t xml:space="preserve">（5）可靠性</w:t>
            </w:r>
            <w:r/>
          </w:p>
          <w:p>
            <w:pPr>
              <w:pStyle w:val="1530"/>
              <w:rPr>
                <w:rFonts w:ascii="宋体" w:hAnsi="宋体" w:eastAsia="宋体" w:cs="宋体"/>
                <w:highlight w:val="none"/>
              </w:rPr>
            </w:pPr>
            <w:r>
              <w:rPr>
                <w:rFonts w:ascii="宋体" w:hAnsi="宋体" w:eastAsia="宋体" w:cs="宋体"/>
                <w:color w:val="000000"/>
                <w:highlight w:val="none"/>
              </w:rPr>
              <w:t xml:space="preserve">电口支持硬件BYPASS。</w:t>
            </w:r>
            <w:r/>
          </w:p>
          <w:p>
            <w:pPr>
              <w:pStyle w:val="1530"/>
              <w:rPr>
                <w:rFonts w:ascii="宋体" w:hAnsi="宋体" w:eastAsia="宋体" w:cs="宋体"/>
                <w:highlight w:val="none"/>
              </w:rPr>
            </w:pPr>
            <w:r>
              <w:rPr>
                <w:rFonts w:ascii="宋体" w:hAnsi="宋体" w:eastAsia="宋体" w:cs="宋体"/>
                <w:color w:val="000000"/>
                <w:highlight w:val="none"/>
              </w:rPr>
              <w:t xml:space="preserve">（6）安全性</w:t>
            </w:r>
            <w:r/>
          </w:p>
          <w:p>
            <w:pPr>
              <w:pStyle w:val="1530"/>
              <w:rPr>
                <w:rFonts w:ascii="宋体" w:hAnsi="宋体" w:eastAsia="宋体" w:cs="宋体"/>
                <w:highlight w:val="none"/>
              </w:rPr>
            </w:pPr>
            <w:r>
              <w:rPr>
                <w:rFonts w:ascii="宋体" w:hAnsi="宋体" w:eastAsia="宋体" w:cs="宋体"/>
                <w:color w:val="000000"/>
                <w:highlight w:val="none"/>
              </w:rPr>
              <w:t xml:space="preserve">提供WEB登录图像验证码功能，防止暴力破解。</w:t>
            </w:r>
            <w:r/>
          </w:p>
          <w:p>
            <w:pPr>
              <w:pStyle w:val="1530"/>
              <w:rPr>
                <w:rFonts w:ascii="宋体" w:hAnsi="宋体" w:eastAsia="宋体" w:cs="宋体"/>
                <w:highlight w:val="none"/>
              </w:rPr>
            </w:pPr>
            <w:r>
              <w:rPr>
                <w:rFonts w:ascii="宋体" w:hAnsi="宋体" w:eastAsia="宋体" w:cs="宋体"/>
                <w:color w:val="000000"/>
                <w:highlight w:val="none"/>
              </w:rPr>
              <w:t xml:space="preserve">支持设备集中管理能力、支持设备日志上报、统计分析，包括设备状态、设备准入、弱口令监测等；页面具备大屏展示能力，能够展示资产状态、攻击排名、高危攻击事件、区域排名，支持以地图形式进行展示。</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12</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WEB应用防火墙</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（1）产品形态:</w:t>
            </w:r>
            <w:r/>
          </w:p>
          <w:p>
            <w:pPr>
              <w:pStyle w:val="1530"/>
              <w:rPr>
                <w:rFonts w:ascii="宋体" w:hAnsi="宋体" w:eastAsia="宋体" w:cs="宋体"/>
                <w:highlight w:val="none"/>
              </w:rPr>
            </w:pPr>
            <w:r>
              <w:rPr>
                <w:rFonts w:ascii="宋体" w:hAnsi="宋体" w:eastAsia="宋体" w:cs="宋体"/>
                <w:color w:val="000000"/>
                <w:highlight w:val="none"/>
              </w:rPr>
              <w:t xml:space="preserve">产品必须为标准机架式WAF硬件设备而非安全设备开通WAF授权。</w:t>
            </w:r>
            <w:r/>
          </w:p>
          <w:p>
            <w:pPr>
              <w:pStyle w:val="1530"/>
              <w:rPr>
                <w:rFonts w:ascii="宋体" w:hAnsi="宋体" w:eastAsia="宋体" w:cs="宋体"/>
                <w:highlight w:val="none"/>
              </w:rPr>
            </w:pPr>
            <w:r>
              <w:rPr>
                <w:rFonts w:ascii="宋体" w:hAnsi="宋体" w:eastAsia="宋体" w:cs="宋体"/>
                <w:color w:val="000000"/>
                <w:highlight w:val="none"/>
              </w:rPr>
              <w:t xml:space="preserve">产品必须为非自带硬盘设备，带硬盘设备故障率高且硬盘损坏后数据容易丢失。</w:t>
            </w:r>
            <w:r/>
          </w:p>
          <w:p>
            <w:pPr>
              <w:pStyle w:val="1530"/>
              <w:rPr>
                <w:rFonts w:ascii="宋体" w:hAnsi="宋体" w:eastAsia="宋体" w:cs="宋体"/>
                <w:highlight w:val="none"/>
              </w:rPr>
            </w:pPr>
            <w:r>
              <w:rPr>
                <w:rFonts w:ascii="宋体" w:hAnsi="宋体" w:eastAsia="宋体" w:cs="宋体"/>
                <w:color w:val="000000"/>
                <w:highlight w:val="none"/>
              </w:rPr>
              <w:t xml:space="preserve">（2）硬件规格:</w:t>
            </w:r>
            <w:r/>
          </w:p>
          <w:p>
            <w:pPr>
              <w:pStyle w:val="1530"/>
              <w:rPr>
                <w:rFonts w:ascii="宋体" w:hAnsi="宋体" w:eastAsia="宋体" w:cs="宋体"/>
                <w:highlight w:val="none"/>
              </w:rPr>
            </w:pPr>
            <w:r>
              <w:rPr>
                <w:rFonts w:ascii="宋体" w:hAnsi="宋体" w:eastAsia="宋体" w:cs="宋体"/>
                <w:color w:val="000000"/>
                <w:highlight w:val="none"/>
              </w:rPr>
              <w:t xml:space="preserve">设备网络层吞吐率≧4G，最大HTTP并发连接数≧230万，每秒新建HTTP连接数≧1万</w:t>
            </w:r>
            <w:r/>
          </w:p>
          <w:p>
            <w:pPr>
              <w:pStyle w:val="1530"/>
              <w:rPr>
                <w:rFonts w:ascii="宋体" w:hAnsi="宋体" w:eastAsia="宋体" w:cs="宋体"/>
                <w:highlight w:val="none"/>
              </w:rPr>
            </w:pPr>
            <w:r>
              <w:rPr>
                <w:rFonts w:ascii="宋体" w:hAnsi="宋体" w:eastAsia="宋体" w:cs="宋体"/>
                <w:color w:val="000000"/>
                <w:highlight w:val="none"/>
              </w:rPr>
              <w:t xml:space="preserve">必须标配千兆电口≧ 4个、支持扩展插槽≧1个、提供1个管理接口、1个千兆HA口、单电源</w:t>
            </w:r>
            <w:r/>
          </w:p>
          <w:p>
            <w:pPr>
              <w:pStyle w:val="1530"/>
              <w:rPr>
                <w:rFonts w:ascii="宋体" w:hAnsi="宋体" w:eastAsia="宋体" w:cs="宋体"/>
                <w:highlight w:val="none"/>
              </w:rPr>
            </w:pPr>
            <w:r>
              <w:rPr>
                <w:rFonts w:ascii="宋体" w:hAnsi="宋体" w:eastAsia="宋体" w:cs="宋体"/>
                <w:color w:val="000000"/>
                <w:highlight w:val="none"/>
              </w:rPr>
              <w:t xml:space="preserve">（3）安全功能检测:</w:t>
            </w:r>
            <w:r/>
          </w:p>
          <w:p>
            <w:pPr>
              <w:pStyle w:val="1530"/>
              <w:rPr>
                <w:rFonts w:ascii="宋体" w:hAnsi="宋体" w:eastAsia="宋体" w:cs="宋体"/>
                <w:highlight w:val="none"/>
              </w:rPr>
            </w:pPr>
            <w:r>
              <w:rPr>
                <w:rFonts w:ascii="宋体" w:hAnsi="宋体" w:eastAsia="宋体" w:cs="宋体"/>
                <w:color w:val="000000"/>
                <w:highlight w:val="none"/>
              </w:rPr>
              <w:t xml:space="preserve">▲产品能够根据HTTP的请求类型（包括∶GET、POST、PUT、HEAD、OPTIONS 等）设置过滤规则，并能够根据过滤规则允许或禁止访问。产品能够对HTTP协议头（包括∶general-header、request-header、response-header）中不同字段的长度设置过滤规则，并能够根据过滤规则允许或者禁止访问。</w:t>
            </w:r>
            <w:r/>
          </w:p>
          <w:p>
            <w:pPr>
              <w:pStyle w:val="1530"/>
              <w:rPr>
                <w:rFonts w:ascii="宋体" w:hAnsi="宋体" w:eastAsia="宋体" w:cs="宋体"/>
                <w:highlight w:val="none"/>
              </w:rPr>
            </w:pPr>
            <w:r>
              <w:rPr>
                <w:rFonts w:ascii="宋体" w:hAnsi="宋体" w:eastAsia="宋体" w:cs="宋体"/>
                <w:color w:val="000000"/>
                <w:highlight w:val="none"/>
              </w:rPr>
              <w:t xml:space="preserve">应具备WEB恶意扫描防护的检测与防御能力，专利级别防护能力。</w:t>
            </w:r>
            <w:r/>
          </w:p>
          <w:p>
            <w:pPr>
              <w:pStyle w:val="1530"/>
              <w:rPr>
                <w:rFonts w:ascii="宋体" w:hAnsi="宋体" w:eastAsia="宋体" w:cs="宋体"/>
                <w:highlight w:val="none"/>
              </w:rPr>
            </w:pPr>
            <w:r>
              <w:rPr>
                <w:rFonts w:ascii="宋体" w:hAnsi="宋体" w:eastAsia="宋体" w:cs="宋体"/>
                <w:color w:val="000000"/>
                <w:highlight w:val="none"/>
              </w:rPr>
              <w:t xml:space="preserve">应具备WEB恶意重定向防护功能。</w:t>
            </w:r>
            <w:r/>
          </w:p>
          <w:p>
            <w:pPr>
              <w:pStyle w:val="1530"/>
              <w:rPr>
                <w:rFonts w:ascii="宋体" w:hAnsi="宋体" w:eastAsia="宋体" w:cs="宋体"/>
                <w:highlight w:val="none"/>
              </w:rPr>
            </w:pPr>
            <w:r>
              <w:rPr>
                <w:rFonts w:ascii="宋体" w:hAnsi="宋体" w:eastAsia="宋体" w:cs="宋体"/>
                <w:color w:val="000000"/>
                <w:highlight w:val="none"/>
              </w:rPr>
              <w:t xml:space="preserve">▲产品具备以下WEB攻击防护功能∶SQL注入攻击防护、XSS攻击防护、盗链防护、WEB应用扫描防护、爬虫防护、CSRF防护、命令注入防护攻击、非法上传防护、非法下载防护、HTTP Flood 防护、Cookie 注入攻击防护、Webshell识别和拦截、目录遍历攻击的防护</w:t>
            </w:r>
            <w:r/>
          </w:p>
          <w:p>
            <w:pPr>
              <w:pStyle w:val="1530"/>
              <w:rPr>
                <w:rFonts w:ascii="宋体" w:hAnsi="宋体" w:eastAsia="宋体" w:cs="宋体"/>
                <w:highlight w:val="none"/>
              </w:rPr>
            </w:pPr>
            <w:r>
              <w:rPr>
                <w:rFonts w:ascii="宋体" w:hAnsi="宋体" w:eastAsia="宋体" w:cs="宋体"/>
                <w:color w:val="000000"/>
                <w:highlight w:val="none"/>
              </w:rPr>
              <w:t xml:space="preserve">应具备网站锁功能，对网站进行锁定，可按日期、周期进行锁定时间设置。</w:t>
            </w:r>
            <w:r/>
          </w:p>
          <w:p>
            <w:pPr>
              <w:pStyle w:val="1530"/>
              <w:rPr>
                <w:rFonts w:ascii="宋体" w:hAnsi="宋体" w:eastAsia="宋体" w:cs="宋体"/>
                <w:highlight w:val="none"/>
              </w:rPr>
            </w:pPr>
            <w:r>
              <w:rPr>
                <w:rFonts w:ascii="宋体" w:hAnsi="宋体" w:eastAsia="宋体" w:cs="宋体"/>
                <w:color w:val="000000"/>
                <w:highlight w:val="none"/>
              </w:rPr>
              <w:t xml:space="preserve">（4）WEB攻击防护:</w:t>
            </w:r>
            <w:r/>
          </w:p>
          <w:p>
            <w:pPr>
              <w:pStyle w:val="1530"/>
              <w:rPr>
                <w:rFonts w:ascii="宋体" w:hAnsi="宋体" w:eastAsia="宋体" w:cs="宋体"/>
                <w:highlight w:val="none"/>
              </w:rPr>
            </w:pPr>
            <w:r>
              <w:rPr>
                <w:rFonts w:ascii="宋体" w:hAnsi="宋体" w:eastAsia="宋体" w:cs="宋体"/>
                <w:color w:val="000000"/>
                <w:highlight w:val="none"/>
              </w:rPr>
              <w:t xml:space="preserve">应具备API防护功能API接口的广泛应用，API接口暴露的漏洞越来越多，WAF产品支持对API接口的解析及防护。</w:t>
            </w:r>
            <w:r/>
          </w:p>
          <w:p>
            <w:pPr>
              <w:pStyle w:val="1530"/>
              <w:rPr>
                <w:rFonts w:ascii="宋体" w:hAnsi="宋体" w:eastAsia="宋体" w:cs="宋体"/>
                <w:highlight w:val="none"/>
              </w:rPr>
            </w:pPr>
            <w:r>
              <w:rPr>
                <w:rFonts w:ascii="宋体" w:hAnsi="宋体" w:eastAsia="宋体" w:cs="宋体"/>
                <w:color w:val="000000"/>
                <w:highlight w:val="none"/>
              </w:rPr>
              <w:t xml:space="preserve">（5）系统管理:</w:t>
            </w:r>
            <w:r/>
          </w:p>
          <w:p>
            <w:pPr>
              <w:pStyle w:val="1530"/>
              <w:rPr>
                <w:rFonts w:ascii="宋体" w:hAnsi="宋体" w:eastAsia="宋体" w:cs="宋体"/>
                <w:highlight w:val="none"/>
              </w:rPr>
            </w:pPr>
            <w:r>
              <w:rPr>
                <w:rFonts w:ascii="宋体" w:hAnsi="宋体" w:eastAsia="宋体" w:cs="宋体"/>
                <w:color w:val="000000"/>
                <w:highlight w:val="none"/>
              </w:rPr>
              <w:t xml:space="preserve">应包含集中管理功能，可实现分布式部署、集中式管理，可适应大规模部署的需求，且应提供自动拓扑发现功能，可以自动识别各个组件，以图形化显示WAF的拓扑部署情况，可对拓扑图进行缩放、以方便用户查看</w:t>
            </w:r>
            <w:r/>
          </w:p>
          <w:p>
            <w:pPr>
              <w:pStyle w:val="1530"/>
              <w:rPr>
                <w:rFonts w:ascii="宋体" w:hAnsi="宋体" w:eastAsia="宋体" w:cs="宋体"/>
                <w:highlight w:val="none"/>
              </w:rPr>
            </w:pPr>
            <w:r>
              <w:rPr>
                <w:rFonts w:ascii="宋体" w:hAnsi="宋体" w:eastAsia="宋体" w:cs="宋体"/>
                <w:color w:val="000000"/>
                <w:highlight w:val="none"/>
              </w:rPr>
              <w:t xml:space="preserve">▲产品能够对所有成功和失败的 WEB 访问事件生成审计记录，审计记录内容包括∶每个事件发生的日期、时间、IP地址、所请求的URL、成功或失败标识、匹配规则</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13</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管路建设要求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由于高铁沿线网络及供电资源较少，施工难度大，投标人在方案设计及价格核算时应全面考虑租用和自行敷设相结合的方式实施管线管路建设。为统一报价标准，管线管路按铁路全长38.5公里计算，包括光纤、电力电缆、网线、音视频线材、管材等材料，以及相配套的开挖、恢赔补、管路敷设、过路顶管等施工费用。</w:t>
            </w:r>
            <w:r/>
          </w:p>
          <w:p>
            <w:pPr>
              <w:pStyle w:val="1530"/>
              <w:rPr>
                <w:rFonts w:ascii="宋体" w:hAnsi="宋体" w:eastAsia="宋体" w:cs="宋体"/>
                <w:highlight w:val="none"/>
              </w:rPr>
            </w:pPr>
            <w:r>
              <w:rPr>
                <w:rFonts w:ascii="宋体" w:hAnsi="宋体" w:eastAsia="宋体" w:cs="宋体"/>
                <w:color w:val="000000"/>
                <w:highlight w:val="none"/>
              </w:rPr>
              <w:t xml:space="preserve">2．选材及施工应符合国际标准和规定，施工安全应严格准守国家及地方标准。室外传输线缆全部采用穿保护管埋地铺设，管线开挖回填按照相关行业标准施工，线缆穿过道路时需采用镀锌钢管加以保护，穿过公路及省道时也顶管作业。弱电管道电缆尽量与电力电缆、压力管道等同道路一侧铺设，应规范施工。管内穿线覆盖度不能大于等于40%。室外网线、电力线等线材应采用防水线材。平均400米设置一个手孔井。</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ascii="宋体" w:hAnsi="宋体" w:eastAsia="宋体" w:cs="宋体"/>
                <w:highlight w:val="none"/>
              </w:rPr>
            </w:pPr>
            <w:r>
              <w:rPr>
                <w:rFonts w:ascii="宋体" w:hAnsi="宋体" w:eastAsia="宋体" w:cs="宋体"/>
                <w:color w:val="000000"/>
                <w:highlight w:val="none"/>
              </w:rPr>
              <w:t xml:space="preserve">14</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其它必要的设备和系统</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本项虽未在报价清单中列出单项清单，但是完成招标功能所必要的设备、系统、配件。下面列出的为主要设备、系统、配件，未列出的应由投标人根据功能和系统要求自行配置。</w:t>
            </w:r>
            <w:r/>
          </w:p>
          <w:p>
            <w:pPr>
              <w:pStyle w:val="1530"/>
              <w:rPr>
                <w:rFonts w:ascii="宋体" w:hAnsi="宋体" w:eastAsia="宋体" w:cs="宋体"/>
                <w:highlight w:val="none"/>
              </w:rPr>
            </w:pPr>
            <w:r>
              <w:rPr>
                <w:rFonts w:ascii="宋体" w:hAnsi="宋体" w:eastAsia="宋体" w:cs="宋体"/>
                <w:color w:val="000000"/>
                <w:highlight w:val="none"/>
              </w:rPr>
              <w:t xml:space="preserve">14.1中心管理应用系统：</w:t>
            </w:r>
            <w:r/>
          </w:p>
          <w:p>
            <w:pPr>
              <w:pStyle w:val="1530"/>
              <w:rPr>
                <w:rFonts w:ascii="宋体" w:hAnsi="宋体" w:eastAsia="宋体" w:cs="宋体"/>
                <w:highlight w:val="none"/>
              </w:rPr>
            </w:pPr>
            <w:r>
              <w:rPr>
                <w:rFonts w:ascii="宋体" w:hAnsi="宋体" w:eastAsia="宋体" w:cs="宋体"/>
                <w:color w:val="000000"/>
                <w:highlight w:val="none"/>
              </w:rPr>
              <w:t xml:space="preserve">14.2网络传输系统</w:t>
            </w:r>
            <w:r/>
          </w:p>
          <w:p>
            <w:pPr>
              <w:pStyle w:val="1530"/>
              <w:rPr>
                <w:rFonts w:ascii="宋体" w:hAnsi="宋体" w:eastAsia="宋体" w:cs="宋体"/>
                <w:highlight w:val="none"/>
              </w:rPr>
            </w:pPr>
            <w:r>
              <w:rPr>
                <w:rFonts w:ascii="宋体" w:hAnsi="宋体" w:eastAsia="宋体" w:cs="宋体"/>
                <w:color w:val="000000"/>
                <w:highlight w:val="none"/>
              </w:rPr>
              <w:t xml:space="preserve">14.3设备箱要求</w:t>
            </w:r>
            <w:r/>
          </w:p>
          <w:p>
            <w:pPr>
              <w:pStyle w:val="1530"/>
              <w:rPr>
                <w:rFonts w:ascii="宋体" w:hAnsi="宋体" w:eastAsia="宋体" w:cs="宋体"/>
                <w:highlight w:val="none"/>
              </w:rPr>
            </w:pPr>
            <w:r>
              <w:rPr>
                <w:rFonts w:ascii="宋体" w:hAnsi="宋体" w:eastAsia="宋体" w:cs="宋体"/>
                <w:color w:val="000000"/>
                <w:highlight w:val="none"/>
              </w:rPr>
              <w:t xml:space="preserve">14.4立杆（含基础）要求</w:t>
            </w:r>
            <w:r/>
          </w:p>
          <w:p>
            <w:pPr>
              <w:pStyle w:val="1530"/>
              <w:rPr>
                <w:rFonts w:ascii="宋体" w:hAnsi="宋体" w:eastAsia="宋体" w:cs="宋体"/>
                <w:highlight w:val="none"/>
              </w:rPr>
            </w:pPr>
            <w:r>
              <w:rPr>
                <w:rFonts w:ascii="宋体" w:hAnsi="宋体" w:eastAsia="宋体" w:cs="宋体"/>
                <w:color w:val="000000"/>
                <w:highlight w:val="none"/>
              </w:rPr>
              <w:t xml:space="preserve">14.5南沿江铁塔建设要求</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14.1中心管理应用系统：</w:t>
            </w:r>
            <w:r/>
          </w:p>
          <w:p>
            <w:pPr>
              <w:pStyle w:val="1530"/>
              <w:rPr>
                <w:rFonts w:ascii="宋体" w:hAnsi="宋体" w:eastAsia="宋体" w:cs="宋体"/>
                <w:highlight w:val="none"/>
              </w:rPr>
            </w:pPr>
            <w:r>
              <w:rPr>
                <w:rFonts w:ascii="宋体" w:hAnsi="宋体" w:eastAsia="宋体" w:cs="宋体"/>
                <w:color w:val="000000"/>
                <w:highlight w:val="none"/>
              </w:rPr>
              <w:t xml:space="preserve">中心管理应用系统分为两个部分部署。一个是铁路护路内部网络（私网）监控报警综合应用平台，实现视频监控、巡更系统、广播对讲、周界报警等安防子系统的接入、存储、回放、下载等应用；并通过</w:t>
            </w:r>
            <w:r>
              <w:rPr>
                <w:rFonts w:hint="eastAsia" w:ascii="宋体" w:hAnsi="宋体" w:eastAsia="宋体" w:cs="宋体"/>
                <w:color w:val="000000"/>
                <w:highlight w:val="none"/>
                <w:lang w:eastAsia="zh-CN"/>
              </w:rPr>
              <w:t xml:space="preserve">GB/T28181</w:t>
            </w:r>
            <w:r>
              <w:rPr>
                <w:rFonts w:ascii="宋体" w:hAnsi="宋体" w:eastAsia="宋体" w:cs="宋体"/>
                <w:color w:val="000000"/>
                <w:highlight w:val="none"/>
              </w:rPr>
              <w:t xml:space="preserve">协议接入张家港市公安局视频监控平台。另一个直接接入公安视频专网，将</w:t>
            </w:r>
            <w:r>
              <w:rPr>
                <w:rFonts w:hint="eastAsia" w:ascii="宋体" w:hAnsi="宋体" w:eastAsia="宋体" w:cs="宋体"/>
                <w:color w:val="000000"/>
                <w:highlight w:val="none"/>
                <w:lang w:eastAsia="zh-CN"/>
              </w:rPr>
              <w:t xml:space="preserve">高空高清、</w:t>
            </w:r>
            <w:r>
              <w:rPr>
                <w:rFonts w:ascii="宋体" w:hAnsi="宋体" w:eastAsia="宋体" w:cs="宋体"/>
                <w:color w:val="000000"/>
                <w:highlight w:val="none"/>
              </w:rPr>
              <w:t xml:space="preserve">超卡数据接入张家港市公安局视图库。上述内容包含满足系统运行要求所必需的各类软硬件。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14．1.1监控报警综合应用平台</w:t>
            </w:r>
            <w:r/>
          </w:p>
          <w:p>
            <w:pPr>
              <w:pStyle w:val="1530"/>
              <w:rPr>
                <w:rFonts w:ascii="宋体" w:hAnsi="宋体" w:eastAsia="宋体" w:cs="宋体"/>
                <w:highlight w:val="none"/>
              </w:rPr>
            </w:pPr>
            <w:r>
              <w:rPr>
                <w:rFonts w:ascii="宋体" w:hAnsi="宋体" w:eastAsia="宋体" w:cs="宋体"/>
                <w:color w:val="000000"/>
                <w:highlight w:val="none"/>
              </w:rPr>
              <w:t xml:space="preserve">（一）系统管理功能要求</w:t>
            </w:r>
            <w:r/>
          </w:p>
          <w:p>
            <w:pPr>
              <w:pStyle w:val="1530"/>
              <w:rPr>
                <w:rFonts w:ascii="宋体" w:hAnsi="宋体" w:eastAsia="宋体" w:cs="宋体"/>
                <w:highlight w:val="none"/>
              </w:rPr>
            </w:pPr>
            <w:r>
              <w:rPr>
                <w:rFonts w:ascii="宋体" w:hAnsi="宋体" w:eastAsia="宋体" w:cs="宋体"/>
                <w:color w:val="000000"/>
                <w:highlight w:val="none"/>
              </w:rPr>
              <w:t xml:space="preserve">（1）要求支持对用户、角色、组织、区域、人员、车辆、卡片、设备等基础资源进行管理调配。</w:t>
            </w:r>
            <w:r/>
          </w:p>
          <w:p>
            <w:pPr>
              <w:pStyle w:val="1530"/>
              <w:rPr>
                <w:rFonts w:ascii="宋体" w:hAnsi="宋体" w:eastAsia="宋体" w:cs="宋体"/>
                <w:highlight w:val="none"/>
              </w:rPr>
            </w:pPr>
            <w:r>
              <w:rPr>
                <w:rFonts w:ascii="宋体" w:hAnsi="宋体" w:eastAsia="宋体" w:cs="宋体"/>
                <w:color w:val="000000"/>
                <w:highlight w:val="none"/>
              </w:rPr>
              <w:t xml:space="preserve">（2）要求支持用户密码有效时间段进行设置管理，支持用户IP或MAC绑定，指定IP或MAC地址用户才能登陆平台。</w:t>
            </w:r>
            <w:r/>
          </w:p>
          <w:p>
            <w:pPr>
              <w:pStyle w:val="1530"/>
              <w:rPr>
                <w:rFonts w:ascii="宋体" w:hAnsi="宋体" w:eastAsia="宋体" w:cs="宋体"/>
                <w:highlight w:val="none"/>
              </w:rPr>
            </w:pPr>
            <w:r>
              <w:rPr>
                <w:rFonts w:ascii="宋体" w:hAnsi="宋体" w:eastAsia="宋体" w:cs="宋体"/>
                <w:color w:val="000000"/>
                <w:highlight w:val="none"/>
              </w:rPr>
              <w:t xml:space="preserve">（3）系统要求支持软授权方式，可以部署在服务器或虚拟机上。</w:t>
            </w:r>
            <w:r/>
          </w:p>
          <w:p>
            <w:pPr>
              <w:pStyle w:val="1530"/>
              <w:rPr>
                <w:rFonts w:ascii="宋体" w:hAnsi="宋体" w:eastAsia="宋体" w:cs="宋体"/>
                <w:highlight w:val="none"/>
              </w:rPr>
            </w:pPr>
            <w:r>
              <w:rPr>
                <w:rFonts w:ascii="宋体" w:hAnsi="宋体" w:eastAsia="宋体" w:cs="宋体"/>
                <w:color w:val="000000"/>
                <w:highlight w:val="none"/>
              </w:rPr>
              <w:t xml:space="preserve">（4）系统要求支持BS、CS客户端以及移动端应用。</w:t>
            </w:r>
            <w:r/>
          </w:p>
          <w:p>
            <w:pPr>
              <w:pStyle w:val="1530"/>
              <w:rPr>
                <w:rFonts w:ascii="宋体" w:hAnsi="宋体" w:eastAsia="宋体" w:cs="宋体"/>
                <w:highlight w:val="none"/>
              </w:rPr>
            </w:pPr>
            <w:r>
              <w:rPr>
                <w:rFonts w:ascii="宋体" w:hAnsi="宋体" w:eastAsia="宋体" w:cs="宋体"/>
                <w:color w:val="000000"/>
                <w:highlight w:val="none"/>
              </w:rPr>
              <w:t xml:space="preserve">（5）要求运行管理中心提供统一的认证、授权管理机制，支持HTTPS以及密码安全加密访问认证。</w:t>
            </w:r>
            <w:r/>
          </w:p>
          <w:p>
            <w:pPr>
              <w:pStyle w:val="1530"/>
              <w:rPr>
                <w:rFonts w:ascii="宋体" w:hAnsi="宋体" w:eastAsia="宋体" w:cs="宋体"/>
                <w:highlight w:val="none"/>
              </w:rPr>
            </w:pPr>
            <w:r>
              <w:rPr>
                <w:rFonts w:ascii="宋体" w:hAnsi="宋体" w:eastAsia="宋体" w:cs="宋体"/>
                <w:color w:val="000000"/>
                <w:highlight w:val="none"/>
              </w:rPr>
              <w:t xml:space="preserve">（6）要求支持AD域。</w:t>
            </w:r>
            <w:r/>
          </w:p>
          <w:p>
            <w:pPr>
              <w:pStyle w:val="1530"/>
              <w:rPr>
                <w:rFonts w:ascii="宋体" w:hAnsi="宋体" w:eastAsia="宋体" w:cs="宋体"/>
                <w:highlight w:val="none"/>
              </w:rPr>
            </w:pPr>
            <w:r>
              <w:rPr>
                <w:rFonts w:ascii="宋体" w:hAnsi="宋体" w:eastAsia="宋体" w:cs="宋体"/>
                <w:color w:val="000000"/>
                <w:highlight w:val="none"/>
              </w:rPr>
              <w:t xml:space="preserve">（7）要求支持根据用户使用习惯自定义配置快捷功能入口，支持首页投放大屏展示，支持最近7天每日的用户活跃数统计。</w:t>
            </w:r>
            <w:r/>
          </w:p>
          <w:p>
            <w:pPr>
              <w:pStyle w:val="1530"/>
              <w:rPr>
                <w:rFonts w:ascii="宋体" w:hAnsi="宋体" w:eastAsia="宋体" w:cs="宋体"/>
                <w:highlight w:val="none"/>
              </w:rPr>
            </w:pPr>
            <w:r>
              <w:rPr>
                <w:rFonts w:ascii="宋体" w:hAnsi="宋体" w:eastAsia="宋体" w:cs="宋体"/>
                <w:color w:val="000000"/>
                <w:highlight w:val="none"/>
              </w:rPr>
              <w:t xml:space="preserve">（8）要求支持以中心管理服务为核心的网络拓扑结构，支持对系统中的分组、服务器、组件等统计概览、查看。</w:t>
            </w:r>
            <w:r/>
          </w:p>
          <w:p>
            <w:pPr>
              <w:pStyle w:val="1530"/>
              <w:rPr>
                <w:rFonts w:ascii="宋体" w:hAnsi="宋体" w:eastAsia="宋体" w:cs="宋体"/>
                <w:highlight w:val="none"/>
              </w:rPr>
            </w:pPr>
            <w:r>
              <w:rPr>
                <w:rFonts w:ascii="宋体" w:hAnsi="宋体" w:eastAsia="宋体" w:cs="宋体"/>
                <w:color w:val="000000"/>
                <w:highlight w:val="none"/>
              </w:rPr>
              <w:t xml:space="preserve">（9）要求支持告警状态展示，支持告警统计、概览、处理，支持告警记录查看、查询，支持告警单条、批量处理。</w:t>
            </w:r>
            <w:r/>
          </w:p>
          <w:p>
            <w:pPr>
              <w:pStyle w:val="1530"/>
              <w:rPr>
                <w:rFonts w:ascii="宋体" w:hAnsi="宋体" w:eastAsia="宋体" w:cs="宋体"/>
                <w:highlight w:val="none"/>
              </w:rPr>
            </w:pPr>
            <w:r>
              <w:rPr>
                <w:rFonts w:ascii="宋体" w:hAnsi="宋体" w:eastAsia="宋体" w:cs="宋体"/>
                <w:color w:val="000000"/>
                <w:highlight w:val="none"/>
              </w:rPr>
              <w:t xml:space="preserve">（二）视频监控功能</w:t>
            </w:r>
            <w:r/>
          </w:p>
          <w:p>
            <w:pPr>
              <w:pStyle w:val="1530"/>
              <w:rPr>
                <w:rFonts w:ascii="宋体" w:hAnsi="宋体" w:eastAsia="宋体" w:cs="宋体"/>
                <w:highlight w:val="none"/>
              </w:rPr>
            </w:pPr>
            <w:r>
              <w:rPr>
                <w:rFonts w:ascii="宋体" w:hAnsi="宋体" w:eastAsia="宋体" w:cs="宋体"/>
                <w:color w:val="000000"/>
                <w:highlight w:val="none"/>
              </w:rPr>
              <w:t xml:space="preserve">（1）要求能按照指定设备、指定通道进行图像的实时点播，支持点播图像的显示、缩放、抓拍和录像，支持多用户对同一图像资源的同时点播，支持基于GIS地图的图像点播。支持联动前端音柱对指定视频通道进行双向语音对讲功能。</w:t>
            </w:r>
            <w:r/>
          </w:p>
          <w:p>
            <w:pPr>
              <w:pStyle w:val="1530"/>
              <w:rPr>
                <w:rFonts w:ascii="宋体" w:hAnsi="宋体" w:eastAsia="宋体" w:cs="宋体"/>
                <w:highlight w:val="none"/>
              </w:rPr>
            </w:pPr>
            <w:r>
              <w:rPr>
                <w:rFonts w:ascii="宋体" w:hAnsi="宋体" w:eastAsia="宋体" w:cs="宋体"/>
                <w:color w:val="000000"/>
                <w:highlight w:val="none"/>
              </w:rPr>
              <w:t xml:space="preserve">（2）要求监控点最多管理容量为1000路。</w:t>
            </w:r>
            <w:r/>
          </w:p>
          <w:p>
            <w:pPr>
              <w:pStyle w:val="1530"/>
              <w:rPr>
                <w:rFonts w:ascii="宋体" w:hAnsi="宋体" w:eastAsia="宋体" w:cs="宋体"/>
                <w:highlight w:val="none"/>
              </w:rPr>
            </w:pPr>
            <w:r>
              <w:rPr>
                <w:rFonts w:ascii="宋体" w:hAnsi="宋体" w:eastAsia="宋体" w:cs="宋体"/>
                <w:color w:val="000000"/>
                <w:highlight w:val="none"/>
              </w:rPr>
              <w:t xml:space="preserve">（3）要求系统支持国标协议上下级平台级联，支持流媒体集群配置。</w:t>
            </w:r>
            <w:r/>
          </w:p>
          <w:p>
            <w:pPr>
              <w:pStyle w:val="1530"/>
              <w:rPr>
                <w:rFonts w:ascii="宋体" w:hAnsi="宋体" w:eastAsia="宋体" w:cs="宋体"/>
                <w:highlight w:val="none"/>
              </w:rPr>
            </w:pPr>
            <w:r>
              <w:rPr>
                <w:rFonts w:ascii="宋体" w:hAnsi="宋体" w:eastAsia="宋体" w:cs="宋体"/>
                <w:color w:val="000000"/>
                <w:highlight w:val="none"/>
              </w:rPr>
              <w:t xml:space="preserve">（4）要求支持视频质量诊断，接收信号丢失、图像黑白等异常情况的报警信息。</w:t>
            </w:r>
            <w:r/>
          </w:p>
          <w:p>
            <w:pPr>
              <w:pStyle w:val="1530"/>
              <w:rPr>
                <w:rFonts w:ascii="宋体" w:hAnsi="宋体" w:eastAsia="宋体" w:cs="宋体"/>
                <w:highlight w:val="none"/>
              </w:rPr>
            </w:pPr>
            <w:r>
              <w:rPr>
                <w:rFonts w:ascii="宋体" w:hAnsi="宋体" w:eastAsia="宋体" w:cs="宋体"/>
                <w:color w:val="000000"/>
                <w:highlight w:val="none"/>
              </w:rPr>
              <w:t xml:space="preserve">（5）要求支持对视频设备的录像完整性进行检查。</w:t>
            </w:r>
            <w:r/>
          </w:p>
          <w:p>
            <w:pPr>
              <w:pStyle w:val="1530"/>
              <w:rPr>
                <w:rFonts w:ascii="宋体" w:hAnsi="宋体" w:eastAsia="宋体" w:cs="宋体"/>
                <w:highlight w:val="none"/>
              </w:rPr>
            </w:pPr>
            <w:r>
              <w:rPr>
                <w:rFonts w:ascii="宋体" w:hAnsi="宋体" w:eastAsia="宋体" w:cs="宋体"/>
                <w:color w:val="000000"/>
                <w:highlight w:val="none"/>
              </w:rPr>
              <w:t xml:space="preserve">（6）要求支持对设备在线率、录像状态、视频质量等运维状态进行统计，生成报表。</w:t>
            </w:r>
            <w:r/>
          </w:p>
          <w:p>
            <w:pPr>
              <w:pStyle w:val="1530"/>
              <w:rPr>
                <w:rFonts w:ascii="宋体" w:hAnsi="宋体" w:eastAsia="宋体" w:cs="宋体"/>
                <w:highlight w:val="none"/>
              </w:rPr>
            </w:pPr>
            <w:r>
              <w:rPr>
                <w:rFonts w:ascii="宋体" w:hAnsi="宋体" w:eastAsia="宋体" w:cs="宋体"/>
                <w:color w:val="000000"/>
                <w:highlight w:val="none"/>
              </w:rPr>
              <w:t xml:space="preserve">（7）要求支持BS客户端、CS客户端、移动客户端视频预览，支持多浏览器实时预览。</w:t>
            </w:r>
            <w:r/>
          </w:p>
          <w:p>
            <w:pPr>
              <w:pStyle w:val="1530"/>
              <w:rPr>
                <w:rFonts w:ascii="宋体" w:hAnsi="宋体" w:eastAsia="宋体" w:cs="宋体"/>
                <w:highlight w:val="none"/>
              </w:rPr>
            </w:pPr>
            <w:r>
              <w:rPr>
                <w:rFonts w:ascii="宋体" w:hAnsi="宋体" w:eastAsia="宋体" w:cs="宋体"/>
                <w:color w:val="000000"/>
                <w:highlight w:val="none"/>
              </w:rPr>
              <w:t xml:space="preserve">（8）要求支持录像标签功能，支持搜索、修改、删除标签，并可通过标签定位录像并回放。</w:t>
            </w:r>
            <w:r/>
          </w:p>
          <w:p>
            <w:pPr>
              <w:pStyle w:val="1530"/>
              <w:rPr>
                <w:rFonts w:ascii="宋体" w:hAnsi="宋体" w:eastAsia="宋体" w:cs="宋体"/>
                <w:highlight w:val="none"/>
              </w:rPr>
            </w:pPr>
            <w:r>
              <w:rPr>
                <w:rFonts w:ascii="宋体" w:hAnsi="宋体" w:eastAsia="宋体" w:cs="宋体"/>
                <w:color w:val="000000"/>
                <w:highlight w:val="none"/>
              </w:rPr>
              <w:t xml:space="preserve">（9）要求支持客户端预览记忆功能，包括当前预览的监控点和当前分屏状态。</w:t>
            </w:r>
            <w:r/>
          </w:p>
          <w:p>
            <w:pPr>
              <w:pStyle w:val="1530"/>
              <w:rPr>
                <w:rFonts w:ascii="宋体" w:hAnsi="宋体" w:eastAsia="宋体" w:cs="宋体"/>
                <w:highlight w:val="none"/>
              </w:rPr>
            </w:pPr>
            <w:r>
              <w:rPr>
                <w:rFonts w:ascii="宋体" w:hAnsi="宋体" w:eastAsia="宋体" w:cs="宋体"/>
                <w:color w:val="000000"/>
                <w:highlight w:val="none"/>
              </w:rPr>
              <w:t xml:space="preserve">（10）要求支持电视墙场景管理和场景切换。</w:t>
            </w:r>
            <w:r/>
          </w:p>
          <w:p>
            <w:pPr>
              <w:pStyle w:val="1530"/>
              <w:rPr>
                <w:rFonts w:ascii="宋体" w:hAnsi="宋体" w:eastAsia="宋体" w:cs="宋体"/>
                <w:highlight w:val="none"/>
              </w:rPr>
            </w:pPr>
            <w:r>
              <w:rPr>
                <w:rFonts w:ascii="宋体" w:hAnsi="宋体" w:eastAsia="宋体" w:cs="宋体"/>
                <w:color w:val="000000"/>
                <w:highlight w:val="none"/>
              </w:rPr>
              <w:t xml:space="preserve">（11）要求通过客户端支持预览上墙、回放上墙、轮巡上墙、报警联动上墙。</w:t>
            </w:r>
            <w:r/>
          </w:p>
          <w:p>
            <w:pPr>
              <w:pStyle w:val="1530"/>
              <w:rPr>
                <w:rFonts w:ascii="宋体" w:hAnsi="宋体" w:eastAsia="宋体" w:cs="宋体"/>
                <w:highlight w:val="none"/>
              </w:rPr>
            </w:pPr>
            <w:r>
              <w:rPr>
                <w:rFonts w:ascii="宋体" w:hAnsi="宋体" w:eastAsia="宋体" w:cs="宋体"/>
                <w:color w:val="000000"/>
                <w:highlight w:val="none"/>
              </w:rPr>
              <w:t xml:space="preserve">（三）报警联动功能</w:t>
            </w:r>
            <w:r/>
          </w:p>
          <w:p>
            <w:pPr>
              <w:pStyle w:val="1530"/>
              <w:rPr>
                <w:rFonts w:ascii="宋体" w:hAnsi="宋体" w:eastAsia="宋体" w:cs="宋体"/>
                <w:highlight w:val="none"/>
              </w:rPr>
            </w:pPr>
            <w:r>
              <w:rPr>
                <w:rFonts w:ascii="宋体" w:hAnsi="宋体" w:eastAsia="宋体" w:cs="宋体"/>
                <w:color w:val="000000"/>
                <w:highlight w:val="none"/>
              </w:rPr>
              <w:t xml:space="preserve">（1）要求支持多种事件类型配置联动规则，包含视频事件、入侵报警事件、IO事件、门禁事件、停车场事件、行车监控事件、梯控事件、动环事件、人脸识别事件、卡口事件、热成像事件。</w:t>
            </w:r>
            <w:r/>
          </w:p>
          <w:p>
            <w:pPr>
              <w:pStyle w:val="1530"/>
              <w:rPr>
                <w:rFonts w:ascii="宋体" w:hAnsi="宋体" w:eastAsia="宋体" w:cs="宋体"/>
                <w:highlight w:val="none"/>
              </w:rPr>
            </w:pPr>
            <w:r>
              <w:rPr>
                <w:rFonts w:ascii="宋体" w:hAnsi="宋体" w:eastAsia="宋体" w:cs="宋体"/>
                <w:color w:val="000000"/>
                <w:highlight w:val="none"/>
              </w:rPr>
              <w:t xml:space="preserve">（2）要求支持自定义事件等级管理。</w:t>
            </w:r>
            <w:r/>
          </w:p>
          <w:p>
            <w:pPr>
              <w:pStyle w:val="1530"/>
              <w:rPr>
                <w:rFonts w:ascii="宋体" w:hAnsi="宋体" w:eastAsia="宋体" w:cs="宋体"/>
                <w:highlight w:val="none"/>
              </w:rPr>
            </w:pPr>
            <w:r>
              <w:rPr>
                <w:rFonts w:ascii="宋体" w:hAnsi="宋体" w:eastAsia="宋体" w:cs="宋体"/>
                <w:color w:val="000000"/>
                <w:highlight w:val="none"/>
              </w:rPr>
              <w:t xml:space="preserve">（3）要求支持报警联动电脑客户端、电视墙弹窗预警。</w:t>
            </w:r>
            <w:r/>
          </w:p>
          <w:p>
            <w:pPr>
              <w:pStyle w:val="1530"/>
              <w:rPr>
                <w:rFonts w:ascii="宋体" w:hAnsi="宋体" w:eastAsia="宋体" w:cs="宋体"/>
                <w:highlight w:val="none"/>
              </w:rPr>
            </w:pPr>
            <w:r>
              <w:rPr>
                <w:rFonts w:ascii="宋体" w:hAnsi="宋体" w:eastAsia="宋体" w:cs="宋体"/>
                <w:color w:val="000000"/>
                <w:highlight w:val="none"/>
              </w:rPr>
              <w:t xml:space="preserve">（四）图上监控功能</w:t>
            </w:r>
            <w:r/>
          </w:p>
          <w:p>
            <w:pPr>
              <w:pStyle w:val="1530"/>
              <w:rPr>
                <w:rFonts w:ascii="宋体" w:hAnsi="宋体" w:eastAsia="宋体" w:cs="宋体"/>
                <w:highlight w:val="none"/>
              </w:rPr>
            </w:pPr>
            <w:r>
              <w:rPr>
                <w:rFonts w:ascii="宋体" w:hAnsi="宋体" w:eastAsia="宋体" w:cs="宋体"/>
                <w:color w:val="000000"/>
                <w:highlight w:val="none"/>
              </w:rPr>
              <w:t xml:space="preserve">（1）要求支持在线和离线GIS地图，地图图层要求支持2.5D地图，支持标注铁路沿线基础设施与地形。</w:t>
            </w:r>
            <w:r/>
          </w:p>
          <w:p>
            <w:pPr>
              <w:pStyle w:val="1530"/>
              <w:rPr>
                <w:rFonts w:ascii="宋体" w:hAnsi="宋体" w:eastAsia="宋体" w:cs="宋体"/>
                <w:highlight w:val="none"/>
              </w:rPr>
            </w:pPr>
            <w:r>
              <w:rPr>
                <w:rFonts w:ascii="宋体" w:hAnsi="宋体" w:eastAsia="宋体" w:cs="宋体"/>
                <w:color w:val="000000"/>
                <w:highlight w:val="none"/>
              </w:rPr>
              <w:t xml:space="preserve">（2）要求支持在地图上添加标记、收藏、测量、放大缩小等基本地图工具。</w:t>
            </w:r>
            <w:r/>
          </w:p>
          <w:p>
            <w:pPr>
              <w:pStyle w:val="1530"/>
              <w:rPr>
                <w:rFonts w:ascii="宋体" w:hAnsi="宋体" w:eastAsia="宋体" w:cs="宋体"/>
                <w:highlight w:val="none"/>
              </w:rPr>
            </w:pPr>
            <w:r>
              <w:rPr>
                <w:rFonts w:ascii="宋体" w:hAnsi="宋体" w:eastAsia="宋体" w:cs="宋体"/>
                <w:color w:val="000000"/>
                <w:highlight w:val="none"/>
              </w:rPr>
              <w:t xml:space="preserve">（3）要求支持地图上资源点的搜索，实现在地图上资源的快速定位。</w:t>
            </w:r>
            <w:r/>
          </w:p>
          <w:p>
            <w:pPr>
              <w:pStyle w:val="1530"/>
              <w:rPr>
                <w:rFonts w:ascii="宋体" w:hAnsi="宋体" w:eastAsia="宋体" w:cs="宋体"/>
                <w:highlight w:val="none"/>
              </w:rPr>
            </w:pPr>
            <w:r>
              <w:rPr>
                <w:rFonts w:ascii="宋体" w:hAnsi="宋体" w:eastAsia="宋体" w:cs="宋体"/>
                <w:color w:val="000000"/>
                <w:highlight w:val="none"/>
              </w:rPr>
              <w:t xml:space="preserve">（4）要求支持资源点报警时，在地图上发生颜色变化。</w:t>
            </w:r>
            <w:r/>
          </w:p>
          <w:p>
            <w:pPr>
              <w:pStyle w:val="1530"/>
              <w:rPr>
                <w:rFonts w:ascii="宋体" w:hAnsi="宋体" w:eastAsia="宋体" w:cs="宋体"/>
                <w:highlight w:val="none"/>
              </w:rPr>
            </w:pPr>
            <w:r>
              <w:rPr>
                <w:rFonts w:ascii="宋体" w:hAnsi="宋体" w:eastAsia="宋体" w:cs="宋体"/>
                <w:color w:val="000000"/>
                <w:highlight w:val="none"/>
              </w:rPr>
              <w:t xml:space="preserve">（5）要求支持按不同等级的报警显示报警数，并显示报警列表。</w:t>
            </w:r>
            <w:r/>
          </w:p>
          <w:p>
            <w:pPr>
              <w:pStyle w:val="1530"/>
              <w:rPr>
                <w:rFonts w:ascii="宋体" w:hAnsi="宋体" w:eastAsia="宋体" w:cs="宋体"/>
                <w:highlight w:val="none"/>
              </w:rPr>
            </w:pPr>
            <w:r>
              <w:rPr>
                <w:rFonts w:ascii="宋体" w:hAnsi="宋体" w:eastAsia="宋体" w:cs="宋体"/>
                <w:color w:val="000000"/>
                <w:highlight w:val="none"/>
              </w:rPr>
              <w:t xml:space="preserve">（6）要求GIS地图支持移动设备实时定位及轨迹回放。</w:t>
            </w:r>
            <w:r/>
          </w:p>
          <w:p>
            <w:pPr>
              <w:pStyle w:val="1530"/>
              <w:rPr>
                <w:rFonts w:ascii="宋体" w:hAnsi="宋体" w:eastAsia="宋体" w:cs="宋体"/>
                <w:highlight w:val="none"/>
              </w:rPr>
            </w:pPr>
            <w:r>
              <w:rPr>
                <w:rFonts w:ascii="宋体" w:hAnsi="宋体" w:eastAsia="宋体" w:cs="宋体"/>
                <w:color w:val="000000"/>
                <w:highlight w:val="none"/>
              </w:rPr>
              <w:t xml:space="preserve">（7）要求支持在地图上对监控点进行预览、回放。</w:t>
            </w:r>
            <w:r/>
          </w:p>
          <w:p>
            <w:pPr>
              <w:pStyle w:val="1530"/>
              <w:rPr>
                <w:rFonts w:ascii="宋体" w:hAnsi="宋体" w:eastAsia="宋体" w:cs="宋体"/>
                <w:highlight w:val="none"/>
              </w:rPr>
            </w:pPr>
            <w:r>
              <w:rPr>
                <w:rFonts w:ascii="宋体" w:hAnsi="宋体" w:eastAsia="宋体" w:cs="宋体"/>
                <w:color w:val="000000"/>
                <w:highlight w:val="none"/>
              </w:rPr>
              <w:t xml:space="preserve">（五）AR实景指挥功能</w:t>
            </w:r>
            <w:r/>
          </w:p>
          <w:p>
            <w:pPr>
              <w:pStyle w:val="1530"/>
              <w:rPr>
                <w:rFonts w:ascii="宋体" w:hAnsi="宋体" w:eastAsia="宋体" w:cs="宋体"/>
                <w:highlight w:val="none"/>
              </w:rPr>
            </w:pPr>
            <w:r>
              <w:rPr>
                <w:rFonts w:ascii="宋体" w:hAnsi="宋体" w:eastAsia="宋体" w:cs="宋体"/>
                <w:color w:val="000000"/>
                <w:highlight w:val="none"/>
              </w:rPr>
              <w:t xml:space="preserve">（1）要求支持接入AR鹰眼设备。</w:t>
            </w:r>
            <w:r/>
          </w:p>
          <w:p>
            <w:pPr>
              <w:pStyle w:val="1530"/>
              <w:rPr>
                <w:rFonts w:ascii="宋体" w:hAnsi="宋体" w:eastAsia="宋体" w:cs="宋体"/>
                <w:highlight w:val="none"/>
              </w:rPr>
            </w:pPr>
            <w:r>
              <w:rPr>
                <w:rFonts w:ascii="宋体" w:hAnsi="宋体" w:eastAsia="宋体" w:cs="宋体"/>
                <w:color w:val="000000"/>
                <w:highlight w:val="none"/>
              </w:rPr>
              <w:t xml:space="preserve">（2）要求支持AR实景标签功能，包括设备标签、态势标签、建筑设施标签、道路标签、区域标签、自定义标签等标签类型。</w:t>
            </w:r>
            <w:r/>
          </w:p>
          <w:p>
            <w:pPr>
              <w:pStyle w:val="1530"/>
              <w:rPr>
                <w:rFonts w:ascii="宋体" w:hAnsi="宋体" w:eastAsia="宋体" w:cs="宋体"/>
                <w:highlight w:val="none"/>
              </w:rPr>
            </w:pPr>
            <w:r>
              <w:rPr>
                <w:rFonts w:ascii="宋体" w:hAnsi="宋体" w:eastAsia="宋体" w:cs="宋体"/>
                <w:color w:val="000000"/>
                <w:highlight w:val="none"/>
              </w:rPr>
              <w:t xml:space="preserve">（3）要求支持AR联动功能，包括AR场景高高联动、高低联动，AR鹰眼枪球联动、预置位联动等功能。</w:t>
            </w:r>
            <w:r/>
          </w:p>
          <w:p>
            <w:pPr>
              <w:pStyle w:val="1530"/>
              <w:rPr>
                <w:rFonts w:ascii="宋体" w:hAnsi="宋体" w:eastAsia="宋体" w:cs="宋体"/>
                <w:highlight w:val="none"/>
              </w:rPr>
            </w:pPr>
            <w:r>
              <w:rPr>
                <w:rFonts w:ascii="宋体" w:hAnsi="宋体" w:eastAsia="宋体" w:cs="宋体"/>
                <w:color w:val="000000"/>
                <w:highlight w:val="none"/>
              </w:rPr>
              <w:t xml:space="preserve">（4）要求支持AR多场景轮巡功能。</w:t>
            </w:r>
            <w:r/>
          </w:p>
          <w:p>
            <w:pPr>
              <w:pStyle w:val="1530"/>
              <w:rPr>
                <w:rFonts w:ascii="宋体" w:hAnsi="宋体" w:eastAsia="宋体" w:cs="宋体"/>
                <w:highlight w:val="none"/>
              </w:rPr>
            </w:pPr>
            <w:r>
              <w:rPr>
                <w:rFonts w:ascii="宋体" w:hAnsi="宋体" w:eastAsia="宋体" w:cs="宋体"/>
                <w:color w:val="000000"/>
                <w:highlight w:val="none"/>
              </w:rPr>
              <w:t xml:space="preserve">（5）要求支持在AR实景指挥应用中叠加视频事件、入侵报警事件、热成像事件等预警功能。</w:t>
            </w:r>
            <w:r/>
          </w:p>
          <w:p>
            <w:pPr>
              <w:pStyle w:val="1530"/>
              <w:rPr>
                <w:rFonts w:ascii="宋体" w:hAnsi="宋体" w:eastAsia="宋体" w:cs="宋体"/>
                <w:highlight w:val="none"/>
              </w:rPr>
            </w:pPr>
            <w:r>
              <w:rPr>
                <w:rFonts w:ascii="宋体" w:hAnsi="宋体" w:eastAsia="宋体" w:cs="宋体"/>
                <w:color w:val="000000"/>
                <w:highlight w:val="none"/>
              </w:rPr>
              <w:t xml:space="preserve">（六）巡更机APP功能</w:t>
            </w:r>
            <w:r/>
          </w:p>
          <w:p>
            <w:pPr>
              <w:pStyle w:val="1530"/>
              <w:rPr>
                <w:rFonts w:ascii="宋体" w:hAnsi="宋体" w:eastAsia="宋体" w:cs="宋体"/>
                <w:highlight w:val="none"/>
              </w:rPr>
            </w:pPr>
            <w:r>
              <w:rPr>
                <w:rFonts w:ascii="宋体" w:hAnsi="宋体" w:eastAsia="宋体" w:cs="宋体"/>
                <w:color w:val="000000"/>
                <w:highlight w:val="none"/>
              </w:rPr>
              <w:t xml:space="preserve">（1）要求支持接入手持巡更机设备。</w:t>
            </w:r>
            <w:r/>
          </w:p>
          <w:p>
            <w:pPr>
              <w:pStyle w:val="1530"/>
              <w:rPr>
                <w:rFonts w:ascii="宋体" w:hAnsi="宋体" w:eastAsia="宋体" w:cs="宋体"/>
                <w:highlight w:val="none"/>
              </w:rPr>
            </w:pPr>
            <w:r>
              <w:rPr>
                <w:rFonts w:ascii="宋体" w:hAnsi="宋体" w:eastAsia="宋体" w:cs="宋体"/>
                <w:color w:val="000000"/>
                <w:highlight w:val="none"/>
              </w:rPr>
              <w:t xml:space="preserve">（2）要求支持巡更机APP移动签到功能，签到后自动上传实时GPS至平台。</w:t>
            </w:r>
            <w:r/>
          </w:p>
          <w:p>
            <w:pPr>
              <w:pStyle w:val="1530"/>
              <w:rPr>
                <w:rFonts w:ascii="宋体" w:hAnsi="宋体" w:eastAsia="宋体" w:cs="宋体"/>
                <w:highlight w:val="none"/>
              </w:rPr>
            </w:pPr>
            <w:r>
              <w:rPr>
                <w:rFonts w:ascii="宋体" w:hAnsi="宋体" w:eastAsia="宋体" w:cs="宋体"/>
                <w:color w:val="000000"/>
                <w:highlight w:val="none"/>
              </w:rPr>
              <w:t xml:space="preserve">（3）要求支持巡更机APP自动派发巡查任务工单，包括日常巡查任务、紧急事件巡查任务。</w:t>
            </w:r>
            <w:r/>
          </w:p>
          <w:p>
            <w:pPr>
              <w:pStyle w:val="1530"/>
              <w:rPr>
                <w:rFonts w:ascii="宋体" w:hAnsi="宋体" w:eastAsia="宋体" w:cs="宋体"/>
                <w:highlight w:val="none"/>
              </w:rPr>
            </w:pPr>
            <w:r>
              <w:rPr>
                <w:rFonts w:ascii="宋体" w:hAnsi="宋体" w:eastAsia="宋体" w:cs="宋体"/>
                <w:color w:val="000000"/>
                <w:highlight w:val="none"/>
              </w:rPr>
              <w:t xml:space="preserve">（4）要求支持工作日志自动上传功能，完成日常巡查任务、紧急事件巡查任务后自动生成工作日志并上报至平台。</w:t>
            </w:r>
            <w:r/>
          </w:p>
          <w:p>
            <w:pPr>
              <w:pStyle w:val="1530"/>
              <w:rPr>
                <w:rFonts w:ascii="宋体" w:hAnsi="宋体" w:eastAsia="宋体" w:cs="宋体"/>
                <w:highlight w:val="none"/>
              </w:rPr>
            </w:pPr>
            <w:r>
              <w:rPr>
                <w:rFonts w:ascii="宋体" w:hAnsi="宋体" w:eastAsia="宋体" w:cs="宋体"/>
                <w:color w:val="000000"/>
                <w:highlight w:val="none"/>
              </w:rPr>
              <w:t xml:space="preserve">1.7特勤安保功能</w:t>
            </w:r>
            <w:r/>
          </w:p>
          <w:p>
            <w:pPr>
              <w:pStyle w:val="1530"/>
              <w:rPr>
                <w:rFonts w:ascii="宋体" w:hAnsi="宋体" w:eastAsia="宋体" w:cs="宋体"/>
                <w:highlight w:val="none"/>
              </w:rPr>
            </w:pPr>
            <w:r>
              <w:rPr>
                <w:rFonts w:ascii="宋体" w:hAnsi="宋体" w:eastAsia="宋体" w:cs="宋体"/>
                <w:color w:val="000000"/>
                <w:highlight w:val="none"/>
              </w:rPr>
              <w:t xml:space="preserve">（1）要求支持手动开启临时特勤安保状态，并自动向所有巡更机下发巡查任务。</w:t>
            </w:r>
            <w:r/>
          </w:p>
          <w:p>
            <w:pPr>
              <w:pStyle w:val="1530"/>
              <w:rPr>
                <w:rFonts w:ascii="宋体" w:hAnsi="宋体" w:eastAsia="宋体" w:cs="宋体"/>
                <w:highlight w:val="none"/>
              </w:rPr>
            </w:pPr>
            <w:r>
              <w:rPr>
                <w:rFonts w:ascii="宋体" w:hAnsi="宋体" w:eastAsia="宋体" w:cs="宋体"/>
                <w:color w:val="000000"/>
                <w:highlight w:val="none"/>
              </w:rPr>
              <w:t xml:space="preserve">（2）要求支持在特勤安保状态下，自动预警所有故障点位。</w:t>
            </w:r>
            <w:r/>
          </w:p>
          <w:p>
            <w:pPr>
              <w:pStyle w:val="1530"/>
              <w:rPr>
                <w:rFonts w:ascii="宋体" w:hAnsi="宋体" w:eastAsia="宋体" w:cs="宋体"/>
                <w:highlight w:val="none"/>
              </w:rPr>
            </w:pPr>
            <w:r>
              <w:rPr>
                <w:rFonts w:ascii="宋体" w:hAnsi="宋体" w:eastAsia="宋体" w:cs="宋体"/>
                <w:color w:val="000000"/>
                <w:highlight w:val="none"/>
              </w:rPr>
              <w:t xml:space="preserve">（3）要求支持特勤安保路线视频预案功能。</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14.</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设备箱要求</w:t>
            </w:r>
            <w:r/>
          </w:p>
          <w:p>
            <w:pPr>
              <w:pStyle w:val="1530"/>
              <w:rPr>
                <w:rFonts w:ascii="宋体" w:hAnsi="宋体" w:eastAsia="宋体" w:cs="宋体"/>
                <w:highlight w:val="none"/>
              </w:rPr>
            </w:pPr>
            <w:r>
              <w:rPr>
                <w:rFonts w:ascii="宋体" w:hAnsi="宋体" w:eastAsia="宋体" w:cs="宋体"/>
                <w:color w:val="000000"/>
                <w:highlight w:val="none"/>
              </w:rPr>
              <w:t xml:space="preserve">1．设备箱安装在杆件立杆上，安装高度应充分考虑箱体自身安全。</w:t>
            </w:r>
            <w:r/>
          </w:p>
          <w:p>
            <w:pPr>
              <w:pStyle w:val="1530"/>
              <w:rPr>
                <w:rFonts w:ascii="宋体" w:hAnsi="宋体" w:eastAsia="宋体" w:cs="宋体"/>
                <w:highlight w:val="none"/>
              </w:rPr>
            </w:pPr>
            <w:r>
              <w:rPr>
                <w:rFonts w:ascii="宋体" w:hAnsi="宋体" w:eastAsia="宋体" w:cs="宋体"/>
                <w:color w:val="000000"/>
                <w:highlight w:val="none"/>
              </w:rPr>
              <w:t xml:space="preserve">2．具有防盗、防尘、防雨、防腐等功能。</w:t>
            </w:r>
            <w:r/>
          </w:p>
          <w:p>
            <w:pPr>
              <w:pStyle w:val="1530"/>
              <w:rPr>
                <w:rFonts w:ascii="宋体" w:hAnsi="宋体" w:eastAsia="宋体" w:cs="宋体"/>
                <w:highlight w:val="none"/>
              </w:rPr>
            </w:pPr>
            <w:r>
              <w:rPr>
                <w:rFonts w:ascii="宋体" w:hAnsi="宋体" w:eastAsia="宋体" w:cs="宋体"/>
                <w:color w:val="000000"/>
                <w:highlight w:val="none"/>
              </w:rPr>
              <w:t xml:space="preserve">3．机箱材料选用不锈钢304，确保箱体的强度。</w:t>
            </w:r>
            <w:r/>
          </w:p>
          <w:p>
            <w:pPr>
              <w:pStyle w:val="1530"/>
              <w:rPr>
                <w:rFonts w:ascii="宋体" w:hAnsi="宋体" w:eastAsia="宋体" w:cs="宋体"/>
                <w:highlight w:val="none"/>
              </w:rPr>
            </w:pPr>
            <w:r>
              <w:rPr>
                <w:rFonts w:ascii="宋体" w:hAnsi="宋体" w:eastAsia="宋体" w:cs="宋体"/>
                <w:color w:val="000000"/>
                <w:highlight w:val="none"/>
              </w:rPr>
              <w:t xml:space="preserve">4．箱体表面喷塑等抗老化处理，具有明显标识，表明设备箱用途及箱体编号。</w:t>
            </w:r>
            <w:r/>
          </w:p>
          <w:p>
            <w:pPr>
              <w:pStyle w:val="1530"/>
              <w:rPr>
                <w:rFonts w:ascii="宋体" w:hAnsi="宋体" w:eastAsia="宋体" w:cs="宋体"/>
                <w:highlight w:val="none"/>
              </w:rPr>
            </w:pPr>
            <w:r>
              <w:rPr>
                <w:rFonts w:ascii="宋体" w:hAnsi="宋体" w:eastAsia="宋体" w:cs="宋体"/>
                <w:color w:val="000000"/>
                <w:highlight w:val="none"/>
              </w:rPr>
              <w:t xml:space="preserve">5．箱内部空间有利于散热和安装、使用、维修，机箱防止顶面积水。</w:t>
            </w:r>
            <w:r/>
          </w:p>
          <w:p>
            <w:pPr>
              <w:pStyle w:val="1530"/>
              <w:rPr>
                <w:rFonts w:ascii="宋体" w:hAnsi="宋体" w:eastAsia="宋体" w:cs="宋体"/>
                <w:highlight w:val="none"/>
              </w:rPr>
            </w:pPr>
            <w:r>
              <w:rPr>
                <w:rFonts w:ascii="宋体" w:hAnsi="宋体" w:eastAsia="宋体" w:cs="宋体"/>
                <w:color w:val="000000"/>
                <w:highlight w:val="none"/>
              </w:rPr>
              <w:t xml:space="preserve">6．箱体尺寸根据实际需求定制，不小于400mm</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rPr>
              <w:t xml:space="preserve">200mm</w:t>
            </w:r>
            <w:r>
              <w:rPr>
                <w:rFonts w:hint="eastAsia" w:ascii="宋体" w:hAnsi="宋体" w:eastAsia="宋体" w:cs="宋体"/>
                <w:color w:val="000000"/>
                <w:highlight w:val="none"/>
                <w:lang w:val="en-US" w:eastAsia="zh-CN"/>
              </w:rPr>
              <w:t xml:space="preserve">×</w:t>
            </w:r>
            <w:r>
              <w:rPr>
                <w:rFonts w:ascii="宋体" w:hAnsi="宋体" w:eastAsia="宋体" w:cs="宋体"/>
                <w:color w:val="000000"/>
                <w:highlight w:val="none"/>
              </w:rPr>
              <w:t xml:space="preserve">400mm。</w:t>
            </w:r>
            <w:r/>
          </w:p>
          <w:p>
            <w:pPr>
              <w:pStyle w:val="1530"/>
              <w:rPr>
                <w:rFonts w:ascii="宋体" w:hAnsi="宋体" w:eastAsia="宋体" w:cs="宋体"/>
                <w:highlight w:val="none"/>
              </w:rPr>
            </w:pPr>
            <w:r>
              <w:rPr>
                <w:rFonts w:ascii="宋体" w:hAnsi="宋体" w:eastAsia="宋体" w:cs="宋体"/>
                <w:color w:val="000000"/>
                <w:highlight w:val="none"/>
              </w:rPr>
              <w:t xml:space="preserve">7．箱体采用前开门，下部线缆及光缆接入，防火泥封堵，内部包含机械锁、电源模块、空气开关、防雷器、散热风扇、门磁开关、光纤熔纤盒等。</w:t>
            </w:r>
            <w:r/>
          </w:p>
          <w:p>
            <w:pPr>
              <w:pStyle w:val="1530"/>
              <w:rPr>
                <w:rFonts w:ascii="宋体" w:hAnsi="宋体" w:eastAsia="宋体" w:cs="宋体"/>
                <w:highlight w:val="none"/>
              </w:rPr>
            </w:pPr>
            <w:r>
              <w:rPr>
                <w:rFonts w:ascii="宋体" w:hAnsi="宋体" w:eastAsia="宋体" w:cs="宋体"/>
                <w:color w:val="000000"/>
                <w:highlight w:val="none"/>
              </w:rPr>
              <w:t xml:space="preserve">8．安装点位各设备供电需在设备箱内设置独立的电源输出模块并可控，且电源输出需满足设备供电需求。</w:t>
            </w:r>
            <w:r/>
          </w:p>
          <w:p>
            <w:pPr>
              <w:pStyle w:val="1530"/>
              <w:rPr>
                <w:rFonts w:ascii="宋体" w:hAnsi="宋体" w:eastAsia="宋体" w:cs="宋体"/>
                <w:highlight w:val="none"/>
              </w:rPr>
            </w:pPr>
            <w:r>
              <w:rPr>
                <w:rFonts w:ascii="宋体" w:hAnsi="宋体" w:eastAsia="宋体" w:cs="宋体"/>
                <w:color w:val="000000"/>
                <w:highlight w:val="none"/>
              </w:rPr>
              <w:t xml:space="preserve">9．防护等级：≥IP65；工作温度范围-40℃~75℃。</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14.</w:t>
            </w: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立杆（含基础）要求</w:t>
            </w:r>
            <w:r/>
          </w:p>
          <w:p>
            <w:pPr>
              <w:pStyle w:val="1530"/>
              <w:rPr>
                <w:rFonts w:ascii="宋体" w:hAnsi="宋体" w:eastAsia="宋体" w:cs="宋体"/>
                <w:highlight w:val="none"/>
              </w:rPr>
            </w:pPr>
            <w:r>
              <w:rPr>
                <w:rFonts w:ascii="宋体" w:hAnsi="宋体" w:eastAsia="宋体" w:cs="宋体"/>
                <w:color w:val="000000"/>
                <w:highlight w:val="none"/>
              </w:rPr>
              <w:t xml:space="preserve">立杆（含基础）按照安装设备不同可分为4米立杆和6.5米立杆。其中监控摄像机统一使用4米杆，车卡和超卡采用6.5米杆，并根据车道宽度设计横臂，4米横臂覆盖2车道及以下，7米横臂覆盖3车道（含）以上道路。</w:t>
            </w:r>
            <w:r/>
          </w:p>
          <w:p>
            <w:pPr>
              <w:pStyle w:val="1530"/>
              <w:rPr>
                <w:rFonts w:ascii="宋体" w:hAnsi="宋体" w:eastAsia="宋体" w:cs="宋体"/>
                <w:highlight w:val="none"/>
              </w:rPr>
            </w:pPr>
            <w:r>
              <w:rPr>
                <w:rFonts w:ascii="宋体" w:hAnsi="宋体" w:eastAsia="宋体" w:cs="宋体"/>
                <w:color w:val="000000"/>
                <w:highlight w:val="none"/>
              </w:rPr>
              <w:t xml:space="preserve">1．本次项目摄像机立杆采用独立立杆，含杆件安装基础。</w:t>
            </w:r>
            <w:r/>
          </w:p>
          <w:p>
            <w:pPr>
              <w:pStyle w:val="1530"/>
              <w:rPr>
                <w:rFonts w:ascii="宋体" w:hAnsi="宋体" w:eastAsia="宋体" w:cs="宋体"/>
                <w:highlight w:val="none"/>
              </w:rPr>
            </w:pPr>
            <w:r>
              <w:rPr>
                <w:rFonts w:ascii="宋体" w:hAnsi="宋体" w:eastAsia="宋体" w:cs="宋体"/>
                <w:color w:val="000000"/>
                <w:highlight w:val="none"/>
              </w:rPr>
              <w:t xml:space="preserve">2．立杆施工时，要求同步完成接地的安装。</w:t>
            </w:r>
            <w:r/>
          </w:p>
          <w:p>
            <w:pPr>
              <w:pStyle w:val="1530"/>
              <w:rPr>
                <w:rFonts w:ascii="宋体" w:hAnsi="宋体" w:eastAsia="宋体" w:cs="宋体"/>
                <w:highlight w:val="none"/>
              </w:rPr>
            </w:pPr>
            <w:r>
              <w:rPr>
                <w:rFonts w:ascii="宋体" w:hAnsi="宋体" w:eastAsia="宋体" w:cs="宋体"/>
                <w:color w:val="000000"/>
                <w:highlight w:val="none"/>
              </w:rPr>
              <w:t xml:space="preserve">3．杆件材质：国际标准低硅低碳高强度q235。</w:t>
            </w:r>
            <w:r/>
          </w:p>
          <w:p>
            <w:pPr>
              <w:pStyle w:val="1530"/>
              <w:rPr>
                <w:rFonts w:ascii="宋体" w:hAnsi="宋体" w:eastAsia="宋体" w:cs="宋体"/>
                <w:highlight w:val="none"/>
              </w:rPr>
            </w:pPr>
            <w:r>
              <w:rPr>
                <w:rFonts w:ascii="宋体" w:hAnsi="宋体" w:eastAsia="宋体" w:cs="宋体"/>
                <w:color w:val="000000"/>
                <w:highlight w:val="none"/>
              </w:rPr>
              <w:t xml:space="preserve">4．杆件耦合部位应采用电焊焊接，整个杆体无漏焊，焊缝平整，无焊接缺陷。</w:t>
            </w:r>
            <w:r/>
          </w:p>
          <w:p>
            <w:pPr>
              <w:pStyle w:val="1530"/>
              <w:rPr>
                <w:rFonts w:ascii="宋体" w:hAnsi="宋体" w:eastAsia="宋体" w:cs="宋体"/>
                <w:highlight w:val="none"/>
              </w:rPr>
            </w:pPr>
            <w:r>
              <w:rPr>
                <w:rFonts w:ascii="宋体" w:hAnsi="宋体" w:eastAsia="宋体" w:cs="宋体"/>
                <w:color w:val="000000"/>
                <w:highlight w:val="none"/>
              </w:rPr>
              <w:t xml:space="preserve">5．热镀锌、喷塑、杆件外观喷涂白漆。</w:t>
            </w:r>
            <w:r/>
          </w:p>
          <w:p>
            <w:pPr>
              <w:pStyle w:val="1530"/>
              <w:rPr>
                <w:rFonts w:ascii="宋体" w:hAnsi="宋体" w:eastAsia="宋体" w:cs="宋体"/>
                <w:highlight w:val="none"/>
              </w:rPr>
            </w:pPr>
            <w:r>
              <w:rPr>
                <w:rFonts w:ascii="宋体" w:hAnsi="宋体" w:eastAsia="宋体" w:cs="宋体"/>
                <w:color w:val="000000"/>
                <w:highlight w:val="none"/>
              </w:rPr>
              <w:t xml:space="preserve">6．法兰螺栓及螺母应采用防锈处理。</w:t>
            </w:r>
            <w:r/>
          </w:p>
          <w:p>
            <w:pPr>
              <w:pStyle w:val="1530"/>
              <w:rPr>
                <w:rFonts w:ascii="宋体" w:hAnsi="宋体" w:eastAsia="宋体" w:cs="宋体"/>
                <w:highlight w:val="none"/>
              </w:rPr>
            </w:pPr>
            <w:r>
              <w:rPr>
                <w:rFonts w:ascii="宋体" w:hAnsi="宋体" w:eastAsia="宋体" w:cs="宋体"/>
                <w:color w:val="000000"/>
                <w:highlight w:val="none"/>
              </w:rPr>
              <w:t xml:space="preserve">7．为达到监控及抓拍效果，所有安装要求在12级风力的情况下，摄像机在最大放大倍数的情况下所监视的画面无明显晃动。</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14.</w:t>
            </w: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rPr>
              <w:t xml:space="preserve">南沿江高空瞭望建设要求</w:t>
            </w:r>
            <w:r/>
          </w:p>
          <w:p>
            <w:pPr>
              <w:pStyle w:val="1530"/>
              <w:rPr>
                <w:rFonts w:ascii="宋体" w:hAnsi="宋体" w:eastAsia="宋体" w:cs="宋体"/>
                <w:highlight w:val="none"/>
              </w:rPr>
            </w:pPr>
            <w:r>
              <w:rPr>
                <w:rFonts w:ascii="宋体" w:hAnsi="宋体" w:eastAsia="宋体" w:cs="宋体"/>
                <w:color w:val="000000"/>
                <w:highlight w:val="none"/>
              </w:rPr>
              <w:t xml:space="preserve">项目中</w:t>
            </w: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t xml:space="preserve">台高空AR鹰眼，需要在南沿江铁路周边制高点安装，安装高度不低于20米。项目开始时候后由采购人负责选定合适点位安装，宜租用铁塔公司资源进行安装。</w:t>
            </w:r>
            <w:r/>
          </w:p>
        </w:tc>
      </w:tr>
      <w:tr>
        <w:trPr/>
        <w:tc>
          <w:tcPr>
            <w:tcBorders>
              <w:top w:val="single" w:color="000000" w:sz="2" w:space="0"/>
              <w:left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15</w:t>
            </w:r>
            <w:r/>
          </w:p>
        </w:tc>
        <w:tc>
          <w:tcPr>
            <w:tcBorders>
              <w:top w:val="single" w:color="000000" w:sz="2" w:space="0"/>
              <w:left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hint="default"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网络接入要求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与公安视频专网对接要求</w:t>
            </w:r>
            <w:r/>
          </w:p>
          <w:p>
            <w:pPr>
              <w:pStyle w:val="1530"/>
              <w:rPr>
                <w:rFonts w:ascii="宋体" w:hAnsi="宋体" w:eastAsia="宋体" w:cs="宋体"/>
                <w:color w:val="000000"/>
                <w:highlight w:val="none"/>
              </w:rPr>
            </w:pPr>
            <w:r>
              <w:rPr>
                <w:rFonts w:ascii="宋体" w:hAnsi="宋体" w:eastAsia="宋体" w:cs="宋体"/>
                <w:color w:val="000000"/>
                <w:highlight w:val="none"/>
              </w:rPr>
              <w:t xml:space="preserve">投标人应充分考虑到本次新建系统中所涉及的各项子系统与公安现有业务平台无缝对接，投标人需合理评估完成建设或对接所需的软硬件资源成本，并提供相应的建设或对接方案。具体要求为：系统中</w:t>
            </w:r>
            <w:r>
              <w:rPr>
                <w:rFonts w:hint="eastAsia" w:ascii="宋体" w:hAnsi="宋体" w:eastAsia="宋体" w:cs="宋体"/>
                <w:color w:val="000000"/>
                <w:highlight w:val="none"/>
                <w:lang w:eastAsia="zh-CN"/>
              </w:rPr>
              <w:t xml:space="preserve">高空高清、</w:t>
            </w:r>
            <w:r>
              <w:rPr>
                <w:rFonts w:ascii="宋体" w:hAnsi="宋体" w:eastAsia="宋体" w:cs="宋体"/>
                <w:color w:val="000000"/>
                <w:highlight w:val="none"/>
              </w:rPr>
              <w:t xml:space="preserve">超卡抓拍点直接接入公安视频专网，并按要求建立一机一档。</w:t>
            </w:r>
            <w:r/>
          </w:p>
        </w:tc>
      </w:tr>
      <w:tr>
        <w:trPr/>
        <w:tc>
          <w:tcPr>
            <w:tcBorders>
              <w:left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Borders>
              <w:left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t xml:space="preserve">.2</w:t>
            </w:r>
            <w:r>
              <w:rPr>
                <w:rFonts w:hint="eastAsia" w:ascii="宋体" w:hAnsi="宋体" w:eastAsia="宋体" w:cs="宋体"/>
                <w:color w:val="000000"/>
                <w:highlight w:val="none"/>
                <w:lang w:val="en-US" w:eastAsia="zh-CN"/>
              </w:rPr>
              <w:t xml:space="preserve"> </w:t>
            </w:r>
            <w:r>
              <w:rPr>
                <w:rFonts w:ascii="宋体" w:hAnsi="宋体" w:eastAsia="宋体" w:cs="宋体"/>
                <w:color w:val="000000"/>
                <w:highlight w:val="none"/>
              </w:rPr>
              <w:t xml:space="preserve">网络传输系统</w:t>
            </w:r>
            <w:r/>
          </w:p>
          <w:p>
            <w:pPr>
              <w:pStyle w:val="1530"/>
              <w:rPr>
                <w:rFonts w:ascii="宋体" w:hAnsi="宋体" w:eastAsia="宋体" w:cs="宋体"/>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t xml:space="preserve">.2.1．组网要求</w:t>
            </w:r>
            <w:r/>
          </w:p>
          <w:p>
            <w:pPr>
              <w:pStyle w:val="1530"/>
              <w:rPr>
                <w:rFonts w:ascii="宋体" w:hAnsi="宋体" w:eastAsia="宋体" w:cs="宋体"/>
                <w:highlight w:val="none"/>
              </w:rPr>
            </w:pPr>
            <w:r>
              <w:rPr>
                <w:rFonts w:ascii="宋体" w:hAnsi="宋体" w:eastAsia="宋体" w:cs="宋体"/>
                <w:color w:val="000000"/>
                <w:highlight w:val="none"/>
              </w:rPr>
              <w:t xml:space="preserve">（1）本项目组网需求分为两部分，公安视频专网组网及铁路安防专网组网，两部分网络为互为独立的网络，且网络传输带宽需满足系统正常运行、视频图像数据传输的需求。</w:t>
            </w:r>
            <w:r/>
          </w:p>
          <w:p>
            <w:pPr>
              <w:pStyle w:val="1530"/>
              <w:rPr>
                <w:rFonts w:ascii="宋体" w:hAnsi="宋体" w:eastAsia="宋体" w:cs="宋体"/>
                <w:highlight w:val="none"/>
              </w:rPr>
            </w:pPr>
            <w:r>
              <w:rPr>
                <w:rFonts w:ascii="宋体" w:hAnsi="宋体" w:eastAsia="宋体" w:cs="宋体"/>
                <w:color w:val="000000"/>
                <w:highlight w:val="none"/>
              </w:rPr>
              <w:t xml:space="preserve">（2）</w:t>
            </w:r>
            <w:r>
              <w:rPr>
                <w:rFonts w:hint="eastAsia" w:ascii="宋体" w:hAnsi="宋体" w:eastAsia="宋体" w:cs="宋体"/>
                <w:color w:val="000000"/>
                <w:highlight w:val="none"/>
                <w:lang w:eastAsia="zh-CN"/>
              </w:rPr>
              <w:t xml:space="preserve">高空高清、</w:t>
            </w:r>
            <w:r>
              <w:rPr>
                <w:rFonts w:ascii="宋体" w:hAnsi="宋体" w:eastAsia="宋体" w:cs="宋体"/>
                <w:color w:val="000000"/>
                <w:highlight w:val="none"/>
              </w:rPr>
              <w:t xml:space="preserve">超级卡口等系统需直接接入公安视频专网，网络IP地址由采购人统一规划。</w:t>
            </w:r>
            <w:r/>
          </w:p>
          <w:p>
            <w:pPr>
              <w:pStyle w:val="1530"/>
              <w:rPr>
                <w:rFonts w:ascii="宋体" w:hAnsi="宋体" w:eastAsia="宋体" w:cs="宋体"/>
                <w:highlight w:val="none"/>
              </w:rPr>
            </w:pPr>
            <w:r>
              <w:rPr>
                <w:rFonts w:ascii="宋体" w:hAnsi="宋体" w:eastAsia="宋体" w:cs="宋体"/>
                <w:color w:val="000000"/>
                <w:highlight w:val="none"/>
              </w:rPr>
              <w:t xml:space="preserve">（3）电子围栏系统、监控系统、广播系统、巡更系统及上述安防系统相应中心平台需接入铁路安防专网，安防专网为满足本项目上述安防系统的接入设置的独立网络，该网络需与张家港市监控共享平台对接。护路指挥控制中心、外围2个巡防站及客户端使用安防专网。</w:t>
            </w:r>
            <w:r/>
          </w:p>
          <w:p>
            <w:pPr>
              <w:pStyle w:val="1530"/>
              <w:rPr>
                <w:rFonts w:ascii="宋体" w:hAnsi="宋体" w:eastAsia="宋体" w:cs="宋体"/>
                <w:color w:val="000000"/>
                <w:highlight w:val="none"/>
              </w:rPr>
            </w:pPr>
            <w:r>
              <w:rPr>
                <w:rFonts w:ascii="宋体" w:hAnsi="宋体" w:eastAsia="宋体" w:cs="宋体"/>
                <w:color w:val="000000"/>
                <w:highlight w:val="none"/>
              </w:rPr>
              <w:t xml:space="preserve">（4）组网方式：投标人应根据本项目需求，根据现场勘察的情况，合理采用光纤直连、电路租用等方式实施。</w:t>
            </w:r>
            <w:r/>
          </w:p>
        </w:tc>
      </w:tr>
      <w:tr>
        <w:trPr/>
        <w:tc>
          <w:tcPr>
            <w:tcBorders>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Borders>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t xml:space="preserve">.2.2．主要网络设备扩容要求</w:t>
            </w:r>
            <w:r/>
          </w:p>
          <w:p>
            <w:pPr>
              <w:pStyle w:val="1530"/>
              <w:rPr>
                <w:rFonts w:hint="eastAsia" w:ascii="宋体" w:hAnsi="宋体" w:eastAsia="宋体" w:cs="宋体"/>
                <w:color w:val="000000"/>
                <w:highlight w:val="none"/>
                <w:lang w:eastAsia="zh-CN"/>
              </w:rPr>
            </w:pPr>
            <w:r>
              <w:rPr>
                <w:rFonts w:ascii="宋体" w:hAnsi="宋体" w:eastAsia="宋体" w:cs="宋体"/>
                <w:color w:val="000000"/>
                <w:highlight w:val="none"/>
              </w:rPr>
              <w:t xml:space="preserve">投标人在设计网络及传输系统方案时，应充分考虑本项目各系统数据传输及应用需求，网络组网时主要设备、各类辅材的使用及数量应根据本项目正常开通运行由投标人进行合理配置，本次投标需对原有核心交换机进行扩容，</w:t>
            </w:r>
            <w:r>
              <w:rPr>
                <w:rFonts w:hint="eastAsia" w:ascii="宋体" w:hAnsi="宋体" w:eastAsia="宋体" w:cs="宋体"/>
                <w:color w:val="000000"/>
                <w:highlight w:val="none"/>
                <w:lang w:val="en-US" w:eastAsia="zh-CN"/>
              </w:rPr>
              <w:t xml:space="preserve">新增</w:t>
            </w:r>
            <w:r>
              <w:rPr>
                <w:rFonts w:hint="eastAsia" w:ascii="宋体" w:hAnsi="宋体" w:eastAsia="宋体" w:cs="宋体"/>
                <w:color w:val="000000"/>
                <w:highlight w:val="none"/>
                <w:lang w:eastAsia="zh-CN"/>
              </w:rPr>
              <w:t xml:space="preserve">业务</w:t>
            </w:r>
            <w:r>
              <w:rPr>
                <w:rFonts w:hint="eastAsia" w:ascii="宋体" w:hAnsi="宋体" w:eastAsia="宋体" w:cs="宋体"/>
                <w:color w:val="000000"/>
                <w:highlight w:val="none"/>
                <w:lang w:val="en-US" w:eastAsia="zh-CN"/>
              </w:rPr>
              <w:t xml:space="preserve">板卡</w:t>
            </w:r>
            <w:r>
              <w:rPr>
                <w:rFonts w:ascii="宋体" w:hAnsi="宋体" w:eastAsia="宋体" w:cs="宋体"/>
                <w:color w:val="000000"/>
                <w:highlight w:val="none"/>
              </w:rPr>
              <w:t xml:space="preserve">性能参数配置应不低于以下要求</w:t>
            </w:r>
            <w:r>
              <w:rPr>
                <w:rFonts w:hint="eastAsia" w:ascii="宋体" w:hAnsi="宋体" w:eastAsia="宋体" w:cs="宋体"/>
                <w:color w:val="000000"/>
                <w:highlight w:val="none"/>
                <w:lang w:eastAsia="zh-CN"/>
              </w:rPr>
              <w:t xml:space="preserve">：</w:t>
            </w:r>
            <w:r/>
          </w:p>
          <w:p>
            <w:pPr>
              <w:pStyle w:val="1530"/>
              <w:rPr>
                <w:rFonts w:hint="eastAsia" w:ascii="宋体" w:hAnsi="宋体" w:eastAsia="宋体" w:cs="宋体"/>
                <w:color w:val="000000"/>
                <w:highlight w:val="none"/>
                <w:lang w:val="en-US" w:eastAsia="zh-CN"/>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48口业务板卡，支持千兆</w:t>
            </w:r>
            <w:r>
              <w:rPr>
                <w:rFonts w:hint="eastAsia" w:ascii="宋体" w:hAnsi="宋体" w:eastAsia="宋体" w:cs="宋体"/>
                <w:color w:val="000000"/>
                <w:highlight w:val="none"/>
              </w:rPr>
              <w:t xml:space="preserve">电口</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24</w:t>
            </w:r>
            <w:r>
              <w:rPr>
                <w:rFonts w:hint="eastAsia" w:ascii="宋体" w:hAnsi="宋体" w:eastAsia="宋体" w:cs="宋体"/>
                <w:color w:val="000000"/>
                <w:highlight w:val="none"/>
                <w:lang w:val="en-US" w:eastAsia="zh-CN"/>
              </w:rPr>
              <w:t xml:space="preserve">个</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支持</w:t>
            </w:r>
            <w:r>
              <w:rPr>
                <w:rFonts w:hint="eastAsia" w:ascii="宋体" w:hAnsi="宋体" w:eastAsia="宋体" w:cs="宋体"/>
                <w:color w:val="000000"/>
                <w:highlight w:val="none"/>
              </w:rPr>
              <w:t xml:space="preserve">千兆SFP光口</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20</w:t>
            </w:r>
            <w:r>
              <w:rPr>
                <w:rFonts w:hint="eastAsia" w:ascii="宋体" w:hAnsi="宋体" w:eastAsia="宋体" w:cs="宋体"/>
                <w:color w:val="000000"/>
                <w:highlight w:val="none"/>
                <w:lang w:val="en-US" w:eastAsia="zh-CN"/>
              </w:rPr>
              <w:t xml:space="preserve">个</w:t>
            </w:r>
            <w:r>
              <w:rPr>
                <w:rFonts w:hint="eastAsia" w:ascii="宋体" w:hAnsi="宋体" w:eastAsia="宋体" w:cs="宋体"/>
                <w:color w:val="000000"/>
                <w:highlight w:val="none"/>
                <w:lang w:eastAsia="zh-CN"/>
              </w:rPr>
              <w:t xml:space="preserve">，</w:t>
            </w:r>
            <w:r>
              <w:rPr>
                <w:rFonts w:hint="eastAsia" w:ascii="宋体" w:hAnsi="宋体" w:eastAsia="宋体" w:cs="宋体"/>
                <w:color w:val="000000"/>
                <w:highlight w:val="none"/>
                <w:lang w:val="en-US" w:eastAsia="zh-CN"/>
              </w:rPr>
              <w:t xml:space="preserve">支持</w:t>
            </w:r>
            <w:r>
              <w:rPr>
                <w:rFonts w:hint="eastAsia" w:ascii="宋体" w:hAnsi="宋体" w:eastAsia="宋体" w:cs="宋体"/>
                <w:color w:val="000000"/>
                <w:highlight w:val="none"/>
              </w:rPr>
              <w:t xml:space="preserve">万兆SFP+光口</w:t>
            </w:r>
            <w:r>
              <w:rPr>
                <w:rFonts w:ascii="宋体" w:hAnsi="宋体" w:eastAsia="宋体" w:cs="宋体"/>
                <w:color w:val="000000"/>
                <w:highlight w:val="none"/>
              </w:rPr>
              <w:t xml:space="preserve">≥</w:t>
            </w:r>
            <w:r>
              <w:rPr>
                <w:rFonts w:hint="eastAsia" w:ascii="宋体" w:hAnsi="宋体" w:eastAsia="宋体" w:cs="宋体"/>
                <w:color w:val="000000"/>
                <w:highlight w:val="none"/>
              </w:rPr>
              <w:t xml:space="preserve">4</w:t>
            </w:r>
            <w:r>
              <w:rPr>
                <w:rFonts w:hint="eastAsia" w:ascii="宋体" w:hAnsi="宋体" w:eastAsia="宋体" w:cs="宋体"/>
                <w:color w:val="000000"/>
                <w:highlight w:val="none"/>
                <w:lang w:val="en-US" w:eastAsia="zh-CN"/>
              </w:rPr>
              <w:t xml:space="preserve">个；</w:t>
            </w:r>
            <w:r/>
          </w:p>
          <w:p>
            <w:pPr>
              <w:pStyle w:val="1530"/>
              <w:rPr>
                <w:rFonts w:hint="eastAsia" w:ascii="宋体" w:hAnsi="宋体" w:eastAsia="宋体" w:cs="宋体"/>
                <w:highlight w:val="none"/>
                <w:lang w:eastAsia="zh-CN"/>
              </w:rPr>
            </w:pPr>
            <w:r>
              <w:rPr>
                <w:rFonts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）端口缓存≥13MB</w:t>
            </w:r>
            <w:r>
              <w:rPr>
                <w:rFonts w:hint="eastAsia" w:ascii="宋体" w:hAnsi="宋体" w:eastAsia="宋体" w:cs="宋体"/>
                <w:color w:val="000000"/>
                <w:highlight w:val="none"/>
                <w:lang w:eastAsia="zh-CN"/>
              </w:rPr>
              <w:t xml:space="preserve">；</w:t>
            </w:r>
            <w:r/>
          </w:p>
          <w:p>
            <w:pPr>
              <w:pStyle w:val="1530"/>
              <w:rPr>
                <w:rFonts w:hint="eastAsia" w:ascii="宋体" w:hAnsi="宋体" w:eastAsia="宋体" w:cs="宋体"/>
                <w:highlight w:val="none"/>
                <w:lang w:eastAsia="zh-CN"/>
              </w:rPr>
            </w:pPr>
            <w:r>
              <w:rPr>
                <w:rFonts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3</w:t>
            </w:r>
            <w:r>
              <w:rPr>
                <w:rFonts w:ascii="宋体" w:hAnsi="宋体" w:eastAsia="宋体" w:cs="宋体"/>
                <w:color w:val="000000"/>
                <w:highlight w:val="none"/>
              </w:rPr>
              <w:t xml:space="preserve">）交换容量：48Tbps/209.4Tbps</w:t>
            </w:r>
            <w:r>
              <w:rPr>
                <w:rFonts w:hint="eastAsia" w:ascii="宋体" w:hAnsi="宋体" w:eastAsia="宋体" w:cs="宋体"/>
                <w:color w:val="000000"/>
                <w:highlight w:val="none"/>
                <w:lang w:eastAsia="zh-CN"/>
              </w:rPr>
              <w:t xml:space="preserve">；</w:t>
            </w:r>
            <w:r/>
          </w:p>
          <w:p>
            <w:pPr>
              <w:pStyle w:val="1530"/>
              <w:rPr>
                <w:rFonts w:ascii="宋体" w:hAnsi="宋体" w:eastAsia="宋体" w:cs="宋体"/>
                <w:color w:val="000000"/>
                <w:highlight w:val="none"/>
              </w:rPr>
            </w:pPr>
            <w:r>
              <w:rPr>
                <w:rFonts w:ascii="宋体" w:hAnsi="宋体" w:eastAsia="宋体" w:cs="宋体"/>
                <w:color w:val="000000"/>
                <w:highlight w:val="none"/>
              </w:rPr>
              <w:t xml:space="preserve">（</w:t>
            </w: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rPr>
              <w:t xml:space="preserve">）转发性能：8100Mpps/70000Mpps</w:t>
            </w:r>
            <w:r>
              <w:rPr>
                <w:rFonts w:hint="eastAsia" w:ascii="宋体" w:hAnsi="宋体" w:eastAsia="宋体" w:cs="宋体"/>
                <w:color w:val="000000"/>
                <w:highlight w:val="none"/>
                <w:lang w:eastAsia="zh-CN"/>
              </w:rPr>
              <w:t xml:space="preserve">。</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hint="eastAsia" w:ascii="宋体" w:hAnsi="宋体" w:eastAsia="宋体" w:cs="宋体"/>
                <w:highlight w:val="none"/>
                <w:lang w:eastAsia="zh-CN"/>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系统运维要求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1．中标人应与采购人签订保密协议，严格遵循保密协议之规定，确保系统数据安全，任何数据资料未经采购人许可不得向第三方提供。</w:t>
            </w:r>
            <w:r/>
          </w:p>
          <w:p>
            <w:pPr>
              <w:pStyle w:val="1530"/>
              <w:rPr>
                <w:rFonts w:ascii="宋体" w:hAnsi="宋体" w:eastAsia="宋体" w:cs="宋体"/>
                <w:highlight w:val="none"/>
              </w:rPr>
            </w:pPr>
            <w:r>
              <w:rPr>
                <w:rFonts w:ascii="宋体" w:hAnsi="宋体" w:eastAsia="宋体" w:cs="宋体"/>
                <w:color w:val="000000"/>
                <w:highlight w:val="none"/>
              </w:rPr>
              <w:t xml:space="preserve">2．中标人应具有有效详细的运维管理办法，保障监控基本功能正常运行（即时浏览、云台控制、录像回放调取），并负责故障的全程处理。</w:t>
            </w:r>
            <w:r/>
          </w:p>
          <w:p>
            <w:pPr>
              <w:pStyle w:val="1530"/>
              <w:rPr>
                <w:rFonts w:ascii="宋体" w:hAnsi="宋体" w:eastAsia="宋体" w:cs="宋体"/>
                <w:highlight w:val="none"/>
              </w:rPr>
            </w:pPr>
            <w:r>
              <w:rPr>
                <w:rFonts w:ascii="宋体" w:hAnsi="宋体" w:eastAsia="宋体" w:cs="宋体"/>
                <w:color w:val="000000"/>
                <w:highlight w:val="none"/>
              </w:rPr>
              <w:t xml:space="preserve">3．中标人需建立专门运维管理系统平台，能够自动通过该系统平台发现故障并及时排除故障。</w:t>
            </w:r>
            <w:r/>
          </w:p>
          <w:p>
            <w:pPr>
              <w:pStyle w:val="1530"/>
              <w:rPr>
                <w:rFonts w:ascii="宋体" w:hAnsi="宋体" w:eastAsia="宋体" w:cs="宋体"/>
                <w:highlight w:val="none"/>
              </w:rPr>
            </w:pPr>
            <w:r>
              <w:rPr>
                <w:rFonts w:ascii="宋体" w:hAnsi="宋体" w:eastAsia="宋体" w:cs="宋体"/>
                <w:color w:val="000000"/>
                <w:highlight w:val="none"/>
              </w:rPr>
              <w:t xml:space="preserve">4．中标人应确保整个系统设备完好率不低于97%，镜面清洁率达到98%，无遮挡率达到98%。</w:t>
            </w:r>
            <w:r/>
          </w:p>
          <w:p>
            <w:pPr>
              <w:pStyle w:val="1530"/>
              <w:rPr>
                <w:rFonts w:ascii="宋体" w:hAnsi="宋体" w:eastAsia="宋体" w:cs="宋体"/>
                <w:highlight w:val="none"/>
              </w:rPr>
            </w:pPr>
            <w:r>
              <w:rPr>
                <w:rFonts w:ascii="宋体" w:hAnsi="宋体" w:eastAsia="宋体" w:cs="宋体"/>
                <w:color w:val="000000"/>
                <w:highlight w:val="none"/>
              </w:rPr>
              <w:t xml:space="preserve">5．中标人应确保整个系统数据库具有积极有效的备份和恢复机制，每周至少进行一次数据库备份。</w:t>
            </w:r>
            <w:r/>
          </w:p>
          <w:p>
            <w:pPr>
              <w:pStyle w:val="1530"/>
              <w:rPr>
                <w:rFonts w:ascii="宋体" w:hAnsi="宋体" w:eastAsia="宋体" w:cs="宋体"/>
                <w:highlight w:val="none"/>
              </w:rPr>
            </w:pPr>
            <w:r>
              <w:rPr>
                <w:rFonts w:ascii="宋体" w:hAnsi="宋体" w:eastAsia="宋体" w:cs="宋体"/>
                <w:color w:val="000000"/>
                <w:highlight w:val="none"/>
              </w:rPr>
              <w:t xml:space="preserve">6．系统升级要求：在租赁期内，系统内各类软、硬件因生产厂家停产、升级导致的无法使用原有型号设备进行维修或更换的，经采购人确认后，中标人可以使用不低于原有型号设备性能的替代产品或使用升级后的产品进行替换，由此引起的原有系统平台以及服务需要更新升级的，采购人不再承担任何费用。中标人在产品升级前应做好充分准备，并以书面的形式提前告知采购人，征得同意后，进行产品升级，同时做好事件记录，每次升级中断服务不得超过2小时。</w:t>
            </w:r>
            <w:r/>
          </w:p>
          <w:p>
            <w:pPr>
              <w:pStyle w:val="1530"/>
              <w:rPr>
                <w:rFonts w:ascii="宋体" w:hAnsi="宋体" w:eastAsia="宋体" w:cs="宋体"/>
                <w:highlight w:val="none"/>
              </w:rPr>
            </w:pPr>
            <w:r>
              <w:rPr>
                <w:rFonts w:ascii="宋体" w:hAnsi="宋体" w:eastAsia="宋体" w:cs="宋体"/>
                <w:color w:val="000000"/>
                <w:highlight w:val="none"/>
              </w:rPr>
              <w:t xml:space="preserve">7．如采购人要求该系统接入其他平台，中标人应配合完成，对系统软件和接口进行调整，采购人不再承担任何软件和接口费用。</w:t>
            </w:r>
            <w:r/>
          </w:p>
          <w:p>
            <w:pPr>
              <w:pStyle w:val="1530"/>
              <w:rPr>
                <w:rFonts w:ascii="宋体" w:hAnsi="宋体" w:eastAsia="宋体" w:cs="宋体"/>
                <w:highlight w:val="none"/>
              </w:rPr>
            </w:pPr>
            <w:r>
              <w:rPr>
                <w:rFonts w:ascii="宋体" w:hAnsi="宋体" w:eastAsia="宋体" w:cs="宋体"/>
                <w:color w:val="000000"/>
                <w:highlight w:val="none"/>
              </w:rPr>
              <w:t xml:space="preserve">8．采购人有权要求中标人在不改变系统（或子系统）架构的前提下，在系统服务期内，使用更新的前端监控产品和后端接入平台、算法、软件等，变更总量不超过需建设备（系统）总量的</w:t>
            </w: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rPr>
              <w:t xml:space="preserve">%，采购人不再承担任变更费用。</w:t>
            </w:r>
            <w:r/>
          </w:p>
          <w:p>
            <w:pPr>
              <w:pStyle w:val="1530"/>
              <w:rPr>
                <w:rFonts w:ascii="宋体" w:hAnsi="宋体" w:eastAsia="宋体" w:cs="宋体"/>
                <w:highlight w:val="none"/>
              </w:rPr>
            </w:pPr>
            <w:r>
              <w:rPr>
                <w:rFonts w:ascii="宋体" w:hAnsi="宋体" w:eastAsia="宋体" w:cs="宋体"/>
                <w:color w:val="000000"/>
                <w:highlight w:val="none"/>
              </w:rPr>
              <w:t xml:space="preserve">9．服务期内每年迁移数量不超过总点位的2%或期内总数不超过总点位的</w:t>
            </w: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rPr>
              <w:t xml:space="preserve">%；超过部分所产生的费用（材料费和人工费），按照普通监控每个迁移点位1500元予以补偿，车辆卡口类每个迁移点位4000元予以补偿，最终由采购人确认后纳入服务费用中一并结算。</w:t>
            </w:r>
            <w:r/>
          </w:p>
          <w:p>
            <w:pPr>
              <w:pStyle w:val="1530"/>
              <w:rPr>
                <w:rFonts w:hint="eastAsia" w:ascii="宋体" w:hAnsi="宋体" w:eastAsia="宋体" w:cs="宋体"/>
                <w:highlight w:val="none"/>
                <w:lang w:val="en-US" w:eastAsia="zh-CN"/>
              </w:rPr>
            </w:pPr>
            <w:r>
              <w:rPr>
                <w:rFonts w:ascii="宋体" w:hAnsi="宋体" w:eastAsia="宋体" w:cs="宋体"/>
                <w:color w:val="000000"/>
                <w:highlight w:val="none"/>
              </w:rPr>
              <w:t xml:space="preserve">10．中标人</w:t>
            </w:r>
            <w:r>
              <w:rPr>
                <w:rFonts w:hint="eastAsia" w:ascii="宋体" w:hAnsi="宋体" w:eastAsia="宋体" w:cs="宋体"/>
                <w:color w:val="000000"/>
                <w:highlight w:val="none"/>
                <w:lang w:val="en-US" w:eastAsia="zh-CN"/>
              </w:rPr>
              <w:t xml:space="preserve">应当保证在</w:t>
            </w:r>
            <w:r>
              <w:rPr>
                <w:rFonts w:ascii="宋体" w:hAnsi="宋体" w:eastAsia="宋体" w:cs="宋体"/>
                <w:color w:val="000000"/>
                <w:highlight w:val="none"/>
              </w:rPr>
              <w:t xml:space="preserve">服务周期</w:t>
            </w:r>
            <w:r>
              <w:rPr>
                <w:rFonts w:hint="eastAsia" w:ascii="宋体" w:hAnsi="宋体" w:eastAsia="宋体" w:cs="宋体"/>
                <w:color w:val="000000"/>
                <w:highlight w:val="none"/>
                <w:lang w:val="en-US" w:eastAsia="zh-CN"/>
              </w:rPr>
              <w:t xml:space="preserve">内配备稳定的</w:t>
            </w:r>
            <w:r>
              <w:rPr>
                <w:rFonts w:ascii="宋体" w:hAnsi="宋体" w:eastAsia="宋体" w:cs="宋体"/>
                <w:color w:val="000000"/>
                <w:highlight w:val="none"/>
              </w:rPr>
              <w:t xml:space="preserve">运行维护服务</w:t>
            </w:r>
            <w:r>
              <w:rPr>
                <w:rFonts w:hint="eastAsia" w:ascii="宋体" w:hAnsi="宋体" w:eastAsia="宋体" w:cs="宋体"/>
                <w:color w:val="000000"/>
                <w:highlight w:val="none"/>
                <w:lang w:val="en-US" w:eastAsia="zh-CN"/>
              </w:rPr>
              <w:t xml:space="preserve">团队</w:t>
            </w:r>
            <w:r>
              <w:rPr>
                <w:rFonts w:ascii="宋体" w:hAnsi="宋体" w:eastAsia="宋体" w:cs="宋体"/>
                <w:color w:val="000000"/>
                <w:highlight w:val="none"/>
              </w:rPr>
              <w:t xml:space="preserve">，服务</w:t>
            </w:r>
            <w:r>
              <w:rPr>
                <w:rFonts w:hint="eastAsia" w:ascii="宋体" w:hAnsi="宋体" w:eastAsia="宋体" w:cs="宋体"/>
                <w:color w:val="000000"/>
                <w:highlight w:val="none"/>
                <w:lang w:val="en-US" w:eastAsia="zh-CN"/>
              </w:rPr>
              <w:t xml:space="preserve">团队</w:t>
            </w:r>
            <w:r>
              <w:rPr>
                <w:rFonts w:ascii="宋体" w:hAnsi="宋体" w:eastAsia="宋体" w:cs="宋体"/>
                <w:color w:val="000000"/>
                <w:highlight w:val="none"/>
              </w:rPr>
              <w:t xml:space="preserve">需配置能满足辖区监控运维的专职网管员、工程师、运维技术人员、管理人员进行专业管理与服务。</w:t>
            </w:r>
            <w:r>
              <w:rPr>
                <w:rFonts w:hint="eastAsia" w:ascii="宋体" w:hAnsi="宋体" w:eastAsia="宋体" w:cs="宋体"/>
                <w:color w:val="000000"/>
                <w:highlight w:val="none"/>
                <w:lang w:val="en-US" w:eastAsia="zh-CN"/>
              </w:rPr>
              <w:t xml:space="preserve">其中项目负责人需要持有</w:t>
            </w:r>
            <w:r>
              <w:rPr>
                <w:rFonts w:ascii="宋体" w:hAnsi="宋体" w:eastAsia="宋体" w:cs="宋体"/>
                <w:color w:val="000000"/>
                <w:highlight w:val="none"/>
              </w:rPr>
              <w:t xml:space="preserve">电子信息类</w:t>
            </w:r>
            <w:r>
              <w:rPr>
                <w:rFonts w:hint="eastAsia" w:ascii="宋体" w:hAnsi="宋体" w:eastAsia="宋体" w:cs="宋体"/>
                <w:color w:val="000000"/>
                <w:highlight w:val="none"/>
                <w:lang w:val="en-US" w:eastAsia="zh-CN"/>
              </w:rPr>
              <w:t xml:space="preserve">高级工程师证书；现场的</w:t>
            </w:r>
            <w:r>
              <w:rPr>
                <w:rFonts w:ascii="宋体" w:hAnsi="宋体" w:eastAsia="宋体" w:cs="宋体"/>
                <w:color w:val="000000"/>
                <w:highlight w:val="none"/>
              </w:rPr>
              <w:t xml:space="preserve">工程师需持有工程师证书，运维技术人员需持有电工证，</w:t>
            </w:r>
            <w:r>
              <w:rPr>
                <w:rFonts w:hint="eastAsia" w:ascii="宋体" w:hAnsi="宋体" w:eastAsia="宋体" w:cs="宋体"/>
                <w:color w:val="000000"/>
                <w:highlight w:val="none"/>
                <w:lang w:val="en-US" w:eastAsia="zh-CN"/>
              </w:rPr>
              <w:t xml:space="preserve">高空作业人员需持有</w:t>
            </w:r>
            <w:r>
              <w:rPr>
                <w:rFonts w:ascii="宋体" w:hAnsi="宋体" w:eastAsia="宋体" w:cs="宋体"/>
                <w:color w:val="000000"/>
                <w:spacing w:val="7"/>
                <w:highlight w:val="none"/>
              </w:rPr>
              <w:t xml:space="preserve">高处作业证</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auto"/>
                <w:highlight w:val="none"/>
                <w:lang w:val="en-US" w:eastAsia="zh-CN"/>
              </w:rPr>
              <w:t xml:space="preserve">网络技术人员需要持有</w:t>
            </w:r>
            <w:r>
              <w:rPr>
                <w:rFonts w:ascii="宋体" w:hAnsi="宋体" w:eastAsia="宋体" w:cs="宋体"/>
                <w:color w:val="auto"/>
                <w:spacing w:val="7"/>
                <w:highlight w:val="none"/>
              </w:rPr>
              <w:t xml:space="preserve">注册信息安全工程师证书、网络工程师认证证书</w:t>
            </w:r>
            <w:r>
              <w:rPr>
                <w:rFonts w:hint="eastAsia" w:ascii="宋体" w:hAnsi="宋体" w:eastAsia="宋体" w:cs="宋体"/>
                <w:color w:val="auto"/>
                <w:spacing w:val="7"/>
                <w:highlight w:val="none"/>
                <w:lang w:eastAsia="zh-CN"/>
              </w:rPr>
              <w:t xml:space="preserve">，</w:t>
            </w:r>
            <w:r>
              <w:rPr>
                <w:rFonts w:ascii="宋体" w:hAnsi="宋体" w:eastAsia="宋体" w:cs="宋体"/>
                <w:color w:val="000000"/>
                <w:highlight w:val="none"/>
              </w:rPr>
              <w:t xml:space="preserve">并在注册有效期范围内。</w:t>
            </w:r>
            <w:r/>
          </w:p>
          <w:p>
            <w:pPr>
              <w:pStyle w:val="1530"/>
              <w:rPr>
                <w:rFonts w:ascii="宋体" w:hAnsi="宋体" w:eastAsia="宋体" w:cs="宋体"/>
                <w:highlight w:val="none"/>
              </w:rPr>
            </w:pPr>
            <w:r>
              <w:rPr>
                <w:rFonts w:ascii="宋体" w:hAnsi="宋体" w:eastAsia="宋体" w:cs="宋体"/>
                <w:color w:val="000000"/>
                <w:highlight w:val="none"/>
              </w:rPr>
              <w:t xml:space="preserve">11．本项目工程不得转包，项目主要工程需由中标人自有工作人员进行服务；对下设服务机构有完善的考核、监督、管理机制。主体工程指除以下三个方面的工作：前端设备的安装与调试；前端清洁与方向调整；平台及服务器安装、调试、运维服务。</w:t>
            </w:r>
            <w:r/>
          </w:p>
          <w:p>
            <w:pPr>
              <w:pStyle w:val="1530"/>
              <w:rPr>
                <w:rFonts w:ascii="宋体" w:hAnsi="宋体" w:eastAsia="宋体" w:cs="宋体"/>
                <w:highlight w:val="none"/>
              </w:rPr>
            </w:pPr>
            <w:r>
              <w:rPr>
                <w:rFonts w:ascii="宋体" w:hAnsi="宋体" w:eastAsia="宋体" w:cs="宋体"/>
                <w:color w:val="000000"/>
                <w:highlight w:val="none"/>
              </w:rPr>
              <w:t xml:space="preserve">12．中标人针对本项目应配备能满足服务需求的维修车辆，维修车辆应不少于2辆汽车，货车需办理限行区域特别通行证。</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13.</w:t>
            </w:r>
            <w:r>
              <w:rPr>
                <w:rFonts w:ascii="宋体" w:hAnsi="宋体" w:eastAsia="宋体" w:cs="宋体"/>
                <w:color w:val="000000"/>
                <w:highlight w:val="none"/>
              </w:rPr>
              <w:t xml:space="preserve">对报修内容，对于服务响应时间列表中的服务，超过约定时间视为投标人违约，向采购人交纳违约金（因市政道路建设、供电局停电、恶劣气候原因等不可抗力引起的线路中断除外）。违约金计算方式：紧急服务每迟到一次扣1000元，服务缺失三倍扣款。一般服务每迟到一次扣</w:t>
            </w:r>
            <w:r>
              <w:rPr>
                <w:rFonts w:hint="eastAsia" w:ascii="宋体" w:hAnsi="宋体" w:eastAsia="宋体" w:cs="宋体"/>
                <w:color w:val="000000"/>
                <w:highlight w:val="none"/>
                <w:lang w:val="en-US" w:eastAsia="zh-CN"/>
              </w:rPr>
              <w:t xml:space="preserve">500</w:t>
            </w:r>
            <w:r>
              <w:rPr>
                <w:rFonts w:ascii="宋体" w:hAnsi="宋体" w:eastAsia="宋体" w:cs="宋体"/>
                <w:color w:val="000000"/>
                <w:highlight w:val="none"/>
              </w:rPr>
              <w:t xml:space="preserve">元，服务缺失三倍扣款。日常服务每迟到一次扣50元，服务缺失三倍扣款。因服务缺失导致出现影响有关部门案件取证的，违约金为每点的年租金。</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14</w:t>
            </w:r>
            <w:r>
              <w:rPr>
                <w:rFonts w:ascii="宋体" w:hAnsi="宋体" w:eastAsia="宋体" w:cs="宋体"/>
                <w:color w:val="000000"/>
                <w:highlight w:val="none"/>
              </w:rPr>
              <w:t xml:space="preserve">．每天对前端画面进行一次巡检，并有巡检记录。定期进行镜面清洁，及时进行遮挡树枝的修理，并有相关记录。如遇重大活动和重要保障任务时，接采购人通知时应立即进行巡检和清洁，对系统存在的潜在安全或故障隐患进行分析并提出相应的解决方案加以排除。</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15</w:t>
            </w:r>
            <w:r>
              <w:rPr>
                <w:rFonts w:ascii="宋体" w:hAnsi="宋体" w:eastAsia="宋体" w:cs="宋体"/>
                <w:color w:val="000000"/>
                <w:highlight w:val="none"/>
              </w:rPr>
              <w:t xml:space="preserve">．如出现需移机、移位、换杆、线路改造等情况，中标人应在7个工作日内完成安装和调试，并移交使用，同时纳入考核。由于改造、迁移、被盗和其他建设等原因需要调整的情况，应根据采购人要求进行调整。</w:t>
            </w:r>
            <w:r>
              <w:rPr>
                <w:rFonts w:hint="eastAsia" w:ascii="宋体" w:hAnsi="宋体" w:eastAsia="宋体" w:cs="宋体"/>
                <w:color w:val="000000"/>
                <w:highlight w:val="none"/>
                <w:lang w:eastAsia="zh-CN"/>
              </w:rPr>
              <w:t xml:space="preserve">因不可抗因素导致长时间（</w:t>
            </w:r>
            <w:r>
              <w:rPr>
                <w:rFonts w:hint="eastAsia" w:ascii="宋体" w:hAnsi="宋体" w:eastAsia="宋体" w:cs="宋体"/>
                <w:color w:val="000000"/>
                <w:highlight w:val="none"/>
                <w:lang w:val="en-US" w:eastAsia="zh-CN"/>
              </w:rPr>
              <w:t xml:space="preserve">7天）停用的，及时向公安局维护中心报备，做好停机处理，维护中心根据实际情况确定监控点位是否需要重新选点移位或原点位保留。设备停用期间按照实际停用时间扣除租赁费，停机设备停用15天（不含15天）以下的不扣除租赁费，超过15天不满30天的扣除1个月租赁费，超过30天的按照实际停用时间扣除租赁费。</w:t>
            </w:r>
            <w:r/>
          </w:p>
          <w:p>
            <w:pPr>
              <w:pStyle w:val="1530"/>
              <w:rPr>
                <w:rFonts w:ascii="宋体" w:hAnsi="宋体" w:eastAsia="宋体" w:cs="宋体"/>
                <w:color w:val="000000"/>
                <w:highlight w:val="none"/>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6</w:t>
            </w:r>
            <w:r>
              <w:rPr>
                <w:rFonts w:ascii="宋体" w:hAnsi="宋体" w:eastAsia="宋体" w:cs="宋体"/>
                <w:color w:val="000000"/>
                <w:highlight w:val="none"/>
              </w:rPr>
              <w:t xml:space="preserve">．针对本项目中的所有前端设备，中标人需在备件库中有高于或等同于本项目设备型号或系列的备品备件，对无法及时修复的设备先行更换，备品储备量需达到本项目设备的</w:t>
            </w:r>
            <w:r>
              <w:rPr>
                <w:rFonts w:hint="eastAsia" w:ascii="宋体" w:hAnsi="宋体" w:eastAsia="宋体" w:cs="宋体"/>
                <w:color w:val="000000"/>
                <w:highlight w:val="none"/>
                <w:lang w:val="en-US" w:eastAsia="zh-CN"/>
              </w:rPr>
              <w:t xml:space="preserve">4</w:t>
            </w:r>
            <w:r>
              <w:rPr>
                <w:rFonts w:ascii="宋体" w:hAnsi="宋体" w:eastAsia="宋体" w:cs="宋体"/>
                <w:color w:val="000000"/>
                <w:highlight w:val="none"/>
              </w:rPr>
              <w:t xml:space="preserve">%。</w:t>
            </w:r>
            <w:r/>
          </w:p>
          <w:p>
            <w:pPr>
              <w:pStyle w:val="1530"/>
              <w:rPr>
                <w:rFonts w:hint="eastAsia" w:ascii="宋体" w:hAnsi="宋体" w:eastAsia="宋体" w:cs="宋体"/>
                <w:color w:val="000000"/>
                <w:highlight w:val="none"/>
              </w:rPr>
            </w:pPr>
            <w:r>
              <w:rPr>
                <w:rFonts w:hint="eastAsia"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7</w:t>
            </w:r>
            <w:r>
              <w:rPr>
                <w:rFonts w:hint="eastAsia" w:ascii="宋体" w:hAnsi="宋体" w:eastAsia="宋体" w:cs="宋体"/>
                <w:color w:val="000000"/>
                <w:highlight w:val="none"/>
              </w:rPr>
              <w:t xml:space="preserve">.到场时效：日常服务，前端点位故障12小时内到现场处理，超过12小时作为迟到，超过24小时作为服务缺失;一般服务，服务器硬件故障，不影响平台、系统正常运行的，6小时内到现场处理，超过6小时作为迟到，超过12小时作为服务缺失。紧急服务，平台、系统因故障无法正常运行的，4小时内到现场处理，超过4小时作为迟到，超过8小时作为服务缺失。”</w:t>
            </w:r>
            <w:r/>
          </w:p>
          <w:p>
            <w:pPr>
              <w:pStyle w:val="1530"/>
              <w:rPr>
                <w:rFonts w:ascii="宋体" w:hAnsi="宋体" w:eastAsia="宋体" w:cs="宋体"/>
                <w:color w:val="000000"/>
                <w:highlight w:val="none"/>
              </w:rPr>
            </w:pPr>
            <w:r>
              <w:rPr>
                <w:rFonts w:hint="eastAsia" w:ascii="宋体" w:hAnsi="宋体" w:eastAsia="宋体" w:cs="宋体"/>
                <w:color w:val="000000"/>
                <w:highlight w:val="none"/>
                <w:lang w:val="en-US" w:eastAsia="zh-CN"/>
              </w:rPr>
              <w:t xml:space="preserve">18.</w:t>
            </w:r>
            <w:r>
              <w:rPr>
                <w:rFonts w:hint="eastAsia" w:ascii="宋体" w:hAnsi="宋体" w:eastAsia="宋体" w:cs="宋体"/>
                <w:color w:val="000000"/>
                <w:highlight w:val="none"/>
              </w:rPr>
              <w:t xml:space="preserve">维修时效：前端点位故障24小时内修复；平台、系统、网络故障8小时内修复；如遇特殊原因，经采购人同意，可延长修复时限，前端延期最长不超过48小时，平台、系统、网络延期最长不超过24小时。</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hint="eastAsia" w:ascii="宋体" w:hAnsi="宋体" w:eastAsia="宋体" w:cs="宋体"/>
                <w:highlight w:val="none"/>
                <w:lang w:eastAsia="zh-CN"/>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7</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考核要求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numPr>
                <w:ilvl w:val="0"/>
                <w:numId w:val="12"/>
              </w:numPr>
              <w:rPr>
                <w:rFonts w:ascii="宋体" w:hAnsi="宋体" w:eastAsia="宋体" w:cs="宋体"/>
                <w:highlight w:val="none"/>
              </w:rPr>
            </w:pPr>
            <w:r>
              <w:rPr>
                <w:rFonts w:ascii="宋体" w:hAnsi="宋体" w:eastAsia="宋体" w:cs="宋体"/>
                <w:color w:val="000000"/>
                <w:highlight w:val="none"/>
              </w:rPr>
              <w:t xml:space="preserve">合同签订后15日内，采购人向中标人下达书面建设计划；中标人应按照采购人规定的建设计划完成建设任务。未按时完成的扣除未完成部分3个月的租赁费；</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2. </w:t>
            </w:r>
            <w:r>
              <w:rPr>
                <w:rFonts w:ascii="宋体" w:hAnsi="宋体" w:eastAsia="宋体" w:cs="宋体"/>
                <w:color w:val="000000"/>
                <w:highlight w:val="none"/>
              </w:rPr>
              <w:t xml:space="preserve">中标人未履行保密协议之规定，造成信息泄露的，经发现查证属实，每次扣除租赁费1万元，服务期内出现三次（含三次）以上的，每次</w:t>
            </w:r>
            <w:r>
              <w:rPr>
                <w:rFonts w:hint="eastAsia" w:ascii="宋体" w:hAnsi="宋体" w:eastAsia="宋体" w:cs="宋体"/>
                <w:color w:val="000000"/>
                <w:highlight w:val="none"/>
                <w:lang w:eastAsia="zh-CN"/>
              </w:rPr>
              <w:t xml:space="preserve">追加扣除</w:t>
            </w:r>
            <w:r>
              <w:rPr>
                <w:rFonts w:ascii="宋体" w:hAnsi="宋体" w:eastAsia="宋体" w:cs="宋体"/>
                <w:color w:val="000000"/>
                <w:highlight w:val="none"/>
              </w:rPr>
              <w:t xml:space="preserve">租赁费</w:t>
            </w:r>
            <w:r>
              <w:rPr>
                <w:rFonts w:hint="eastAsia" w:ascii="宋体" w:hAnsi="宋体" w:eastAsia="宋体" w:cs="宋体"/>
                <w:color w:val="000000"/>
                <w:highlight w:val="none"/>
                <w:lang w:val="en-US" w:eastAsia="zh-CN"/>
              </w:rPr>
              <w:t xml:space="preserve">1</w:t>
            </w:r>
            <w:r>
              <w:rPr>
                <w:rFonts w:ascii="宋体" w:hAnsi="宋体" w:eastAsia="宋体" w:cs="宋体"/>
                <w:color w:val="000000"/>
                <w:highlight w:val="none"/>
              </w:rPr>
              <w:t xml:space="preserve">万元；造成影响的每次扣除租赁费</w:t>
            </w: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t xml:space="preserve">万元，服务期内出现二次（含二次）以上的，每次</w:t>
            </w:r>
            <w:r>
              <w:rPr>
                <w:rFonts w:hint="eastAsia" w:ascii="宋体" w:hAnsi="宋体" w:eastAsia="宋体" w:cs="宋体"/>
                <w:color w:val="000000"/>
                <w:highlight w:val="none"/>
                <w:lang w:eastAsia="zh-CN"/>
              </w:rPr>
              <w:t xml:space="preserve">追加</w:t>
            </w:r>
            <w:r>
              <w:rPr>
                <w:rFonts w:ascii="宋体" w:hAnsi="宋体" w:eastAsia="宋体" w:cs="宋体"/>
                <w:color w:val="000000"/>
                <w:highlight w:val="none"/>
              </w:rPr>
              <w:t xml:space="preserve">扣除租赁费</w:t>
            </w:r>
            <w:r>
              <w:rPr>
                <w:rFonts w:hint="eastAsia" w:ascii="宋体" w:hAnsi="宋体" w:eastAsia="宋体" w:cs="宋体"/>
                <w:color w:val="000000"/>
                <w:highlight w:val="none"/>
                <w:lang w:val="en-US" w:eastAsia="zh-CN"/>
              </w:rPr>
              <w:t xml:space="preserve">5</w:t>
            </w:r>
            <w:r>
              <w:rPr>
                <w:rFonts w:ascii="宋体" w:hAnsi="宋体" w:eastAsia="宋体" w:cs="宋体"/>
                <w:color w:val="000000"/>
                <w:highlight w:val="none"/>
              </w:rPr>
              <w:t xml:space="preserve">万元；造成严重后果的，</w:t>
            </w:r>
            <w:r>
              <w:rPr>
                <w:rFonts w:hint="eastAsia" w:ascii="宋体" w:hAnsi="宋体" w:eastAsia="宋体" w:cs="宋体"/>
                <w:color w:val="000000"/>
                <w:highlight w:val="none"/>
                <w:lang w:eastAsia="zh-CN"/>
              </w:rPr>
              <w:t xml:space="preserve">除扣除租赁费</w:t>
            </w:r>
            <w:r>
              <w:rPr>
                <w:rFonts w:hint="eastAsia" w:ascii="宋体" w:hAnsi="宋体" w:eastAsia="宋体" w:cs="宋体"/>
                <w:color w:val="000000"/>
                <w:highlight w:val="none"/>
                <w:lang w:val="en-US" w:eastAsia="zh-CN"/>
              </w:rPr>
              <w:t xml:space="preserve">10万元外，</w:t>
            </w:r>
            <w:r>
              <w:rPr>
                <w:rFonts w:ascii="宋体" w:hAnsi="宋体" w:eastAsia="宋体" w:cs="宋体"/>
                <w:color w:val="000000"/>
                <w:highlight w:val="none"/>
              </w:rPr>
              <w:t xml:space="preserve">采购人有权终止合同。</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3. </w:t>
            </w:r>
            <w:r>
              <w:rPr>
                <w:rFonts w:ascii="宋体" w:hAnsi="宋体" w:eastAsia="宋体" w:cs="宋体"/>
                <w:color w:val="000000"/>
                <w:highlight w:val="none"/>
              </w:rPr>
              <w:t xml:space="preserve">因没有按照要求安装前端设备和系统、平台等类软件，造成提供的视频数据和应用软件不符合实战应用需求的，每台设备和软件扣租赁费5000元；造成后果的，每台设备和软件扣租赁费10000元。本项目安装的设备参照招标文件中设备参数和其他必要设备系统要求。</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4. </w:t>
            </w:r>
            <w:r>
              <w:rPr>
                <w:rFonts w:ascii="宋体" w:hAnsi="宋体" w:eastAsia="宋体" w:cs="宋体"/>
                <w:color w:val="000000"/>
                <w:highlight w:val="none"/>
              </w:rPr>
              <w:t xml:space="preserve">中标人未按要求在规定时间内完成前端设备维护、维修、保养的，每个监控点扣除50元。</w:t>
            </w:r>
            <w:r>
              <w:rPr>
                <w:rFonts w:hint="eastAsia" w:ascii="宋体" w:hAnsi="宋体" w:eastAsia="宋体" w:cs="宋体"/>
                <w:color w:val="000000"/>
                <w:highlight w:val="none"/>
                <w:lang w:eastAsia="zh-CN"/>
              </w:rPr>
              <w:t xml:space="preserve">超时完成的，每超过一个维护时限，加扣</w:t>
            </w:r>
            <w:r>
              <w:rPr>
                <w:rFonts w:hint="eastAsia" w:ascii="宋体" w:hAnsi="宋体" w:eastAsia="宋体" w:cs="宋体"/>
                <w:color w:val="000000"/>
                <w:highlight w:val="none"/>
                <w:lang w:val="en-US" w:eastAsia="zh-CN"/>
              </w:rPr>
              <w:t xml:space="preserve">50元。</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5. </w:t>
            </w:r>
            <w:r>
              <w:rPr>
                <w:rFonts w:ascii="宋体" w:hAnsi="宋体" w:eastAsia="宋体" w:cs="宋体"/>
                <w:color w:val="000000"/>
                <w:highlight w:val="none"/>
              </w:rPr>
              <w:t xml:space="preserve">中标人未按要求在规定时间内完成中心设备、系统、软件维护、维修的，每次扣除</w:t>
            </w:r>
            <w:r>
              <w:rPr>
                <w:rFonts w:hint="eastAsia" w:ascii="宋体" w:hAnsi="宋体" w:eastAsia="宋体" w:cs="宋体"/>
                <w:color w:val="000000"/>
                <w:highlight w:val="none"/>
                <w:lang w:val="en-US" w:eastAsia="zh-CN"/>
              </w:rPr>
              <w:t xml:space="preserve">2</w:t>
            </w:r>
            <w:r>
              <w:rPr>
                <w:rFonts w:ascii="宋体" w:hAnsi="宋体" w:eastAsia="宋体" w:cs="宋体"/>
                <w:color w:val="000000"/>
                <w:highlight w:val="none"/>
              </w:rPr>
              <w:t xml:space="preserve">000元。</w:t>
            </w:r>
            <w:r>
              <w:rPr>
                <w:rFonts w:hint="eastAsia" w:ascii="宋体" w:hAnsi="宋体" w:eastAsia="宋体" w:cs="宋体"/>
                <w:color w:val="000000"/>
                <w:highlight w:val="none"/>
                <w:lang w:eastAsia="zh-CN"/>
              </w:rPr>
              <w:t xml:space="preserve">超时完成的，每超过一个维护时限，加扣</w:t>
            </w:r>
            <w:r>
              <w:rPr>
                <w:rFonts w:hint="eastAsia" w:ascii="宋体" w:hAnsi="宋体" w:eastAsia="宋体" w:cs="宋体"/>
                <w:color w:val="000000"/>
                <w:highlight w:val="none"/>
                <w:lang w:val="en-US" w:eastAsia="zh-CN"/>
              </w:rPr>
              <w:t xml:space="preserve">2000元</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6. </w:t>
            </w:r>
            <w:r>
              <w:rPr>
                <w:rFonts w:ascii="宋体" w:hAnsi="宋体" w:eastAsia="宋体" w:cs="宋体"/>
                <w:color w:val="000000"/>
                <w:highlight w:val="none"/>
              </w:rPr>
              <w:t xml:space="preserve">中标人未按采购人要求按时完成重大活动和重要保障任务，因中标人主观原因影响安保任务完成的，视情形扣租赁费1万元至2万元。</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7. </w:t>
            </w:r>
            <w:r>
              <w:rPr>
                <w:rFonts w:ascii="宋体" w:hAnsi="宋体" w:eastAsia="宋体" w:cs="宋体"/>
                <w:color w:val="000000"/>
                <w:highlight w:val="none"/>
              </w:rPr>
              <w:t xml:space="preserve">中标人在安装、维护工作中有弄虚作假行为或瞒报漏报需报备事项的，视情况严重性扣除相应的租赁费用，每发现一次扣1000元。</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8. </w:t>
            </w:r>
            <w:r>
              <w:rPr>
                <w:rFonts w:ascii="宋体" w:hAnsi="宋体" w:eastAsia="宋体" w:cs="宋体"/>
                <w:color w:val="000000"/>
                <w:highlight w:val="none"/>
              </w:rPr>
              <w:t xml:space="preserve">中标人应在接到采购人通知的7个工作日内完成移机、移位、换杆、线路改造等安装和调试工作，未完成的，每次扣除租赁费2000元。</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9</w:t>
            </w:r>
            <w:r>
              <w:rPr>
                <w:rFonts w:ascii="宋体" w:hAnsi="宋体" w:eastAsia="宋体" w:cs="宋体"/>
                <w:color w:val="000000"/>
                <w:highlight w:val="none"/>
              </w:rPr>
              <w:t xml:space="preserve">．中标人未对本项目服务人员落实考核、监督管理机制的，每发现一次考核扣款2000元。</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10. </w:t>
            </w:r>
            <w:r>
              <w:rPr>
                <w:rFonts w:ascii="宋体" w:hAnsi="宋体" w:eastAsia="宋体" w:cs="宋体"/>
                <w:color w:val="000000"/>
                <w:highlight w:val="none"/>
              </w:rPr>
              <w:t xml:space="preserve">中标人未按要求配备相关服务人员或人员不到位的，每发现一次考核扣款2000元。驻场技术人员应专职服务本项目，有脱岗、离岗现象的，每发现一次考核2000元，采购人有权要求中标人更换驻场技术人员。</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11. </w:t>
            </w:r>
            <w:r>
              <w:rPr>
                <w:rFonts w:ascii="宋体" w:hAnsi="宋体" w:eastAsia="宋体" w:cs="宋体"/>
                <w:color w:val="000000"/>
                <w:highlight w:val="none"/>
              </w:rPr>
              <w:t xml:space="preserve">中标人应对安装、巡检、维修等相关作业按实进行记录，经查发现未有记录、台账有缺失或台账造假的现象，每发现一次考核扣款2000元。</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12. </w:t>
            </w:r>
            <w:r>
              <w:rPr>
                <w:rFonts w:ascii="宋体" w:hAnsi="宋体" w:eastAsia="宋体" w:cs="宋体"/>
                <w:color w:val="000000"/>
                <w:highlight w:val="none"/>
              </w:rPr>
              <w:t xml:space="preserve">中标人本项目服务遭投诉的，经核实为有效投诉的，每次考核5000元。中标人本项目服务被12345或新闻、媒体、网络等平台曝光的，每次罚款10000元，情节严重的，采购人有权终止合同。</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13. </w:t>
            </w:r>
            <w:r>
              <w:rPr>
                <w:rFonts w:ascii="宋体" w:hAnsi="宋体" w:eastAsia="宋体" w:cs="宋体"/>
                <w:color w:val="000000"/>
                <w:highlight w:val="none"/>
              </w:rPr>
              <w:t xml:space="preserve">其他未尽事宜，造成后果的，视情况严重性扣除相应租赁费用。</w:t>
            </w:r>
            <w:r/>
          </w:p>
          <w:p>
            <w:pPr>
              <w:pStyle w:val="1530"/>
              <w:rPr>
                <w:rFonts w:ascii="宋体" w:hAnsi="宋体" w:eastAsia="宋体" w:cs="宋体"/>
                <w:highlight w:val="none"/>
              </w:rPr>
            </w:pPr>
            <w:r>
              <w:rPr>
                <w:rFonts w:hint="eastAsia" w:ascii="宋体" w:hAnsi="宋体" w:eastAsia="宋体" w:cs="宋体"/>
                <w:color w:val="000000"/>
                <w:highlight w:val="none"/>
                <w:lang w:val="en-US" w:eastAsia="zh-CN"/>
              </w:rPr>
              <w:t xml:space="preserve">14. </w:t>
            </w:r>
            <w:r>
              <w:rPr>
                <w:rFonts w:ascii="宋体" w:hAnsi="宋体" w:eastAsia="宋体" w:cs="宋体"/>
                <w:color w:val="000000"/>
                <w:highlight w:val="none"/>
              </w:rPr>
              <w:t xml:space="preserve">考核扣除费用在每次租赁服务费扣除。</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hint="eastAsia" w:ascii="宋体" w:hAnsi="宋体" w:eastAsia="宋体" w:cs="宋体"/>
                <w:highlight w:val="none"/>
                <w:lang w:eastAsia="zh-CN"/>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8</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验收及交付</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验收条件：按合同及规划已完成相关建设内容；技术资料完备，符合合同要求；中标人提出验收申请，经甲方同意。验收程序：甲乙双方根据验收内容制定验收方案，明确验收范围、依据、程序、方法，由甲方组织专家小组进行。验收通过后10日内完成交付。</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restart"/>
            <w:textDirection w:val="lrTb"/>
            <w:noWrap w:val="false"/>
          </w:tcPr>
          <w:p>
            <w:pPr>
              <w:pStyle w:val="1530"/>
              <w:jc w:val="center"/>
              <w:rPr>
                <w:rFonts w:hint="eastAsia" w:ascii="宋体" w:hAnsi="宋体" w:eastAsia="宋体" w:cs="宋体"/>
                <w:highlight w:val="none"/>
                <w:lang w:eastAsia="zh-CN"/>
              </w:rPr>
            </w:pPr>
            <w:r>
              <w:rPr>
                <w:rFonts w:ascii="宋体" w:hAnsi="宋体" w:eastAsia="宋体" w:cs="宋体"/>
                <w:color w:val="000000"/>
                <w:highlight w:val="none"/>
              </w:rPr>
              <w:t xml:space="preserve">1</w:t>
            </w:r>
            <w:r>
              <w:rPr>
                <w:rFonts w:hint="eastAsia" w:ascii="宋体" w:hAnsi="宋体" w:eastAsia="宋体" w:cs="宋体"/>
                <w:color w:val="000000"/>
                <w:highlight w:val="none"/>
                <w:lang w:val="en-US" w:eastAsia="zh-CN"/>
              </w:rPr>
              <w:t xml:space="preserve">9</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restart"/>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其他要求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1.投标人提供的项目实施方案（质量控制、安全保障、工期进度安排等，以确保项目能够按时完成。</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vMerge w:val="continue"/>
            <w:textDirection w:val="lrTb"/>
            <w:noWrap w:val="false"/>
          </w:tcPr>
          <w:p>
            <w:pPr>
              <w:pStyle w:val="1530"/>
              <w:jc w:val="center"/>
              <w:rPr>
                <w:rFonts w:ascii="宋体" w:hAnsi="宋体" w:eastAsia="宋体" w:cs="宋体"/>
                <w:highlight w:val="none"/>
              </w:rPr>
            </w:pPr>
            <w:r>
              <w:rPr>
                <w:rFonts w:ascii="宋体" w:hAnsi="宋体" w:eastAsia="宋体" w:cs="宋体"/>
                <w:highlight w:val="non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vMerge w:val="continue"/>
            <w:textDirection w:val="lrTb"/>
            <w:noWrap w:val="false"/>
          </w:tcPr>
          <w:p>
            <w:pPr>
              <w:pStyle w:val="1530"/>
              <w:rPr>
                <w:rFonts w:ascii="宋体" w:hAnsi="宋体" w:eastAsia="宋体" w:cs="宋体"/>
                <w:i/>
                <w:highlight w:val="none"/>
                <w:u w:val="single"/>
              </w:rPr>
            </w:pPr>
            <w:r>
              <w:rPr>
                <w:rFonts w:ascii="宋体" w:hAnsi="宋体" w:eastAsia="宋体" w:cs="宋体"/>
                <w:i/>
                <w:highlight w:val="none"/>
                <w:u w:val="single"/>
              </w:rPr>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2.投标人负责的事项</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（1）负责系统设备的供货、安装、调试以及安装过程中所需的运输、工程辅料，承担相关设备的保管责任。</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（2）负责系统设备安装过程中相关施工、开挖道路、道路恢复、穿线、赔补等手续的办理与费用，室外施工严格按照市政相关建设要求实施，施工费用全包，负责所有施工安全责任。</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（3）负责将监控点位根据采购人要求接入张家港市公共安全视频共享平台。</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（4）负责系统施工设计、系统硬件软件提供及系统集成。</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（5）负责提供系统传输网络、设备及运营费用。</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（6）负责各个监控点运营电费。</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（7）负责包括中心设备在内的所有设备的维护及其产生的费用。</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（8）负责系统运营人员工资保险福利费用及安全责任。</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（9）负责监控系统设备维修、保障、维护、更换等全部费用。</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（10）负责监控系统日常运行、维护及巡检服务。</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（11）负责系统相关操作人员的培训。</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（12）负责项目全包过程中产生的其他费用。</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3.采购人负责的事项</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（1）负责与系统安装过程中的外部协调工作。</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（2）负责对施工过程中的施工进行监督检查。</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（3）负责对项目服务质量进行检查考核。</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4.系统安装完成时间</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合同签订后，按照甲方的规划和进度要求完成系统建设并通过验收，保证可以投入运行。</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5.资产</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（1）中标人所提供设备、系统、软件、著作权、知识产权应为合法取得，服务期内归中标人所有。中标人所提供设备、系统、软件等产生的文件、数据、图片、视频等数据资产归采购人所有；</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（2） 服务期内采购人对中标人所提供设备、系统、软件等拥有唯一使用权，未经采购人许可，中标人不得擅自拆除、卸载、暂停使用，或出售、抵押、租赁给第三方；</w:t>
            </w:r>
            <w:r/>
          </w:p>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（3） 服务期内采购人有权在中标人所提供设备、系统、软件等实体及系统附加安装、加载、对接第三方软硬件系统，中标人应无条件配合；由此产生的安装、运营等费用，采购人应给予补偿；</w:t>
            </w:r>
            <w:r/>
          </w:p>
        </w:tc>
      </w:tr>
      <w:tr>
        <w:trPr/>
        <w:tc>
          <w:tcPr>
            <w:tcBorders>
              <w:top w:val="single" w:color="000000" w:sz="2" w:space="0"/>
              <w:left w:val="single" w:color="000000" w:sz="2" w:space="0"/>
              <w:bottom w:val="single" w:color="000000" w:sz="2" w:space="0"/>
              <w:right w:val="single" w:color="000000" w:sz="2" w:space="0"/>
            </w:tcBorders>
            <w:tcMar>
              <w:top w:w="100" w:type="dxa"/>
              <w:bottom w:w="100" w:type="dxa"/>
            </w:tcMar>
            <w:tcW w:w="496" w:type="dxa"/>
            <w:vAlign w:val="center"/>
            <w:textDirection w:val="lrTb"/>
            <w:noWrap w:val="false"/>
          </w:tcPr>
          <w:p>
            <w:pPr>
              <w:pStyle w:val="1530"/>
              <w:jc w:val="center"/>
              <w:rPr>
                <w:rFonts w:hint="default" w:ascii="宋体" w:hAnsi="宋体" w:eastAsia="宋体" w:cs="宋体"/>
                <w:highlight w:val="none"/>
                <w:lang w:val="en-US" w:eastAsia="zh-CN"/>
              </w:rPr>
            </w:pPr>
            <w:r>
              <w:rPr>
                <w:rFonts w:hint="eastAsia" w:ascii="宋体" w:hAnsi="宋体" w:eastAsia="宋体" w:cs="宋体"/>
                <w:color w:val="000000"/>
                <w:highlight w:val="none"/>
                <w:lang w:val="en-US" w:eastAsia="zh-CN"/>
              </w:rPr>
              <w:t xml:space="preserve">20</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915" w:type="dxa"/>
            <w:vAlign w:val="center"/>
            <w:textDirection w:val="lrTb"/>
            <w:noWrap w:val="false"/>
          </w:tcPr>
          <w:p>
            <w:pPr>
              <w:pStyle w:val="1530"/>
              <w:rPr>
                <w:rFonts w:ascii="宋体" w:hAnsi="宋体" w:eastAsia="宋体" w:cs="宋体"/>
                <w:highlight w:val="none"/>
              </w:rPr>
            </w:pPr>
            <w:r>
              <w:rPr>
                <w:rFonts w:ascii="宋体" w:hAnsi="宋体" w:eastAsia="宋体" w:cs="宋体"/>
                <w:color w:val="000000"/>
                <w:highlight w:val="none"/>
              </w:rPr>
              <w:t xml:space="preserve">报价要求</w:t>
            </w:r>
            <w:r/>
          </w:p>
        </w:tc>
        <w:tc>
          <w:tcPr>
            <w:tcBorders>
              <w:top w:val="single" w:color="000000" w:sz="2" w:space="0"/>
              <w:left w:val="single" w:color="000000" w:sz="2" w:space="0"/>
              <w:bottom w:val="single" w:color="000000" w:sz="2" w:space="0"/>
              <w:right w:val="single" w:color="000000" w:sz="2" w:space="0"/>
            </w:tcBorders>
            <w:tcMar>
              <w:top w:w="100" w:type="dxa"/>
              <w:bottom w:w="100" w:type="dxa"/>
            </w:tcMar>
            <w:tcW w:w="7448" w:type="dxa"/>
            <w:vAlign w:val="center"/>
            <w:textDirection w:val="lrTb"/>
            <w:noWrap w:val="false"/>
          </w:tcPr>
          <w:p>
            <w:pPr>
              <w:pStyle w:val="1530"/>
              <w:rPr>
                <w:rFonts w:ascii="宋体" w:hAnsi="宋体" w:eastAsia="宋体" w:cs="宋体"/>
                <w:i/>
                <w:highlight w:val="none"/>
                <w:u w:val="single"/>
              </w:rPr>
            </w:pPr>
            <w:r>
              <w:rPr>
                <w:rFonts w:ascii="宋体" w:hAnsi="宋体" w:eastAsia="宋体" w:cs="宋体"/>
                <w:i/>
                <w:color w:val="000000"/>
                <w:highlight w:val="none"/>
                <w:u w:val="single"/>
              </w:rPr>
              <w:t xml:space="preserve">本项目报价须按招标文件内容提供分项报价表，具体格式见其他部分。</w:t>
            </w:r>
            <w:r/>
          </w:p>
        </w:tc>
      </w:tr>
    </w:tbl>
    <w:p>
      <w:pPr>
        <w:pStyle w:val="1249"/>
        <w:ind w:firstLine="0"/>
        <w:rPr>
          <w:rFonts w:hint="eastAsia"/>
          <w:szCs w:val="24"/>
          <w:highlight w:val="none"/>
        </w:rPr>
      </w:pPr>
      <w:r/>
      <w:bookmarkStart w:id="310" w:name="EBb0ab975038a04efd86af0f0eaa5a524b"/>
      <w:r/>
      <w:bookmarkEnd w:id="310"/>
      <w:r/>
      <w:r/>
    </w:p>
    <w:p>
      <w:pPr>
        <w:spacing w:before="120" w:after="120" w:line="440" w:lineRule="exact"/>
        <w:rPr>
          <w:rFonts w:ascii="宋体" w:hAnsi="宋体" w:cs="宋体"/>
          <w:b/>
          <w:sz w:val="28"/>
          <w:szCs w:val="28"/>
          <w:highlight w:val="none"/>
        </w:rPr>
      </w:pPr>
      <w:r>
        <w:rPr>
          <w:rFonts w:hint="eastAsia" w:ascii="宋体" w:hAnsi="宋体" w:cs="宋体"/>
          <w:b/>
          <w:color w:val="000000"/>
          <w:sz w:val="28"/>
          <w:szCs w:val="28"/>
          <w:highlight w:val="none"/>
        </w:rPr>
        <w:t xml:space="preserve">三、商务条款 </w:t>
      </w:r>
      <w:r/>
    </w:p>
    <w:p>
      <w:pPr>
        <w:pStyle w:val="1533"/>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1 服务期限</w:t>
      </w:r>
      <w:r/>
    </w:p>
    <w:p>
      <w:pPr>
        <w:pStyle w:val="1533"/>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1.1、服务期限</w:t>
      </w:r>
      <w:r/>
    </w:p>
    <w:p>
      <w:pPr>
        <w:pStyle w:val="1533"/>
        <w:ind w:firstLine="500"/>
        <w:spacing w:line="440" w:lineRule="exact"/>
        <w:rPr>
          <w:rFonts w:hint="eastAsia" w:ascii="宋体" w:hAnsi="宋体" w:eastAsia="宋体" w:cs="宋体"/>
          <w:i/>
          <w:spacing w:val="7"/>
          <w:highlight w:val="none"/>
          <w:u w:val="single"/>
          <w:lang w:eastAsia="zh-CN"/>
        </w:rPr>
      </w:pPr>
      <w:r>
        <w:rPr>
          <w:rFonts w:hint="eastAsia" w:ascii="宋体" w:hAnsi="宋体" w:eastAsia="宋体" w:cs="宋体"/>
          <w:i/>
          <w:color w:val="000000"/>
          <w:spacing w:val="7"/>
          <w:highlight w:val="none"/>
          <w:u w:val="single"/>
          <w:lang w:val="en-US" w:eastAsia="zh-CN"/>
        </w:rPr>
        <w:t xml:space="preserve">自项目合格之日起24</w:t>
      </w:r>
      <w:r>
        <w:rPr>
          <w:rFonts w:ascii="宋体" w:hAnsi="宋体" w:eastAsia="宋体" w:cs="宋体"/>
          <w:i/>
          <w:color w:val="000000"/>
          <w:spacing w:val="7"/>
          <w:highlight w:val="none"/>
          <w:u w:val="single"/>
        </w:rPr>
        <w:t xml:space="preserve">个月</w:t>
      </w:r>
      <w:r>
        <w:rPr>
          <w:rFonts w:hint="eastAsia" w:ascii="宋体" w:hAnsi="宋体" w:eastAsia="宋体" w:cs="宋体"/>
          <w:i/>
          <w:color w:val="000000"/>
          <w:spacing w:val="7"/>
          <w:highlight w:val="none"/>
          <w:u w:val="single"/>
          <w:lang w:eastAsia="zh-CN"/>
        </w:rPr>
        <w:t xml:space="preserve">。</w:t>
      </w:r>
      <w:r/>
    </w:p>
    <w:p>
      <w:pPr>
        <w:pStyle w:val="1533"/>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2 货款支付</w:t>
      </w:r>
      <w:r/>
    </w:p>
    <w:p>
      <w:pPr>
        <w:pStyle w:val="1533"/>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2.1、结付程序</w:t>
      </w:r>
      <w:r/>
    </w:p>
    <w:p>
      <w:pPr>
        <w:pStyle w:val="1533"/>
        <w:ind w:firstLine="500"/>
        <w:spacing w:line="440" w:lineRule="exact"/>
        <w:rPr>
          <w:rFonts w:hint="eastAsia" w:ascii="宋体" w:hAnsi="宋体" w:eastAsia="宋体" w:cs="宋体"/>
          <w:i/>
          <w:color w:val="000000"/>
          <w:spacing w:val="7"/>
          <w:highlight w:val="none"/>
          <w:u w:val="single"/>
          <w:lang w:eastAsia="zh-CN"/>
        </w:rPr>
      </w:pPr>
      <w:r>
        <w:rPr>
          <w:rFonts w:hint="eastAsia" w:ascii="宋体" w:hAnsi="宋体" w:eastAsia="宋体" w:cs="宋体"/>
          <w:i/>
          <w:color w:val="000000"/>
          <w:spacing w:val="7"/>
          <w:highlight w:val="none"/>
          <w:u w:val="single"/>
          <w:lang w:eastAsia="zh-CN"/>
        </w:rPr>
        <w:t xml:space="preserve">乙方按本合同内容合格地履行服务义务后，凭验收报告、销售发票到采购单位办理结算手续。</w:t>
      </w:r>
      <w:r/>
    </w:p>
    <w:p>
      <w:pPr>
        <w:pStyle w:val="1533"/>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2.2、结付期限</w:t>
      </w:r>
      <w:r/>
    </w:p>
    <w:p>
      <w:pPr>
        <w:pStyle w:val="1533"/>
        <w:ind w:firstLine="500"/>
        <w:spacing w:line="440" w:lineRule="exact"/>
        <w:rPr>
          <w:rFonts w:ascii="宋体" w:hAnsi="宋体" w:eastAsia="宋体" w:cs="宋体"/>
          <w:i/>
          <w:spacing w:val="7"/>
          <w:highlight w:val="none"/>
          <w:u w:val="single"/>
        </w:rPr>
      </w:pPr>
      <w:r>
        <w:rPr>
          <w:rFonts w:ascii="宋体" w:hAnsi="宋体" w:eastAsia="宋体" w:cs="宋体"/>
          <w:i/>
          <w:spacing w:val="7"/>
          <w:highlight w:val="none"/>
          <w:u w:val="single"/>
        </w:rPr>
        <w:t xml:space="preserve">①</w:t>
      </w:r>
      <w:r>
        <w:rPr>
          <w:rFonts w:ascii="宋体" w:hAnsi="宋体" w:eastAsia="宋体" w:cs="宋体"/>
          <w:i/>
          <w:spacing w:val="7"/>
          <w:highlight w:val="none"/>
          <w:u w:val="single"/>
        </w:rPr>
        <w:tab/>
      </w:r>
      <w:r>
        <w:rPr>
          <w:rFonts w:hint="eastAsia" w:ascii="宋体" w:hAnsi="宋体" w:eastAsia="宋体" w:cs="宋体"/>
          <w:i/>
          <w:spacing w:val="7"/>
          <w:highlight w:val="none"/>
          <w:u w:val="single"/>
        </w:rPr>
        <w:t xml:space="preserve">合同签订后采购人支付10%的预付款，</w:t>
      </w:r>
      <w:r>
        <w:rPr>
          <w:rFonts w:ascii="宋体" w:hAnsi="宋体" w:eastAsia="宋体" w:cs="宋体"/>
          <w:i/>
          <w:spacing w:val="7"/>
          <w:highlight w:val="none"/>
          <w:u w:val="single"/>
        </w:rPr>
        <w:t xml:space="preserve">合同签订生效</w:t>
      </w:r>
      <w:r>
        <w:rPr>
          <w:rFonts w:hint="eastAsia" w:ascii="宋体" w:hAnsi="宋体" w:eastAsia="宋体" w:cs="宋体"/>
          <w:i/>
          <w:spacing w:val="7"/>
          <w:highlight w:val="none"/>
          <w:u w:val="single"/>
          <w:lang w:val="en-US" w:eastAsia="zh-CN"/>
        </w:rPr>
        <w:t xml:space="preserve">后至</w:t>
      </w:r>
      <w:r>
        <w:rPr>
          <w:rFonts w:ascii="宋体" w:hAnsi="宋体" w:eastAsia="宋体" w:cs="宋体"/>
          <w:i/>
          <w:spacing w:val="7"/>
          <w:highlight w:val="none"/>
          <w:u w:val="single"/>
        </w:rPr>
        <w:t xml:space="preserve">每年12月为一个</w:t>
      </w:r>
      <w:r>
        <w:rPr>
          <w:rFonts w:hint="eastAsia" w:ascii="宋体" w:hAnsi="宋体" w:eastAsia="宋体" w:cs="宋体"/>
          <w:i/>
          <w:spacing w:val="7"/>
          <w:highlight w:val="none"/>
          <w:u w:val="single"/>
          <w:lang w:val="en-US" w:eastAsia="zh-CN"/>
        </w:rPr>
        <w:t xml:space="preserve">结算</w:t>
      </w:r>
      <w:r>
        <w:rPr>
          <w:rFonts w:ascii="宋体" w:hAnsi="宋体" w:eastAsia="宋体" w:cs="宋体"/>
          <w:i/>
          <w:spacing w:val="7"/>
          <w:highlight w:val="none"/>
          <w:u w:val="single"/>
        </w:rPr>
        <w:t xml:space="preserve">周期，支付本周期的服务费</w:t>
      </w:r>
      <w:r>
        <w:rPr>
          <w:rFonts w:hint="eastAsia" w:ascii="宋体" w:hAnsi="宋体" w:eastAsia="宋体" w:cs="宋体"/>
          <w:i/>
          <w:spacing w:val="7"/>
          <w:highlight w:val="none"/>
          <w:u w:val="single"/>
        </w:rPr>
        <w:t xml:space="preserve">（第一个</w:t>
      </w:r>
      <w:r>
        <w:rPr>
          <w:rFonts w:hint="eastAsia" w:ascii="宋体" w:hAnsi="宋体" w:eastAsia="宋体" w:cs="宋体"/>
          <w:i/>
          <w:spacing w:val="7"/>
          <w:highlight w:val="none"/>
          <w:u w:val="single"/>
          <w:lang w:val="en-US" w:eastAsia="zh-CN"/>
        </w:rPr>
        <w:t xml:space="preserve">周期</w:t>
      </w:r>
      <w:r>
        <w:rPr>
          <w:rFonts w:hint="eastAsia" w:ascii="宋体" w:hAnsi="宋体" w:eastAsia="宋体" w:cs="宋体"/>
          <w:i/>
          <w:spacing w:val="7"/>
          <w:highlight w:val="none"/>
          <w:u w:val="single"/>
        </w:rPr>
        <w:t xml:space="preserve">结算时扣除预付款）</w:t>
      </w:r>
      <w:r>
        <w:rPr>
          <w:rFonts w:ascii="宋体" w:hAnsi="宋体" w:eastAsia="宋体" w:cs="宋体"/>
          <w:i/>
          <w:spacing w:val="7"/>
          <w:highlight w:val="none"/>
          <w:u w:val="single"/>
        </w:rPr>
        <w:t xml:space="preserve">，最后一次付款的同时返还履约保证金（合同总价款2％）。</w:t>
      </w:r>
      <w:r/>
    </w:p>
    <w:p>
      <w:pPr>
        <w:pStyle w:val="1533"/>
        <w:ind w:firstLine="500"/>
        <w:spacing w:line="440" w:lineRule="exact"/>
        <w:rPr>
          <w:rFonts w:ascii="宋体" w:hAnsi="宋体" w:eastAsia="宋体" w:cs="宋体"/>
          <w:i/>
          <w:spacing w:val="7"/>
          <w:highlight w:val="none"/>
          <w:u w:val="single"/>
        </w:rPr>
      </w:pPr>
      <w:r>
        <w:rPr>
          <w:rFonts w:ascii="宋体" w:hAnsi="宋体" w:eastAsia="宋体" w:cs="宋体"/>
          <w:i/>
          <w:spacing w:val="7"/>
          <w:highlight w:val="none"/>
          <w:u w:val="single"/>
        </w:rPr>
        <w:t xml:space="preserve">②服务考核</w:t>
      </w:r>
      <w:r>
        <w:rPr>
          <w:rFonts w:hint="eastAsia" w:ascii="宋体" w:hAnsi="宋体" w:eastAsia="宋体" w:cs="宋体"/>
          <w:i/>
          <w:spacing w:val="7"/>
          <w:highlight w:val="none"/>
          <w:u w:val="single"/>
          <w:lang w:val="en-US" w:eastAsia="zh-CN"/>
        </w:rPr>
        <w:t xml:space="preserve">扣款按照1</w:t>
      </w:r>
      <w:r>
        <w:rPr>
          <w:rFonts w:ascii="宋体" w:hAnsi="宋体" w:eastAsia="宋体" w:cs="宋体"/>
          <w:i/>
          <w:spacing w:val="7"/>
          <w:highlight w:val="none"/>
          <w:u w:val="single"/>
        </w:rPr>
        <w:t xml:space="preserve">个服务周期进行结算,根据合同月单价、实际交付数量以及考核扣款进行计算。</w:t>
      </w:r>
      <w:r/>
    </w:p>
    <w:p>
      <w:pPr>
        <w:pStyle w:val="1533"/>
        <w:ind w:firstLine="500"/>
        <w:spacing w:line="440" w:lineRule="exact"/>
        <w:rPr>
          <w:rFonts w:ascii="宋体" w:hAnsi="宋体" w:eastAsia="宋体" w:cs="宋体"/>
          <w:i/>
          <w:spacing w:val="7"/>
          <w:highlight w:val="none"/>
          <w:u w:val="single"/>
        </w:rPr>
      </w:pPr>
      <w:r>
        <w:rPr>
          <w:rFonts w:ascii="宋体" w:hAnsi="宋体" w:eastAsia="宋体" w:cs="宋体"/>
          <w:i/>
          <w:spacing w:val="7"/>
          <w:highlight w:val="none"/>
          <w:u w:val="single"/>
        </w:rPr>
        <w:t xml:space="preserve">③设备运维考核由甲方组织实施，考核情况每月通报一次。</w:t>
      </w:r>
      <w:r/>
    </w:p>
    <w:p>
      <w:pPr>
        <w:pStyle w:val="1533"/>
        <w:ind w:firstLine="500"/>
        <w:spacing w:line="440" w:lineRule="exact"/>
        <w:rPr>
          <w:rFonts w:hint="default" w:ascii="宋体" w:hAnsi="宋体" w:eastAsia="宋体" w:cs="宋体"/>
          <w:i/>
          <w:spacing w:val="7"/>
          <w:highlight w:val="none"/>
          <w:u w:val="single"/>
          <w:lang w:val="en-US" w:eastAsia="zh-CN"/>
        </w:rPr>
      </w:pPr>
      <w:r>
        <w:rPr>
          <w:rFonts w:hint="eastAsia" w:ascii="宋体" w:hAnsi="宋体" w:eastAsia="宋体" w:cs="宋体"/>
          <w:i/>
          <w:spacing w:val="7"/>
          <w:highlight w:val="none"/>
          <w:u w:val="single"/>
          <w:lang w:val="en-US" w:eastAsia="zh-CN"/>
        </w:rPr>
        <w:t xml:space="preserve">④注：</w:t>
      </w:r>
      <w:r>
        <w:rPr>
          <w:rFonts w:hint="default" w:ascii="宋体" w:hAnsi="宋体" w:eastAsia="宋体" w:cs="宋体"/>
          <w:i/>
          <w:spacing w:val="7"/>
          <w:highlight w:val="none"/>
          <w:u w:val="single"/>
          <w:lang w:val="en-US" w:eastAsia="zh-CN"/>
        </w:rPr>
        <w:t xml:space="preserve">根据苏财购【2020】52号建立政府采购资金预付款制度的相关规定，在签订合同时，供应商明确表示无需预付款或者主动要求降低预付款比例的，采购单位可不适用前述规定。</w:t>
      </w:r>
      <w:r/>
    </w:p>
    <w:p>
      <w:pPr>
        <w:pStyle w:val="1533"/>
        <w:ind w:firstLine="500"/>
        <w:spacing w:line="440" w:lineRule="exact"/>
        <w:rPr>
          <w:rFonts w:hint="eastAsia" w:ascii="宋体" w:hAnsi="宋体" w:eastAsia="宋体" w:cs="宋体"/>
          <w:i/>
          <w:color w:val="000000"/>
          <w:spacing w:val="7"/>
          <w:highlight w:val="none"/>
          <w:u w:val="single"/>
          <w:lang w:val="en-US" w:eastAsia="zh-CN"/>
        </w:rPr>
      </w:pPr>
      <w:r>
        <w:rPr>
          <w:rFonts w:hint="eastAsia" w:ascii="宋体" w:hAnsi="宋体" w:eastAsia="宋体" w:cs="宋体"/>
          <w:i/>
          <w:color w:val="000000"/>
          <w:spacing w:val="7"/>
          <w:highlight w:val="none"/>
          <w:u w:val="single"/>
          <w:lang w:val="en-US" w:eastAsia="zh-CN"/>
        </w:rPr>
      </w:r>
      <w:r/>
    </w:p>
    <w:p>
      <w:pPr>
        <w:pStyle w:val="1533"/>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3 投标货币</w:t>
      </w:r>
      <w:r/>
    </w:p>
    <w:p>
      <w:pPr>
        <w:pStyle w:val="1533"/>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3.1、投标货币</w:t>
      </w:r>
      <w:r/>
    </w:p>
    <w:p>
      <w:pPr>
        <w:pStyle w:val="1533"/>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人民币</w:t>
      </w:r>
      <w:r/>
    </w:p>
    <w:p>
      <w:pPr>
        <w:pStyle w:val="1533"/>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4 备品备件及耗材等要求</w:t>
      </w:r>
      <w:r/>
    </w:p>
    <w:p>
      <w:pPr>
        <w:pStyle w:val="1533"/>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4.1、备品备件及耗材等要求</w:t>
      </w:r>
      <w:r/>
    </w:p>
    <w:p>
      <w:pPr>
        <w:pStyle w:val="1533"/>
        <w:ind w:firstLine="500"/>
        <w:spacing w:line="440" w:lineRule="exact"/>
        <w:rPr>
          <w:rFonts w:ascii="宋体" w:hAnsi="宋体" w:eastAsia="宋体" w:cs="宋体"/>
          <w:i/>
          <w:spacing w:val="7"/>
          <w:highlight w:val="none"/>
          <w:u w:val="single"/>
        </w:rPr>
      </w:pPr>
      <w:r>
        <w:rPr>
          <w:rFonts w:ascii="宋体" w:hAnsi="宋体" w:eastAsia="宋体" w:cs="宋体"/>
          <w:i/>
          <w:color w:val="000000"/>
          <w:spacing w:val="7"/>
          <w:highlight w:val="none"/>
          <w:u w:val="single"/>
        </w:rPr>
        <w:t xml:space="preserve">无</w:t>
      </w:r>
      <w:r/>
    </w:p>
    <w:p>
      <w:pPr>
        <w:pStyle w:val="1533"/>
        <w:ind w:firstLine="500"/>
        <w:spacing w:line="440" w:lineRule="exact"/>
        <w:rPr>
          <w:rFonts w:ascii="宋体" w:hAnsi="宋体" w:eastAsia="宋体" w:cs="宋体"/>
          <w:i/>
          <w:spacing w:val="7"/>
          <w:highlight w:val="none"/>
          <w:u w:val="single"/>
        </w:rPr>
      </w:pPr>
      <w:r>
        <w:rPr>
          <w:rFonts w:ascii="宋体" w:hAnsi="宋体" w:eastAsia="宋体" w:cs="宋体"/>
          <w:i/>
          <w:spacing w:val="7"/>
          <w:highlight w:val="none"/>
          <w:u w:val="single"/>
        </w:rPr>
      </w:r>
      <w:r/>
    </w:p>
    <w:p>
      <w:pPr>
        <w:spacing w:line="440" w:lineRule="exact"/>
        <w:rPr>
          <w:rFonts w:ascii="宋体" w:hAnsi="宋体" w:cs="宋体"/>
          <w:b/>
          <w:sz w:val="28"/>
          <w:szCs w:val="28"/>
          <w:highlight w:val="none"/>
        </w:rPr>
      </w:pPr>
      <w:r/>
      <w:bookmarkStart w:id="311" w:name="EBeba33935409e4c76a800f8c7f49348de"/>
      <w:r/>
      <w:bookmarkEnd w:id="311"/>
      <w:r>
        <w:rPr>
          <w:rFonts w:hint="eastAsia" w:ascii="宋体" w:hAnsi="宋体" w:cs="宋体"/>
          <w:b/>
          <w:color w:val="000000"/>
          <w:sz w:val="28"/>
          <w:szCs w:val="28"/>
          <w:highlight w:val="none"/>
        </w:rPr>
        <w:t xml:space="preserve">四、其他部分 </w:t>
      </w:r>
      <w:r/>
    </w:p>
    <w:p>
      <w:pPr>
        <w:pStyle w:val="1532"/>
        <w:spacing w:after="240"/>
        <w:rPr>
          <w:highlight w:val="none"/>
        </w:rPr>
      </w:pPr>
      <w:r>
        <w:rPr>
          <w:rFonts w:hint="eastAsia" w:eastAsia="宋体"/>
          <w:color w:val="000000"/>
          <w:highlight w:val="none"/>
          <w:lang w:val="en-US" w:eastAsia="zh-CN"/>
        </w:rPr>
        <w:t xml:space="preserve">1、</w:t>
      </w:r>
      <w:r>
        <w:rPr>
          <w:color w:val="000000"/>
          <w:highlight w:val="none"/>
        </w:rPr>
        <w:t xml:space="preserve">南沿江铁路安防系统建设购买服务项目分项报价表格式</w:t>
      </w:r>
      <w:r/>
    </w:p>
    <w:tbl>
      <w:tblPr>
        <w:tblStyle w:val="990"/>
        <w:tblW w:w="0" w:type="auto"/>
        <w:tblInd w:w="128" w:type="dxa"/>
        <w:tblLayout w:type="fixed"/>
        <w:tblCellMar>
          <w:left w:w="15" w:type="dxa"/>
          <w:top w:w="15" w:type="dxa"/>
          <w:right w:w="15" w:type="dxa"/>
          <w:bottom w:w="15" w:type="dxa"/>
        </w:tblCellMar>
        <w:tblLook w:val="04A0" w:firstRow="1" w:lastRow="0" w:firstColumn="1" w:lastColumn="0" w:noHBand="0" w:noVBand="1"/>
      </w:tblPr>
      <w:tblGrid>
        <w:gridCol w:w="893"/>
        <w:gridCol w:w="2189"/>
        <w:gridCol w:w="1322"/>
        <w:gridCol w:w="1322"/>
        <w:gridCol w:w="891"/>
        <w:gridCol w:w="897"/>
        <w:gridCol w:w="1127"/>
        <w:gridCol w:w="1115"/>
      </w:tblGrid>
      <w:tr>
        <w:trP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93" w:type="dxa"/>
            <w:vAlign w:val="center"/>
            <w:vMerge w:val="restart"/>
            <w:textDirection w:val="lrTb"/>
            <w:noWrap w:val="false"/>
          </w:tcPr>
          <w:p>
            <w:pPr>
              <w:pStyle w:val="1532"/>
              <w:jc w:val="center"/>
              <w:rPr>
                <w:highlight w:val="none"/>
              </w:rPr>
            </w:pPr>
            <w:r>
              <w:rPr>
                <w:rFonts w:ascii="宋体" w:hAnsi="宋体" w:eastAsia="宋体" w:cs="宋体"/>
                <w:b/>
                <w:bCs/>
                <w:color w:val="000000"/>
                <w:highlight w:val="none"/>
              </w:rPr>
              <w:t xml:space="preserve">序号</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2189" w:type="dxa"/>
            <w:vAlign w:val="center"/>
            <w:vMerge w:val="restart"/>
            <w:textDirection w:val="lrTb"/>
            <w:noWrap w:val="false"/>
          </w:tcPr>
          <w:p>
            <w:pPr>
              <w:pStyle w:val="1532"/>
              <w:jc w:val="center"/>
              <w:rPr>
                <w:highlight w:val="none"/>
              </w:rPr>
            </w:pPr>
            <w:r>
              <w:rPr>
                <w:rFonts w:ascii="宋体" w:hAnsi="宋体" w:eastAsia="宋体" w:cs="宋体"/>
                <w:b/>
                <w:bCs/>
                <w:color w:val="000000"/>
                <w:highlight w:val="none"/>
              </w:rPr>
              <w:t xml:space="preserve">名称</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vMerge w:val="restart"/>
            <w:textDirection w:val="lrTb"/>
            <w:noWrap w:val="false"/>
          </w:tcPr>
          <w:p>
            <w:pPr>
              <w:pStyle w:val="1532"/>
              <w:jc w:val="center"/>
              <w:rPr>
                <w:highlight w:val="none"/>
              </w:rPr>
            </w:pPr>
            <w:r>
              <w:rPr>
                <w:rFonts w:ascii="宋体" w:hAnsi="宋体" w:eastAsia="宋体" w:cs="宋体"/>
                <w:b/>
                <w:bCs/>
                <w:color w:val="000000"/>
                <w:highlight w:val="none"/>
              </w:rPr>
              <w:t xml:space="preserve">品牌</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vMerge w:val="restart"/>
            <w:textDirection w:val="lrTb"/>
            <w:noWrap w:val="false"/>
          </w:tcPr>
          <w:p>
            <w:pPr>
              <w:pStyle w:val="1532"/>
              <w:jc w:val="center"/>
              <w:rPr>
                <w:highlight w:val="none"/>
              </w:rPr>
            </w:pPr>
            <w:r>
              <w:rPr>
                <w:rFonts w:ascii="宋体" w:hAnsi="宋体" w:eastAsia="宋体" w:cs="宋体"/>
                <w:b/>
                <w:bCs/>
                <w:color w:val="000000"/>
                <w:highlight w:val="none"/>
              </w:rPr>
              <w:t xml:space="preserve">型号</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vMerge w:val="restart"/>
            <w:textDirection w:val="lrTb"/>
            <w:noWrap w:val="false"/>
          </w:tcPr>
          <w:p>
            <w:pPr>
              <w:pStyle w:val="1532"/>
              <w:jc w:val="center"/>
              <w:rPr>
                <w:highlight w:val="none"/>
              </w:rPr>
            </w:pPr>
            <w:r>
              <w:rPr>
                <w:rFonts w:ascii="宋体" w:hAnsi="宋体" w:eastAsia="宋体" w:cs="宋体"/>
                <w:b/>
                <w:bCs/>
                <w:color w:val="000000"/>
                <w:highlight w:val="none"/>
              </w:rPr>
              <w:t xml:space="preserve">单位</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vMerge w:val="restart"/>
            <w:textDirection w:val="lrTb"/>
            <w:noWrap w:val="false"/>
          </w:tcPr>
          <w:p>
            <w:pPr>
              <w:pStyle w:val="1532"/>
              <w:jc w:val="center"/>
              <w:rPr>
                <w:highlight w:val="none"/>
              </w:rPr>
            </w:pPr>
            <w:r>
              <w:rPr>
                <w:rFonts w:ascii="宋体" w:hAnsi="宋体" w:eastAsia="宋体" w:cs="宋体"/>
                <w:b/>
                <w:bCs/>
                <w:color w:val="000000"/>
                <w:highlight w:val="none"/>
              </w:rPr>
              <w:t xml:space="preserve">总数量</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宋体" w:hAnsi="宋体" w:eastAsia="宋体" w:cs="宋体"/>
                <w:b/>
                <w:bCs/>
                <w:color w:val="000000"/>
                <w:highlight w:val="none"/>
              </w:rPr>
              <w:t xml:space="preserve">单价</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rFonts w:hint="eastAsia" w:ascii="宋体" w:hAnsi="宋体" w:eastAsia="宋体" w:cs="宋体"/>
                <w:b/>
                <w:bCs/>
                <w:color w:val="000000"/>
                <w:highlight w:val="none"/>
                <w:lang w:eastAsia="zh-CN"/>
              </w:rPr>
              <w:t xml:space="preserve">二</w:t>
            </w:r>
            <w:r>
              <w:rPr>
                <w:rFonts w:ascii="宋体" w:hAnsi="宋体" w:eastAsia="宋体" w:cs="宋体"/>
                <w:b/>
                <w:bCs/>
                <w:color w:val="000000"/>
                <w:highlight w:val="none"/>
              </w:rPr>
              <w:t xml:space="preserve">年</w:t>
            </w:r>
            <w:r/>
          </w:p>
        </w:tc>
      </w:tr>
      <w:tr>
        <w:trPr>
          <w:trHeight w:val="315"/>
        </w:trPr>
        <w:tc>
          <w:tcPr>
            <w:tcBorders>
              <w:top w:val="single" w:color="000000" w:sz="8" w:space="0"/>
              <w:left w:val="single" w:color="000000" w:sz="8" w:space="0"/>
              <w:bottom w:val="single" w:color="000000" w:sz="8" w:space="0"/>
              <w:right w:val="single" w:color="000000" w:sz="8" w:space="0"/>
            </w:tcBorders>
            <w:tcW w:w="893" w:type="dxa"/>
            <w:vAlign w:val="center"/>
            <w:vMerge w:val="continue"/>
            <w:textDirection w:val="lrTb"/>
            <w:noWrap w:val="false"/>
          </w:tcPr>
          <w:p>
            <w:pPr>
              <w:pStyle w:val="1532"/>
              <w:rPr>
                <w:rFonts w:ascii="宋体" w:hAnsi="宋体" w:eastAsia="宋体" w:cs="宋体"/>
                <w:b/>
                <w:bCs/>
                <w:color w:val="000000"/>
                <w:highlight w:val="none"/>
              </w:rPr>
            </w:pPr>
            <w:r>
              <w:rPr>
                <w:rFonts w:ascii="宋体" w:hAnsi="宋体" w:eastAsia="宋体" w:cs="宋体"/>
                <w:b/>
                <w:bCs/>
                <w:color w:val="000000"/>
                <w:highlight w:val="none"/>
              </w:rPr>
            </w:r>
            <w:r/>
          </w:p>
        </w:tc>
        <w:tc>
          <w:tcPr>
            <w:tcBorders>
              <w:top w:val="single" w:color="808080" w:sz="8" w:space="0"/>
              <w:bottom w:val="single" w:color="808080" w:sz="8" w:space="0"/>
              <w:right w:val="single" w:color="808080" w:sz="8" w:space="0"/>
            </w:tcBorders>
            <w:tcW w:w="2189" w:type="dxa"/>
            <w:vAlign w:val="center"/>
            <w:vMerge w:val="continue"/>
            <w:textDirection w:val="lrTb"/>
            <w:noWrap w:val="false"/>
          </w:tcPr>
          <w:p>
            <w:pPr>
              <w:pStyle w:val="1532"/>
              <w:rPr>
                <w:rFonts w:ascii="宋体" w:hAnsi="宋体" w:eastAsia="宋体" w:cs="宋体"/>
                <w:b/>
                <w:bCs/>
                <w:color w:val="000000"/>
                <w:highlight w:val="none"/>
              </w:rPr>
            </w:pPr>
            <w:r>
              <w:rPr>
                <w:rFonts w:ascii="宋体" w:hAnsi="宋体" w:eastAsia="宋体" w:cs="宋体"/>
                <w:b/>
                <w:bCs/>
                <w:color w:val="000000"/>
                <w:highlight w:val="none"/>
              </w:rPr>
            </w:r>
            <w:r/>
          </w:p>
        </w:tc>
        <w:tc>
          <w:tcPr>
            <w:tcBorders>
              <w:top w:val="single" w:color="808080" w:sz="8" w:space="0"/>
              <w:bottom w:val="single" w:color="808080" w:sz="8" w:space="0"/>
              <w:right w:val="single" w:color="808080" w:sz="8" w:space="0"/>
            </w:tcBorders>
            <w:tcW w:w="1322" w:type="dxa"/>
            <w:vAlign w:val="center"/>
            <w:vMerge w:val="continue"/>
            <w:textDirection w:val="lrTb"/>
            <w:noWrap w:val="false"/>
          </w:tcPr>
          <w:p>
            <w:pPr>
              <w:pStyle w:val="1532"/>
              <w:rPr>
                <w:rFonts w:ascii="宋体" w:hAnsi="宋体" w:eastAsia="宋体" w:cs="宋体"/>
                <w:b/>
                <w:bCs/>
                <w:color w:val="000000"/>
                <w:highlight w:val="none"/>
              </w:rPr>
            </w:pPr>
            <w:r>
              <w:rPr>
                <w:rFonts w:ascii="宋体" w:hAnsi="宋体" w:eastAsia="宋体" w:cs="宋体"/>
                <w:b/>
                <w:bCs/>
                <w:color w:val="000000"/>
                <w:highlight w:val="none"/>
              </w:rPr>
            </w:r>
            <w:r/>
          </w:p>
        </w:tc>
        <w:tc>
          <w:tcPr>
            <w:tcBorders>
              <w:top w:val="single" w:color="808080" w:sz="8" w:space="0"/>
              <w:bottom w:val="single" w:color="808080" w:sz="8" w:space="0"/>
              <w:right w:val="single" w:color="808080" w:sz="8" w:space="0"/>
            </w:tcBorders>
            <w:tcW w:w="1322" w:type="dxa"/>
            <w:vAlign w:val="center"/>
            <w:vMerge w:val="continue"/>
            <w:textDirection w:val="lrTb"/>
            <w:noWrap w:val="false"/>
          </w:tcPr>
          <w:p>
            <w:pPr>
              <w:pStyle w:val="1532"/>
              <w:rPr>
                <w:rFonts w:ascii="宋体" w:hAnsi="宋体" w:eastAsia="宋体" w:cs="宋体"/>
                <w:b/>
                <w:bCs/>
                <w:color w:val="000000"/>
                <w:highlight w:val="none"/>
              </w:rPr>
            </w:pPr>
            <w:r>
              <w:rPr>
                <w:rFonts w:ascii="宋体" w:hAnsi="宋体" w:eastAsia="宋体" w:cs="宋体"/>
                <w:b/>
                <w:bCs/>
                <w:color w:val="000000"/>
                <w:highlight w:val="none"/>
              </w:rPr>
            </w:r>
            <w:r/>
          </w:p>
        </w:tc>
        <w:tc>
          <w:tcPr>
            <w:tcBorders>
              <w:top w:val="single" w:color="808080" w:sz="8" w:space="0"/>
              <w:bottom w:val="single" w:color="808080" w:sz="8" w:space="0"/>
              <w:right w:val="single" w:color="808080" w:sz="8" w:space="0"/>
            </w:tcBorders>
            <w:tcW w:w="891" w:type="dxa"/>
            <w:vAlign w:val="center"/>
            <w:vMerge w:val="continue"/>
            <w:textDirection w:val="lrTb"/>
            <w:noWrap w:val="false"/>
          </w:tcPr>
          <w:p>
            <w:pPr>
              <w:pStyle w:val="1532"/>
              <w:rPr>
                <w:rFonts w:ascii="宋体" w:hAnsi="宋体" w:eastAsia="宋体" w:cs="宋体"/>
                <w:b/>
                <w:bCs/>
                <w:color w:val="000000"/>
                <w:highlight w:val="none"/>
              </w:rPr>
            </w:pPr>
            <w:r>
              <w:rPr>
                <w:rFonts w:ascii="宋体" w:hAnsi="宋体" w:eastAsia="宋体" w:cs="宋体"/>
                <w:b/>
                <w:bCs/>
                <w:color w:val="000000"/>
                <w:highlight w:val="none"/>
              </w:rPr>
            </w:r>
            <w:r/>
          </w:p>
        </w:tc>
        <w:tc>
          <w:tcPr>
            <w:tcBorders>
              <w:top w:val="single" w:color="808080" w:sz="8" w:space="0"/>
              <w:bottom w:val="single" w:color="808080" w:sz="8" w:space="0"/>
              <w:right w:val="single" w:color="808080" w:sz="8" w:space="0"/>
            </w:tcBorders>
            <w:tcW w:w="897" w:type="dxa"/>
            <w:vAlign w:val="center"/>
            <w:vMerge w:val="continue"/>
            <w:textDirection w:val="lrTb"/>
            <w:noWrap w:val="false"/>
          </w:tcPr>
          <w:p>
            <w:pPr>
              <w:pStyle w:val="1532"/>
              <w:rPr>
                <w:rFonts w:ascii="宋体" w:hAnsi="宋体" w:eastAsia="宋体" w:cs="宋体"/>
                <w:b/>
                <w:bCs/>
                <w:color w:val="000000"/>
                <w:highlight w:val="none"/>
              </w:rPr>
            </w:pPr>
            <w:r>
              <w:rPr>
                <w:rFonts w:ascii="宋体" w:hAnsi="宋体" w:eastAsia="宋体" w:cs="宋体"/>
                <w:b/>
                <w:bCs/>
                <w:color w:val="000000"/>
                <w:highlight w:val="none"/>
              </w:rPr>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宋体" w:hAnsi="宋体" w:eastAsia="宋体" w:cs="宋体"/>
                <w:b/>
                <w:bCs/>
                <w:color w:val="000000"/>
                <w:highlight w:val="none"/>
              </w:rPr>
              <w:t xml:space="preserve">（元</w:t>
            </w:r>
            <w:r>
              <w:rPr>
                <w:b/>
                <w:bCs/>
                <w:color w:val="000000"/>
                <w:highlight w:val="none"/>
              </w:rPr>
              <w:t xml:space="preserve">/</w:t>
            </w:r>
            <w:r>
              <w:rPr>
                <w:rFonts w:ascii="宋体" w:hAnsi="宋体" w:eastAsia="宋体" w:cs="宋体"/>
                <w:b/>
                <w:bCs/>
                <w:color w:val="000000"/>
                <w:highlight w:val="none"/>
              </w:rPr>
              <w:t xml:space="preserve">月）</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rFonts w:ascii="宋体" w:hAnsi="宋体" w:eastAsia="宋体" w:cs="宋体"/>
                <w:b/>
                <w:bCs/>
                <w:color w:val="000000"/>
                <w:highlight w:val="none"/>
              </w:rPr>
              <w:t xml:space="preserve">合价</w:t>
            </w:r>
            <w:r/>
          </w:p>
        </w:tc>
      </w:tr>
      <w:tr>
        <w:trPr>
          <w:trHeight w:val="285"/>
        </w:trPr>
        <w:tc>
          <w:tcPr>
            <w:gridSpan w:val="6"/>
            <w:tcBorders>
              <w:left w:val="single" w:color="808080" w:sz="8" w:space="0"/>
              <w:bottom w:val="single" w:color="808080" w:sz="8" w:space="0"/>
              <w:right w:val="single" w:color="808080" w:sz="8" w:space="0"/>
            </w:tcBorders>
            <w:tcMar>
              <w:left w:w="15" w:type="dxa"/>
              <w:top w:w="15" w:type="dxa"/>
              <w:right w:w="15" w:type="dxa"/>
              <w:bottom w:w="0" w:type="dxa"/>
            </w:tcMar>
            <w:tcW w:w="7514" w:type="dxa"/>
            <w:vAlign w:val="center"/>
            <w:textDirection w:val="lrTb"/>
            <w:noWrap w:val="false"/>
          </w:tcPr>
          <w:p>
            <w:pPr>
              <w:pStyle w:val="1532"/>
              <w:rPr>
                <w:highlight w:val="none"/>
              </w:rPr>
            </w:pPr>
            <w:r>
              <w:rPr>
                <w:rFonts w:ascii="等线" w:hAnsi="等线" w:eastAsia="等线" w:cs="等线"/>
                <w:b/>
                <w:bCs/>
                <w:color w:val="000000"/>
                <w:sz w:val="22"/>
                <w:szCs w:val="22"/>
                <w:highlight w:val="none"/>
              </w:rPr>
              <w:t xml:space="preserve">一、监控系统</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警戒枪机</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rFonts w:hint="default" w:eastAsia="宋体"/>
                <w:highlight w:val="none"/>
                <w:lang w:val="en-US" w:eastAsia="zh-CN"/>
              </w:rPr>
            </w:pPr>
            <w:r>
              <w:rPr>
                <w:rFonts w:hint="eastAsia" w:ascii="等线" w:hAnsi="等线" w:eastAsia="等线" w:cs="等线"/>
                <w:color w:val="000000"/>
                <w:sz w:val="22"/>
                <w:szCs w:val="22"/>
                <w:highlight w:val="none"/>
                <w:lang w:val="en-US" w:eastAsia="zh-CN"/>
              </w:rPr>
              <w:t xml:space="preserve">333</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2</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无红暴球机</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rFonts w:eastAsia="宋体"/>
                <w:highlight w:val="none"/>
                <w:lang w:val="en-US" w:eastAsia="zh-CN"/>
              </w:rPr>
            </w:pPr>
            <w:r>
              <w:rPr>
                <w:rFonts w:hint="eastAsia" w:eastAsia="宋体"/>
                <w:highlight w:val="none"/>
                <w:lang w:val="en-US" w:eastAsia="zh-CN"/>
              </w:rPr>
              <w:t xml:space="preserve">146</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3</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车辆超卡（含补光灯）</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84</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4</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雷视微卡口（含补光灯）</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个</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22</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5</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雷球一体机</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gridSpan w:val="6"/>
            <w:tcBorders>
              <w:left w:val="single" w:color="808080" w:sz="8" w:space="0"/>
              <w:bottom w:val="single" w:color="808080" w:sz="8" w:space="0"/>
              <w:right w:val="single" w:color="808080" w:sz="8" w:space="0"/>
            </w:tcBorders>
            <w:tcMar>
              <w:left w:w="15" w:type="dxa"/>
              <w:top w:w="15" w:type="dxa"/>
              <w:right w:w="15" w:type="dxa"/>
              <w:bottom w:w="0" w:type="dxa"/>
            </w:tcMar>
            <w:tcW w:w="7514" w:type="dxa"/>
            <w:vAlign w:val="center"/>
            <w:textDirection w:val="lrTb"/>
            <w:noWrap w:val="false"/>
          </w:tcPr>
          <w:p>
            <w:pPr>
              <w:pStyle w:val="1532"/>
              <w:rPr>
                <w:highlight w:val="none"/>
              </w:rPr>
            </w:pPr>
            <w:r>
              <w:rPr>
                <w:rFonts w:ascii="等线" w:hAnsi="等线" w:eastAsia="等线" w:cs="等线"/>
                <w:b/>
                <w:bCs/>
                <w:color w:val="000000"/>
                <w:sz w:val="22"/>
                <w:szCs w:val="22"/>
                <w:highlight w:val="none"/>
              </w:rPr>
              <w:t xml:space="preserve">二、中心系统</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6</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显示设备</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块</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rFonts w:hint="eastAsia" w:eastAsia="宋体"/>
                <w:highlight w:val="none"/>
                <w:lang w:eastAsia="zh-CN"/>
              </w:rPr>
            </w:pPr>
            <w:r>
              <w:rPr>
                <w:rFonts w:hint="eastAsia" w:ascii="等线" w:hAnsi="等线" w:eastAsia="等线" w:cs="等线"/>
                <w:color w:val="000000"/>
                <w:sz w:val="22"/>
                <w:szCs w:val="22"/>
                <w:highlight w:val="none"/>
                <w:lang w:val="en-US" w:eastAsia="zh-CN"/>
              </w:rPr>
              <w:t xml:space="preserve">4</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7</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解码器</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3</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8</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网络存储设备</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T</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2488</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9</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中心平台</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路</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rFonts w:hint="eastAsia" w:eastAsia="等线"/>
                <w:highlight w:val="none"/>
                <w:lang w:eastAsia="zh-CN"/>
              </w:rPr>
            </w:pPr>
            <w:r>
              <w:rPr>
                <w:rFonts w:ascii="等线" w:hAnsi="等线" w:eastAsia="等线" w:cs="等线"/>
                <w:color w:val="000000"/>
                <w:sz w:val="22"/>
                <w:szCs w:val="22"/>
                <w:highlight w:val="none"/>
              </w:rPr>
              <w:t xml:space="preserve">5</w:t>
            </w:r>
            <w:r>
              <w:rPr>
                <w:rFonts w:hint="eastAsia" w:ascii="等线" w:hAnsi="等线" w:eastAsia="等线" w:cs="等线"/>
                <w:color w:val="000000"/>
                <w:sz w:val="22"/>
                <w:szCs w:val="22"/>
                <w:highlight w:val="none"/>
                <w:lang w:val="en-US" w:eastAsia="zh-CN"/>
              </w:rPr>
              <w:t xml:space="preserve">07</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10</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边界防火墙</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11</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视频准入网关</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12</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WEB应用防火墙</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gridSpan w:val="6"/>
            <w:tcBorders>
              <w:left w:val="single" w:color="808080" w:sz="8" w:space="0"/>
              <w:bottom w:val="single" w:color="808080" w:sz="8" w:space="0"/>
              <w:right w:val="single" w:color="808080" w:sz="8" w:space="0"/>
            </w:tcBorders>
            <w:tcMar>
              <w:left w:w="15" w:type="dxa"/>
              <w:top w:w="15" w:type="dxa"/>
              <w:right w:w="15" w:type="dxa"/>
              <w:bottom w:w="0" w:type="dxa"/>
            </w:tcMar>
            <w:tcW w:w="7514" w:type="dxa"/>
            <w:vAlign w:val="center"/>
            <w:textDirection w:val="lrTb"/>
            <w:noWrap w:val="false"/>
          </w:tcPr>
          <w:p>
            <w:pPr>
              <w:pStyle w:val="1532"/>
              <w:rPr>
                <w:highlight w:val="none"/>
              </w:rPr>
            </w:pPr>
            <w:r>
              <w:rPr>
                <w:rFonts w:ascii="等线" w:hAnsi="等线" w:eastAsia="等线" w:cs="等线"/>
                <w:b/>
                <w:bCs/>
                <w:color w:val="000000"/>
                <w:sz w:val="22"/>
                <w:szCs w:val="22"/>
                <w:highlight w:val="none"/>
              </w:rPr>
              <w:t xml:space="preserve">三、铁路铁塔</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13</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视频、信号塔</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个</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5</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14</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高空AR鹰眼</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5</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gridSpan w:val="6"/>
            <w:tcBorders>
              <w:left w:val="single" w:color="808080" w:sz="8" w:space="0"/>
              <w:bottom w:val="single" w:color="808080" w:sz="8" w:space="0"/>
              <w:right w:val="single" w:color="808080" w:sz="8" w:space="0"/>
            </w:tcBorders>
            <w:tcMar>
              <w:left w:w="15" w:type="dxa"/>
              <w:top w:w="15" w:type="dxa"/>
              <w:right w:w="15" w:type="dxa"/>
              <w:bottom w:w="0" w:type="dxa"/>
            </w:tcMar>
            <w:tcW w:w="7514" w:type="dxa"/>
            <w:vAlign w:val="center"/>
            <w:textDirection w:val="lrTb"/>
            <w:noWrap w:val="false"/>
          </w:tcPr>
          <w:p>
            <w:pPr>
              <w:pStyle w:val="1532"/>
              <w:rPr>
                <w:highlight w:val="none"/>
              </w:rPr>
            </w:pPr>
            <w:r>
              <w:rPr>
                <w:rFonts w:ascii="等线" w:hAnsi="等线" w:eastAsia="等线" w:cs="等线"/>
                <w:b/>
                <w:bCs/>
                <w:color w:val="000000"/>
                <w:sz w:val="22"/>
                <w:szCs w:val="22"/>
                <w:highlight w:val="none"/>
              </w:rPr>
              <w:t xml:space="preserve">四、巡更系统</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15</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手持单兵巡更机</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30</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gridSpan w:val="6"/>
            <w:tcBorders>
              <w:left w:val="single" w:color="808080" w:sz="8" w:space="0"/>
              <w:bottom w:val="single" w:color="808080" w:sz="8" w:space="0"/>
              <w:right w:val="single" w:color="808080" w:sz="8" w:space="0"/>
            </w:tcBorders>
            <w:tcMar>
              <w:left w:w="15" w:type="dxa"/>
              <w:top w:w="15" w:type="dxa"/>
              <w:right w:w="15" w:type="dxa"/>
              <w:bottom w:w="0" w:type="dxa"/>
            </w:tcMar>
            <w:tcW w:w="7514" w:type="dxa"/>
            <w:vAlign w:val="center"/>
            <w:textDirection w:val="lrTb"/>
            <w:noWrap w:val="false"/>
          </w:tcPr>
          <w:p>
            <w:pPr>
              <w:pStyle w:val="1532"/>
              <w:rPr>
                <w:highlight w:val="none"/>
              </w:rPr>
            </w:pPr>
            <w:r>
              <w:rPr>
                <w:rFonts w:ascii="等线" w:hAnsi="等线" w:eastAsia="等线" w:cs="等线"/>
                <w:b/>
                <w:bCs/>
                <w:color w:val="000000"/>
                <w:sz w:val="22"/>
                <w:szCs w:val="22"/>
                <w:highlight w:val="none"/>
              </w:rPr>
              <w:t xml:space="preserve">五、广播系统</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16</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IP网络有源防水音柱</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个</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rFonts w:eastAsia="宋体"/>
                <w:highlight w:val="none"/>
                <w:lang w:val="en-US" w:eastAsia="zh-CN"/>
              </w:rPr>
            </w:pPr>
            <w:r>
              <w:rPr>
                <w:rFonts w:hint="eastAsia" w:ascii="等线" w:hAnsi="等线" w:eastAsia="等线" w:cs="等线"/>
                <w:color w:val="000000"/>
                <w:sz w:val="22"/>
                <w:szCs w:val="22"/>
                <w:highlight w:val="none"/>
                <w:lang w:val="en-US" w:eastAsia="zh-CN"/>
              </w:rPr>
              <w:t xml:space="preserve">60</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gridSpan w:val="6"/>
            <w:tcBorders>
              <w:left w:val="single" w:color="808080" w:sz="8" w:space="0"/>
              <w:bottom w:val="single" w:color="808080" w:sz="8" w:space="0"/>
              <w:right w:val="single" w:color="808080" w:sz="8" w:space="0"/>
            </w:tcBorders>
            <w:tcMar>
              <w:left w:w="15" w:type="dxa"/>
              <w:top w:w="15" w:type="dxa"/>
              <w:right w:w="15" w:type="dxa"/>
              <w:bottom w:w="0" w:type="dxa"/>
            </w:tcMar>
            <w:tcW w:w="7514" w:type="dxa"/>
            <w:vAlign w:val="center"/>
            <w:textDirection w:val="lrTb"/>
            <w:noWrap w:val="false"/>
          </w:tcPr>
          <w:p>
            <w:pPr>
              <w:pStyle w:val="1532"/>
              <w:rPr>
                <w:highlight w:val="none"/>
              </w:rPr>
            </w:pPr>
            <w:r>
              <w:rPr>
                <w:rFonts w:ascii="等线" w:hAnsi="等线" w:eastAsia="等线" w:cs="等线"/>
                <w:b/>
                <w:bCs/>
                <w:color w:val="000000"/>
                <w:sz w:val="22"/>
                <w:szCs w:val="22"/>
                <w:highlight w:val="none"/>
              </w:rPr>
              <w:t xml:space="preserve">六、周界系统</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17</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不锈钢合金线</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100米</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rFonts w:hint="eastAsia" w:eastAsia="宋体"/>
                <w:highlight w:val="none"/>
                <w:lang w:eastAsia="zh-CN"/>
              </w:rPr>
            </w:pPr>
            <w:r>
              <w:rPr>
                <w:rFonts w:hint="eastAsia" w:ascii="等线" w:hAnsi="等线" w:eastAsia="等线" w:cs="等线"/>
                <w:color w:val="000000"/>
                <w:sz w:val="22"/>
                <w:szCs w:val="22"/>
                <w:highlight w:val="none"/>
                <w:lang w:val="en-US" w:eastAsia="zh-CN"/>
              </w:rPr>
              <w:t xml:space="preserve">9</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18</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基础</w:t>
            </w:r>
            <w:r>
              <w:rPr>
                <w:rFonts w:hint="eastAsia" w:ascii="等线" w:hAnsi="等线" w:eastAsia="等线" w:cs="等线"/>
                <w:color w:val="000000"/>
                <w:sz w:val="22"/>
                <w:szCs w:val="22"/>
                <w:highlight w:val="none"/>
                <w:lang w:eastAsia="zh-CN"/>
              </w:rPr>
              <w:t xml:space="preserve">及</w:t>
            </w:r>
            <w:r>
              <w:rPr>
                <w:rFonts w:ascii="等线" w:hAnsi="等线" w:eastAsia="等线" w:cs="等线"/>
                <w:color w:val="000000"/>
                <w:sz w:val="22"/>
                <w:szCs w:val="22"/>
                <w:highlight w:val="none"/>
              </w:rPr>
              <w:t xml:space="preserve">立杆</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个</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160</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285"/>
        </w:trPr>
        <w:tc>
          <w:tcPr>
            <w:gridSpan w:val="3"/>
            <w:tcBorders>
              <w:left w:val="single" w:color="808080" w:sz="8" w:space="0"/>
              <w:bottom w:val="single" w:color="808080" w:sz="8" w:space="0"/>
              <w:right w:val="single" w:color="808080" w:sz="8" w:space="0"/>
            </w:tcBorders>
            <w:tcMar>
              <w:left w:w="15" w:type="dxa"/>
              <w:top w:w="15" w:type="dxa"/>
              <w:right w:w="15" w:type="dxa"/>
              <w:bottom w:w="0" w:type="dxa"/>
            </w:tcMar>
            <w:tcW w:w="4404"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合计</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highlight w:val="none"/>
              </w:rPr>
            </w:r>
            <w:r/>
          </w:p>
        </w:tc>
      </w:tr>
    </w:tbl>
    <w:p>
      <w:pPr>
        <w:pStyle w:val="1249"/>
        <w:ind w:firstLine="0"/>
        <w:rPr>
          <w:highlight w:val="none"/>
        </w:rPr>
      </w:pPr>
      <w:r/>
      <w:bookmarkStart w:id="312" w:name="EB46fc682c2c764bbdaed30f22794dcce7"/>
      <w:r/>
      <w:bookmarkEnd w:id="312"/>
      <w:r/>
      <w:r/>
    </w:p>
    <w:p>
      <w:pPr>
        <w:ind w:firstLine="482"/>
        <w:spacing w:line="440" w:lineRule="exact"/>
        <w:rPr>
          <w:rFonts w:hint="eastAsia" w:ascii="Times New Roman" w:hAnsi="Times New Roman" w:eastAsia="宋体"/>
          <w:b/>
          <w:sz w:val="24"/>
          <w:szCs w:val="24"/>
          <w:lang w:val="en-US" w:eastAsia="zh-CN"/>
        </w:rPr>
      </w:pPr>
      <w:r>
        <w:rPr>
          <w:rFonts w:hint="eastAsia" w:ascii="Times New Roman" w:hAnsi="Times New Roman"/>
          <w:b/>
          <w:sz w:val="28"/>
          <w:szCs w:val="28"/>
          <w:lang w:val="en-US" w:eastAsia="zh-CN"/>
        </w:rPr>
        <w:t xml:space="preserve">2</w:t>
      </w:r>
      <w:r>
        <w:rPr>
          <w:rFonts w:ascii="Times New Roman" w:hAnsi="Times New Roman"/>
          <w:b/>
          <w:sz w:val="24"/>
          <w:szCs w:val="24"/>
        </w:rPr>
        <w:t xml:space="preserve">、投标方案</w:t>
      </w:r>
      <w:r>
        <w:rPr>
          <w:rFonts w:hint="eastAsia" w:ascii="Times New Roman" w:hAnsi="Times New Roman"/>
          <w:b/>
          <w:sz w:val="24"/>
          <w:szCs w:val="24"/>
          <w:lang w:val="en-US" w:eastAsia="zh-CN"/>
        </w:rPr>
        <w:t xml:space="preserve">要求</w:t>
      </w:r>
      <w:r/>
    </w:p>
    <w:p>
      <w:pPr>
        <w:ind w:firstLine="508"/>
        <w:spacing w:line="440" w:lineRule="exact"/>
        <w:rPr>
          <w:rFonts w:ascii="Times New Roman" w:hAnsi="Times New Roman"/>
          <w:spacing w:val="7"/>
          <w:sz w:val="24"/>
          <w:szCs w:val="24"/>
        </w:rPr>
      </w:pPr>
      <w:r>
        <w:rPr>
          <w:rFonts w:ascii="Times New Roman" w:hAnsi="Times New Roman"/>
          <w:spacing w:val="7"/>
          <w:sz w:val="24"/>
          <w:szCs w:val="24"/>
        </w:rPr>
        <w:t xml:space="preserve">（1）根据本项目的</w:t>
      </w:r>
      <w:r>
        <w:rPr>
          <w:rFonts w:hint="eastAsia" w:ascii="Times New Roman" w:hAnsi="Times New Roman"/>
          <w:spacing w:val="7"/>
          <w:sz w:val="24"/>
          <w:szCs w:val="24"/>
          <w:lang w:val="en-US" w:eastAsia="zh-CN"/>
        </w:rPr>
        <w:t xml:space="preserve">项目需求</w:t>
      </w:r>
      <w:r>
        <w:rPr>
          <w:rFonts w:ascii="Times New Roman" w:hAnsi="Times New Roman"/>
          <w:spacing w:val="7"/>
          <w:sz w:val="24"/>
          <w:szCs w:val="24"/>
        </w:rPr>
        <w:t xml:space="preserve">（详见招标文件第四章项目需求/二、技术要求/</w:t>
      </w:r>
      <w:r>
        <w:rPr>
          <w:rFonts w:hint="eastAsia" w:ascii="Times New Roman" w:hAnsi="Times New Roman"/>
          <w:spacing w:val="7"/>
          <w:sz w:val="24"/>
          <w:szCs w:val="24"/>
          <w:lang w:val="en-US" w:eastAsia="zh-CN"/>
        </w:rPr>
        <w:t xml:space="preserve">1~15的要求</w:t>
      </w:r>
      <w:r>
        <w:rPr>
          <w:rFonts w:ascii="Times New Roman" w:hAnsi="Times New Roman"/>
          <w:spacing w:val="7"/>
          <w:sz w:val="24"/>
          <w:szCs w:val="24"/>
        </w:rPr>
        <w:t xml:space="preserve">）</w:t>
      </w:r>
      <w:r>
        <w:rPr>
          <w:rFonts w:hint="eastAsia" w:ascii="Times New Roman" w:hAnsi="Times New Roman"/>
          <w:spacing w:val="7"/>
          <w:sz w:val="24"/>
          <w:szCs w:val="24"/>
          <w:lang w:eastAsia="zh-CN"/>
        </w:rPr>
        <w:t xml:space="preserve">，</w:t>
      </w:r>
      <w:r>
        <w:rPr>
          <w:rFonts w:hint="eastAsia" w:ascii="Times New Roman" w:hAnsi="Times New Roman"/>
          <w:spacing w:val="7"/>
          <w:sz w:val="24"/>
          <w:szCs w:val="24"/>
          <w:lang w:val="en-US" w:eastAsia="zh-CN"/>
        </w:rPr>
        <w:t xml:space="preserve">提供本项目的整体</w:t>
      </w:r>
      <w:r>
        <w:rPr>
          <w:rFonts w:hint="eastAsia" w:ascii="Times New Roman" w:hAnsi="Times New Roman"/>
          <w:spacing w:val="7"/>
          <w:sz w:val="24"/>
          <w:szCs w:val="24"/>
        </w:rPr>
        <w:t xml:space="preserve">技术设计</w:t>
      </w:r>
      <w:r>
        <w:rPr>
          <w:rFonts w:hint="eastAsia" w:ascii="Times New Roman" w:hAnsi="Times New Roman"/>
          <w:spacing w:val="7"/>
          <w:sz w:val="24"/>
          <w:szCs w:val="24"/>
          <w:lang w:val="en-US" w:eastAsia="zh-CN"/>
        </w:rPr>
        <w:t xml:space="preserve">方案</w:t>
      </w:r>
      <w:r>
        <w:rPr>
          <w:rFonts w:ascii="Times New Roman" w:hAnsi="Times New Roman"/>
          <w:spacing w:val="7"/>
          <w:sz w:val="24"/>
          <w:szCs w:val="24"/>
        </w:rPr>
        <w:t xml:space="preserve">，</w:t>
      </w:r>
      <w:r>
        <w:rPr>
          <w:rFonts w:hint="eastAsia" w:ascii="Times New Roman" w:hAnsi="Times New Roman"/>
          <w:spacing w:val="7"/>
          <w:sz w:val="24"/>
          <w:szCs w:val="24"/>
        </w:rPr>
        <w:t xml:space="preserve">包括本项目整体系统架构、数据架构、视频共享架构、安全架构、应用系统等</w:t>
      </w:r>
      <w:r>
        <w:rPr>
          <w:rFonts w:ascii="Times New Roman" w:hAnsi="Times New Roman"/>
          <w:spacing w:val="7"/>
          <w:sz w:val="24"/>
          <w:szCs w:val="24"/>
        </w:rPr>
        <w:t xml:space="preserve">。请在投标文件中提供相关方案内容（如有）。</w:t>
      </w:r>
      <w:r/>
    </w:p>
    <w:p>
      <w:pPr>
        <w:pStyle w:val="1532"/>
        <w:ind w:firstLine="500"/>
        <w:spacing w:line="440" w:lineRule="exact"/>
        <w:rPr>
          <w:rFonts w:eastAsia="宋体"/>
        </w:rPr>
      </w:pPr>
      <w:r>
        <w:rPr>
          <w:rFonts w:eastAsia="宋体"/>
          <w:spacing w:val="7"/>
        </w:rPr>
        <w:t xml:space="preserve">（2）根据本项目对</w:t>
      </w:r>
      <w:r>
        <w:rPr>
          <w:rFonts w:hint="eastAsia" w:eastAsia="宋体"/>
          <w:color w:val="000000"/>
          <w:spacing w:val="7"/>
        </w:rPr>
        <w:t xml:space="preserve">整体运维</w:t>
      </w:r>
      <w:r>
        <w:rPr>
          <w:rFonts w:eastAsia="宋体"/>
          <w:spacing w:val="7"/>
        </w:rPr>
        <w:t xml:space="preserve">的具体要求（详见招标文件第四章项目需求/二、技术要求/</w:t>
      </w:r>
      <w:r>
        <w:rPr>
          <w:rFonts w:hint="eastAsia" w:eastAsia="宋体"/>
          <w:spacing w:val="7"/>
          <w:lang w:val="en-US" w:eastAsia="zh-CN"/>
        </w:rPr>
        <w:t xml:space="preserve">16</w:t>
      </w:r>
      <w:r>
        <w:rPr>
          <w:rFonts w:eastAsia="宋体"/>
          <w:spacing w:val="7"/>
        </w:rPr>
        <w:t xml:space="preserve">、</w:t>
      </w:r>
      <w:r>
        <w:rPr>
          <w:rFonts w:hint="eastAsia" w:ascii="宋体" w:hAnsi="宋体" w:eastAsia="宋体" w:cs="宋体"/>
          <w:color w:val="000000"/>
          <w:highlight w:val="none"/>
          <w:lang w:val="en-US" w:eastAsia="zh-CN"/>
        </w:rPr>
        <w:t xml:space="preserve">系统运维要求</w:t>
      </w:r>
      <w:r>
        <w:rPr>
          <w:rFonts w:eastAsia="宋体"/>
          <w:spacing w:val="7"/>
        </w:rPr>
        <w:t xml:space="preserve">），投标人提供</w:t>
      </w:r>
      <w:r>
        <w:rPr>
          <w:rFonts w:ascii="宋体" w:hAnsi="宋体" w:eastAsia="宋体" w:cs="宋体"/>
          <w:color w:val="000000"/>
          <w:spacing w:val="7"/>
          <w:highlight w:val="none"/>
        </w:rPr>
        <w:t xml:space="preserve">整体运维方案（含系统运维保障方案、营运保障服务流程、服务承诺：包括响应时间、服务期限、运维服务工作内容等）</w:t>
      </w:r>
      <w:r>
        <w:rPr>
          <w:rFonts w:eastAsia="宋体"/>
          <w:spacing w:val="7"/>
        </w:rPr>
        <w:t xml:space="preserve">。</w:t>
      </w:r>
      <w:r>
        <w:rPr>
          <w:rFonts w:ascii="Times New Roman" w:hAnsi="Times New Roman"/>
          <w:spacing w:val="7"/>
          <w:sz w:val="24"/>
          <w:szCs w:val="24"/>
        </w:rPr>
        <w:t xml:space="preserve">请在投标文件中提供相关方案内容（如有）。</w:t>
      </w:r>
      <w:r/>
    </w:p>
    <w:p>
      <w:pPr>
        <w:ind w:firstLine="508"/>
        <w:spacing w:line="440" w:lineRule="exact"/>
        <w:rPr>
          <w:rFonts w:ascii="Times New Roman" w:hAnsi="Times New Roman"/>
          <w:spacing w:val="7"/>
          <w:sz w:val="24"/>
          <w:szCs w:val="24"/>
        </w:rPr>
      </w:pPr>
      <w:r>
        <w:rPr>
          <w:rFonts w:ascii="Times New Roman" w:hAnsi="Times New Roman"/>
          <w:spacing w:val="7"/>
          <w:sz w:val="24"/>
          <w:szCs w:val="24"/>
        </w:rPr>
        <w:t xml:space="preserve">（3）根据本项目对</w:t>
      </w:r>
      <w:r>
        <w:rPr>
          <w:rFonts w:hint="eastAsia" w:ascii="Times New Roman" w:hAnsi="Times New Roman"/>
          <w:spacing w:val="7"/>
          <w:sz w:val="24"/>
          <w:szCs w:val="24"/>
        </w:rPr>
        <w:t xml:space="preserve">项目实施</w:t>
      </w:r>
      <w:r>
        <w:rPr>
          <w:rFonts w:ascii="Times New Roman" w:hAnsi="Times New Roman"/>
          <w:spacing w:val="7"/>
          <w:sz w:val="24"/>
          <w:szCs w:val="24"/>
        </w:rPr>
        <w:t xml:space="preserve">的具体要求（详见招标文件第四章项目需求/二、技术要求/</w:t>
      </w:r>
      <w:r>
        <w:rPr>
          <w:rFonts w:hint="eastAsia" w:ascii="Times New Roman" w:hAnsi="Times New Roman"/>
          <w:spacing w:val="7"/>
          <w:sz w:val="24"/>
          <w:szCs w:val="24"/>
          <w:lang w:val="en-US" w:eastAsia="zh-CN"/>
        </w:rPr>
        <w:t xml:space="preserve">19</w:t>
      </w:r>
      <w:r>
        <w:rPr>
          <w:rFonts w:ascii="Times New Roman" w:hAnsi="Times New Roman"/>
          <w:spacing w:val="7"/>
          <w:sz w:val="24"/>
          <w:szCs w:val="24"/>
        </w:rPr>
        <w:t xml:space="preserve">、</w:t>
      </w:r>
      <w:r>
        <w:rPr>
          <w:rFonts w:hint="eastAsia" w:ascii="Times New Roman" w:hAnsi="Times New Roman"/>
          <w:color w:val="000000"/>
          <w:spacing w:val="7"/>
          <w:sz w:val="24"/>
          <w:szCs w:val="24"/>
          <w:lang w:val="en-US" w:eastAsia="zh-CN"/>
        </w:rPr>
        <w:t xml:space="preserve">其他</w:t>
      </w:r>
      <w:r>
        <w:rPr>
          <w:rFonts w:ascii="Times New Roman" w:hAnsi="Times New Roman"/>
          <w:sz w:val="24"/>
          <w:szCs w:val="24"/>
        </w:rPr>
        <w:t xml:space="preserve">要求</w:t>
      </w:r>
      <w:r>
        <w:rPr>
          <w:rFonts w:ascii="Times New Roman" w:hAnsi="Times New Roman"/>
          <w:spacing w:val="7"/>
          <w:sz w:val="24"/>
          <w:szCs w:val="24"/>
        </w:rPr>
        <w:t xml:space="preserve">），</w:t>
      </w:r>
      <w:r>
        <w:rPr>
          <w:rFonts w:hint="eastAsia" w:ascii="Times New Roman" w:hAnsi="Times New Roman"/>
          <w:spacing w:val="7"/>
          <w:sz w:val="24"/>
          <w:szCs w:val="24"/>
          <w:lang w:val="en-US" w:eastAsia="zh-CN"/>
        </w:rPr>
        <w:t xml:space="preserve">提供</w:t>
      </w:r>
      <w:r>
        <w:rPr>
          <w:rFonts w:hint="eastAsia" w:ascii="Times New Roman" w:hAnsi="Times New Roman"/>
          <w:spacing w:val="7"/>
          <w:sz w:val="24"/>
          <w:szCs w:val="24"/>
        </w:rPr>
        <w:t xml:space="preserve">项目实施方案（</w:t>
      </w:r>
      <w:r>
        <w:rPr>
          <w:rFonts w:hint="eastAsia" w:ascii="Times New Roman" w:hAnsi="Times New Roman"/>
          <w:spacing w:val="7"/>
          <w:sz w:val="24"/>
          <w:szCs w:val="24"/>
          <w:lang w:val="en-US" w:eastAsia="zh-CN"/>
        </w:rPr>
        <w:t xml:space="preserve">包括</w:t>
      </w:r>
      <w:r>
        <w:rPr>
          <w:rFonts w:hint="eastAsia" w:ascii="Times New Roman" w:hAnsi="Times New Roman"/>
          <w:spacing w:val="7"/>
          <w:sz w:val="24"/>
          <w:szCs w:val="24"/>
        </w:rPr>
        <w:t xml:space="preserve">质量控制、安全保障、工期进度安排等）</w:t>
      </w:r>
      <w:r>
        <w:rPr>
          <w:rFonts w:hint="eastAsia" w:ascii="Times New Roman" w:hAnsi="Times New Roman"/>
          <w:spacing w:val="7"/>
          <w:sz w:val="24"/>
          <w:szCs w:val="24"/>
          <w:lang w:eastAsia="zh-CN"/>
        </w:rPr>
        <w:t xml:space="preserve">。</w:t>
      </w:r>
      <w:r>
        <w:rPr>
          <w:rFonts w:ascii="Times New Roman" w:hAnsi="Times New Roman"/>
          <w:spacing w:val="7"/>
          <w:sz w:val="24"/>
          <w:szCs w:val="24"/>
        </w:rPr>
        <w:t xml:space="preserve">请在投标文件中提供相关方案内容（如有）。</w:t>
      </w:r>
      <w:r/>
    </w:p>
    <w:p>
      <w:pPr>
        <w:ind w:firstLine="508"/>
        <w:spacing w:line="440" w:lineRule="exact"/>
        <w:rPr>
          <w:rFonts w:ascii="Times New Roman" w:hAnsi="Times New Roman"/>
          <w:spacing w:val="7"/>
          <w:sz w:val="24"/>
          <w:szCs w:val="24"/>
        </w:rPr>
      </w:pPr>
      <w:r>
        <w:rPr>
          <w:rFonts w:ascii="Times New Roman" w:hAnsi="Times New Roman"/>
          <w:spacing w:val="7"/>
          <w:sz w:val="24"/>
          <w:szCs w:val="24"/>
        </w:rPr>
        <w:t xml:space="preserve">（4）根据本项目</w:t>
      </w:r>
      <w:r>
        <w:rPr>
          <w:rFonts w:hint="eastAsia" w:ascii="Times New Roman" w:hAnsi="Times New Roman"/>
          <w:spacing w:val="7"/>
          <w:sz w:val="24"/>
          <w:szCs w:val="24"/>
          <w:lang w:val="en-US" w:eastAsia="zh-CN"/>
        </w:rPr>
        <w:t xml:space="preserve">可能出现的紧急情况（如不可抗力导致的工期延误、紧急情况导致的平台故障）</w:t>
      </w:r>
      <w:r>
        <w:rPr>
          <w:rFonts w:ascii="Times New Roman" w:hAnsi="Times New Roman"/>
          <w:spacing w:val="7"/>
          <w:sz w:val="24"/>
          <w:szCs w:val="24"/>
        </w:rPr>
        <w:t xml:space="preserve">，</w:t>
      </w:r>
      <w:r>
        <w:rPr>
          <w:rFonts w:hint="eastAsia" w:ascii="Times New Roman" w:hAnsi="Times New Roman"/>
          <w:spacing w:val="7"/>
          <w:sz w:val="24"/>
          <w:szCs w:val="24"/>
          <w:lang w:val="en-US" w:eastAsia="zh-CN"/>
        </w:rPr>
        <w:t xml:space="preserve">提供</w:t>
      </w:r>
      <w:r>
        <w:rPr>
          <w:rFonts w:hint="eastAsia" w:ascii="Times New Roman" w:hAnsi="Times New Roman"/>
          <w:spacing w:val="7"/>
          <w:sz w:val="24"/>
          <w:szCs w:val="24"/>
        </w:rPr>
        <w:t xml:space="preserve">项目应急处置</w:t>
      </w:r>
      <w:r>
        <w:rPr>
          <w:rFonts w:hint="eastAsia" w:ascii="Times New Roman" w:hAnsi="Times New Roman"/>
          <w:spacing w:val="7"/>
          <w:sz w:val="24"/>
          <w:szCs w:val="24"/>
          <w:lang w:val="en-US" w:eastAsia="zh-CN"/>
        </w:rPr>
        <w:t xml:space="preserve">方案（包括对应急事件发生后人员组织、装备设备调度、勤务保障等）</w:t>
      </w:r>
      <w:r>
        <w:rPr>
          <w:rFonts w:ascii="Times New Roman" w:hAnsi="Times New Roman"/>
          <w:spacing w:val="7"/>
          <w:sz w:val="24"/>
          <w:szCs w:val="24"/>
        </w:rPr>
        <w:t xml:space="preserve">。请在投标文件中提供相关方案内容（如有）。</w:t>
      </w:r>
      <w:r/>
    </w:p>
    <w:p>
      <w:pPr>
        <w:ind w:firstLine="508"/>
        <w:spacing w:line="440" w:lineRule="exact"/>
        <w:rPr>
          <w:rFonts w:ascii="Times New Roman" w:hAnsi="Times New Roman"/>
          <w:spacing w:val="7"/>
          <w:sz w:val="24"/>
          <w:szCs w:val="24"/>
        </w:rPr>
      </w:pPr>
      <w:r>
        <w:rPr>
          <w:rFonts w:ascii="Times New Roman" w:hAnsi="Times New Roman"/>
          <w:spacing w:val="7"/>
          <w:sz w:val="24"/>
          <w:szCs w:val="24"/>
        </w:rPr>
        <w:t xml:space="preserve">（5）根据本项目对</w:t>
      </w:r>
      <w:r>
        <w:rPr>
          <w:rFonts w:hint="eastAsia" w:ascii="Times New Roman" w:hAnsi="Times New Roman"/>
          <w:spacing w:val="7"/>
          <w:sz w:val="24"/>
          <w:szCs w:val="24"/>
          <w:lang w:val="en-US" w:eastAsia="zh-CN"/>
        </w:rPr>
        <w:t xml:space="preserve">整体服务</w:t>
      </w:r>
      <w:r>
        <w:rPr>
          <w:rFonts w:ascii="Times New Roman" w:hAnsi="Times New Roman"/>
          <w:spacing w:val="7"/>
          <w:sz w:val="24"/>
          <w:szCs w:val="24"/>
        </w:rPr>
        <w:t xml:space="preserve">的具体要求（详见招标文件第四章项目需求/</w:t>
      </w:r>
      <w:r>
        <w:rPr>
          <w:rFonts w:hint="eastAsia" w:ascii="Times New Roman" w:hAnsi="Times New Roman"/>
          <w:spacing w:val="7"/>
          <w:sz w:val="24"/>
          <w:szCs w:val="24"/>
          <w:lang w:val="en-US" w:eastAsia="zh-CN"/>
        </w:rPr>
        <w:t xml:space="preserve">16</w:t>
      </w:r>
      <w:r>
        <w:rPr>
          <w:rFonts w:hint="eastAsia" w:ascii="Times New Roman" w:hAnsi="Times New Roman"/>
          <w:spacing w:val="7"/>
          <w:sz w:val="24"/>
          <w:szCs w:val="24"/>
        </w:rPr>
        <w:t xml:space="preserve">系统运维要求</w:t>
      </w:r>
      <w:r>
        <w:rPr>
          <w:rFonts w:ascii="Times New Roman" w:hAnsi="Times New Roman"/>
          <w:spacing w:val="7"/>
          <w:sz w:val="24"/>
          <w:szCs w:val="24"/>
        </w:rPr>
        <w:t xml:space="preserve">/</w:t>
      </w:r>
      <w:r>
        <w:rPr>
          <w:rFonts w:hint="eastAsia" w:ascii="Times New Roman" w:hAnsi="Times New Roman"/>
          <w:spacing w:val="7"/>
          <w:sz w:val="24"/>
          <w:szCs w:val="24"/>
          <w:lang w:val="en-US" w:eastAsia="zh-CN"/>
        </w:rPr>
        <w:t xml:space="preserve">17考核要求</w:t>
      </w:r>
      <w:r>
        <w:rPr>
          <w:rFonts w:ascii="Times New Roman" w:hAnsi="Times New Roman"/>
          <w:spacing w:val="7"/>
          <w:sz w:val="24"/>
          <w:szCs w:val="24"/>
        </w:rPr>
        <w:t xml:space="preserve">），投标人提供</w:t>
      </w:r>
      <w:r>
        <w:rPr>
          <w:rFonts w:hint="eastAsia" w:ascii="Times New Roman" w:hAnsi="Times New Roman"/>
          <w:spacing w:val="7"/>
          <w:sz w:val="24"/>
          <w:szCs w:val="24"/>
          <w:lang w:val="en-US" w:eastAsia="zh-CN"/>
        </w:rPr>
        <w:t xml:space="preserve">服务人员的</w:t>
      </w:r>
      <w:r>
        <w:rPr>
          <w:rFonts w:hint="eastAsia" w:ascii="Times New Roman" w:hAnsi="Times New Roman"/>
          <w:spacing w:val="7"/>
          <w:sz w:val="24"/>
          <w:szCs w:val="24"/>
        </w:rPr>
        <w:t xml:space="preserve">培训方案</w:t>
      </w:r>
      <w:r>
        <w:rPr>
          <w:rFonts w:hint="eastAsia" w:ascii="Times New Roman" w:hAnsi="Times New Roman"/>
          <w:spacing w:val="7"/>
          <w:sz w:val="24"/>
          <w:szCs w:val="24"/>
          <w:lang w:eastAsia="zh-CN"/>
        </w:rPr>
        <w:t xml:space="preserve">（包括人员培训指导和监督、人员出勤监督、行为和语言规范监督、业务办理规范及流程监督、人员绩效考核监督</w:t>
      </w:r>
      <w:r>
        <w:rPr>
          <w:rFonts w:hint="eastAsia" w:ascii="Times New Roman" w:hAnsi="Times New Roman"/>
          <w:spacing w:val="7"/>
          <w:sz w:val="24"/>
          <w:szCs w:val="24"/>
          <w:lang w:val="en-US" w:eastAsia="zh-CN"/>
        </w:rPr>
        <w:t xml:space="preserve">等</w:t>
      </w:r>
      <w:r>
        <w:rPr>
          <w:rFonts w:hint="eastAsia" w:ascii="Times New Roman" w:hAnsi="Times New Roman"/>
          <w:spacing w:val="7"/>
          <w:sz w:val="24"/>
          <w:szCs w:val="24"/>
          <w:lang w:eastAsia="zh-CN"/>
        </w:rPr>
        <w:t xml:space="preserve">）</w:t>
      </w:r>
      <w:r>
        <w:rPr>
          <w:rFonts w:ascii="Times New Roman" w:hAnsi="Times New Roman"/>
          <w:spacing w:val="7"/>
          <w:sz w:val="24"/>
          <w:szCs w:val="24"/>
        </w:rPr>
        <w:t xml:space="preserve">。请在投标文件中提供相关方案内容（如有）。</w:t>
      </w:r>
      <w:r/>
    </w:p>
    <w:p>
      <w:pPr>
        <w:ind w:firstLine="508"/>
        <w:spacing w:line="440" w:lineRule="exact"/>
        <w:rPr>
          <w:rFonts w:hint="eastAsia" w:ascii="Times New Roman" w:hAnsi="Times New Roman"/>
          <w:b/>
          <w:bCs/>
          <w:spacing w:val="7"/>
          <w:sz w:val="24"/>
          <w:szCs w:val="24"/>
          <w:lang w:val="en-US" w:eastAsia="zh-CN"/>
        </w:rPr>
      </w:pPr>
      <w:r>
        <w:rPr>
          <w:rFonts w:hint="eastAsia" w:ascii="Times New Roman" w:hAnsi="Times New Roman"/>
          <w:b/>
          <w:bCs/>
          <w:spacing w:val="7"/>
          <w:sz w:val="24"/>
          <w:szCs w:val="24"/>
          <w:lang w:val="en-US" w:eastAsia="zh-CN"/>
        </w:rPr>
      </w:r>
      <w:r/>
    </w:p>
    <w:p>
      <w:pPr>
        <w:ind w:firstLine="508"/>
        <w:spacing w:line="440" w:lineRule="exact"/>
        <w:rPr>
          <w:rFonts w:ascii="Times New Roman" w:hAnsi="Times New Roman"/>
          <w:b/>
          <w:bCs/>
          <w:spacing w:val="7"/>
          <w:sz w:val="24"/>
          <w:szCs w:val="24"/>
        </w:rPr>
      </w:pPr>
      <w:r>
        <w:rPr>
          <w:rFonts w:hint="eastAsia" w:ascii="Times New Roman" w:hAnsi="Times New Roman"/>
          <w:b/>
          <w:bCs/>
          <w:spacing w:val="7"/>
          <w:sz w:val="24"/>
          <w:szCs w:val="24"/>
          <w:lang w:val="en-US" w:eastAsia="zh-CN"/>
        </w:rPr>
        <w:t xml:space="preserve">3</w:t>
      </w:r>
      <w:r>
        <w:rPr>
          <w:rFonts w:ascii="Times New Roman" w:hAnsi="Times New Roman"/>
          <w:b/>
          <w:bCs/>
          <w:spacing w:val="7"/>
          <w:sz w:val="24"/>
          <w:szCs w:val="24"/>
        </w:rPr>
        <w:t xml:space="preserve">、履约能力</w:t>
      </w:r>
      <w:r/>
    </w:p>
    <w:p>
      <w:pPr>
        <w:ind w:firstLine="508"/>
        <w:spacing w:line="440" w:lineRule="exact"/>
        <w:rPr>
          <w:rFonts w:ascii="Times New Roman" w:hAnsi="Times New Roman"/>
          <w:color w:val="000000"/>
          <w:spacing w:val="7"/>
          <w:sz w:val="24"/>
          <w:szCs w:val="24"/>
        </w:rPr>
      </w:pPr>
      <w:r>
        <w:rPr>
          <w:rFonts w:ascii="Times New Roman" w:hAnsi="Times New Roman"/>
          <w:color w:val="000000"/>
          <w:spacing w:val="7"/>
          <w:sz w:val="24"/>
          <w:szCs w:val="24"/>
        </w:rPr>
        <w:t xml:space="preserve">（1）投标人自2023年1月1日以来（以合同签订时间为准）承接过类似项目业绩（如有）。</w:t>
      </w:r>
      <w:r/>
    </w:p>
    <w:p>
      <w:pPr>
        <w:ind w:firstLine="508"/>
        <w:spacing w:line="440" w:lineRule="exact"/>
        <w:rPr>
          <w:rFonts w:hint="eastAsia" w:ascii="Times New Roman" w:hAnsi="Times New Roman" w:eastAsia="宋体"/>
          <w:color w:val="000000"/>
          <w:spacing w:val="7"/>
          <w:sz w:val="24"/>
          <w:szCs w:val="24"/>
          <w:lang w:val="en-US" w:eastAsia="zh-CN"/>
        </w:rPr>
      </w:pPr>
      <w:r>
        <w:rPr>
          <w:rFonts w:ascii="Times New Roman" w:hAnsi="Times New Roman"/>
          <w:color w:val="000000"/>
          <w:spacing w:val="7"/>
          <w:sz w:val="24"/>
          <w:szCs w:val="24"/>
        </w:rPr>
        <w:t xml:space="preserve">（2）</w:t>
      </w:r>
      <w:r>
        <w:rPr>
          <w:rFonts w:hint="eastAsia" w:ascii="Times New Roman" w:hAnsi="Times New Roman"/>
          <w:color w:val="000000"/>
          <w:spacing w:val="7"/>
          <w:sz w:val="24"/>
          <w:szCs w:val="24"/>
          <w:lang w:val="en-US" w:eastAsia="zh-CN"/>
        </w:rPr>
        <w:t xml:space="preserve">为保证服务的质量，</w:t>
      </w:r>
      <w:r>
        <w:rPr>
          <w:rFonts w:ascii="Times New Roman" w:hAnsi="Times New Roman"/>
          <w:color w:val="000000"/>
          <w:spacing w:val="7"/>
          <w:sz w:val="24"/>
          <w:szCs w:val="24"/>
        </w:rPr>
        <w:t xml:space="preserve">投标人</w:t>
      </w:r>
      <w:r>
        <w:rPr>
          <w:rFonts w:hint="eastAsia" w:ascii="Times New Roman" w:hAnsi="Times New Roman"/>
          <w:color w:val="000000"/>
          <w:spacing w:val="7"/>
          <w:sz w:val="24"/>
          <w:szCs w:val="24"/>
          <w:lang w:val="en-US" w:eastAsia="zh-CN"/>
        </w:rPr>
        <w:t xml:space="preserve">应</w:t>
      </w:r>
      <w:r>
        <w:rPr>
          <w:rFonts w:ascii="Times New Roman" w:hAnsi="Times New Roman"/>
          <w:color w:val="000000"/>
          <w:spacing w:val="7"/>
          <w:sz w:val="24"/>
          <w:szCs w:val="24"/>
        </w:rPr>
        <w:t xml:space="preserve">具有有效的</w:t>
      </w:r>
      <w:r>
        <w:rPr>
          <w:rFonts w:hint="eastAsia" w:ascii="Times New Roman" w:hAnsi="Times New Roman"/>
          <w:color w:val="000000"/>
          <w:spacing w:val="7"/>
          <w:sz w:val="24"/>
          <w:szCs w:val="24"/>
        </w:rPr>
        <w:t xml:space="preserve">质量管理体系认证证书</w:t>
      </w:r>
      <w:r>
        <w:rPr>
          <w:rFonts w:ascii="Times New Roman" w:hAnsi="Times New Roman"/>
          <w:color w:val="000000"/>
          <w:spacing w:val="7"/>
          <w:sz w:val="24"/>
          <w:szCs w:val="24"/>
        </w:rPr>
        <w:t xml:space="preserve">（如有）</w:t>
      </w:r>
      <w:r>
        <w:rPr>
          <w:rFonts w:hint="eastAsia" w:ascii="Times New Roman" w:hAnsi="Times New Roman"/>
          <w:color w:val="000000"/>
          <w:spacing w:val="7"/>
          <w:sz w:val="24"/>
          <w:szCs w:val="24"/>
          <w:lang w:eastAsia="zh-CN"/>
        </w:rPr>
        <w:t xml:space="preserve">；</w:t>
      </w:r>
      <w:r>
        <w:rPr>
          <w:rFonts w:hint="eastAsia" w:ascii="Times New Roman" w:hAnsi="Times New Roman"/>
          <w:color w:val="000000"/>
          <w:spacing w:val="7"/>
          <w:sz w:val="24"/>
          <w:szCs w:val="24"/>
          <w:lang w:val="en-US" w:eastAsia="zh-CN"/>
        </w:rPr>
        <w:t xml:space="preserve">为保障投标人具备安全生产管理能力，投标人应当具备职业健康安全管理体系认证证书</w:t>
      </w:r>
      <w:r>
        <w:rPr>
          <w:rFonts w:ascii="Times New Roman" w:hAnsi="Times New Roman"/>
          <w:color w:val="000000"/>
          <w:spacing w:val="7"/>
          <w:sz w:val="24"/>
          <w:szCs w:val="24"/>
        </w:rPr>
        <w:t xml:space="preserve">（如有）</w:t>
      </w:r>
      <w:r>
        <w:rPr>
          <w:rFonts w:hint="eastAsia" w:ascii="Times New Roman" w:hAnsi="Times New Roman"/>
          <w:color w:val="000000"/>
          <w:spacing w:val="7"/>
          <w:sz w:val="24"/>
          <w:szCs w:val="24"/>
          <w:lang w:eastAsia="zh-CN"/>
        </w:rPr>
        <w:t xml:space="preserve">。</w:t>
      </w:r>
      <w:r/>
    </w:p>
    <w:p>
      <w:pPr>
        <w:pStyle w:val="1249"/>
        <w:ind w:firstLine="0"/>
        <w:rPr>
          <w:highlight w:val="none"/>
        </w:rPr>
      </w:pPr>
      <w:r>
        <w:rPr>
          <w:highlight w:val="none"/>
        </w:rPr>
      </w:r>
      <w:r/>
    </w:p>
    <w:p>
      <w:pPr>
        <w:pStyle w:val="1249"/>
        <w:ind w:firstLine="0"/>
        <w:rPr>
          <w:highlight w:val="none"/>
        </w:rPr>
      </w:pPr>
      <w:r>
        <w:rPr>
          <w:highlight w:val="none"/>
        </w:rPr>
      </w:r>
      <w:r/>
    </w:p>
    <w:p>
      <w:pPr>
        <w:pStyle w:val="1529"/>
        <w:jc w:val="center"/>
        <w:rPr>
          <w:rStyle w:val="1016"/>
          <w:rFonts w:ascii="宋体" w:hAnsi="宋体" w:eastAsia="宋体" w:cs="宋体"/>
          <w:sz w:val="24"/>
          <w:highlight w:val="none"/>
        </w:rPr>
        <w:outlineLvl w:val="9"/>
      </w:pPr>
      <w:r>
        <w:rPr>
          <w:rFonts w:ascii="宋体" w:hAnsi="宋体" w:eastAsia="宋体" w:cs="宋体"/>
          <w:sz w:val="24"/>
          <w:highlight w:val="none"/>
        </w:rPr>
      </w:r>
      <w:r/>
    </w:p>
    <w:p>
      <w:pPr>
        <w:pStyle w:val="1233"/>
        <w:rPr>
          <w:rFonts w:hint="eastAsia" w:ascii="Arial" w:hAnsi="Arial" w:cs="Times New Roman"/>
          <w:b/>
          <w:bCs/>
          <w:highlight w:val="none"/>
          <w:lang w:val="en-US" w:eastAsia="zh-CN"/>
        </w:rPr>
      </w:pPr>
      <w:r>
        <w:rPr>
          <w:rFonts w:hint="eastAsia" w:ascii="Arial" w:hAnsi="Arial" w:cs="Times New Roman"/>
          <w:b/>
          <w:bCs/>
          <w:highlight w:val="none"/>
          <w:lang w:val="en-US" w:eastAsia="zh-CN"/>
        </w:rPr>
        <w:br w:type="page" w:clear="all"/>
      </w:r>
      <w:bookmarkStart w:id="313" w:name="_Toc16179"/>
      <w:r/>
      <w:bookmarkStart w:id="314" w:name="_Toc11899"/>
      <w:r/>
      <w:bookmarkStart w:id="315" w:name="_Toc30876"/>
      <w:r>
        <w:rPr>
          <w:rFonts w:hint="eastAsia" w:ascii="Arial" w:hAnsi="Arial" w:cs="Times New Roman"/>
          <w:b/>
          <w:bCs/>
          <w:highlight w:val="none"/>
          <w:lang w:val="en-US" w:eastAsia="zh-CN"/>
        </w:rPr>
        <w:t xml:space="preserve">第五章 评标方法与评标标准</w:t>
      </w:r>
      <w:bookmarkEnd w:id="296"/>
      <w:r/>
      <w:bookmarkEnd w:id="297"/>
      <w:r/>
      <w:bookmarkEnd w:id="298"/>
      <w:r/>
      <w:bookmarkEnd w:id="299"/>
      <w:r/>
      <w:bookmarkEnd w:id="313"/>
      <w:r/>
      <w:bookmarkEnd w:id="314"/>
      <w:r/>
      <w:bookmarkEnd w:id="315"/>
      <w:r/>
      <w:r/>
    </w:p>
    <w:p>
      <w:pPr>
        <w:pStyle w:val="981"/>
        <w:jc w:val="left"/>
        <w:rPr>
          <w:rStyle w:val="1276"/>
          <w:rFonts w:ascii="宋体" w:hAnsi="宋体"/>
          <w:highlight w:val="none"/>
        </w:rPr>
      </w:pPr>
      <w:r/>
      <w:bookmarkStart w:id="316" w:name="_Toc38368130"/>
      <w:r/>
      <w:bookmarkStart w:id="317" w:name="_Toc35266030"/>
      <w:r/>
      <w:bookmarkStart w:id="318" w:name="_Toc54615248"/>
      <w:r/>
      <w:bookmarkStart w:id="319" w:name="_Toc256000011"/>
      <w:r/>
      <w:bookmarkStart w:id="320" w:name="_Toc256000013"/>
      <w:r/>
      <w:bookmarkStart w:id="321" w:name="_Toc38368132"/>
      <w:r/>
      <w:bookmarkStart w:id="322" w:name="_Toc35266032"/>
      <w:r/>
      <w:bookmarkStart w:id="323" w:name="_Toc54615250"/>
      <w:r>
        <w:rPr>
          <w:rStyle w:val="1276"/>
          <w:rFonts w:hint="eastAsia" w:ascii="宋体" w:hAnsi="宋体"/>
          <w:color w:val="000000"/>
          <w:highlight w:val="none"/>
        </w:rPr>
        <w:t xml:space="preserve">一、评标方法与定标原则</w:t>
      </w:r>
      <w:bookmarkEnd w:id="316"/>
      <w:r/>
      <w:bookmarkEnd w:id="317"/>
      <w:r/>
      <w:bookmarkEnd w:id="318"/>
      <w:r/>
      <w:bookmarkEnd w:id="319"/>
      <w:r/>
      <w:r/>
    </w:p>
    <w:p>
      <w:pPr>
        <w:pStyle w:val="1515"/>
        <w:ind w:firstLine="500"/>
        <w:spacing w:line="440" w:lineRule="exact"/>
        <w:rPr>
          <w:rFonts w:eastAsia="宋体"/>
          <w:spacing w:val="7"/>
        </w:rPr>
      </w:pPr>
      <w:r>
        <w:rPr>
          <w:rFonts w:eastAsia="宋体"/>
          <w:spacing w:val="7"/>
        </w:rPr>
        <w:t xml:space="preserve">1 评标采用综合评分法，评标结果按评审后得分由高到低顺序排列。得分相同的，按投标优惠率由高到低顺序排列。得分且投标报价相同的并列。投标文件满足招标文件全部实质性要求，且按照评审因素的量化指标评审得分最高的投标人为排名第一的中标候选人。</w:t>
      </w:r>
      <w:r/>
    </w:p>
    <w:p>
      <w:pPr>
        <w:pStyle w:val="1515"/>
        <w:ind w:firstLine="500"/>
        <w:spacing w:line="440" w:lineRule="exact"/>
        <w:rPr>
          <w:rFonts w:eastAsia="宋体"/>
          <w:b/>
          <w:bCs/>
          <w:spacing w:val="7"/>
        </w:rPr>
      </w:pPr>
      <w:r>
        <w:rPr>
          <w:rFonts w:eastAsia="宋体"/>
          <w:b/>
          <w:bCs/>
          <w:spacing w:val="7"/>
        </w:rPr>
        <w:t xml:space="preserve">2 启动异常低价投标（响应）审查的情形和要求详见招标文件第二章 投标人须知/</w:t>
      </w:r>
      <w:r>
        <w:rPr>
          <w:rFonts w:hint="eastAsia" w:eastAsia="宋体"/>
          <w:b/>
          <w:bCs/>
          <w:spacing w:val="7"/>
          <w:lang w:val="en-US" w:eastAsia="zh-CN"/>
        </w:rPr>
        <w:t xml:space="preserve">27</w:t>
      </w:r>
      <w:r>
        <w:rPr>
          <w:rFonts w:eastAsia="宋体"/>
          <w:b/>
          <w:bCs/>
          <w:spacing w:val="7"/>
        </w:rPr>
        <w:t xml:space="preserve">. 启动异常低价投标（响应）审查的情形和要求。</w:t>
      </w:r>
      <w:r/>
    </w:p>
    <w:p>
      <w:pPr>
        <w:pStyle w:val="1520"/>
        <w:ind w:firstLine="500"/>
        <w:spacing w:line="440" w:lineRule="exact"/>
        <w:rPr>
          <w:rFonts w:eastAsia="宋体"/>
          <w:spacing w:val="7"/>
        </w:rPr>
      </w:pPr>
      <w:r>
        <w:rPr>
          <w:rFonts w:eastAsia="宋体"/>
          <w:spacing w:val="7"/>
        </w:rPr>
        <w:t xml:space="preserve">3 针对中小型企业的评审：</w:t>
      </w:r>
      <w:r/>
    </w:p>
    <w:p>
      <w:pPr>
        <w:pStyle w:val="1520"/>
        <w:ind w:firstLine="500"/>
        <w:spacing w:line="440" w:lineRule="exact"/>
        <w:rPr>
          <w:rFonts w:eastAsia="宋体"/>
          <w:spacing w:val="7"/>
        </w:rPr>
      </w:pPr>
      <w:r>
        <w:rPr>
          <w:rFonts w:eastAsia="宋体"/>
          <w:spacing w:val="7"/>
        </w:rPr>
        <w:t xml:space="preserve">（1）根据《政府采购促进中小企业发展管理办法》 (财库〔2020〕46号)及《苏州市政府采购促进中小企业发展实施意见》（苏财购〔2022〕16号）的规定，对符合办法规定的小微企业报价给予20% 的扣除，用扣除后的价格参加评审。</w:t>
      </w:r>
      <w:r/>
    </w:p>
    <w:p>
      <w:pPr>
        <w:pStyle w:val="1520"/>
        <w:ind w:firstLine="500"/>
        <w:spacing w:line="440" w:lineRule="exact"/>
        <w:rPr>
          <w:rFonts w:eastAsia="宋体"/>
          <w:spacing w:val="7"/>
        </w:rPr>
      </w:pPr>
      <w:r>
        <w:rPr>
          <w:rFonts w:eastAsia="宋体"/>
          <w:spacing w:val="7"/>
        </w:rPr>
        <w:t xml:space="preserve">注：</w:t>
      </w:r>
      <w:r>
        <w:rPr>
          <w:rFonts w:ascii="Cambria Math" w:hAnsi="Cambria Math" w:eastAsia="宋体" w:cs="Cambria Math"/>
          <w:spacing w:val="7"/>
        </w:rPr>
        <w:t xml:space="preserve">①</w:t>
      </w:r>
      <w:r>
        <w:rPr>
          <w:rFonts w:eastAsia="宋体"/>
          <w:spacing w:val="7"/>
        </w:rPr>
        <w:t xml:space="preserve">中小企业参加政府采购活动，应当出具《中小企业声明函》，否则不得享受相关中小企业扶持政策；</w:t>
      </w:r>
      <w:r/>
    </w:p>
    <w:p>
      <w:pPr>
        <w:pStyle w:val="1520"/>
        <w:ind w:firstLine="500"/>
        <w:spacing w:line="440" w:lineRule="exact"/>
        <w:rPr>
          <w:rFonts w:eastAsia="宋体"/>
          <w:spacing w:val="7"/>
        </w:rPr>
      </w:pPr>
      <w:r>
        <w:rPr>
          <w:rFonts w:ascii="Cambria Math" w:hAnsi="Cambria Math" w:eastAsia="宋体" w:cs="Cambria Math"/>
          <w:spacing w:val="7"/>
        </w:rPr>
        <w:t xml:space="preserve">②</w:t>
      </w:r>
      <w:r>
        <w:rPr>
          <w:rFonts w:eastAsia="宋体"/>
          <w:spacing w:val="7"/>
        </w:rPr>
        <w:t xml:space="preserve">以上规定未尽事项，按《政府采购促进中小企业发展管理办法》等有关制度规定执行。</w:t>
      </w:r>
      <w:r/>
    </w:p>
    <w:p>
      <w:pPr>
        <w:pStyle w:val="1520"/>
        <w:ind w:firstLine="500"/>
        <w:spacing w:line="440" w:lineRule="exact"/>
        <w:rPr>
          <w:rFonts w:eastAsia="宋体"/>
          <w:spacing w:val="7"/>
        </w:rPr>
      </w:pPr>
      <w:r>
        <w:rPr>
          <w:rFonts w:eastAsia="宋体"/>
          <w:spacing w:val="7"/>
        </w:rPr>
        <w:t xml:space="preserve">（2）根据《关于促进残疾人就业政府采购政策的通知》（财库〔2017〕141号）的通知规定：</w:t>
      </w:r>
      <w:r/>
    </w:p>
    <w:p>
      <w:pPr>
        <w:pStyle w:val="1520"/>
        <w:ind w:firstLine="500"/>
        <w:spacing w:line="440" w:lineRule="exact"/>
        <w:rPr>
          <w:rFonts w:eastAsia="宋体"/>
          <w:spacing w:val="7"/>
        </w:rPr>
      </w:pPr>
      <w:r>
        <w:rPr>
          <w:rFonts w:eastAsia="宋体"/>
          <w:spacing w:val="7"/>
        </w:rPr>
        <w:t xml:space="preserve">在政府采购活动中，残疾人福利性单位视同小型、微型企业，享受预留份额、评审中价格扣除等促进中小企业发展的政府采购政策。残疾人福利性单位属于小型、微型企业的，不重复享受政策。</w:t>
      </w:r>
      <w:r/>
    </w:p>
    <w:p>
      <w:pPr>
        <w:pStyle w:val="1520"/>
        <w:ind w:firstLine="500"/>
        <w:spacing w:line="440" w:lineRule="exact"/>
        <w:rPr>
          <w:rFonts w:eastAsia="宋体"/>
          <w:spacing w:val="7"/>
        </w:rPr>
      </w:pPr>
      <w:r>
        <w:rPr>
          <w:rFonts w:eastAsia="宋体"/>
          <w:spacing w:val="7"/>
        </w:rPr>
        <w:t xml:space="preserve">符合《关于促进残疾人就业政府采购政策的通知》（财库〔2017〕141号）规定条件的残疾人福利性单位在参加政府采购活动时，应当提供《残疾人福利性单位声明函》（见附件），并对声明的真实性负责。供应商提供的《残疾人福利性单位声明函》与事实不符的，依照《政府采购法》第七十七条第一款的规定追究法律责任。</w:t>
      </w:r>
      <w:r/>
    </w:p>
    <w:p>
      <w:pPr>
        <w:pStyle w:val="1520"/>
        <w:ind w:firstLine="500"/>
        <w:spacing w:line="440" w:lineRule="exact"/>
        <w:rPr>
          <w:rFonts w:eastAsia="宋体"/>
          <w:spacing w:val="7"/>
        </w:rPr>
      </w:pPr>
      <w:r>
        <w:rPr>
          <w:rFonts w:eastAsia="宋体"/>
          <w:spacing w:val="7"/>
        </w:rPr>
        <w:t xml:space="preserve">中标、成交供应商为残疾人福利性单位的，采购人或者其委托的采购代理机构应当随中标、成交结果同时公告其《残疾人福利性单位声明函》，接受社会监督。</w:t>
      </w:r>
      <w:r/>
    </w:p>
    <w:p>
      <w:pPr>
        <w:pStyle w:val="1520"/>
        <w:ind w:firstLine="500"/>
        <w:spacing w:line="440" w:lineRule="exact"/>
        <w:rPr>
          <w:rFonts w:eastAsia="宋体"/>
          <w:spacing w:val="7"/>
        </w:rPr>
      </w:pPr>
      <w:r>
        <w:rPr>
          <w:rFonts w:eastAsia="宋体"/>
          <w:spacing w:val="7"/>
        </w:rPr>
        <w:t xml:space="preserve">注：投标人如不提供以上声明函的，不得享受相关政府采购政策。</w:t>
      </w:r>
      <w:r/>
    </w:p>
    <w:p>
      <w:pPr>
        <w:pStyle w:val="1520"/>
        <w:ind w:firstLine="500"/>
        <w:spacing w:line="440" w:lineRule="exact"/>
        <w:rPr>
          <w:rFonts w:eastAsia="宋体"/>
          <w:spacing w:val="7"/>
        </w:rPr>
      </w:pPr>
      <w:r>
        <w:rPr>
          <w:rFonts w:eastAsia="宋体"/>
          <w:spacing w:val="7"/>
        </w:rPr>
        <w:t xml:space="preserve">（3）根据《关于政府采购支持监狱企业发展有关问题的通知》（财库〔2014〕68号）的通知规定：</w:t>
      </w:r>
      <w:r/>
    </w:p>
    <w:p>
      <w:pPr>
        <w:pStyle w:val="1520"/>
        <w:ind w:firstLine="500"/>
        <w:spacing w:line="440" w:lineRule="exact"/>
        <w:rPr>
          <w:rFonts w:eastAsia="宋体"/>
          <w:spacing w:val="7"/>
        </w:rPr>
      </w:pPr>
      <w:r>
        <w:rPr>
          <w:rFonts w:eastAsia="宋体"/>
          <w:spacing w:val="7"/>
        </w:rPr>
        <w:t xml:space="preserve">在政府采购活动中，监狱企业视同小型、微型企业，享受预留份额、评审中价格扣除等促进中小企业发展的政府采购政策。监狱企业属于小型、微型企业的，不重复享受政策。</w:t>
      </w:r>
      <w:r/>
    </w:p>
    <w:p>
      <w:pPr>
        <w:pStyle w:val="1520"/>
        <w:ind w:firstLine="500"/>
        <w:spacing w:line="440" w:lineRule="exact"/>
        <w:rPr>
          <w:rFonts w:eastAsia="宋体"/>
          <w:spacing w:val="7"/>
        </w:rPr>
      </w:pPr>
      <w:r>
        <w:rPr>
          <w:rFonts w:eastAsia="宋体"/>
          <w:spacing w:val="7"/>
        </w:rPr>
        <w:t xml:space="preserve">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520"/>
        <w:ind w:firstLine="500"/>
        <w:spacing w:line="440" w:lineRule="exact"/>
        <w:rPr>
          <w:rFonts w:eastAsia="宋体"/>
          <w:spacing w:val="7"/>
        </w:rPr>
      </w:pPr>
      <w:r>
        <w:rPr>
          <w:rFonts w:eastAsia="宋体"/>
          <w:spacing w:val="7"/>
        </w:rPr>
        <w:t xml:space="preserve">注：投标人如不提供以上证明材料的，不得享受相关政府采购政策。</w:t>
      </w:r>
      <w:r/>
    </w:p>
    <w:p>
      <w:pPr>
        <w:pStyle w:val="1520"/>
        <w:spacing w:line="440" w:lineRule="exact"/>
        <w:rPr>
          <w:rFonts w:ascii="宋体" w:hAnsi="宋体" w:eastAsia="宋体" w:cs="宋体"/>
          <w:spacing w:val="7"/>
          <w:highlight w:val="none"/>
        </w:rPr>
      </w:pPr>
      <w:r>
        <w:rPr>
          <w:rFonts w:ascii="宋体" w:hAnsi="宋体" w:eastAsia="宋体" w:cs="宋体"/>
          <w:spacing w:val="7"/>
          <w:highlight w:val="none"/>
        </w:rPr>
      </w:r>
      <w:r/>
    </w:p>
    <w:p>
      <w:pPr>
        <w:pStyle w:val="981"/>
        <w:jc w:val="left"/>
        <w:rPr>
          <w:rFonts w:ascii="宋体" w:hAnsi="宋体" w:eastAsia="宋体" w:cs="Arial"/>
          <w:b w:val="0"/>
          <w:sz w:val="28"/>
          <w:szCs w:val="28"/>
          <w:highlight w:val="none"/>
        </w:rPr>
      </w:pPr>
      <w:r/>
      <w:bookmarkStart w:id="324" w:name="EBd9567453f96a4fca96262d13cc886515"/>
      <w:r/>
      <w:bookmarkEnd w:id="324"/>
      <w:r/>
      <w:bookmarkStart w:id="325" w:name="_Toc54615249"/>
      <w:r/>
      <w:bookmarkStart w:id="326" w:name="_Toc38368131"/>
      <w:r/>
      <w:bookmarkStart w:id="327" w:name="_Toc35266031"/>
      <w:r/>
      <w:bookmarkStart w:id="328" w:name="_Toc256000012"/>
      <w:r>
        <w:rPr>
          <w:rStyle w:val="1276"/>
          <w:rFonts w:hint="eastAsia" w:ascii="宋体" w:hAnsi="宋体"/>
          <w:bCs/>
          <w:color w:val="000000"/>
          <w:highlight w:val="none"/>
        </w:rPr>
        <w:t xml:space="preserve">二、评标标准</w:t>
      </w:r>
      <w:bookmarkEnd w:id="325"/>
      <w:r/>
      <w:bookmarkEnd w:id="326"/>
      <w:r/>
      <w:bookmarkEnd w:id="327"/>
      <w:r/>
      <w:bookmarkEnd w:id="328"/>
      <w:r/>
      <w:r/>
    </w:p>
    <w:p>
      <w:pPr>
        <w:pStyle w:val="1553"/>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1 价格分 20.0 分</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采用低价优先法计算，即满足招标文件要求且投标价格最低的投标价为评标基准价，其价格分为满分20.0分。其他投标人的价格分统一按照下列公式计算：</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投标报价得分=（评标基准价/投标报价）* 20.0% * 100（保留二位小数）；</w:t>
      </w:r>
      <w:r/>
    </w:p>
    <w:p>
      <w:pPr>
        <w:pStyle w:val="1553"/>
        <w:ind w:firstLine="500"/>
        <w:spacing w:line="440" w:lineRule="exact"/>
        <w:rPr>
          <w:rFonts w:ascii="宋体" w:hAnsi="宋体" w:eastAsia="宋体" w:cs="宋体"/>
          <w:spacing w:val="7"/>
          <w:highlight w:val="none"/>
        </w:rPr>
      </w:pPr>
      <w:r>
        <w:rPr>
          <w:rFonts w:ascii="宋体" w:hAnsi="宋体" w:eastAsia="宋体" w:cs="宋体"/>
          <w:spacing w:val="7"/>
          <w:highlight w:val="none"/>
        </w:rPr>
      </w:r>
      <w:r/>
    </w:p>
    <w:p>
      <w:pPr>
        <w:pStyle w:val="1553"/>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2 性能、质量、配置分 25.0 分</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2.1.性能、质量、配置 25.0分</w:t>
      </w:r>
      <w:r/>
    </w:p>
    <w:p>
      <w:pPr>
        <w:pStyle w:val="1553"/>
        <w:ind w:firstLine="500"/>
        <w:spacing w:line="440" w:lineRule="exact"/>
        <w:rPr>
          <w:rFonts w:hint="eastAsia" w:ascii="宋体" w:hAnsi="宋体" w:eastAsia="宋体" w:cs="宋体"/>
          <w:spacing w:val="7"/>
          <w:highlight w:val="none"/>
          <w:lang w:eastAsia="zh-CN"/>
        </w:rPr>
      </w:pPr>
      <w:r>
        <w:rPr>
          <w:rFonts w:ascii="宋体" w:hAnsi="宋体" w:eastAsia="宋体" w:cs="宋体"/>
          <w:color w:val="000000"/>
          <w:spacing w:val="7"/>
          <w:highlight w:val="none"/>
        </w:rPr>
        <w:t xml:space="preserve">根据投标人提供的物品性能质量、技术指标和系统功能要求进行评定，项目需求中加▲的参数为重要指标项，完全响应招标文件中要求的得基本分 20 分；重要指标项有正偏离的，有一项加1分</w:t>
      </w:r>
      <w:r>
        <w:rPr>
          <w:rFonts w:hint="eastAsia" w:ascii="宋体" w:hAnsi="宋体" w:eastAsia="宋体" w:cs="宋体"/>
          <w:color w:val="000000"/>
          <w:spacing w:val="7"/>
          <w:highlight w:val="none"/>
          <w:lang w:eastAsia="zh-CN"/>
        </w:rPr>
        <w:t xml:space="preserve">（需提供检测报告佐证，否则不加分）</w:t>
      </w:r>
      <w:r>
        <w:rPr>
          <w:rFonts w:ascii="宋体" w:hAnsi="宋体" w:eastAsia="宋体" w:cs="宋体"/>
          <w:color w:val="000000"/>
          <w:spacing w:val="7"/>
          <w:highlight w:val="none"/>
        </w:rPr>
        <w:t xml:space="preserve">，最多加5分；重要指标项有负偏离的，有一项扣1分，非重要指标项有负偏离的，有一项扣 0.5 分，扣完为止。</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0-25</w:t>
      </w:r>
      <w:r>
        <w:rPr>
          <w:rFonts w:hint="eastAsia" w:ascii="宋体" w:hAnsi="宋体" w:eastAsia="宋体" w:cs="宋体"/>
          <w:color w:val="000000"/>
          <w:spacing w:val="7"/>
          <w:highlight w:val="none"/>
          <w:lang w:eastAsia="zh-CN"/>
        </w:rPr>
        <w:t xml:space="preserve">】</w:t>
      </w:r>
      <w:r/>
    </w:p>
    <w:p>
      <w:pPr>
        <w:pStyle w:val="1553"/>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3 技术性能、质量分 40.0 分</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3.1.项目整体技术设计</w:t>
      </w:r>
      <w:r>
        <w:rPr>
          <w:rFonts w:hint="eastAsia" w:ascii="宋体" w:hAnsi="宋体" w:eastAsia="宋体" w:cs="宋体"/>
          <w:color w:val="000000"/>
          <w:spacing w:val="7"/>
          <w:highlight w:val="none"/>
          <w:lang w:val="en-US" w:eastAsia="zh-CN"/>
        </w:rPr>
        <w:t xml:space="preserve">方案 </w:t>
      </w:r>
      <w:r>
        <w:rPr>
          <w:rFonts w:ascii="宋体" w:hAnsi="宋体" w:eastAsia="宋体" w:cs="宋体"/>
          <w:color w:val="000000"/>
          <w:spacing w:val="7"/>
          <w:highlight w:val="none"/>
        </w:rPr>
        <w:t xml:space="preserve">10.0分</w:t>
      </w:r>
      <w:r/>
    </w:p>
    <w:p>
      <w:pPr>
        <w:pStyle w:val="1553"/>
        <w:ind w:firstLine="500"/>
        <w:spacing w:line="440" w:lineRule="exact"/>
        <w:rPr>
          <w:rFonts w:hint="eastAsia" w:ascii="宋体" w:hAnsi="宋体" w:eastAsia="宋体" w:cs="宋体"/>
          <w:spacing w:val="7"/>
          <w:highlight w:val="none"/>
          <w:lang w:eastAsia="zh-CN"/>
        </w:rPr>
      </w:pPr>
      <w:r>
        <w:rPr>
          <w:rFonts w:ascii="宋体" w:hAnsi="宋体" w:eastAsia="宋体" w:cs="宋体"/>
          <w:color w:val="000000"/>
          <w:spacing w:val="7"/>
          <w:highlight w:val="none"/>
        </w:rPr>
        <w:t xml:space="preserve">对投标人提供的项目的整体技术设计</w:t>
      </w:r>
      <w:r>
        <w:rPr>
          <w:rFonts w:hint="eastAsia" w:ascii="宋体" w:hAnsi="宋体" w:eastAsia="宋体" w:cs="宋体"/>
          <w:color w:val="000000"/>
          <w:spacing w:val="7"/>
          <w:highlight w:val="none"/>
          <w:lang w:val="en-US" w:eastAsia="zh-CN"/>
        </w:rPr>
        <w:t xml:space="preserve">方案</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包括本项目整体系统架构、数据架构、视频共享架构、安全架构、应用系统等</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进行综合评价</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方案完全包含上述内容且内容有实质性意义完全满足项目需求的得10分；基本满足项目需求的得6分；部分满足项目需求的得3分；方案内容无实质性意义不满足项目需求或未提供方案说明的不得分。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0/3/6/10</w:t>
      </w:r>
      <w:r>
        <w:rPr>
          <w:rFonts w:hint="eastAsia" w:ascii="宋体" w:hAnsi="宋体" w:eastAsia="宋体" w:cs="宋体"/>
          <w:color w:val="000000"/>
          <w:spacing w:val="7"/>
          <w:highlight w:val="none"/>
          <w:lang w:eastAsia="zh-CN"/>
        </w:rPr>
        <w:t xml:space="preserve">】</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3.2.整体运维方案10.分</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对投标人提供的整体运维方案（包括系统运维保障方案、营运保障服务流程、服务承诺：包括响应时间、服务期限、运维服务工作内容等）进行综合评价，完全满足项目服务需求的得10分；基本满足项目需求的得6分；部分满足项目需求的得3分，不满足项目需求或未提供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0/3/6/10</w:t>
      </w:r>
      <w:r>
        <w:rPr>
          <w:rFonts w:hint="eastAsia" w:ascii="宋体" w:hAnsi="宋体" w:eastAsia="宋体" w:cs="宋体"/>
          <w:color w:val="000000"/>
          <w:spacing w:val="7"/>
          <w:highlight w:val="none"/>
          <w:lang w:eastAsia="zh-CN"/>
        </w:rPr>
        <w:t xml:space="preserve">】</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3.3.实施方案8.0分</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对投标人提供的项目实施方案（包括质量控制、安全保障、工期进度安排等）进行综合评价，完全满足项目服务要求的得8分；基本满足项目需求的得4分；部分满足项目需求的得2分，不满足项目需求或未提供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0/2/4/8</w:t>
      </w:r>
      <w:r>
        <w:rPr>
          <w:rFonts w:hint="eastAsia" w:ascii="宋体" w:hAnsi="宋体" w:eastAsia="宋体" w:cs="宋体"/>
          <w:color w:val="000000"/>
          <w:spacing w:val="7"/>
          <w:highlight w:val="none"/>
          <w:lang w:eastAsia="zh-CN"/>
        </w:rPr>
        <w:t xml:space="preserve">】</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3.4.应急处置方案6.0分</w:t>
      </w:r>
      <w:r/>
    </w:p>
    <w:p>
      <w:pPr>
        <w:pStyle w:val="1553"/>
        <w:ind w:firstLine="500"/>
        <w:spacing w:line="440" w:lineRule="exact"/>
        <w:rPr>
          <w:rFonts w:hint="eastAsia" w:ascii="宋体" w:hAnsi="宋体" w:eastAsia="宋体" w:cs="宋体"/>
          <w:spacing w:val="7"/>
          <w:highlight w:val="none"/>
          <w:lang w:val="en-US" w:eastAsia="zh-CN"/>
        </w:rPr>
      </w:pPr>
      <w:r>
        <w:rPr>
          <w:rFonts w:ascii="宋体" w:hAnsi="宋体" w:eastAsia="宋体" w:cs="宋体"/>
          <w:color w:val="000000"/>
          <w:spacing w:val="7"/>
          <w:highlight w:val="none"/>
        </w:rPr>
        <w:t xml:space="preserve">对投标人提供的应急处置方案进行综合评价</w:t>
      </w:r>
      <w:r>
        <w:rPr>
          <w:rFonts w:hint="eastAsia" w:ascii="宋体" w:hAnsi="宋体" w:eastAsia="宋体" w:cs="宋体"/>
          <w:color w:val="000000"/>
          <w:spacing w:val="7"/>
          <w:highlight w:val="none"/>
        </w:rPr>
        <w:t xml:space="preserve">（包括</w:t>
      </w:r>
      <w:r>
        <w:rPr>
          <w:rFonts w:ascii="宋体" w:hAnsi="宋体" w:eastAsia="宋体" w:cs="宋体"/>
          <w:color w:val="000000"/>
          <w:spacing w:val="7"/>
          <w:highlight w:val="none"/>
        </w:rPr>
        <w:t xml:space="preserve">对应急事件发生后人员组织、装备设备调度、勤务保障等方面</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方案</w:t>
      </w:r>
      <w:r>
        <w:rPr>
          <w:rFonts w:ascii="宋体" w:hAnsi="宋体" w:eastAsia="宋体" w:cs="宋体"/>
          <w:color w:val="000000"/>
          <w:spacing w:val="7"/>
          <w:highlight w:val="none"/>
        </w:rPr>
        <w:t xml:space="preserve">描述合理</w:t>
      </w:r>
      <w:r>
        <w:rPr>
          <w:rFonts w:hint="eastAsia" w:ascii="宋体" w:hAnsi="宋体" w:eastAsia="宋体" w:cs="宋体"/>
          <w:color w:val="000000"/>
          <w:spacing w:val="7"/>
          <w:highlight w:val="none"/>
          <w:lang w:eastAsia="zh-CN"/>
        </w:rPr>
        <w:t xml:space="preserve">、</w:t>
      </w:r>
      <w:r>
        <w:rPr>
          <w:rFonts w:ascii="宋体" w:hAnsi="宋体" w:eastAsia="宋体" w:cs="宋体"/>
          <w:color w:val="000000"/>
          <w:spacing w:val="7"/>
          <w:highlight w:val="none"/>
        </w:rPr>
        <w:t xml:space="preserve">可操作性强完全满足项目需求的得6分；基本满足项目需求的得3分；部分满足项目需求的得1分，不满足项目需求或未提供的不得分。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0/1/3/6</w:t>
      </w:r>
      <w:r>
        <w:rPr>
          <w:rFonts w:hint="eastAsia" w:ascii="宋体" w:hAnsi="宋体" w:eastAsia="宋体" w:cs="宋体"/>
          <w:color w:val="000000"/>
          <w:spacing w:val="7"/>
          <w:highlight w:val="none"/>
          <w:lang w:eastAsia="zh-CN"/>
        </w:rPr>
        <w:t xml:space="preserve">】</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3.5.培训方案6.0分</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投标人根据本项目制定的培训方案</w:t>
      </w:r>
      <w:r>
        <w:rPr>
          <w:rFonts w:hint="eastAsia" w:ascii="Times New Roman" w:hAnsi="Times New Roman"/>
          <w:spacing w:val="7"/>
          <w:sz w:val="24"/>
          <w:szCs w:val="24"/>
          <w:lang w:eastAsia="zh-CN"/>
        </w:rPr>
        <w:t xml:space="preserve">（包括人员培训指导和监督、人员出勤监督、行为和语言规范监督、业务办理规范及流程监督、人员绩效考核监督</w:t>
      </w:r>
      <w:r>
        <w:rPr>
          <w:rFonts w:hint="eastAsia" w:ascii="Times New Roman" w:hAnsi="Times New Roman"/>
          <w:spacing w:val="7"/>
          <w:sz w:val="24"/>
          <w:szCs w:val="24"/>
          <w:lang w:val="en-US" w:eastAsia="zh-CN"/>
        </w:rPr>
        <w:t xml:space="preserve">等</w:t>
      </w:r>
      <w:r>
        <w:rPr>
          <w:rFonts w:hint="eastAsia" w:ascii="Times New Roman" w:hAnsi="Times New Roman"/>
          <w:spacing w:val="7"/>
          <w:sz w:val="24"/>
          <w:szCs w:val="24"/>
          <w:lang w:eastAsia="zh-CN"/>
        </w:rPr>
        <w:t xml:space="preserve">）</w:t>
      </w:r>
      <w:r>
        <w:rPr>
          <w:rFonts w:ascii="宋体" w:hAnsi="宋体" w:eastAsia="宋体" w:cs="宋体"/>
          <w:color w:val="000000"/>
          <w:spacing w:val="7"/>
          <w:highlight w:val="none"/>
        </w:rPr>
        <w:t xml:space="preserve">，针对方案的合理性、科学性、完整性等进行综合评定，培训方案科学合理可操作性强完全满足项目需求的得6分，基本满足项目需求的得3分；部分满足项目需求的得1分，不满足项目需求或未提供的不得分。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0/1/3/6</w:t>
      </w:r>
      <w:r>
        <w:rPr>
          <w:rFonts w:hint="eastAsia" w:ascii="宋体" w:hAnsi="宋体" w:eastAsia="宋体" w:cs="宋体"/>
          <w:color w:val="000000"/>
          <w:spacing w:val="7"/>
          <w:highlight w:val="none"/>
          <w:lang w:eastAsia="zh-CN"/>
        </w:rPr>
        <w:t xml:space="preserve">】</w:t>
      </w:r>
      <w:r/>
    </w:p>
    <w:p>
      <w:pPr>
        <w:pStyle w:val="1553"/>
        <w:ind w:firstLine="500"/>
        <w:spacing w:line="440" w:lineRule="exact"/>
        <w:rPr>
          <w:rFonts w:ascii="宋体" w:hAnsi="宋体" w:eastAsia="宋体" w:cs="宋体"/>
          <w:b/>
          <w:spacing w:val="7"/>
          <w:highlight w:val="none"/>
        </w:rPr>
      </w:pPr>
      <w:r>
        <w:rPr>
          <w:rFonts w:ascii="宋体" w:hAnsi="宋体" w:eastAsia="宋体" w:cs="宋体"/>
          <w:b/>
          <w:color w:val="000000"/>
          <w:spacing w:val="7"/>
          <w:highlight w:val="none"/>
        </w:rPr>
        <w:t xml:space="preserve">4 履约能力分 15.0 分</w:t>
      </w:r>
      <w:bookmarkStart w:id="396" w:name="_GoBack"/>
      <w:r/>
      <w:bookmarkEnd w:id="396"/>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4.1.类似业绩6.0分</w:t>
      </w:r>
      <w:r/>
    </w:p>
    <w:p>
      <w:pPr>
        <w:pStyle w:val="1553"/>
        <w:ind w:firstLine="500"/>
        <w:spacing w:line="440" w:lineRule="exact"/>
        <w:rPr>
          <w:rFonts w:hint="eastAsia" w:ascii="宋体" w:hAnsi="宋体" w:eastAsia="宋体" w:cs="宋体"/>
          <w:spacing w:val="7"/>
          <w:highlight w:val="none"/>
          <w:lang w:eastAsia="zh-CN"/>
        </w:rPr>
      </w:pPr>
      <w:r>
        <w:rPr>
          <w:rFonts w:ascii="宋体" w:hAnsi="宋体" w:eastAsia="宋体" w:cs="宋体"/>
          <w:color w:val="000000"/>
          <w:spacing w:val="7"/>
          <w:highlight w:val="none"/>
        </w:rPr>
        <w:t xml:space="preserve">投标人 20</w:t>
      </w:r>
      <w:r>
        <w:rPr>
          <w:rFonts w:hint="eastAsia" w:ascii="宋体" w:hAnsi="宋体" w:eastAsia="宋体" w:cs="宋体"/>
          <w:color w:val="000000"/>
          <w:spacing w:val="7"/>
          <w:highlight w:val="none"/>
          <w:lang w:val="en-US" w:eastAsia="zh-CN"/>
        </w:rPr>
        <w:t xml:space="preserve">23</w:t>
      </w:r>
      <w:r>
        <w:rPr>
          <w:rFonts w:ascii="宋体" w:hAnsi="宋体" w:eastAsia="宋体" w:cs="宋体"/>
          <w:color w:val="000000"/>
          <w:spacing w:val="7"/>
          <w:highlight w:val="none"/>
        </w:rPr>
        <w:t xml:space="preserve"> 年以来的类似业绩介绍，每有一个得 </w:t>
      </w:r>
      <w:r>
        <w:rPr>
          <w:rFonts w:hint="eastAsia" w:ascii="宋体" w:hAnsi="宋体" w:eastAsia="宋体" w:cs="宋体"/>
          <w:color w:val="000000"/>
          <w:spacing w:val="7"/>
          <w:highlight w:val="none"/>
          <w:lang w:val="en-US" w:eastAsia="zh-CN"/>
        </w:rPr>
        <w:t xml:space="preserve">2</w:t>
      </w:r>
      <w:r>
        <w:rPr>
          <w:rFonts w:ascii="宋体" w:hAnsi="宋体" w:eastAsia="宋体" w:cs="宋体"/>
          <w:color w:val="000000"/>
          <w:spacing w:val="7"/>
          <w:highlight w:val="none"/>
        </w:rPr>
        <w:t xml:space="preserve">分，最高得 6 分（请在投标文件中提供合同扫描件，合同中须反映出相关内容，如合同中不能反映，须提供其他材料予以佐证，不提供的不得分）。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0/2/4/6</w:t>
      </w:r>
      <w:r>
        <w:rPr>
          <w:rFonts w:hint="eastAsia" w:ascii="宋体" w:hAnsi="宋体" w:eastAsia="宋体" w:cs="宋体"/>
          <w:color w:val="000000"/>
          <w:spacing w:val="7"/>
          <w:highlight w:val="none"/>
          <w:lang w:eastAsia="zh-CN"/>
        </w:rPr>
        <w:t xml:space="preserve">】</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4.2.体系认证</w:t>
      </w:r>
      <w:r>
        <w:rPr>
          <w:rFonts w:hint="eastAsia" w:ascii="宋体" w:hAnsi="宋体" w:eastAsia="宋体" w:cs="宋体"/>
          <w:color w:val="000000"/>
          <w:spacing w:val="7"/>
          <w:highlight w:val="none"/>
          <w:lang w:val="en-US" w:eastAsia="zh-CN"/>
        </w:rPr>
        <w:t xml:space="preserve">2</w:t>
      </w:r>
      <w:r>
        <w:rPr>
          <w:rFonts w:ascii="宋体" w:hAnsi="宋体" w:eastAsia="宋体" w:cs="宋体"/>
          <w:color w:val="000000"/>
          <w:spacing w:val="7"/>
          <w:highlight w:val="none"/>
        </w:rPr>
        <w:t xml:space="preserve">.0分</w:t>
      </w:r>
      <w:r/>
    </w:p>
    <w:p>
      <w:pPr>
        <w:pStyle w:val="1553"/>
        <w:ind w:firstLine="500"/>
        <w:spacing w:line="440" w:lineRule="exact"/>
        <w:rPr>
          <w:rFonts w:hint="eastAsia" w:ascii="宋体" w:hAnsi="宋体" w:eastAsia="宋体" w:cs="宋体"/>
          <w:spacing w:val="7"/>
          <w:highlight w:val="none"/>
          <w:lang w:eastAsia="zh-CN"/>
        </w:rPr>
      </w:pPr>
      <w:r>
        <w:rPr>
          <w:rFonts w:ascii="宋体" w:hAnsi="宋体" w:eastAsia="宋体" w:cs="宋体"/>
          <w:color w:val="000000"/>
          <w:spacing w:val="7"/>
          <w:highlight w:val="none"/>
        </w:rPr>
        <w:t xml:space="preserve">投标人获得的证书 投标人具有质量管理体系认证证书、</w:t>
      </w:r>
      <w:r>
        <w:rPr>
          <w:rFonts w:hint="eastAsia" w:ascii="宋体" w:hAnsi="宋体" w:eastAsia="宋体" w:cs="宋体"/>
          <w:color w:val="000000"/>
          <w:spacing w:val="7"/>
          <w:highlight w:val="none"/>
          <w:lang w:eastAsia="zh-CN"/>
        </w:rPr>
        <w:t xml:space="preserve">职业健康安全管理体系认证证书</w:t>
      </w:r>
      <w:r>
        <w:rPr>
          <w:rFonts w:ascii="宋体" w:hAnsi="宋体" w:eastAsia="宋体" w:cs="宋体"/>
          <w:color w:val="000000"/>
          <w:spacing w:val="7"/>
          <w:highlight w:val="none"/>
        </w:rPr>
        <w:t xml:space="preserve">的每个得 1 分，最高得</w:t>
      </w:r>
      <w:r>
        <w:rPr>
          <w:rFonts w:hint="eastAsia" w:ascii="宋体" w:hAnsi="宋体" w:eastAsia="宋体" w:cs="宋体"/>
          <w:color w:val="000000"/>
          <w:spacing w:val="7"/>
          <w:highlight w:val="none"/>
          <w:lang w:val="en-US" w:eastAsia="zh-CN"/>
        </w:rPr>
        <w:t xml:space="preserve">2</w:t>
      </w:r>
      <w:r>
        <w:rPr>
          <w:rFonts w:ascii="宋体" w:hAnsi="宋体" w:eastAsia="宋体" w:cs="宋体"/>
          <w:color w:val="000000"/>
          <w:spacing w:val="7"/>
          <w:highlight w:val="none"/>
        </w:rPr>
        <w:t xml:space="preserve">分，不提供则不得分。（请在投标文件中提供相关证书</w:t>
      </w:r>
      <w:r>
        <w:rPr>
          <w:rFonts w:ascii="宋体" w:hAnsi="宋体" w:eastAsia="宋体" w:cs="宋体"/>
          <w:color w:val="000000"/>
          <w:spacing w:val="7"/>
          <w:highlight w:val="none"/>
        </w:rPr>
        <w:t xml:space="preserve">扫描</w:t>
      </w:r>
      <w:r>
        <w:rPr>
          <w:rFonts w:ascii="宋体" w:hAnsi="宋体" w:eastAsia="宋体" w:cs="宋体"/>
          <w:color w:val="000000"/>
          <w:spacing w:val="7"/>
          <w:highlight w:val="none"/>
        </w:rPr>
        <w:t xml:space="preserve">件，不提供的不得分）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0/1/2</w:t>
      </w:r>
      <w:r>
        <w:rPr>
          <w:rFonts w:hint="eastAsia" w:ascii="宋体" w:hAnsi="宋体" w:eastAsia="宋体" w:cs="宋体"/>
          <w:color w:val="000000"/>
          <w:spacing w:val="7"/>
          <w:highlight w:val="none"/>
          <w:lang w:eastAsia="zh-CN"/>
        </w:rPr>
        <w:t xml:space="preserve">】</w:t>
      </w:r>
      <w:r/>
    </w:p>
    <w:p>
      <w:pPr>
        <w:pStyle w:val="1553"/>
        <w:ind w:firstLine="500"/>
        <w:spacing w:line="440" w:lineRule="exact"/>
        <w:rPr>
          <w:rFonts w:hint="eastAsia" w:ascii="宋体" w:hAnsi="宋体" w:eastAsia="宋体" w:cs="宋体"/>
          <w:color w:val="000000"/>
          <w:spacing w:val="7"/>
          <w:highlight w:val="none"/>
          <w:lang w:val="en-US" w:eastAsia="zh-CN"/>
        </w:rPr>
      </w:pPr>
      <w:r>
        <w:rPr>
          <w:rFonts w:ascii="宋体" w:hAnsi="宋体" w:eastAsia="宋体" w:cs="宋体"/>
          <w:color w:val="000000"/>
          <w:spacing w:val="7"/>
          <w:highlight w:val="none"/>
        </w:rPr>
        <w:t xml:space="preserve">4.3.</w:t>
      </w:r>
      <w:r>
        <w:rPr>
          <w:rFonts w:hint="eastAsia" w:ascii="宋体" w:hAnsi="宋体" w:eastAsia="宋体" w:cs="宋体"/>
          <w:color w:val="000000"/>
          <w:spacing w:val="7"/>
          <w:highlight w:val="none"/>
          <w:lang w:val="en-US" w:eastAsia="zh-CN"/>
        </w:rPr>
        <w:t xml:space="preserve">拟投入本项目的项目负责人 2.0分</w:t>
      </w:r>
      <w:r/>
    </w:p>
    <w:p>
      <w:pPr>
        <w:pStyle w:val="1553"/>
        <w:ind w:firstLine="500"/>
        <w:spacing w:line="440" w:lineRule="exact"/>
        <w:rPr>
          <w:rFonts w:hint="eastAsia" w:ascii="宋体" w:hAnsi="宋体" w:eastAsia="宋体" w:cs="宋体"/>
          <w:color w:val="000000"/>
          <w:spacing w:val="7"/>
          <w:highlight w:val="none"/>
          <w:lang w:val="en-US" w:eastAsia="zh-CN"/>
        </w:rPr>
      </w:pPr>
      <w:r>
        <w:rPr>
          <w:rFonts w:hint="eastAsia" w:ascii="宋体" w:hAnsi="宋体" w:eastAsia="宋体" w:cs="宋体"/>
          <w:color w:val="000000"/>
          <w:spacing w:val="7"/>
          <w:highlight w:val="none"/>
          <w:lang w:val="en-US" w:eastAsia="zh-CN"/>
        </w:rPr>
        <w:t xml:space="preserve">拟投入本项目的</w:t>
      </w:r>
      <w:r>
        <w:rPr>
          <w:rFonts w:hint="eastAsia" w:ascii="宋体" w:hAnsi="宋体" w:eastAsia="宋体" w:cs="宋体"/>
          <w:color w:val="000000"/>
          <w:highlight w:val="none"/>
          <w:lang w:val="en-US" w:eastAsia="zh-CN"/>
        </w:rPr>
        <w:t xml:space="preserve">项目负责人需要持有</w:t>
      </w:r>
      <w:r>
        <w:rPr>
          <w:rFonts w:ascii="宋体" w:hAnsi="宋体" w:eastAsia="宋体" w:cs="宋体"/>
          <w:color w:val="000000"/>
          <w:highlight w:val="none"/>
        </w:rPr>
        <w:t xml:space="preserve">电子信息类</w:t>
      </w:r>
      <w:r>
        <w:rPr>
          <w:rFonts w:hint="eastAsia" w:ascii="宋体" w:hAnsi="宋体" w:eastAsia="宋体" w:cs="宋体"/>
          <w:color w:val="000000"/>
          <w:highlight w:val="none"/>
          <w:lang w:val="en-US" w:eastAsia="zh-CN"/>
        </w:rPr>
        <w:t xml:space="preserve">高级工程师证书的得2分；持有</w:t>
      </w:r>
      <w:r>
        <w:rPr>
          <w:rFonts w:ascii="宋体" w:hAnsi="宋体" w:eastAsia="宋体" w:cs="宋体"/>
          <w:color w:val="000000"/>
          <w:highlight w:val="none"/>
        </w:rPr>
        <w:t xml:space="preserve">电子信息类</w:t>
      </w:r>
      <w:r>
        <w:rPr>
          <w:rFonts w:hint="eastAsia" w:ascii="宋体" w:hAnsi="宋体" w:eastAsia="宋体" w:cs="宋体"/>
          <w:color w:val="000000"/>
          <w:highlight w:val="none"/>
          <w:lang w:val="en-US" w:eastAsia="zh-CN"/>
        </w:rPr>
        <w:t xml:space="preserve">工程师证书的得1分，最高得2分。</w:t>
      </w:r>
      <w:r>
        <w:rPr>
          <w:rFonts w:ascii="宋体" w:hAnsi="宋体" w:eastAsia="宋体" w:cs="宋体"/>
          <w:color w:val="000000"/>
          <w:spacing w:val="7"/>
          <w:highlight w:val="none"/>
        </w:rPr>
        <w:t xml:space="preserve">（请在投标文件中提供相关人员的证书及最近一期社保证明，不提供的不得分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0/1/2</w:t>
      </w:r>
      <w:r>
        <w:rPr>
          <w:rFonts w:hint="eastAsia" w:ascii="宋体" w:hAnsi="宋体" w:eastAsia="宋体" w:cs="宋体"/>
          <w:color w:val="000000"/>
          <w:spacing w:val="7"/>
          <w:highlight w:val="none"/>
          <w:lang w:eastAsia="zh-CN"/>
        </w:rPr>
        <w:t xml:space="preserve">】</w:t>
      </w:r>
      <w:r/>
    </w:p>
    <w:p>
      <w:pPr>
        <w:pStyle w:val="1553"/>
        <w:ind w:firstLine="500"/>
        <w:spacing w:line="440" w:lineRule="exact"/>
        <w:rPr>
          <w:rFonts w:ascii="宋体" w:hAnsi="宋体" w:eastAsia="宋体" w:cs="宋体"/>
          <w:spacing w:val="7"/>
          <w:highlight w:val="none"/>
        </w:rPr>
      </w:pPr>
      <w:r>
        <w:rPr>
          <w:rFonts w:hint="eastAsia" w:ascii="宋体" w:hAnsi="宋体" w:eastAsia="宋体" w:cs="宋体"/>
          <w:color w:val="000000"/>
          <w:spacing w:val="7"/>
          <w:highlight w:val="none"/>
          <w:lang w:val="en-US" w:eastAsia="zh-CN"/>
        </w:rPr>
        <w:t xml:space="preserve">4.4</w:t>
      </w:r>
      <w:r>
        <w:rPr>
          <w:rFonts w:ascii="宋体" w:hAnsi="宋体" w:eastAsia="宋体" w:cs="宋体"/>
          <w:color w:val="000000"/>
          <w:spacing w:val="7"/>
          <w:highlight w:val="none"/>
        </w:rPr>
        <w:t xml:space="preserve">拟投入</w:t>
      </w:r>
      <w:r>
        <w:rPr>
          <w:rFonts w:hint="eastAsia" w:ascii="宋体" w:hAnsi="宋体" w:eastAsia="宋体" w:cs="宋体"/>
          <w:color w:val="000000"/>
          <w:spacing w:val="7"/>
          <w:highlight w:val="none"/>
          <w:lang w:val="en-US" w:eastAsia="zh-CN"/>
        </w:rPr>
        <w:t xml:space="preserve">项目实施小组</w:t>
      </w:r>
      <w:r>
        <w:rPr>
          <w:rFonts w:ascii="宋体" w:hAnsi="宋体" w:eastAsia="宋体" w:cs="宋体"/>
          <w:color w:val="000000"/>
          <w:spacing w:val="7"/>
          <w:highlight w:val="none"/>
        </w:rPr>
        <w:t xml:space="preserve">人员5.0分</w:t>
      </w:r>
      <w:r/>
    </w:p>
    <w:p>
      <w:pPr>
        <w:pStyle w:val="1553"/>
        <w:ind w:firstLine="500"/>
        <w:spacing w:line="440" w:lineRule="exact"/>
        <w:rPr>
          <w:rFonts w:ascii="宋体" w:hAnsi="宋体" w:eastAsia="宋体" w:cs="宋体"/>
          <w:spacing w:val="7"/>
          <w:highlight w:val="none"/>
        </w:rPr>
      </w:pPr>
      <w:r>
        <w:rPr>
          <w:rFonts w:ascii="宋体" w:hAnsi="宋体" w:eastAsia="宋体" w:cs="宋体"/>
          <w:color w:val="000000"/>
          <w:spacing w:val="7"/>
          <w:highlight w:val="none"/>
        </w:rPr>
        <w:t xml:space="preserve">项目实施小组成员中分别具有以下相关专业证书： 工程师、高处作业证、电工证、注册信息安全工程师证书、网络工程师认证证书，有一证得1分，最高得5分。（请在投标文件中提供相关人员的证书及最近一期社保证明，不提供的不得分；同一个人有多种证书的不重复计分） 注: 以上证明材料，不提供不得分。</w:t>
      </w:r>
      <w:r>
        <w:rPr>
          <w:rFonts w:hint="eastAsia" w:ascii="宋体" w:hAnsi="宋体" w:eastAsia="宋体" w:cs="宋体"/>
          <w:color w:val="000000"/>
          <w:spacing w:val="7"/>
          <w:highlight w:val="none"/>
          <w:lang w:eastAsia="zh-CN"/>
        </w:rPr>
        <w:t xml:space="preserve">【</w:t>
      </w:r>
      <w:r>
        <w:rPr>
          <w:rFonts w:hint="eastAsia" w:ascii="宋体" w:hAnsi="宋体" w:eastAsia="宋体" w:cs="宋体"/>
          <w:color w:val="000000"/>
          <w:spacing w:val="7"/>
          <w:highlight w:val="none"/>
          <w:lang w:val="en-US" w:eastAsia="zh-CN"/>
        </w:rPr>
        <w:t xml:space="preserve">0/1/2/3/4/5</w:t>
      </w:r>
      <w:r>
        <w:rPr>
          <w:rFonts w:hint="eastAsia" w:ascii="宋体" w:hAnsi="宋体" w:eastAsia="宋体" w:cs="宋体"/>
          <w:color w:val="000000"/>
          <w:spacing w:val="7"/>
          <w:highlight w:val="none"/>
          <w:lang w:eastAsia="zh-CN"/>
        </w:rPr>
        <w:t xml:space="preserve">】</w:t>
      </w:r>
      <w:r/>
    </w:p>
    <w:p>
      <w:pPr>
        <w:ind w:firstLine="482"/>
        <w:spacing w:line="360" w:lineRule="auto"/>
        <w:rPr>
          <w:rFonts w:ascii="宋体" w:hAnsi="宋体"/>
          <w:b/>
          <w:sz w:val="24"/>
          <w:highlight w:val="none"/>
        </w:rPr>
      </w:pPr>
      <w:r/>
      <w:bookmarkStart w:id="329" w:name="EB5eda7c9be7464788810dca94d24e634f"/>
      <w:r/>
      <w:bookmarkEnd w:id="329"/>
      <w:r/>
      <w:r/>
    </w:p>
    <w:p>
      <w:pPr>
        <w:ind w:right="-124" w:firstLine="480"/>
        <w:spacing w:line="360" w:lineRule="auto"/>
        <w:rPr>
          <w:rFonts w:hint="eastAsia" w:ascii="宋体" w:hAnsi="宋体"/>
          <w:sz w:val="24"/>
          <w:highlight w:val="none"/>
        </w:rPr>
      </w:pPr>
      <w:r>
        <w:rPr>
          <w:rFonts w:hint="eastAsia" w:ascii="宋体" w:hAnsi="宋体"/>
          <w:color w:val="000000"/>
          <w:sz w:val="24"/>
          <w:highlight w:val="none"/>
        </w:rPr>
        <w:t xml:space="preserve">注:</w:t>
      </w:r>
      <w:r/>
    </w:p>
    <w:p>
      <w:pPr>
        <w:ind w:right="-124" w:firstLine="480"/>
        <w:spacing w:line="360" w:lineRule="auto"/>
        <w:rPr>
          <w:rFonts w:hint="eastAsia" w:ascii="宋体" w:hAnsi="宋体"/>
          <w:sz w:val="24"/>
          <w:highlight w:val="none"/>
        </w:rPr>
      </w:pPr>
      <w:r>
        <w:rPr>
          <w:rFonts w:hint="eastAsia" w:ascii="宋体" w:hAnsi="宋体"/>
          <w:color w:val="000000"/>
          <w:sz w:val="24"/>
          <w:highlight w:val="none"/>
        </w:rPr>
        <w:t xml:space="preserve">以上证明材料，不提供不得分。</w:t>
      </w:r>
      <w:bookmarkStart w:id="330" w:name="EBeb5e011c94484d45bc78085f792444b0"/>
      <w:r>
        <w:rPr>
          <w:rFonts w:ascii="宋体" w:hAnsi="宋体"/>
          <w:color w:val="000000"/>
          <w:sz w:val="20"/>
          <w:highlight w:val="none"/>
        </w:rPr>
        <w:t xml:space="preserve"> </w:t>
      </w:r>
      <w:bookmarkEnd w:id="330"/>
      <w:r/>
      <w:r/>
    </w:p>
    <w:p>
      <w:pPr>
        <w:pStyle w:val="1233"/>
        <w:rPr>
          <w:rFonts w:hint="eastAsia" w:ascii="Arial" w:hAnsi="Arial" w:cs="Times New Roman"/>
          <w:b/>
          <w:bCs/>
          <w:lang w:val="en-US" w:eastAsia="zh-CN"/>
        </w:rPr>
      </w:pPr>
      <w:r>
        <w:rPr>
          <w:rFonts w:hint="eastAsia" w:ascii="Arial" w:hAnsi="Arial" w:cs="Times New Roman"/>
          <w:b/>
          <w:bCs/>
          <w:lang w:val="en-US" w:eastAsia="zh-CN"/>
        </w:rPr>
        <w:br w:type="page" w:clear="all"/>
      </w:r>
      <w:bookmarkStart w:id="331" w:name="_Toc5974"/>
      <w:r/>
      <w:bookmarkStart w:id="332" w:name="_Toc7543"/>
      <w:r/>
      <w:bookmarkStart w:id="333" w:name="_Toc20338"/>
      <w:r>
        <w:rPr>
          <w:rFonts w:hint="eastAsia" w:ascii="Arial" w:hAnsi="Arial" w:cs="Times New Roman"/>
          <w:b/>
          <w:bCs/>
          <w:lang w:val="en-US" w:eastAsia="zh-CN"/>
        </w:rPr>
        <w:t xml:space="preserve">第六章 投标</w:t>
      </w:r>
      <w:bookmarkEnd w:id="300"/>
      <w:r/>
      <w:bookmarkEnd w:id="301"/>
      <w:r/>
      <w:bookmarkEnd w:id="302"/>
      <w:r>
        <w:rPr>
          <w:rFonts w:hint="eastAsia" w:ascii="Arial" w:hAnsi="Arial" w:cs="Times New Roman"/>
          <w:b/>
          <w:bCs/>
          <w:lang w:val="en-US" w:eastAsia="zh-CN"/>
        </w:rPr>
        <w:t xml:space="preserve">文件格式</w:t>
      </w:r>
      <w:bookmarkEnd w:id="320"/>
      <w:r/>
      <w:bookmarkEnd w:id="321"/>
      <w:r/>
      <w:bookmarkEnd w:id="322"/>
      <w:r/>
      <w:bookmarkEnd w:id="323"/>
      <w:r/>
      <w:bookmarkEnd w:id="331"/>
      <w:r/>
      <w:bookmarkEnd w:id="332"/>
      <w:r/>
      <w:bookmarkEnd w:id="333"/>
      <w:r/>
      <w:r/>
    </w:p>
    <w:p>
      <w:pPr>
        <w:pStyle w:val="1533"/>
        <w:jc w:val="center"/>
        <w:spacing w:after="400"/>
        <w:rPr>
          <w:rFonts w:ascii="宋体" w:hAnsi="宋体" w:eastAsia="宋体" w:cs="宋体"/>
          <w:sz w:val="40"/>
          <w:szCs w:val="40"/>
        </w:rPr>
        <w:outlineLvl w:val="9"/>
      </w:pPr>
      <w:r/>
      <w:bookmarkStart w:id="334" w:name="_Hlt26955039"/>
      <w:r/>
      <w:bookmarkStart w:id="335" w:name="_Toc26554094"/>
      <w:r>
        <w:rPr>
          <w:rFonts w:ascii="宋体" w:hAnsi="宋体" w:eastAsia="宋体" w:cs="宋体"/>
          <w:sz w:val="40"/>
          <w:szCs w:val="40"/>
        </w:rPr>
        <w:t xml:space="preserve">投标主要文件目录</w:t>
      </w:r>
      <w:r/>
    </w:p>
    <w:p>
      <w:pPr>
        <w:pStyle w:val="1534"/>
        <w:spacing w:line="440" w:lineRule="exact"/>
        <w:rPr>
          <w:rFonts w:hint="eastAsia" w:ascii="宋体" w:hAnsi="宋体" w:eastAsia="宋体" w:cs="宋体"/>
        </w:rPr>
        <w:outlineLvl w:val="9"/>
      </w:pPr>
      <w:r>
        <w:rPr>
          <w:rFonts w:hint="eastAsia" w:ascii="宋体" w:hAnsi="宋体" w:eastAsia="宋体" w:cs="宋体"/>
        </w:rPr>
        <w:t xml:space="preserve">一、封面</w:t>
      </w:r>
      <w:r/>
    </w:p>
    <w:p>
      <w:pPr>
        <w:pStyle w:val="1534"/>
        <w:spacing w:line="440" w:lineRule="exact"/>
        <w:rPr>
          <w:rFonts w:hint="eastAsia" w:ascii="宋体" w:hAnsi="宋体" w:eastAsia="宋体" w:cs="宋体"/>
        </w:rPr>
        <w:outlineLvl w:val="9"/>
      </w:pPr>
      <w:r>
        <w:rPr>
          <w:rFonts w:hint="eastAsia" w:ascii="宋体" w:hAnsi="宋体" w:eastAsia="宋体" w:cs="宋体"/>
        </w:rPr>
        <w:t xml:space="preserve">二、投标函格式</w:t>
      </w:r>
      <w:r/>
    </w:p>
    <w:p>
      <w:pPr>
        <w:pStyle w:val="1534"/>
        <w:spacing w:line="440" w:lineRule="exact"/>
        <w:rPr>
          <w:rFonts w:hint="eastAsia" w:ascii="宋体" w:hAnsi="宋体" w:eastAsia="宋体" w:cs="宋体"/>
        </w:rPr>
        <w:outlineLvl w:val="9"/>
      </w:pPr>
      <w:r>
        <w:rPr>
          <w:rFonts w:hint="eastAsia" w:ascii="宋体" w:hAnsi="宋体" w:eastAsia="宋体" w:cs="宋体"/>
        </w:rPr>
        <w:t xml:space="preserve">三、开标一览表</w:t>
      </w:r>
      <w:r/>
    </w:p>
    <w:p>
      <w:pPr>
        <w:pStyle w:val="1534"/>
        <w:spacing w:line="440" w:lineRule="exact"/>
        <w:rPr>
          <w:rFonts w:hint="eastAsia" w:ascii="宋体" w:hAnsi="宋体" w:eastAsia="宋体" w:cs="宋体"/>
          <w:lang w:eastAsia="zh-CN"/>
        </w:rPr>
        <w:outlineLvl w:val="9"/>
      </w:pPr>
      <w:r>
        <w:rPr>
          <w:rFonts w:hint="eastAsia" w:ascii="宋体" w:hAnsi="宋体" w:eastAsia="宋体" w:cs="宋体"/>
        </w:rPr>
        <w:t xml:space="preserve">四、资格证明文件</w:t>
      </w:r>
      <w:r/>
    </w:p>
    <w:p>
      <w:pPr>
        <w:pStyle w:val="1534"/>
        <w:spacing w:line="440" w:lineRule="exact"/>
        <w:rPr>
          <w:rFonts w:hint="eastAsia" w:ascii="宋体" w:hAnsi="宋体" w:eastAsia="宋体" w:cs="宋体"/>
        </w:rPr>
        <w:outlineLvl w:val="9"/>
      </w:pPr>
      <w:r>
        <w:rPr>
          <w:rFonts w:hint="eastAsia" w:ascii="宋体" w:hAnsi="宋体" w:eastAsia="宋体" w:cs="宋体"/>
        </w:rPr>
        <w:t xml:space="preserve">五、第四章项目需求中实质性要求响应对照表</w:t>
      </w:r>
      <w:r/>
    </w:p>
    <w:p>
      <w:pPr>
        <w:pStyle w:val="1534"/>
        <w:spacing w:line="440" w:lineRule="exact"/>
        <w:rPr>
          <w:rFonts w:hint="eastAsia" w:ascii="宋体" w:hAnsi="宋体" w:eastAsia="宋体" w:cs="宋体"/>
        </w:rPr>
        <w:outlineLvl w:val="9"/>
      </w:pPr>
      <w:r>
        <w:rPr>
          <w:rFonts w:hint="eastAsia" w:ascii="宋体" w:hAnsi="宋体" w:eastAsia="宋体" w:cs="宋体"/>
        </w:rPr>
        <w:t xml:space="preserve">六、服务方案</w:t>
      </w:r>
      <w:r/>
    </w:p>
    <w:p>
      <w:pPr>
        <w:pStyle w:val="1534"/>
        <w:spacing w:line="440" w:lineRule="exact"/>
        <w:rPr>
          <w:rFonts w:hint="eastAsia" w:ascii="宋体" w:hAnsi="宋体" w:eastAsia="宋体" w:cs="宋体"/>
        </w:rPr>
        <w:outlineLvl w:val="9"/>
      </w:pPr>
      <w:r>
        <w:rPr>
          <w:rFonts w:hint="eastAsia" w:ascii="宋体" w:hAnsi="宋体" w:eastAsia="宋体" w:cs="宋体"/>
        </w:rPr>
        <w:t xml:space="preserve">七、经费测算明细表</w:t>
      </w:r>
      <w:r/>
    </w:p>
    <w:p>
      <w:pPr>
        <w:pStyle w:val="1534"/>
        <w:spacing w:line="440" w:lineRule="exact"/>
        <w:rPr>
          <w:rFonts w:hint="eastAsia" w:ascii="宋体" w:hAnsi="宋体" w:eastAsia="宋体" w:cs="宋体"/>
        </w:rPr>
        <w:outlineLvl w:val="9"/>
      </w:pPr>
      <w:r>
        <w:rPr>
          <w:rFonts w:hint="eastAsia" w:ascii="宋体" w:hAnsi="宋体" w:eastAsia="宋体" w:cs="宋体"/>
        </w:rPr>
        <w:t xml:space="preserve">八、技术参数响应及偏离表</w:t>
      </w:r>
      <w:r/>
    </w:p>
    <w:p>
      <w:pPr>
        <w:pStyle w:val="1534"/>
        <w:spacing w:line="440" w:lineRule="exact"/>
        <w:rPr>
          <w:rFonts w:hint="eastAsia" w:ascii="宋体" w:hAnsi="宋体" w:eastAsia="宋体" w:cs="宋体"/>
        </w:rPr>
        <w:outlineLvl w:val="9"/>
      </w:pPr>
      <w:r>
        <w:rPr>
          <w:rFonts w:hint="eastAsia" w:ascii="宋体" w:hAnsi="宋体" w:eastAsia="宋体" w:cs="宋体"/>
        </w:rPr>
        <w:t xml:space="preserve">九、商务条款响应及偏离表</w:t>
      </w:r>
      <w:r/>
    </w:p>
    <w:p>
      <w:pPr>
        <w:pStyle w:val="1534"/>
        <w:spacing w:line="440" w:lineRule="exact"/>
        <w:rPr>
          <w:rFonts w:hint="eastAsia" w:ascii="宋体" w:hAnsi="宋体" w:eastAsia="宋体" w:cs="宋体"/>
        </w:rPr>
        <w:outlineLvl w:val="9"/>
      </w:pPr>
      <w:r>
        <w:rPr>
          <w:rFonts w:hint="eastAsia" w:ascii="宋体" w:hAnsi="宋体" w:eastAsia="宋体" w:cs="宋体"/>
        </w:rPr>
        <w:t xml:space="preserve">十、投标人情况介绍</w:t>
      </w:r>
      <w:r/>
    </w:p>
    <w:p>
      <w:pPr>
        <w:pStyle w:val="1534"/>
        <w:spacing w:line="440" w:lineRule="exact"/>
        <w:rPr>
          <w:rFonts w:hint="eastAsia" w:ascii="宋体" w:hAnsi="宋体" w:eastAsia="宋体" w:cs="宋体"/>
        </w:rPr>
        <w:outlineLvl w:val="9"/>
      </w:pPr>
      <w:r>
        <w:rPr>
          <w:rFonts w:hint="eastAsia" w:ascii="宋体" w:hAnsi="宋体" w:eastAsia="宋体" w:cs="宋体"/>
        </w:rPr>
        <w:t xml:space="preserve">  投标人拥有的设施设备情况</w:t>
      </w:r>
      <w:r/>
    </w:p>
    <w:p>
      <w:pPr>
        <w:pStyle w:val="1534"/>
        <w:spacing w:line="440" w:lineRule="exact"/>
        <w:rPr>
          <w:rFonts w:hint="eastAsia" w:ascii="宋体" w:hAnsi="宋体" w:eastAsia="宋体" w:cs="宋体"/>
        </w:rPr>
        <w:outlineLvl w:val="9"/>
      </w:pPr>
      <w:r>
        <w:rPr>
          <w:rFonts w:hint="eastAsia" w:ascii="宋体" w:hAnsi="宋体" w:eastAsia="宋体" w:cs="宋体"/>
        </w:rPr>
        <w:t xml:space="preserve">  类似业绩一览表</w:t>
      </w:r>
      <w:r/>
    </w:p>
    <w:p>
      <w:pPr>
        <w:pStyle w:val="1534"/>
        <w:spacing w:line="440" w:lineRule="exact"/>
        <w:rPr>
          <w:rFonts w:hint="eastAsia" w:ascii="宋体" w:hAnsi="宋体" w:eastAsia="宋体" w:cs="宋体"/>
        </w:rPr>
        <w:outlineLvl w:val="9"/>
      </w:pPr>
      <w:r>
        <w:rPr>
          <w:rFonts w:hint="eastAsia" w:ascii="宋体" w:hAnsi="宋体" w:eastAsia="宋体" w:cs="宋体"/>
        </w:rPr>
        <w:t xml:space="preserve">  投标人获得的相关证书</w:t>
      </w:r>
      <w:r/>
    </w:p>
    <w:p>
      <w:pPr>
        <w:pStyle w:val="1534"/>
        <w:spacing w:line="440" w:lineRule="exact"/>
        <w:outlineLvl w:val="9"/>
      </w:pPr>
      <w:r>
        <w:rPr>
          <w:rFonts w:hint="eastAsia" w:ascii="宋体" w:hAnsi="宋体" w:eastAsia="宋体" w:cs="宋体"/>
        </w:rPr>
        <w:t xml:space="preserve">  投标人获得的相关奖项</w:t>
      </w:r>
      <w:r>
        <w:br w:type="page" w:clear="all"/>
      </w:r>
      <w:bookmarkStart w:id="336" w:name="_Toc256000014"/>
      <w:r>
        <w:rPr>
          <w:rFonts w:ascii="宋体" w:hAnsi="宋体" w:eastAsia="宋体" w:cs="宋体"/>
          <w:b/>
          <w:sz w:val="32"/>
        </w:rPr>
        <w:t xml:space="preserve">一、封面</w:t>
      </w:r>
      <w:bookmarkEnd w:id="336"/>
      <w:r/>
      <w:r/>
    </w:p>
    <w:p>
      <w:pPr>
        <w:pStyle w:val="1535"/>
        <w:spacing w:line="440" w:lineRule="exact"/>
        <w:rPr>
          <w:spacing w:val="7"/>
        </w:rPr>
        <w:outlineLvl w:val="9"/>
      </w:pPr>
      <w:r>
        <w:rPr>
          <w:rFonts w:ascii="宋体" w:hAnsi="宋体" w:eastAsia="宋体" w:cs="宋体"/>
        </w:rPr>
        <w:t xml:space="preserve">﻿ </w:t>
      </w:r>
      <w:r/>
    </w:p>
    <w:p>
      <w:pPr>
        <w:pStyle w:val="1535"/>
        <w:jc w:val="center"/>
        <w:spacing w:before="540" w:after="540"/>
        <w:rPr>
          <w:rFonts w:ascii="宋体" w:hAnsi="宋体" w:eastAsia="宋体" w:cs="宋体"/>
          <w:sz w:val="54"/>
          <w:szCs w:val="54"/>
        </w:rPr>
        <w:outlineLvl w:val="9"/>
      </w:pPr>
      <w:r>
        <w:rPr>
          <w:rFonts w:ascii="宋体" w:hAnsi="宋体" w:eastAsia="宋体" w:cs="宋体"/>
          <w:sz w:val="54"/>
          <w:szCs w:val="54"/>
        </w:rPr>
        <w:t xml:space="preserve">投 标 文 件</w:t>
      </w:r>
      <w:r/>
    </w:p>
    <w:p>
      <w:pPr>
        <w:pStyle w:val="1535"/>
        <w:spacing w:before="240" w:after="240"/>
        <w:rPr>
          <w:rFonts w:ascii="宋体" w:hAnsi="宋体" w:eastAsia="宋体" w:cs="宋体"/>
        </w:rPr>
        <w:outlineLvl w:val="9"/>
      </w:pPr>
      <w:r>
        <w:rPr>
          <w:rFonts w:ascii="宋体" w:hAnsi="宋体" w:eastAsia="宋体" w:cs="宋体"/>
        </w:rPr>
        <w:t xml:space="preserve"> </w:t>
      </w:r>
      <w:r/>
    </w:p>
    <w:p>
      <w:pPr>
        <w:pStyle w:val="1535"/>
        <w:jc w:val="center"/>
        <w:spacing w:before="400" w:after="400"/>
        <w:rPr>
          <w:rFonts w:ascii="宋体" w:hAnsi="宋体" w:eastAsia="宋体" w:cs="宋体"/>
          <w:sz w:val="40"/>
          <w:szCs w:val="40"/>
        </w:rPr>
        <w:outlineLvl w:val="9"/>
      </w:pPr>
      <w:r>
        <w:rPr>
          <w:rFonts w:ascii="宋体" w:hAnsi="宋体" w:eastAsia="宋体" w:cs="宋体"/>
          <w:sz w:val="40"/>
          <w:szCs w:val="40"/>
        </w:rPr>
        <w:t xml:space="preserve"> </w:t>
      </w:r>
      <w:r/>
    </w:p>
    <w:p>
      <w:pPr>
        <w:pStyle w:val="1535"/>
        <w:spacing w:before="240" w:after="240"/>
        <w:rPr>
          <w:rFonts w:ascii="宋体" w:hAnsi="宋体" w:eastAsia="宋体" w:cs="宋体"/>
        </w:rPr>
        <w:outlineLvl w:val="9"/>
      </w:pPr>
      <w:r>
        <w:rPr>
          <w:rFonts w:ascii="宋体" w:hAnsi="宋体" w:eastAsia="宋体" w:cs="宋体"/>
        </w:rPr>
        <w:t xml:space="preserve"> </w:t>
      </w:r>
      <w:r/>
    </w:p>
    <w:p>
      <w:pPr>
        <w:pStyle w:val="1535"/>
        <w:jc w:val="center"/>
        <w:spacing w:before="360" w:after="360"/>
        <w:rPr>
          <w:rFonts w:ascii="宋体" w:hAnsi="宋体" w:eastAsia="宋体" w:cs="宋体"/>
          <w:sz w:val="36"/>
          <w:szCs w:val="36"/>
        </w:rPr>
        <w:outlineLvl w:val="9"/>
      </w:pPr>
      <w:r>
        <w:rPr>
          <w:rFonts w:ascii="宋体" w:hAnsi="宋体" w:eastAsia="宋体" w:cs="宋体"/>
          <w:sz w:val="36"/>
          <w:szCs w:val="36"/>
        </w:rPr>
        <w:t xml:space="preserve">项目名称：   </w:t>
      </w:r>
      <w:r/>
    </w:p>
    <w:p>
      <w:pPr>
        <w:pStyle w:val="1535"/>
        <w:jc w:val="center"/>
        <w:spacing w:before="360" w:after="360"/>
        <w:rPr>
          <w:rFonts w:ascii="宋体" w:hAnsi="宋体" w:eastAsia="宋体" w:cs="宋体"/>
          <w:sz w:val="36"/>
          <w:szCs w:val="36"/>
        </w:rPr>
        <w:outlineLvl w:val="9"/>
      </w:pPr>
      <w:r>
        <w:rPr>
          <w:rFonts w:ascii="宋体" w:hAnsi="宋体" w:eastAsia="宋体" w:cs="宋体"/>
          <w:sz w:val="36"/>
          <w:szCs w:val="36"/>
        </w:rPr>
        <w:t xml:space="preserve">招标编号：   </w:t>
      </w:r>
      <w:r/>
    </w:p>
    <w:p>
      <w:pPr>
        <w:pStyle w:val="1535"/>
        <w:jc w:val="center"/>
        <w:spacing w:before="360" w:after="360"/>
        <w:rPr>
          <w:rFonts w:ascii="宋体" w:hAnsi="宋体" w:eastAsia="宋体" w:cs="宋体"/>
          <w:sz w:val="36"/>
          <w:szCs w:val="36"/>
        </w:rPr>
        <w:outlineLvl w:val="9"/>
      </w:pPr>
      <w:r>
        <w:rPr>
          <w:rFonts w:ascii="宋体" w:hAnsi="宋体" w:eastAsia="宋体" w:cs="宋体"/>
          <w:sz w:val="36"/>
          <w:szCs w:val="36"/>
        </w:rPr>
        <w:t xml:space="preserve"> </w:t>
      </w:r>
      <w:r/>
    </w:p>
    <w:p>
      <w:pPr>
        <w:pStyle w:val="1535"/>
        <w:jc w:val="center"/>
        <w:spacing w:before="360" w:after="360"/>
        <w:rPr>
          <w:rFonts w:ascii="宋体" w:hAnsi="宋体" w:eastAsia="宋体" w:cs="宋体"/>
          <w:sz w:val="36"/>
          <w:szCs w:val="36"/>
        </w:rPr>
        <w:outlineLvl w:val="9"/>
      </w:pPr>
      <w:r>
        <w:rPr>
          <w:rFonts w:ascii="宋体" w:hAnsi="宋体" w:eastAsia="宋体" w:cs="宋体"/>
          <w:sz w:val="36"/>
          <w:szCs w:val="36"/>
        </w:rPr>
        <w:t xml:space="preserve"> </w:t>
      </w:r>
      <w:r/>
    </w:p>
    <w:p>
      <w:pPr>
        <w:pStyle w:val="1535"/>
        <w:jc w:val="center"/>
        <w:spacing w:before="360" w:after="360"/>
        <w:rPr>
          <w:rFonts w:ascii="宋体" w:hAnsi="宋体" w:eastAsia="宋体" w:cs="宋体"/>
          <w:sz w:val="36"/>
          <w:szCs w:val="36"/>
        </w:rPr>
        <w:outlineLvl w:val="9"/>
      </w:pPr>
      <w:r>
        <w:rPr>
          <w:rFonts w:ascii="宋体" w:hAnsi="宋体" w:eastAsia="宋体" w:cs="宋体"/>
          <w:sz w:val="36"/>
          <w:szCs w:val="36"/>
        </w:rPr>
        <w:t xml:space="preserve">投标人名称：   </w:t>
      </w:r>
      <w:r/>
    </w:p>
    <w:p>
      <w:pPr>
        <w:pStyle w:val="1535"/>
        <w:jc w:val="center"/>
        <w:spacing w:before="360" w:after="360"/>
        <w:rPr>
          <w:rFonts w:ascii="宋体" w:hAnsi="宋体" w:eastAsia="宋体" w:cs="宋体"/>
          <w:sz w:val="36"/>
          <w:szCs w:val="36"/>
        </w:rPr>
        <w:outlineLvl w:val="9"/>
      </w:pPr>
      <w:r>
        <w:rPr>
          <w:rFonts w:ascii="宋体" w:hAnsi="宋体" w:eastAsia="宋体" w:cs="宋体"/>
          <w:sz w:val="36"/>
          <w:szCs w:val="36"/>
        </w:rPr>
        <w:t xml:space="preserve">日期：   </w:t>
      </w:r>
      <w:r/>
    </w:p>
    <w:p>
      <w:pPr>
        <w:pStyle w:val="1535"/>
        <w:jc w:val="center"/>
        <w:spacing w:before="360" w:after="360"/>
        <w:rPr>
          <w:rFonts w:ascii="宋体" w:hAnsi="宋体" w:eastAsia="宋体" w:cs="宋体"/>
          <w:sz w:val="36"/>
          <w:szCs w:val="36"/>
        </w:rPr>
        <w:outlineLvl w:val="9"/>
      </w:pPr>
      <w:r>
        <w:rPr>
          <w:rFonts w:ascii="宋体" w:hAnsi="宋体" w:eastAsia="宋体" w:cs="宋体"/>
          <w:sz w:val="36"/>
          <w:szCs w:val="36"/>
        </w:rPr>
        <w:t xml:space="preserve"> </w:t>
      </w:r>
      <w:r/>
    </w:p>
    <w:p>
      <w:pPr>
        <w:pStyle w:val="1535"/>
        <w:spacing w:before="240" w:after="240"/>
        <w:rPr>
          <w:rFonts w:ascii="宋体" w:hAnsi="宋体" w:eastAsia="宋体" w:cs="宋体"/>
        </w:rPr>
        <w:outlineLvl w:val="9"/>
      </w:pPr>
      <w:r>
        <w:rPr>
          <w:rFonts w:ascii="宋体" w:hAnsi="宋体" w:eastAsia="宋体" w:cs="宋体"/>
        </w:rPr>
        <w:t xml:space="preserve"> </w:t>
      </w:r>
      <w:r/>
    </w:p>
    <w:p>
      <w:pPr>
        <w:pStyle w:val="1536"/>
        <w:outlineLvl w:val="9"/>
      </w:pPr>
      <w:r>
        <w:br w:type="page" w:clear="all"/>
      </w:r>
      <w:bookmarkStart w:id="337" w:name="_Toc1654"/>
      <w:r/>
      <w:bookmarkStart w:id="338" w:name="_Toc256000015"/>
      <w:r/>
      <w:bookmarkStart w:id="339" w:name="_Toc30847"/>
      <w:r>
        <w:rPr>
          <w:rFonts w:ascii="宋体" w:hAnsi="宋体" w:eastAsia="宋体" w:cs="宋体"/>
          <w:b/>
          <w:sz w:val="32"/>
        </w:rPr>
        <w:t xml:space="preserve">二、投标函格式</w:t>
      </w:r>
      <w:bookmarkEnd w:id="337"/>
      <w:r/>
      <w:bookmarkEnd w:id="338"/>
      <w:r/>
      <w:bookmarkEnd w:id="339"/>
      <w:r/>
      <w:r/>
    </w:p>
    <w:p>
      <w:pPr>
        <w:pStyle w:val="1537"/>
        <w:spacing w:line="440" w:lineRule="exact"/>
        <w:rPr>
          <w:spacing w:val="7"/>
        </w:rPr>
        <w:outlineLvl w:val="9"/>
      </w:pPr>
      <w:r>
        <w:rPr>
          <w:rFonts w:ascii="宋体" w:hAnsi="宋体" w:eastAsia="宋体" w:cs="宋体"/>
        </w:rPr>
        <w:t xml:space="preserve">﻿ </w:t>
      </w:r>
      <w:r/>
    </w:p>
    <w:p>
      <w:pPr>
        <w:pStyle w:val="1537"/>
        <w:jc w:val="center"/>
        <w:spacing w:before="320" w:after="320"/>
        <w:rPr>
          <w:rFonts w:ascii="宋体" w:hAnsi="宋体" w:eastAsia="宋体" w:cs="宋体"/>
          <w:b/>
          <w:bCs/>
          <w:sz w:val="32"/>
          <w:szCs w:val="32"/>
        </w:rPr>
        <w:outlineLvl w:val="9"/>
      </w:pPr>
      <w:r>
        <w:rPr>
          <w:rFonts w:ascii="宋体" w:hAnsi="宋体" w:eastAsia="宋体" w:cs="宋体"/>
          <w:b/>
          <w:bCs/>
          <w:sz w:val="32"/>
          <w:szCs w:val="32"/>
        </w:rPr>
        <w:t xml:space="preserve">投标函格式</w:t>
      </w:r>
      <w:r/>
    </w:p>
    <w:p>
      <w:pPr>
        <w:pStyle w:val="1537"/>
        <w:spacing w:before="240" w:after="240"/>
        <w:rPr>
          <w:rFonts w:ascii="宋体" w:hAnsi="宋体" w:eastAsia="宋体" w:cs="宋体"/>
        </w:rPr>
        <w:outlineLvl w:val="9"/>
      </w:pPr>
      <w:r>
        <w:rPr>
          <w:rFonts w:ascii="宋体" w:hAnsi="宋体" w:eastAsia="宋体" w:cs="宋体"/>
        </w:rPr>
        <w:t xml:space="preserve">致：   ：</w:t>
      </w:r>
      <w:r/>
    </w:p>
    <w:p>
      <w:pPr>
        <w:pStyle w:val="1537"/>
        <w:spacing w:before="240" w:after="240"/>
        <w:rPr>
          <w:rFonts w:ascii="宋体" w:hAnsi="宋体" w:eastAsia="宋体" w:cs="宋体"/>
        </w:rPr>
        <w:outlineLvl w:val="9"/>
      </w:pPr>
      <w:r>
        <w:rPr>
          <w:rFonts w:ascii="宋体" w:hAnsi="宋体" w:eastAsia="宋体" w:cs="宋体"/>
        </w:rPr>
        <w:t xml:space="preserve">根据贵方的   号招标文件，正式授权下述签字人      (姓名和职务)代表我方   （投标人的名称），全权处理本次项目投标的有关事宜。 </w:t>
      </w:r>
      <w:r/>
    </w:p>
    <w:p>
      <w:pPr>
        <w:pStyle w:val="1537"/>
        <w:spacing w:before="240" w:after="240"/>
        <w:rPr>
          <w:rFonts w:ascii="宋体" w:hAnsi="宋体" w:eastAsia="宋体" w:cs="宋体"/>
        </w:rPr>
        <w:outlineLvl w:val="9"/>
      </w:pPr>
      <w:r>
        <w:rPr>
          <w:rFonts w:ascii="宋体" w:hAnsi="宋体" w:eastAsia="宋体" w:cs="宋体"/>
        </w:rPr>
        <w:t xml:space="preserve">据此函，签字人兹宣布同意如下： </w:t>
      </w:r>
      <w:r/>
    </w:p>
    <w:p>
      <w:pPr>
        <w:pStyle w:val="1537"/>
        <w:spacing w:before="240" w:after="240"/>
        <w:rPr>
          <w:rFonts w:ascii="宋体" w:hAnsi="宋体" w:eastAsia="宋体" w:cs="宋体"/>
        </w:rPr>
        <w:outlineLvl w:val="9"/>
      </w:pPr>
      <w:r>
        <w:rPr>
          <w:rFonts w:ascii="宋体" w:hAnsi="宋体" w:eastAsia="宋体" w:cs="宋体"/>
        </w:rPr>
        <w:t xml:space="preserve">1、同意向贵方提供贵方可能另外要求的与投标有关的任何证据或资料； </w:t>
      </w:r>
      <w:r/>
    </w:p>
    <w:p>
      <w:pPr>
        <w:pStyle w:val="1537"/>
        <w:spacing w:before="240" w:after="240"/>
        <w:rPr>
          <w:rFonts w:ascii="宋体" w:hAnsi="宋体" w:eastAsia="宋体" w:cs="宋体"/>
        </w:rPr>
        <w:outlineLvl w:val="9"/>
      </w:pPr>
      <w:r>
        <w:rPr>
          <w:rFonts w:ascii="宋体" w:hAnsi="宋体" w:eastAsia="宋体" w:cs="宋体"/>
        </w:rPr>
        <w:t xml:space="preserve">2、我们完全理解贵方不一定将合同授予最低报价的投标人； </w:t>
      </w:r>
      <w:r/>
    </w:p>
    <w:p>
      <w:pPr>
        <w:pStyle w:val="1537"/>
        <w:spacing w:before="240" w:after="240"/>
        <w:rPr>
          <w:rFonts w:ascii="宋体" w:hAnsi="宋体" w:eastAsia="宋体" w:cs="宋体"/>
        </w:rPr>
        <w:outlineLvl w:val="9"/>
      </w:pPr>
      <w:r>
        <w:rPr>
          <w:rFonts w:ascii="宋体" w:hAnsi="宋体" w:eastAsia="宋体" w:cs="宋体"/>
        </w:rPr>
        <w:t xml:space="preserve">3、我们已详细审核全部招标文件及其有效补充文件，我们知道必须放弃提出含糊不清或误解问题的权利； </w:t>
      </w:r>
      <w:r/>
    </w:p>
    <w:p>
      <w:pPr>
        <w:pStyle w:val="1537"/>
        <w:spacing w:before="240" w:after="240"/>
        <w:rPr>
          <w:rFonts w:ascii="宋体" w:hAnsi="宋体" w:eastAsia="宋体" w:cs="宋体"/>
        </w:rPr>
        <w:outlineLvl w:val="9"/>
      </w:pPr>
      <w:r>
        <w:rPr>
          <w:rFonts w:ascii="宋体" w:hAnsi="宋体" w:eastAsia="宋体" w:cs="宋体"/>
        </w:rPr>
        <w:t xml:space="preserve">4、一旦我方中标，我们将根据招标文件的规定，严格履行合同条款的责任和义务，并保证按照合同条款提供服务； </w:t>
      </w:r>
      <w:r/>
    </w:p>
    <w:p>
      <w:pPr>
        <w:pStyle w:val="1537"/>
        <w:spacing w:before="240" w:after="240"/>
        <w:rPr>
          <w:rFonts w:ascii="宋体" w:hAnsi="宋体" w:eastAsia="宋体" w:cs="宋体"/>
        </w:rPr>
        <w:outlineLvl w:val="9"/>
      </w:pPr>
      <w:r>
        <w:rPr>
          <w:rFonts w:ascii="宋体" w:hAnsi="宋体" w:eastAsia="宋体" w:cs="宋体"/>
        </w:rPr>
        <w:t xml:space="preserve">5、与本投标有关的正式通讯地址为： </w:t>
      </w:r>
      <w:r/>
    </w:p>
    <w:p>
      <w:pPr>
        <w:pStyle w:val="1537"/>
        <w:spacing w:before="240" w:after="240"/>
        <w:rPr>
          <w:rFonts w:ascii="宋体" w:hAnsi="宋体" w:eastAsia="宋体" w:cs="宋体"/>
        </w:rPr>
        <w:outlineLvl w:val="9"/>
      </w:pPr>
      <w:r>
        <w:rPr>
          <w:rFonts w:ascii="宋体" w:hAnsi="宋体" w:eastAsia="宋体" w:cs="宋体"/>
        </w:rPr>
        <w:t xml:space="preserve">地址：    </w:t>
      </w:r>
      <w:r/>
    </w:p>
    <w:p>
      <w:pPr>
        <w:pStyle w:val="1537"/>
        <w:spacing w:before="240" w:after="240"/>
        <w:rPr>
          <w:rFonts w:ascii="宋体" w:hAnsi="宋体" w:eastAsia="宋体" w:cs="宋体"/>
        </w:rPr>
        <w:outlineLvl w:val="9"/>
      </w:pPr>
      <w:r>
        <w:rPr>
          <w:rFonts w:ascii="宋体" w:hAnsi="宋体" w:eastAsia="宋体" w:cs="宋体"/>
        </w:rPr>
        <w:t xml:space="preserve">邮编：    </w:t>
      </w:r>
      <w:r/>
    </w:p>
    <w:p>
      <w:pPr>
        <w:pStyle w:val="1537"/>
        <w:spacing w:before="240" w:after="240"/>
        <w:rPr>
          <w:rFonts w:ascii="宋体" w:hAnsi="宋体" w:eastAsia="宋体" w:cs="宋体"/>
        </w:rPr>
        <w:outlineLvl w:val="9"/>
      </w:pPr>
      <w:r>
        <w:rPr>
          <w:rFonts w:ascii="宋体" w:hAnsi="宋体" w:eastAsia="宋体" w:cs="宋体"/>
        </w:rPr>
        <w:t xml:space="preserve">电话：    </w:t>
      </w:r>
      <w:r/>
    </w:p>
    <w:p>
      <w:pPr>
        <w:pStyle w:val="1537"/>
        <w:spacing w:before="240" w:after="240"/>
        <w:rPr>
          <w:rFonts w:ascii="宋体" w:hAnsi="宋体" w:eastAsia="宋体" w:cs="宋体"/>
        </w:rPr>
        <w:outlineLvl w:val="9"/>
      </w:pPr>
      <w:r>
        <w:rPr>
          <w:rFonts w:ascii="宋体" w:hAnsi="宋体" w:eastAsia="宋体" w:cs="宋体"/>
        </w:rPr>
        <w:t xml:space="preserve">传真：    </w:t>
      </w:r>
      <w:r/>
    </w:p>
    <w:p>
      <w:pPr>
        <w:pStyle w:val="1537"/>
        <w:spacing w:before="240" w:after="240"/>
        <w:rPr>
          <w:rFonts w:ascii="宋体" w:hAnsi="宋体" w:eastAsia="宋体" w:cs="宋体"/>
        </w:rPr>
        <w:outlineLvl w:val="9"/>
      </w:pPr>
      <w:r>
        <w:rPr>
          <w:rFonts w:ascii="宋体" w:hAnsi="宋体" w:eastAsia="宋体" w:cs="宋体"/>
        </w:rPr>
        <w:t xml:space="preserve">投标单位代表姓名：    </w:t>
      </w:r>
      <w:r/>
    </w:p>
    <w:p>
      <w:pPr>
        <w:pStyle w:val="1537"/>
        <w:spacing w:before="240" w:after="240"/>
        <w:rPr>
          <w:rFonts w:ascii="宋体" w:hAnsi="宋体" w:eastAsia="宋体" w:cs="宋体"/>
        </w:rPr>
        <w:outlineLvl w:val="9"/>
      </w:pPr>
      <w:r>
        <w:rPr>
          <w:rFonts w:ascii="宋体" w:hAnsi="宋体" w:eastAsia="宋体" w:cs="宋体"/>
        </w:rPr>
        <w:t xml:space="preserve">投标单位名称：    </w:t>
      </w:r>
      <w:r/>
    </w:p>
    <w:p>
      <w:pPr>
        <w:pStyle w:val="1537"/>
        <w:spacing w:before="240" w:after="240"/>
        <w:rPr>
          <w:rFonts w:ascii="宋体" w:hAnsi="宋体" w:eastAsia="宋体" w:cs="宋体"/>
        </w:rPr>
        <w:outlineLvl w:val="9"/>
      </w:pPr>
      <w:r>
        <w:rPr>
          <w:rFonts w:ascii="宋体" w:hAnsi="宋体" w:eastAsia="宋体" w:cs="宋体"/>
        </w:rPr>
        <w:t xml:space="preserve">公章：</w:t>
      </w:r>
      <w:r/>
    </w:p>
    <w:p>
      <w:pPr>
        <w:pStyle w:val="1537"/>
        <w:spacing w:before="240" w:after="240"/>
        <w:rPr>
          <w:rFonts w:ascii="宋体" w:hAnsi="宋体" w:eastAsia="宋体" w:cs="宋体"/>
        </w:rPr>
        <w:outlineLvl w:val="9"/>
      </w:pPr>
      <w:r>
        <w:rPr>
          <w:rFonts w:ascii="宋体" w:hAnsi="宋体" w:eastAsia="宋体" w:cs="宋体"/>
        </w:rPr>
        <w:t xml:space="preserve">日期：   </w:t>
      </w:r>
      <w:r/>
    </w:p>
    <w:p>
      <w:pPr>
        <w:pStyle w:val="1537"/>
        <w:spacing w:before="240" w:after="240"/>
        <w:rPr>
          <w:rFonts w:ascii="宋体" w:hAnsi="宋体" w:eastAsia="宋体" w:cs="宋体"/>
        </w:rPr>
        <w:outlineLvl w:val="9"/>
      </w:pPr>
      <w:r>
        <w:rPr>
          <w:rFonts w:ascii="宋体" w:hAnsi="宋体" w:eastAsia="宋体" w:cs="宋体"/>
        </w:rPr>
        <w:t xml:space="preserve"> </w:t>
      </w:r>
      <w:r/>
    </w:p>
    <w:p>
      <w:pPr>
        <w:pStyle w:val="1538"/>
        <w:outlineLvl w:val="9"/>
      </w:pPr>
      <w:r>
        <w:br w:type="page" w:clear="all"/>
      </w:r>
      <w:bookmarkStart w:id="340" w:name="_Toc29150"/>
      <w:r/>
      <w:bookmarkStart w:id="341" w:name="_Toc7505"/>
      <w:r/>
      <w:bookmarkStart w:id="342" w:name="_Toc256000016"/>
      <w:r>
        <w:rPr>
          <w:rFonts w:ascii="宋体" w:hAnsi="宋体" w:eastAsia="宋体" w:cs="宋体"/>
          <w:b/>
          <w:sz w:val="32"/>
        </w:rPr>
        <w:t xml:space="preserve">三、开标一览表</w:t>
      </w:r>
      <w:bookmarkEnd w:id="340"/>
      <w:r/>
      <w:bookmarkEnd w:id="341"/>
      <w:r/>
      <w:bookmarkEnd w:id="342"/>
      <w:r/>
      <w:r/>
    </w:p>
    <w:p>
      <w:pPr>
        <w:pStyle w:val="1539"/>
        <w:spacing w:line="440" w:lineRule="exact"/>
        <w:rPr>
          <w:spacing w:val="7"/>
        </w:rPr>
        <w:outlineLvl w:val="9"/>
      </w:pPr>
      <w:r>
        <w:rPr>
          <w:rFonts w:ascii="宋体" w:hAnsi="宋体" w:eastAsia="宋体" w:cs="宋体"/>
        </w:rPr>
        <w:t xml:space="preserve">﻿ </w:t>
      </w:r>
      <w:r/>
    </w:p>
    <w:p>
      <w:pPr>
        <w:pStyle w:val="1539"/>
        <w:jc w:val="center"/>
        <w:spacing w:before="400" w:after="400" w:line="300" w:lineRule="auto"/>
        <w:rPr>
          <w:rFonts w:ascii="黑体" w:hAnsi="黑体" w:eastAsia="黑体" w:cs="黑体"/>
          <w:b/>
          <w:bCs/>
          <w:sz w:val="40"/>
          <w:szCs w:val="40"/>
        </w:rPr>
        <w:outlineLvl w:val="9"/>
      </w:pPr>
      <w:r>
        <w:rPr>
          <w:rFonts w:ascii="黑体" w:hAnsi="黑体" w:eastAsia="黑体" w:cs="黑体"/>
          <w:b/>
          <w:bCs/>
          <w:sz w:val="40"/>
          <w:szCs w:val="40"/>
        </w:rPr>
        <w:t xml:space="preserve">开标一览表</w:t>
      </w:r>
      <w:r/>
    </w:p>
    <w:p>
      <w:pPr>
        <w:contextualSpacing/>
        <w:jc w:val="left"/>
        <w:spacing w:line="360" w:lineRule="auto"/>
        <w:widowControl/>
        <w:rPr>
          <w:rFonts w:ascii="宋体" w:hAnsi="宋体"/>
          <w:sz w:val="24"/>
          <w:szCs w:val="24"/>
        </w:rPr>
        <w:outlineLvl w:val="9"/>
      </w:pPr>
      <w:r>
        <w:rPr>
          <w:rFonts w:hint="eastAsia" w:ascii="宋体" w:hAnsi="宋体"/>
          <w:sz w:val="24"/>
          <w:szCs w:val="24"/>
        </w:rPr>
        <w:t xml:space="preserve">投标单位全称（加盖公章）：   </w:t>
      </w:r>
      <w:r>
        <w:rPr>
          <w:rFonts w:ascii="宋体" w:hAnsi="宋体"/>
          <w:sz w:val="24"/>
          <w:szCs w:val="24"/>
        </w:rPr>
        <w:t xml:space="preserve">   </w:t>
      </w:r>
      <w:r/>
    </w:p>
    <w:p>
      <w:pPr>
        <w:pStyle w:val="1539"/>
        <w:spacing w:before="240" w:after="240"/>
        <w:rPr>
          <w:rFonts w:ascii="宋体" w:hAnsi="宋体" w:eastAsia="宋体" w:cs="宋体"/>
        </w:rPr>
        <w:outlineLvl w:val="9"/>
      </w:pPr>
      <w:r>
        <w:rPr>
          <w:rFonts w:ascii="宋体" w:hAnsi="宋体" w:eastAsia="宋体" w:cs="宋体"/>
        </w:rPr>
        <w:t xml:space="preserve"> </w:t>
      </w:r>
      <w:r/>
    </w:p>
    <w:tbl>
      <w:tblPr>
        <w:tblStyle w:val="1590"/>
        <w:tblW w:w="8991" w:type="dxa"/>
        <w:tblInd w:w="17" w:type="dxa"/>
        <w:tblBorders>
          <w:top w:val="single" w:color="808080" w:sz="4" w:space="0"/>
          <w:left w:val="single" w:color="808080" w:sz="4" w:space="0"/>
          <w:bottom w:val="single" w:color="808080" w:sz="4" w:space="0"/>
          <w:right w:val="single" w:color="808080" w:sz="4" w:space="0"/>
          <w:insideH w:val="single" w:color="808080" w:sz="4" w:space="0"/>
          <w:insideV w:val="single" w:color="808080" w:sz="4" w:space="0"/>
        </w:tblBorders>
        <w:tblLayout w:type="fixed"/>
        <w:tblCellMar>
          <w:left w:w="0" w:type="dxa"/>
          <w:top w:w="0" w:type="dxa"/>
          <w:right w:w="0" w:type="dxa"/>
          <w:bottom w:w="0" w:type="dxa"/>
        </w:tblCellMar>
        <w:tblLook w:val="04A0" w:firstRow="1" w:lastRow="0" w:firstColumn="1" w:lastColumn="0" w:noHBand="0" w:noVBand="1"/>
      </w:tblPr>
      <w:tblGrid>
        <w:gridCol w:w="2853"/>
        <w:gridCol w:w="1558"/>
        <w:gridCol w:w="2962"/>
        <w:gridCol w:w="1618"/>
      </w:tblGrid>
      <w:tr>
        <w:trPr>
          <w:trHeight w:val="321"/>
        </w:trPr>
        <w:tc>
          <w:tcPr>
            <w:tcW w:w="2853" w:type="dxa"/>
            <w:vAlign w:val="top"/>
            <w:textDirection w:val="lrTb"/>
            <w:noWrap w:val="false"/>
          </w:tcPr>
          <w:p>
            <w:pPr>
              <w:pStyle w:val="1270"/>
              <w:ind w:left="953"/>
              <w:spacing w:before="40" w:line="208" w:lineRule="auto"/>
            </w:pPr>
            <w:r>
              <w:rPr>
                <w:spacing w:val="-3"/>
              </w:rPr>
              <w:t xml:space="preserve">项目名称</w:t>
            </w:r>
            <w:r/>
          </w:p>
        </w:tc>
        <w:tc>
          <w:tcPr>
            <w:tcW w:w="1558" w:type="dxa"/>
            <w:vAlign w:val="top"/>
            <w:textDirection w:val="lrTb"/>
            <w:noWrap w:val="false"/>
          </w:tcPr>
          <w:p>
            <w:pPr>
              <w:pStyle w:val="1270"/>
              <w:ind w:left="300"/>
              <w:spacing w:before="40" w:line="208" w:lineRule="auto"/>
            </w:pPr>
            <w:r>
              <w:rPr>
                <w:spacing w:val="-2"/>
              </w:rPr>
              <w:t xml:space="preserve">服务期限</w:t>
            </w:r>
            <w:r/>
          </w:p>
        </w:tc>
        <w:tc>
          <w:tcPr>
            <w:tcW w:w="2962" w:type="dxa"/>
            <w:vAlign w:val="top"/>
            <w:textDirection w:val="lrTb"/>
            <w:noWrap w:val="false"/>
          </w:tcPr>
          <w:p>
            <w:pPr>
              <w:pStyle w:val="1270"/>
              <w:ind w:left="892"/>
              <w:spacing w:before="40" w:line="208" w:lineRule="auto"/>
            </w:pPr>
            <w:r>
              <w:rPr>
                <w:spacing w:val="-6"/>
              </w:rPr>
              <w:t xml:space="preserve">总价（元）</w:t>
            </w:r>
            <w:r/>
          </w:p>
        </w:tc>
        <w:tc>
          <w:tcPr>
            <w:tcW w:w="1618" w:type="dxa"/>
            <w:vAlign w:val="top"/>
            <w:textDirection w:val="lrTb"/>
            <w:noWrap w:val="false"/>
          </w:tcPr>
          <w:p>
            <w:pPr>
              <w:pStyle w:val="1270"/>
              <w:ind w:left="574"/>
              <w:spacing w:before="40" w:line="208" w:lineRule="auto"/>
            </w:pPr>
            <w:r>
              <w:rPr>
                <w:spacing w:val="-4"/>
              </w:rPr>
              <w:t xml:space="preserve">备注</w:t>
            </w:r>
            <w:r/>
          </w:p>
        </w:tc>
      </w:tr>
      <w:tr>
        <w:trPr>
          <w:trHeight w:val="313"/>
        </w:trPr>
        <w:tc>
          <w:tcPr>
            <w:tcW w:w="2853" w:type="dxa"/>
            <w:vAlign w:val="top"/>
            <w:textDirection w:val="lrTb"/>
            <w:noWrap w:val="false"/>
          </w:tcPr>
          <w:p>
            <w:pPr>
              <w:rPr>
                <w:rFonts w:ascii="Arial"/>
                <w:sz w:val="21"/>
              </w:rPr>
            </w:pPr>
            <w:r>
              <w:rPr>
                <w:rFonts w:ascii="Arial"/>
                <w:sz w:val="21"/>
              </w:rPr>
            </w:r>
            <w:r/>
          </w:p>
        </w:tc>
        <w:tc>
          <w:tcPr>
            <w:tcW w:w="1558" w:type="dxa"/>
            <w:vAlign w:val="top"/>
            <w:textDirection w:val="lrTb"/>
            <w:noWrap w:val="false"/>
          </w:tcPr>
          <w:p>
            <w:pPr>
              <w:rPr>
                <w:rFonts w:ascii="Arial"/>
                <w:sz w:val="21"/>
              </w:rPr>
            </w:pPr>
            <w:r>
              <w:rPr>
                <w:rFonts w:ascii="Arial"/>
                <w:sz w:val="21"/>
              </w:rPr>
            </w:r>
            <w:r/>
          </w:p>
        </w:tc>
        <w:tc>
          <w:tcPr>
            <w:tcW w:w="2962" w:type="dxa"/>
            <w:vAlign w:val="top"/>
            <w:textDirection w:val="lrTb"/>
            <w:noWrap w:val="false"/>
          </w:tcPr>
          <w:p>
            <w:pPr>
              <w:rPr>
                <w:rFonts w:ascii="Arial"/>
                <w:sz w:val="21"/>
              </w:rPr>
            </w:pPr>
            <w:r>
              <w:rPr>
                <w:rFonts w:ascii="Arial"/>
                <w:sz w:val="21"/>
              </w:rPr>
            </w:r>
            <w:r/>
          </w:p>
        </w:tc>
        <w:tc>
          <w:tcPr>
            <w:tcW w:w="1618" w:type="dxa"/>
            <w:vAlign w:val="top"/>
            <w:textDirection w:val="lrTb"/>
            <w:noWrap w:val="false"/>
          </w:tcPr>
          <w:p>
            <w:pPr>
              <w:rPr>
                <w:rFonts w:ascii="Arial"/>
                <w:sz w:val="21"/>
              </w:rPr>
            </w:pPr>
            <w:r>
              <w:rPr>
                <w:rFonts w:ascii="Arial"/>
                <w:sz w:val="21"/>
              </w:rPr>
            </w:r>
            <w:r/>
          </w:p>
        </w:tc>
      </w:tr>
      <w:tr>
        <w:trPr>
          <w:trHeight w:val="322"/>
        </w:trPr>
        <w:tc>
          <w:tcPr>
            <w:tcW w:w="2853" w:type="dxa"/>
            <w:vAlign w:val="top"/>
            <w:textDirection w:val="lrTb"/>
            <w:noWrap w:val="false"/>
          </w:tcPr>
          <w:p>
            <w:pPr>
              <w:pStyle w:val="1270"/>
              <w:ind w:left="16"/>
              <w:spacing w:before="40" w:line="209" w:lineRule="auto"/>
            </w:pPr>
            <w:r>
              <w:rPr>
                <w:spacing w:val="-3"/>
              </w:rPr>
              <w:t xml:space="preserve">投标总报价（大写）</w:t>
            </w:r>
            <w:r/>
          </w:p>
        </w:tc>
        <w:tc>
          <w:tcPr>
            <w:gridSpan w:val="3"/>
            <w:tcW w:w="6138" w:type="dxa"/>
            <w:vAlign w:val="top"/>
            <w:textDirection w:val="lrTb"/>
            <w:noWrap w:val="false"/>
          </w:tcPr>
          <w:p>
            <w:pPr>
              <w:pStyle w:val="1270"/>
              <w:ind w:left="1094"/>
              <w:spacing w:before="40" w:line="209" w:lineRule="auto"/>
            </w:pPr>
            <w:r>
              <w:rPr>
                <w:spacing w:val="-1"/>
              </w:rPr>
              <w:t xml:space="preserve">（人民币）￥：      元</w:t>
            </w:r>
            <w:r/>
          </w:p>
        </w:tc>
      </w:tr>
    </w:tbl>
    <w:p>
      <w:pPr>
        <w:pStyle w:val="1539"/>
        <w:spacing w:before="240" w:after="240"/>
        <w:rPr>
          <w:rFonts w:ascii="宋体" w:hAnsi="宋体" w:eastAsia="宋体" w:cs="宋体"/>
        </w:rPr>
        <w:outlineLvl w:val="9"/>
      </w:pPr>
      <w:r>
        <w:rPr>
          <w:rFonts w:ascii="宋体" w:hAnsi="宋体" w:eastAsia="宋体" w:cs="宋体"/>
        </w:rPr>
        <w:t xml:space="preserve"> </w:t>
      </w:r>
      <w:r/>
    </w:p>
    <w:p>
      <w:pPr>
        <w:ind w:left="21"/>
        <w:spacing w:before="79" w:line="224" w:lineRule="auto"/>
        <w:rPr>
          <w:rFonts w:ascii="宋体" w:hAnsi="宋体" w:eastAsia="宋体" w:cs="宋体"/>
          <w:sz w:val="24"/>
          <w:szCs w:val="24"/>
        </w:rPr>
      </w:pPr>
      <w:r/>
      <w:bookmarkStart w:id="343" w:name="_Toc256000017"/>
      <w:r>
        <w:rPr>
          <w:rFonts w:ascii="宋体" w:hAnsi="宋体" w:eastAsia="宋体" w:cs="宋体"/>
          <w:spacing w:val="-17"/>
          <w:sz w:val="24"/>
          <w:szCs w:val="24"/>
        </w:rPr>
        <w:t xml:space="preserve">注：</w:t>
      </w:r>
      <w:r/>
    </w:p>
    <w:p>
      <w:pPr>
        <w:ind w:left="39"/>
        <w:spacing w:before="261" w:line="218" w:lineRule="auto"/>
        <w:rPr>
          <w:rFonts w:ascii="宋体" w:hAnsi="宋体" w:eastAsia="宋体" w:cs="宋体"/>
          <w:sz w:val="24"/>
          <w:szCs w:val="24"/>
        </w:rPr>
      </w:pPr>
      <w:r>
        <w:rPr>
          <w:rFonts w:ascii="宋体" w:hAnsi="宋体" w:eastAsia="宋体" w:cs="宋体"/>
          <w:spacing w:val="-3"/>
          <w:sz w:val="24"/>
          <w:szCs w:val="24"/>
        </w:rPr>
        <w:t xml:space="preserve">1、总价为综合报价，详见招标文件第二章</w:t>
      </w:r>
      <w:r>
        <w:rPr>
          <w:rFonts w:ascii="宋体" w:hAnsi="宋体" w:eastAsia="宋体" w:cs="宋体"/>
          <w:spacing w:val="-16"/>
          <w:sz w:val="24"/>
          <w:szCs w:val="24"/>
        </w:rPr>
        <w:t xml:space="preserve"> </w:t>
      </w:r>
      <w:r>
        <w:rPr>
          <w:rFonts w:ascii="宋体" w:hAnsi="宋体" w:eastAsia="宋体" w:cs="宋体"/>
          <w:spacing w:val="-3"/>
          <w:sz w:val="24"/>
          <w:szCs w:val="24"/>
        </w:rPr>
        <w:t xml:space="preserve">13.4。</w:t>
      </w:r>
      <w:r/>
    </w:p>
    <w:p>
      <w:pPr>
        <w:ind w:left="21" w:right="352" w:firstLine="2"/>
        <w:spacing w:before="267" w:line="233" w:lineRule="auto"/>
        <w:rPr>
          <w:rFonts w:ascii="宋体" w:hAnsi="宋体" w:eastAsia="宋体" w:cs="宋体"/>
          <w:sz w:val="24"/>
          <w:szCs w:val="24"/>
        </w:rPr>
      </w:pPr>
      <w:r>
        <w:rPr>
          <w:rFonts w:ascii="宋体" w:hAnsi="宋体" w:eastAsia="宋体" w:cs="宋体"/>
          <w:spacing w:val="-3"/>
          <w:sz w:val="24"/>
          <w:szCs w:val="24"/>
        </w:rPr>
        <w:t xml:space="preserve">2、投标人对招标文件规定的招标报价包含</w:t>
      </w:r>
      <w:r>
        <w:rPr>
          <w:rFonts w:ascii="宋体" w:hAnsi="宋体" w:eastAsia="宋体" w:cs="宋体"/>
          <w:spacing w:val="-4"/>
          <w:sz w:val="24"/>
          <w:szCs w:val="24"/>
        </w:rPr>
        <w:t xml:space="preserve">项目不得减少，无论投标人对报价是否有</w:t>
      </w:r>
      <w:r>
        <w:rPr>
          <w:rFonts w:ascii="宋体" w:hAnsi="宋体" w:eastAsia="宋体" w:cs="宋体"/>
          <w:spacing w:val="-7"/>
          <w:sz w:val="24"/>
          <w:szCs w:val="24"/>
        </w:rPr>
        <w:t xml:space="preserve">特别说明，均视为所报价格包含了招标文件规定的全部项目价格。招标文件未列明，</w:t>
      </w:r>
      <w:r>
        <w:rPr>
          <w:rFonts w:ascii="宋体" w:hAnsi="宋体" w:eastAsia="宋体" w:cs="宋体"/>
          <w:spacing w:val="-3"/>
          <w:sz w:val="24"/>
          <w:szCs w:val="24"/>
        </w:rPr>
        <w:t xml:space="preserve">而投标人认为必需的费用也需列入报价。</w:t>
      </w:r>
      <w:r/>
    </w:p>
    <w:p>
      <w:pPr>
        <w:ind w:left="26" w:right="376"/>
        <w:spacing w:before="268" w:line="230" w:lineRule="auto"/>
        <w:rPr>
          <w:rFonts w:ascii="宋体" w:hAnsi="宋体" w:eastAsia="宋体" w:cs="宋体"/>
          <w:sz w:val="24"/>
          <w:szCs w:val="24"/>
        </w:rPr>
      </w:pPr>
      <w:r>
        <w:rPr>
          <w:rFonts w:ascii="宋体" w:hAnsi="宋体" w:eastAsia="宋体" w:cs="宋体"/>
          <w:spacing w:val="-4"/>
          <w:sz w:val="24"/>
          <w:szCs w:val="24"/>
        </w:rPr>
        <w:t xml:space="preserve">3、本表中的报价已包括公共责任险（第三者险</w:t>
      </w:r>
      <w:r>
        <w:rPr>
          <w:rFonts w:ascii="宋体" w:hAnsi="宋体" w:eastAsia="宋体" w:cs="宋体"/>
          <w:spacing w:val="-6"/>
          <w:sz w:val="24"/>
          <w:szCs w:val="24"/>
        </w:rPr>
        <w:t xml:space="preserve">），</w:t>
      </w:r>
      <w:r>
        <w:rPr>
          <w:rFonts w:ascii="宋体" w:hAnsi="宋体" w:eastAsia="宋体" w:cs="宋体"/>
          <w:spacing w:val="-4"/>
          <w:sz w:val="24"/>
          <w:szCs w:val="24"/>
        </w:rPr>
        <w:t xml:space="preserve">中标单位未及时投保所造成的损</w:t>
      </w:r>
      <w:r>
        <w:rPr>
          <w:rFonts w:ascii="宋体" w:hAnsi="宋体" w:eastAsia="宋体" w:cs="宋体"/>
          <w:spacing w:val="-5"/>
          <w:sz w:val="24"/>
          <w:szCs w:val="24"/>
        </w:rPr>
        <w:t xml:space="preserve">害责任由中标单位承担。</w:t>
      </w:r>
      <w:r/>
    </w:p>
    <w:p>
      <w:pPr>
        <w:spacing w:line="230" w:lineRule="auto"/>
        <w:rPr>
          <w:rFonts w:ascii="宋体" w:hAnsi="宋体" w:eastAsia="宋体" w:cs="宋体"/>
          <w:sz w:val="24"/>
          <w:szCs w:val="24"/>
        </w:rPr>
        <w:sectPr>
          <w:footerReference w:type="default" r:id="rId14"/>
          <w:footnotePr/>
          <w:endnotePr/>
          <w:type w:val="nextPage"/>
          <w:pgSz w:w="11907" w:h="16839" w:orient="portrait"/>
          <w:pgMar w:top="1431" w:right="1106" w:bottom="1172" w:left="1785" w:header="0" w:footer="945" w:gutter="0"/>
          <w:cols w:num="1" w:sep="0" w:space="1701" w:equalWidth="1"/>
          <w:docGrid w:linePitch="360"/>
        </w:sectPr>
      </w:pPr>
      <w:r>
        <w:rPr>
          <w:rFonts w:ascii="宋体" w:hAnsi="宋体" w:eastAsia="宋体" w:cs="宋体"/>
          <w:sz w:val="24"/>
          <w:szCs w:val="24"/>
        </w:rPr>
      </w:r>
      <w:r/>
    </w:p>
    <w:p>
      <w:pPr>
        <w:pStyle w:val="1540"/>
        <w:spacing w:line="360" w:lineRule="auto"/>
        <w:rPr>
          <w:rFonts w:hint="eastAsia" w:ascii="宋体" w:hAnsi="宋体" w:eastAsia="宋体" w:cs="宋体"/>
          <w:b/>
          <w:sz w:val="32"/>
          <w:lang w:eastAsia="zh-CN"/>
        </w:rPr>
        <w:outlineLvl w:val="9"/>
      </w:pPr>
      <w:r/>
      <w:bookmarkStart w:id="344" w:name="_Toc5264"/>
      <w:r/>
      <w:bookmarkStart w:id="345" w:name="_Toc31232"/>
      <w:r>
        <w:rPr>
          <w:rFonts w:ascii="宋体" w:hAnsi="宋体" w:eastAsia="宋体" w:cs="宋体"/>
          <w:b/>
          <w:sz w:val="32"/>
        </w:rPr>
        <w:t xml:space="preserve">四、资格证明文件</w:t>
      </w:r>
      <w:bookmarkEnd w:id="343"/>
      <w:r/>
      <w:bookmarkEnd w:id="344"/>
      <w:r/>
      <w:bookmarkEnd w:id="345"/>
      <w:r/>
      <w:r/>
    </w:p>
    <w:p>
      <w:pPr>
        <w:jc w:val="both"/>
        <w:rPr>
          <w:rFonts w:hint="eastAsia"/>
          <w:b/>
          <w:bCs/>
          <w:i/>
          <w:iCs/>
          <w:sz w:val="24"/>
          <w:szCs w:val="24"/>
          <w:u w:val="single"/>
        </w:rPr>
      </w:pPr>
      <w:r>
        <w:rPr>
          <w:rFonts w:hint="eastAsia"/>
          <w:b/>
          <w:bCs/>
          <w:i/>
          <w:iCs/>
          <w:sz w:val="24"/>
          <w:szCs w:val="24"/>
          <w:u w:val="single"/>
        </w:rPr>
        <w:t xml:space="preserve">投标人必须在投标文件提交截止时间之前递交以下资格证明文件：</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1.法人或者其他组织的营业执照等证明文件，自然人的身份证明。（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2.财务状况报告（成立不满一年不需提供）。</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3.依法缴纳税收和社会保障资金的相关材料。</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4.具备履行合同所必需的设备和专业技术能力的书面声明</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5.参加政府采购活动前3年内在经营活动中没有重大违法记录的书面声明</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p>
    <w:p>
      <w:pPr>
        <w:ind w:firstLine="512"/>
        <w:jc w:val="left"/>
        <w:spacing w:line="440" w:lineRule="exact"/>
        <w:shd w:val="clear" w:color="auto" w:fill="ffffff"/>
        <w:widowControl/>
        <w:rPr>
          <w:rFonts w:ascii="宋体" w:hAnsi="宋体" w:cs="宋体"/>
          <w:i/>
          <w:spacing w:val="8"/>
          <w:sz w:val="24"/>
          <w:u w:val="single"/>
        </w:rPr>
        <w:outlineLvl w:val="9"/>
      </w:pPr>
      <w:r>
        <w:rPr>
          <w:rFonts w:hint="eastAsia" w:ascii="宋体" w:hAnsi="宋体" w:cs="宋体"/>
          <w:i/>
          <w:spacing w:val="8"/>
          <w:sz w:val="24"/>
          <w:u w:val="single"/>
        </w:rPr>
        <w:t xml:space="preserve">6.授权委托书</w:t>
      </w:r>
      <w:r>
        <w:rPr>
          <w:rFonts w:hint="eastAsia" w:ascii="宋体" w:hAnsi="宋体"/>
          <w:bCs/>
          <w:i/>
          <w:sz w:val="24"/>
          <w:szCs w:val="24"/>
          <w:u w:val="single"/>
        </w:rPr>
        <w:t xml:space="preserve">（格式见后）</w:t>
      </w:r>
      <w:r>
        <w:rPr>
          <w:rFonts w:hint="eastAsia" w:ascii="宋体" w:hAnsi="宋体" w:cs="宋体"/>
          <w:i/>
          <w:spacing w:val="8"/>
          <w:sz w:val="24"/>
          <w:u w:val="single"/>
        </w:rPr>
        <w:t xml:space="preserve">。</w:t>
      </w:r>
      <w:r/>
    </w:p>
    <w:p>
      <w:pPr>
        <w:pStyle w:val="1540"/>
        <w:ind w:firstLine="512"/>
        <w:spacing w:line="360" w:lineRule="auto"/>
        <w:rPr>
          <w:rFonts w:hint="eastAsia" w:ascii="宋体" w:hAnsi="宋体" w:cs="宋体"/>
          <w:i/>
          <w:spacing w:val="8"/>
          <w:u w:val="single"/>
        </w:rPr>
        <w:outlineLvl w:val="9"/>
      </w:pPr>
      <w:r>
        <w:rPr>
          <w:rFonts w:hint="eastAsia" w:ascii="宋体" w:hAnsi="宋体" w:cs="宋体"/>
          <w:i/>
          <w:spacing w:val="8"/>
          <w:u w:val="single"/>
        </w:rPr>
        <w:t xml:space="preserve">7.资格证明文件的书面承诺</w:t>
      </w:r>
      <w:r>
        <w:rPr>
          <w:rFonts w:hint="eastAsia" w:ascii="宋体" w:hAnsi="宋体"/>
          <w:bCs/>
          <w:i/>
          <w:u w:val="single"/>
        </w:rPr>
        <w:t xml:space="preserve">（格式见后）</w:t>
      </w:r>
      <w:r>
        <w:rPr>
          <w:rFonts w:hint="eastAsia" w:ascii="宋体" w:hAnsi="宋体" w:cs="宋体"/>
          <w:i/>
          <w:spacing w:val="8"/>
          <w:u w:val="single"/>
        </w:rPr>
        <w:t xml:space="preserve">。</w:t>
      </w:r>
      <w:r/>
    </w:p>
    <w:p>
      <w:pPr>
        <w:pStyle w:val="1541"/>
        <w:sectPr>
          <w:footerReference w:type="default" r:id="rId15"/>
          <w:footerReference w:type="even" r:id="rId16"/>
          <w:footerReference w:type="first" r:id="rId17"/>
          <w:footnotePr/>
          <w:endnotePr/>
          <w:type w:val="nextPage"/>
          <w:pgSz w:w="11906" w:h="16838" w:orient="portrait"/>
          <w:pgMar w:top="1440" w:right="1416" w:bottom="1440" w:left="1418" w:header="851" w:footer="992" w:gutter="0"/>
          <w:cols w:num="1" w:sep="0" w:space="1701" w:equalWidth="1"/>
          <w:docGrid w:linePitch="360"/>
          <w:titlePg/>
        </w:sectPr>
        <w:outlineLvl w:val="9"/>
      </w:pPr>
      <w:r/>
      <w:r/>
    </w:p>
    <w:p>
      <w:pPr>
        <w:pStyle w:val="1541"/>
        <w:outlineLvl w:val="9"/>
      </w:pPr>
      <w:r>
        <w:t xml:space="preserve"> </w:t>
      </w:r>
      <w:r/>
    </w:p>
    <w:p>
      <w:pPr>
        <w:pStyle w:val="1542"/>
        <w:jc w:val="center"/>
        <w:spacing w:before="360" w:after="360" w:line="300" w:lineRule="auto"/>
        <w:rPr>
          <w:rFonts w:ascii="黑体" w:hAnsi="黑体" w:eastAsia="黑体" w:cs="黑体"/>
          <w:b/>
          <w:bCs/>
          <w:sz w:val="36"/>
          <w:szCs w:val="36"/>
        </w:rPr>
        <w:outlineLvl w:val="9"/>
      </w:pPr>
      <w:r/>
      <w:bookmarkStart w:id="346" w:name="_Toc13693"/>
      <w:r>
        <w:rPr>
          <w:rFonts w:ascii="黑体" w:hAnsi="黑体" w:eastAsia="黑体" w:cs="黑体"/>
          <w:b/>
          <w:bCs/>
          <w:sz w:val="36"/>
          <w:szCs w:val="36"/>
        </w:rPr>
        <w:t xml:space="preserve">法人或者其他组织的营业执照等证明文件，自然人的身份证明</w:t>
      </w:r>
      <w:bookmarkEnd w:id="346"/>
      <w:r>
        <w:rPr>
          <w:rFonts w:ascii="黑体" w:hAnsi="黑体" w:eastAsia="黑体" w:cs="黑体"/>
          <w:b/>
          <w:bCs/>
          <w:sz w:val="36"/>
          <w:szCs w:val="36"/>
        </w:rPr>
        <w:t xml:space="preserve"> </w:t>
      </w:r>
      <w:r/>
    </w:p>
    <w:p>
      <w:pPr>
        <w:pStyle w:val="1542"/>
        <w:spacing w:before="240" w:after="240" w:line="360" w:lineRule="auto"/>
        <w:rPr>
          <w:rFonts w:hint="eastAsia" w:eastAsia="宋体"/>
          <w:lang w:eastAsia="zh-CN"/>
        </w:rPr>
        <w:outlineLvl w:val="9"/>
      </w:pPr>
      <w:r>
        <w:rPr>
          <w:rFonts w:hint="eastAsia" w:eastAsia="宋体"/>
          <w:lang w:eastAsia="zh-CN"/>
        </w:rPr>
      </w:r>
      <w:r/>
    </w:p>
    <w:p>
      <w:pPr>
        <w:pStyle w:val="1542"/>
        <w:spacing w:before="240" w:after="240" w:line="360" w:lineRule="auto"/>
        <w:rPr>
          <w:rFonts w:hint="eastAsia" w:eastAsia="宋体"/>
          <w:lang w:eastAsia="zh-CN"/>
        </w:rPr>
        <w:outlineLvl w:val="9"/>
      </w:pPr>
      <w:r>
        <w:rPr>
          <w:rFonts w:hint="eastAsia" w:eastAsia="宋体"/>
          <w:lang w:eastAsia="zh-CN"/>
        </w:rPr>
      </w:r>
      <w:r/>
    </w:p>
    <w:p>
      <w:pPr>
        <w:pStyle w:val="1542"/>
        <w:spacing w:before="240" w:after="240" w:line="360" w:lineRule="auto"/>
        <w:outlineLvl w:val="9"/>
      </w:pPr>
      <w:r>
        <w:t xml:space="preserve">注：若供应商为分公司，则还须提供总公司同意其独立开展业务的授权，其中银行、保险、石油石化、电力、电信、邮政、铁路等特殊行业，可提供总公司有关文件或制度等能够证明总公司授权其独立开展业务的证明材料。</w:t>
      </w:r>
      <w:r/>
    </w:p>
    <w:p>
      <w:pPr>
        <w:pStyle w:val="1542"/>
        <w:jc w:val="center"/>
        <w:spacing w:before="240" w:after="240"/>
        <w:outlineLvl w:val="9"/>
      </w:pPr>
      <w:r>
        <w:t xml:space="preserve">  </w:t>
      </w:r>
      <w:r/>
    </w:p>
    <w:p>
      <w:pPr>
        <w:pStyle w:val="1542"/>
        <w:jc w:val="center"/>
        <w:spacing w:before="360" w:after="360" w:line="300" w:lineRule="auto"/>
        <w:rPr>
          <w:rFonts w:ascii="黑体" w:hAnsi="黑体" w:eastAsia="黑体" w:cs="黑体"/>
          <w:b/>
          <w:bCs/>
          <w:sz w:val="36"/>
          <w:szCs w:val="36"/>
        </w:rPr>
        <w:outlineLvl w:val="9"/>
      </w:pPr>
      <w:r>
        <w:br w:type="page" w:clear="all"/>
      </w:r>
      <w:r>
        <w:rPr>
          <w:rFonts w:ascii="黑体" w:hAnsi="黑体" w:eastAsia="黑体" w:cs="黑体"/>
          <w:b/>
          <w:bCs/>
          <w:sz w:val="36"/>
          <w:szCs w:val="36"/>
        </w:rPr>
        <w:t xml:space="preserve">  财务状况报告（成立不满一年不需要提供）</w:t>
      </w:r>
      <w:r/>
    </w:p>
    <w:p>
      <w:pPr>
        <w:pStyle w:val="1544"/>
        <w:spacing w:line="440" w:lineRule="exact"/>
        <w:rPr>
          <w:spacing w:val="7"/>
        </w:rPr>
        <w:outlineLvl w:val="9"/>
      </w:pPr>
      <w:r>
        <w:t xml:space="preserve">﻿ </w:t>
      </w:r>
      <w:r/>
    </w:p>
    <w:p>
      <w:pPr>
        <w:pStyle w:val="1544"/>
        <w:rPr>
          <w:rFonts w:ascii="黑体" w:hAnsi="黑体" w:eastAsia="黑体" w:cs="黑体"/>
          <w:b/>
          <w:bCs/>
          <w:sz w:val="36"/>
          <w:szCs w:val="36"/>
        </w:rPr>
        <w:outlineLvl w:val="9"/>
      </w:pPr>
      <w:r>
        <w:rPr>
          <w:rFonts w:ascii="黑体" w:hAnsi="黑体" w:eastAsia="黑体" w:cs="黑体"/>
          <w:b/>
          <w:bCs/>
          <w:sz w:val="36"/>
          <w:szCs w:val="36"/>
        </w:rPr>
      </w:r>
      <w:r/>
    </w:p>
    <w:p>
      <w:pPr>
        <w:pStyle w:val="1542"/>
        <w:jc w:val="center"/>
        <w:spacing w:before="360" w:after="360" w:line="300" w:lineRule="auto"/>
        <w:rPr>
          <w:rFonts w:ascii="黑体" w:hAnsi="黑体" w:eastAsia="黑体" w:cs="黑体"/>
          <w:b/>
          <w:bCs/>
          <w:sz w:val="36"/>
          <w:szCs w:val="36"/>
        </w:rPr>
        <w:outlineLvl w:val="9"/>
      </w:pPr>
      <w:r>
        <w:br w:type="page" w:clear="all"/>
      </w:r>
      <w:r>
        <w:rPr>
          <w:rFonts w:ascii="黑体" w:hAnsi="黑体" w:eastAsia="黑体" w:cs="黑体"/>
          <w:b/>
          <w:bCs/>
          <w:sz w:val="36"/>
          <w:szCs w:val="36"/>
        </w:rPr>
        <w:t xml:space="preserve">  依法缴纳税收和社会保障资金的相关材料</w:t>
      </w:r>
      <w:r/>
    </w:p>
    <w:p>
      <w:pPr>
        <w:pStyle w:val="1546"/>
        <w:jc w:val="center"/>
        <w:outlineLvl w:val="9"/>
      </w:pPr>
      <w:r>
        <w:rPr>
          <w:rFonts w:hint="eastAsia"/>
        </w:rPr>
        <w:t xml:space="preserve">依法缴纳税收和社会保障资金的相关材料</w:t>
      </w:r>
      <w:r/>
    </w:p>
    <w:p>
      <w:pPr>
        <w:pStyle w:val="1547"/>
        <w:rPr>
          <w:spacing w:val="7"/>
        </w:rPr>
        <w:outlineLvl w:val="9"/>
      </w:pPr>
      <w:r>
        <w:br w:type="page" w:clear="all"/>
      </w:r>
      <w:r>
        <w:rPr>
          <w:rFonts w:ascii="宋体" w:hAnsi="宋体" w:eastAsia="宋体" w:cs="宋体"/>
        </w:rPr>
        <w:t xml:space="preserve"> </w:t>
      </w:r>
      <w:r/>
    </w:p>
    <w:p>
      <w:pPr>
        <w:pStyle w:val="1542"/>
        <w:jc w:val="center"/>
        <w:spacing w:before="360" w:after="360" w:line="300" w:lineRule="auto"/>
        <w:rPr>
          <w:rFonts w:ascii="黑体" w:hAnsi="黑体" w:eastAsia="黑体" w:cs="黑体"/>
          <w:b/>
          <w:bCs/>
          <w:sz w:val="36"/>
          <w:szCs w:val="36"/>
        </w:rPr>
        <w:outlineLvl w:val="9"/>
      </w:pPr>
      <w:r/>
      <w:bookmarkStart w:id="347" w:name="_Toc22360"/>
      <w:r>
        <w:rPr>
          <w:rFonts w:ascii="黑体" w:hAnsi="黑体" w:eastAsia="黑体" w:cs="黑体"/>
          <w:b/>
          <w:bCs/>
          <w:sz w:val="36"/>
          <w:szCs w:val="36"/>
        </w:rPr>
        <w:t xml:space="preserve">具备履行合同所必需的设备和专业技术能力的书面声明</w:t>
      </w:r>
      <w:bookmarkEnd w:id="347"/>
      <w:r/>
      <w:r/>
    </w:p>
    <w:p>
      <w:pPr>
        <w:pStyle w:val="1548"/>
        <w:spacing w:line="360" w:lineRule="auto"/>
        <w:rPr>
          <w:rFonts w:hint="eastAsia" w:ascii="宋体" w:hAnsi="宋体" w:eastAsia="宋体" w:cs="宋体"/>
          <w:lang w:eastAsia="zh-CN"/>
        </w:rPr>
        <w:outlineLvl w:val="9"/>
      </w:pPr>
      <w:r>
        <w:rPr>
          <w:rFonts w:ascii="宋体" w:hAnsi="宋体" w:eastAsia="宋体" w:cs="宋体"/>
        </w:rPr>
        <w:t xml:space="preserve">    我单位郑重声明： 我单位具备履行本项采购合同所必需的设备和专业技术能力。 </w:t>
      </w:r>
      <w:r/>
    </w:p>
    <w:p>
      <w:pPr>
        <w:pStyle w:val="1548"/>
        <w:spacing w:before="210" w:after="210"/>
        <w:rPr>
          <w:rFonts w:ascii="宋体" w:hAnsi="宋体" w:eastAsia="宋体" w:cs="宋体"/>
          <w:sz w:val="21"/>
          <w:szCs w:val="21"/>
        </w:rPr>
        <w:outlineLvl w:val="9"/>
      </w:pPr>
      <w:r>
        <w:rPr>
          <w:rFonts w:ascii="宋体" w:hAnsi="宋体" w:eastAsia="宋体" w:cs="宋体"/>
          <w:sz w:val="21"/>
          <w:szCs w:val="21"/>
        </w:rPr>
        <w:t xml:space="preserve"> 投标单位（加盖公章）：   </w:t>
      </w:r>
      <w:r/>
    </w:p>
    <w:p>
      <w:pPr>
        <w:pStyle w:val="1549"/>
        <w:rPr>
          <w:spacing w:val="7"/>
        </w:rPr>
        <w:outlineLvl w:val="9"/>
      </w:pPr>
      <w:r>
        <w:br w:type="page" w:clear="all"/>
      </w:r>
      <w:r>
        <w:rPr>
          <w:rFonts w:ascii="宋体" w:hAnsi="宋体" w:eastAsia="宋体" w:cs="宋体"/>
          <w:b/>
          <w:sz w:val="28"/>
        </w:rPr>
        <w:t xml:space="preserve"> </w:t>
      </w:r>
      <w:r/>
    </w:p>
    <w:p>
      <w:pPr>
        <w:pStyle w:val="1550"/>
        <w:jc w:val="center"/>
        <w:spacing w:before="320" w:after="320"/>
        <w:rPr>
          <w:rFonts w:ascii="宋体" w:hAnsi="宋体" w:eastAsia="宋体" w:cs="宋体"/>
          <w:b/>
          <w:bCs/>
          <w:sz w:val="32"/>
          <w:szCs w:val="32"/>
        </w:rPr>
        <w:outlineLvl w:val="9"/>
      </w:pPr>
      <w:r/>
      <w:bookmarkStart w:id="348" w:name="_Toc17613"/>
      <w:r>
        <w:rPr>
          <w:rFonts w:ascii="宋体" w:hAnsi="宋体" w:eastAsia="宋体" w:cs="宋体"/>
          <w:b/>
          <w:bCs/>
          <w:sz w:val="32"/>
          <w:szCs w:val="32"/>
        </w:rPr>
        <w:t xml:space="preserve">参加政府采购活动前3年内在经营活动中没有重大违法记录的书面声明</w:t>
      </w:r>
      <w:bookmarkEnd w:id="348"/>
      <w:r/>
      <w:r/>
    </w:p>
    <w:p>
      <w:pPr>
        <w:pStyle w:val="1550"/>
        <w:jc w:val="center"/>
        <w:spacing w:before="320" w:after="320"/>
        <w:rPr>
          <w:rFonts w:ascii="宋体" w:hAnsi="宋体" w:eastAsia="宋体" w:cs="宋体"/>
          <w:sz w:val="32"/>
          <w:szCs w:val="32"/>
        </w:rPr>
        <w:outlineLvl w:val="9"/>
      </w:pPr>
      <w:r/>
      <w:bookmarkStart w:id="349" w:name="_Toc8335"/>
      <w:r>
        <w:rPr>
          <w:rFonts w:ascii="宋体" w:hAnsi="宋体" w:eastAsia="宋体" w:cs="宋体"/>
          <w:sz w:val="32"/>
          <w:szCs w:val="32"/>
        </w:rPr>
        <w:t xml:space="preserve">声明</w:t>
      </w:r>
      <w:bookmarkEnd w:id="349"/>
      <w:r/>
      <w:r/>
    </w:p>
    <w:p>
      <w:pPr>
        <w:pStyle w:val="1550"/>
        <w:spacing w:before="240" w:after="240"/>
        <w:rPr>
          <w:rFonts w:ascii="宋体" w:hAnsi="宋体" w:eastAsia="宋体" w:cs="宋体"/>
        </w:rPr>
        <w:outlineLvl w:val="9"/>
      </w:pPr>
      <w:r>
        <w:rPr>
          <w:rFonts w:ascii="宋体" w:hAnsi="宋体" w:eastAsia="宋体" w:cs="宋体"/>
        </w:rPr>
        <w:t xml:space="preserve">    我单位郑重声明：参加本次政府采购活动前3年内，我单位在经营活动中没有因违法经营受到刑事处罚或者责令停产停业、吊销许可证或者执照、较大数额罚款等行政处罚。 </w:t>
      </w:r>
      <w:r/>
    </w:p>
    <w:p>
      <w:pPr>
        <w:pStyle w:val="1550"/>
        <w:spacing w:before="240" w:after="240"/>
        <w:rPr>
          <w:rFonts w:ascii="宋体" w:hAnsi="宋体" w:eastAsia="宋体" w:cs="宋体"/>
        </w:rPr>
        <w:outlineLvl w:val="9"/>
      </w:pPr>
      <w:r>
        <w:rPr>
          <w:rFonts w:ascii="宋体" w:hAnsi="宋体" w:eastAsia="宋体" w:cs="宋体"/>
        </w:rPr>
        <w:t xml:space="preserve"> </w:t>
      </w:r>
      <w:r/>
    </w:p>
    <w:p>
      <w:pPr>
        <w:pStyle w:val="1550"/>
        <w:jc w:val="center"/>
        <w:spacing w:before="240" w:after="240"/>
        <w:rPr>
          <w:rFonts w:ascii="宋体" w:hAnsi="宋体" w:eastAsia="宋体" w:cs="宋体"/>
        </w:rPr>
        <w:outlineLvl w:val="9"/>
      </w:pPr>
      <w:r>
        <w:rPr>
          <w:rFonts w:ascii="宋体" w:hAnsi="宋体" w:eastAsia="宋体" w:cs="宋体"/>
        </w:rPr>
        <w:t xml:space="preserve"> </w:t>
      </w:r>
      <w:r/>
    </w:p>
    <w:p>
      <w:pPr>
        <w:pStyle w:val="1550"/>
        <w:spacing w:before="240" w:after="240"/>
        <w:rPr>
          <w:rFonts w:ascii="宋体" w:hAnsi="宋体" w:eastAsia="宋体" w:cs="宋体"/>
        </w:rPr>
        <w:outlineLvl w:val="9"/>
      </w:pPr>
      <w:r>
        <w:rPr>
          <w:rFonts w:ascii="宋体" w:hAnsi="宋体" w:eastAsia="宋体" w:cs="宋体"/>
        </w:rPr>
        <w:t xml:space="preserve"> 投标单位（加盖公章）：   </w:t>
      </w:r>
      <w:r/>
    </w:p>
    <w:p>
      <w:pPr>
        <w:pStyle w:val="1551"/>
        <w:rPr>
          <w:spacing w:val="7"/>
        </w:rPr>
        <w:outlineLvl w:val="9"/>
      </w:pPr>
      <w:r>
        <w:t xml:space="preserve"> </w:t>
      </w:r>
      <w:r/>
    </w:p>
    <w:p>
      <w:pPr>
        <w:pStyle w:val="1552"/>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552"/>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552"/>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552"/>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552"/>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552"/>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552"/>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pStyle w:val="1552"/>
        <w:jc w:val="center"/>
        <w:spacing w:before="320" w:after="320"/>
        <w:rPr>
          <w:rFonts w:hint="eastAsia" w:eastAsia="宋体"/>
          <w:b/>
          <w:bCs/>
          <w:sz w:val="32"/>
          <w:szCs w:val="32"/>
          <w:lang w:eastAsia="zh-CN"/>
        </w:rPr>
        <w:outlineLvl w:val="9"/>
      </w:pPr>
      <w:r>
        <w:rPr>
          <w:rFonts w:hint="eastAsia" w:eastAsia="宋体"/>
          <w:b/>
          <w:bCs/>
          <w:sz w:val="32"/>
          <w:szCs w:val="32"/>
          <w:lang w:eastAsia="zh-CN"/>
        </w:rPr>
      </w:r>
      <w:r/>
    </w:p>
    <w:p>
      <w:pPr>
        <w:rPr>
          <w:rFonts w:ascii="宋体" w:hAnsi="宋体" w:eastAsia="宋体" w:cs="宋体"/>
          <w:b/>
          <w:bCs/>
          <w:sz w:val="32"/>
          <w:szCs w:val="32"/>
        </w:rPr>
      </w:pPr>
      <w:r/>
      <w:bookmarkStart w:id="350" w:name="_Toc2394"/>
      <w:r>
        <w:rPr>
          <w:rFonts w:ascii="宋体" w:hAnsi="宋体" w:eastAsia="宋体" w:cs="宋体"/>
          <w:b/>
          <w:bCs/>
          <w:sz w:val="32"/>
          <w:szCs w:val="32"/>
        </w:rPr>
        <w:br w:type="page" w:clear="all"/>
      </w:r>
      <w:r/>
    </w:p>
    <w:p>
      <w:pPr>
        <w:pStyle w:val="1550"/>
        <w:jc w:val="center"/>
        <w:spacing w:before="320" w:after="320"/>
        <w:rPr>
          <w:rFonts w:ascii="宋体" w:hAnsi="宋体" w:eastAsia="宋体" w:cs="宋体"/>
          <w:b/>
          <w:bCs/>
          <w:sz w:val="32"/>
          <w:szCs w:val="32"/>
        </w:rPr>
        <w:outlineLvl w:val="9"/>
      </w:pPr>
      <w:r>
        <w:rPr>
          <w:rFonts w:ascii="宋体" w:hAnsi="宋体" w:eastAsia="宋体" w:cs="宋体"/>
          <w:b/>
          <w:bCs/>
          <w:sz w:val="32"/>
          <w:szCs w:val="32"/>
        </w:rPr>
        <w:t xml:space="preserve">授权委托书</w:t>
      </w:r>
      <w:bookmarkEnd w:id="350"/>
      <w:r/>
      <w:r/>
    </w:p>
    <w:p>
      <w:pPr>
        <w:pStyle w:val="1552"/>
        <w:contextualSpacing/>
        <w:ind w:firstLine="480"/>
        <w:spacing w:line="360" w:lineRule="auto"/>
        <w:outlineLvl w:val="9"/>
      </w:pPr>
      <w:r>
        <w:t xml:space="preserve"> </w:t>
      </w:r>
      <w:r>
        <w:rPr>
          <w:rFonts w:hint="eastAsia" w:ascii="宋体" w:hAnsi="宋体" w:eastAsia="宋体" w:cs="宋体"/>
        </w:rPr>
        <w:t xml:space="preserve">本授权书声明：</w:t>
      </w:r>
      <w:r>
        <w:t xml:space="preserve">   </w:t>
      </w:r>
      <w:r>
        <w:rPr>
          <w:rFonts w:hint="eastAsia" w:ascii="宋体" w:hAnsi="宋体" w:eastAsia="宋体" w:cs="宋体"/>
        </w:rPr>
        <w:t xml:space="preserve">（投标人名称）授权</w:t>
      </w:r>
      <w:bookmarkStart w:id="351" w:name="sys_STR"/>
      <w:r/>
      <w:bookmarkEnd w:id="351"/>
      <w:r>
        <w:t xml:space="preserve">(</w:t>
      </w:r>
      <w:r>
        <w:rPr>
          <w:rFonts w:hint="eastAsia" w:ascii="宋体" w:hAnsi="宋体" w:eastAsia="宋体" w:cs="宋体"/>
        </w:rPr>
        <w:t xml:space="preserve">被授权人的姓名</w:t>
      </w:r>
      <w:r>
        <w:t xml:space="preserve">)</w:t>
      </w:r>
      <w:r>
        <w:rPr>
          <w:rFonts w:hint="eastAsia" w:ascii="宋体" w:hAnsi="宋体" w:eastAsia="宋体" w:cs="宋体"/>
        </w:rPr>
        <w:t xml:space="preserve">为我方就</w:t>
      </w:r>
      <w:r>
        <w:t xml:space="preserve">   </w:t>
      </w:r>
      <w:r>
        <w:rPr>
          <w:rFonts w:hint="eastAsia" w:ascii="宋体" w:hAnsi="宋体" w:eastAsia="宋体" w:cs="宋体"/>
        </w:rPr>
        <w:t xml:space="preserve">项目采购活动的合法代理人，以本单位名义全权处理一切与该项目采购有关的事务。</w:t>
      </w:r>
      <w:r/>
    </w:p>
    <w:p>
      <w:pPr>
        <w:pStyle w:val="1552"/>
        <w:contextualSpacing/>
        <w:ind w:firstLine="480"/>
        <w:spacing w:line="360" w:lineRule="auto"/>
        <w:outlineLvl w:val="9"/>
      </w:pPr>
      <w:r>
        <w:rPr>
          <w:rFonts w:hint="eastAsia" w:ascii="宋体" w:hAnsi="宋体" w:eastAsia="宋体" w:cs="宋体"/>
        </w:rPr>
        <w:t xml:space="preserve">本授权书于</w:t>
      </w:r>
      <w:r>
        <w:t xml:space="preserve">   </w:t>
      </w:r>
      <w:r>
        <w:rPr>
          <w:rFonts w:hint="eastAsia" w:ascii="宋体" w:hAnsi="宋体" w:eastAsia="宋体" w:cs="宋体"/>
        </w:rPr>
        <w:t xml:space="preserve">起生效，特此声明。</w:t>
      </w:r>
      <w:r>
        <w:t xml:space="preserve">  </w:t>
      </w:r>
      <w:r/>
    </w:p>
    <w:p>
      <w:pPr>
        <w:pStyle w:val="1552"/>
        <w:contextualSpacing/>
        <w:ind w:firstLine="480"/>
        <w:spacing w:line="360" w:lineRule="auto"/>
        <w:outlineLvl w:val="9"/>
      </w:pPr>
      <w:r>
        <w:t xml:space="preserve"> </w:t>
      </w:r>
      <w:r/>
    </w:p>
    <w:p>
      <w:pPr>
        <w:pStyle w:val="1552"/>
        <w:contextualSpacing/>
        <w:ind w:firstLine="480"/>
        <w:spacing w:line="360" w:lineRule="auto"/>
        <w:outlineLvl w:val="9"/>
      </w:pPr>
      <w:r>
        <w:rPr>
          <w:rFonts w:hint="eastAsia" w:ascii="宋体" w:hAnsi="宋体" w:eastAsia="宋体" w:cs="宋体"/>
        </w:rPr>
        <w:t xml:space="preserve">被授权人身份证号码：</w:t>
      </w:r>
      <w:r>
        <w:t xml:space="preserve">   </w:t>
      </w:r>
      <w:r/>
    </w:p>
    <w:p>
      <w:pPr>
        <w:pStyle w:val="1552"/>
        <w:contextualSpacing/>
        <w:ind w:firstLine="480"/>
        <w:spacing w:line="360" w:lineRule="auto"/>
        <w:outlineLvl w:val="9"/>
      </w:pPr>
      <w:r>
        <w:rPr>
          <w:rFonts w:hint="eastAsia" w:ascii="宋体" w:hAnsi="宋体" w:eastAsia="宋体" w:cs="宋体"/>
        </w:rPr>
        <w:t xml:space="preserve">被授权人联系电话：（手机）</w:t>
      </w:r>
      <w:r>
        <w:t xml:space="preserve">   </w:t>
      </w:r>
      <w:r/>
    </w:p>
    <w:p>
      <w:pPr>
        <w:pStyle w:val="1552"/>
        <w:contextualSpacing/>
        <w:ind w:firstLine="480"/>
        <w:spacing w:line="360" w:lineRule="auto"/>
        <w:outlineLvl w:val="9"/>
      </w:pPr>
      <w:r>
        <w:rPr>
          <w:rFonts w:hint="eastAsia" w:ascii="宋体" w:hAnsi="宋体" w:eastAsia="宋体" w:cs="宋体"/>
        </w:rPr>
        <w:t xml:space="preserve">授权单位名称：</w:t>
      </w:r>
      <w:r>
        <w:t xml:space="preserve">   </w:t>
      </w:r>
      <w:r>
        <w:rPr>
          <w:rFonts w:hint="eastAsia" w:ascii="宋体" w:hAnsi="宋体" w:eastAsia="宋体" w:cs="宋体"/>
        </w:rPr>
        <w:t xml:space="preserve">（加盖公章）</w:t>
      </w:r>
      <w:r/>
    </w:p>
    <w:p>
      <w:pPr>
        <w:pStyle w:val="1552"/>
        <w:contextualSpacing/>
        <w:ind w:firstLine="480"/>
        <w:spacing w:line="360" w:lineRule="auto"/>
        <w:outlineLvl w:val="9"/>
      </w:pPr>
      <w:r>
        <w:rPr>
          <w:rFonts w:hint="eastAsia" w:ascii="宋体" w:hAnsi="宋体" w:eastAsia="宋体" w:cs="宋体"/>
        </w:rPr>
        <w:t xml:space="preserve">单位地址：</w:t>
      </w:r>
      <w:r>
        <w:t xml:space="preserve">   </w:t>
      </w:r>
      <w:r/>
    </w:p>
    <w:p>
      <w:pPr>
        <w:pStyle w:val="1552"/>
        <w:contextualSpacing/>
        <w:ind w:firstLine="480"/>
        <w:spacing w:line="360" w:lineRule="auto"/>
        <w:rPr>
          <w:rFonts w:eastAsia="宋体"/>
        </w:rPr>
        <w:outlineLvl w:val="9"/>
      </w:pPr>
      <w:r>
        <w:rPr>
          <w:rFonts w:hint="eastAsia" w:ascii="宋体" w:hAnsi="宋体" w:eastAsia="宋体" w:cs="宋体"/>
        </w:rPr>
        <w:t xml:space="preserve">日期：</w:t>
      </w:r>
      <w:r>
        <w:t xml:space="preserve"> </w:t>
      </w:r>
      <w:r/>
    </w:p>
    <w:p>
      <w:pPr>
        <w:pStyle w:val="1552"/>
        <w:contextualSpacing/>
        <w:ind w:firstLine="480"/>
        <w:spacing w:line="360" w:lineRule="auto"/>
        <w:rPr>
          <w:rFonts w:eastAsia="宋体"/>
        </w:rPr>
        <w:outlineLvl w:val="9"/>
      </w:pPr>
      <w:r>
        <w:rPr>
          <w:rFonts w:eastAsia="宋体"/>
        </w:rPr>
      </w:r>
      <w:r/>
    </w:p>
    <w:p>
      <w:pPr>
        <w:pStyle w:val="1552"/>
        <w:contextualSpacing/>
        <w:ind w:firstLine="480"/>
        <w:spacing w:line="360" w:lineRule="auto"/>
        <w:rPr>
          <w:rFonts w:ascii="宋体" w:hAnsi="宋体" w:eastAsia="宋体" w:cs="宋体"/>
        </w:rPr>
        <w:outlineLvl w:val="9"/>
      </w:pPr>
      <w:r>
        <w:rPr>
          <w:rFonts w:hint="eastAsia" w:ascii="宋体" w:hAnsi="宋体" w:eastAsia="宋体" w:cs="宋体"/>
        </w:rPr>
        <w:t xml:space="preserve">注：若投标人法定代表人亲自参加的，无需提供授权书原件，则提供本人的身份证原件的扫描件；若授权代表参加的，则提供授权委托书原件、投标人法定代表人身份证、被授权人本人身份证的原件扫描件。</w:t>
      </w:r>
      <w:r/>
    </w:p>
    <w:p>
      <w:pPr>
        <w:pStyle w:val="1552"/>
        <w:spacing w:before="240" w:after="240"/>
        <w:outlineLvl w:val="9"/>
      </w:pPr>
      <w:r>
        <w:t xml:space="preserve">  </w:t>
      </w:r>
      <w:r/>
    </w:p>
    <w:p>
      <w:pPr>
        <w:pStyle w:val="1553"/>
        <w:rPr>
          <w:rFonts w:ascii="宋体" w:hAnsi="宋体" w:eastAsia="宋体" w:cs="宋体"/>
        </w:rPr>
        <w:outlineLvl w:val="9"/>
      </w:pPr>
      <w:r>
        <w:rPr>
          <w:rFonts w:ascii="宋体" w:hAnsi="宋体" w:eastAsia="宋体" w:cs="宋体"/>
          <w:b/>
          <w:sz w:val="28"/>
        </w:rPr>
        <w:t xml:space="preserve"> </w:t>
      </w:r>
      <w:r/>
    </w:p>
    <w:p>
      <w:pPr>
        <w:pStyle w:val="1550"/>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550"/>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550"/>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550"/>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550"/>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pStyle w:val="1550"/>
        <w:jc w:val="center"/>
        <w:spacing w:before="320" w:after="320"/>
        <w:rPr>
          <w:rFonts w:hint="eastAsia" w:ascii="宋体" w:hAnsi="宋体" w:eastAsia="宋体" w:cs="宋体"/>
          <w:b/>
          <w:bCs/>
          <w:sz w:val="32"/>
          <w:szCs w:val="32"/>
          <w:lang w:eastAsia="zh-CN"/>
        </w:rPr>
        <w:outlineLvl w:val="9"/>
      </w:pPr>
      <w:r>
        <w:rPr>
          <w:rFonts w:hint="eastAsia" w:ascii="宋体" w:hAnsi="宋体" w:eastAsia="宋体" w:cs="宋体"/>
          <w:b/>
          <w:bCs/>
          <w:sz w:val="32"/>
          <w:szCs w:val="32"/>
          <w:lang w:eastAsia="zh-CN"/>
        </w:rPr>
      </w:r>
      <w:r/>
    </w:p>
    <w:p>
      <w:pPr>
        <w:rPr>
          <w:rFonts w:ascii="宋体" w:hAnsi="宋体" w:eastAsia="宋体" w:cs="宋体"/>
          <w:b/>
          <w:bCs/>
          <w:sz w:val="32"/>
          <w:szCs w:val="32"/>
        </w:rPr>
      </w:pPr>
      <w:r/>
      <w:bookmarkStart w:id="352" w:name="_Toc24946"/>
      <w:r>
        <w:rPr>
          <w:rFonts w:ascii="宋体" w:hAnsi="宋体" w:eastAsia="宋体" w:cs="宋体"/>
          <w:b/>
          <w:bCs/>
          <w:sz w:val="32"/>
          <w:szCs w:val="32"/>
        </w:rPr>
        <w:br w:type="page" w:clear="all"/>
      </w:r>
      <w:r/>
    </w:p>
    <w:p>
      <w:pPr>
        <w:pStyle w:val="1550"/>
        <w:jc w:val="center"/>
        <w:spacing w:before="320" w:after="320"/>
        <w:rPr>
          <w:rFonts w:ascii="宋体" w:hAnsi="宋体" w:eastAsia="宋体" w:cs="宋体"/>
          <w:b/>
          <w:bCs/>
          <w:sz w:val="32"/>
          <w:szCs w:val="32"/>
        </w:rPr>
        <w:outlineLvl w:val="9"/>
      </w:pPr>
      <w:r>
        <w:rPr>
          <w:rFonts w:ascii="宋体" w:hAnsi="宋体" w:eastAsia="宋体" w:cs="宋体"/>
          <w:b/>
          <w:bCs/>
          <w:sz w:val="32"/>
          <w:szCs w:val="32"/>
        </w:rPr>
        <w:t xml:space="preserve">关于资格证明文件的书面承诺</w:t>
      </w:r>
      <w:bookmarkEnd w:id="352"/>
      <w:r/>
      <w:r/>
    </w:p>
    <w:p>
      <w:pPr>
        <w:pStyle w:val="1554"/>
        <w:spacing w:before="240" w:after="240"/>
        <w:rPr>
          <w:rFonts w:ascii="宋体" w:hAnsi="宋体" w:eastAsia="宋体" w:cs="宋体"/>
        </w:rPr>
        <w:outlineLvl w:val="9"/>
      </w:pPr>
      <w:r>
        <w:rPr>
          <w:rFonts w:ascii="宋体" w:hAnsi="宋体" w:eastAsia="宋体" w:cs="宋体"/>
        </w:rPr>
        <w:t xml:space="preserve"> </w:t>
      </w:r>
      <w:r/>
    </w:p>
    <w:p>
      <w:pPr>
        <w:pStyle w:val="1554"/>
        <w:spacing w:before="240" w:after="240" w:line="360" w:lineRule="auto"/>
        <w:rPr>
          <w:rFonts w:ascii="宋体" w:hAnsi="宋体" w:eastAsia="宋体" w:cs="宋体"/>
        </w:rPr>
        <w:outlineLvl w:val="9"/>
      </w:pPr>
      <w:r>
        <w:rPr>
          <w:rFonts w:ascii="宋体" w:hAnsi="宋体" w:eastAsia="宋体" w:cs="宋体"/>
        </w:rPr>
        <w:t xml:space="preserve">    我单位郑重承诺：本单位所提交的投标文件中的关于投标资格的文件、证明和陈述件均符合《政府采购法》第二十二条第一款规定的条件，且所有关于投标资格的文件、证明和陈述均是真实的、准确的。若与真实情况不符，本公司愿意承担由此而产生的一切后果。 </w:t>
      </w:r>
      <w:r/>
    </w:p>
    <w:p>
      <w:pPr>
        <w:pStyle w:val="1554"/>
        <w:spacing w:before="240" w:after="240" w:line="360" w:lineRule="auto"/>
        <w:rPr>
          <w:rFonts w:ascii="宋体" w:hAnsi="宋体" w:eastAsia="宋体" w:cs="宋体"/>
        </w:rPr>
        <w:outlineLvl w:val="9"/>
      </w:pPr>
      <w:r>
        <w:rPr>
          <w:rFonts w:ascii="宋体" w:hAnsi="宋体" w:eastAsia="宋体" w:cs="宋体"/>
        </w:rPr>
        <w:t xml:space="preserve"> </w:t>
      </w:r>
      <w:r/>
    </w:p>
    <w:p>
      <w:pPr>
        <w:pStyle w:val="1554"/>
        <w:jc w:val="center"/>
        <w:spacing w:before="240" w:after="240" w:line="360" w:lineRule="auto"/>
        <w:rPr>
          <w:rFonts w:ascii="宋体" w:hAnsi="宋体" w:eastAsia="宋体" w:cs="宋体"/>
        </w:rPr>
        <w:outlineLvl w:val="9"/>
      </w:pPr>
      <w:r>
        <w:rPr>
          <w:rFonts w:ascii="宋体" w:hAnsi="宋体" w:eastAsia="宋体" w:cs="宋体"/>
        </w:rPr>
        <w:t xml:space="preserve"> </w:t>
      </w:r>
      <w:r/>
    </w:p>
    <w:p>
      <w:pPr>
        <w:pStyle w:val="1554"/>
        <w:jc w:val="center"/>
        <w:spacing w:before="240" w:after="240" w:line="360" w:lineRule="auto"/>
        <w:rPr>
          <w:rFonts w:ascii="宋体" w:hAnsi="宋体" w:eastAsia="宋体" w:cs="宋体"/>
        </w:rPr>
        <w:outlineLvl w:val="9"/>
      </w:pPr>
      <w:r>
        <w:rPr>
          <w:rFonts w:ascii="宋体" w:hAnsi="宋体" w:eastAsia="宋体" w:cs="宋体"/>
        </w:rPr>
        <w:t xml:space="preserve"> </w:t>
      </w:r>
      <w:r/>
    </w:p>
    <w:p>
      <w:pPr>
        <w:pStyle w:val="1554"/>
        <w:jc w:val="center"/>
        <w:spacing w:before="240" w:after="240" w:line="360" w:lineRule="auto"/>
        <w:rPr>
          <w:rFonts w:ascii="宋体" w:hAnsi="宋体" w:eastAsia="宋体" w:cs="宋体"/>
        </w:rPr>
        <w:outlineLvl w:val="9"/>
      </w:pPr>
      <w:r>
        <w:rPr>
          <w:rFonts w:ascii="宋体" w:hAnsi="宋体" w:eastAsia="宋体" w:cs="宋体"/>
        </w:rPr>
        <w:t xml:space="preserve"> </w:t>
      </w:r>
      <w:r/>
    </w:p>
    <w:p>
      <w:pPr>
        <w:pStyle w:val="1554"/>
        <w:spacing w:before="240" w:after="240" w:line="360" w:lineRule="auto"/>
        <w:rPr>
          <w:rFonts w:ascii="宋体" w:hAnsi="宋体" w:eastAsia="宋体" w:cs="宋体"/>
        </w:rPr>
        <w:outlineLvl w:val="9"/>
      </w:pPr>
      <w:r>
        <w:rPr>
          <w:rFonts w:ascii="宋体" w:hAnsi="宋体" w:eastAsia="宋体" w:cs="宋体"/>
        </w:rPr>
        <w:t xml:space="preserve"> 投标单位（加盖公章）：</w:t>
      </w:r>
      <w:r/>
    </w:p>
    <w:p>
      <w:pPr>
        <w:pStyle w:val="1553"/>
        <w:outlineLvl w:val="9"/>
      </w:pPr>
      <w:r>
        <w:br w:type="page" w:clear="all"/>
      </w:r>
      <w:bookmarkStart w:id="353" w:name="_Toc19884"/>
      <w:r>
        <w:rPr>
          <w:rFonts w:ascii="宋体" w:hAnsi="宋体" w:eastAsia="宋体" w:cs="宋体"/>
          <w:b/>
          <w:sz w:val="28"/>
        </w:rPr>
        <w:t xml:space="preserve">中小企业声明函</w:t>
      </w:r>
      <w:bookmarkEnd w:id="353"/>
      <w:r/>
      <w:r/>
    </w:p>
    <w:p>
      <w:pPr>
        <w:pStyle w:val="1575"/>
        <w:jc w:val="center"/>
        <w:spacing w:before="320" w:after="320"/>
        <w:rPr>
          <w:rFonts w:ascii="宋体" w:hAnsi="宋体" w:eastAsia="宋体" w:cs="宋体"/>
          <w:sz w:val="32"/>
          <w:szCs w:val="32"/>
        </w:rPr>
        <w:outlineLvl w:val="9"/>
      </w:pPr>
      <w:r/>
      <w:bookmarkStart w:id="354" w:name="_Toc26538"/>
      <w:r>
        <w:rPr>
          <w:rFonts w:ascii="宋体" w:hAnsi="宋体" w:eastAsia="宋体" w:cs="宋体"/>
          <w:sz w:val="32"/>
          <w:szCs w:val="32"/>
        </w:rPr>
        <w:t xml:space="preserve">中小企业声明函（服务）</w:t>
      </w:r>
      <w:bookmarkEnd w:id="354"/>
      <w:r/>
      <w:r/>
    </w:p>
    <w:p>
      <w:pPr>
        <w:pStyle w:val="1575"/>
        <w:spacing w:before="240" w:after="240"/>
        <w:rPr>
          <w:rFonts w:ascii="宋体" w:hAnsi="宋体" w:eastAsia="宋体" w:cs="宋体"/>
        </w:rPr>
        <w:outlineLvl w:val="9"/>
      </w:pPr>
      <w:r>
        <w:rPr>
          <w:rFonts w:ascii="宋体" w:hAnsi="宋体" w:eastAsia="宋体" w:cs="宋体"/>
        </w:rPr>
        <w:t xml:space="preserve"> </w:t>
      </w:r>
      <w:r/>
    </w:p>
    <w:p>
      <w:pPr>
        <w:pStyle w:val="1557"/>
        <w:ind w:firstLine="480"/>
        <w:spacing w:before="240" w:after="240"/>
        <w:rPr>
          <w:rFonts w:ascii="宋体" w:hAnsi="宋体" w:eastAsia="宋体" w:cs="宋体"/>
        </w:rPr>
        <w:outlineLvl w:val="9"/>
      </w:pPr>
      <w:r>
        <w:rPr>
          <w:rFonts w:ascii="宋体" w:hAnsi="宋体" w:eastAsia="宋体" w:cs="宋体"/>
        </w:rPr>
        <w:t xml:space="preserve">本公司郑重声明，根据《政府采购促进中小企业发展管理办法》 (财库〔2020〕46号)的规定，本公司参加 </w:t>
      </w:r>
      <w:r>
        <w:rPr>
          <w:rFonts w:ascii="宋体" w:hAnsi="宋体" w:eastAsia="宋体" w:cs="宋体"/>
          <w:u w:val="single"/>
        </w:rPr>
        <w:t xml:space="preserve">  （</w:t>
      </w:r>
      <w:r>
        <w:rPr>
          <w:rFonts w:ascii="宋体" w:hAnsi="宋体" w:eastAsia="宋体" w:cs="宋体"/>
        </w:rPr>
        <w:t xml:space="preserve">单位名称）的</w:t>
      </w:r>
      <w:r>
        <w:rPr>
          <w:rFonts w:ascii="宋体" w:hAnsi="宋体" w:eastAsia="宋体" w:cs="宋体"/>
          <w:u w:val="single"/>
        </w:rPr>
        <w:t xml:space="preserve">   </w:t>
      </w:r>
      <w:r>
        <w:rPr>
          <w:rFonts w:ascii="宋体" w:hAnsi="宋体" w:eastAsia="宋体" w:cs="宋体"/>
        </w:rPr>
        <w:t xml:space="preserve">（项目名称）采购活动，服务全部由符合政策要求的中小企业承接。相关企业的具体情况如下：</w:t>
      </w:r>
      <w:r/>
    </w:p>
    <w:p>
      <w:pPr>
        <w:pStyle w:val="1587"/>
        <w:spacing w:line="440" w:lineRule="exact"/>
        <w:rPr>
          <w:rFonts w:ascii="宋体" w:hAnsi="宋体" w:eastAsia="宋体" w:cs="宋体"/>
        </w:rPr>
        <w:outlineLvl w:val="9"/>
      </w:pPr>
      <w:r>
        <w:rPr>
          <w:rFonts w:hint="eastAsia" w:ascii="宋体" w:hAnsi="宋体" w:eastAsia="宋体" w:cs="宋体"/>
        </w:rPr>
        <w:t xml:space="preserve">1.</w:t>
      </w:r>
      <w:r>
        <w:rPr>
          <w:rFonts w:hint="eastAsia" w:ascii="宋体" w:hAnsi="宋体" w:eastAsia="宋体" w:cs="宋体"/>
          <w:i/>
          <w:iCs/>
          <w:u w:val="single"/>
        </w:rPr>
        <w:t xml:space="preserve">（标的名称） </w:t>
      </w:r>
      <w:r>
        <w:rPr>
          <w:rFonts w:hint="eastAsia" w:ascii="宋体" w:hAnsi="宋体" w:eastAsia="宋体" w:cs="宋体"/>
          <w:i/>
          <w:iCs/>
        </w:rPr>
        <w:t xml:space="preserve">，</w:t>
      </w:r>
      <w:r>
        <w:rPr>
          <w:rFonts w:hint="eastAsia" w:ascii="宋体" w:hAnsi="宋体" w:eastAsia="宋体" w:cs="宋体"/>
        </w:rPr>
        <w:t xml:space="preserve">属于</w:t>
      </w:r>
      <w:r>
        <w:rPr>
          <w:rFonts w:hint="eastAsia" w:ascii="宋体" w:hAnsi="宋体" w:eastAsia="宋体" w:cs="宋体"/>
          <w:b/>
          <w:bCs/>
          <w:szCs w:val="21"/>
          <w:u w:val="single"/>
          <w:lang w:val="en-US" w:eastAsia="zh-CN"/>
        </w:rPr>
        <w:t xml:space="preserve">            </w:t>
      </w:r>
      <w:r>
        <w:rPr>
          <w:rFonts w:hint="eastAsia" w:ascii="宋体" w:hAnsi="宋体" w:eastAsia="宋体" w:cs="宋体"/>
        </w:rPr>
        <w:t xml:space="preserve">；承建（承接）企业为</w:t>
      </w:r>
      <w:r>
        <w:rPr>
          <w:rFonts w:hint="eastAsia" w:ascii="宋体" w:hAnsi="宋体" w:eastAsia="宋体" w:cs="宋体"/>
          <w:i/>
          <w:iCs/>
          <w:u w:val="single"/>
        </w:rPr>
        <w:t xml:space="preserve">（企业名称）</w:t>
      </w:r>
      <w:r>
        <w:rPr>
          <w:rFonts w:hint="eastAsia" w:ascii="宋体" w:hAnsi="宋体" w:eastAsia="宋体" w:cs="宋体"/>
        </w:rPr>
        <w:t xml:space="preserve">，从业人员 人，营业收入为 万元，资产总额为 万元，属于</w:t>
      </w:r>
      <w:r>
        <w:rPr>
          <w:rFonts w:hint="eastAsia" w:ascii="宋体" w:hAnsi="宋体" w:eastAsia="宋体" w:cs="宋体"/>
          <w:i/>
          <w:iCs/>
          <w:u w:val="single"/>
        </w:rPr>
        <w:t xml:space="preserve">（中型企业、小型企业、微型企业）</w:t>
      </w:r>
      <w:r>
        <w:rPr>
          <w:rFonts w:hint="eastAsia" w:ascii="宋体" w:hAnsi="宋体" w:eastAsia="宋体" w:cs="宋体"/>
        </w:rPr>
        <w:t xml:space="preserve">；</w:t>
      </w:r>
      <w:r/>
    </w:p>
    <w:p>
      <w:pPr>
        <w:pStyle w:val="1557"/>
        <w:ind w:firstLine="480"/>
        <w:spacing w:before="240" w:after="240"/>
        <w:rPr>
          <w:rFonts w:ascii="宋体" w:hAnsi="宋体" w:eastAsia="宋体" w:cs="宋体"/>
        </w:rPr>
        <w:outlineLvl w:val="9"/>
      </w:pPr>
      <w:r>
        <w:rPr>
          <w:rFonts w:ascii="宋体" w:hAnsi="宋体" w:eastAsia="宋体" w:cs="宋体"/>
        </w:rPr>
        <w:t xml:space="preserve">以上企业，不属于大企业的分支机构，不存在控股股东为大企业的情形，也不存在与大企业的负责人为同一人的情形。 </w:t>
      </w:r>
      <w:r/>
    </w:p>
    <w:p>
      <w:pPr>
        <w:pStyle w:val="1557"/>
        <w:ind w:firstLine="480"/>
        <w:spacing w:before="240" w:after="240"/>
        <w:rPr>
          <w:rFonts w:ascii="宋体" w:hAnsi="宋体" w:eastAsia="宋体" w:cs="宋体"/>
        </w:rPr>
        <w:outlineLvl w:val="9"/>
      </w:pPr>
      <w:r>
        <w:rPr>
          <w:rFonts w:ascii="宋体" w:hAnsi="宋体" w:eastAsia="宋体" w:cs="宋体"/>
        </w:rPr>
        <w:t xml:space="preserve">本企业对上述声明内容的真实性负责。如有虚假，将依法承担相应责任。 </w:t>
      </w:r>
      <w:r/>
    </w:p>
    <w:p>
      <w:pPr>
        <w:pStyle w:val="1557"/>
        <w:spacing w:before="240" w:after="240"/>
        <w:rPr>
          <w:rFonts w:ascii="宋体" w:hAnsi="宋体" w:eastAsia="宋体" w:cs="宋体"/>
        </w:rPr>
        <w:outlineLvl w:val="9"/>
      </w:pPr>
      <w:r>
        <w:rPr>
          <w:rFonts w:ascii="宋体" w:hAnsi="宋体" w:eastAsia="宋体" w:cs="宋体"/>
        </w:rPr>
        <w:t xml:space="preserve">企业名称（盖章）：   </w:t>
      </w:r>
      <w:r/>
    </w:p>
    <w:p>
      <w:pPr>
        <w:pStyle w:val="1557"/>
        <w:spacing w:before="240" w:after="240"/>
        <w:rPr>
          <w:rFonts w:ascii="宋体" w:hAnsi="宋体" w:eastAsia="宋体" w:cs="宋体"/>
        </w:rPr>
        <w:outlineLvl w:val="9"/>
      </w:pPr>
      <w:r>
        <w:rPr>
          <w:rFonts w:ascii="宋体" w:hAnsi="宋体" w:eastAsia="宋体" w:cs="宋体"/>
        </w:rPr>
        <w:t xml:space="preserve">日期：   </w:t>
      </w:r>
      <w:r/>
    </w:p>
    <w:p>
      <w:pPr>
        <w:pStyle w:val="1557"/>
        <w:spacing w:before="240" w:after="240"/>
        <w:rPr>
          <w:rFonts w:hint="eastAsia" w:ascii="宋体" w:hAnsi="宋体" w:eastAsia="宋体" w:cs="宋体"/>
          <w:lang w:eastAsia="zh-CN"/>
        </w:rPr>
        <w:outlineLvl w:val="9"/>
      </w:pPr>
      <w:r>
        <w:rPr>
          <w:rFonts w:hint="eastAsia" w:ascii="宋体" w:hAnsi="宋体" w:eastAsia="宋体" w:cs="宋体"/>
          <w:lang w:eastAsia="zh-CN"/>
        </w:rPr>
      </w:r>
      <w:r/>
    </w:p>
    <w:p>
      <w:pPr>
        <w:pStyle w:val="1557"/>
        <w:spacing w:before="240" w:after="240"/>
        <w:rPr>
          <w:rFonts w:ascii="宋体" w:hAnsi="宋体" w:eastAsia="宋体" w:cs="宋体"/>
        </w:rPr>
        <w:outlineLvl w:val="9"/>
      </w:pPr>
      <w:r>
        <w:rPr>
          <w:rFonts w:ascii="宋体" w:hAnsi="宋体" w:eastAsia="宋体" w:cs="宋体"/>
        </w:rPr>
        <w:t xml:space="preserve">注：供应商对照《关于印发中小企业划型标准规定的通知》（工信部联企业【2011】300号）中的标准，明确标的承接企业所属企业类型。</w:t>
      </w:r>
      <w:r/>
    </w:p>
    <w:p>
      <w:pPr>
        <w:pStyle w:val="1557"/>
        <w:spacing w:before="240" w:after="240"/>
        <w:rPr>
          <w:rFonts w:ascii="宋体" w:hAnsi="宋体" w:eastAsia="宋体" w:cs="宋体"/>
        </w:rPr>
        <w:outlineLvl w:val="9"/>
      </w:pPr>
      <w:r>
        <w:rPr>
          <w:rFonts w:ascii="宋体" w:hAnsi="宋体" w:eastAsia="宋体" w:cs="宋体"/>
        </w:rPr>
        <w:t xml:space="preserve">备注：1.从业人员、营业收入、资产总额填报上一年度数据，无上一年度数据的新成立企业可不填报。</w:t>
      </w:r>
      <w:r/>
    </w:p>
    <w:p>
      <w:pPr>
        <w:pStyle w:val="1557"/>
        <w:spacing w:before="240" w:after="240"/>
        <w:rPr>
          <w:rFonts w:ascii="宋体" w:hAnsi="宋体" w:eastAsia="宋体" w:cs="宋体"/>
        </w:rPr>
        <w:outlineLvl w:val="9"/>
      </w:pPr>
      <w:r>
        <w:rPr>
          <w:rFonts w:ascii="宋体" w:hAnsi="宋体" w:eastAsia="宋体" w:cs="宋体"/>
        </w:rPr>
        <w:t xml:space="preserve">2.涉及多个采购标的的</w:t>
      </w:r>
      <w:r>
        <w:rPr>
          <w:rFonts w:hint="eastAsia" w:ascii="宋体" w:hAnsi="宋体" w:eastAsia="宋体" w:cs="宋体"/>
          <w:lang w:eastAsia="zh-CN"/>
        </w:rPr>
        <w:t xml:space="preserve">项目</w:t>
      </w:r>
      <w:r>
        <w:rPr>
          <w:rFonts w:ascii="宋体" w:hAnsi="宋体" w:eastAsia="宋体" w:cs="宋体"/>
        </w:rPr>
        <w:t xml:space="preserve">，供应商应当</w:t>
      </w:r>
      <w:r>
        <w:rPr>
          <w:rFonts w:ascii="宋体" w:hAnsi="宋体" w:eastAsia="宋体" w:cs="宋体"/>
          <w:b/>
          <w:bCs/>
        </w:rPr>
        <w:t xml:space="preserve">逐一填报</w:t>
      </w:r>
      <w:r>
        <w:rPr>
          <w:rFonts w:hint="eastAsia" w:ascii="宋体" w:hAnsi="宋体" w:eastAsia="宋体" w:cs="宋体"/>
          <w:b/>
          <w:bCs/>
        </w:rPr>
        <w:t xml:space="preserve">与采购项目属性一致</w:t>
      </w:r>
      <w:r>
        <w:rPr>
          <w:rFonts w:hint="eastAsia" w:ascii="宋体" w:hAnsi="宋体" w:eastAsia="宋体" w:cs="宋体"/>
          <w:b/>
          <w:bCs/>
          <w:lang w:eastAsia="zh-CN"/>
        </w:rPr>
        <w:t xml:space="preserve">的</w:t>
      </w:r>
      <w:r>
        <w:rPr>
          <w:rFonts w:ascii="宋体" w:hAnsi="宋体" w:eastAsia="宋体" w:cs="宋体"/>
          <w:b/>
          <w:bCs/>
        </w:rPr>
        <w:t xml:space="preserve">每个采购标的</w:t>
      </w:r>
      <w:r>
        <w:rPr>
          <w:rFonts w:ascii="宋体" w:hAnsi="宋体" w:eastAsia="宋体" w:cs="宋体"/>
        </w:rPr>
        <w:t xml:space="preserve">（</w:t>
      </w:r>
      <w:r>
        <w:rPr>
          <w:rFonts w:ascii="宋体" w:hAnsi="宋体" w:eastAsia="宋体" w:cs="宋体"/>
          <w:b/>
          <w:bCs/>
        </w:rPr>
        <w:t xml:space="preserve">主要采购标的，不包括配件、辅料等</w:t>
      </w:r>
      <w:r>
        <w:rPr>
          <w:rFonts w:ascii="宋体" w:hAnsi="宋体" w:eastAsia="宋体" w:cs="宋体"/>
        </w:rPr>
        <w:t xml:space="preserve">）的制造商或者承建（承接）供应商信息。</w:t>
      </w:r>
      <w:r/>
    </w:p>
    <w:p>
      <w:pPr>
        <w:pStyle w:val="1557"/>
        <w:spacing w:before="240" w:after="240"/>
        <w:rPr>
          <w:rFonts w:ascii="宋体" w:hAnsi="宋体" w:eastAsia="宋体" w:cs="宋体"/>
        </w:rPr>
        <w:outlineLvl w:val="9"/>
      </w:pPr>
      <w:r>
        <w:rPr>
          <w:rFonts w:hint="eastAsia" w:ascii="宋体" w:hAnsi="宋体" w:eastAsia="宋体" w:cs="宋体"/>
          <w:lang w:val="en-US" w:eastAsia="zh-CN"/>
        </w:rPr>
        <w:t xml:space="preserve">3.</w:t>
      </w:r>
      <w:r>
        <w:rPr>
          <w:rFonts w:ascii="宋体" w:hAnsi="宋体" w:eastAsia="宋体" w:cs="宋体"/>
        </w:rPr>
        <w:t xml:space="preserve">在服务采购项目中，服务由中小企业承接，即提供服务的人员为中小企业依照《中华人民共和国劳动合同法》订立劳动合同的从业人员。</w:t>
      </w:r>
      <w:r>
        <w:rPr>
          <w:rFonts w:ascii="宋体" w:hAnsi="宋体" w:eastAsia="宋体" w:cs="宋体"/>
          <w:b/>
          <w:bCs/>
        </w:rPr>
        <w:t xml:space="preserve">服务类项目中供应商若使用退休人员，将不享受相应扶持政策。</w:t>
      </w:r>
      <w:r/>
    </w:p>
    <w:p>
      <w:pPr>
        <w:pStyle w:val="1557"/>
        <w:spacing w:line="440" w:lineRule="exact"/>
        <w:rPr>
          <w:rFonts w:ascii="宋体" w:hAnsi="宋体" w:eastAsia="宋体" w:cs="宋体"/>
          <w:lang w:val="en-US" w:eastAsia="zh-CN"/>
        </w:rPr>
        <w:outlineLvl w:val="9"/>
      </w:pPr>
      <w:r>
        <w:rPr>
          <w:rFonts w:hint="eastAsia" w:ascii="宋体" w:hAnsi="宋体" w:eastAsia="宋体" w:cs="宋体"/>
          <w:lang w:val="en-US" w:eastAsia="zh-CN"/>
        </w:rPr>
        <w:t xml:space="preserve">4.</w:t>
      </w:r>
      <w:r>
        <w:rPr>
          <w:rFonts w:ascii="宋体" w:hAnsi="宋体" w:eastAsia="宋体" w:cs="宋体"/>
          <w:lang w:val="en-US" w:eastAsia="zh-CN"/>
        </w:rPr>
        <w:t xml:space="preserve">若供应商对照《政府采购促进中小企业发展管理办法》 (财库〔2020〕46号)中的规定，明确不符合</w:t>
      </w:r>
      <w:r>
        <w:rPr>
          <w:rFonts w:hint="eastAsia" w:ascii="宋体" w:hAnsi="宋体" w:eastAsia="宋体" w:cs="宋体"/>
          <w:lang w:val="en-US" w:eastAsia="zh-CN"/>
        </w:rPr>
        <w:t xml:space="preserve">中小企业</w:t>
      </w:r>
      <w:r>
        <w:rPr>
          <w:rFonts w:ascii="宋体" w:hAnsi="宋体" w:eastAsia="宋体" w:cs="宋体"/>
          <w:lang w:val="en-US" w:eastAsia="zh-CN"/>
        </w:rPr>
        <w:t xml:space="preserve">的，则无需提供此声明函。 </w:t>
      </w:r>
      <w:r/>
    </w:p>
    <w:p>
      <w:pPr>
        <w:pStyle w:val="1557"/>
        <w:spacing w:line="440" w:lineRule="exact"/>
        <w:rPr>
          <w:rFonts w:ascii="宋体" w:hAnsi="宋体" w:eastAsia="宋体" w:cs="宋体"/>
          <w:lang w:val="en-US" w:eastAsia="zh-CN"/>
        </w:rPr>
        <w:outlineLvl w:val="9"/>
      </w:pPr>
      <w:r>
        <w:rPr>
          <w:rFonts w:ascii="宋体" w:hAnsi="宋体" w:eastAsia="宋体" w:cs="宋体"/>
          <w:lang w:val="en-US" w:eastAsia="zh-CN"/>
        </w:rPr>
      </w:r>
      <w:r/>
    </w:p>
    <w:p>
      <w:pPr>
        <w:pStyle w:val="1557"/>
        <w:spacing w:line="440" w:lineRule="exact"/>
        <w:rPr>
          <w:rFonts w:hint="eastAsia" w:ascii="宋体" w:hAnsi="宋体" w:eastAsia="宋体" w:cs="宋体"/>
          <w:lang w:eastAsia="zh-CN"/>
        </w:rPr>
        <w:outlineLvl w:val="9"/>
      </w:pPr>
      <w:r>
        <w:rPr>
          <w:rFonts w:hint="eastAsia" w:ascii="宋体" w:hAnsi="宋体" w:eastAsia="宋体" w:cs="宋体"/>
          <w:lang w:eastAsia="zh-CN"/>
        </w:rPr>
      </w:r>
      <w:r/>
    </w:p>
    <w:p>
      <w:pPr>
        <w:pStyle w:val="1557"/>
        <w:spacing w:line="440" w:lineRule="exact"/>
        <w:rPr>
          <w:rFonts w:hint="eastAsia" w:ascii="宋体" w:hAnsi="宋体" w:eastAsia="宋体" w:cs="宋体"/>
          <w:lang w:eastAsia="zh-CN"/>
        </w:rPr>
        <w:outlineLvl w:val="9"/>
      </w:pPr>
      <w:r>
        <w:rPr>
          <w:rFonts w:hint="eastAsia" w:ascii="宋体" w:hAnsi="宋体" w:eastAsia="宋体" w:cs="宋体"/>
          <w:lang w:eastAsia="zh-CN"/>
        </w:rPr>
      </w:r>
      <w:r/>
    </w:p>
    <w:p>
      <w:pPr>
        <w:pStyle w:val="1557"/>
        <w:spacing w:line="440" w:lineRule="exact"/>
        <w:rPr>
          <w:rFonts w:ascii="宋体" w:hAnsi="宋体" w:eastAsia="宋体" w:cs="宋体"/>
        </w:rPr>
        <w:outlineLvl w:val="9"/>
      </w:pPr>
      <w:r>
        <w:rPr>
          <w:rFonts w:ascii="宋体" w:hAnsi="宋体" w:eastAsia="宋体" w:cs="宋体"/>
        </w:rPr>
        <w:t xml:space="preserve">附：中小企业划型标准规定</w:t>
      </w:r>
      <w:r/>
    </w:p>
    <w:p>
      <w:pPr>
        <w:pStyle w:val="1557"/>
        <w:spacing w:before="240" w:after="240"/>
        <w:rPr>
          <w:rFonts w:ascii="宋体" w:hAnsi="宋体" w:eastAsia="宋体" w:cs="宋体"/>
        </w:rPr>
        <w:outlineLvl w:val="9"/>
      </w:pPr>
      <w:r>
        <w:rPr>
          <w:rFonts w:ascii="宋体" w:hAnsi="宋体" w:eastAsia="宋体" w:cs="宋体"/>
        </w:rPr>
        <w:t xml:space="preserve">（一）农、林、牧、渔业。营业收入20000万元以下的为中小微型企业。其中，营业收入500万元及以上的为中型企业，营业收入50万元及以上的为小型企业，营业收入50万元以下的为微型企业。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pStyle w:val="1557"/>
        <w:spacing w:before="240" w:after="240"/>
        <w:rPr>
          <w:rFonts w:ascii="宋体" w:hAnsi="宋体" w:eastAsia="宋体" w:cs="宋体"/>
        </w:rPr>
        <w:outlineLvl w:val="9"/>
      </w:pPr>
      <w:r>
        <w:rPr>
          <w:rFonts w:ascii="宋体" w:hAnsi="宋体" w:eastAsia="宋体" w:cs="宋体"/>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 </w:t>
      </w:r>
      <w:r/>
    </w:p>
    <w:p>
      <w:pPr>
        <w:pStyle w:val="1557"/>
        <w:spacing w:before="240" w:after="240"/>
        <w:rPr>
          <w:rFonts w:ascii="宋体" w:hAnsi="宋体" w:eastAsia="宋体" w:cs="宋体"/>
          <w:highlight w:val="none"/>
        </w:rPr>
        <w:outlineLvl w:val="9"/>
      </w:pPr>
      <w:r>
        <w:rPr>
          <w:rFonts w:ascii="宋体" w:hAnsi="宋体" w:eastAsia="宋体" w:cs="宋体"/>
          <w:highlight w:val="none"/>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pStyle w:val="1557"/>
        <w:spacing w:line="440" w:lineRule="exact"/>
        <w:rPr>
          <w:rFonts w:ascii="宋体" w:hAnsi="宋体" w:eastAsia="宋体" w:cs="宋体"/>
          <w:highlight w:val="none"/>
        </w:rPr>
        <w:outlineLvl w:val="9"/>
      </w:pPr>
      <w:r>
        <w:rPr>
          <w:rFonts w:ascii="宋体" w:hAnsi="宋体" w:eastAsia="宋体" w:cs="宋体"/>
          <w:highlight w:val="none"/>
        </w:rPr>
        <w:t xml:space="preserve">（十六）其他未列明行业。从业人员300人以下的为中小微型企业。其中，从业人员100人及以上的为中型企业；从业人员10人及以上的为小型企业；从业人员10人以下的为微型企业。</w:t>
      </w:r>
      <w:r/>
    </w:p>
    <w:p>
      <w:pPr>
        <w:pStyle w:val="1557"/>
        <w:spacing w:line="440" w:lineRule="exact"/>
        <w:rPr>
          <w:rFonts w:hint="eastAsia" w:ascii="宋体" w:hAnsi="宋体" w:eastAsia="宋体" w:cs="宋体"/>
        </w:rPr>
        <w:outlineLvl w:val="9"/>
      </w:pPr>
      <w:r>
        <w:rPr>
          <w:rFonts w:hint="eastAsia" w:ascii="宋体" w:hAnsi="宋体" w:eastAsia="宋体" w:cs="宋体"/>
        </w:rPr>
      </w:r>
      <w:r/>
    </w:p>
    <w:p>
      <w:pPr>
        <w:pStyle w:val="1553"/>
        <w:rPr>
          <w:rFonts w:hint="eastAsia"/>
          <w:lang w:eastAsia="zh-CN"/>
        </w:rPr>
        <w:outlineLvl w:val="9"/>
      </w:pPr>
      <w:r>
        <w:br w:type="page" w:clear="all"/>
      </w:r>
      <w:bookmarkStart w:id="355" w:name="_Toc2333"/>
      <w:r>
        <w:rPr>
          <w:rFonts w:ascii="宋体" w:hAnsi="宋体" w:eastAsia="宋体" w:cs="宋体"/>
          <w:b/>
          <w:sz w:val="28"/>
        </w:rPr>
        <w:t xml:space="preserve">残疾人福利性单位声明函</w:t>
      </w:r>
      <w:bookmarkEnd w:id="355"/>
      <w:r/>
      <w:r/>
    </w:p>
    <w:p>
      <w:pPr>
        <w:pStyle w:val="1559"/>
        <w:spacing w:before="240" w:after="240"/>
        <w:rPr>
          <w:rFonts w:ascii="宋体" w:hAnsi="宋体" w:eastAsia="宋体" w:cs="宋体"/>
        </w:rPr>
        <w:outlineLvl w:val="9"/>
      </w:pPr>
      <w:r>
        <w:rPr>
          <w:rFonts w:ascii="宋体" w:hAnsi="宋体" w:eastAsia="宋体" w:cs="宋体"/>
        </w:rPr>
        <w:t xml:space="preserve"> </w:t>
      </w:r>
      <w:r/>
    </w:p>
    <w:p>
      <w:pPr>
        <w:pStyle w:val="1559"/>
        <w:jc w:val="center"/>
        <w:spacing w:before="320" w:after="320"/>
        <w:rPr>
          <w:rFonts w:ascii="宋体" w:hAnsi="宋体" w:eastAsia="宋体" w:cs="宋体"/>
          <w:sz w:val="32"/>
          <w:szCs w:val="32"/>
        </w:rPr>
        <w:outlineLvl w:val="9"/>
      </w:pPr>
      <w:r/>
      <w:bookmarkStart w:id="356" w:name="_Toc29746"/>
      <w:r>
        <w:rPr>
          <w:rFonts w:ascii="宋体" w:hAnsi="宋体" w:eastAsia="宋体" w:cs="宋体"/>
          <w:sz w:val="32"/>
          <w:szCs w:val="32"/>
        </w:rPr>
        <w:t xml:space="preserve">残疾人福利性单位声明函</w:t>
      </w:r>
      <w:bookmarkEnd w:id="356"/>
      <w:r/>
      <w:r/>
    </w:p>
    <w:p>
      <w:pPr>
        <w:pStyle w:val="1559"/>
        <w:spacing w:before="240" w:after="240"/>
        <w:rPr>
          <w:rFonts w:ascii="宋体" w:hAnsi="宋体" w:eastAsia="宋体" w:cs="宋体"/>
        </w:rPr>
        <w:outlineLvl w:val="9"/>
      </w:pPr>
      <w:r>
        <w:rPr>
          <w:rFonts w:ascii="宋体" w:hAnsi="宋体" w:eastAsia="宋体" w:cs="宋体"/>
        </w:rPr>
        <w:t xml:space="preserve"> </w:t>
      </w:r>
      <w:r/>
    </w:p>
    <w:p>
      <w:pPr>
        <w:pStyle w:val="1559"/>
        <w:spacing w:before="240" w:after="240"/>
        <w:rPr>
          <w:rFonts w:ascii="宋体" w:hAnsi="宋体" w:eastAsia="宋体" w:cs="宋体"/>
        </w:rPr>
        <w:outlineLvl w:val="9"/>
      </w:pPr>
      <w:r>
        <w:rPr>
          <w:rFonts w:ascii="宋体" w:hAnsi="宋体" w:eastAsia="宋体" w:cs="宋体"/>
        </w:rPr>
        <w:t xml:space="preserve"> </w:t>
      </w:r>
      <w:r/>
    </w:p>
    <w:p>
      <w:pPr>
        <w:pStyle w:val="1559"/>
        <w:spacing w:before="240" w:after="240"/>
        <w:rPr>
          <w:rFonts w:ascii="宋体" w:hAnsi="宋体" w:eastAsia="宋体" w:cs="宋体"/>
        </w:rPr>
        <w:outlineLvl w:val="9"/>
      </w:pPr>
      <w:r>
        <w:rPr>
          <w:rFonts w:ascii="宋体" w:hAnsi="宋体" w:eastAsia="宋体" w:cs="宋体"/>
        </w:rPr>
        <w:t xml:space="preserve">本单位郑重声明，根据《财政部 民政部 中国残疾人联合会关于促进残疾人就业政府采购政策的通知》（财库〔2017〕141号）的规定，本单位为符合条件的残疾人福利性单位，且本单位参加   单位的   项目采购活动提供本单位制造的货物（由本单位承担工程/提供服务），或者提供其他残疾人福利性单位制造的货物（不包括使用非残疾人福利性单位注册商标的货物）。 </w:t>
      </w:r>
      <w:r/>
    </w:p>
    <w:p>
      <w:pPr>
        <w:pStyle w:val="1559"/>
        <w:spacing w:before="240" w:after="240"/>
        <w:rPr>
          <w:rFonts w:ascii="宋体" w:hAnsi="宋体" w:eastAsia="宋体" w:cs="宋体"/>
        </w:rPr>
        <w:outlineLvl w:val="9"/>
      </w:pPr>
      <w:r>
        <w:rPr>
          <w:rFonts w:ascii="宋体" w:hAnsi="宋体" w:eastAsia="宋体" w:cs="宋体"/>
        </w:rPr>
        <w:t xml:space="preserve">本单位对上述声明的真实性负责。如有虚假，将依法承担相应责任。</w:t>
      </w:r>
      <w:r/>
    </w:p>
    <w:p>
      <w:pPr>
        <w:pStyle w:val="1559"/>
        <w:jc w:val="center"/>
        <w:spacing w:before="240" w:after="240"/>
        <w:rPr>
          <w:rFonts w:ascii="宋体" w:hAnsi="宋体" w:eastAsia="宋体" w:cs="宋体"/>
        </w:rPr>
        <w:outlineLvl w:val="9"/>
      </w:pPr>
      <w:r>
        <w:rPr>
          <w:rFonts w:ascii="宋体" w:hAnsi="宋体" w:eastAsia="宋体" w:cs="宋体"/>
        </w:rPr>
        <w:t xml:space="preserve"> </w:t>
      </w:r>
      <w:r/>
    </w:p>
    <w:p>
      <w:pPr>
        <w:pStyle w:val="1559"/>
        <w:jc w:val="center"/>
        <w:spacing w:before="240" w:after="240"/>
        <w:rPr>
          <w:rFonts w:ascii="宋体" w:hAnsi="宋体" w:eastAsia="宋体" w:cs="宋体"/>
        </w:rPr>
        <w:outlineLvl w:val="9"/>
      </w:pPr>
      <w:r>
        <w:rPr>
          <w:rFonts w:ascii="宋体" w:hAnsi="宋体" w:eastAsia="宋体" w:cs="宋体"/>
        </w:rPr>
        <w:t xml:space="preserve"> </w:t>
      </w:r>
      <w:r/>
    </w:p>
    <w:p>
      <w:pPr>
        <w:pStyle w:val="1559"/>
        <w:jc w:val="center"/>
        <w:spacing w:before="240" w:after="240"/>
        <w:rPr>
          <w:rFonts w:ascii="宋体" w:hAnsi="宋体" w:eastAsia="宋体" w:cs="宋体"/>
        </w:rPr>
        <w:outlineLvl w:val="9"/>
      </w:pPr>
      <w:r>
        <w:rPr>
          <w:rFonts w:ascii="宋体" w:hAnsi="宋体" w:eastAsia="宋体" w:cs="宋体"/>
        </w:rPr>
        <w:t xml:space="preserve"> </w:t>
      </w:r>
      <w:r/>
    </w:p>
    <w:p>
      <w:pPr>
        <w:pStyle w:val="1559"/>
        <w:spacing w:before="240" w:after="240"/>
        <w:rPr>
          <w:rFonts w:ascii="宋体" w:hAnsi="宋体" w:eastAsia="宋体" w:cs="宋体"/>
        </w:rPr>
        <w:outlineLvl w:val="9"/>
      </w:pPr>
      <w:r>
        <w:rPr>
          <w:rFonts w:ascii="宋体" w:hAnsi="宋体" w:eastAsia="宋体" w:cs="宋体"/>
        </w:rPr>
        <w:t xml:space="preserve">单位名称（盖章）：   </w:t>
      </w:r>
      <w:r/>
    </w:p>
    <w:p>
      <w:pPr>
        <w:pStyle w:val="1559"/>
        <w:spacing w:before="240" w:after="240"/>
        <w:rPr>
          <w:rFonts w:ascii="宋体" w:hAnsi="宋体" w:eastAsia="宋体" w:cs="宋体"/>
        </w:rPr>
        <w:outlineLvl w:val="9"/>
      </w:pPr>
      <w:r>
        <w:rPr>
          <w:rFonts w:ascii="宋体" w:hAnsi="宋体" w:eastAsia="宋体" w:cs="宋体"/>
        </w:rPr>
        <w:t xml:space="preserve">日期：   </w:t>
      </w:r>
      <w:r/>
    </w:p>
    <w:p>
      <w:pPr>
        <w:pStyle w:val="1559"/>
        <w:spacing w:before="240" w:after="240"/>
        <w:rPr>
          <w:rFonts w:ascii="宋体" w:hAnsi="宋体" w:eastAsia="宋体" w:cs="宋体"/>
        </w:rPr>
        <w:outlineLvl w:val="9"/>
      </w:pPr>
      <w:r>
        <w:rPr>
          <w:rFonts w:ascii="宋体" w:hAnsi="宋体" w:eastAsia="宋体" w:cs="宋体"/>
        </w:rPr>
        <w:t xml:space="preserve">注：1、符合《关于促进残疾人就业政府采购政策的通知》（财库〔2017〕141号）规定条件的残疾人福利性单位在参加政府采购活动时，应当提供《残疾人福利性单位声明函》，并对声明的真实性负责。</w:t>
      </w:r>
      <w:r/>
    </w:p>
    <w:p>
      <w:pPr>
        <w:pStyle w:val="1559"/>
        <w:spacing w:before="240" w:after="240"/>
        <w:rPr>
          <w:rFonts w:ascii="宋体" w:hAnsi="宋体" w:eastAsia="宋体" w:cs="宋体"/>
        </w:rPr>
        <w:outlineLvl w:val="9"/>
      </w:pPr>
      <w:r>
        <w:rPr>
          <w:rFonts w:ascii="宋体" w:hAnsi="宋体" w:eastAsia="宋体" w:cs="宋体"/>
        </w:rPr>
        <w:t xml:space="preserve">供应商提供的《残疾人福利性单位声明函》与事实不符的，依照《政府采购法》第七十七条第一款的规定追究法律责任。</w:t>
      </w:r>
      <w:r/>
    </w:p>
    <w:p>
      <w:pPr>
        <w:pStyle w:val="1559"/>
        <w:spacing w:before="240" w:after="240"/>
        <w:rPr>
          <w:rFonts w:ascii="宋体" w:hAnsi="宋体" w:eastAsia="宋体" w:cs="宋体"/>
        </w:rPr>
        <w:outlineLvl w:val="9"/>
      </w:pPr>
      <w:r>
        <w:rPr>
          <w:rFonts w:ascii="宋体" w:hAnsi="宋体" w:eastAsia="宋体" w:cs="宋体"/>
        </w:rPr>
        <w:t xml:space="preserve">中标、成交供应商为残疾人福利性单位的，采购人或者其委托的采购代理机构应当随中标、成交结果同时公告其《残疾人福利性单位声明函》，接受社会监督。</w:t>
      </w:r>
      <w:r/>
    </w:p>
    <w:p>
      <w:pPr>
        <w:pStyle w:val="1559"/>
        <w:spacing w:before="240" w:after="240"/>
        <w:rPr>
          <w:rFonts w:ascii="宋体" w:hAnsi="宋体" w:eastAsia="宋体" w:cs="宋体"/>
        </w:rPr>
        <w:outlineLvl w:val="9"/>
      </w:pPr>
      <w:r>
        <w:rPr>
          <w:rFonts w:ascii="宋体" w:hAnsi="宋体" w:eastAsia="宋体" w:cs="宋体"/>
        </w:rPr>
        <w:t xml:space="preserve">2、若供应商对照《关于促进残疾人就业政府采购政策的通知》（财库〔2017〕141号）中的规定，明确不符合残疾人福利性单位条件的，则无需提供此声明函。 </w:t>
      </w:r>
      <w:r/>
    </w:p>
    <w:p>
      <w:pPr>
        <w:pStyle w:val="1553"/>
        <w:outlineLvl w:val="9"/>
      </w:pPr>
      <w:r>
        <w:br w:type="page" w:clear="all"/>
      </w:r>
      <w:bookmarkStart w:id="357" w:name="_Toc11163"/>
      <w:r>
        <w:rPr>
          <w:rFonts w:ascii="宋体" w:hAnsi="宋体" w:eastAsia="宋体" w:cs="宋体"/>
          <w:b/>
          <w:sz w:val="28"/>
        </w:rPr>
        <w:t xml:space="preserve">监狱企业的证明文件</w:t>
      </w:r>
      <w:bookmarkEnd w:id="357"/>
      <w:r/>
      <w:r/>
    </w:p>
    <w:p>
      <w:pPr>
        <w:pStyle w:val="1561"/>
        <w:jc w:val="center"/>
        <w:rPr>
          <w:sz w:val="32"/>
          <w:szCs w:val="32"/>
        </w:rPr>
        <w:outlineLvl w:val="9"/>
      </w:pPr>
      <w:r/>
      <w:bookmarkStart w:id="358" w:name="_Toc9875"/>
      <w:r>
        <w:rPr>
          <w:rFonts w:hint="eastAsia"/>
          <w:sz w:val="32"/>
          <w:szCs w:val="32"/>
        </w:rPr>
        <w:t xml:space="preserve">监狱企业的证明文件</w:t>
      </w:r>
      <w:bookmarkEnd w:id="358"/>
      <w:r/>
      <w:r/>
    </w:p>
    <w:p>
      <w:pPr>
        <w:pStyle w:val="1561"/>
        <w:rPr>
          <w:rFonts w:ascii="等线" w:hAnsi="等线" w:eastAsia="等线"/>
        </w:rPr>
        <w:outlineLvl w:val="9"/>
      </w:pPr>
      <w:r>
        <w:rPr>
          <w:rFonts w:ascii="等线" w:hAnsi="等线" w:eastAsia="等线"/>
        </w:rPr>
      </w:r>
      <w:r/>
    </w:p>
    <w:p>
      <w:pPr>
        <w:pStyle w:val="1561"/>
        <w:ind w:firstLine="480"/>
        <w:spacing w:line="440" w:lineRule="exact"/>
        <w:rPr>
          <w:rFonts w:ascii="宋体" w:hAnsi="宋体" w:cs="宋体"/>
          <w:sz w:val="24"/>
          <w:szCs w:val="24"/>
        </w:rPr>
        <w:outlineLvl w:val="9"/>
      </w:pPr>
      <w:r>
        <w:rPr>
          <w:rFonts w:hint="eastAsia" w:ascii="宋体" w:hAnsi="宋体" w:cs="宋体"/>
          <w:sz w:val="24"/>
          <w:szCs w:val="24"/>
        </w:rPr>
        <w:t xml:space="preserve">注：1、符合《关于政府采购支持监狱企业发展有关问题的通知》（财库〔2014〕68号）条件的监狱企业参加政府采购活动时，应当提供由省级以上监狱管理局、戒毒管理局（含新疆生产建设兵团）出具的属于监狱企业的证明文件。</w:t>
      </w:r>
      <w:r/>
    </w:p>
    <w:p>
      <w:pPr>
        <w:pStyle w:val="1561"/>
        <w:rPr>
          <w:rFonts w:ascii="等线" w:hAnsi="等线" w:eastAsia="等线"/>
        </w:rPr>
        <w:outlineLvl w:val="9"/>
      </w:pPr>
      <w:r>
        <w:rPr>
          <w:rFonts w:hint="eastAsia" w:ascii="等线" w:hAnsi="等线" w:eastAsia="等线"/>
        </w:rPr>
        <w:t xml:space="preserve">      </w:t>
      </w:r>
      <w:r/>
    </w:p>
    <w:p>
      <w:pPr>
        <w:pStyle w:val="1561"/>
        <w:ind w:firstLine="480"/>
        <w:spacing w:line="440" w:lineRule="exact"/>
        <w:rPr>
          <w:rFonts w:ascii="宋体" w:hAnsi="宋体" w:cs="宋体"/>
          <w:sz w:val="24"/>
          <w:szCs w:val="24"/>
        </w:rPr>
        <w:outlineLvl w:val="9"/>
      </w:pPr>
      <w:r>
        <w:rPr>
          <w:rFonts w:hint="eastAsia" w:ascii="宋体" w:hAnsi="宋体" w:cs="宋体"/>
          <w:sz w:val="24"/>
          <w:szCs w:val="24"/>
        </w:rPr>
        <w:t xml:space="preserve">2、若供应商对照《关于政府采购支持监狱企业发展有关问题的通知》（财库〔2014〕68号）中的规定，明确不符合监狱企业条件的，则无需提供相关证明文件。 </w:t>
      </w:r>
      <w:r/>
    </w:p>
    <w:p>
      <w:pPr>
        <w:pStyle w:val="1561"/>
        <w:rPr>
          <w:rFonts w:ascii="等线" w:hAnsi="等线" w:eastAsia="等线"/>
        </w:rPr>
        <w:outlineLvl w:val="9"/>
      </w:pPr>
      <w:r>
        <w:rPr>
          <w:rFonts w:ascii="等线" w:hAnsi="等线" w:eastAsia="等线"/>
        </w:rPr>
      </w:r>
      <w:r/>
    </w:p>
    <w:p>
      <w:pPr>
        <w:pStyle w:val="1561"/>
        <w:outlineLvl w:val="9"/>
      </w:pPr>
      <w:r>
        <w:rPr>
          <w:rFonts w:hint="eastAsia"/>
        </w:rPr>
        <w:t xml:space="preserve"> </w:t>
      </w:r>
      <w:r/>
    </w:p>
    <w:p>
      <w:pPr>
        <w:jc w:val="left"/>
        <w:widowControl/>
        <w:rPr>
          <w:rFonts w:ascii="Times New Roman" w:hAnsi="Times New Roman" w:eastAsia="Times New Roman"/>
          <w:sz w:val="24"/>
          <w:szCs w:val="24"/>
        </w:rPr>
        <w:outlineLvl w:val="9"/>
      </w:pPr>
      <w:r>
        <w:br w:type="page" w:clear="all"/>
      </w:r>
      <w:bookmarkEnd w:id="334"/>
      <w:r/>
      <w:bookmarkStart w:id="359" w:name="_Hlt26671244"/>
      <w:r/>
      <w:bookmarkEnd w:id="359"/>
      <w:r/>
      <w:bookmarkStart w:id="360" w:name="_Toc162443322"/>
      <w:r/>
      <w:bookmarkStart w:id="361" w:name="_Toc28797"/>
      <w:r/>
      <w:bookmarkStart w:id="362" w:name="_Toc22115"/>
      <w:r/>
      <w:bookmarkStart w:id="363" w:name="EB588535cb89c848fcab6b1c628a21da1b"/>
      <w:r/>
      <w:bookmarkStart w:id="364" w:name="_Toc49090576"/>
      <w:r/>
      <w:bookmarkStart w:id="365" w:name="_Toc120614282"/>
      <w:r>
        <w:rPr>
          <w:rFonts w:ascii="宋体" w:hAnsi="宋体" w:cs="宋体"/>
          <w:b/>
          <w:sz w:val="32"/>
          <w:szCs w:val="24"/>
        </w:rPr>
        <w:t xml:space="preserve">五、第四章项目需求中实质性要求响应对照表</w:t>
      </w:r>
      <w:bookmarkEnd w:id="360"/>
      <w:r/>
      <w:bookmarkEnd w:id="361"/>
      <w:r/>
      <w:bookmarkEnd w:id="362"/>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400" w:after="400" w:line="300" w:lineRule="auto"/>
        <w:widowControl/>
        <w:rPr>
          <w:rFonts w:ascii="黑体" w:hAnsi="黑体" w:eastAsia="黑体" w:cs="黑体"/>
          <w:b/>
          <w:bCs/>
          <w:sz w:val="40"/>
          <w:szCs w:val="40"/>
        </w:rPr>
        <w:outlineLvl w:val="9"/>
      </w:pPr>
      <w:r/>
      <w:bookmarkStart w:id="366" w:name="_Toc18171"/>
      <w:r/>
      <w:bookmarkStart w:id="367" w:name="_Toc10073"/>
      <w:r>
        <w:rPr>
          <w:rFonts w:ascii="黑体" w:hAnsi="黑体" w:eastAsia="黑体" w:cs="黑体"/>
          <w:b/>
          <w:bCs/>
          <w:sz w:val="40"/>
          <w:szCs w:val="40"/>
        </w:rPr>
        <w:t xml:space="preserve">第四章项目需求中实质性要求响应对照表</w:t>
      </w:r>
      <w:bookmarkEnd w:id="366"/>
      <w:r/>
      <w:bookmarkEnd w:id="367"/>
      <w:r>
        <w:rPr>
          <w:rFonts w:ascii="黑体" w:hAnsi="黑体" w:eastAsia="黑体" w:cs="黑体"/>
          <w:b/>
          <w:bCs/>
          <w:sz w:val="40"/>
          <w:szCs w:val="40"/>
        </w:rPr>
        <w:t xml:space="preserve">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990"/>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885"/>
        <w:gridCol w:w="7203"/>
        <w:gridCol w:w="897"/>
      </w:tblGrid>
      <w:tr>
        <w:trPr>
          <w:trHeight w:val="287"/>
        </w:trPr>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序号</w:t>
            </w:r>
            <w:r/>
          </w:p>
        </w:tc>
        <w:tc>
          <w:tcPr>
            <w:tcMar>
              <w:left w:w="0" w:type="dxa"/>
              <w:top w:w="0" w:type="dxa"/>
              <w:right w:w="0" w:type="dxa"/>
              <w:bottom w:w="0" w:type="dxa"/>
            </w:tcMar>
            <w:tcW w:w="75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第四章项目需求中的实质性要求（即斜体且有下划线部分，每条详细列出）</w:t>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是否响应（填是或者否）</w:t>
            </w:r>
            <w:r/>
          </w:p>
        </w:tc>
      </w:tr>
      <w:tr>
        <w:trPr>
          <w:trHeight w:val="287"/>
        </w:trPr>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75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bl>
    <w:p>
      <w:pPr>
        <w:jc w:val="left"/>
        <w:widowControl/>
        <w:rPr>
          <w:rFonts w:ascii="宋体" w:hAnsi="宋体" w:cs="宋体"/>
          <w:sz w:val="24"/>
          <w:szCs w:val="24"/>
        </w:rPr>
        <w:outlineLvl w:val="9"/>
      </w:pPr>
      <w:r>
        <w:rPr>
          <w:rFonts w:ascii="宋体" w:hAnsi="宋体" w:cs="宋体"/>
          <w:sz w:val="24"/>
          <w:szCs w:val="24"/>
        </w:rPr>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bookmarkStart w:id="368" w:name="_Toc2508"/>
      <w:r/>
      <w:bookmarkStart w:id="369" w:name="_Toc14527"/>
      <w:r/>
      <w:bookmarkStart w:id="370" w:name="_Toc162443323"/>
      <w:r>
        <w:rPr>
          <w:rFonts w:ascii="宋体" w:hAnsi="宋体" w:cs="宋体"/>
          <w:b/>
          <w:sz w:val="32"/>
          <w:szCs w:val="24"/>
        </w:rPr>
        <w:t xml:space="preserve">六、服务方案</w:t>
      </w:r>
      <w:bookmarkEnd w:id="368"/>
      <w:r/>
      <w:bookmarkEnd w:id="369"/>
      <w:r/>
      <w:bookmarkEnd w:id="370"/>
      <w:r/>
      <w:r/>
    </w:p>
    <w:p>
      <w:pPr>
        <w:jc w:val="center"/>
        <w:keepLines/>
        <w:keepNext/>
        <w:spacing w:before="260" w:after="260" w:line="415" w:lineRule="auto"/>
        <w:rPr>
          <w:rFonts w:ascii="宋体" w:hAnsi="宋体"/>
          <w:b/>
          <w:bCs/>
          <w:sz w:val="28"/>
          <w:szCs w:val="28"/>
        </w:rPr>
        <w:outlineLvl w:val="9"/>
      </w:pPr>
      <w:r/>
      <w:bookmarkStart w:id="371" w:name="_Toc35266041"/>
      <w:r/>
      <w:bookmarkStart w:id="372" w:name="_Toc43285583"/>
      <w:r>
        <w:rPr>
          <w:rFonts w:hint="eastAsia" w:ascii="宋体" w:hAnsi="宋体"/>
          <w:b/>
          <w:bCs/>
          <w:sz w:val="28"/>
          <w:szCs w:val="28"/>
        </w:rPr>
        <w:t xml:space="preserve">服务方案</w:t>
      </w:r>
      <w:bookmarkEnd w:id="371"/>
      <w:r/>
      <w:bookmarkEnd w:id="372"/>
      <w:r/>
      <w:r/>
    </w:p>
    <w:p>
      <w:pPr>
        <w:ind w:firstLine="480"/>
        <w:jc w:val="left"/>
        <w:spacing w:line="360" w:lineRule="auto"/>
        <w:rPr>
          <w:rFonts w:ascii="宋体" w:hAnsi="宋体"/>
          <w:sz w:val="24"/>
          <w:szCs w:val="24"/>
        </w:rPr>
        <w:outlineLvl w:val="9"/>
      </w:pPr>
      <w:r>
        <w:rPr>
          <w:rFonts w:ascii="宋体" w:hAnsi="宋体"/>
          <w:sz w:val="24"/>
          <w:szCs w:val="24"/>
        </w:rPr>
      </w:r>
      <w:r/>
    </w:p>
    <w:p>
      <w:pPr>
        <w:jc w:val="center"/>
        <w:spacing w:line="360" w:lineRule="auto"/>
        <w:rPr>
          <w:rFonts w:ascii="宋体" w:hAnsi="宋体" w:cs="Arial"/>
          <w:sz w:val="24"/>
          <w:szCs w:val="21"/>
        </w:rPr>
        <w:outlineLvl w:val="9"/>
      </w:pPr>
      <w:r>
        <w:rPr>
          <w:rFonts w:hint="eastAsia" w:ascii="宋体" w:hAnsi="宋体" w:cs="Arial"/>
          <w:sz w:val="24"/>
          <w:szCs w:val="21"/>
        </w:rPr>
        <w:t xml:space="preserve">（服务方案的内容编排等由投标人自定）</w:t>
      </w:r>
      <w:r/>
    </w:p>
    <w:p>
      <w:pPr>
        <w:jc w:val="left"/>
        <w:widowControl/>
        <w:rPr>
          <w:rFonts w:ascii="宋体" w:hAnsi="宋体" w:cs="宋体"/>
          <w:b/>
          <w:sz w:val="32"/>
          <w:szCs w:val="24"/>
        </w:rPr>
        <w:outlineLvl w:val="9"/>
      </w:pPr>
      <w:r>
        <w:rPr>
          <w:rFonts w:ascii="Times New Roman" w:hAnsi="Times New Roman" w:eastAsia="Times New Roman"/>
          <w:sz w:val="24"/>
          <w:szCs w:val="24"/>
        </w:rPr>
        <w:br w:type="page" w:clear="all"/>
      </w:r>
      <w:r/>
    </w:p>
    <w:p>
      <w:pPr>
        <w:ind w:left="29"/>
        <w:spacing w:before="162" w:line="225" w:lineRule="auto"/>
        <w:rPr>
          <w:rFonts w:hint="eastAsia" w:ascii="宋体" w:hAnsi="宋体" w:eastAsia="宋体" w:cs="宋体"/>
          <w:b/>
          <w:sz w:val="32"/>
          <w:szCs w:val="24"/>
        </w:rPr>
        <w:outlineLvl w:val="9"/>
      </w:pPr>
      <w:r/>
      <w:bookmarkStart w:id="373" w:name="_Toc162443324"/>
      <w:r/>
      <w:bookmarkStart w:id="374" w:name="_Toc3565"/>
      <w:r/>
      <w:bookmarkStart w:id="375" w:name="_Toc2913"/>
      <w:r>
        <w:rPr>
          <w:rFonts w:hint="eastAsia" w:ascii="宋体" w:hAnsi="宋体" w:eastAsia="宋体" w:cs="宋体"/>
          <w:b/>
          <w:sz w:val="32"/>
          <w:szCs w:val="24"/>
        </w:rPr>
        <w:t xml:space="preserve">七、</w:t>
      </w:r>
      <w:bookmarkEnd w:id="373"/>
      <w:r>
        <w:rPr>
          <w:rFonts w:hint="eastAsia" w:ascii="宋体" w:hAnsi="宋体" w:eastAsia="宋体" w:cs="宋体"/>
          <w:b/>
          <w:sz w:val="32"/>
          <w:szCs w:val="24"/>
        </w:rPr>
        <w:t xml:space="preserve">经费测算明细表</w:t>
      </w:r>
      <w:bookmarkEnd w:id="374"/>
      <w:r/>
      <w:bookmarkEnd w:id="375"/>
      <w:r/>
      <w:r/>
    </w:p>
    <w:p>
      <w:pPr>
        <w:pStyle w:val="1196"/>
        <w:spacing w:line="303" w:lineRule="auto"/>
      </w:pPr>
      <w:r/>
      <w:r/>
    </w:p>
    <w:p>
      <w:pPr>
        <w:ind w:left="2949"/>
        <w:spacing w:before="130" w:line="218" w:lineRule="auto"/>
        <w:rPr>
          <w:rFonts w:ascii="黑体" w:hAnsi="黑体" w:eastAsia="黑体" w:cs="黑体"/>
          <w:sz w:val="40"/>
          <w:szCs w:val="40"/>
        </w:rPr>
      </w:pPr>
      <w:r/>
      <w:bookmarkStart w:id="376" w:name="bookmark39"/>
      <w:r/>
      <w:bookmarkEnd w:id="376"/>
      <w:r/>
      <w:bookmarkStart w:id="377" w:name="bookmark38"/>
      <w:r/>
      <w:bookmarkEnd w:id="377"/>
      <w:r>
        <w:rPr>
          <w:rFonts w:ascii="黑体" w:hAnsi="黑体" w:eastAsia="黑体" w:cs="黑体"/>
          <w:b/>
          <w:bCs/>
          <w:spacing w:val="-6"/>
          <w:sz w:val="40"/>
          <w:szCs w:val="40"/>
        </w:rPr>
        <w:t xml:space="preserve">经费测算明细表</w:t>
      </w:r>
      <w:r/>
    </w:p>
    <w:p>
      <w:pPr>
        <w:spacing w:before="7"/>
      </w:pPr>
      <w:r/>
      <w:r/>
    </w:p>
    <w:p>
      <w:pPr>
        <w:spacing w:before="6"/>
      </w:pPr>
      <w:r/>
      <w:r/>
    </w:p>
    <w:tbl>
      <w:tblPr>
        <w:tblStyle w:val="990"/>
        <w:tblW w:w="0" w:type="auto"/>
        <w:tblInd w:w="128" w:type="dxa"/>
        <w:tblLayout w:type="fixed"/>
        <w:tblCellMar>
          <w:left w:w="15" w:type="dxa"/>
          <w:top w:w="15" w:type="dxa"/>
          <w:right w:w="15" w:type="dxa"/>
          <w:bottom w:w="15" w:type="dxa"/>
        </w:tblCellMar>
        <w:tblLook w:val="04A0" w:firstRow="1" w:lastRow="0" w:firstColumn="1" w:lastColumn="0" w:noHBand="0" w:noVBand="1"/>
      </w:tblPr>
      <w:tblGrid>
        <w:gridCol w:w="893"/>
        <w:gridCol w:w="2189"/>
        <w:gridCol w:w="1322"/>
        <w:gridCol w:w="1322"/>
        <w:gridCol w:w="891"/>
        <w:gridCol w:w="897"/>
        <w:gridCol w:w="1127"/>
        <w:gridCol w:w="1115"/>
      </w:tblGrid>
      <w:tr>
        <w:trPr>
          <w:trHeight w:val="285"/>
        </w:trPr>
        <w:tc>
          <w:tcPr>
            <w:tcBorders>
              <w:top w:val="single" w:color="000000" w:sz="8" w:space="0"/>
              <w:left w:val="single" w:color="000000" w:sz="8" w:space="0"/>
              <w:bottom w:val="single" w:color="000000" w:sz="8" w:space="0"/>
              <w:right w:val="single" w:color="000000" w:sz="8" w:space="0"/>
            </w:tcBorders>
            <w:tcMar>
              <w:left w:w="15" w:type="dxa"/>
              <w:top w:w="15" w:type="dxa"/>
              <w:right w:w="15" w:type="dxa"/>
              <w:bottom w:w="0" w:type="dxa"/>
            </w:tcMar>
            <w:tcW w:w="893" w:type="dxa"/>
            <w:vAlign w:val="center"/>
            <w:vMerge w:val="restart"/>
            <w:textDirection w:val="lrTb"/>
            <w:noWrap w:val="false"/>
          </w:tcPr>
          <w:p>
            <w:pPr>
              <w:pStyle w:val="1532"/>
              <w:jc w:val="center"/>
              <w:rPr>
                <w:highlight w:val="none"/>
              </w:rPr>
            </w:pPr>
            <w:r>
              <w:rPr>
                <w:rFonts w:ascii="宋体" w:hAnsi="宋体" w:eastAsia="宋体" w:cs="宋体"/>
                <w:b/>
                <w:bCs/>
                <w:color w:val="000000"/>
                <w:highlight w:val="none"/>
              </w:rPr>
              <w:t xml:space="preserve">序号</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2189" w:type="dxa"/>
            <w:vAlign w:val="center"/>
            <w:vMerge w:val="restart"/>
            <w:textDirection w:val="lrTb"/>
            <w:noWrap w:val="false"/>
          </w:tcPr>
          <w:p>
            <w:pPr>
              <w:pStyle w:val="1532"/>
              <w:jc w:val="center"/>
              <w:rPr>
                <w:highlight w:val="none"/>
              </w:rPr>
            </w:pPr>
            <w:r>
              <w:rPr>
                <w:rFonts w:ascii="宋体" w:hAnsi="宋体" w:eastAsia="宋体" w:cs="宋体"/>
                <w:b/>
                <w:bCs/>
                <w:color w:val="000000"/>
                <w:highlight w:val="none"/>
              </w:rPr>
              <w:t xml:space="preserve">名称</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vMerge w:val="restart"/>
            <w:textDirection w:val="lrTb"/>
            <w:noWrap w:val="false"/>
          </w:tcPr>
          <w:p>
            <w:pPr>
              <w:pStyle w:val="1532"/>
              <w:jc w:val="center"/>
              <w:rPr>
                <w:highlight w:val="none"/>
              </w:rPr>
            </w:pPr>
            <w:r>
              <w:rPr>
                <w:rFonts w:ascii="宋体" w:hAnsi="宋体" w:eastAsia="宋体" w:cs="宋体"/>
                <w:b/>
                <w:bCs/>
                <w:color w:val="000000"/>
                <w:highlight w:val="none"/>
              </w:rPr>
              <w:t xml:space="preserve">品牌</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vMerge w:val="restart"/>
            <w:textDirection w:val="lrTb"/>
            <w:noWrap w:val="false"/>
          </w:tcPr>
          <w:p>
            <w:pPr>
              <w:pStyle w:val="1532"/>
              <w:jc w:val="center"/>
              <w:rPr>
                <w:highlight w:val="none"/>
              </w:rPr>
            </w:pPr>
            <w:r>
              <w:rPr>
                <w:rFonts w:ascii="宋体" w:hAnsi="宋体" w:eastAsia="宋体" w:cs="宋体"/>
                <w:b/>
                <w:bCs/>
                <w:color w:val="000000"/>
                <w:highlight w:val="none"/>
              </w:rPr>
              <w:t xml:space="preserve">型号</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vMerge w:val="restart"/>
            <w:textDirection w:val="lrTb"/>
            <w:noWrap w:val="false"/>
          </w:tcPr>
          <w:p>
            <w:pPr>
              <w:pStyle w:val="1532"/>
              <w:jc w:val="center"/>
              <w:rPr>
                <w:highlight w:val="none"/>
              </w:rPr>
            </w:pPr>
            <w:r>
              <w:rPr>
                <w:rFonts w:ascii="宋体" w:hAnsi="宋体" w:eastAsia="宋体" w:cs="宋体"/>
                <w:b/>
                <w:bCs/>
                <w:color w:val="000000"/>
                <w:highlight w:val="none"/>
              </w:rPr>
              <w:t xml:space="preserve">单位</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vMerge w:val="restart"/>
            <w:textDirection w:val="lrTb"/>
            <w:noWrap w:val="false"/>
          </w:tcPr>
          <w:p>
            <w:pPr>
              <w:pStyle w:val="1532"/>
              <w:jc w:val="center"/>
              <w:rPr>
                <w:highlight w:val="none"/>
              </w:rPr>
            </w:pPr>
            <w:r>
              <w:rPr>
                <w:rFonts w:ascii="宋体" w:hAnsi="宋体" w:eastAsia="宋体" w:cs="宋体"/>
                <w:b/>
                <w:bCs/>
                <w:color w:val="000000"/>
                <w:highlight w:val="none"/>
              </w:rPr>
              <w:t xml:space="preserve">总数量</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宋体" w:hAnsi="宋体" w:eastAsia="宋体" w:cs="宋体"/>
                <w:b/>
                <w:bCs/>
                <w:color w:val="000000"/>
                <w:highlight w:val="none"/>
              </w:rPr>
              <w:t xml:space="preserve">单价</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rFonts w:hint="eastAsia" w:ascii="宋体" w:hAnsi="宋体" w:eastAsia="宋体" w:cs="宋体"/>
                <w:b/>
                <w:bCs/>
                <w:color w:val="000000"/>
                <w:highlight w:val="none"/>
                <w:lang w:eastAsia="zh-CN"/>
              </w:rPr>
              <w:t xml:space="preserve">二</w:t>
            </w:r>
            <w:r>
              <w:rPr>
                <w:rFonts w:ascii="宋体" w:hAnsi="宋体" w:eastAsia="宋体" w:cs="宋体"/>
                <w:b/>
                <w:bCs/>
                <w:color w:val="000000"/>
                <w:highlight w:val="none"/>
              </w:rPr>
              <w:t xml:space="preserve">年</w:t>
            </w:r>
            <w:r/>
          </w:p>
        </w:tc>
      </w:tr>
      <w:tr>
        <w:trPr>
          <w:trHeight w:val="315"/>
        </w:trPr>
        <w:tc>
          <w:tcPr>
            <w:tcBorders>
              <w:top w:val="single" w:color="000000" w:sz="8" w:space="0"/>
              <w:left w:val="single" w:color="000000" w:sz="8" w:space="0"/>
              <w:bottom w:val="single" w:color="000000" w:sz="8" w:space="0"/>
              <w:right w:val="single" w:color="000000" w:sz="8" w:space="0"/>
            </w:tcBorders>
            <w:tcW w:w="893" w:type="dxa"/>
            <w:vAlign w:val="center"/>
            <w:vMerge w:val="continue"/>
            <w:textDirection w:val="lrTb"/>
            <w:noWrap w:val="false"/>
          </w:tcPr>
          <w:p>
            <w:pPr>
              <w:pStyle w:val="1532"/>
              <w:rPr>
                <w:rFonts w:ascii="宋体" w:hAnsi="宋体" w:eastAsia="宋体" w:cs="宋体"/>
                <w:b/>
                <w:bCs/>
                <w:color w:val="000000"/>
                <w:highlight w:val="none"/>
              </w:rPr>
            </w:pPr>
            <w:r>
              <w:rPr>
                <w:rFonts w:ascii="宋体" w:hAnsi="宋体" w:eastAsia="宋体" w:cs="宋体"/>
                <w:b/>
                <w:bCs/>
                <w:color w:val="000000"/>
                <w:highlight w:val="none"/>
              </w:rPr>
            </w:r>
            <w:r/>
          </w:p>
        </w:tc>
        <w:tc>
          <w:tcPr>
            <w:tcBorders>
              <w:top w:val="single" w:color="808080" w:sz="8" w:space="0"/>
              <w:bottom w:val="single" w:color="808080" w:sz="8" w:space="0"/>
              <w:right w:val="single" w:color="808080" w:sz="8" w:space="0"/>
            </w:tcBorders>
            <w:tcW w:w="2189" w:type="dxa"/>
            <w:vAlign w:val="center"/>
            <w:vMerge w:val="continue"/>
            <w:textDirection w:val="lrTb"/>
            <w:noWrap w:val="false"/>
          </w:tcPr>
          <w:p>
            <w:pPr>
              <w:pStyle w:val="1532"/>
              <w:rPr>
                <w:rFonts w:ascii="宋体" w:hAnsi="宋体" w:eastAsia="宋体" w:cs="宋体"/>
                <w:b/>
                <w:bCs/>
                <w:color w:val="000000"/>
                <w:highlight w:val="none"/>
              </w:rPr>
            </w:pPr>
            <w:r>
              <w:rPr>
                <w:rFonts w:ascii="宋体" w:hAnsi="宋体" w:eastAsia="宋体" w:cs="宋体"/>
                <w:b/>
                <w:bCs/>
                <w:color w:val="000000"/>
                <w:highlight w:val="none"/>
              </w:rPr>
            </w:r>
            <w:r/>
          </w:p>
        </w:tc>
        <w:tc>
          <w:tcPr>
            <w:tcBorders>
              <w:top w:val="single" w:color="808080" w:sz="8" w:space="0"/>
              <w:bottom w:val="single" w:color="808080" w:sz="8" w:space="0"/>
              <w:right w:val="single" w:color="808080" w:sz="8" w:space="0"/>
            </w:tcBorders>
            <w:tcW w:w="1322" w:type="dxa"/>
            <w:vAlign w:val="center"/>
            <w:vMerge w:val="continue"/>
            <w:textDirection w:val="lrTb"/>
            <w:noWrap w:val="false"/>
          </w:tcPr>
          <w:p>
            <w:pPr>
              <w:pStyle w:val="1532"/>
              <w:rPr>
                <w:rFonts w:ascii="宋体" w:hAnsi="宋体" w:eastAsia="宋体" w:cs="宋体"/>
                <w:b/>
                <w:bCs/>
                <w:color w:val="000000"/>
                <w:highlight w:val="none"/>
              </w:rPr>
            </w:pPr>
            <w:r>
              <w:rPr>
                <w:rFonts w:ascii="宋体" w:hAnsi="宋体" w:eastAsia="宋体" w:cs="宋体"/>
                <w:b/>
                <w:bCs/>
                <w:color w:val="000000"/>
                <w:highlight w:val="none"/>
              </w:rPr>
            </w:r>
            <w:r/>
          </w:p>
        </w:tc>
        <w:tc>
          <w:tcPr>
            <w:tcBorders>
              <w:top w:val="single" w:color="808080" w:sz="8" w:space="0"/>
              <w:bottom w:val="single" w:color="808080" w:sz="8" w:space="0"/>
              <w:right w:val="single" w:color="808080" w:sz="8" w:space="0"/>
            </w:tcBorders>
            <w:tcW w:w="1322" w:type="dxa"/>
            <w:vAlign w:val="center"/>
            <w:vMerge w:val="continue"/>
            <w:textDirection w:val="lrTb"/>
            <w:noWrap w:val="false"/>
          </w:tcPr>
          <w:p>
            <w:pPr>
              <w:pStyle w:val="1532"/>
              <w:rPr>
                <w:rFonts w:ascii="宋体" w:hAnsi="宋体" w:eastAsia="宋体" w:cs="宋体"/>
                <w:b/>
                <w:bCs/>
                <w:color w:val="000000"/>
                <w:highlight w:val="none"/>
              </w:rPr>
            </w:pPr>
            <w:r>
              <w:rPr>
                <w:rFonts w:ascii="宋体" w:hAnsi="宋体" w:eastAsia="宋体" w:cs="宋体"/>
                <w:b/>
                <w:bCs/>
                <w:color w:val="000000"/>
                <w:highlight w:val="none"/>
              </w:rPr>
            </w:r>
            <w:r/>
          </w:p>
        </w:tc>
        <w:tc>
          <w:tcPr>
            <w:tcBorders>
              <w:top w:val="single" w:color="808080" w:sz="8" w:space="0"/>
              <w:bottom w:val="single" w:color="808080" w:sz="8" w:space="0"/>
              <w:right w:val="single" w:color="808080" w:sz="8" w:space="0"/>
            </w:tcBorders>
            <w:tcW w:w="891" w:type="dxa"/>
            <w:vAlign w:val="center"/>
            <w:vMerge w:val="continue"/>
            <w:textDirection w:val="lrTb"/>
            <w:noWrap w:val="false"/>
          </w:tcPr>
          <w:p>
            <w:pPr>
              <w:pStyle w:val="1532"/>
              <w:rPr>
                <w:rFonts w:ascii="宋体" w:hAnsi="宋体" w:eastAsia="宋体" w:cs="宋体"/>
                <w:b/>
                <w:bCs/>
                <w:color w:val="000000"/>
                <w:highlight w:val="none"/>
              </w:rPr>
            </w:pPr>
            <w:r>
              <w:rPr>
                <w:rFonts w:ascii="宋体" w:hAnsi="宋体" w:eastAsia="宋体" w:cs="宋体"/>
                <w:b/>
                <w:bCs/>
                <w:color w:val="000000"/>
                <w:highlight w:val="none"/>
              </w:rPr>
            </w:r>
            <w:r/>
          </w:p>
        </w:tc>
        <w:tc>
          <w:tcPr>
            <w:tcBorders>
              <w:top w:val="single" w:color="808080" w:sz="8" w:space="0"/>
              <w:bottom w:val="single" w:color="808080" w:sz="8" w:space="0"/>
              <w:right w:val="single" w:color="808080" w:sz="8" w:space="0"/>
            </w:tcBorders>
            <w:tcW w:w="897" w:type="dxa"/>
            <w:vAlign w:val="center"/>
            <w:vMerge w:val="continue"/>
            <w:textDirection w:val="lrTb"/>
            <w:noWrap w:val="false"/>
          </w:tcPr>
          <w:p>
            <w:pPr>
              <w:pStyle w:val="1532"/>
              <w:rPr>
                <w:rFonts w:ascii="宋体" w:hAnsi="宋体" w:eastAsia="宋体" w:cs="宋体"/>
                <w:b/>
                <w:bCs/>
                <w:color w:val="000000"/>
                <w:highlight w:val="none"/>
              </w:rPr>
            </w:pPr>
            <w:r>
              <w:rPr>
                <w:rFonts w:ascii="宋体" w:hAnsi="宋体" w:eastAsia="宋体" w:cs="宋体"/>
                <w:b/>
                <w:bCs/>
                <w:color w:val="000000"/>
                <w:highlight w:val="none"/>
              </w:rPr>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宋体" w:hAnsi="宋体" w:eastAsia="宋体" w:cs="宋体"/>
                <w:b/>
                <w:bCs/>
                <w:color w:val="000000"/>
                <w:highlight w:val="none"/>
              </w:rPr>
              <w:t xml:space="preserve">（元</w:t>
            </w:r>
            <w:r>
              <w:rPr>
                <w:b/>
                <w:bCs/>
                <w:color w:val="000000"/>
                <w:highlight w:val="none"/>
              </w:rPr>
              <w:t xml:space="preserve">/</w:t>
            </w:r>
            <w:r>
              <w:rPr>
                <w:rFonts w:ascii="宋体" w:hAnsi="宋体" w:eastAsia="宋体" w:cs="宋体"/>
                <w:b/>
                <w:bCs/>
                <w:color w:val="000000"/>
                <w:highlight w:val="none"/>
              </w:rPr>
              <w:t xml:space="preserve">月）</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rFonts w:ascii="宋体" w:hAnsi="宋体" w:eastAsia="宋体" w:cs="宋体"/>
                <w:b/>
                <w:bCs/>
                <w:color w:val="000000"/>
                <w:highlight w:val="none"/>
              </w:rPr>
              <w:t xml:space="preserve">合价</w:t>
            </w:r>
            <w:r/>
          </w:p>
        </w:tc>
      </w:tr>
      <w:tr>
        <w:trPr>
          <w:trHeight w:val="285"/>
        </w:trPr>
        <w:tc>
          <w:tcPr>
            <w:gridSpan w:val="6"/>
            <w:tcBorders>
              <w:left w:val="single" w:color="808080" w:sz="8" w:space="0"/>
              <w:bottom w:val="single" w:color="808080" w:sz="8" w:space="0"/>
              <w:right w:val="single" w:color="808080" w:sz="8" w:space="0"/>
            </w:tcBorders>
            <w:tcMar>
              <w:left w:w="15" w:type="dxa"/>
              <w:top w:w="15" w:type="dxa"/>
              <w:right w:w="15" w:type="dxa"/>
              <w:bottom w:w="0" w:type="dxa"/>
            </w:tcMar>
            <w:tcW w:w="7514" w:type="dxa"/>
            <w:vAlign w:val="center"/>
            <w:textDirection w:val="lrTb"/>
            <w:noWrap w:val="false"/>
          </w:tcPr>
          <w:p>
            <w:pPr>
              <w:pStyle w:val="1532"/>
              <w:rPr>
                <w:highlight w:val="none"/>
              </w:rPr>
            </w:pPr>
            <w:r>
              <w:rPr>
                <w:rFonts w:ascii="等线" w:hAnsi="等线" w:eastAsia="等线" w:cs="等线"/>
                <w:b/>
                <w:bCs/>
                <w:color w:val="000000"/>
                <w:sz w:val="22"/>
                <w:szCs w:val="22"/>
                <w:highlight w:val="none"/>
              </w:rPr>
              <w:t xml:space="preserve">一、监控系统</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警戒枪机</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rFonts w:hint="default" w:eastAsia="宋体"/>
                <w:highlight w:val="none"/>
                <w:lang w:val="en-US" w:eastAsia="zh-CN"/>
              </w:rPr>
            </w:pPr>
            <w:r>
              <w:rPr>
                <w:rFonts w:hint="eastAsia" w:ascii="等线" w:hAnsi="等线" w:eastAsia="等线" w:cs="等线"/>
                <w:color w:val="000000"/>
                <w:sz w:val="22"/>
                <w:szCs w:val="22"/>
                <w:highlight w:val="none"/>
                <w:lang w:val="en-US" w:eastAsia="zh-CN"/>
              </w:rPr>
              <w:t xml:space="preserve">333</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2</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无红暴球机</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rFonts w:eastAsia="宋体"/>
                <w:highlight w:val="none"/>
                <w:lang w:val="en-US" w:eastAsia="zh-CN"/>
              </w:rPr>
            </w:pPr>
            <w:r>
              <w:rPr>
                <w:rFonts w:hint="eastAsia" w:eastAsia="宋体"/>
                <w:highlight w:val="none"/>
                <w:lang w:val="en-US" w:eastAsia="zh-CN"/>
              </w:rPr>
              <w:t xml:space="preserve">146</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3</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车辆超卡（含补光灯）</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84</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4</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雷视微卡口（含补光灯）</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个</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22</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5</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雷球一体机</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gridSpan w:val="6"/>
            <w:tcBorders>
              <w:left w:val="single" w:color="808080" w:sz="8" w:space="0"/>
              <w:bottom w:val="single" w:color="808080" w:sz="8" w:space="0"/>
              <w:right w:val="single" w:color="808080" w:sz="8" w:space="0"/>
            </w:tcBorders>
            <w:tcMar>
              <w:left w:w="15" w:type="dxa"/>
              <w:top w:w="15" w:type="dxa"/>
              <w:right w:w="15" w:type="dxa"/>
              <w:bottom w:w="0" w:type="dxa"/>
            </w:tcMar>
            <w:tcW w:w="7514" w:type="dxa"/>
            <w:vAlign w:val="center"/>
            <w:textDirection w:val="lrTb"/>
            <w:noWrap w:val="false"/>
          </w:tcPr>
          <w:p>
            <w:pPr>
              <w:pStyle w:val="1532"/>
              <w:rPr>
                <w:highlight w:val="none"/>
              </w:rPr>
            </w:pPr>
            <w:r>
              <w:rPr>
                <w:rFonts w:ascii="等线" w:hAnsi="等线" w:eastAsia="等线" w:cs="等线"/>
                <w:b/>
                <w:bCs/>
                <w:color w:val="000000"/>
                <w:sz w:val="22"/>
                <w:szCs w:val="22"/>
                <w:highlight w:val="none"/>
              </w:rPr>
              <w:t xml:space="preserve">二、中心系统</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6</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显示设备</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块</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rFonts w:hint="eastAsia" w:eastAsia="宋体"/>
                <w:highlight w:val="none"/>
                <w:lang w:eastAsia="zh-CN"/>
              </w:rPr>
            </w:pPr>
            <w:r>
              <w:rPr>
                <w:rFonts w:hint="eastAsia" w:ascii="等线" w:hAnsi="等线" w:eastAsia="等线" w:cs="等线"/>
                <w:color w:val="000000"/>
                <w:sz w:val="22"/>
                <w:szCs w:val="22"/>
                <w:highlight w:val="none"/>
                <w:lang w:val="en-US" w:eastAsia="zh-CN"/>
              </w:rPr>
              <w:t xml:space="preserve">4</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7</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解码器</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3</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8</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网络存储设备</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T</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2488</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9</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中心平台</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路</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rFonts w:hint="eastAsia" w:eastAsia="等线"/>
                <w:highlight w:val="none"/>
                <w:lang w:eastAsia="zh-CN"/>
              </w:rPr>
            </w:pPr>
            <w:r>
              <w:rPr>
                <w:rFonts w:ascii="等线" w:hAnsi="等线" w:eastAsia="等线" w:cs="等线"/>
                <w:color w:val="000000"/>
                <w:sz w:val="22"/>
                <w:szCs w:val="22"/>
                <w:highlight w:val="none"/>
              </w:rPr>
              <w:t xml:space="preserve">5</w:t>
            </w:r>
            <w:r>
              <w:rPr>
                <w:rFonts w:hint="eastAsia" w:ascii="等线" w:hAnsi="等线" w:eastAsia="等线" w:cs="等线"/>
                <w:color w:val="000000"/>
                <w:sz w:val="22"/>
                <w:szCs w:val="22"/>
                <w:highlight w:val="none"/>
                <w:lang w:val="en-US" w:eastAsia="zh-CN"/>
              </w:rPr>
              <w:t xml:space="preserve">07</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10</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边界防火墙</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11</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视频准入网关</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12</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WEB应用防火墙</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gridSpan w:val="6"/>
            <w:tcBorders>
              <w:left w:val="single" w:color="808080" w:sz="8" w:space="0"/>
              <w:bottom w:val="single" w:color="808080" w:sz="8" w:space="0"/>
              <w:right w:val="single" w:color="808080" w:sz="8" w:space="0"/>
            </w:tcBorders>
            <w:tcMar>
              <w:left w:w="15" w:type="dxa"/>
              <w:top w:w="15" w:type="dxa"/>
              <w:right w:w="15" w:type="dxa"/>
              <w:bottom w:w="0" w:type="dxa"/>
            </w:tcMar>
            <w:tcW w:w="7514" w:type="dxa"/>
            <w:vAlign w:val="center"/>
            <w:textDirection w:val="lrTb"/>
            <w:noWrap w:val="false"/>
          </w:tcPr>
          <w:p>
            <w:pPr>
              <w:pStyle w:val="1532"/>
              <w:rPr>
                <w:highlight w:val="none"/>
              </w:rPr>
            </w:pPr>
            <w:r>
              <w:rPr>
                <w:rFonts w:ascii="等线" w:hAnsi="等线" w:eastAsia="等线" w:cs="等线"/>
                <w:b/>
                <w:bCs/>
                <w:color w:val="000000"/>
                <w:sz w:val="22"/>
                <w:szCs w:val="22"/>
                <w:highlight w:val="none"/>
              </w:rPr>
              <w:t xml:space="preserve">三、铁路铁塔</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13</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视频、信号塔</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个</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5</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14</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高空AR鹰眼</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5</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gridSpan w:val="6"/>
            <w:tcBorders>
              <w:left w:val="single" w:color="808080" w:sz="8" w:space="0"/>
              <w:bottom w:val="single" w:color="808080" w:sz="8" w:space="0"/>
              <w:right w:val="single" w:color="808080" w:sz="8" w:space="0"/>
            </w:tcBorders>
            <w:tcMar>
              <w:left w:w="15" w:type="dxa"/>
              <w:top w:w="15" w:type="dxa"/>
              <w:right w:w="15" w:type="dxa"/>
              <w:bottom w:w="0" w:type="dxa"/>
            </w:tcMar>
            <w:tcW w:w="7514" w:type="dxa"/>
            <w:vAlign w:val="center"/>
            <w:textDirection w:val="lrTb"/>
            <w:noWrap w:val="false"/>
          </w:tcPr>
          <w:p>
            <w:pPr>
              <w:pStyle w:val="1532"/>
              <w:rPr>
                <w:highlight w:val="none"/>
              </w:rPr>
            </w:pPr>
            <w:r>
              <w:rPr>
                <w:rFonts w:ascii="等线" w:hAnsi="等线" w:eastAsia="等线" w:cs="等线"/>
                <w:b/>
                <w:bCs/>
                <w:color w:val="000000"/>
                <w:sz w:val="22"/>
                <w:szCs w:val="22"/>
                <w:highlight w:val="none"/>
              </w:rPr>
              <w:t xml:space="preserve">四、巡更系统</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15</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手持单兵巡更机</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台</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30</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gridSpan w:val="6"/>
            <w:tcBorders>
              <w:left w:val="single" w:color="808080" w:sz="8" w:space="0"/>
              <w:bottom w:val="single" w:color="808080" w:sz="8" w:space="0"/>
              <w:right w:val="single" w:color="808080" w:sz="8" w:space="0"/>
            </w:tcBorders>
            <w:tcMar>
              <w:left w:w="15" w:type="dxa"/>
              <w:top w:w="15" w:type="dxa"/>
              <w:right w:w="15" w:type="dxa"/>
              <w:bottom w:w="0" w:type="dxa"/>
            </w:tcMar>
            <w:tcW w:w="7514" w:type="dxa"/>
            <w:vAlign w:val="center"/>
            <w:textDirection w:val="lrTb"/>
            <w:noWrap w:val="false"/>
          </w:tcPr>
          <w:p>
            <w:pPr>
              <w:pStyle w:val="1532"/>
              <w:rPr>
                <w:highlight w:val="none"/>
              </w:rPr>
            </w:pPr>
            <w:r>
              <w:rPr>
                <w:rFonts w:ascii="等线" w:hAnsi="等线" w:eastAsia="等线" w:cs="等线"/>
                <w:b/>
                <w:bCs/>
                <w:color w:val="000000"/>
                <w:sz w:val="22"/>
                <w:szCs w:val="22"/>
                <w:highlight w:val="none"/>
              </w:rPr>
              <w:t xml:space="preserve">五、广播系统</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16</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IP网络有源防水音柱</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个</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rFonts w:eastAsia="宋体"/>
                <w:highlight w:val="none"/>
                <w:lang w:val="en-US" w:eastAsia="zh-CN"/>
              </w:rPr>
            </w:pPr>
            <w:r>
              <w:rPr>
                <w:rFonts w:hint="eastAsia" w:ascii="等线" w:hAnsi="等线" w:eastAsia="等线" w:cs="等线"/>
                <w:color w:val="000000"/>
                <w:sz w:val="22"/>
                <w:szCs w:val="22"/>
                <w:highlight w:val="none"/>
                <w:lang w:val="en-US" w:eastAsia="zh-CN"/>
              </w:rPr>
              <w:t xml:space="preserve">60</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gridSpan w:val="6"/>
            <w:tcBorders>
              <w:left w:val="single" w:color="808080" w:sz="8" w:space="0"/>
              <w:bottom w:val="single" w:color="808080" w:sz="8" w:space="0"/>
              <w:right w:val="single" w:color="808080" w:sz="8" w:space="0"/>
            </w:tcBorders>
            <w:tcMar>
              <w:left w:w="15" w:type="dxa"/>
              <w:top w:w="15" w:type="dxa"/>
              <w:right w:w="15" w:type="dxa"/>
              <w:bottom w:w="0" w:type="dxa"/>
            </w:tcMar>
            <w:tcW w:w="7514" w:type="dxa"/>
            <w:vAlign w:val="center"/>
            <w:textDirection w:val="lrTb"/>
            <w:noWrap w:val="false"/>
          </w:tcPr>
          <w:p>
            <w:pPr>
              <w:pStyle w:val="1532"/>
              <w:rPr>
                <w:highlight w:val="none"/>
              </w:rPr>
            </w:pPr>
            <w:r>
              <w:rPr>
                <w:rFonts w:ascii="等线" w:hAnsi="等线" w:eastAsia="等线" w:cs="等线"/>
                <w:b/>
                <w:bCs/>
                <w:color w:val="000000"/>
                <w:sz w:val="22"/>
                <w:szCs w:val="22"/>
                <w:highlight w:val="none"/>
              </w:rPr>
              <w:t xml:space="preserve">六、周界系统</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b/>
                <w:bCs/>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17</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不锈钢合金线</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100米</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rFonts w:hint="eastAsia" w:eastAsia="宋体"/>
                <w:highlight w:val="none"/>
                <w:lang w:eastAsia="zh-CN"/>
              </w:rPr>
            </w:pPr>
            <w:r>
              <w:rPr>
                <w:rFonts w:hint="eastAsia" w:ascii="等线" w:hAnsi="等线" w:eastAsia="等线" w:cs="等线"/>
                <w:color w:val="000000"/>
                <w:sz w:val="22"/>
                <w:szCs w:val="22"/>
                <w:highlight w:val="none"/>
                <w:lang w:val="en-US" w:eastAsia="zh-CN"/>
              </w:rPr>
              <w:t xml:space="preserve">9</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top w:val="single" w:color="808080" w:sz="8" w:space="0"/>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315"/>
        </w:trPr>
        <w:tc>
          <w:tcPr>
            <w:tcBorders>
              <w:left w:val="single" w:color="808080" w:sz="8" w:space="0"/>
              <w:bottom w:val="single" w:color="808080" w:sz="8" w:space="0"/>
              <w:right w:val="single" w:color="808080" w:sz="8" w:space="0"/>
            </w:tcBorders>
            <w:tcMar>
              <w:left w:w="15" w:type="dxa"/>
              <w:top w:w="15" w:type="dxa"/>
              <w:right w:w="15" w:type="dxa"/>
              <w:bottom w:w="0" w:type="dxa"/>
            </w:tcMar>
            <w:tcW w:w="893"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18</w:t>
            </w:r>
            <w:r/>
          </w:p>
        </w:tc>
        <w:tc>
          <w:tcPr>
            <w:tcBorders>
              <w:bottom w:val="single" w:color="808080" w:sz="8" w:space="0"/>
              <w:right w:val="single" w:color="808080" w:sz="8" w:space="0"/>
            </w:tcBorders>
            <w:tcMar>
              <w:left w:w="15" w:type="dxa"/>
              <w:top w:w="15" w:type="dxa"/>
              <w:right w:w="15" w:type="dxa"/>
              <w:bottom w:w="0" w:type="dxa"/>
            </w:tcMar>
            <w:tcW w:w="2189"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基础</w:t>
            </w:r>
            <w:r>
              <w:rPr>
                <w:rFonts w:hint="eastAsia" w:ascii="等线" w:hAnsi="等线" w:eastAsia="等线" w:cs="等线"/>
                <w:color w:val="000000"/>
                <w:sz w:val="22"/>
                <w:szCs w:val="22"/>
                <w:highlight w:val="none"/>
                <w:lang w:eastAsia="zh-CN"/>
              </w:rPr>
              <w:t xml:space="preserve">及</w:t>
            </w:r>
            <w:r>
              <w:rPr>
                <w:rFonts w:ascii="等线" w:hAnsi="等线" w:eastAsia="等线" w:cs="等线"/>
                <w:color w:val="000000"/>
                <w:sz w:val="22"/>
                <w:szCs w:val="22"/>
                <w:highlight w:val="none"/>
              </w:rPr>
              <w:t xml:space="preserve">立杆</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个</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160</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color w:val="000000"/>
                <w:highlight w:val="none"/>
              </w:rPr>
              <w:t xml:space="preserve"> </w:t>
            </w:r>
            <w:r/>
          </w:p>
        </w:tc>
      </w:tr>
      <w:tr>
        <w:trPr>
          <w:trHeight w:val="285"/>
        </w:trPr>
        <w:tc>
          <w:tcPr>
            <w:gridSpan w:val="3"/>
            <w:tcBorders>
              <w:left w:val="single" w:color="808080" w:sz="8" w:space="0"/>
              <w:bottom w:val="single" w:color="808080" w:sz="8" w:space="0"/>
              <w:right w:val="single" w:color="808080" w:sz="8" w:space="0"/>
            </w:tcBorders>
            <w:tcMar>
              <w:left w:w="15" w:type="dxa"/>
              <w:top w:w="15" w:type="dxa"/>
              <w:right w:w="15" w:type="dxa"/>
              <w:bottom w:w="0" w:type="dxa"/>
            </w:tcMar>
            <w:tcW w:w="4404"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合计</w:t>
            </w:r>
            <w:r/>
          </w:p>
        </w:tc>
        <w:tc>
          <w:tcPr>
            <w:tcBorders>
              <w:bottom w:val="single" w:color="808080" w:sz="8" w:space="0"/>
              <w:right w:val="single" w:color="808080" w:sz="8" w:space="0"/>
            </w:tcBorders>
            <w:tcMar>
              <w:left w:w="15" w:type="dxa"/>
              <w:top w:w="15" w:type="dxa"/>
              <w:right w:w="15" w:type="dxa"/>
              <w:bottom w:w="0" w:type="dxa"/>
            </w:tcMar>
            <w:tcW w:w="1322"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1"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89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27" w:type="dxa"/>
            <w:vAlign w:val="center"/>
            <w:textDirection w:val="lrTb"/>
            <w:noWrap w:val="false"/>
          </w:tcPr>
          <w:p>
            <w:pPr>
              <w:pStyle w:val="1532"/>
              <w:jc w:val="center"/>
              <w:rPr>
                <w:highlight w:val="none"/>
              </w:rPr>
            </w:pPr>
            <w:r>
              <w:rPr>
                <w:rFonts w:ascii="等线" w:hAnsi="等线" w:eastAsia="等线" w:cs="等线"/>
                <w:color w:val="000000"/>
                <w:sz w:val="22"/>
                <w:szCs w:val="22"/>
                <w:highlight w:val="none"/>
              </w:rPr>
              <w:t xml:space="preserve"> </w:t>
            </w:r>
            <w:r/>
          </w:p>
        </w:tc>
        <w:tc>
          <w:tcPr>
            <w:tcBorders>
              <w:bottom w:val="single" w:color="808080" w:sz="8" w:space="0"/>
              <w:right w:val="single" w:color="808080" w:sz="8" w:space="0"/>
            </w:tcBorders>
            <w:tcMar>
              <w:left w:w="15" w:type="dxa"/>
              <w:top w:w="15" w:type="dxa"/>
              <w:right w:w="15" w:type="dxa"/>
              <w:bottom w:w="0" w:type="dxa"/>
            </w:tcMar>
            <w:tcW w:w="1115" w:type="dxa"/>
            <w:vAlign w:val="center"/>
            <w:textDirection w:val="lrTb"/>
            <w:noWrap w:val="false"/>
          </w:tcPr>
          <w:p>
            <w:pPr>
              <w:pStyle w:val="1532"/>
              <w:jc w:val="center"/>
              <w:rPr>
                <w:highlight w:val="none"/>
              </w:rPr>
            </w:pPr>
            <w:r>
              <w:rPr>
                <w:highlight w:val="none"/>
              </w:rPr>
            </w:r>
            <w:r/>
          </w:p>
        </w:tc>
      </w:tr>
    </w:tbl>
    <w:p>
      <w:pPr>
        <w:pStyle w:val="1196"/>
        <w:spacing w:line="249" w:lineRule="auto"/>
      </w:pPr>
      <w:r/>
      <w:r/>
    </w:p>
    <w:p>
      <w:pPr>
        <w:ind w:left="21" w:right="361"/>
        <w:spacing w:before="78" w:line="242" w:lineRule="auto"/>
        <w:rPr>
          <w:rFonts w:ascii="Times New Roman" w:hAnsi="Times New Roman" w:eastAsia="Times New Roman"/>
          <w:sz w:val="24"/>
          <w:szCs w:val="24"/>
        </w:rPr>
      </w:pPr>
      <w:r>
        <w:rPr>
          <w:rFonts w:ascii="宋体" w:hAnsi="宋体" w:eastAsia="宋体" w:cs="宋体"/>
          <w:sz w:val="24"/>
          <w:szCs w:val="24"/>
        </w:rPr>
        <w:t xml:space="preserve">注：以上表格必须如实提供，内容表述不全的可自行调整或</w:t>
      </w:r>
      <w:r>
        <w:rPr>
          <w:rFonts w:ascii="宋体" w:hAnsi="宋体" w:eastAsia="宋体" w:cs="宋体"/>
          <w:spacing w:val="-1"/>
          <w:sz w:val="24"/>
          <w:szCs w:val="24"/>
        </w:rPr>
        <w:t xml:space="preserve">添加。此表的合计金额</w:t>
      </w:r>
      <w:r>
        <w:rPr>
          <w:rFonts w:ascii="宋体" w:hAnsi="宋体" w:eastAsia="宋体" w:cs="宋体"/>
          <w:spacing w:val="-2"/>
          <w:sz w:val="24"/>
          <w:szCs w:val="24"/>
        </w:rPr>
        <w:t xml:space="preserve">应与开标一览表相符，如有不符，以开标一览表为准</w:t>
      </w:r>
      <w:r>
        <w:rPr>
          <w:rFonts w:ascii="Times New Roman" w:hAnsi="Times New Roman" w:eastAsia="Times New Roman"/>
          <w:sz w:val="24"/>
          <w:szCs w:val="24"/>
        </w:rPr>
        <w:br w:type="page" w:clear="all"/>
      </w:r>
      <w:bookmarkStart w:id="378" w:name="_Toc162443325"/>
      <w:r>
        <w:rPr>
          <w:rFonts w:hint="eastAsia" w:ascii="宋体" w:hAnsi="宋体" w:cs="宋体"/>
          <w:b/>
          <w:sz w:val="32"/>
          <w:szCs w:val="24"/>
        </w:rPr>
        <w:t xml:space="preserve">八</w:t>
      </w:r>
      <w:r>
        <w:rPr>
          <w:rFonts w:ascii="宋体" w:hAnsi="宋体" w:cs="宋体"/>
          <w:b/>
          <w:sz w:val="32"/>
          <w:szCs w:val="24"/>
        </w:rPr>
        <w:t xml:space="preserve">、技术参数响应及偏离表</w:t>
      </w:r>
      <w:bookmarkEnd w:id="378"/>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320" w:after="320" w:line="300" w:lineRule="auto"/>
        <w:widowControl/>
        <w:rPr>
          <w:rFonts w:ascii="黑体" w:hAnsi="黑体" w:eastAsia="黑体" w:cs="黑体"/>
          <w:b/>
          <w:bCs/>
          <w:sz w:val="32"/>
          <w:szCs w:val="32"/>
        </w:rPr>
        <w:outlineLvl w:val="9"/>
      </w:pPr>
      <w:r>
        <w:rPr>
          <w:rFonts w:ascii="黑体" w:hAnsi="黑体" w:eastAsia="黑体" w:cs="黑体"/>
          <w:b/>
          <w:bCs/>
          <w:sz w:val="32"/>
          <w:szCs w:val="32"/>
        </w:rPr>
        <w:t xml:space="preserve">技术参数响应及偏离表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990"/>
        <w:tblW w:w="9012"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CellMar>
          <w:left w:w="0" w:type="dxa"/>
          <w:top w:w="0" w:type="dxa"/>
          <w:right w:w="0" w:type="dxa"/>
          <w:bottom w:w="0" w:type="dxa"/>
        </w:tblCellMar>
        <w:tblLook w:val="04A0" w:firstRow="1" w:lastRow="0" w:firstColumn="1" w:lastColumn="0" w:noHBand="0" w:noVBand="1"/>
      </w:tblPr>
      <w:tblGrid>
        <w:gridCol w:w="497"/>
        <w:gridCol w:w="1109"/>
        <w:gridCol w:w="2332"/>
        <w:gridCol w:w="2128"/>
        <w:gridCol w:w="702"/>
        <w:gridCol w:w="2244"/>
      </w:tblGrid>
      <w:tr>
        <w:trPr>
          <w:trHeight w:val="287"/>
        </w:trPr>
        <w:tc>
          <w:tcPr>
            <w:tcMar>
              <w:left w:w="0" w:type="dxa"/>
              <w:top w:w="0" w:type="dxa"/>
              <w:right w:w="0" w:type="dxa"/>
              <w:bottom w:w="0" w:type="dxa"/>
            </w:tcMar>
            <w:tcW w:w="497"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序号</w:t>
            </w:r>
            <w:r/>
          </w:p>
        </w:tc>
        <w:tc>
          <w:tcPr>
            <w:tcMar>
              <w:left w:w="0" w:type="dxa"/>
              <w:top w:w="0" w:type="dxa"/>
              <w:right w:w="0" w:type="dxa"/>
              <w:bottom w:w="0" w:type="dxa"/>
            </w:tcMar>
            <w:tcW w:w="110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名称</w:t>
            </w:r>
            <w:r/>
          </w:p>
        </w:tc>
        <w:tc>
          <w:tcPr>
            <w:tcMar>
              <w:left w:w="0" w:type="dxa"/>
              <w:top w:w="0" w:type="dxa"/>
              <w:right w:w="0" w:type="dxa"/>
              <w:bottom w:w="0" w:type="dxa"/>
            </w:tcMar>
            <w:tcW w:w="233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招标货物的技术性能</w:t>
            </w:r>
            <w:r/>
          </w:p>
        </w:tc>
        <w:tc>
          <w:tcPr>
            <w:tcMar>
              <w:left w:w="0" w:type="dxa"/>
              <w:top w:w="0" w:type="dxa"/>
              <w:right w:w="0" w:type="dxa"/>
              <w:bottom w:w="0" w:type="dxa"/>
            </w:tcMar>
            <w:tcW w:w="2128"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参与投标的货物的技术性能</w:t>
            </w:r>
            <w:r/>
          </w:p>
        </w:tc>
        <w:tc>
          <w:tcPr>
            <w:tcMar>
              <w:left w:w="0" w:type="dxa"/>
              <w:top w:w="0" w:type="dxa"/>
              <w:right w:w="0" w:type="dxa"/>
              <w:bottom w:w="0" w:type="dxa"/>
            </w:tcMar>
            <w:tcW w:w="70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有无偏离</w:t>
            </w:r>
            <w:r/>
          </w:p>
        </w:tc>
        <w:tc>
          <w:tcPr>
            <w:tcMar>
              <w:left w:w="0" w:type="dxa"/>
              <w:top w:w="0" w:type="dxa"/>
              <w:right w:w="0" w:type="dxa"/>
              <w:bottom w:w="0" w:type="dxa"/>
            </w:tcMar>
            <w:tcW w:w="2244"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偏离内容及原因</w:t>
            </w:r>
            <w:r/>
          </w:p>
        </w:tc>
      </w:tr>
      <w:tr>
        <w:trPr>
          <w:trHeight w:val="287"/>
        </w:trPr>
        <w:tc>
          <w:tcPr>
            <w:tcMar>
              <w:left w:w="0" w:type="dxa"/>
              <w:top w:w="0" w:type="dxa"/>
              <w:right w:w="0" w:type="dxa"/>
              <w:bottom w:w="0" w:type="dxa"/>
            </w:tcMar>
            <w:tcW w:w="497"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0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33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128"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70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244"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497"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1109"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33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128"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702"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2244"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r>
            <w:r/>
          </w:p>
        </w:tc>
      </w:tr>
    </w:tbl>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p>
      <w:pPr>
        <w:jc w:val="left"/>
        <w:spacing w:before="240" w:after="240"/>
        <w:widowControl/>
        <w:rPr>
          <w:rFonts w:ascii="宋体" w:hAnsi="宋体" w:cs="宋体"/>
          <w:sz w:val="24"/>
          <w:szCs w:val="24"/>
        </w:rPr>
        <w:outlineLvl w:val="9"/>
      </w:pPr>
      <w:r>
        <w:rPr>
          <w:rFonts w:ascii="宋体" w:hAnsi="宋体" w:cs="宋体"/>
          <w:sz w:val="24"/>
          <w:szCs w:val="24"/>
        </w:rPr>
        <w:t xml:space="preserve">注： </w:t>
      </w:r>
      <w:r/>
    </w:p>
    <w:p>
      <w:pPr>
        <w:jc w:val="left"/>
        <w:spacing w:before="240" w:after="240"/>
        <w:widowControl/>
        <w:rPr>
          <w:rFonts w:ascii="宋体" w:hAnsi="宋体" w:cs="宋体"/>
          <w:sz w:val="24"/>
          <w:szCs w:val="24"/>
        </w:rPr>
        <w:outlineLvl w:val="9"/>
      </w:pPr>
      <w:r>
        <w:rPr>
          <w:rFonts w:ascii="宋体" w:hAnsi="宋体" w:cs="宋体"/>
          <w:sz w:val="24"/>
          <w:szCs w:val="24"/>
        </w:rPr>
        <w:t xml:space="preserve">1、</w:t>
      </w:r>
      <w:r>
        <w:rPr>
          <w:rFonts w:hint="eastAsia" w:ascii="宋体" w:hAnsi="宋体" w:cs="宋体"/>
          <w:sz w:val="24"/>
          <w:szCs w:val="24"/>
        </w:rPr>
        <w:t xml:space="preserve">投标人提交的响应文件中与招标文件的技术部分的要求有不同时应在本表中把招标文件要求与实际响应内容逐项对应列出，并在“偏离说明”项下填写以下内容:优于的，填写“正偏离”;符合的，填写“无偏离”;低于的，填写“负偏离”，不填写视为无偏离。”</w:t>
      </w:r>
      <w:r/>
    </w:p>
    <w:p>
      <w:pPr>
        <w:jc w:val="left"/>
        <w:spacing w:before="240" w:after="240"/>
        <w:widowControl/>
        <w:rPr>
          <w:rFonts w:ascii="宋体" w:hAnsi="宋体" w:cs="宋体"/>
          <w:sz w:val="24"/>
          <w:szCs w:val="24"/>
        </w:rPr>
        <w:outlineLvl w:val="9"/>
      </w:pPr>
      <w:r>
        <w:rPr>
          <w:rFonts w:hint="eastAsia" w:ascii="宋体" w:hAnsi="宋体" w:cs="宋体"/>
          <w:sz w:val="24"/>
          <w:szCs w:val="24"/>
          <w:lang w:val="en-US" w:eastAsia="zh-CN"/>
        </w:rPr>
        <w:t xml:space="preserve">2</w:t>
      </w:r>
      <w:r>
        <w:rPr>
          <w:rFonts w:ascii="宋体" w:hAnsi="宋体" w:cs="宋体"/>
          <w:sz w:val="24"/>
          <w:szCs w:val="24"/>
        </w:rPr>
        <w:t xml:space="preserve">、表格不够可另接。 </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bookmarkStart w:id="379" w:name="_Toc162443326"/>
      <w:r/>
      <w:bookmarkStart w:id="380" w:name="_Toc20739"/>
      <w:r/>
      <w:bookmarkStart w:id="381" w:name="_Toc12389"/>
      <w:r>
        <w:rPr>
          <w:rFonts w:hint="eastAsia" w:ascii="宋体" w:hAnsi="宋体" w:cs="宋体"/>
          <w:b/>
          <w:sz w:val="32"/>
          <w:szCs w:val="24"/>
        </w:rPr>
        <w:t xml:space="preserve">九</w:t>
      </w:r>
      <w:r>
        <w:rPr>
          <w:rFonts w:ascii="宋体" w:hAnsi="宋体" w:cs="宋体"/>
          <w:b/>
          <w:sz w:val="32"/>
          <w:szCs w:val="24"/>
        </w:rPr>
        <w:t xml:space="preserve">、商务条款响应及偏离表</w:t>
      </w:r>
      <w:bookmarkEnd w:id="379"/>
      <w:r/>
      <w:bookmarkEnd w:id="380"/>
      <w:r/>
      <w:bookmarkEnd w:id="381"/>
      <w:r/>
      <w:r/>
    </w:p>
    <w:p>
      <w:pPr>
        <w:jc w:val="left"/>
        <w:spacing w:line="440" w:lineRule="exact"/>
        <w:widowControl/>
        <w:rPr>
          <w:rFonts w:ascii="Times New Roman" w:hAnsi="Times New Roman" w:eastAsia="Times New Roman"/>
          <w:spacing w:val="7"/>
          <w:sz w:val="24"/>
          <w:szCs w:val="24"/>
        </w:rPr>
        <w:outlineLvl w:val="9"/>
      </w:pPr>
      <w:r>
        <w:rPr>
          <w:rFonts w:ascii="Tahoma" w:hAnsi="Tahoma" w:cs="Tahoma"/>
          <w:sz w:val="24"/>
          <w:szCs w:val="24"/>
        </w:rPr>
        <w:t xml:space="preserve">﻿</w:t>
      </w:r>
      <w:r>
        <w:rPr>
          <w:rFonts w:ascii="宋体" w:hAnsi="宋体" w:cs="宋体"/>
          <w:sz w:val="24"/>
          <w:szCs w:val="24"/>
        </w:rPr>
        <w:t xml:space="preserve"> </w:t>
      </w:r>
      <w:r/>
    </w:p>
    <w:p>
      <w:pPr>
        <w:jc w:val="center"/>
        <w:spacing w:before="320" w:after="320" w:line="300" w:lineRule="auto"/>
        <w:widowControl/>
        <w:rPr>
          <w:rFonts w:ascii="黑体" w:hAnsi="黑体" w:eastAsia="黑体" w:cs="黑体"/>
          <w:b/>
          <w:bCs/>
          <w:sz w:val="32"/>
          <w:szCs w:val="32"/>
        </w:rPr>
        <w:outlineLvl w:val="9"/>
      </w:pPr>
      <w:r>
        <w:rPr>
          <w:rFonts w:ascii="黑体" w:hAnsi="黑体" w:eastAsia="黑体" w:cs="黑体"/>
          <w:b/>
          <w:bCs/>
          <w:sz w:val="32"/>
          <w:szCs w:val="32"/>
        </w:rPr>
        <w:t xml:space="preserve">商务条款响应及偏离表 </w:t>
      </w:r>
      <w:r/>
    </w:p>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tbl>
      <w:tblPr>
        <w:tblStyle w:val="990"/>
        <w:tblW w:w="8985" w:type="dxa"/>
        <w:tblInd w:w="7"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2560"/>
        <w:gridCol w:w="2559"/>
        <w:gridCol w:w="804"/>
        <w:gridCol w:w="3062"/>
      </w:tblGrid>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项目</w:t>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招标文件要求</w:t>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是否</w:t>
            </w:r>
            <w:r/>
          </w:p>
          <w:p>
            <w:pPr>
              <w:jc w:val="center"/>
              <w:widowControl/>
              <w:rPr>
                <w:rFonts w:ascii="宋体" w:hAnsi="宋体" w:cs="宋体"/>
                <w:sz w:val="24"/>
                <w:szCs w:val="24"/>
              </w:rPr>
              <w:outlineLvl w:val="9"/>
            </w:pPr>
            <w:r>
              <w:rPr>
                <w:rFonts w:ascii="宋体" w:hAnsi="宋体" w:cs="宋体"/>
                <w:sz w:val="24"/>
                <w:szCs w:val="24"/>
              </w:rPr>
              <w:t xml:space="preserve">响应</w:t>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投标人的承诺或说明</w:t>
            </w:r>
            <w:r/>
          </w:p>
        </w:tc>
      </w:tr>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r>
        <w:trPr>
          <w:trHeight w:val="287"/>
        </w:trPr>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0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9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c>
          <w:tcPr>
            <w:tcMar>
              <w:left w:w="0" w:type="dxa"/>
              <w:top w:w="0" w:type="dxa"/>
              <w:right w:w="0" w:type="dxa"/>
              <w:bottom w:w="0" w:type="dxa"/>
            </w:tcMar>
            <w:tcW w:w="36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r>
            <w:r/>
          </w:p>
        </w:tc>
      </w:tr>
    </w:tbl>
    <w:p>
      <w:pPr>
        <w:jc w:val="left"/>
        <w:spacing w:before="240" w:after="240"/>
        <w:widowControl/>
        <w:rPr>
          <w:rFonts w:ascii="宋体" w:hAnsi="宋体" w:cs="宋体"/>
          <w:sz w:val="24"/>
          <w:szCs w:val="24"/>
        </w:rPr>
        <w:outlineLvl w:val="9"/>
      </w:pPr>
      <w:r>
        <w:rPr>
          <w:rFonts w:ascii="宋体" w:hAnsi="宋体" w:cs="宋体"/>
          <w:sz w:val="24"/>
          <w:szCs w:val="24"/>
        </w:rPr>
        <w:t xml:space="preserve">  </w:t>
      </w:r>
      <w:r/>
    </w:p>
    <w:p>
      <w:pPr>
        <w:jc w:val="left"/>
        <w:widowControl/>
        <w:rPr>
          <w:rFonts w:ascii="宋体" w:hAnsi="宋体"/>
          <w:b/>
          <w:bCs/>
          <w:sz w:val="20"/>
          <w:szCs w:val="32"/>
        </w:rPr>
        <w:outlineLvl w:val="9"/>
      </w:pPr>
      <w:r>
        <w:rPr>
          <w:rFonts w:ascii="宋体" w:hAnsi="宋体"/>
          <w:b/>
          <w:bCs/>
          <w:sz w:val="20"/>
          <w:szCs w:val="32"/>
        </w:rPr>
        <w:t xml:space="preserve"> </w:t>
      </w:r>
      <w:r/>
    </w:p>
    <w:p>
      <w:pPr>
        <w:ind w:firstLine="480"/>
        <w:spacing w:line="360" w:lineRule="auto"/>
        <w:rPr>
          <w:rFonts w:ascii="宋体" w:hAnsi="宋体"/>
          <w:sz w:val="24"/>
        </w:rPr>
        <w:outlineLvl w:val="9"/>
      </w:pPr>
      <w:r>
        <w:rPr>
          <w:rFonts w:ascii="宋体" w:hAnsi="宋体"/>
          <w:sz w:val="24"/>
        </w:r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outlineLvl w:val="9"/>
      </w:pPr>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w:t>
      </w:r>
      <w:bookmarkStart w:id="382" w:name="_Toc162443327"/>
      <w:r/>
      <w:bookmarkStart w:id="383" w:name="_Toc4457"/>
      <w:r/>
      <w:bookmarkStart w:id="384" w:name="_Toc16036"/>
      <w:r>
        <w:rPr>
          <w:rFonts w:hint="eastAsia" w:ascii="宋体" w:hAnsi="宋体" w:cs="宋体"/>
          <w:b/>
          <w:sz w:val="32"/>
          <w:szCs w:val="24"/>
        </w:rPr>
        <w:t xml:space="preserve">十</w:t>
      </w:r>
      <w:r>
        <w:rPr>
          <w:rFonts w:ascii="宋体" w:hAnsi="宋体" w:cs="宋体"/>
          <w:b/>
          <w:sz w:val="32"/>
          <w:szCs w:val="24"/>
        </w:rPr>
        <w:t xml:space="preserve">、投标人情况介绍</w:t>
      </w:r>
      <w:bookmarkEnd w:id="382"/>
      <w:r/>
      <w:bookmarkEnd w:id="383"/>
      <w:r/>
      <w:bookmarkEnd w:id="384"/>
      <w:r/>
      <w:r/>
    </w:p>
    <w:p>
      <w:pPr>
        <w:jc w:val="left"/>
        <w:widowControl/>
        <w:rPr>
          <w:rFonts w:ascii="宋体" w:hAnsi="宋体" w:cs="宋体"/>
          <w:b/>
          <w:sz w:val="28"/>
          <w:szCs w:val="24"/>
        </w:rPr>
        <w:outlineLvl w:val="9"/>
      </w:pPr>
      <w:r>
        <w:rPr>
          <w:rFonts w:ascii="宋体" w:hAnsi="宋体" w:cs="宋体"/>
          <w:b/>
          <w:sz w:val="28"/>
          <w:szCs w:val="24"/>
        </w:rPr>
      </w:r>
      <w:r/>
    </w:p>
    <w:p>
      <w:pPr>
        <w:jc w:val="left"/>
        <w:widowControl/>
        <w:rPr>
          <w:rFonts w:ascii="Times New Roman" w:hAnsi="Times New Roman" w:eastAsia="Times New Roman"/>
          <w:sz w:val="24"/>
          <w:szCs w:val="24"/>
        </w:rPr>
        <w:outlineLvl w:val="9"/>
      </w:pPr>
      <w:r>
        <w:rPr>
          <w:rFonts w:ascii="宋体" w:hAnsi="宋体" w:cs="宋体"/>
          <w:b/>
          <w:sz w:val="28"/>
          <w:szCs w:val="24"/>
        </w:rPr>
        <w:t xml:space="preserve">  类似业绩一览表</w:t>
      </w:r>
      <w:r/>
    </w:p>
    <w:p>
      <w:pPr>
        <w:jc w:val="left"/>
        <w:spacing w:line="440" w:lineRule="exact"/>
        <w:widowControl/>
        <w:rPr>
          <w:rFonts w:ascii="Times New Roman" w:hAnsi="Times New Roman" w:eastAsia="Times New Roman"/>
          <w:spacing w:val="7"/>
          <w:sz w:val="24"/>
          <w:szCs w:val="24"/>
        </w:rPr>
        <w:outlineLvl w:val="9"/>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p>
    <w:p>
      <w:pPr>
        <w:jc w:val="center"/>
        <w:spacing w:before="360" w:after="360" w:line="300" w:lineRule="auto"/>
        <w:widowControl/>
        <w:rPr>
          <w:rFonts w:ascii="黑体" w:hAnsi="黑体" w:eastAsia="黑体" w:cs="黑体"/>
          <w:b/>
          <w:bCs/>
          <w:sz w:val="36"/>
          <w:szCs w:val="36"/>
        </w:rPr>
        <w:outlineLvl w:val="9"/>
      </w:pPr>
      <w:r/>
      <w:bookmarkStart w:id="385" w:name="_Toc24548"/>
      <w:r>
        <w:rPr>
          <w:rFonts w:ascii="黑体" w:hAnsi="黑体" w:eastAsia="黑体" w:cs="黑体"/>
          <w:b/>
          <w:bCs/>
          <w:sz w:val="36"/>
          <w:szCs w:val="36"/>
        </w:rPr>
        <w:t xml:space="preserve">类似业绩一览表</w:t>
      </w:r>
      <w:bookmarkEnd w:id="385"/>
      <w:r>
        <w:rPr>
          <w:rFonts w:ascii="黑体" w:hAnsi="黑体" w:eastAsia="黑体" w:cs="黑体"/>
          <w:b/>
          <w:bCs/>
          <w:sz w:val="36"/>
          <w:szCs w:val="36"/>
        </w:rPr>
        <w:t xml:space="preserve"> </w:t>
      </w:r>
      <w:r/>
    </w:p>
    <w:tbl>
      <w:tblPr>
        <w:tblStyle w:val="99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1142"/>
        <w:gridCol w:w="2246"/>
        <w:gridCol w:w="3351"/>
        <w:gridCol w:w="2246"/>
      </w:tblGrid>
      <w:tr>
        <w:trPr>
          <w:jc w:val="center"/>
        </w:trPr>
        <w:tc>
          <w:tcPr>
            <w:tcMar>
              <w:left w:w="0" w:type="dxa"/>
              <w:top w:w="0" w:type="dxa"/>
              <w:right w:w="0" w:type="dxa"/>
              <w:bottom w:w="0" w:type="dxa"/>
            </w:tcMar>
            <w:tcW w:w="1142"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序号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项目名称 </w:t>
            </w:r>
            <w:r/>
          </w:p>
        </w:tc>
        <w:tc>
          <w:tcPr>
            <w:tcMar>
              <w:left w:w="0" w:type="dxa"/>
              <w:top w:w="0" w:type="dxa"/>
              <w:right w:w="0" w:type="dxa"/>
              <w:bottom w:w="0" w:type="dxa"/>
            </w:tcMar>
            <w:tcW w:w="3351"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合同期（天）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合同金额 </w:t>
            </w:r>
            <w:r/>
          </w:p>
        </w:tc>
      </w:tr>
      <w:tr>
        <w:trPr>
          <w:jc w:val="center"/>
        </w:trPr>
        <w:tc>
          <w:tcPr>
            <w:tcMar>
              <w:left w:w="0" w:type="dxa"/>
              <w:top w:w="0" w:type="dxa"/>
              <w:right w:w="0" w:type="dxa"/>
              <w:bottom w:w="0" w:type="dxa"/>
            </w:tcMar>
            <w:tcW w:w="1142" w:type="dxa"/>
            <w:vAlign w:val="center"/>
            <w:textDirection w:val="lrTb"/>
            <w:noWrap w:val="false"/>
          </w:tcPr>
          <w:p>
            <w:pPr>
              <w:jc w:val="left"/>
              <w:widowControl/>
              <w:rPr>
                <w:rFonts w:ascii="宋体" w:hAnsi="宋体" w:cs="宋体"/>
                <w:sz w:val="24"/>
                <w:szCs w:val="24"/>
              </w:rPr>
              <w:outlineLvl w:val="9"/>
            </w:pPr>
            <w:r/>
            <w:bookmarkStart w:id="386" w:name="xh"/>
            <w:r/>
            <w:bookmarkEnd w:id="386"/>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sz w:val="24"/>
                <w:szCs w:val="24"/>
              </w:rPr>
              <w:outlineLvl w:val="9"/>
            </w:pPr>
            <w:r/>
            <w:bookmarkStart w:id="387" w:name="XmName"/>
            <w:r/>
            <w:bookmarkEnd w:id="387"/>
            <w:r/>
            <w:r/>
          </w:p>
        </w:tc>
        <w:tc>
          <w:tcPr>
            <w:tcMar>
              <w:left w:w="0" w:type="dxa"/>
              <w:top w:w="0" w:type="dxa"/>
              <w:right w:w="0" w:type="dxa"/>
              <w:bottom w:w="0" w:type="dxa"/>
            </w:tcMar>
            <w:tcW w:w="3351" w:type="dxa"/>
            <w:vAlign w:val="center"/>
            <w:textDirection w:val="lrTb"/>
            <w:noWrap w:val="false"/>
          </w:tcPr>
          <w:p>
            <w:pPr>
              <w:jc w:val="left"/>
              <w:widowControl/>
              <w:rPr>
                <w:rFonts w:ascii="宋体" w:hAnsi="宋体" w:cs="宋体"/>
                <w:sz w:val="24"/>
                <w:szCs w:val="24"/>
              </w:rPr>
              <w:outlineLvl w:val="9"/>
            </w:pPr>
            <w:r>
              <w:rPr>
                <w:rFonts w:ascii="宋体" w:hAnsi="宋体" w:cs="宋体"/>
                <w:sz w:val="24"/>
                <w:szCs w:val="24"/>
              </w:rPr>
              <w:t xml:space="preserve">    </w:t>
            </w:r>
            <w:r/>
          </w:p>
        </w:tc>
        <w:tc>
          <w:tcPr>
            <w:tcMar>
              <w:left w:w="0" w:type="dxa"/>
              <w:top w:w="0" w:type="dxa"/>
              <w:right w:w="0" w:type="dxa"/>
              <w:bottom w:w="0" w:type="dxa"/>
            </w:tcMar>
            <w:tcW w:w="2246" w:type="dxa"/>
            <w:vAlign w:val="center"/>
            <w:textDirection w:val="lrTb"/>
            <w:noWrap w:val="false"/>
          </w:tcPr>
          <w:p>
            <w:pPr>
              <w:jc w:val="left"/>
              <w:widowControl/>
              <w:rPr>
                <w:rFonts w:ascii="宋体" w:hAnsi="宋体" w:cs="宋体"/>
                <w:sz w:val="24"/>
                <w:szCs w:val="24"/>
              </w:rPr>
              <w:outlineLvl w:val="9"/>
            </w:pPr>
            <w:r/>
            <w:bookmarkStart w:id="388" w:name="ZhongBiaoJia"/>
            <w:r/>
            <w:bookmarkEnd w:id="388"/>
            <w:r/>
            <w:r/>
          </w:p>
        </w:tc>
      </w:tr>
    </w:tbl>
    <w:p>
      <w:pPr>
        <w:jc w:val="center"/>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投标人获得的相关证书</w:t>
      </w:r>
      <w:r/>
    </w:p>
    <w:p>
      <w:pPr>
        <w:jc w:val="left"/>
        <w:spacing w:line="440" w:lineRule="exact"/>
        <w:widowControl/>
        <w:rPr>
          <w:rFonts w:ascii="Times New Roman" w:hAnsi="Times New Roman" w:eastAsia="Times New Roman"/>
          <w:spacing w:val="7"/>
          <w:sz w:val="24"/>
          <w:szCs w:val="24"/>
        </w:rPr>
        <w:outlineLvl w:val="9"/>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center"/>
        <w:spacing w:before="360" w:after="360" w:line="300" w:lineRule="auto"/>
        <w:widowControl/>
        <w:rPr>
          <w:rFonts w:ascii="黑体" w:hAnsi="黑体" w:eastAsia="黑体" w:cs="黑体"/>
          <w:b/>
          <w:bCs/>
          <w:sz w:val="36"/>
          <w:szCs w:val="36"/>
        </w:rPr>
        <w:outlineLvl w:val="9"/>
      </w:pPr>
      <w:r/>
      <w:bookmarkStart w:id="389" w:name="_Toc20830"/>
      <w:r>
        <w:rPr>
          <w:rFonts w:ascii="黑体" w:hAnsi="黑体" w:eastAsia="黑体" w:cs="黑体"/>
          <w:b/>
          <w:bCs/>
          <w:sz w:val="36"/>
          <w:szCs w:val="36"/>
        </w:rPr>
        <w:t xml:space="preserve">各类证书</w:t>
      </w:r>
      <w:bookmarkEnd w:id="389"/>
      <w:r/>
      <w:r/>
    </w:p>
    <w:tbl>
      <w:tblPr>
        <w:tblStyle w:val="99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证书名称 </w:t>
            </w:r>
            <w:r/>
          </w:p>
        </w:tc>
        <w:tc>
          <w:tcPr>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jc w:val="left"/>
              <w:widowControl/>
              <w:rPr>
                <w:rFonts w:ascii="宋体" w:hAnsi="宋体" w:cs="宋体"/>
                <w:sz w:val="24"/>
                <w:szCs w:val="24"/>
              </w:rPr>
              <w:outlineLvl w:val="9"/>
            </w:pPr>
            <w:r/>
            <w:bookmarkStart w:id="390" w:name="MC_0"/>
            <w:r/>
            <w:bookmarkEnd w:id="390"/>
            <w:r/>
            <w:r/>
          </w:p>
        </w:tc>
        <w:tc>
          <w:tcPr>
            <w:tcMar>
              <w:left w:w="0" w:type="dxa"/>
              <w:top w:w="0" w:type="dxa"/>
              <w:right w:w="0" w:type="dxa"/>
              <w:bottom w:w="0" w:type="dxa"/>
            </w:tcMar>
            <w:tcW w:w="1815" w:type="dxa"/>
            <w:vAlign w:val="center"/>
            <w:textDirection w:val="lrTb"/>
            <w:noWrap w:val="false"/>
          </w:tcPr>
          <w:p>
            <w:pPr>
              <w:jc w:val="left"/>
              <w:widowControl/>
              <w:rPr>
                <w:rFonts w:ascii="宋体" w:hAnsi="宋体" w:cs="宋体"/>
                <w:sz w:val="24"/>
                <w:szCs w:val="24"/>
              </w:rPr>
              <w:outlineLvl w:val="9"/>
            </w:pPr>
            <w:r/>
            <w:bookmarkStart w:id="391" w:name="ChaKan_1"/>
            <w:r/>
            <w:bookmarkEnd w:id="391"/>
            <w:r/>
            <w:r/>
          </w:p>
        </w:tc>
      </w:tr>
    </w:tbl>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spacing w:before="240" w:after="240"/>
        <w:widowControl/>
        <w:rPr>
          <w:rFonts w:ascii="Times New Roman" w:hAnsi="Times New Roman"/>
          <w:sz w:val="24"/>
          <w:szCs w:val="24"/>
        </w:rPr>
        <w:outlineLvl w:val="9"/>
      </w:pPr>
      <w:r>
        <w:rPr>
          <w:rFonts w:ascii="Times New Roman" w:hAnsi="Times New Roman" w:eastAsia="Times New Roman"/>
          <w:sz w:val="24"/>
          <w:szCs w:val="24"/>
        </w:rPr>
        <w:t xml:space="preserve"> </w:t>
      </w:r>
      <w:r/>
    </w:p>
    <w:p>
      <w:pPr>
        <w:jc w:val="left"/>
        <w:widowControl/>
        <w:rPr>
          <w:rFonts w:ascii="Times New Roman" w:hAnsi="Times New Roman" w:eastAsia="Times New Roman"/>
          <w:sz w:val="24"/>
          <w:szCs w:val="24"/>
        </w:rPr>
        <w:outlineLvl w:val="9"/>
      </w:pPr>
      <w:r>
        <w:rPr>
          <w:rFonts w:ascii="Times New Roman" w:hAnsi="Times New Roman" w:eastAsia="Times New Roman"/>
          <w:sz w:val="24"/>
          <w:szCs w:val="24"/>
        </w:rPr>
        <w:br w:type="page" w:clear="all"/>
      </w:r>
      <w:r>
        <w:rPr>
          <w:rFonts w:ascii="宋体" w:hAnsi="宋体" w:cs="宋体"/>
          <w:b/>
          <w:sz w:val="28"/>
          <w:szCs w:val="24"/>
        </w:rPr>
        <w:t xml:space="preserve">  </w:t>
      </w:r>
      <w:bookmarkStart w:id="392" w:name="_Toc4528"/>
      <w:r>
        <w:rPr>
          <w:rFonts w:ascii="宋体" w:hAnsi="宋体" w:cs="宋体"/>
          <w:b/>
          <w:sz w:val="28"/>
          <w:szCs w:val="24"/>
        </w:rPr>
        <w:t xml:space="preserve">投标人获得的相关奖项</w:t>
      </w:r>
      <w:bookmarkEnd w:id="392"/>
      <w:r/>
      <w:r/>
    </w:p>
    <w:p>
      <w:pPr>
        <w:jc w:val="left"/>
        <w:spacing w:line="440" w:lineRule="exact"/>
        <w:widowControl/>
        <w:rPr>
          <w:rFonts w:ascii="Times New Roman" w:hAnsi="Times New Roman" w:eastAsia="Times New Roman"/>
          <w:spacing w:val="7"/>
          <w:sz w:val="24"/>
          <w:szCs w:val="24"/>
        </w:rPr>
        <w:outlineLvl w:val="9"/>
      </w:pPr>
      <w:r>
        <w:rPr>
          <w:rFonts w:ascii="Tahoma" w:hAnsi="Tahoma" w:eastAsia="Times New Roman" w:cs="Tahoma"/>
          <w:sz w:val="24"/>
          <w:szCs w:val="24"/>
        </w:rPr>
        <w:t xml:space="preserve">﻿</w:t>
      </w: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center"/>
        <w:spacing w:before="360" w:after="360" w:line="300" w:lineRule="auto"/>
        <w:widowControl/>
        <w:rPr>
          <w:rFonts w:ascii="黑体" w:hAnsi="黑体" w:eastAsia="黑体" w:cs="黑体"/>
          <w:b/>
          <w:bCs/>
          <w:sz w:val="36"/>
          <w:szCs w:val="36"/>
        </w:rPr>
        <w:outlineLvl w:val="9"/>
      </w:pPr>
      <w:r/>
      <w:bookmarkStart w:id="393" w:name="_Toc5417"/>
      <w:r>
        <w:rPr>
          <w:rFonts w:ascii="黑体" w:hAnsi="黑体" w:eastAsia="黑体" w:cs="黑体"/>
          <w:b/>
          <w:bCs/>
          <w:sz w:val="36"/>
          <w:szCs w:val="36"/>
        </w:rPr>
        <w:t xml:space="preserve">各类奖项</w:t>
      </w:r>
      <w:bookmarkEnd w:id="393"/>
      <w:r/>
      <w:r/>
    </w:p>
    <w:tbl>
      <w:tblPr>
        <w:tblStyle w:val="990"/>
        <w:tblW w:w="8985" w:type="dxa"/>
        <w:jc w:val="center"/>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7170"/>
        <w:gridCol w:w="1815"/>
      </w:tblGrid>
      <w:tr>
        <w:trPr>
          <w:jc w:val="center"/>
        </w:trPr>
        <w:tc>
          <w:tcPr>
            <w:tcMar>
              <w:left w:w="0" w:type="dxa"/>
              <w:top w:w="0" w:type="dxa"/>
              <w:right w:w="0" w:type="dxa"/>
              <w:bottom w:w="0" w:type="dxa"/>
            </w:tcMar>
            <w:tcW w:w="7170"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证书名称 </w:t>
            </w:r>
            <w:r/>
          </w:p>
        </w:tc>
        <w:tc>
          <w:tcPr>
            <w:tcMar>
              <w:left w:w="0" w:type="dxa"/>
              <w:top w:w="0" w:type="dxa"/>
              <w:right w:w="0" w:type="dxa"/>
              <w:bottom w:w="0" w:type="dxa"/>
            </w:tcMar>
            <w:tcW w:w="1815" w:type="dxa"/>
            <w:vAlign w:val="center"/>
            <w:textDirection w:val="lrTb"/>
            <w:noWrap w:val="false"/>
          </w:tcPr>
          <w:p>
            <w:pPr>
              <w:jc w:val="center"/>
              <w:widowControl/>
              <w:rPr>
                <w:rFonts w:ascii="宋体" w:hAnsi="宋体" w:cs="宋体"/>
                <w:sz w:val="24"/>
                <w:szCs w:val="24"/>
              </w:rPr>
              <w:outlineLvl w:val="9"/>
            </w:pPr>
            <w:r>
              <w:rPr>
                <w:rFonts w:ascii="宋体" w:hAnsi="宋体" w:cs="宋体"/>
                <w:sz w:val="24"/>
                <w:szCs w:val="24"/>
              </w:rPr>
              <w:t xml:space="preserve">查看 </w:t>
            </w:r>
            <w:r/>
          </w:p>
        </w:tc>
      </w:tr>
      <w:tr>
        <w:trPr>
          <w:jc w:val="center"/>
        </w:trPr>
        <w:tc>
          <w:tcPr>
            <w:tcMar>
              <w:left w:w="0" w:type="dxa"/>
              <w:top w:w="0" w:type="dxa"/>
              <w:right w:w="0" w:type="dxa"/>
              <w:bottom w:w="0" w:type="dxa"/>
            </w:tcMar>
            <w:tcW w:w="7170" w:type="dxa"/>
            <w:vAlign w:val="center"/>
            <w:textDirection w:val="lrTb"/>
            <w:noWrap w:val="false"/>
          </w:tcPr>
          <w:p>
            <w:pPr>
              <w:jc w:val="left"/>
              <w:widowControl/>
              <w:rPr>
                <w:rFonts w:ascii="宋体" w:hAnsi="宋体" w:cs="宋体"/>
                <w:sz w:val="24"/>
                <w:szCs w:val="24"/>
              </w:rPr>
              <w:outlineLvl w:val="9"/>
            </w:pPr>
            <w:r/>
            <w:bookmarkStart w:id="394" w:name="MC_1"/>
            <w:r/>
            <w:bookmarkEnd w:id="394"/>
            <w:r>
              <w:rPr>
                <w:rFonts w:ascii="宋体" w:hAnsi="宋体" w:cs="宋体"/>
                <w:sz w:val="24"/>
                <w:szCs w:val="24"/>
              </w:rPr>
              <w:t xml:space="preserve">  </w:t>
            </w:r>
            <w:r/>
          </w:p>
        </w:tc>
        <w:tc>
          <w:tcPr>
            <w:tcMar>
              <w:left w:w="0" w:type="dxa"/>
              <w:top w:w="0" w:type="dxa"/>
              <w:right w:w="0" w:type="dxa"/>
              <w:bottom w:w="0" w:type="dxa"/>
            </w:tcMar>
            <w:tcW w:w="1815" w:type="dxa"/>
            <w:vAlign w:val="center"/>
            <w:textDirection w:val="lrTb"/>
            <w:noWrap w:val="false"/>
          </w:tcPr>
          <w:p>
            <w:pPr>
              <w:jc w:val="left"/>
              <w:widowControl/>
              <w:rPr>
                <w:rFonts w:ascii="宋体" w:hAnsi="宋体" w:cs="宋体"/>
                <w:sz w:val="24"/>
                <w:szCs w:val="24"/>
              </w:rPr>
              <w:outlineLvl w:val="9"/>
            </w:pPr>
            <w:r/>
            <w:bookmarkStart w:id="395" w:name="ChaKan_2"/>
            <w:r/>
            <w:bookmarkEnd w:id="395"/>
            <w:r/>
            <w:r/>
          </w:p>
        </w:tc>
      </w:tr>
    </w:tbl>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jc w:val="left"/>
        <w:spacing w:before="240" w:after="240"/>
        <w:widowControl/>
        <w:rPr>
          <w:rFonts w:ascii="Times New Roman" w:hAnsi="Times New Roman" w:eastAsia="Times New Roman"/>
          <w:sz w:val="24"/>
          <w:szCs w:val="24"/>
        </w:rPr>
        <w:outlineLvl w:val="9"/>
      </w:pPr>
      <w:r>
        <w:rPr>
          <w:rFonts w:ascii="Times New Roman" w:hAnsi="Times New Roman" w:eastAsia="Times New Roman"/>
          <w:sz w:val="24"/>
          <w:szCs w:val="24"/>
        </w:rPr>
        <w:t xml:space="preserve"> </w:t>
      </w:r>
      <w:r/>
    </w:p>
    <w:p>
      <w:pPr>
        <w:outlineLvl w:val="9"/>
      </w:pPr>
      <w:r/>
      <w:r/>
    </w:p>
    <w:p>
      <w:pPr>
        <w:pStyle w:val="1562"/>
        <w:rPr>
          <w:rFonts w:ascii="宋体" w:hAnsi="宋体"/>
          <w:b/>
          <w:bCs/>
          <w:sz w:val="20"/>
          <w:szCs w:val="32"/>
        </w:rPr>
        <w:outlineLvl w:val="9"/>
      </w:pPr>
      <w:r>
        <w:rPr>
          <w:rFonts w:ascii="宋体" w:hAnsi="宋体"/>
          <w:b/>
          <w:bCs/>
          <w:sz w:val="20"/>
          <w:szCs w:val="32"/>
        </w:rPr>
        <w:t xml:space="preserve"> </w:t>
      </w:r>
      <w:bookmarkEnd w:id="363"/>
      <w:r/>
      <w:bookmarkEnd w:id="303"/>
      <w:r/>
      <w:bookmarkEnd w:id="304"/>
      <w:r/>
      <w:bookmarkEnd w:id="335"/>
      <w:r/>
      <w:bookmarkEnd w:id="364"/>
      <w:r/>
      <w:bookmarkEnd w:id="365"/>
      <w:r/>
      <w:r/>
    </w:p>
    <w:p>
      <w:pPr>
        <w:ind w:firstLine="480"/>
        <w:spacing w:line="360" w:lineRule="auto"/>
        <w:rPr>
          <w:rFonts w:hint="eastAsia" w:ascii="宋体" w:hAnsi="宋体" w:eastAsia="宋体"/>
          <w:sz w:val="24"/>
          <w:lang w:eastAsia="zh-CN"/>
        </w:rPr>
        <w:outlineLvl w:val="9"/>
      </w:pPr>
      <w:r>
        <w:rPr>
          <w:rFonts w:hint="eastAsia" w:ascii="宋体" w:hAnsi="宋体"/>
          <w:sz w:val="24"/>
          <w:lang w:eastAsia="zh-CN"/>
        </w:rPr>
        <w:t xml:space="preserve">（</w:t>
      </w:r>
      <w:r>
        <w:rPr>
          <w:rFonts w:hint="eastAsia" w:ascii="宋体" w:hAnsi="宋体"/>
          <w:sz w:val="24"/>
          <w:lang w:val="en-US" w:eastAsia="zh-CN"/>
        </w:rPr>
        <w:t xml:space="preserve">全文完</w:t>
      </w:r>
      <w:r>
        <w:rPr>
          <w:rFonts w:hint="eastAsia" w:ascii="宋体" w:hAnsi="宋体"/>
          <w:sz w:val="24"/>
          <w:lang w:eastAsia="zh-CN"/>
        </w:rPr>
        <w:t xml:space="preserve">）</w:t>
      </w:r>
      <w:r/>
    </w:p>
    <w:sectPr>
      <w:headerReference w:type="default" r:id="rId10"/>
      <w:footerReference w:type="default" r:id="rId18"/>
      <w:footerReference w:type="first" r:id="rId19"/>
      <w:footnotePr/>
      <w:endnotePr/>
      <w:type w:val="nextPage"/>
      <w:pgSz w:w="11906" w:h="16838" w:orient="portrait"/>
      <w:pgMar w:top="1440" w:right="1416" w:bottom="1440" w:left="1418"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mbria Math">
    <w:panose1 w:val="02040503050406030204"/>
  </w:font>
  <w:font w:name="Wingdings">
    <w:panose1 w:val="05000000000000000000"/>
  </w:font>
  <w:font w:name="Univers">
    <w:panose1 w:val="020B0503020202020204"/>
  </w:font>
  <w:font w:name="Symbol">
    <w:panose1 w:val="05050102010706020507"/>
  </w:font>
  <w:font w:name="新宋体">
    <w:panose1 w:val="02010609030101010101"/>
  </w:font>
  <w:font w:name="等线">
    <w:panose1 w:val="02010600030101010101"/>
  </w:font>
  <w:font w:name="等线 Light">
    <w:panose1 w:val="02010600030101010101"/>
  </w:font>
  <w:font w:name="方正黑体_GBK">
    <w:panose1 w:val="020B0503020202020204"/>
  </w:font>
  <w:font w:name="MS Mincho">
    <w:panose1 w:val="02020603050405090304"/>
  </w:font>
  <w:font w:name="Tahoma">
    <w:panose1 w:val="020B0604030504040204"/>
  </w:font>
  <w:font w:name="Cambria">
    <w:panose1 w:val="02040503050406030204"/>
  </w:font>
  <w:font w:name="Futura 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Trebuchet MS">
    <w:panose1 w:val="020B0603020202020204"/>
  </w:font>
  <w:font w:name="Courier New">
    <w:panose1 w:val="02070309020205020404"/>
  </w:font>
  <w:font w:name="Arial Unicode MS">
    <w:panose1 w:val="020B0604020202020204"/>
  </w:font>
  <w:font w:name="Arial">
    <w:panose1 w:val="020B0604020202020204"/>
  </w:font>
  <w:font w:name="Calibri">
    <w:panose1 w:val="020F0502020204030204"/>
  </w:font>
  <w:font w:name="宋体">
    <w:panose1 w:val="02010600030101010101"/>
  </w:font>
  <w:font w:name="方正小标宋_GBK">
    <w:panose1 w:val="020B0503020202020204"/>
  </w:font>
  <w:font w:name="宋体-简">
    <w:panose1 w:val="02010600030101010101"/>
  </w:font>
  <w:font w:name="Arial Narrow">
    <w:panose1 w:val="020B060602020203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jc w:val="both"/>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rPr>
        <w:rStyle w:val="1242"/>
      </w:rPr>
      <w:framePr w:wrap="around" w:vAnchor="text" w:hAnchor="margin" w:xAlign="center" w:y="1"/>
    </w:pPr>
    <w:r>
      <w:fldChar w:fldCharType="begin"/>
    </w:r>
    <w:r>
      <w:rPr>
        <w:rStyle w:val="1242"/>
        <w:highlight w:val="white"/>
      </w:rPr>
      <w:instrText xml:space="preserve">PAGE  </w:instrText>
    </w:r>
    <w:r>
      <w:fldChar w:fldCharType="separate"/>
    </w:r>
    <w:r>
      <w:fldChar w:fldCharType="end"/>
    </w:r>
    <w:r/>
  </w:p>
  <w:p>
    <w:pPr>
      <w:pStyle w:val="1211"/>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tabs>
                        <w:tab w:val="clear" w:pos="4153" w:leader="none"/>
                        <w:tab w:val="clear" w:pos="8306" w:leader="none"/>
                      </w:tabs>
                    </w:pPr>
                    <w:r>
                      <w:fldChar w:fldCharType="begin"/>
                    </w:r>
                    <w:r>
                      <w:instrText xml:space="preserve"> PAGE  \* MERGEFORMAT </w:instrText>
                    </w:r>
                    <w:r>
                      <w:fldChar w:fldCharType="separate"/>
                    </w:r>
                    <w:r>
                      <w:t xml:space="preserve">0</w:t>
                    </w:r>
                    <w:r>
                      <w:fldChar w:fldCharType="end"/>
                    </w:r>
                    <w:r/>
                  </w:p>
                  <w:p>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fldSimple w:instr="PAGE \* MERGEFORMAT">
      <w:r>
        <w:t xml:space="preserve">1</w:t>
      </w:r>
    </w:fldSimple>
    <w:r/>
    <w:r/>
  </w:p>
  <w:p>
    <w:pPr>
      <w:pStyle w:val="1000"/>
    </w:pP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360"/>
      <w:jc w:val="cente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1"/>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1"/>
                      <w:ind w:firstLine="360"/>
                      <w:jc w:val="center"/>
                      <w:tabs>
                        <w:tab w:val="clear" w:pos="4153" w:leader="none"/>
                        <w:tab w:val="clear" w:pos="8306" w:leader="none"/>
                      </w:tabs>
                    </w:pPr>
                    <w:r>
                      <w:fldChar w:fldCharType="begin"/>
                    </w:r>
                    <w:r>
                      <w:rPr>
                        <w:color w:val="000000"/>
                        <w:highlight w:val="white"/>
                      </w:rPr>
                      <w:instrText xml:space="preserve"> PAGE   \* MERGEFORMAT </w:instrText>
                    </w:r>
                    <w:r>
                      <w:fldChar w:fldCharType="separate"/>
                    </w:r>
                    <w:r>
                      <w:rPr>
                        <w:color w:val="000000"/>
                        <w:highlight w:val="white"/>
                        <w:lang w:val="zh-CN"/>
                      </w:rPr>
                      <w:t xml:space="preserve">52</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360"/>
      <w:rPr>
        <w:rStyle w:val="1242"/>
      </w:rPr>
      <w:framePr w:wrap="around" w:vAnchor="text" w:hAnchor="margin" w:xAlign="right" w:y="1"/>
    </w:pPr>
    <w:r>
      <w:fldChar w:fldCharType="begin"/>
    </w:r>
    <w:r>
      <w:rPr>
        <w:rStyle w:val="1242"/>
        <w:color w:val="000000"/>
        <w:highlight w:val="white"/>
      </w:rPr>
      <w:instrText xml:space="preserve">PAGE  </w:instrText>
    </w:r>
    <w:r>
      <w:fldChar w:fldCharType="separate"/>
    </w:r>
    <w:r>
      <w:fldChar w:fldCharType="end"/>
    </w:r>
    <w:r/>
  </w:p>
  <w:p>
    <w:pPr>
      <w:pStyle w:val="1211"/>
      <w:ind w:right="360" w:firstLine="360"/>
    </w:p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pPr>
    <w:fldSimple w:instr="PAGE \* MERGEFORMAT">
      <w:r>
        <w:t xml:space="preserve">1</w:t>
      </w:r>
    </w:fldSimple>
    <w:r/>
    <w:r/>
  </w:p>
  <w:p>
    <w:pPr>
      <w:pStyle w:val="1000"/>
    </w:pPr>
    <w:r/>
  </w:p>
</w:ftr>
</file>

<file path=word/footer8.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ind w:firstLine="360"/>
    </w:pPr>
    <w:r>
      <w:rPr>
        <w:sz w:val="18"/>
      </w:rPr>
    </w:r>
    <w:r/>
  </w:p>
</w:ftr>
</file>

<file path=word/footer9.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1"/>
    </w:pPr>
    <w:r>
      <w:rPr>
        <w:sz w:val="18"/>
      </w:r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13"/>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1015"/>
      <w:isLgl w:val="false"/>
      <w:suff w:val="tab"/>
      <w:lvlText w:val="%1."/>
      <w:lvlJc w:val="left"/>
      <w:pPr>
        <w:ind w:left="709" w:hanging="709"/>
        <w:tabs>
          <w:tab w:val="left" w:pos="709" w:leader="none"/>
        </w:tabs>
      </w:pPr>
    </w:lvl>
    <w:lvl w:ilvl="1">
      <w:start w:val="1"/>
      <w:numFmt w:val="decimal"/>
      <w:isLgl w:val="false"/>
      <w:suff w:val="tab"/>
      <w:lvlText w:val="%1.%2"/>
      <w:lvlJc w:val="left"/>
      <w:pPr>
        <w:ind w:left="709" w:hanging="709"/>
        <w:tabs>
          <w:tab w:val="left" w:pos="709" w:leader="none"/>
        </w:tabs>
      </w:pPr>
    </w:lvl>
    <w:lvl w:ilvl="2">
      <w:start w:val="1"/>
      <w:numFmt w:val="decimal"/>
      <w:isLgl w:val="false"/>
      <w:suff w:val="tab"/>
      <w:lvlText w:val="%1.%2.%3."/>
      <w:lvlJc w:val="left"/>
      <w:pPr>
        <w:ind w:left="425" w:hanging="425"/>
        <w:tabs>
          <w:tab w:val="left" w:pos="425" w:leader="none"/>
        </w:tabs>
      </w:pPr>
    </w:lvl>
    <w:lvl w:ilvl="3">
      <w:start w:val="1"/>
      <w:numFmt w:val="decimal"/>
      <w:isLgl w:val="false"/>
      <w:suff w:val="tab"/>
      <w:lvlText w:val="%1.%2.%3.%4."/>
      <w:lvlJc w:val="left"/>
      <w:pPr>
        <w:ind w:left="851" w:hanging="851"/>
        <w:tabs>
          <w:tab w:val="left" w:pos="851" w:leader="none"/>
        </w:tabs>
      </w:pPr>
    </w:lvl>
    <w:lvl w:ilvl="4">
      <w:start w:val="1"/>
      <w:numFmt w:val="decimal"/>
      <w:isLgl w:val="false"/>
      <w:suff w:val="tab"/>
      <w:lvlText w:val="%1.%2.%3.%4.%5."/>
      <w:lvlJc w:val="left"/>
      <w:pPr>
        <w:ind w:left="992" w:hanging="992"/>
        <w:tabs>
          <w:tab w:val="left" w:pos="992" w:leader="none"/>
        </w:tabs>
      </w:pPr>
    </w:lvl>
    <w:lvl w:ilvl="5">
      <w:start w:val="1"/>
      <w:numFmt w:val="decimal"/>
      <w:isLgl w:val="false"/>
      <w:suff w:val="tab"/>
      <w:lvlText w:val="%1.%2.%3.%4.%5.%6."/>
      <w:lvlJc w:val="left"/>
      <w:pPr>
        <w:ind w:left="1134" w:hanging="1134"/>
        <w:tabs>
          <w:tab w:val="left" w:pos="1134" w:leader="none"/>
        </w:tabs>
      </w:pPr>
    </w:lvl>
    <w:lvl w:ilvl="6">
      <w:start w:val="1"/>
      <w:numFmt w:val="decimal"/>
      <w:isLgl w:val="false"/>
      <w:suff w:val="tab"/>
      <w:lvlText w:val="%1.%2.%3.%4.%5.%6.%7."/>
      <w:lvlJc w:val="left"/>
      <w:pPr>
        <w:ind w:left="1276" w:hanging="1276"/>
        <w:tabs>
          <w:tab w:val="left" w:pos="1276" w:leader="none"/>
        </w:tabs>
      </w:pPr>
    </w:lvl>
    <w:lvl w:ilvl="7">
      <w:start w:val="1"/>
      <w:numFmt w:val="decimal"/>
      <w:isLgl w:val="false"/>
      <w:suff w:val="tab"/>
      <w:lvlText w:val="%1.%2.%3.%4.%5.%6.%7.%8."/>
      <w:lvlJc w:val="left"/>
      <w:pPr>
        <w:ind w:left="1418" w:hanging="1418"/>
        <w:tabs>
          <w:tab w:val="left" w:pos="1418" w:leader="none"/>
        </w:tabs>
      </w:pPr>
    </w:lvl>
    <w:lvl w:ilvl="8">
      <w:start w:val="1"/>
      <w:numFmt w:val="decimal"/>
      <w:isLgl w:val="false"/>
      <w:suff w:val="tab"/>
      <w:lvlText w:val="%1.%2.%3.%4.%5.%6.%7.%8.%9."/>
      <w:lvlJc w:val="left"/>
      <w:pPr>
        <w:ind w:left="1559" w:hanging="1559"/>
        <w:tabs>
          <w:tab w:val="left" w:pos="1559" w:leader="none"/>
        </w:tabs>
      </w:pPr>
    </w:lvl>
  </w:abstractNum>
  <w:abstractNum w:abstractNumId="1">
    <w:multiLevelType w:val="hybridMultilevel"/>
    <w:lvl w:ilvl="0">
      <w:start w:val="1"/>
      <w:numFmt w:val="decimal"/>
      <w:pStyle w:val="1435"/>
      <w:isLgl w:val="false"/>
      <w:suff w:val="tab"/>
      <w:lvlText w:val="(%1)"/>
      <w:lvlJc w:val="left"/>
      <w:pPr>
        <w:ind w:left="397" w:hanging="397"/>
        <w:tabs>
          <w:tab w:val="left" w:pos="397" w:leader="none"/>
        </w:tabs>
      </w:pPr>
      <w:rPr>
        <w:rFonts w:ascii="Arial" w:hAnsi="Arial" w:eastAsia="宋体" w:cs="Arial"/>
        <w:b w:val="0"/>
        <w:i w:val="0"/>
        <w:color w:val="000000"/>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2">
    <w:multiLevelType w:val="hybridMultilevel"/>
    <w:lvl w:ilvl="0">
      <w:start w:val="1"/>
      <w:numFmt w:val="decimal"/>
      <w:pStyle w:val="1187"/>
      <w:isLgl w:val="false"/>
      <w:suff w:val="tab"/>
      <w:lvlText w:val="%1)"/>
      <w:lvlJc w:val="left"/>
      <w:pPr>
        <w:ind w:left="420" w:hanging="420"/>
        <w:tabs>
          <w:tab w:val="left" w:pos="42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chineseCountingThousand"/>
      <w:isLgl w:val="false"/>
      <w:suff w:val="nothing"/>
      <w:lvlText w:val="第%1章 "/>
      <w:lvlJc w:val="left"/>
      <w:pPr>
        <w:ind w:left="0" w:firstLine="0"/>
        <w:tabs>
          <w:tab w:val="left" w:pos="0" w:leader="none"/>
        </w:tabs>
      </w:pPr>
    </w:lvl>
    <w:lvl w:ilvl="1">
      <w:start w:val="1"/>
      <w:numFmt w:val="decimal"/>
      <w:isLgl w:val="false"/>
      <w:suff w:val="nothing"/>
      <w:lvlText w:val="%2、"/>
      <w:lvlJc w:val="left"/>
      <w:pPr>
        <w:ind w:left="0" w:firstLine="0"/>
        <w:tabs>
          <w:tab w:val="left" w:pos="0" w:leader="none"/>
        </w:tabs>
      </w:pPr>
    </w:lvl>
    <w:lvl w:ilvl="2">
      <w:start w:val="1"/>
      <w:numFmt w:val="decimal"/>
      <w:isLgl w:val="false"/>
      <w:suff w:val="nothing"/>
      <w:lvlText w:val="%2.%3 "/>
      <w:lvlJc w:val="left"/>
      <w:pPr>
        <w:ind w:left="0" w:firstLine="0"/>
        <w:tabs>
          <w:tab w:val="left" w:pos="0" w:leader="none"/>
        </w:tabs>
      </w:pPr>
    </w:lvl>
    <w:lvl w:ilvl="3">
      <w:start w:val="1"/>
      <w:numFmt w:val="decimal"/>
      <w:isLgl w:val="false"/>
      <w:suff w:val="nothing"/>
      <w:lvlText w:val="%2.%3.%4 "/>
      <w:lvlJc w:val="left"/>
      <w:pPr>
        <w:ind w:left="0" w:firstLine="0"/>
        <w:tabs>
          <w:tab w:val="left" w:pos="0" w:leader="none"/>
        </w:tabs>
      </w:pPr>
    </w:lvl>
    <w:lvl w:ilvl="4">
      <w:start w:val="1"/>
      <w:numFmt w:val="decimal"/>
      <w:isLgl w:val="false"/>
      <w:suff w:val="nothing"/>
      <w:lvlText w:val="%2.%3.%4.%5 "/>
      <w:lvlJc w:val="left"/>
      <w:pPr>
        <w:ind w:left="0" w:firstLine="0"/>
        <w:tabs>
          <w:tab w:val="left" w:pos="0" w:leader="none"/>
        </w:tabs>
      </w:pPr>
    </w:lvl>
    <w:lvl w:ilvl="5">
      <w:start w:val="1"/>
      <w:numFmt w:val="decimal"/>
      <w:pStyle w:val="1170"/>
      <w:isLgl w:val="false"/>
      <w:suff w:val="nothing"/>
      <w:lvlText w:val=""/>
      <w:lvlJc w:val="left"/>
      <w:pPr>
        <w:ind w:left="0" w:firstLine="0"/>
        <w:tabs>
          <w:tab w:val="left" w:pos="0" w:leader="none"/>
        </w:tabs>
      </w:pPr>
    </w:lvl>
    <w:lvl w:ilvl="6">
      <w:start w:val="1"/>
      <w:numFmt w:val="decimal"/>
      <w:pStyle w:val="1171"/>
      <w:isLgl w:val="false"/>
      <w:suff w:val="nothing"/>
      <w:lvlText w:val=""/>
      <w:lvlJc w:val="left"/>
      <w:pPr>
        <w:ind w:left="0" w:firstLine="0"/>
        <w:tabs>
          <w:tab w:val="left" w:pos="0" w:leader="none"/>
        </w:tabs>
      </w:pPr>
    </w:lvl>
    <w:lvl w:ilvl="7">
      <w:start w:val="1"/>
      <w:numFmt w:val="decimal"/>
      <w:pStyle w:val="1172"/>
      <w:isLgl w:val="false"/>
      <w:suff w:val="nothing"/>
      <w:lvlText w:val=""/>
      <w:lvlJc w:val="left"/>
      <w:pPr>
        <w:ind w:left="0" w:firstLine="0"/>
        <w:tabs>
          <w:tab w:val="left" w:pos="0" w:leader="none"/>
        </w:tabs>
      </w:pPr>
    </w:lvl>
    <w:lvl w:ilvl="8">
      <w:start w:val="1"/>
      <w:numFmt w:val="decimal"/>
      <w:pStyle w:val="1173"/>
      <w:isLgl w:val="false"/>
      <w:suff w:val="nothing"/>
      <w:lvlText w:val=""/>
      <w:lvlJc w:val="left"/>
      <w:pPr>
        <w:ind w:left="0" w:firstLine="0"/>
        <w:tabs>
          <w:tab w:val="left" w:pos="0" w:leader="none"/>
        </w:tabs>
      </w:pPr>
    </w:lvl>
  </w:abstractNum>
  <w:abstractNum w:abstractNumId="4">
    <w:multiLevelType w:val="hybridMultilevel"/>
    <w:lvl w:ilvl="0">
      <w:start w:val="1"/>
      <w:numFmt w:val="bullet"/>
      <w:pStyle w:val="1258"/>
      <w:isLgl w:val="false"/>
      <w:suff w:val="tab"/>
      <w:lvlText w:val=""/>
      <w:lvlJc w:val="left"/>
      <w:pPr>
        <w:ind w:left="284" w:hanging="284"/>
        <w:tabs>
          <w:tab w:val="left" w:pos="284" w:leader="none"/>
        </w:tabs>
      </w:pPr>
      <w:rPr>
        <w:rFonts w:ascii="Wingdings" w:hAnsi="Wingdings"/>
        <w:strike w:val="0"/>
        <w:color w:val="000000"/>
        <w:sz w:val="13"/>
        <w:u w:val="none"/>
      </w:rPr>
    </w:lvl>
    <w:lvl w:ilvl="1">
      <w:start w:val="1"/>
      <w:numFmt w:val="bullet"/>
      <w:isLgl w:val="false"/>
      <w:suff w:val="tab"/>
      <w:lvlText w:val=""/>
      <w:lvlJc w:val="left"/>
      <w:pPr>
        <w:ind w:left="840" w:hanging="420"/>
        <w:tabs>
          <w:tab w:val="left" w:pos="840" w:leader="none"/>
        </w:tabs>
      </w:pPr>
      <w:rPr>
        <w:rFonts w:ascii="Wingdings" w:hAnsi="Wingdings"/>
      </w:rPr>
    </w:lvl>
    <w:lvl w:ilvl="2">
      <w:start w:val="1"/>
      <w:numFmt w:val="bullet"/>
      <w:isLgl w:val="false"/>
      <w:suff w:val="tab"/>
      <w:lvlText w:val=""/>
      <w:lvlJc w:val="left"/>
      <w:pPr>
        <w:ind w:left="1260" w:hanging="420"/>
        <w:tabs>
          <w:tab w:val="left" w:pos="1260" w:leader="none"/>
        </w:tabs>
      </w:pPr>
      <w:rPr>
        <w:rFonts w:ascii="Wingdings" w:hAnsi="Wingdings"/>
      </w:rPr>
    </w:lvl>
    <w:lvl w:ilvl="3">
      <w:start w:val="1"/>
      <w:numFmt w:val="bullet"/>
      <w:isLgl w:val="false"/>
      <w:suff w:val="tab"/>
      <w:lvlText w:val=""/>
      <w:lvlJc w:val="left"/>
      <w:pPr>
        <w:ind w:left="1680" w:hanging="420"/>
        <w:tabs>
          <w:tab w:val="left" w:pos="1680" w:leader="none"/>
        </w:tabs>
      </w:pPr>
      <w:rPr>
        <w:rFonts w:ascii="Wingdings" w:hAnsi="Wingdings"/>
      </w:rPr>
    </w:lvl>
    <w:lvl w:ilvl="4">
      <w:start w:val="1"/>
      <w:numFmt w:val="bullet"/>
      <w:isLgl w:val="false"/>
      <w:suff w:val="tab"/>
      <w:lvlText w:val=""/>
      <w:lvlJc w:val="left"/>
      <w:pPr>
        <w:ind w:left="2100" w:hanging="420"/>
        <w:tabs>
          <w:tab w:val="left" w:pos="2100" w:leader="none"/>
        </w:tabs>
      </w:pPr>
      <w:rPr>
        <w:rFonts w:ascii="Wingdings" w:hAnsi="Wingdings"/>
      </w:rPr>
    </w:lvl>
    <w:lvl w:ilvl="5">
      <w:start w:val="1"/>
      <w:numFmt w:val="bullet"/>
      <w:isLgl w:val="false"/>
      <w:suff w:val="tab"/>
      <w:lvlText w:val=""/>
      <w:lvlJc w:val="left"/>
      <w:pPr>
        <w:ind w:left="2520" w:hanging="420"/>
        <w:tabs>
          <w:tab w:val="left" w:pos="2520" w:leader="none"/>
        </w:tabs>
      </w:pPr>
      <w:rPr>
        <w:rFonts w:ascii="Wingdings" w:hAnsi="Wingdings"/>
      </w:rPr>
    </w:lvl>
    <w:lvl w:ilvl="6">
      <w:start w:val="1"/>
      <w:numFmt w:val="bullet"/>
      <w:isLgl w:val="false"/>
      <w:suff w:val="tab"/>
      <w:lvlText w:val=""/>
      <w:lvlJc w:val="left"/>
      <w:pPr>
        <w:ind w:left="2940" w:hanging="420"/>
        <w:tabs>
          <w:tab w:val="left" w:pos="2940" w:leader="none"/>
        </w:tabs>
      </w:pPr>
      <w:rPr>
        <w:rFonts w:ascii="Wingdings" w:hAnsi="Wingdings"/>
      </w:rPr>
    </w:lvl>
    <w:lvl w:ilvl="7">
      <w:start w:val="1"/>
      <w:numFmt w:val="bullet"/>
      <w:isLgl w:val="false"/>
      <w:suff w:val="tab"/>
      <w:lvlText w:val=""/>
      <w:lvlJc w:val="left"/>
      <w:pPr>
        <w:ind w:left="3360" w:hanging="420"/>
        <w:tabs>
          <w:tab w:val="left" w:pos="3360" w:leader="none"/>
        </w:tabs>
      </w:pPr>
      <w:rPr>
        <w:rFonts w:ascii="Wingdings" w:hAnsi="Wingdings"/>
      </w:rPr>
    </w:lvl>
    <w:lvl w:ilvl="8">
      <w:start w:val="1"/>
      <w:numFmt w:val="bullet"/>
      <w:isLgl w:val="false"/>
      <w:suff w:val="tab"/>
      <w:lvlText w:val=""/>
      <w:lvlJc w:val="left"/>
      <w:pPr>
        <w:ind w:left="3780" w:hanging="420"/>
        <w:tabs>
          <w:tab w:val="left" w:pos="3780" w:leader="none"/>
        </w:tabs>
      </w:pPr>
      <w:rPr>
        <w:rFonts w:ascii="Wingdings" w:hAnsi="Wingdings"/>
      </w:rPr>
    </w:lvl>
  </w:abstractNum>
  <w:abstractNum w:abstractNumId="5">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1467"/>
      <w:isLgl w:val="false"/>
      <w:suff w:val="tab"/>
      <w:lvlText w:val="(%1)"/>
      <w:lvlJc w:val="left"/>
      <w:pPr>
        <w:ind w:left="845" w:hanging="420"/>
      </w:pPr>
    </w:lvl>
    <w:lvl w:ilvl="1">
      <w:start w:val="1"/>
      <w:numFmt w:val="bullet"/>
      <w:isLgl w:val="false"/>
      <w:suff w:val="tab"/>
      <w:lvlText w:val=""/>
      <w:lvlJc w:val="left"/>
      <w:pPr>
        <w:ind w:left="1265" w:hanging="420"/>
      </w:pPr>
      <w:rPr>
        <w:rFonts w:ascii="Wingdings" w:hAnsi="Wingdings"/>
      </w:rPr>
    </w:lvl>
    <w:lvl w:ilvl="2">
      <w:start w:val="1"/>
      <w:numFmt w:val="bullet"/>
      <w:isLgl w:val="false"/>
      <w:suff w:val="tab"/>
      <w:lvlText w:val=""/>
      <w:lvlJc w:val="left"/>
      <w:pPr>
        <w:ind w:left="1685" w:hanging="420"/>
      </w:pPr>
      <w:rPr>
        <w:rFonts w:ascii="Wingdings" w:hAnsi="Wingdings"/>
      </w:rPr>
    </w:lvl>
    <w:lvl w:ilvl="3">
      <w:start w:val="1"/>
      <w:numFmt w:val="bullet"/>
      <w:isLgl w:val="false"/>
      <w:suff w:val="tab"/>
      <w:lvlText w:val=""/>
      <w:lvlJc w:val="left"/>
      <w:pPr>
        <w:ind w:left="2105" w:hanging="420"/>
      </w:pPr>
      <w:rPr>
        <w:rFonts w:ascii="Wingdings" w:hAnsi="Wingdings"/>
      </w:rPr>
    </w:lvl>
    <w:lvl w:ilvl="4">
      <w:start w:val="1"/>
      <w:numFmt w:val="bullet"/>
      <w:isLgl w:val="false"/>
      <w:suff w:val="tab"/>
      <w:lvlText w:val=""/>
      <w:lvlJc w:val="left"/>
      <w:pPr>
        <w:ind w:left="2525" w:hanging="420"/>
      </w:pPr>
      <w:rPr>
        <w:rFonts w:ascii="Wingdings" w:hAnsi="Wingdings"/>
      </w:rPr>
    </w:lvl>
    <w:lvl w:ilvl="5">
      <w:start w:val="1"/>
      <w:numFmt w:val="bullet"/>
      <w:isLgl w:val="false"/>
      <w:suff w:val="tab"/>
      <w:lvlText w:val=""/>
      <w:lvlJc w:val="left"/>
      <w:pPr>
        <w:ind w:left="2945" w:hanging="420"/>
      </w:pPr>
      <w:rPr>
        <w:rFonts w:ascii="Wingdings" w:hAnsi="Wingdings"/>
      </w:rPr>
    </w:lvl>
    <w:lvl w:ilvl="6">
      <w:start w:val="1"/>
      <w:numFmt w:val="bullet"/>
      <w:isLgl w:val="false"/>
      <w:suff w:val="tab"/>
      <w:lvlText w:val=""/>
      <w:lvlJc w:val="left"/>
      <w:pPr>
        <w:ind w:left="3365" w:hanging="420"/>
      </w:pPr>
      <w:rPr>
        <w:rFonts w:ascii="Wingdings" w:hAnsi="Wingdings"/>
      </w:rPr>
    </w:lvl>
    <w:lvl w:ilvl="7">
      <w:start w:val="1"/>
      <w:numFmt w:val="bullet"/>
      <w:isLgl w:val="false"/>
      <w:suff w:val="tab"/>
      <w:lvlText w:val=""/>
      <w:lvlJc w:val="left"/>
      <w:pPr>
        <w:ind w:left="3785" w:hanging="420"/>
      </w:pPr>
      <w:rPr>
        <w:rFonts w:ascii="Wingdings" w:hAnsi="Wingdings"/>
      </w:rPr>
    </w:lvl>
    <w:lvl w:ilvl="8">
      <w:start w:val="1"/>
      <w:numFmt w:val="bullet"/>
      <w:isLgl w:val="false"/>
      <w:suff w:val="tab"/>
      <w:lvlText w:val=""/>
      <w:lvlJc w:val="left"/>
      <w:pPr>
        <w:ind w:left="4205" w:hanging="420"/>
      </w:pPr>
      <w:rPr>
        <w:rFonts w:ascii="Wingdings" w:hAnsi="Wingdings"/>
      </w:rPr>
    </w:lvl>
  </w:abstractNum>
  <w:abstractNum w:abstractNumId="7">
    <w:multiLevelType w:val="hybridMultilevel"/>
    <w:lvl w:ilvl="0">
      <w:start w:val="1"/>
      <w:numFmt w:val="upperLetter"/>
      <w:pStyle w:val="1401"/>
      <w:isLgl w:val="false"/>
      <w:suff w:val="tab"/>
      <w:lvlText w:val="附录%1."/>
      <w:lvlJc w:val="left"/>
      <w:pPr>
        <w:ind w:left="907" w:hanging="907"/>
        <w:tabs>
          <w:tab w:val="left" w:pos="907" w:leader="none"/>
        </w:tabs>
      </w:pPr>
    </w:lvl>
    <w:lvl w:ilvl="1">
      <w:start w:val="1"/>
      <w:numFmt w:val="decimal"/>
      <w:isLgl w:val="false"/>
      <w:suff w:val="tab"/>
      <w:lvlText w:val="%2."/>
      <w:lvlJc w:val="left"/>
      <w:pPr>
        <w:ind w:left="1440" w:hanging="360"/>
        <w:tabs>
          <w:tab w:val="left" w:pos="1440" w:leader="none"/>
        </w:tabs>
      </w:pPr>
    </w:lvl>
    <w:lvl w:ilvl="2">
      <w:start w:val="1"/>
      <w:numFmt w:val="decimal"/>
      <w:isLgl w:val="false"/>
      <w:suff w:val="tab"/>
      <w:lvlText w:val="%3."/>
      <w:lvlJc w:val="left"/>
      <w:pPr>
        <w:ind w:left="2160" w:hanging="360"/>
        <w:tabs>
          <w:tab w:val="left" w:pos="2160" w:leader="none"/>
        </w:tabs>
      </w:pPr>
    </w:lvl>
    <w:lvl w:ilvl="3">
      <w:start w:val="1"/>
      <w:numFmt w:val="decimal"/>
      <w:isLgl w:val="false"/>
      <w:suff w:val="tab"/>
      <w:lvlText w:val="%4."/>
      <w:lvlJc w:val="left"/>
      <w:pPr>
        <w:ind w:left="2880" w:hanging="360"/>
        <w:tabs>
          <w:tab w:val="left" w:pos="2880" w:leader="none"/>
        </w:tabs>
      </w:pPr>
    </w:lvl>
    <w:lvl w:ilvl="4">
      <w:start w:val="1"/>
      <w:numFmt w:val="decimal"/>
      <w:isLgl w:val="false"/>
      <w:suff w:val="tab"/>
      <w:lvlText w:val="%5."/>
      <w:lvlJc w:val="left"/>
      <w:pPr>
        <w:ind w:left="3600" w:hanging="360"/>
        <w:tabs>
          <w:tab w:val="left" w:pos="3600" w:leader="none"/>
        </w:tabs>
      </w:pPr>
    </w:lvl>
    <w:lvl w:ilvl="5">
      <w:start w:val="1"/>
      <w:numFmt w:val="decimal"/>
      <w:isLgl w:val="false"/>
      <w:suff w:val="tab"/>
      <w:lvlText w:val="%6."/>
      <w:lvlJc w:val="left"/>
      <w:pPr>
        <w:ind w:left="4320" w:hanging="360"/>
        <w:tabs>
          <w:tab w:val="left" w:pos="4320" w:leader="none"/>
        </w:tabs>
      </w:pPr>
    </w:lvl>
    <w:lvl w:ilvl="6">
      <w:start w:val="1"/>
      <w:numFmt w:val="decimal"/>
      <w:isLgl w:val="false"/>
      <w:suff w:val="tab"/>
      <w:lvlText w:val="%7."/>
      <w:lvlJc w:val="left"/>
      <w:pPr>
        <w:ind w:left="5040" w:hanging="360"/>
        <w:tabs>
          <w:tab w:val="left" w:pos="5040" w:leader="none"/>
        </w:tabs>
      </w:pPr>
    </w:lvl>
    <w:lvl w:ilvl="7">
      <w:start w:val="1"/>
      <w:numFmt w:val="decimal"/>
      <w:isLgl w:val="false"/>
      <w:suff w:val="tab"/>
      <w:lvlText w:val="%8."/>
      <w:lvlJc w:val="left"/>
      <w:pPr>
        <w:ind w:left="5760" w:hanging="360"/>
        <w:tabs>
          <w:tab w:val="left" w:pos="5760" w:leader="none"/>
        </w:tabs>
      </w:pPr>
    </w:lvl>
    <w:lvl w:ilvl="8">
      <w:start w:val="1"/>
      <w:numFmt w:val="decimal"/>
      <w:isLgl w:val="false"/>
      <w:suff w:val="tab"/>
      <w:lvlText w:val="%9."/>
      <w:lvlJc w:val="left"/>
      <w:pPr>
        <w:ind w:left="6480" w:hanging="360"/>
        <w:tabs>
          <w:tab w:val="left" w:pos="6480" w:leader="none"/>
        </w:tabs>
      </w:pPr>
    </w:lvl>
  </w:abstractNum>
  <w:abstractNum w:abstractNumId="8">
    <w:multiLevelType w:val="hybridMultilevel"/>
    <w:lvl w:ilvl="0">
      <w:start w:val="1"/>
      <w:numFmt w:val="decimal"/>
      <w:pStyle w:val="1376"/>
      <w:isLgl w:val="false"/>
      <w:suff w:val="tab"/>
      <w:lvlText w:val="第%1章"/>
      <w:lvlJc w:val="left"/>
      <w:pPr>
        <w:ind w:left="709" w:hanging="425"/>
      </w:pPr>
      <w:rPr>
        <w:rFonts w:hint="eastAsia" w:eastAsia="宋体"/>
        <w:sz w:val="28"/>
        <w:lang w:val="en-US"/>
      </w:rPr>
    </w:lvl>
    <w:lvl w:ilvl="1">
      <w:start w:val="1"/>
      <w:numFmt w:val="decimal"/>
      <w:pStyle w:val="1375"/>
      <w:isLgl w:val="false"/>
      <w:suff w:val="tab"/>
      <w:lvlText w:val="%1.%2"/>
      <w:lvlJc w:val="left"/>
      <w:pPr>
        <w:ind w:left="880" w:hanging="879"/>
      </w:pPr>
      <w:rPr>
        <w:rFonts w:hint="eastAsia" w:ascii="宋体" w:hAnsi="宋体" w:eastAsia="宋体"/>
        <w:sz w:val="28"/>
      </w:rPr>
    </w:lvl>
    <w:lvl w:ilvl="2">
      <w:start w:val="1"/>
      <w:numFmt w:val="decimal"/>
      <w:pStyle w:val="1400"/>
      <w:isLgl w:val="false"/>
      <w:suff w:val="tab"/>
      <w:lvlText w:val="%1.%2.%3"/>
      <w:lvlJc w:val="left"/>
      <w:pPr>
        <w:ind w:left="5444" w:hanging="1191"/>
      </w:pPr>
      <w:rPr>
        <w:rFonts w:hint="eastAsia" w:ascii="宋体" w:hAnsi="宋体" w:eastAsia="宋体"/>
        <w:sz w:val="28"/>
      </w:rPr>
    </w:lvl>
    <w:lvl w:ilvl="3">
      <w:start w:val="1"/>
      <w:numFmt w:val="decimal"/>
      <w:pStyle w:val="1399"/>
      <w:isLgl w:val="false"/>
      <w:suff w:val="tab"/>
      <w:lvlText w:val="%1.%2.%3.%4"/>
      <w:lvlJc w:val="left"/>
      <w:pPr>
        <w:ind w:left="1275" w:hanging="1644"/>
      </w:pPr>
      <w:rPr>
        <w:rFonts w:hint="eastAsia" w:ascii="宋体" w:hAnsi="宋体" w:eastAsia="宋体"/>
        <w:sz w:val="28"/>
      </w:rPr>
    </w:lvl>
    <w:lvl w:ilvl="4">
      <w:start w:val="1"/>
      <w:numFmt w:val="decimal"/>
      <w:pStyle w:val="1448"/>
      <w:isLgl w:val="false"/>
      <w:suff w:val="tab"/>
      <w:lvlText w:val="%1.%2.%3.%4.%5"/>
      <w:lvlJc w:val="left"/>
      <w:pPr>
        <w:ind w:left="1842" w:hanging="2097"/>
      </w:pPr>
      <w:rPr>
        <w:rFonts w:hint="eastAsia"/>
      </w:rPr>
    </w:lvl>
    <w:lvl w:ilvl="5">
      <w:start w:val="1"/>
      <w:numFmt w:val="decimal"/>
      <w:isLgl w:val="false"/>
      <w:suff w:val="tab"/>
      <w:lvlText w:val="%1.%2.%3.%4.%5.%6"/>
      <w:lvlJc w:val="left"/>
      <w:pPr>
        <w:ind w:left="2551" w:hanging="2693"/>
      </w:pPr>
      <w:rPr>
        <w:rFonts w:hint="eastAsia"/>
      </w:rPr>
    </w:lvl>
    <w:lvl w:ilvl="6">
      <w:start w:val="1"/>
      <w:numFmt w:val="decimal"/>
      <w:isLgl w:val="false"/>
      <w:suff w:val="tab"/>
      <w:lvlText w:val="%1.%2.%3.%4.%5.%6.%7"/>
      <w:lvlJc w:val="left"/>
      <w:pPr>
        <w:ind w:left="3118" w:hanging="3147"/>
      </w:pPr>
      <w:rPr>
        <w:rFonts w:hint="eastAsia"/>
      </w:rPr>
    </w:lvl>
    <w:lvl w:ilvl="7">
      <w:start w:val="1"/>
      <w:numFmt w:val="decimal"/>
      <w:isLgl w:val="false"/>
      <w:suff w:val="tab"/>
      <w:lvlText w:val="%1.%2.%3.%4.%5.%6.%7.%8"/>
      <w:lvlJc w:val="left"/>
      <w:pPr>
        <w:ind w:left="3685" w:hanging="3600"/>
      </w:pPr>
      <w:rPr>
        <w:rFonts w:hint="eastAsia"/>
      </w:rPr>
    </w:lvl>
    <w:lvl w:ilvl="8">
      <w:start w:val="1"/>
      <w:numFmt w:val="decimal"/>
      <w:isLgl w:val="false"/>
      <w:suff w:val="tab"/>
      <w:lvlText w:val="%1.%2.%3.%4.%5.%6.%7.%8.%9"/>
      <w:lvlJc w:val="left"/>
      <w:pPr>
        <w:ind w:left="4393" w:hanging="4195"/>
      </w:pPr>
      <w:rPr>
        <w:rFonts w:hint="eastAsia"/>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7"/>
  </w:num>
  <w:num w:numId="5">
    <w:abstractNumId w:val="1"/>
  </w:num>
  <w:num w:numId="6">
    <w:abstractNumId w:val="0"/>
  </w:num>
  <w:num w:numId="7">
    <w:abstractNumId w:val="4"/>
  </w:num>
  <w:num w:numId="8">
    <w:abstractNumId w:val="8"/>
  </w:num>
  <w:num w:numId="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6"/>
  </w:num>
  <w:num w:numId="12">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979" w:default="1">
    <w:name w:val="Normal"/>
    <w:link w:val="1588"/>
    <w:uiPriority w:val="0"/>
    <w:qFormat/>
    <w:pPr>
      <w:jc w:val="both"/>
      <w:widowControl w:val="off"/>
    </w:pPr>
    <w:rPr>
      <w:rFonts w:hint="default" w:ascii="Calibri" w:hAnsi="Calibri" w:eastAsia="宋体" w:cs="Times New Roman"/>
      <w:sz w:val="21"/>
      <w:szCs w:val="22"/>
      <w:lang w:val="en-US" w:eastAsia="zh-CN" w:bidi="ar-SA"/>
    </w:rPr>
  </w:style>
  <w:style w:type="paragraph" w:styleId="980">
    <w:name w:val="Heading 1"/>
    <w:basedOn w:val="979"/>
    <w:next w:val="979"/>
    <w:link w:val="1019"/>
    <w:uiPriority w:val="9"/>
    <w:qFormat/>
    <w:pPr>
      <w:keepLines/>
      <w:keepNext/>
      <w:spacing w:before="480" w:after="200"/>
      <w:outlineLvl w:val="0"/>
    </w:pPr>
    <w:rPr>
      <w:rFonts w:ascii="Arial" w:hAnsi="Arial" w:eastAsia="Arial" w:cs="Arial"/>
      <w:sz w:val="40"/>
      <w:szCs w:val="40"/>
    </w:rPr>
  </w:style>
  <w:style w:type="paragraph" w:styleId="981">
    <w:name w:val="Heading 2"/>
    <w:basedOn w:val="979"/>
    <w:link w:val="1020"/>
    <w:uiPriority w:val="9"/>
    <w:unhideWhenUsed/>
    <w:qFormat/>
    <w:pPr>
      <w:keepLines/>
      <w:keepNext/>
      <w:spacing w:before="360" w:after="200"/>
      <w:outlineLvl w:val="1"/>
    </w:pPr>
    <w:rPr>
      <w:rFonts w:ascii="Arial" w:hAnsi="Arial" w:eastAsia="Arial" w:cs="Arial"/>
      <w:sz w:val="34"/>
    </w:rPr>
  </w:style>
  <w:style w:type="paragraph" w:styleId="982">
    <w:name w:val="Heading 3"/>
    <w:basedOn w:val="979"/>
    <w:next w:val="979"/>
    <w:link w:val="1021"/>
    <w:uiPriority w:val="9"/>
    <w:unhideWhenUsed/>
    <w:qFormat/>
    <w:pPr>
      <w:keepLines/>
      <w:keepNext/>
      <w:spacing w:before="320" w:after="200"/>
      <w:outlineLvl w:val="2"/>
    </w:pPr>
    <w:rPr>
      <w:rFonts w:ascii="Arial" w:hAnsi="Arial" w:eastAsia="Arial" w:cs="Arial"/>
      <w:sz w:val="30"/>
      <w:szCs w:val="30"/>
    </w:rPr>
  </w:style>
  <w:style w:type="paragraph" w:styleId="983">
    <w:name w:val="Heading 4"/>
    <w:basedOn w:val="979"/>
    <w:next w:val="979"/>
    <w:link w:val="1022"/>
    <w:uiPriority w:val="9"/>
    <w:unhideWhenUsed/>
    <w:qFormat/>
    <w:pPr>
      <w:keepLines/>
      <w:keepNext/>
      <w:spacing w:before="320" w:after="200"/>
      <w:outlineLvl w:val="3"/>
    </w:pPr>
    <w:rPr>
      <w:rFonts w:ascii="Arial" w:hAnsi="Arial" w:eastAsia="Arial" w:cs="Arial"/>
      <w:b/>
      <w:bCs/>
      <w:sz w:val="26"/>
      <w:szCs w:val="26"/>
    </w:rPr>
  </w:style>
  <w:style w:type="paragraph" w:styleId="984">
    <w:name w:val="Heading 5"/>
    <w:basedOn w:val="979"/>
    <w:next w:val="979"/>
    <w:link w:val="1023"/>
    <w:uiPriority w:val="9"/>
    <w:unhideWhenUsed/>
    <w:qFormat/>
    <w:pPr>
      <w:keepLines/>
      <w:keepNext/>
      <w:spacing w:before="320" w:after="200"/>
      <w:outlineLvl w:val="4"/>
    </w:pPr>
    <w:rPr>
      <w:rFonts w:ascii="Arial" w:hAnsi="Arial" w:eastAsia="Arial" w:cs="Arial"/>
      <w:b/>
      <w:bCs/>
      <w:sz w:val="24"/>
      <w:szCs w:val="24"/>
    </w:rPr>
  </w:style>
  <w:style w:type="paragraph" w:styleId="985">
    <w:name w:val="Heading 6"/>
    <w:basedOn w:val="979"/>
    <w:next w:val="979"/>
    <w:link w:val="1024"/>
    <w:uiPriority w:val="9"/>
    <w:unhideWhenUsed/>
    <w:qFormat/>
    <w:pPr>
      <w:keepLines/>
      <w:keepNext/>
      <w:spacing w:before="320" w:after="200"/>
      <w:outlineLvl w:val="5"/>
    </w:pPr>
    <w:rPr>
      <w:rFonts w:ascii="Arial" w:hAnsi="Arial" w:eastAsia="Arial" w:cs="Arial"/>
      <w:b/>
      <w:bCs/>
      <w:sz w:val="22"/>
      <w:szCs w:val="22"/>
    </w:rPr>
  </w:style>
  <w:style w:type="paragraph" w:styleId="986">
    <w:name w:val="Heading 7"/>
    <w:basedOn w:val="979"/>
    <w:next w:val="979"/>
    <w:link w:val="1025"/>
    <w:uiPriority w:val="9"/>
    <w:unhideWhenUsed/>
    <w:qFormat/>
    <w:pPr>
      <w:keepLines/>
      <w:keepNext/>
      <w:spacing w:before="320" w:after="200"/>
      <w:outlineLvl w:val="6"/>
    </w:pPr>
    <w:rPr>
      <w:rFonts w:ascii="Arial" w:hAnsi="Arial" w:eastAsia="Arial" w:cs="Arial"/>
      <w:b/>
      <w:bCs/>
      <w:i/>
      <w:iCs/>
      <w:sz w:val="22"/>
      <w:szCs w:val="22"/>
    </w:rPr>
  </w:style>
  <w:style w:type="paragraph" w:styleId="987">
    <w:name w:val="Heading 8"/>
    <w:basedOn w:val="979"/>
    <w:next w:val="979"/>
    <w:link w:val="1026"/>
    <w:uiPriority w:val="9"/>
    <w:unhideWhenUsed/>
    <w:qFormat/>
    <w:pPr>
      <w:keepLines/>
      <w:keepNext/>
      <w:spacing w:before="320" w:after="200"/>
      <w:outlineLvl w:val="7"/>
    </w:pPr>
    <w:rPr>
      <w:rFonts w:ascii="Arial" w:hAnsi="Arial" w:eastAsia="Arial" w:cs="Arial"/>
      <w:i/>
      <w:iCs/>
      <w:sz w:val="22"/>
      <w:szCs w:val="22"/>
    </w:rPr>
  </w:style>
  <w:style w:type="paragraph" w:styleId="988">
    <w:name w:val="Heading 9"/>
    <w:basedOn w:val="979"/>
    <w:next w:val="979"/>
    <w:link w:val="1027"/>
    <w:uiPriority w:val="9"/>
    <w:unhideWhenUsed/>
    <w:qFormat/>
    <w:pPr>
      <w:keepLines/>
      <w:keepNext/>
      <w:spacing w:before="320" w:after="200"/>
      <w:outlineLvl w:val="8"/>
    </w:pPr>
    <w:rPr>
      <w:rFonts w:ascii="Arial" w:hAnsi="Arial" w:eastAsia="Arial" w:cs="Arial"/>
      <w:i/>
      <w:iCs/>
      <w:sz w:val="21"/>
      <w:szCs w:val="21"/>
    </w:rPr>
  </w:style>
  <w:style w:type="character" w:styleId="989" w:default="1">
    <w:name w:val="Default Paragraph Font"/>
    <w:uiPriority w:val="1"/>
    <w:semiHidden/>
    <w:unhideWhenUsed/>
    <w:qFormat/>
  </w:style>
  <w:style w:type="table" w:styleId="990" w:default="1">
    <w:name w:val="Normal Table"/>
    <w:uiPriority w:val="99"/>
    <w:semiHidden/>
    <w:unhideWhenUsed/>
    <w:qFormat/>
    <w:tblPr>
      <w:tblCellMar>
        <w:left w:w="108" w:type="dxa"/>
        <w:top w:w="0" w:type="dxa"/>
        <w:right w:w="108" w:type="dxa"/>
        <w:bottom w:w="0" w:type="dxa"/>
      </w:tblCellMar>
    </w:tblPr>
  </w:style>
  <w:style w:type="paragraph" w:styleId="991">
    <w:name w:val="toc 7"/>
    <w:basedOn w:val="979"/>
    <w:next w:val="979"/>
    <w:uiPriority w:val="39"/>
    <w:unhideWhenUsed/>
    <w:qFormat/>
    <w:pPr>
      <w:ind w:left="1701" w:right="0" w:firstLine="0"/>
      <w:spacing w:after="57"/>
    </w:pPr>
  </w:style>
  <w:style w:type="paragraph" w:styleId="992">
    <w:name w:val="Caption"/>
    <w:basedOn w:val="979"/>
    <w:next w:val="97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93">
    <w:name w:val="annotation text"/>
    <w:basedOn w:val="979"/>
    <w:uiPriority w:val="99"/>
    <w:semiHidden/>
    <w:unhideWhenUsed/>
    <w:qFormat/>
    <w:pPr>
      <w:jc w:val="left"/>
    </w:pPr>
  </w:style>
  <w:style w:type="paragraph" w:styleId="994">
    <w:name w:val="Body Text"/>
    <w:basedOn w:val="979"/>
    <w:uiPriority w:val="0"/>
    <w:qFormat/>
    <w:pPr>
      <w:jc w:val="left"/>
      <w:spacing w:after="60"/>
      <w:tabs>
        <w:tab w:val="right" w:pos="2520" w:leader="none"/>
        <w:tab w:val="left" w:pos="2880" w:leader="none"/>
      </w:tabs>
    </w:pPr>
    <w:rPr>
      <w:sz w:val="22"/>
      <w:szCs w:val="20"/>
    </w:rPr>
  </w:style>
  <w:style w:type="paragraph" w:styleId="995">
    <w:name w:val="toc 5"/>
    <w:basedOn w:val="979"/>
    <w:next w:val="979"/>
    <w:uiPriority w:val="39"/>
    <w:unhideWhenUsed/>
    <w:qFormat/>
    <w:pPr>
      <w:ind w:left="1134" w:right="0" w:firstLine="0"/>
      <w:spacing w:after="57"/>
    </w:pPr>
  </w:style>
  <w:style w:type="paragraph" w:styleId="996">
    <w:name w:val="toc 3"/>
    <w:basedOn w:val="979"/>
    <w:next w:val="979"/>
    <w:uiPriority w:val="39"/>
    <w:unhideWhenUsed/>
    <w:qFormat/>
    <w:pPr>
      <w:ind w:left="567" w:right="0" w:firstLine="0"/>
      <w:spacing w:after="57"/>
    </w:pPr>
  </w:style>
  <w:style w:type="paragraph" w:styleId="997">
    <w:name w:val="Plain Text"/>
    <w:basedOn w:val="979"/>
    <w:uiPriority w:val="0"/>
    <w:qFormat/>
    <w:rPr>
      <w:rFonts w:ascii="宋体" w:hAnsi="Courier New" w:eastAsia="楷体_GB2312"/>
      <w:sz w:val="26"/>
      <w:szCs w:val="20"/>
    </w:rPr>
  </w:style>
  <w:style w:type="paragraph" w:styleId="998">
    <w:name w:val="toc 8"/>
    <w:basedOn w:val="979"/>
    <w:next w:val="979"/>
    <w:uiPriority w:val="39"/>
    <w:unhideWhenUsed/>
    <w:qFormat/>
    <w:pPr>
      <w:ind w:left="1984" w:right="0" w:firstLine="0"/>
      <w:spacing w:after="57"/>
    </w:pPr>
  </w:style>
  <w:style w:type="paragraph" w:styleId="999">
    <w:name w:val="endnote text"/>
    <w:basedOn w:val="979"/>
    <w:link w:val="1163"/>
    <w:uiPriority w:val="99"/>
    <w:semiHidden/>
    <w:unhideWhenUsed/>
    <w:qFormat/>
    <w:pPr>
      <w:spacing w:after="0" w:line="240" w:lineRule="auto"/>
    </w:pPr>
    <w:rPr>
      <w:sz w:val="20"/>
    </w:rPr>
  </w:style>
  <w:style w:type="paragraph" w:styleId="1000">
    <w:name w:val="Footer"/>
    <w:basedOn w:val="979"/>
    <w:link w:val="1036"/>
    <w:uiPriority w:val="99"/>
    <w:unhideWhenUsed/>
    <w:qFormat/>
    <w:pPr>
      <w:spacing w:after="0" w:line="240" w:lineRule="auto"/>
      <w:tabs>
        <w:tab w:val="center" w:pos="7143" w:leader="none"/>
        <w:tab w:val="right" w:pos="14287" w:leader="none"/>
      </w:tabs>
    </w:pPr>
  </w:style>
  <w:style w:type="paragraph" w:styleId="1001">
    <w:name w:val="Header"/>
    <w:basedOn w:val="979"/>
    <w:link w:val="1034"/>
    <w:uiPriority w:val="99"/>
    <w:unhideWhenUsed/>
    <w:qFormat/>
    <w:pPr>
      <w:spacing w:after="0" w:line="240" w:lineRule="auto"/>
      <w:tabs>
        <w:tab w:val="center" w:pos="7143" w:leader="none"/>
        <w:tab w:val="right" w:pos="14287" w:leader="none"/>
      </w:tabs>
    </w:pPr>
  </w:style>
  <w:style w:type="paragraph" w:styleId="1002">
    <w:name w:val="toc 1"/>
    <w:basedOn w:val="979"/>
    <w:next w:val="979"/>
    <w:uiPriority w:val="39"/>
    <w:unhideWhenUsed/>
    <w:qFormat/>
    <w:pPr>
      <w:ind w:left="0" w:right="0" w:firstLine="0"/>
      <w:spacing w:after="57"/>
    </w:pPr>
  </w:style>
  <w:style w:type="paragraph" w:styleId="1003">
    <w:name w:val="toc 4"/>
    <w:basedOn w:val="979"/>
    <w:next w:val="979"/>
    <w:uiPriority w:val="39"/>
    <w:unhideWhenUsed/>
    <w:qFormat/>
    <w:pPr>
      <w:ind w:left="850" w:right="0" w:firstLine="0"/>
      <w:spacing w:after="57"/>
    </w:pPr>
  </w:style>
  <w:style w:type="paragraph" w:styleId="1004">
    <w:name w:val="Subtitle"/>
    <w:basedOn w:val="979"/>
    <w:next w:val="979"/>
    <w:link w:val="1029"/>
    <w:uiPriority w:val="11"/>
    <w:qFormat/>
    <w:pPr>
      <w:spacing w:before="200" w:after="200"/>
    </w:pPr>
    <w:rPr>
      <w:sz w:val="24"/>
      <w:szCs w:val="24"/>
    </w:rPr>
  </w:style>
  <w:style w:type="paragraph" w:styleId="1005">
    <w:name w:val="footnote text"/>
    <w:basedOn w:val="979"/>
    <w:link w:val="1162"/>
    <w:uiPriority w:val="99"/>
    <w:semiHidden/>
    <w:unhideWhenUsed/>
    <w:qFormat/>
    <w:pPr>
      <w:spacing w:after="40" w:line="240" w:lineRule="auto"/>
    </w:pPr>
    <w:rPr>
      <w:sz w:val="18"/>
    </w:rPr>
  </w:style>
  <w:style w:type="paragraph" w:styleId="1006">
    <w:name w:val="toc 6"/>
    <w:basedOn w:val="979"/>
    <w:next w:val="979"/>
    <w:uiPriority w:val="39"/>
    <w:unhideWhenUsed/>
    <w:qFormat/>
    <w:pPr>
      <w:ind w:left="1417" w:right="0" w:firstLine="0"/>
      <w:spacing w:after="57"/>
    </w:pPr>
  </w:style>
  <w:style w:type="paragraph" w:styleId="1007">
    <w:name w:val="table of figures"/>
    <w:basedOn w:val="979"/>
    <w:next w:val="979"/>
    <w:uiPriority w:val="99"/>
    <w:unhideWhenUsed/>
    <w:qFormat/>
    <w:pPr>
      <w:spacing w:after="0" w:afterAutospacing="0"/>
    </w:pPr>
  </w:style>
  <w:style w:type="paragraph" w:styleId="1008">
    <w:name w:val="toc 2"/>
    <w:basedOn w:val="979"/>
    <w:next w:val="979"/>
    <w:uiPriority w:val="39"/>
    <w:unhideWhenUsed/>
    <w:qFormat/>
    <w:pPr>
      <w:ind w:left="283" w:right="0" w:firstLine="0"/>
      <w:spacing w:after="57"/>
    </w:pPr>
  </w:style>
  <w:style w:type="paragraph" w:styleId="1009">
    <w:name w:val="toc 9"/>
    <w:basedOn w:val="979"/>
    <w:next w:val="979"/>
    <w:uiPriority w:val="39"/>
    <w:unhideWhenUsed/>
    <w:qFormat/>
    <w:pPr>
      <w:ind w:left="2268" w:right="0" w:firstLine="0"/>
      <w:spacing w:after="57"/>
    </w:pPr>
  </w:style>
  <w:style w:type="paragraph" w:styleId="1010">
    <w:name w:val="Title"/>
    <w:basedOn w:val="979"/>
    <w:next w:val="979"/>
    <w:link w:val="1028"/>
    <w:uiPriority w:val="10"/>
    <w:qFormat/>
    <w:pPr>
      <w:contextualSpacing/>
      <w:spacing w:before="300" w:after="200"/>
    </w:pPr>
    <w:rPr>
      <w:sz w:val="48"/>
      <w:szCs w:val="48"/>
    </w:rPr>
  </w:style>
  <w:style w:type="table" w:styleId="101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1012">
    <w:name w:val="endnote reference"/>
    <w:uiPriority w:val="99"/>
    <w:semiHidden/>
    <w:unhideWhenUsed/>
    <w:qFormat/>
    <w:rPr>
      <w:vertAlign w:val="superscript"/>
    </w:rPr>
  </w:style>
  <w:style w:type="character" w:styleId="1013">
    <w:name w:val="Hyperlink"/>
    <w:uiPriority w:val="99"/>
    <w:unhideWhenUsed/>
    <w:qFormat/>
    <w:rPr>
      <w:color w:val="0000ff" w:themeColor="hyperlink"/>
      <w:u w:val="single"/>
      <w14:textFill>
        <w14:solidFill>
          <w14:schemeClr w14:val="hlink"/>
        </w14:solidFill>
      </w14:textFill>
    </w:rPr>
  </w:style>
  <w:style w:type="character" w:styleId="1014">
    <w:name w:val="footnote reference"/>
    <w:uiPriority w:val="99"/>
    <w:unhideWhenUsed/>
    <w:qFormat/>
    <w:rPr>
      <w:vertAlign w:val="superscript"/>
    </w:rPr>
  </w:style>
  <w:style w:type="paragraph" w:styleId="1015" w:customStyle="1">
    <w:name w:val="样式1"/>
    <w:basedOn w:val="979"/>
    <w:link w:val="1271"/>
    <w:uiPriority w:val="0"/>
    <w:qFormat/>
    <w:pPr>
      <w:numPr>
        <w:ilvl w:val="0"/>
        <w:numId w:val="1"/>
      </w:numPr>
    </w:pPr>
    <w:rPr>
      <w:rFonts w:ascii="宋体" w:hAnsi="宋体"/>
      <w:szCs w:val="21"/>
    </w:rPr>
  </w:style>
  <w:style w:type="character" w:styleId="1016" w:customStyle="1">
    <w:name w:val="默认段落字体1"/>
    <w:link w:val="979"/>
    <w:uiPriority w:val="1"/>
    <w:unhideWhenUsed/>
    <w:qFormat/>
    <w:rPr>
      <w:rFonts w:ascii="Calibri" w:hAnsi="Calibri"/>
      <w:sz w:val="21"/>
      <w:szCs w:val="22"/>
      <w:lang w:val="en-US" w:eastAsia="zh-CN" w:bidi="ar-SA"/>
    </w:rPr>
  </w:style>
  <w:style w:type="paragraph" w:styleId="1017" w:customStyle="1">
    <w:name w:val="段"/>
    <w:next w:val="1018"/>
    <w:uiPriority w:val="0"/>
    <w:qFormat/>
    <w:pPr>
      <w:ind w:firstLine="200"/>
      <w:jc w:val="both"/>
    </w:pPr>
    <w:rPr>
      <w:rFonts w:hint="default" w:ascii="宋体" w:hAnsi="Times New Roman" w:eastAsia="Times New Roman" w:cs="Times New Roman"/>
      <w:sz w:val="21"/>
      <w:szCs w:val="22"/>
      <w:lang w:val="en-US" w:eastAsia="zh-CN" w:bidi="ar-SA"/>
    </w:rPr>
  </w:style>
  <w:style w:type="paragraph" w:styleId="1018" w:customStyle="1">
    <w:name w:val="正文 A"/>
    <w:next w:val="1017"/>
    <w:uiPriority w:val="0"/>
    <w:qFormat/>
    <w:pPr>
      <w:jc w:val="both"/>
      <w:widowControl w:val="off"/>
    </w:pPr>
    <w:rPr>
      <w:rFonts w:hint="default" w:ascii="Arial Unicode MS" w:hAnsi="Arial Unicode MS" w:eastAsia="Times New Roman" w:cs="Arial Unicode MS"/>
      <w:color w:val="000000"/>
      <w:sz w:val="21"/>
      <w:szCs w:val="21"/>
      <w:lang w:val="en-US" w:eastAsia="zh-CN" w:bidi="ar-SA"/>
    </w:rPr>
  </w:style>
  <w:style w:type="character" w:styleId="1019" w:customStyle="1">
    <w:name w:val="Heading 1 Char"/>
    <w:link w:val="980"/>
    <w:uiPriority w:val="9"/>
    <w:qFormat/>
    <w:rPr>
      <w:rFonts w:ascii="Arial" w:hAnsi="Arial" w:eastAsia="Arial" w:cs="Arial"/>
      <w:sz w:val="40"/>
      <w:szCs w:val="40"/>
    </w:rPr>
  </w:style>
  <w:style w:type="character" w:styleId="1020" w:customStyle="1">
    <w:name w:val="Heading 2 Char"/>
    <w:link w:val="981"/>
    <w:uiPriority w:val="9"/>
    <w:qFormat/>
    <w:rPr>
      <w:rFonts w:ascii="Arial" w:hAnsi="Arial" w:eastAsia="Arial" w:cs="Arial"/>
      <w:sz w:val="34"/>
    </w:rPr>
  </w:style>
  <w:style w:type="character" w:styleId="1021" w:customStyle="1">
    <w:name w:val="Heading 3 Char"/>
    <w:link w:val="982"/>
    <w:uiPriority w:val="9"/>
    <w:qFormat/>
    <w:rPr>
      <w:rFonts w:ascii="Arial" w:hAnsi="Arial" w:eastAsia="Arial" w:cs="Arial"/>
      <w:sz w:val="30"/>
      <w:szCs w:val="30"/>
    </w:rPr>
  </w:style>
  <w:style w:type="character" w:styleId="1022" w:customStyle="1">
    <w:name w:val="Heading 4 Char"/>
    <w:link w:val="983"/>
    <w:uiPriority w:val="9"/>
    <w:qFormat/>
    <w:rPr>
      <w:rFonts w:ascii="Arial" w:hAnsi="Arial" w:eastAsia="Arial" w:cs="Arial"/>
      <w:b/>
      <w:bCs/>
      <w:sz w:val="26"/>
      <w:szCs w:val="26"/>
    </w:rPr>
  </w:style>
  <w:style w:type="character" w:styleId="1023" w:customStyle="1">
    <w:name w:val="Heading 5 Char"/>
    <w:link w:val="984"/>
    <w:uiPriority w:val="9"/>
    <w:qFormat/>
    <w:rPr>
      <w:rFonts w:ascii="Arial" w:hAnsi="Arial" w:eastAsia="Arial" w:cs="Arial"/>
      <w:b/>
      <w:bCs/>
      <w:sz w:val="24"/>
      <w:szCs w:val="24"/>
    </w:rPr>
  </w:style>
  <w:style w:type="character" w:styleId="1024" w:customStyle="1">
    <w:name w:val="Heading 6 Char"/>
    <w:link w:val="985"/>
    <w:uiPriority w:val="9"/>
    <w:qFormat/>
    <w:rPr>
      <w:rFonts w:ascii="Arial" w:hAnsi="Arial" w:eastAsia="Arial" w:cs="Arial"/>
      <w:b/>
      <w:bCs/>
      <w:sz w:val="22"/>
      <w:szCs w:val="22"/>
    </w:rPr>
  </w:style>
  <w:style w:type="character" w:styleId="1025" w:customStyle="1">
    <w:name w:val="Heading 7 Char"/>
    <w:link w:val="986"/>
    <w:uiPriority w:val="9"/>
    <w:qFormat/>
    <w:rPr>
      <w:rFonts w:ascii="Arial" w:hAnsi="Arial" w:eastAsia="Arial" w:cs="Arial"/>
      <w:b/>
      <w:bCs/>
      <w:i/>
      <w:iCs/>
      <w:sz w:val="22"/>
      <w:szCs w:val="22"/>
    </w:rPr>
  </w:style>
  <w:style w:type="character" w:styleId="1026" w:customStyle="1">
    <w:name w:val="Heading 8 Char"/>
    <w:link w:val="987"/>
    <w:uiPriority w:val="9"/>
    <w:qFormat/>
    <w:rPr>
      <w:rFonts w:ascii="Arial" w:hAnsi="Arial" w:eastAsia="Arial" w:cs="Arial"/>
      <w:i/>
      <w:iCs/>
      <w:sz w:val="22"/>
      <w:szCs w:val="22"/>
    </w:rPr>
  </w:style>
  <w:style w:type="character" w:styleId="1027" w:customStyle="1">
    <w:name w:val="Heading 9 Char"/>
    <w:link w:val="988"/>
    <w:uiPriority w:val="9"/>
    <w:qFormat/>
    <w:rPr>
      <w:rFonts w:ascii="Arial" w:hAnsi="Arial" w:eastAsia="Arial" w:cs="Arial"/>
      <w:i/>
      <w:iCs/>
      <w:sz w:val="21"/>
      <w:szCs w:val="21"/>
    </w:rPr>
  </w:style>
  <w:style w:type="character" w:styleId="1028" w:customStyle="1">
    <w:name w:val="Title Char"/>
    <w:link w:val="1010"/>
    <w:uiPriority w:val="10"/>
    <w:qFormat/>
    <w:rPr>
      <w:sz w:val="48"/>
      <w:szCs w:val="48"/>
    </w:rPr>
  </w:style>
  <w:style w:type="character" w:styleId="1029" w:customStyle="1">
    <w:name w:val="Subtitle Char"/>
    <w:link w:val="1004"/>
    <w:uiPriority w:val="11"/>
    <w:qFormat/>
    <w:rPr>
      <w:sz w:val="24"/>
      <w:szCs w:val="24"/>
    </w:rPr>
  </w:style>
  <w:style w:type="paragraph" w:styleId="1030">
    <w:name w:val="Quote"/>
    <w:basedOn w:val="979"/>
    <w:next w:val="979"/>
    <w:link w:val="1031"/>
    <w:uiPriority w:val="29"/>
    <w:qFormat/>
    <w:pPr>
      <w:ind w:left="720" w:right="720"/>
    </w:pPr>
    <w:rPr>
      <w:i/>
    </w:rPr>
  </w:style>
  <w:style w:type="character" w:styleId="1031" w:customStyle="1">
    <w:name w:val="Quote Char"/>
    <w:link w:val="1030"/>
    <w:uiPriority w:val="29"/>
    <w:qFormat/>
    <w:rPr>
      <w:i/>
    </w:rPr>
  </w:style>
  <w:style w:type="paragraph" w:styleId="1032">
    <w:name w:val="Intense Quote"/>
    <w:basedOn w:val="979"/>
    <w:next w:val="979"/>
    <w:link w:val="1033"/>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33" w:customStyle="1">
    <w:name w:val="Intense Quote Char"/>
    <w:link w:val="1032"/>
    <w:uiPriority w:val="30"/>
    <w:qFormat/>
    <w:rPr>
      <w:i/>
    </w:rPr>
  </w:style>
  <w:style w:type="character" w:styleId="1034" w:customStyle="1">
    <w:name w:val="Header Char"/>
    <w:link w:val="1001"/>
    <w:uiPriority w:val="99"/>
    <w:qFormat/>
  </w:style>
  <w:style w:type="character" w:styleId="1035" w:customStyle="1">
    <w:name w:val="Footer Char"/>
    <w:link w:val="1000"/>
    <w:uiPriority w:val="99"/>
    <w:qFormat/>
  </w:style>
  <w:style w:type="character" w:styleId="1036" w:customStyle="1">
    <w:name w:val="Caption Char"/>
    <w:link w:val="1000"/>
    <w:uiPriority w:val="99"/>
    <w:qFormat/>
  </w:style>
  <w:style w:type="table" w:styleId="1037"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1038"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39"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40"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41"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42"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43"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1044"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1045"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46"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1047"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48"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49"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50"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1051"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1052"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1053"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1054"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55"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56"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57"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8"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59"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0"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1"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2"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3"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64"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65"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1066"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1067"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1068"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69"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70"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71"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72"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73"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74"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75"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76"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77"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78"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79"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80"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81"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82"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83"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4"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85"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86"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87"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88"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89"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90"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91"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92"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93"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94"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95"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96"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97"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98"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99"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100"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101"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102"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103"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104"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105"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106"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07"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08"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109"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110"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111"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112"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113"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114"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115"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116"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117"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118"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119"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120"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1"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2"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3"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4"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5"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6"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127"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128"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129"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130"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131"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132"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133"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134"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135"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36"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137"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138"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39"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40"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41"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2"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43"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44"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45"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46"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47"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48"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149"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150"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151"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152"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53"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54"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55"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156"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57"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158"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159"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60"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61"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62" w:customStyle="1">
    <w:name w:val="Footnote Text Char"/>
    <w:link w:val="1005"/>
    <w:uiPriority w:val="99"/>
    <w:qFormat/>
    <w:rPr>
      <w:sz w:val="18"/>
    </w:rPr>
  </w:style>
  <w:style w:type="character" w:styleId="1163" w:customStyle="1">
    <w:name w:val="Endnote Text Char"/>
    <w:link w:val="999"/>
    <w:uiPriority w:val="99"/>
    <w:qFormat/>
    <w:rPr>
      <w:sz w:val="20"/>
    </w:rPr>
  </w:style>
  <w:style w:type="paragraph" w:styleId="1164" w:customStyle="1">
    <w:name w:val="TOC Heading"/>
    <w:uiPriority w:val="39"/>
    <w:unhideWhenUsed/>
    <w:qFormat/>
    <w:rPr>
      <w:rFonts w:hint="default" w:ascii="Times New Roman" w:hAnsi="Times New Roman" w:eastAsia="宋体" w:cs="Times New Roman"/>
    </w:rPr>
  </w:style>
  <w:style w:type="paragraph" w:styleId="1165" w:customStyle="1">
    <w:name w:val="标题 11"/>
    <w:basedOn w:val="979"/>
    <w:next w:val="979"/>
    <w:link w:val="1176"/>
    <w:uiPriority w:val="9"/>
    <w:qFormat/>
    <w:pPr>
      <w:jc w:val="center"/>
      <w:keepNext/>
      <w:outlineLvl w:val="0"/>
    </w:pPr>
    <w:rPr>
      <w:rFonts w:ascii="楷体_GB2312" w:hAnsi="宋体" w:eastAsia="楷体_GB2312"/>
      <w:sz w:val="28"/>
      <w:szCs w:val="28"/>
    </w:rPr>
  </w:style>
  <w:style w:type="paragraph" w:styleId="1166" w:customStyle="1">
    <w:name w:val="标题 21"/>
    <w:basedOn w:val="979"/>
    <w:link w:val="1177"/>
    <w:uiPriority w:val="0"/>
    <w:qFormat/>
    <w:pPr>
      <w:jc w:val="center"/>
      <w:keepLines/>
      <w:keepNext/>
      <w:spacing w:before="260" w:after="260" w:line="415" w:lineRule="auto"/>
      <w:outlineLvl w:val="1"/>
    </w:pPr>
    <w:rPr>
      <w:rFonts w:ascii="Arial" w:hAnsi="Arial" w:eastAsia="幼圆"/>
      <w:b/>
      <w:bCs/>
      <w:sz w:val="44"/>
      <w:szCs w:val="44"/>
    </w:rPr>
  </w:style>
  <w:style w:type="paragraph" w:styleId="1167" w:customStyle="1">
    <w:name w:val="标题 31"/>
    <w:basedOn w:val="979"/>
    <w:link w:val="1178"/>
    <w:uiPriority w:val="9"/>
    <w:qFormat/>
    <w:pPr>
      <w:keepLines/>
      <w:keepNext/>
      <w:spacing w:before="260" w:after="260" w:line="415" w:lineRule="auto"/>
      <w:outlineLvl w:val="2"/>
    </w:pPr>
    <w:rPr>
      <w:rFonts w:ascii="Times New Roman" w:hAnsi="Times New Roman"/>
      <w:b/>
      <w:bCs/>
      <w:sz w:val="32"/>
      <w:szCs w:val="32"/>
    </w:rPr>
  </w:style>
  <w:style w:type="paragraph" w:styleId="1168" w:customStyle="1">
    <w:name w:val="标题 41"/>
    <w:basedOn w:val="979"/>
    <w:link w:val="1179"/>
    <w:uiPriority w:val="9"/>
    <w:qFormat/>
    <w:pPr>
      <w:keepLines/>
      <w:keepNext/>
      <w:spacing w:before="280" w:after="290" w:line="376" w:lineRule="auto"/>
      <w:outlineLvl w:val="3"/>
    </w:pPr>
    <w:rPr>
      <w:rFonts w:ascii="Arial" w:hAnsi="Arial" w:eastAsia="黑体"/>
      <w:b/>
      <w:bCs/>
      <w:sz w:val="28"/>
      <w:szCs w:val="28"/>
    </w:rPr>
  </w:style>
  <w:style w:type="paragraph" w:styleId="1169" w:customStyle="1">
    <w:name w:val="标题 51"/>
    <w:basedOn w:val="979"/>
    <w:link w:val="1180"/>
    <w:uiPriority w:val="0"/>
    <w:qFormat/>
    <w:pPr>
      <w:keepNext/>
      <w:outlineLvl w:val="4"/>
    </w:pPr>
    <w:rPr>
      <w:rFonts w:ascii="宋体" w:hAnsi="宋体"/>
      <w:color w:val="000000"/>
      <w:sz w:val="28"/>
      <w:szCs w:val="28"/>
    </w:rPr>
  </w:style>
  <w:style w:type="paragraph" w:styleId="1170" w:customStyle="1">
    <w:name w:val="标题 61"/>
    <w:basedOn w:val="979"/>
    <w:next w:val="979"/>
    <w:link w:val="1181"/>
    <w:uiPriority w:val="0"/>
    <w:qFormat/>
    <w:pPr>
      <w:numPr>
        <w:ilvl w:val="5"/>
        <w:numId w:val="2"/>
      </w:numPr>
      <w:keepLines/>
      <w:keepNext/>
      <w:spacing w:before="240" w:after="64" w:line="319" w:lineRule="auto"/>
      <w:outlineLvl w:val="5"/>
    </w:pPr>
    <w:rPr>
      <w:rFonts w:ascii="Arial" w:hAnsi="Arial" w:eastAsia="黑体"/>
      <w:b/>
      <w:bCs/>
      <w:sz w:val="24"/>
      <w:szCs w:val="24"/>
    </w:rPr>
  </w:style>
  <w:style w:type="paragraph" w:styleId="1171" w:customStyle="1">
    <w:name w:val="标题 71"/>
    <w:basedOn w:val="979"/>
    <w:next w:val="979"/>
    <w:link w:val="1182"/>
    <w:uiPriority w:val="0"/>
    <w:qFormat/>
    <w:pPr>
      <w:numPr>
        <w:ilvl w:val="6"/>
        <w:numId w:val="2"/>
      </w:numPr>
      <w:keepLines/>
      <w:keepNext/>
      <w:spacing w:before="240" w:after="64" w:line="319" w:lineRule="auto"/>
      <w:outlineLvl w:val="6"/>
    </w:pPr>
    <w:rPr>
      <w:rFonts w:ascii="Times New Roman" w:hAnsi="Times New Roman"/>
      <w:b/>
      <w:bCs/>
      <w:sz w:val="24"/>
      <w:szCs w:val="24"/>
    </w:rPr>
  </w:style>
  <w:style w:type="paragraph" w:styleId="1172" w:customStyle="1">
    <w:name w:val="标题 81"/>
    <w:basedOn w:val="979"/>
    <w:next w:val="979"/>
    <w:link w:val="1183"/>
    <w:uiPriority w:val="0"/>
    <w:qFormat/>
    <w:pPr>
      <w:numPr>
        <w:ilvl w:val="7"/>
        <w:numId w:val="2"/>
      </w:numPr>
      <w:keepLines/>
      <w:keepNext/>
      <w:spacing w:before="240" w:after="64" w:line="319" w:lineRule="auto"/>
      <w:outlineLvl w:val="7"/>
    </w:pPr>
    <w:rPr>
      <w:rFonts w:ascii="Arial" w:hAnsi="Arial" w:eastAsia="黑体"/>
      <w:sz w:val="24"/>
      <w:szCs w:val="24"/>
    </w:rPr>
  </w:style>
  <w:style w:type="paragraph" w:styleId="1173" w:customStyle="1">
    <w:name w:val="标题 91"/>
    <w:basedOn w:val="979"/>
    <w:next w:val="979"/>
    <w:link w:val="1184"/>
    <w:uiPriority w:val="0"/>
    <w:qFormat/>
    <w:pPr>
      <w:numPr>
        <w:ilvl w:val="8"/>
        <w:numId w:val="2"/>
      </w:numPr>
      <w:keepLines/>
      <w:keepNext/>
      <w:spacing w:before="240" w:after="64" w:line="319" w:lineRule="auto"/>
      <w:outlineLvl w:val="8"/>
    </w:pPr>
    <w:rPr>
      <w:rFonts w:ascii="Arial" w:hAnsi="Arial" w:eastAsia="黑体"/>
      <w:szCs w:val="21"/>
    </w:rPr>
  </w:style>
  <w:style w:type="character" w:styleId="1174" w:customStyle="1">
    <w:name w:val="默认段落字体111"/>
    <w:link w:val="979"/>
    <w:uiPriority w:val="1"/>
    <w:unhideWhenUsed/>
    <w:qFormat/>
  </w:style>
  <w:style w:type="table" w:styleId="1175" w:customStyle="1">
    <w:name w:val="普通表格1"/>
    <w:uiPriority w:val="0"/>
    <w:semiHidden/>
    <w:qFormat/>
    <w:tblPr/>
  </w:style>
  <w:style w:type="character" w:styleId="1176" w:customStyle="1">
    <w:name w:val="标题 1 字符1"/>
    <w:link w:val="1165"/>
    <w:uiPriority w:val="9"/>
    <w:qFormat/>
    <w:rPr>
      <w:rFonts w:ascii="楷体_GB2312" w:hAnsi="宋体" w:eastAsia="楷体_GB2312" w:cs="宋体"/>
      <w:sz w:val="28"/>
      <w:szCs w:val="28"/>
    </w:rPr>
  </w:style>
  <w:style w:type="character" w:styleId="1177" w:customStyle="1">
    <w:name w:val="标题 2 字符"/>
    <w:link w:val="1166"/>
    <w:uiPriority w:val="0"/>
    <w:qFormat/>
    <w:rPr>
      <w:rFonts w:ascii="Arial" w:hAnsi="Arial" w:eastAsia="幼圆" w:cs="Arial"/>
      <w:b/>
      <w:bCs/>
      <w:sz w:val="44"/>
      <w:szCs w:val="44"/>
    </w:rPr>
  </w:style>
  <w:style w:type="character" w:styleId="1178" w:customStyle="1">
    <w:name w:val="标题 3 字符"/>
    <w:link w:val="1167"/>
    <w:uiPriority w:val="9"/>
    <w:qFormat/>
    <w:rPr>
      <w:b/>
      <w:bCs/>
      <w:sz w:val="32"/>
      <w:szCs w:val="32"/>
    </w:rPr>
  </w:style>
  <w:style w:type="character" w:styleId="1179" w:customStyle="1">
    <w:name w:val="标题 4 字符"/>
    <w:link w:val="1168"/>
    <w:uiPriority w:val="9"/>
    <w:qFormat/>
    <w:rPr>
      <w:rFonts w:ascii="Arial" w:hAnsi="Arial" w:eastAsia="黑体" w:cs="Arial"/>
      <w:b/>
      <w:bCs/>
      <w:sz w:val="28"/>
      <w:szCs w:val="28"/>
    </w:rPr>
  </w:style>
  <w:style w:type="character" w:styleId="1180" w:customStyle="1">
    <w:name w:val="标题 5 字符"/>
    <w:link w:val="1169"/>
    <w:uiPriority w:val="0"/>
    <w:qFormat/>
    <w:rPr>
      <w:rFonts w:ascii="宋体" w:hAnsi="宋体" w:cs="宋体"/>
      <w:color w:val="000000"/>
      <w:sz w:val="28"/>
      <w:szCs w:val="28"/>
    </w:rPr>
  </w:style>
  <w:style w:type="character" w:styleId="1181" w:customStyle="1">
    <w:name w:val="标题 6 字符"/>
    <w:link w:val="1170"/>
    <w:uiPriority w:val="0"/>
    <w:qFormat/>
    <w:rPr>
      <w:rFonts w:ascii="Arial" w:hAnsi="Arial" w:eastAsia="黑体"/>
      <w:b/>
      <w:bCs/>
      <w:sz w:val="24"/>
      <w:szCs w:val="24"/>
    </w:rPr>
  </w:style>
  <w:style w:type="character" w:styleId="1182" w:customStyle="1">
    <w:name w:val="标题 7 字符"/>
    <w:link w:val="1171"/>
    <w:uiPriority w:val="0"/>
    <w:qFormat/>
    <w:rPr>
      <w:b/>
      <w:bCs/>
      <w:sz w:val="24"/>
      <w:szCs w:val="24"/>
    </w:rPr>
  </w:style>
  <w:style w:type="character" w:styleId="1183" w:customStyle="1">
    <w:name w:val="标题 8 字符"/>
    <w:link w:val="1172"/>
    <w:uiPriority w:val="0"/>
    <w:qFormat/>
    <w:rPr>
      <w:rFonts w:ascii="Arial" w:hAnsi="Arial" w:eastAsia="黑体"/>
      <w:sz w:val="24"/>
      <w:szCs w:val="24"/>
    </w:rPr>
  </w:style>
  <w:style w:type="character" w:styleId="1184" w:customStyle="1">
    <w:name w:val="标题 9 字符"/>
    <w:link w:val="1173"/>
    <w:uiPriority w:val="0"/>
    <w:qFormat/>
    <w:rPr>
      <w:rFonts w:ascii="Arial" w:hAnsi="Arial" w:eastAsia="黑体"/>
      <w:sz w:val="21"/>
      <w:szCs w:val="21"/>
    </w:rPr>
  </w:style>
  <w:style w:type="paragraph" w:styleId="1185" w:customStyle="1">
    <w:name w:val="列表 311"/>
    <w:basedOn w:val="979"/>
    <w:uiPriority w:val="0"/>
    <w:qFormat/>
    <w:pPr>
      <w:ind w:hanging="200"/>
    </w:pPr>
    <w:rPr>
      <w:szCs w:val="21"/>
    </w:rPr>
  </w:style>
  <w:style w:type="paragraph" w:styleId="1186" w:customStyle="1">
    <w:name w:val="目录 71"/>
    <w:basedOn w:val="979"/>
    <w:next w:val="979"/>
    <w:uiPriority w:val="39"/>
    <w:qFormat/>
    <w:pPr>
      <w:ind w:left="1260"/>
      <w:jc w:val="left"/>
    </w:pPr>
    <w:rPr>
      <w:rFonts w:ascii="Calibri" w:hAnsi="Calibri" w:cs="Calibri"/>
      <w:sz w:val="18"/>
      <w:szCs w:val="18"/>
    </w:rPr>
  </w:style>
  <w:style w:type="paragraph" w:styleId="1187" w:customStyle="1">
    <w:name w:val="列表编号1"/>
    <w:basedOn w:val="979"/>
    <w:uiPriority w:val="0"/>
    <w:qFormat/>
    <w:pPr>
      <w:numPr>
        <w:ilvl w:val="0"/>
        <w:numId w:val="3"/>
      </w:numPr>
      <w:ind w:left="0" w:firstLine="0"/>
      <w:tabs>
        <w:tab w:val="clear" w:pos="420" w:leader="none"/>
      </w:tabs>
    </w:pPr>
    <w:rPr>
      <w:szCs w:val="20"/>
    </w:rPr>
  </w:style>
  <w:style w:type="paragraph" w:styleId="1188" w:customStyle="1">
    <w:name w:val="正文缩进1"/>
    <w:basedOn w:val="979"/>
    <w:link w:val="1189"/>
    <w:uiPriority w:val="99"/>
    <w:qFormat/>
    <w:pPr>
      <w:ind w:firstLine="420"/>
    </w:pPr>
    <w:rPr>
      <w:rFonts w:ascii="Times New Roman" w:hAnsi="Times New Roman"/>
      <w:szCs w:val="21"/>
    </w:rPr>
  </w:style>
  <w:style w:type="character" w:styleId="1189" w:customStyle="1">
    <w:name w:val="正文缩进 字符"/>
    <w:link w:val="1188"/>
    <w:uiPriority w:val="99"/>
    <w:qFormat/>
    <w:rPr>
      <w:rFonts w:eastAsia="宋体"/>
      <w:sz w:val="21"/>
      <w:szCs w:val="21"/>
      <w:lang w:val="en-US" w:eastAsia="zh-CN" w:bidi="ar-SA"/>
    </w:rPr>
  </w:style>
  <w:style w:type="paragraph" w:styleId="1190" w:customStyle="1">
    <w:name w:val="文档结构图1"/>
    <w:basedOn w:val="979"/>
    <w:link w:val="1191"/>
    <w:uiPriority w:val="99"/>
    <w:qFormat/>
    <w:pPr>
      <w:shd w:val="clear" w:color="auto" w:fill="000080"/>
    </w:pPr>
    <w:rPr>
      <w:rFonts w:ascii="Times New Roman" w:hAnsi="Times New Roman"/>
      <w:szCs w:val="21"/>
    </w:rPr>
  </w:style>
  <w:style w:type="character" w:styleId="1191" w:customStyle="1">
    <w:name w:val="文档结构图 字符"/>
    <w:link w:val="1190"/>
    <w:uiPriority w:val="99"/>
    <w:qFormat/>
    <w:rPr>
      <w:sz w:val="21"/>
      <w:szCs w:val="21"/>
      <w:shd w:val="clear" w:color="auto" w:fill="000080"/>
    </w:rPr>
  </w:style>
  <w:style w:type="paragraph" w:styleId="1192" w:customStyle="1">
    <w:name w:val="引文目录标题1"/>
    <w:basedOn w:val="979"/>
    <w:next w:val="979"/>
    <w:uiPriority w:val="0"/>
    <w:qFormat/>
    <w:pPr>
      <w:spacing w:before="120"/>
    </w:pPr>
    <w:rPr>
      <w:rFonts w:ascii="Arial" w:hAnsi="Arial" w:cs="Arial"/>
      <w:sz w:val="24"/>
    </w:rPr>
  </w:style>
  <w:style w:type="paragraph" w:styleId="1193" w:customStyle="1">
    <w:name w:val="批注文字1"/>
    <w:basedOn w:val="979"/>
    <w:link w:val="1194"/>
    <w:uiPriority w:val="99"/>
    <w:qFormat/>
    <w:pPr>
      <w:jc w:val="left"/>
    </w:pPr>
    <w:rPr>
      <w:rFonts w:ascii="Times New Roman" w:hAnsi="Times New Roman"/>
      <w:szCs w:val="21"/>
    </w:rPr>
  </w:style>
  <w:style w:type="character" w:styleId="1194" w:customStyle="1">
    <w:name w:val="批注文字 字符"/>
    <w:link w:val="1193"/>
    <w:uiPriority w:val="99"/>
    <w:qFormat/>
    <w:rPr>
      <w:sz w:val="21"/>
      <w:szCs w:val="21"/>
    </w:rPr>
  </w:style>
  <w:style w:type="paragraph" w:styleId="1195" w:customStyle="1">
    <w:name w:val="正文文本 31"/>
    <w:basedOn w:val="979"/>
    <w:uiPriority w:val="0"/>
    <w:qFormat/>
    <w:rPr>
      <w:rFonts w:ascii="仿宋_GB2312" w:hAnsi="宋体" w:eastAsia="仿宋_GB2312" w:cs="宋体"/>
      <w:sz w:val="32"/>
      <w:szCs w:val="32"/>
    </w:rPr>
  </w:style>
  <w:style w:type="paragraph" w:styleId="1196" w:customStyle="1">
    <w:name w:val="正文文本1"/>
    <w:basedOn w:val="979"/>
    <w:link w:val="1197"/>
    <w:uiPriority w:val="99"/>
    <w:qFormat/>
    <w:rPr>
      <w:rFonts w:ascii="楷体_GB2312" w:hAnsi="宋体" w:eastAsia="楷体_GB2312"/>
      <w:sz w:val="28"/>
      <w:szCs w:val="28"/>
    </w:rPr>
  </w:style>
  <w:style w:type="character" w:styleId="1197" w:customStyle="1">
    <w:name w:val="正文文本 字符"/>
    <w:link w:val="1196"/>
    <w:uiPriority w:val="99"/>
    <w:qFormat/>
    <w:rPr>
      <w:rFonts w:ascii="楷体_GB2312" w:hAnsi="宋体" w:eastAsia="楷体_GB2312" w:cs="宋体"/>
      <w:sz w:val="28"/>
      <w:szCs w:val="28"/>
    </w:rPr>
  </w:style>
  <w:style w:type="paragraph" w:styleId="1198" w:customStyle="1">
    <w:name w:val="正文文本缩进11"/>
    <w:basedOn w:val="979"/>
    <w:next w:val="979"/>
    <w:uiPriority w:val="0"/>
    <w:qFormat/>
    <w:pPr>
      <w:ind w:firstLine="645"/>
    </w:pPr>
    <w:rPr>
      <w:rFonts w:ascii="楷体_GB2312" w:hAnsi="宋体" w:eastAsia="楷体_GB2312" w:cs="宋体"/>
      <w:sz w:val="32"/>
      <w:szCs w:val="32"/>
    </w:rPr>
  </w:style>
  <w:style w:type="paragraph" w:styleId="1199" w:customStyle="1">
    <w:name w:val="列表 211"/>
    <w:basedOn w:val="979"/>
    <w:uiPriority w:val="0"/>
    <w:qFormat/>
    <w:pPr>
      <w:numPr>
        <w:ilvl w:val="0"/>
        <w:numId w:val="4"/>
      </w:numPr>
      <w:ind w:left="0" w:hanging="200"/>
      <w:tabs>
        <w:tab w:val="clear" w:pos="907" w:leader="none"/>
      </w:tabs>
    </w:pPr>
    <w:rPr>
      <w:szCs w:val="21"/>
    </w:rPr>
  </w:style>
  <w:style w:type="paragraph" w:styleId="1200" w:customStyle="1">
    <w:name w:val="HTML 地址1"/>
    <w:basedOn w:val="979"/>
    <w:uiPriority w:val="0"/>
    <w:qFormat/>
    <w:pPr>
      <w:numPr>
        <w:ilvl w:val="0"/>
        <w:numId w:val="5"/>
      </w:numPr>
      <w:ind w:left="0" w:firstLine="0"/>
      <w:tabs>
        <w:tab w:val="clear" w:pos="397" w:leader="none"/>
      </w:tabs>
    </w:pPr>
    <w:rPr>
      <w:i/>
      <w:iCs/>
      <w:szCs w:val="21"/>
    </w:rPr>
  </w:style>
  <w:style w:type="paragraph" w:styleId="1201" w:customStyle="1">
    <w:name w:val="目录 51"/>
    <w:basedOn w:val="979"/>
    <w:next w:val="979"/>
    <w:uiPriority w:val="39"/>
    <w:qFormat/>
    <w:pPr>
      <w:ind w:left="840"/>
      <w:jc w:val="left"/>
    </w:pPr>
    <w:rPr>
      <w:rFonts w:ascii="Calibri" w:hAnsi="Calibri" w:cs="Calibri"/>
      <w:sz w:val="18"/>
      <w:szCs w:val="18"/>
    </w:rPr>
  </w:style>
  <w:style w:type="paragraph" w:styleId="1202" w:customStyle="1">
    <w:name w:val="目录 31"/>
    <w:basedOn w:val="979"/>
    <w:next w:val="979"/>
    <w:uiPriority w:val="39"/>
    <w:qFormat/>
    <w:pPr>
      <w:ind w:left="420"/>
      <w:jc w:val="left"/>
    </w:pPr>
    <w:rPr>
      <w:rFonts w:ascii="Calibri" w:hAnsi="Calibri" w:cs="Calibri"/>
      <w:i/>
      <w:iCs/>
      <w:sz w:val="20"/>
      <w:szCs w:val="20"/>
    </w:rPr>
  </w:style>
  <w:style w:type="paragraph" w:styleId="1203" w:customStyle="1">
    <w:name w:val="纯文本1"/>
    <w:basedOn w:val="979"/>
    <w:link w:val="1204"/>
    <w:uiPriority w:val="99"/>
    <w:qFormat/>
    <w:rPr>
      <w:rFonts w:ascii="宋体" w:hAnsi="宋体"/>
      <w:szCs w:val="21"/>
    </w:rPr>
  </w:style>
  <w:style w:type="character" w:styleId="1204" w:customStyle="1">
    <w:name w:val="纯文本 字符"/>
    <w:link w:val="1203"/>
    <w:uiPriority w:val="99"/>
    <w:qFormat/>
    <w:rPr>
      <w:rFonts w:ascii="宋体" w:hAnsi="宋体" w:cs="Courier New"/>
      <w:sz w:val="21"/>
      <w:szCs w:val="21"/>
    </w:rPr>
  </w:style>
  <w:style w:type="paragraph" w:styleId="1205" w:customStyle="1">
    <w:name w:val="目录 81"/>
    <w:basedOn w:val="979"/>
    <w:next w:val="979"/>
    <w:uiPriority w:val="39"/>
    <w:qFormat/>
    <w:pPr>
      <w:ind w:left="1470"/>
      <w:jc w:val="left"/>
    </w:pPr>
    <w:rPr>
      <w:rFonts w:ascii="Calibri" w:hAnsi="Calibri" w:cs="Calibri"/>
      <w:sz w:val="18"/>
      <w:szCs w:val="18"/>
    </w:rPr>
  </w:style>
  <w:style w:type="paragraph" w:styleId="1206" w:customStyle="1">
    <w:name w:val="日期1"/>
    <w:basedOn w:val="979"/>
    <w:next w:val="979"/>
    <w:link w:val="1207"/>
    <w:uiPriority w:val="0"/>
    <w:qFormat/>
    <w:rPr>
      <w:rFonts w:ascii="Times New Roman" w:hAnsi="Times New Roman"/>
      <w:sz w:val="24"/>
      <w:szCs w:val="24"/>
    </w:rPr>
  </w:style>
  <w:style w:type="character" w:styleId="1207" w:customStyle="1">
    <w:name w:val="日期 字符"/>
    <w:link w:val="1206"/>
    <w:uiPriority w:val="0"/>
    <w:qFormat/>
    <w:rPr>
      <w:sz w:val="24"/>
      <w:szCs w:val="24"/>
    </w:rPr>
  </w:style>
  <w:style w:type="paragraph" w:styleId="1208" w:customStyle="1">
    <w:name w:val="正文文本缩进 21"/>
    <w:basedOn w:val="979"/>
    <w:uiPriority w:val="0"/>
    <w:qFormat/>
    <w:pPr>
      <w:ind w:left="630" w:firstLine="645"/>
    </w:pPr>
    <w:rPr>
      <w:rFonts w:ascii="Arial" w:hAnsi="Arial" w:eastAsia="仿宋_GB2312" w:cs="Arial"/>
      <w:sz w:val="32"/>
      <w:szCs w:val="32"/>
    </w:rPr>
  </w:style>
  <w:style w:type="paragraph" w:styleId="1209" w:customStyle="1">
    <w:name w:val="批注框文本1"/>
    <w:basedOn w:val="979"/>
    <w:link w:val="1210"/>
    <w:uiPriority w:val="99"/>
    <w:qFormat/>
    <w:rPr>
      <w:rFonts w:ascii="Times New Roman" w:hAnsi="Times New Roman"/>
      <w:sz w:val="18"/>
      <w:szCs w:val="18"/>
    </w:rPr>
  </w:style>
  <w:style w:type="character" w:styleId="1210" w:customStyle="1">
    <w:name w:val="批注框文本 字符"/>
    <w:link w:val="1209"/>
    <w:uiPriority w:val="99"/>
    <w:qFormat/>
    <w:rPr>
      <w:sz w:val="18"/>
      <w:szCs w:val="18"/>
    </w:rPr>
  </w:style>
  <w:style w:type="paragraph" w:styleId="1211" w:customStyle="1">
    <w:name w:val="页脚11"/>
    <w:basedOn w:val="979"/>
    <w:link w:val="1212"/>
    <w:uiPriority w:val="99"/>
    <w:qFormat/>
    <w:pPr>
      <w:jc w:val="left"/>
      <w:tabs>
        <w:tab w:val="center" w:pos="4153" w:leader="none"/>
        <w:tab w:val="right" w:pos="8306" w:leader="none"/>
      </w:tabs>
    </w:pPr>
    <w:rPr>
      <w:rFonts w:ascii="Times New Roman" w:hAnsi="Times New Roman"/>
      <w:sz w:val="18"/>
      <w:szCs w:val="18"/>
    </w:rPr>
  </w:style>
  <w:style w:type="character" w:styleId="1212" w:customStyle="1">
    <w:name w:val="页脚 字符"/>
    <w:link w:val="1211"/>
    <w:uiPriority w:val="99"/>
    <w:qFormat/>
    <w:rPr>
      <w:sz w:val="18"/>
      <w:szCs w:val="18"/>
    </w:rPr>
  </w:style>
  <w:style w:type="paragraph" w:styleId="1213" w:customStyle="1">
    <w:name w:val="页眉1"/>
    <w:basedOn w:val="979"/>
    <w:link w:val="1214"/>
    <w:uiPriority w:val="99"/>
    <w:qFormat/>
    <w:pPr>
      <w:jc w:val="center"/>
      <w:tabs>
        <w:tab w:val="center" w:pos="4153" w:leader="none"/>
        <w:tab w:val="right" w:pos="8306" w:leader="none"/>
      </w:tabs>
      <w:pBdr>
        <w:bottom w:val="single" w:color="000000" w:sz="6" w:space="1"/>
      </w:pBdr>
    </w:pPr>
    <w:rPr>
      <w:rFonts w:ascii="Times New Roman" w:hAnsi="Times New Roman"/>
      <w:sz w:val="18"/>
      <w:szCs w:val="18"/>
    </w:rPr>
  </w:style>
  <w:style w:type="character" w:styleId="1214" w:customStyle="1">
    <w:name w:val="页眉 字符"/>
    <w:link w:val="1213"/>
    <w:uiPriority w:val="99"/>
    <w:qFormat/>
    <w:rPr>
      <w:sz w:val="18"/>
      <w:szCs w:val="18"/>
    </w:rPr>
  </w:style>
  <w:style w:type="paragraph" w:styleId="1215" w:customStyle="1">
    <w:name w:val="目录 11"/>
    <w:basedOn w:val="979"/>
    <w:next w:val="979"/>
    <w:uiPriority w:val="39"/>
    <w:qFormat/>
    <w:pPr>
      <w:jc w:val="left"/>
      <w:spacing w:before="120" w:after="120"/>
    </w:pPr>
    <w:rPr>
      <w:rFonts w:ascii="Calibri" w:hAnsi="Calibri" w:cs="Calibri"/>
      <w:b/>
      <w:bCs/>
      <w:caps/>
      <w:sz w:val="20"/>
      <w:szCs w:val="20"/>
    </w:rPr>
  </w:style>
  <w:style w:type="paragraph" w:styleId="1216" w:customStyle="1">
    <w:name w:val="目录 41"/>
    <w:basedOn w:val="979"/>
    <w:next w:val="979"/>
    <w:uiPriority w:val="39"/>
    <w:qFormat/>
    <w:pPr>
      <w:ind w:left="630"/>
      <w:jc w:val="left"/>
    </w:pPr>
    <w:rPr>
      <w:rFonts w:ascii="Calibri" w:hAnsi="Calibri" w:cs="Calibri"/>
      <w:sz w:val="18"/>
      <w:szCs w:val="18"/>
    </w:rPr>
  </w:style>
  <w:style w:type="paragraph" w:styleId="1217" w:customStyle="1">
    <w:name w:val="副标题1"/>
    <w:basedOn w:val="979"/>
    <w:next w:val="979"/>
    <w:link w:val="1218"/>
    <w:uiPriority w:val="0"/>
    <w:qFormat/>
    <w:pPr>
      <w:ind w:firstLine="200"/>
      <w:jc w:val="center"/>
      <w:spacing w:before="100" w:beforeAutospacing="1" w:after="100" w:afterAutospacing="1" w:line="312" w:lineRule="auto"/>
      <w:outlineLvl w:val="1"/>
    </w:pPr>
    <w:rPr>
      <w:rFonts w:ascii="Cambria" w:hAnsi="Cambria"/>
      <w:b/>
      <w:bCs/>
      <w:sz w:val="32"/>
      <w:szCs w:val="32"/>
    </w:rPr>
  </w:style>
  <w:style w:type="character" w:styleId="1218" w:customStyle="1">
    <w:name w:val="副标题 字符"/>
    <w:link w:val="1217"/>
    <w:uiPriority w:val="0"/>
    <w:qFormat/>
    <w:rPr>
      <w:rFonts w:ascii="Cambria" w:hAnsi="Cambria"/>
      <w:b/>
      <w:bCs/>
      <w:sz w:val="32"/>
      <w:szCs w:val="32"/>
    </w:rPr>
  </w:style>
  <w:style w:type="paragraph" w:styleId="1219" w:customStyle="1">
    <w:name w:val="列表1"/>
    <w:basedOn w:val="979"/>
    <w:uiPriority w:val="99"/>
    <w:qFormat/>
    <w:pPr>
      <w:ind w:left="200" w:hanging="200"/>
    </w:pPr>
    <w:rPr>
      <w:szCs w:val="21"/>
    </w:rPr>
  </w:style>
  <w:style w:type="paragraph" w:styleId="1220" w:customStyle="1">
    <w:name w:val="脚注文本1"/>
    <w:basedOn w:val="979"/>
    <w:uiPriority w:val="0"/>
    <w:qFormat/>
    <w:pPr>
      <w:jc w:val="left"/>
      <w:widowControl/>
    </w:pPr>
    <w:rPr>
      <w:sz w:val="20"/>
      <w:szCs w:val="20"/>
    </w:rPr>
  </w:style>
  <w:style w:type="paragraph" w:styleId="1221" w:customStyle="1">
    <w:name w:val="目录 61"/>
    <w:basedOn w:val="979"/>
    <w:next w:val="979"/>
    <w:uiPriority w:val="39"/>
    <w:qFormat/>
    <w:pPr>
      <w:ind w:left="1050"/>
      <w:jc w:val="left"/>
    </w:pPr>
    <w:rPr>
      <w:rFonts w:ascii="Calibri" w:hAnsi="Calibri" w:cs="Calibri"/>
      <w:sz w:val="18"/>
      <w:szCs w:val="18"/>
    </w:rPr>
  </w:style>
  <w:style w:type="paragraph" w:styleId="1222" w:customStyle="1">
    <w:name w:val="正文文本缩进 31"/>
    <w:basedOn w:val="979"/>
    <w:uiPriority w:val="0"/>
    <w:qFormat/>
    <w:pPr>
      <w:ind w:left="645" w:firstLine="645"/>
    </w:pPr>
    <w:rPr>
      <w:rFonts w:ascii="Arial" w:hAnsi="Arial" w:eastAsia="仿宋_GB2312" w:cs="Arial"/>
      <w:color w:val="ffff00"/>
      <w:sz w:val="32"/>
      <w:szCs w:val="32"/>
    </w:rPr>
  </w:style>
  <w:style w:type="paragraph" w:styleId="1223" w:customStyle="1">
    <w:name w:val="图表目录1"/>
    <w:basedOn w:val="979"/>
    <w:next w:val="979"/>
    <w:uiPriority w:val="0"/>
    <w:qFormat/>
    <w:pPr>
      <w:ind w:left="840" w:hanging="420"/>
    </w:pPr>
    <w:rPr>
      <w:szCs w:val="21"/>
    </w:rPr>
  </w:style>
  <w:style w:type="paragraph" w:styleId="1224" w:customStyle="1">
    <w:name w:val="目录 21"/>
    <w:basedOn w:val="979"/>
    <w:next w:val="979"/>
    <w:uiPriority w:val="39"/>
    <w:qFormat/>
    <w:pPr>
      <w:ind w:left="210"/>
      <w:jc w:val="left"/>
    </w:pPr>
    <w:rPr>
      <w:rFonts w:ascii="Calibri" w:hAnsi="Calibri" w:cs="Calibri"/>
      <w:smallCaps/>
      <w:sz w:val="20"/>
      <w:szCs w:val="20"/>
    </w:rPr>
  </w:style>
  <w:style w:type="paragraph" w:styleId="1225" w:customStyle="1">
    <w:name w:val="目录 91"/>
    <w:basedOn w:val="979"/>
    <w:next w:val="979"/>
    <w:uiPriority w:val="39"/>
    <w:qFormat/>
    <w:pPr>
      <w:ind w:left="1680"/>
      <w:jc w:val="left"/>
    </w:pPr>
    <w:rPr>
      <w:rFonts w:ascii="Calibri" w:hAnsi="Calibri" w:cs="Calibri"/>
      <w:sz w:val="18"/>
      <w:szCs w:val="18"/>
    </w:rPr>
  </w:style>
  <w:style w:type="paragraph" w:styleId="1226" w:customStyle="1">
    <w:name w:val="正文文本 21"/>
    <w:basedOn w:val="979"/>
    <w:uiPriority w:val="0"/>
    <w:qFormat/>
    <w:pPr>
      <w:jc w:val="center"/>
      <w:widowControl/>
    </w:pPr>
    <w:rPr>
      <w:rFonts w:ascii="楷体_GB2312" w:hAnsi="宋体" w:eastAsia="楷体_GB2312" w:cs="宋体"/>
      <w:sz w:val="28"/>
      <w:szCs w:val="28"/>
    </w:rPr>
  </w:style>
  <w:style w:type="paragraph" w:styleId="1227" w:customStyle="1">
    <w:name w:val="列表 41"/>
    <w:basedOn w:val="979"/>
    <w:uiPriority w:val="0"/>
    <w:qFormat/>
    <w:pPr>
      <w:numPr>
        <w:ilvl w:val="0"/>
        <w:numId w:val="6"/>
      </w:numPr>
      <w:ind w:left="100" w:hanging="200"/>
      <w:tabs>
        <w:tab w:val="left" w:pos="709" w:leader="none"/>
      </w:tabs>
    </w:pPr>
    <w:rPr>
      <w:szCs w:val="21"/>
    </w:rPr>
  </w:style>
  <w:style w:type="paragraph" w:styleId="1228" w:customStyle="1">
    <w:name w:val="HTML 预设格式1"/>
    <w:basedOn w:val="979"/>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paragraph" w:styleId="1229" w:customStyle="1">
    <w:name w:val="普通(网站)1"/>
    <w:basedOn w:val="979"/>
    <w:link w:val="1230"/>
    <w:uiPriority w:val="99"/>
    <w:qFormat/>
    <w:pPr>
      <w:jc w:val="left"/>
      <w:spacing w:before="100" w:beforeAutospacing="1" w:after="100" w:afterAutospacing="1"/>
      <w:widowControl/>
    </w:pPr>
    <w:rPr>
      <w:rFonts w:ascii="宋体" w:hAnsi="宋体"/>
      <w:sz w:val="24"/>
      <w:szCs w:val="24"/>
    </w:rPr>
  </w:style>
  <w:style w:type="character" w:styleId="1230" w:customStyle="1">
    <w:name w:val="普通(网站) 字符"/>
    <w:link w:val="1229"/>
    <w:uiPriority w:val="99"/>
    <w:qFormat/>
    <w:rPr>
      <w:rFonts w:ascii="宋体" w:hAnsi="宋体" w:cs="宋体"/>
      <w:sz w:val="24"/>
      <w:szCs w:val="24"/>
    </w:rPr>
  </w:style>
  <w:style w:type="paragraph" w:styleId="1231" w:customStyle="1">
    <w:name w:val="列表接续 31"/>
    <w:basedOn w:val="979"/>
    <w:uiPriority w:val="0"/>
    <w:qFormat/>
    <w:pPr>
      <w:ind w:left="1260"/>
      <w:spacing w:after="120"/>
    </w:pPr>
    <w:rPr>
      <w:szCs w:val="20"/>
    </w:rPr>
  </w:style>
  <w:style w:type="paragraph" w:styleId="1232" w:customStyle="1">
    <w:name w:val="索引 11"/>
    <w:basedOn w:val="979"/>
    <w:next w:val="979"/>
    <w:uiPriority w:val="0"/>
    <w:qFormat/>
    <w:pPr>
      <w:spacing w:line="240" w:lineRule="atLeast"/>
    </w:pPr>
    <w:rPr>
      <w:b/>
      <w:bCs/>
      <w:szCs w:val="21"/>
    </w:rPr>
  </w:style>
  <w:style w:type="paragraph" w:styleId="1233" w:customStyle="1">
    <w:name w:val="标题111"/>
    <w:basedOn w:val="979"/>
    <w:link w:val="1234"/>
    <w:uiPriority w:val="0"/>
    <w:qFormat/>
    <w:pPr>
      <w:jc w:val="center"/>
      <w:spacing w:before="240" w:after="60"/>
      <w:outlineLvl w:val="0"/>
    </w:pPr>
    <w:rPr>
      <w:rFonts w:ascii="Arial" w:hAnsi="Arial" w:eastAsia="黑体"/>
      <w:b/>
      <w:bCs/>
      <w:sz w:val="44"/>
      <w:szCs w:val="32"/>
    </w:rPr>
  </w:style>
  <w:style w:type="character" w:styleId="1234" w:customStyle="1">
    <w:name w:val="标题 字符1"/>
    <w:link w:val="1233"/>
    <w:uiPriority w:val="0"/>
    <w:qFormat/>
    <w:rPr>
      <w:rFonts w:ascii="Arial" w:hAnsi="Arial" w:eastAsia="黑体" w:cs="Arial"/>
      <w:b/>
      <w:bCs/>
      <w:sz w:val="44"/>
      <w:szCs w:val="32"/>
    </w:rPr>
  </w:style>
  <w:style w:type="paragraph" w:styleId="1235" w:customStyle="1">
    <w:name w:val="批注主题1"/>
    <w:basedOn w:val="1193"/>
    <w:next w:val="1193"/>
    <w:link w:val="1236"/>
    <w:uiPriority w:val="99"/>
    <w:qFormat/>
    <w:rPr>
      <w:b/>
      <w:bCs/>
    </w:rPr>
  </w:style>
  <w:style w:type="character" w:styleId="1236" w:customStyle="1">
    <w:name w:val="批注主题 字符"/>
    <w:link w:val="1235"/>
    <w:uiPriority w:val="99"/>
    <w:qFormat/>
    <w:rPr>
      <w:b/>
      <w:bCs/>
      <w:sz w:val="21"/>
      <w:szCs w:val="21"/>
    </w:rPr>
  </w:style>
  <w:style w:type="paragraph" w:styleId="1237" w:customStyle="1">
    <w:name w:val="正文首行缩进11"/>
    <w:basedOn w:val="979"/>
    <w:link w:val="1238"/>
    <w:uiPriority w:val="0"/>
    <w:qFormat/>
    <w:pPr>
      <w:ind w:firstLine="200"/>
      <w:spacing w:line="360" w:lineRule="auto"/>
    </w:pPr>
    <w:rPr>
      <w:rFonts w:ascii="仿宋_GB2312" w:hAnsi="宋体" w:eastAsia="仿宋_GB2312"/>
      <w:sz w:val="30"/>
      <w:szCs w:val="30"/>
    </w:rPr>
  </w:style>
  <w:style w:type="character" w:styleId="1238" w:customStyle="1">
    <w:name w:val="正文文本首行缩进 字符"/>
    <w:link w:val="1237"/>
    <w:uiPriority w:val="0"/>
    <w:qFormat/>
    <w:rPr>
      <w:rFonts w:ascii="仿宋_GB2312" w:hAnsi="宋体" w:eastAsia="仿宋_GB2312" w:cs="宋体"/>
      <w:sz w:val="30"/>
      <w:szCs w:val="30"/>
    </w:rPr>
  </w:style>
  <w:style w:type="paragraph" w:styleId="1239" w:customStyle="1">
    <w:name w:val="正文首行缩进 21"/>
    <w:basedOn w:val="1198"/>
    <w:uiPriority w:val="0"/>
    <w:qFormat/>
    <w:pPr>
      <w:ind w:firstLine="200"/>
      <w:spacing w:line="360" w:lineRule="auto"/>
    </w:pPr>
    <w:rPr>
      <w:rFonts w:ascii="宋体" w:eastAsia="宋体"/>
      <w:sz w:val="21"/>
      <w:szCs w:val="20"/>
    </w:rPr>
  </w:style>
  <w:style w:type="table" w:styleId="1240" w:customStyle="1">
    <w:name w:val="网格型1"/>
    <w:basedOn w:val="1175"/>
    <w:uiPriority w:val="39"/>
    <w:qFormat/>
    <w:rPr>
      <w:rFonts w:ascii="Calibri" w:hAnsi="Calibri"/>
    </w:rPr>
    <w:tblPr/>
  </w:style>
  <w:style w:type="character" w:styleId="1241" w:customStyle="1">
    <w:name w:val="要点1"/>
    <w:link w:val="979"/>
    <w:uiPriority w:val="22"/>
    <w:qFormat/>
    <w:rPr>
      <w:b/>
      <w:bCs/>
    </w:rPr>
  </w:style>
  <w:style w:type="character" w:styleId="1242" w:customStyle="1">
    <w:name w:val="页码11"/>
    <w:link w:val="979"/>
    <w:uiPriority w:val="0"/>
    <w:qFormat/>
  </w:style>
  <w:style w:type="character" w:styleId="1243" w:customStyle="1">
    <w:name w:val="已访问的超链接1"/>
    <w:link w:val="979"/>
    <w:uiPriority w:val="99"/>
    <w:qFormat/>
    <w:rPr>
      <w:color w:val="800080"/>
      <w:u w:val="single"/>
    </w:rPr>
  </w:style>
  <w:style w:type="character" w:styleId="1244" w:customStyle="1">
    <w:name w:val="强调1"/>
    <w:link w:val="979"/>
    <w:uiPriority w:val="20"/>
    <w:qFormat/>
    <w:rPr>
      <w:i/>
      <w:iCs/>
    </w:rPr>
  </w:style>
  <w:style w:type="character" w:styleId="1245" w:customStyle="1">
    <w:name w:val="超链接1"/>
    <w:link w:val="979"/>
    <w:uiPriority w:val="99"/>
    <w:qFormat/>
    <w:rPr>
      <w:color w:val="0000ff"/>
      <w:u w:val="single"/>
    </w:rPr>
  </w:style>
  <w:style w:type="character" w:styleId="1246" w:customStyle="1">
    <w:name w:val="批注引用1"/>
    <w:link w:val="979"/>
    <w:uiPriority w:val="99"/>
    <w:qFormat/>
    <w:rPr>
      <w:sz w:val="21"/>
      <w:szCs w:val="21"/>
    </w:rPr>
  </w:style>
  <w:style w:type="paragraph" w:styleId="1247" w:customStyle="1">
    <w:name w:val="正文文本缩进1"/>
    <w:basedOn w:val="979"/>
    <w:next w:val="979"/>
    <w:uiPriority w:val="0"/>
    <w:qFormat/>
    <w:pPr>
      <w:ind w:left="420" w:firstLine="1188"/>
      <w:spacing w:line="360" w:lineRule="exact"/>
    </w:pPr>
    <w:rPr>
      <w:rFonts w:eastAsia="宋体" w:cs="Times New Roman"/>
    </w:rPr>
  </w:style>
  <w:style w:type="character" w:styleId="1248" w:customStyle="1">
    <w:name w:val="页码1"/>
    <w:link w:val="979"/>
    <w:uiPriority w:val="0"/>
    <w:qFormat/>
  </w:style>
  <w:style w:type="paragraph" w:styleId="1249" w:customStyle="1">
    <w:name w:val="首行缩进"/>
    <w:basedOn w:val="979"/>
    <w:uiPriority w:val="0"/>
    <w:qFormat/>
    <w:pPr>
      <w:ind w:firstLine="480"/>
      <w:jc w:val="left"/>
      <w:spacing w:line="360" w:lineRule="auto"/>
    </w:pPr>
    <w:rPr>
      <w:rFonts w:ascii="宋体" w:hAnsi="宋体"/>
      <w:sz w:val="24"/>
    </w:rPr>
  </w:style>
  <w:style w:type="character" w:styleId="1250" w:customStyle="1">
    <w:name w:val="标题 8 Char1"/>
    <w:link w:val="979"/>
    <w:uiPriority w:val="0"/>
    <w:semiHidden/>
    <w:qFormat/>
    <w:rPr>
      <w:rFonts w:ascii="Cambria" w:hAnsi="Cambria" w:eastAsia="宋体" w:cs="Times New Roman"/>
      <w:sz w:val="24"/>
      <w:szCs w:val="24"/>
    </w:rPr>
  </w:style>
  <w:style w:type="character" w:styleId="1251" w:customStyle="1">
    <w:name w:val="标题 字符"/>
    <w:link w:val="979"/>
    <w:uiPriority w:val="10"/>
    <w:qFormat/>
    <w:rPr>
      <w:rFonts w:ascii="Cambria" w:hAnsi="Cambria" w:eastAsia="宋体" w:cs="Times New Roman"/>
      <w:b/>
      <w:bCs/>
      <w:sz w:val="32"/>
      <w:szCs w:val="32"/>
    </w:rPr>
  </w:style>
  <w:style w:type="character" w:styleId="1252" w:customStyle="1">
    <w:name w:val="font61"/>
    <w:link w:val="979"/>
    <w:uiPriority w:val="0"/>
    <w:qFormat/>
    <w:rPr>
      <w:rFonts w:hint="eastAsia" w:ascii="宋体" w:hAnsi="宋体" w:eastAsia="宋体" w:cs="宋体"/>
      <w:i/>
      <w:color w:val="000000"/>
      <w:sz w:val="20"/>
      <w:szCs w:val="20"/>
      <w:u w:val="single"/>
    </w:rPr>
  </w:style>
  <w:style w:type="character" w:styleId="1253" w:customStyle="1">
    <w:name w:val="font71"/>
    <w:link w:val="979"/>
    <w:uiPriority w:val="0"/>
    <w:qFormat/>
    <w:rPr>
      <w:rFonts w:hint="eastAsia" w:ascii="宋体" w:hAnsi="宋体" w:eastAsia="宋体" w:cs="宋体"/>
      <w:color w:val="000000"/>
      <w:sz w:val="20"/>
      <w:szCs w:val="20"/>
      <w:u w:val="none"/>
    </w:rPr>
  </w:style>
  <w:style w:type="character" w:styleId="1254" w:customStyle="1">
    <w:name w:val="副标题 Char1"/>
    <w:link w:val="979"/>
    <w:uiPriority w:val="11"/>
    <w:qFormat/>
    <w:rPr>
      <w:rFonts w:ascii="Cambria" w:hAnsi="Cambria" w:cs="Times New Roman"/>
      <w:b/>
      <w:bCs/>
      <w:sz w:val="32"/>
      <w:szCs w:val="32"/>
    </w:rPr>
  </w:style>
  <w:style w:type="character" w:styleId="1255" w:customStyle="1">
    <w:name w:val="标题 5 Char"/>
    <w:link w:val="979"/>
    <w:uiPriority w:val="0"/>
    <w:qFormat/>
    <w:rPr>
      <w:b/>
      <w:bCs/>
      <w:sz w:val="28"/>
      <w:szCs w:val="28"/>
    </w:rPr>
  </w:style>
  <w:style w:type="character" w:styleId="1256" w:customStyle="1">
    <w:name w:val="正文文本 Char"/>
    <w:link w:val="979"/>
    <w:uiPriority w:val="0"/>
    <w:qFormat/>
    <w:rPr>
      <w:rFonts w:ascii="Calibri" w:hAnsi="Calibri" w:eastAsia="宋体" w:cs="Times New Roman"/>
    </w:rPr>
  </w:style>
  <w:style w:type="character" w:styleId="1257" w:customStyle="1">
    <w:name w:val="Item List in Table Char Char"/>
    <w:link w:val="1258"/>
    <w:uiPriority w:val="99"/>
    <w:qFormat/>
    <w:rPr>
      <w:rFonts w:ascii="Arial" w:hAnsi="Arial"/>
      <w:sz w:val="18"/>
      <w:szCs w:val="22"/>
      <w:lang w:val="en-US" w:eastAsia="zh-CN" w:bidi="ar-SA"/>
    </w:rPr>
  </w:style>
  <w:style w:type="paragraph" w:styleId="1258" w:customStyle="1">
    <w:name w:val="Item List in Table"/>
    <w:link w:val="1257"/>
    <w:uiPriority w:val="99"/>
    <w:qFormat/>
    <w:pPr>
      <w:numPr>
        <w:ilvl w:val="0"/>
        <w:numId w:val="7"/>
      </w:numPr>
      <w:jc w:val="both"/>
      <w:spacing w:before="40" w:after="40"/>
    </w:pPr>
    <w:rPr>
      <w:rFonts w:hint="default" w:ascii="Arial" w:hAnsi="Arial" w:eastAsia="宋体" w:cs="Times New Roman"/>
      <w:sz w:val="18"/>
      <w:szCs w:val="22"/>
      <w:lang w:val="en-US" w:eastAsia="zh-CN" w:bidi="ar-SA"/>
    </w:rPr>
  </w:style>
  <w:style w:type="character" w:styleId="1259" w:customStyle="1">
    <w:name w:val="标题 9 Char1"/>
    <w:link w:val="979"/>
    <w:uiPriority w:val="0"/>
    <w:semiHidden/>
    <w:qFormat/>
    <w:rPr>
      <w:rFonts w:ascii="Cambria" w:hAnsi="Cambria" w:eastAsia="宋体" w:cs="Times New Roman"/>
      <w:sz w:val="21"/>
      <w:szCs w:val="21"/>
    </w:rPr>
  </w:style>
  <w:style w:type="character" w:styleId="1260" w:customStyle="1">
    <w:name w:val="副标题 字符1"/>
    <w:link w:val="979"/>
    <w:uiPriority w:val="11"/>
    <w:qFormat/>
    <w:rPr>
      <w:b/>
      <w:bCs/>
      <w:sz w:val="32"/>
      <w:szCs w:val="32"/>
    </w:rPr>
  </w:style>
  <w:style w:type="character" w:styleId="1261" w:customStyle="1">
    <w:name w:val="font91"/>
    <w:link w:val="979"/>
    <w:uiPriority w:val="0"/>
    <w:qFormat/>
    <w:rPr>
      <w:rFonts w:ascii="Times New Roman" w:hAnsi="Times New Roman" w:cs="Times New Roman"/>
      <w:color w:val="000000"/>
      <w:sz w:val="20"/>
      <w:szCs w:val="20"/>
      <w:u w:val="none"/>
    </w:rPr>
  </w:style>
  <w:style w:type="character" w:styleId="1262" w:customStyle="1">
    <w:name w:val="Item List Char Char"/>
    <w:link w:val="1263"/>
    <w:uiPriority w:val="99"/>
    <w:qFormat/>
    <w:rPr>
      <w:rFonts w:ascii="Arial" w:hAnsi="Arial" w:cs="Arial"/>
      <w:lang w:eastAsia="en-US"/>
    </w:rPr>
  </w:style>
  <w:style w:type="paragraph" w:styleId="1263" w:customStyle="1">
    <w:name w:val="Item List"/>
    <w:basedOn w:val="979"/>
    <w:link w:val="1262"/>
    <w:uiPriority w:val="99"/>
    <w:qFormat/>
    <w:pPr>
      <w:ind w:left="1134" w:hanging="510"/>
      <w:jc w:val="left"/>
      <w:spacing w:before="40" w:after="40"/>
      <w:widowControl/>
      <w:tabs>
        <w:tab w:val="left" w:pos="1134" w:leader="none"/>
      </w:tabs>
    </w:pPr>
    <w:rPr>
      <w:rFonts w:ascii="Arial" w:hAnsi="Arial"/>
      <w:sz w:val="20"/>
      <w:szCs w:val="20"/>
      <w:lang w:eastAsia="en-US"/>
    </w:rPr>
  </w:style>
  <w:style w:type="character" w:styleId="1264" w:customStyle="1">
    <w:name w:val="正文首行缩进 Char Char"/>
    <w:link w:val="1265"/>
    <w:uiPriority w:val="0"/>
    <w:qFormat/>
    <w:rPr>
      <w:szCs w:val="24"/>
    </w:rPr>
  </w:style>
  <w:style w:type="paragraph" w:styleId="1265" w:customStyle="1">
    <w:name w:val="正文首行缩进1"/>
    <w:basedOn w:val="1196"/>
    <w:link w:val="1264"/>
    <w:uiPriority w:val="0"/>
    <w:qFormat/>
    <w:pPr>
      <w:ind w:firstLine="420"/>
      <w:spacing w:after="120"/>
    </w:pPr>
    <w:rPr>
      <w:rFonts w:ascii="Times New Roman" w:hAnsi="Times New Roman" w:eastAsia="宋体"/>
      <w:sz w:val="20"/>
      <w:szCs w:val="24"/>
    </w:rPr>
  </w:style>
  <w:style w:type="character" w:styleId="1266" w:customStyle="1">
    <w:name w:val="正文样式 Char"/>
    <w:link w:val="1267"/>
    <w:uiPriority w:val="0"/>
    <w:qFormat/>
    <w:rPr>
      <w:rFonts w:ascii="宋体" w:hAnsi="宋体"/>
      <w:sz w:val="24"/>
      <w:szCs w:val="24"/>
    </w:rPr>
  </w:style>
  <w:style w:type="paragraph" w:styleId="1267" w:customStyle="1">
    <w:name w:val="正文样式"/>
    <w:basedOn w:val="979"/>
    <w:link w:val="1266"/>
    <w:uiPriority w:val="0"/>
    <w:qFormat/>
    <w:pPr>
      <w:ind w:firstLine="480"/>
      <w:spacing w:line="360" w:lineRule="auto"/>
    </w:pPr>
    <w:rPr>
      <w:rFonts w:ascii="宋体" w:hAnsi="宋体"/>
      <w:sz w:val="24"/>
      <w:szCs w:val="24"/>
    </w:rPr>
  </w:style>
  <w:style w:type="character" w:styleId="1268" w:customStyle="1">
    <w:name w:val="标题 5 Char1"/>
    <w:link w:val="979"/>
    <w:uiPriority w:val="0"/>
    <w:semiHidden/>
    <w:qFormat/>
    <w:rPr>
      <w:b/>
      <w:bCs/>
      <w:sz w:val="28"/>
      <w:szCs w:val="28"/>
    </w:rPr>
  </w:style>
  <w:style w:type="character" w:styleId="1269" w:customStyle="1">
    <w:name w:val="Table Text Char"/>
    <w:link w:val="1270"/>
    <w:uiPriority w:val="99"/>
    <w:qFormat/>
    <w:rPr>
      <w:rFonts w:ascii="Arial" w:hAnsi="Arial"/>
      <w:sz w:val="18"/>
      <w:szCs w:val="18"/>
      <w:lang w:val="en-US" w:eastAsia="zh-CN" w:bidi="ar-SA"/>
    </w:rPr>
  </w:style>
  <w:style w:type="paragraph" w:styleId="1270" w:customStyle="1">
    <w:name w:val="Table Text"/>
    <w:link w:val="1269"/>
    <w:uiPriority w:val="99"/>
    <w:qFormat/>
    <w:pPr>
      <w:spacing w:before="80" w:after="80"/>
    </w:pPr>
    <w:rPr>
      <w:rFonts w:hint="default" w:ascii="Arial" w:hAnsi="Arial" w:eastAsia="宋体" w:cs="Times New Roman"/>
      <w:sz w:val="18"/>
      <w:szCs w:val="18"/>
      <w:lang w:val="en-US" w:eastAsia="zh-CN" w:bidi="ar-SA"/>
    </w:rPr>
  </w:style>
  <w:style w:type="character" w:styleId="1271" w:customStyle="1">
    <w:name w:val="样式1 Char"/>
    <w:link w:val="1015"/>
    <w:uiPriority w:val="0"/>
    <w:qFormat/>
    <w:rPr>
      <w:rFonts w:ascii="宋体" w:hAnsi="宋体"/>
      <w:sz w:val="21"/>
      <w:szCs w:val="21"/>
    </w:rPr>
  </w:style>
  <w:style w:type="character" w:styleId="1272" w:customStyle="1">
    <w:name w:val="标题 4 Char1"/>
    <w:link w:val="979"/>
    <w:uiPriority w:val="99"/>
    <w:semiHidden/>
    <w:qFormat/>
    <w:rPr>
      <w:rFonts w:ascii="Cambria" w:hAnsi="Cambria" w:eastAsia="宋体" w:cs="Times New Roman"/>
      <w:b/>
      <w:bCs/>
      <w:sz w:val="28"/>
      <w:szCs w:val="28"/>
    </w:rPr>
  </w:style>
  <w:style w:type="character" w:styleId="1273" w:customStyle="1">
    <w:name w:val="as-productsummary-addonupgrade"/>
    <w:link w:val="979"/>
    <w:uiPriority w:val="0"/>
    <w:qFormat/>
  </w:style>
  <w:style w:type="character" w:styleId="1274" w:customStyle="1">
    <w:name w:val="标题 2 Char1"/>
    <w:link w:val="979"/>
    <w:uiPriority w:val="99"/>
    <w:semiHidden/>
    <w:qFormat/>
    <w:rPr>
      <w:rFonts w:ascii="Cambria" w:hAnsi="Cambria" w:eastAsia="宋体" w:cs="Times New Roman"/>
      <w:b/>
      <w:bCs/>
      <w:sz w:val="32"/>
      <w:szCs w:val="32"/>
    </w:rPr>
  </w:style>
  <w:style w:type="character" w:styleId="1275" w:customStyle="1">
    <w:name w:val="标题 3 Char"/>
    <w:link w:val="979"/>
    <w:uiPriority w:val="0"/>
    <w:qFormat/>
    <w:rPr>
      <w:b/>
      <w:bCs/>
      <w:sz w:val="32"/>
      <w:szCs w:val="32"/>
    </w:rPr>
  </w:style>
  <w:style w:type="character" w:styleId="1276" w:customStyle="1">
    <w:name w:val="标题 4 Char"/>
    <w:link w:val="979"/>
    <w:uiPriority w:val="0"/>
    <w:qFormat/>
    <w:rPr>
      <w:rFonts w:ascii="Cambria" w:hAnsi="Cambria" w:eastAsia="宋体" w:cs="Times New Roman"/>
      <w:b/>
      <w:bCs/>
      <w:sz w:val="28"/>
      <w:szCs w:val="28"/>
    </w:rPr>
  </w:style>
  <w:style w:type="character" w:styleId="1277" w:customStyle="1">
    <w:name w:val="font41"/>
    <w:link w:val="979"/>
    <w:uiPriority w:val="0"/>
    <w:qFormat/>
    <w:rPr>
      <w:rFonts w:hint="eastAsia" w:ascii="宋体" w:hAnsi="宋体" w:eastAsia="宋体" w:cs="宋体"/>
      <w:color w:val="000000"/>
      <w:sz w:val="18"/>
      <w:szCs w:val="18"/>
      <w:u w:val="none"/>
    </w:rPr>
  </w:style>
  <w:style w:type="character" w:styleId="1278" w:customStyle="1">
    <w:name w:val="标题 6 Char"/>
    <w:link w:val="979"/>
    <w:uiPriority w:val="0"/>
    <w:qFormat/>
    <w:rPr>
      <w:rFonts w:ascii="Cambria" w:hAnsi="Cambria" w:eastAsia="宋体" w:cs="Times New Roman"/>
      <w:b/>
      <w:bCs/>
      <w:sz w:val="24"/>
      <w:szCs w:val="24"/>
    </w:rPr>
  </w:style>
  <w:style w:type="character" w:styleId="1279" w:customStyle="1">
    <w:name w:val="表格 Char Char"/>
    <w:link w:val="1280"/>
    <w:uiPriority w:val="0"/>
    <w:qFormat/>
    <w:rPr>
      <w:rFonts w:ascii="宋体" w:hAnsi="宋体" w:cs="宋体"/>
    </w:rPr>
  </w:style>
  <w:style w:type="paragraph" w:styleId="1280" w:customStyle="1">
    <w:name w:val="表格"/>
    <w:basedOn w:val="979"/>
    <w:link w:val="1279"/>
    <w:uiPriority w:val="0"/>
    <w:qFormat/>
    <w:pPr>
      <w:ind w:firstLine="21"/>
    </w:pPr>
    <w:rPr>
      <w:rFonts w:ascii="宋体" w:hAnsi="宋体"/>
      <w:sz w:val="20"/>
      <w:szCs w:val="20"/>
    </w:rPr>
  </w:style>
  <w:style w:type="character" w:styleId="1281" w:customStyle="1">
    <w:name w:val="普通正文 Char"/>
    <w:link w:val="1282"/>
    <w:uiPriority w:val="0"/>
    <w:qFormat/>
    <w:rPr>
      <w:rFonts w:ascii="Arial" w:hAnsi="Arial" w:cs="Arial"/>
      <w:sz w:val="24"/>
      <w:szCs w:val="24"/>
    </w:rPr>
  </w:style>
  <w:style w:type="paragraph" w:styleId="1282" w:customStyle="1">
    <w:name w:val="普通正文"/>
    <w:basedOn w:val="979"/>
    <w:link w:val="1281"/>
    <w:uiPriority w:val="0"/>
    <w:qFormat/>
    <w:pPr>
      <w:ind w:firstLine="480"/>
      <w:jc w:val="left"/>
      <w:spacing w:before="120" w:after="120" w:line="360" w:lineRule="auto"/>
    </w:pPr>
    <w:rPr>
      <w:rFonts w:ascii="Arial" w:hAnsi="Arial"/>
      <w:sz w:val="24"/>
      <w:szCs w:val="24"/>
    </w:rPr>
  </w:style>
  <w:style w:type="character" w:styleId="1283" w:customStyle="1">
    <w:name w:val="intro1"/>
    <w:link w:val="979"/>
    <w:uiPriority w:val="0"/>
    <w:qFormat/>
    <w:rPr>
      <w:rFonts w:ascii="Trebuchet MS"/>
      <w:sz w:val="21"/>
      <w:szCs w:val="21"/>
    </w:rPr>
  </w:style>
  <w:style w:type="character" w:styleId="1284" w:customStyle="1">
    <w:name w:val="批注框文本 Char"/>
    <w:link w:val="979"/>
    <w:uiPriority w:val="99"/>
    <w:qFormat/>
    <w:rPr>
      <w:sz w:val="18"/>
      <w:szCs w:val="18"/>
    </w:rPr>
  </w:style>
  <w:style w:type="character" w:styleId="1285" w:customStyle="1">
    <w:name w:val="文档结构图 Char"/>
    <w:link w:val="979"/>
    <w:uiPriority w:val="99"/>
    <w:qFormat/>
    <w:rPr>
      <w:rFonts w:ascii="宋体" w:eastAsia="宋体"/>
      <w:sz w:val="18"/>
      <w:szCs w:val="18"/>
    </w:rPr>
  </w:style>
  <w:style w:type="character" w:styleId="1286" w:customStyle="1">
    <w:name w:val="font81"/>
    <w:link w:val="979"/>
    <w:uiPriority w:val="0"/>
    <w:qFormat/>
    <w:rPr>
      <w:rFonts w:hint="eastAsia" w:ascii="宋体" w:hAnsi="宋体" w:eastAsia="宋体" w:cs="宋体"/>
      <w:color w:val="000000"/>
      <w:sz w:val="20"/>
      <w:szCs w:val="20"/>
      <w:u w:val="none"/>
    </w:rPr>
  </w:style>
  <w:style w:type="character" w:styleId="1287" w:customStyle="1">
    <w:name w:val="font112"/>
    <w:link w:val="979"/>
    <w:uiPriority w:val="0"/>
    <w:qFormat/>
    <w:rPr>
      <w:rFonts w:hint="eastAsia" w:ascii="宋体" w:hAnsi="宋体" w:eastAsia="宋体" w:cs="宋体"/>
      <w:color w:val="000000"/>
      <w:sz w:val="22"/>
      <w:szCs w:val="22"/>
      <w:u w:val="none"/>
    </w:rPr>
  </w:style>
  <w:style w:type="character" w:styleId="1288" w:customStyle="1">
    <w:name w:val="font132"/>
    <w:link w:val="979"/>
    <w:uiPriority w:val="0"/>
    <w:qFormat/>
    <w:rPr>
      <w:rFonts w:hint="eastAsia" w:ascii="宋体" w:hAnsi="宋体" w:eastAsia="宋体" w:cs="宋体"/>
      <w:color w:val="000000"/>
      <w:sz w:val="22"/>
      <w:szCs w:val="22"/>
      <w:u w:val="none"/>
    </w:rPr>
  </w:style>
  <w:style w:type="character" w:styleId="1289" w:customStyle="1">
    <w:name w:val="正文（绿盟科技） Char"/>
    <w:link w:val="1290"/>
    <w:uiPriority w:val="99"/>
    <w:qFormat/>
    <w:rPr>
      <w:rFonts w:ascii="Arial" w:hAnsi="Arial"/>
      <w:sz w:val="21"/>
      <w:szCs w:val="22"/>
      <w:lang w:val="en-US" w:eastAsia="zh-CN" w:bidi="ar-SA"/>
    </w:rPr>
  </w:style>
  <w:style w:type="paragraph" w:styleId="1290" w:customStyle="1">
    <w:name w:val="正文（绿盟科技）"/>
    <w:link w:val="1289"/>
    <w:uiPriority w:val="99"/>
    <w:qFormat/>
    <w:pPr>
      <w:spacing w:line="300" w:lineRule="auto"/>
    </w:pPr>
    <w:rPr>
      <w:rFonts w:hint="default" w:ascii="Arial" w:hAnsi="Arial" w:eastAsia="宋体" w:cs="Times New Roman"/>
      <w:sz w:val="21"/>
      <w:szCs w:val="22"/>
      <w:lang w:val="en-US" w:eastAsia="zh-CN" w:bidi="ar-SA"/>
    </w:rPr>
  </w:style>
  <w:style w:type="character" w:styleId="1291" w:customStyle="1">
    <w:name w:val="标题 1 Char"/>
    <w:link w:val="979"/>
    <w:uiPriority w:val="0"/>
    <w:qFormat/>
    <w:rPr>
      <w:b/>
      <w:bCs/>
      <w:sz w:val="44"/>
      <w:szCs w:val="44"/>
    </w:rPr>
  </w:style>
  <w:style w:type="character" w:styleId="1292" w:customStyle="1">
    <w:name w:val="font131"/>
    <w:link w:val="979"/>
    <w:uiPriority w:val="0"/>
    <w:qFormat/>
    <w:rPr>
      <w:rFonts w:hint="eastAsia" w:ascii="宋体" w:hAnsi="宋体" w:eastAsia="宋体" w:cs="宋体"/>
      <w:color w:val="000000"/>
      <w:sz w:val="20"/>
      <w:szCs w:val="20"/>
      <w:u w:val="none"/>
    </w:rPr>
  </w:style>
  <w:style w:type="character" w:styleId="1293" w:customStyle="1">
    <w:name w:val="font101"/>
    <w:link w:val="979"/>
    <w:uiPriority w:val="0"/>
    <w:qFormat/>
    <w:rPr>
      <w:rFonts w:ascii="Tahoma" w:hAnsi="Tahoma" w:eastAsia="Tahoma" w:cs="Tahoma"/>
      <w:color w:val="000000"/>
      <w:sz w:val="22"/>
      <w:szCs w:val="22"/>
      <w:u w:val="none"/>
    </w:rPr>
  </w:style>
  <w:style w:type="character" w:styleId="1294" w:customStyle="1">
    <w:name w:val="标题 7 Char1"/>
    <w:link w:val="979"/>
    <w:uiPriority w:val="0"/>
    <w:semiHidden/>
    <w:qFormat/>
    <w:rPr>
      <w:b/>
      <w:bCs/>
      <w:sz w:val="24"/>
      <w:szCs w:val="24"/>
    </w:rPr>
  </w:style>
  <w:style w:type="character" w:styleId="1295" w:customStyle="1">
    <w:name w:val="列出段落 Char"/>
    <w:link w:val="1296"/>
    <w:uiPriority w:val="0"/>
    <w:qFormat/>
    <w:rPr>
      <w:rFonts w:ascii="Calibri" w:hAnsi="Calibri"/>
      <w:sz w:val="22"/>
    </w:rPr>
  </w:style>
  <w:style w:type="paragraph" w:styleId="1296" w:customStyle="1">
    <w:name w:val="2"/>
    <w:basedOn w:val="979"/>
    <w:next w:val="1297"/>
    <w:link w:val="1295"/>
    <w:uiPriority w:val="0"/>
    <w:qFormat/>
    <w:pPr>
      <w:ind w:firstLine="420"/>
    </w:pPr>
    <w:rPr>
      <w:sz w:val="22"/>
      <w:szCs w:val="20"/>
    </w:rPr>
  </w:style>
  <w:style w:type="paragraph" w:styleId="1297" w:customStyle="1">
    <w:name w:val="列表段落"/>
    <w:basedOn w:val="979"/>
    <w:uiPriority w:val="34"/>
    <w:qFormat/>
    <w:pPr>
      <w:contextualSpacing/>
      <w:ind w:left="720"/>
      <w:jc w:val="left"/>
      <w:widowControl/>
    </w:pPr>
    <w:rPr>
      <w:rFonts w:ascii="Calibri" w:hAnsi="Calibri" w:cs="宋体"/>
      <w:sz w:val="24"/>
      <w:lang w:eastAsia="en-US"/>
    </w:rPr>
  </w:style>
  <w:style w:type="character" w:styleId="1298" w:customStyle="1">
    <w:name w:val="标题 1 字符"/>
    <w:link w:val="979"/>
    <w:uiPriority w:val="9"/>
    <w:qFormat/>
    <w:rPr>
      <w:rFonts w:ascii="Calibri" w:hAnsi="Calibri" w:eastAsia="宋体" w:cs="Times New Roman"/>
      <w:b/>
      <w:bCs/>
      <w:sz w:val="44"/>
      <w:szCs w:val="44"/>
    </w:rPr>
  </w:style>
  <w:style w:type="character" w:styleId="1299" w:customStyle="1">
    <w:name w:val="font5 Char"/>
    <w:link w:val="979"/>
    <w:uiPriority w:val="0"/>
    <w:qFormat/>
    <w:rPr>
      <w:rFonts w:ascii="宋体" w:eastAsia="宋体"/>
      <w:sz w:val="28"/>
      <w:szCs w:val="28"/>
      <w:lang w:val="en-US" w:eastAsia="zh-CN"/>
    </w:rPr>
  </w:style>
  <w:style w:type="character" w:styleId="1300" w:customStyle="1">
    <w:name w:val="页脚 Char"/>
    <w:link w:val="979"/>
    <w:uiPriority w:val="99"/>
    <w:qFormat/>
    <w:rPr>
      <w:sz w:val="18"/>
      <w:szCs w:val="18"/>
    </w:rPr>
  </w:style>
  <w:style w:type="character" w:styleId="1301" w:customStyle="1">
    <w:name w:val="列出段落 Char1"/>
    <w:link w:val="1302"/>
    <w:uiPriority w:val="34"/>
    <w:qFormat/>
    <w:rPr>
      <w:rFonts w:ascii="Calibri" w:hAnsi="Calibri"/>
      <w:sz w:val="21"/>
      <w:szCs w:val="22"/>
    </w:rPr>
  </w:style>
  <w:style w:type="paragraph" w:styleId="1302" w:customStyle="1">
    <w:name w:val="列出段落1"/>
    <w:basedOn w:val="979"/>
    <w:link w:val="1301"/>
    <w:uiPriority w:val="34"/>
    <w:qFormat/>
    <w:pPr>
      <w:ind w:firstLine="420"/>
    </w:pPr>
  </w:style>
  <w:style w:type="character" w:styleId="1303" w:customStyle="1">
    <w:name w:val="批注主题 Char"/>
    <w:link w:val="979"/>
    <w:uiPriority w:val="99"/>
    <w:qFormat/>
    <w:rPr>
      <w:b/>
      <w:bCs/>
    </w:rPr>
  </w:style>
  <w:style w:type="character" w:styleId="1304" w:customStyle="1">
    <w:name w:val="批注文字 Char1"/>
    <w:link w:val="979"/>
    <w:uiPriority w:val="99"/>
    <w:qFormat/>
    <w:rPr>
      <w:rFonts w:ascii="Times New Roman" w:hAnsi="Times New Roman" w:eastAsia="宋体" w:cs="Times New Roman"/>
      <w:szCs w:val="24"/>
    </w:rPr>
  </w:style>
  <w:style w:type="character" w:styleId="1305" w:customStyle="1">
    <w:name w:val="modeltitle"/>
    <w:basedOn w:val="1174"/>
    <w:link w:val="979"/>
    <w:uiPriority w:val="0"/>
    <w:qFormat/>
  </w:style>
  <w:style w:type="character" w:styleId="1306" w:customStyle="1">
    <w:name w:val="font01"/>
    <w:link w:val="979"/>
    <w:uiPriority w:val="0"/>
    <w:qFormat/>
    <w:rPr>
      <w:rFonts w:hint="eastAsia" w:ascii="宋体" w:hAnsi="宋体" w:eastAsia="宋体" w:cs="宋体"/>
      <w:color w:val="000000"/>
      <w:sz w:val="20"/>
      <w:szCs w:val="20"/>
      <w:u w:val="none"/>
    </w:rPr>
  </w:style>
  <w:style w:type="character" w:styleId="1307" w:customStyle="1">
    <w:name w:val="标题 Char"/>
    <w:link w:val="979"/>
    <w:uiPriority w:val="0"/>
    <w:qFormat/>
    <w:rPr>
      <w:rFonts w:ascii="Cambria" w:hAnsi="Cambria" w:cs="Times New Roman"/>
      <w:b/>
      <w:bCs/>
      <w:sz w:val="32"/>
      <w:szCs w:val="32"/>
    </w:rPr>
  </w:style>
  <w:style w:type="character" w:styleId="1308" w:customStyle="1">
    <w:name w:val="标题 2 Char"/>
    <w:link w:val="979"/>
    <w:uiPriority w:val="9"/>
    <w:qFormat/>
    <w:rPr>
      <w:rFonts w:ascii="Cambria" w:hAnsi="Cambria" w:eastAsia="宋体" w:cs="Times New Roman"/>
      <w:b/>
      <w:bCs/>
      <w:sz w:val="32"/>
      <w:szCs w:val="32"/>
    </w:rPr>
  </w:style>
  <w:style w:type="character" w:styleId="1309" w:customStyle="1">
    <w:name w:val="列出段落字符"/>
    <w:link w:val="979"/>
    <w:uiPriority w:val="34"/>
    <w:qFormat/>
    <w:rPr>
      <w:rFonts w:ascii="Calibri" w:hAnsi="Calibri" w:eastAsia="宋体" w:cs="Times New Roman"/>
      <w:sz w:val="24"/>
      <w:szCs w:val="24"/>
    </w:rPr>
  </w:style>
  <w:style w:type="character" w:styleId="1310" w:customStyle="1">
    <w:name w:val="标题 1 Char1"/>
    <w:link w:val="979"/>
    <w:uiPriority w:val="99"/>
    <w:qFormat/>
    <w:rPr>
      <w:b/>
      <w:bCs/>
      <w:sz w:val="44"/>
      <w:szCs w:val="44"/>
    </w:rPr>
  </w:style>
  <w:style w:type="character" w:styleId="1311" w:customStyle="1">
    <w:name w:val="font51"/>
    <w:link w:val="979"/>
    <w:uiPriority w:val="0"/>
    <w:qFormat/>
    <w:rPr>
      <w:rFonts w:hint="eastAsia" w:ascii="宋体" w:hAnsi="宋体" w:eastAsia="宋体" w:cs="宋体"/>
      <w:i/>
      <w:color w:val="000000"/>
      <w:sz w:val="20"/>
      <w:szCs w:val="20"/>
      <w:u w:val="single"/>
    </w:rPr>
  </w:style>
  <w:style w:type="character" w:styleId="1312" w:customStyle="1">
    <w:name w:val="font121"/>
    <w:link w:val="979"/>
    <w:uiPriority w:val="0"/>
    <w:qFormat/>
    <w:rPr>
      <w:rFonts w:ascii="宋体-简" w:hAnsi="宋体-简" w:eastAsia="宋体-简" w:cs="宋体-简"/>
      <w:i/>
      <w:color w:val="000000"/>
      <w:sz w:val="20"/>
      <w:szCs w:val="20"/>
      <w:u w:val="single"/>
    </w:rPr>
  </w:style>
  <w:style w:type="character" w:styleId="1313" w:customStyle="1">
    <w:name w:val="正文首行缩进 Char"/>
    <w:link w:val="979"/>
    <w:uiPriority w:val="0"/>
    <w:qFormat/>
    <w:rPr>
      <w:rFonts w:ascii="Times New Roman" w:hAnsi="Times New Roman" w:eastAsia="宋体" w:cs="Times New Roman"/>
      <w:szCs w:val="20"/>
    </w:rPr>
  </w:style>
  <w:style w:type="character" w:styleId="1314" w:customStyle="1">
    <w:name w:val="表格非标题文字 Char"/>
    <w:link w:val="1315"/>
    <w:uiPriority w:val="99"/>
    <w:qFormat/>
    <w:rPr>
      <w:rFonts w:ascii="Futura Bk" w:hAnsi="Futura Bk"/>
      <w:sz w:val="18"/>
      <w:szCs w:val="21"/>
      <w:lang w:val="en-US" w:eastAsia="zh-CN" w:bidi="ar-SA"/>
    </w:rPr>
  </w:style>
  <w:style w:type="paragraph" w:styleId="1315" w:customStyle="1">
    <w:name w:val="表格非标题文字"/>
    <w:link w:val="1314"/>
    <w:uiPriority w:val="99"/>
    <w:qFormat/>
    <w:pPr>
      <w:spacing w:before="80" w:after="40"/>
    </w:pPr>
    <w:rPr>
      <w:rFonts w:hint="default" w:ascii="Futura Bk" w:hAnsi="Futura Bk" w:eastAsia="宋体" w:cs="Times New Roman"/>
      <w:sz w:val="18"/>
      <w:szCs w:val="21"/>
      <w:lang w:val="en-US" w:eastAsia="zh-CN" w:bidi="ar-SA"/>
    </w:rPr>
  </w:style>
  <w:style w:type="character" w:styleId="1316" w:customStyle="1">
    <w:name w:val="普通(网站) Char1"/>
    <w:link w:val="979"/>
    <w:uiPriority w:val="99"/>
    <w:semiHidden/>
    <w:qFormat/>
    <w:rPr>
      <w:sz w:val="18"/>
      <w:szCs w:val="18"/>
    </w:rPr>
  </w:style>
  <w:style w:type="character" w:styleId="1317" w:customStyle="1">
    <w:name w:val="js-正文 Char"/>
    <w:link w:val="1318"/>
    <w:uiPriority w:val="0"/>
    <w:qFormat/>
    <w:rPr>
      <w:sz w:val="24"/>
      <w:szCs w:val="24"/>
    </w:rPr>
  </w:style>
  <w:style w:type="paragraph" w:styleId="1318" w:customStyle="1">
    <w:name w:val="js-正文"/>
    <w:basedOn w:val="979"/>
    <w:link w:val="1317"/>
    <w:uiPriority w:val="0"/>
    <w:qFormat/>
    <w:pPr>
      <w:ind w:firstLine="480"/>
      <w:spacing w:line="360" w:lineRule="auto"/>
    </w:pPr>
    <w:rPr>
      <w:rFonts w:ascii="Times New Roman" w:hAnsi="Times New Roman"/>
      <w:sz w:val="24"/>
      <w:szCs w:val="24"/>
    </w:rPr>
  </w:style>
  <w:style w:type="character" w:styleId="1319" w:customStyle="1">
    <w:name w:val="标题 3 Char1"/>
    <w:link w:val="979"/>
    <w:uiPriority w:val="99"/>
    <w:semiHidden/>
    <w:qFormat/>
    <w:rPr>
      <w:b/>
      <w:bCs/>
      <w:sz w:val="32"/>
      <w:szCs w:val="32"/>
    </w:rPr>
  </w:style>
  <w:style w:type="character" w:styleId="1320" w:customStyle="1">
    <w:name w:val="正文首行缩进 Char1"/>
    <w:basedOn w:val="1256"/>
    <w:link w:val="979"/>
    <w:uiPriority w:val="99"/>
    <w:semiHidden/>
    <w:qFormat/>
  </w:style>
  <w:style w:type="character" w:styleId="1321" w:customStyle="1">
    <w:name w:val="页眉 Char"/>
    <w:link w:val="979"/>
    <w:uiPriority w:val="99"/>
    <w:qFormat/>
    <w:rPr>
      <w:sz w:val="18"/>
      <w:szCs w:val="18"/>
    </w:rPr>
  </w:style>
  <w:style w:type="character" w:styleId="1322" w:customStyle="1">
    <w:name w:val="apple-converted-space"/>
    <w:basedOn w:val="1174"/>
    <w:link w:val="979"/>
    <w:uiPriority w:val="0"/>
    <w:qFormat/>
  </w:style>
  <w:style w:type="character" w:styleId="1323" w:customStyle="1">
    <w:name w:val="日期 Char"/>
    <w:link w:val="979"/>
    <w:uiPriority w:val="0"/>
    <w:qFormat/>
    <w:rPr>
      <w:rFonts w:eastAsia="宋体"/>
      <w:sz w:val="24"/>
      <w:szCs w:val="24"/>
    </w:rPr>
  </w:style>
  <w:style w:type="character" w:styleId="1324" w:customStyle="1">
    <w:name w:val="标题 6 Char1"/>
    <w:link w:val="979"/>
    <w:uiPriority w:val="0"/>
    <w:semiHidden/>
    <w:qFormat/>
    <w:rPr>
      <w:rFonts w:ascii="Cambria" w:hAnsi="Cambria" w:eastAsia="宋体" w:cs="Times New Roman"/>
      <w:b/>
      <w:bCs/>
      <w:sz w:val="24"/>
      <w:szCs w:val="24"/>
    </w:rPr>
  </w:style>
  <w:style w:type="character" w:styleId="1325" w:customStyle="1">
    <w:name w:val="apple-style-span"/>
    <w:link w:val="979"/>
    <w:uiPriority w:val="0"/>
    <w:qFormat/>
  </w:style>
  <w:style w:type="paragraph" w:styleId="1326" w:customStyle="1">
    <w:name w:val="xl103"/>
    <w:basedOn w:val="97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7" w:customStyle="1">
    <w:name w:val="xl67"/>
    <w:basedOn w:val="97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28" w:customStyle="1">
    <w:name w:val="Default"/>
    <w:uiPriority w:val="0"/>
    <w:qFormat/>
    <w:pPr>
      <w:widowControl w:val="off"/>
    </w:pPr>
    <w:rPr>
      <w:rFonts w:hint="default" w:ascii="Arial" w:hAnsi="Arial" w:eastAsia="宋体" w:cs="Arial"/>
      <w:color w:val="000000"/>
      <w:sz w:val="24"/>
      <w:szCs w:val="24"/>
      <w:lang w:val="en-US" w:eastAsia="zh-CN" w:bidi="ar-SA"/>
    </w:rPr>
  </w:style>
  <w:style w:type="paragraph" w:styleId="1329" w:customStyle="1">
    <w:name w:val="_Style 235"/>
    <w:basedOn w:val="1196"/>
    <w:next w:val="1237"/>
    <w:uiPriority w:val="0"/>
    <w:qFormat/>
    <w:pPr>
      <w:ind w:firstLine="420"/>
      <w:jc w:val="center"/>
      <w:spacing w:after="120"/>
    </w:pPr>
    <w:rPr>
      <w:rFonts w:ascii="Times New Roman" w:hAnsi="Times New Roman" w:eastAsia="宋体"/>
      <w:position w:val="6"/>
      <w:sz w:val="21"/>
      <w:szCs w:val="24"/>
      <w:lang w:val="en-US" w:eastAsia="zh-CN"/>
    </w:rPr>
  </w:style>
  <w:style w:type="paragraph" w:styleId="1330" w:customStyle="1">
    <w:name w:val="xl86"/>
    <w:basedOn w:val="97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31" w:customStyle="1">
    <w:name w:val="Item List_3"/>
    <w:basedOn w:val="1332"/>
    <w:uiPriority w:val="99"/>
    <w:semiHidden/>
    <w:qFormat/>
    <w:pPr>
      <w:tabs>
        <w:tab w:val="left" w:pos="360" w:leader="none"/>
        <w:tab w:val="left" w:pos="840" w:leader="none"/>
        <w:tab w:val="left" w:pos="1134" w:leader="none"/>
      </w:tabs>
    </w:pPr>
  </w:style>
  <w:style w:type="paragraph" w:styleId="1332" w:customStyle="1">
    <w:name w:val="Item List_2"/>
    <w:basedOn w:val="1263"/>
    <w:uiPriority w:val="99"/>
    <w:qFormat/>
    <w:pPr>
      <w:ind w:left="840" w:hanging="420"/>
      <w:tabs>
        <w:tab w:val="left" w:pos="360" w:leader="none"/>
        <w:tab w:val="left" w:pos="840" w:leader="none"/>
      </w:tabs>
    </w:pPr>
  </w:style>
  <w:style w:type="paragraph" w:styleId="1333" w:customStyle="1">
    <w:name w:val="xl115"/>
    <w:basedOn w:val="979"/>
    <w:uiPriority w:val="0"/>
    <w:qFormat/>
    <w:pPr>
      <w:jc w:val="left"/>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334" w:customStyle="1">
    <w:name w:val="xl91"/>
    <w:basedOn w:val="979"/>
    <w:uiPriority w:val="0"/>
    <w:qFormat/>
    <w:pPr>
      <w:jc w:val="center"/>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5" w:customStyle="1">
    <w:name w:val="xl96"/>
    <w:basedOn w:val="979"/>
    <w:uiPriority w:val="0"/>
    <w:qFormat/>
    <w:pPr>
      <w:jc w:val="center"/>
      <w:spacing w:before="100" w:beforeAutospacing="1" w:after="100" w:afterAutospacing="1"/>
      <w:widowControl/>
    </w:pPr>
    <w:rPr>
      <w:rFonts w:ascii="宋体" w:hAnsi="宋体" w:cs="宋体"/>
      <w:b/>
      <w:bCs/>
      <w:color w:val="000000"/>
      <w:sz w:val="24"/>
    </w:rPr>
  </w:style>
  <w:style w:type="paragraph" w:styleId="1336" w:customStyle="1">
    <w:name w:val="xl89"/>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37" w:customStyle="1">
    <w:name w:val="table_1stline"/>
    <w:basedOn w:val="979"/>
    <w:uiPriority w:val="0"/>
    <w:qFormat/>
    <w:pPr>
      <w:jc w:val="left"/>
      <w:spacing w:before="120"/>
      <w:widowControl/>
    </w:pPr>
    <w:rPr>
      <w:bCs/>
      <w:sz w:val="20"/>
      <w:szCs w:val="20"/>
      <w:lang w:val="de-DE" w:eastAsia="de-DE"/>
    </w:rPr>
  </w:style>
  <w:style w:type="paragraph" w:styleId="1338" w:customStyle="1">
    <w:name w:val="Char Char Char Char Char Char Char Char Char Char Char Char Char Char Char Char Char Char"/>
    <w:basedOn w:val="979"/>
    <w:uiPriority w:val="0"/>
    <w:qFormat/>
    <w:pPr>
      <w:jc w:val="center"/>
      <w:spacing w:line="480" w:lineRule="exact"/>
    </w:pPr>
    <w:rPr>
      <w:color w:val="000000"/>
      <w:sz w:val="28"/>
      <w:szCs w:val="52"/>
    </w:rPr>
  </w:style>
  <w:style w:type="paragraph" w:styleId="1339" w:customStyle="1">
    <w:name w:val="font16"/>
    <w:basedOn w:val="979"/>
    <w:uiPriority w:val="0"/>
    <w:qFormat/>
    <w:pPr>
      <w:jc w:val="left"/>
      <w:spacing w:before="100" w:beforeAutospacing="1" w:after="100" w:afterAutospacing="1"/>
      <w:widowControl/>
    </w:pPr>
    <w:rPr>
      <w:rFonts w:ascii="宋体" w:hAnsi="宋体" w:cs="宋体"/>
      <w:color w:val="000000"/>
      <w:sz w:val="22"/>
      <w:szCs w:val="22"/>
    </w:rPr>
  </w:style>
  <w:style w:type="paragraph" w:styleId="1340" w:customStyle="1">
    <w:name w:val="无间隔1"/>
    <w:uiPriority w:val="1"/>
    <w:qFormat/>
    <w:pPr>
      <w:jc w:val="both"/>
      <w:widowControl w:val="off"/>
    </w:pPr>
    <w:rPr>
      <w:rFonts w:hint="default" w:ascii="Calibri" w:hAnsi="Calibri" w:eastAsia="宋体" w:cs="Times New Roman"/>
      <w:sz w:val="21"/>
      <w:szCs w:val="22"/>
      <w:lang w:val="en-US" w:eastAsia="zh-CN" w:bidi="ar-SA"/>
    </w:rPr>
  </w:style>
  <w:style w:type="paragraph" w:styleId="1341" w:customStyle="1">
    <w:name w:val="列出段落2"/>
    <w:basedOn w:val="979"/>
    <w:uiPriority w:val="99"/>
    <w:qFormat/>
    <w:pPr>
      <w:ind w:firstLine="420"/>
      <w:jc w:val="left"/>
      <w:widowControl/>
    </w:pPr>
    <w:rPr>
      <w:sz w:val="24"/>
    </w:rPr>
  </w:style>
  <w:style w:type="paragraph" w:styleId="1342" w:customStyle="1">
    <w:name w:val=" Char5 Char Char Char Char Char Char"/>
    <w:basedOn w:val="979"/>
    <w:uiPriority w:val="0"/>
    <w:qFormat/>
    <w:rPr>
      <w:rFonts w:ascii="Tahoma" w:hAnsi="Tahoma"/>
      <w:sz w:val="24"/>
      <w:szCs w:val="20"/>
    </w:rPr>
  </w:style>
  <w:style w:type="paragraph" w:styleId="1343" w:customStyle="1">
    <w:name w:val="xl90"/>
    <w:basedOn w:val="97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344" w:customStyle="1">
    <w:name w:val="修订1"/>
    <w:uiPriority w:val="99"/>
    <w:semiHidden/>
    <w:qFormat/>
    <w:rPr>
      <w:rFonts w:hint="default" w:ascii="Times New Roman" w:hAnsi="Times New Roman" w:eastAsia="宋体" w:cs="Times New Roman"/>
      <w:sz w:val="21"/>
      <w:szCs w:val="24"/>
      <w:lang w:val="en-US" w:eastAsia="zh-CN" w:bidi="ar-SA"/>
    </w:rPr>
  </w:style>
  <w:style w:type="paragraph" w:styleId="1345" w:customStyle="1">
    <w:name w:val="xl71"/>
    <w:basedOn w:val="97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46" w:customStyle="1">
    <w:name w:val=" Char Char Char Char Char Char Char Char"/>
    <w:basedOn w:val="979"/>
    <w:uiPriority w:val="0"/>
    <w:qFormat/>
    <w:pPr>
      <w:jc w:val="left"/>
      <w:spacing w:after="160" w:line="240" w:lineRule="exact"/>
      <w:widowControl/>
    </w:pPr>
    <w:rPr>
      <w:rFonts w:ascii="Verdana" w:hAnsi="Verdana"/>
      <w:sz w:val="20"/>
      <w:szCs w:val="20"/>
      <w:lang w:eastAsia="en-US"/>
    </w:rPr>
  </w:style>
  <w:style w:type="paragraph" w:styleId="1347" w:customStyle="1">
    <w:name w:val=" Char"/>
    <w:basedOn w:val="979"/>
    <w:uiPriority w:val="0"/>
    <w:qFormat/>
    <w:rPr>
      <w:rFonts w:ascii="Tahoma" w:hAnsi="Tahoma"/>
      <w:sz w:val="24"/>
      <w:szCs w:val="20"/>
    </w:rPr>
  </w:style>
  <w:style w:type="paragraph" w:styleId="1348" w:customStyle="1">
    <w:name w:val="标题3"/>
    <w:basedOn w:val="979"/>
    <w:next w:val="979"/>
    <w:uiPriority w:val="0"/>
    <w:qFormat/>
    <w:pPr>
      <w:ind w:firstLine="624"/>
      <w:spacing w:line="590" w:lineRule="atLeast"/>
    </w:pPr>
    <w:rPr>
      <w:rFonts w:ascii="方正黑体_GBK" w:hAnsi="宋体" w:eastAsia="方正黑体_GBK" w:cs="宋体"/>
      <w:sz w:val="32"/>
      <w:szCs w:val="32"/>
    </w:rPr>
  </w:style>
  <w:style w:type="paragraph" w:styleId="1349">
    <w:name w:val="No Spacing"/>
    <w:uiPriority w:val="0"/>
    <w:qFormat/>
    <w:pPr>
      <w:jc w:val="both"/>
      <w:widowControl w:val="off"/>
    </w:pPr>
    <w:rPr>
      <w:rFonts w:hint="default" w:ascii="Calibri" w:hAnsi="Calibri" w:eastAsia="宋体" w:cs="Calibri"/>
      <w:sz w:val="21"/>
      <w:szCs w:val="21"/>
      <w:lang w:val="en-US" w:eastAsia="zh-CN" w:bidi="ar-SA"/>
    </w:rPr>
  </w:style>
  <w:style w:type="paragraph" w:styleId="1350" w:customStyle="1">
    <w:name w:val="font18"/>
    <w:basedOn w:val="979"/>
    <w:uiPriority w:val="0"/>
    <w:qFormat/>
    <w:pPr>
      <w:jc w:val="left"/>
      <w:spacing w:before="100" w:beforeAutospacing="1" w:after="100" w:afterAutospacing="1"/>
      <w:widowControl/>
    </w:pPr>
    <w:rPr>
      <w:rFonts w:ascii="宋体" w:hAnsi="宋体" w:cs="宋体"/>
      <w:sz w:val="18"/>
      <w:szCs w:val="18"/>
    </w:rPr>
  </w:style>
  <w:style w:type="paragraph" w:styleId="1351" w:customStyle="1">
    <w:name w:val="xl92"/>
    <w:basedOn w:val="979"/>
    <w:uiPriority w:val="0"/>
    <w:qFormat/>
    <w:pPr>
      <w:jc w:val="left"/>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52" w:customStyle="1">
    <w:name w:val="xl97"/>
    <w:basedOn w:val="979"/>
    <w:uiPriority w:val="0"/>
    <w:qFormat/>
    <w:pPr>
      <w:jc w:val="left"/>
      <w:spacing w:before="100" w:beforeAutospacing="1" w:after="100" w:afterAutospacing="1"/>
      <w:shd w:val="clear" w:color="000000" w:fill="bcd6ee"/>
      <w:widowControl/>
    </w:pPr>
    <w:rPr>
      <w:rFonts w:ascii="宋体" w:hAnsi="宋体" w:cs="宋体"/>
      <w:b/>
      <w:bCs/>
      <w:color w:val="000000"/>
      <w:sz w:val="24"/>
    </w:rPr>
  </w:style>
  <w:style w:type="paragraph" w:styleId="1353" w:customStyle="1">
    <w:name w:val="xl79"/>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354" w:customStyle="1">
    <w:name w:val="标题1"/>
    <w:basedOn w:val="979"/>
    <w:next w:val="979"/>
    <w:uiPriority w:val="0"/>
    <w:qFormat/>
    <w:pPr>
      <w:jc w:val="center"/>
      <w:spacing w:line="700" w:lineRule="atLeast"/>
      <w:tabs>
        <w:tab w:val="left" w:pos="9193" w:leader="none"/>
        <w:tab w:val="left" w:pos="9827" w:leader="none"/>
      </w:tabs>
    </w:pPr>
    <w:rPr>
      <w:rFonts w:ascii="方正小标宋_GBK" w:hAnsi="宋体" w:eastAsia="方正小标宋_GBK" w:cs="宋体"/>
      <w:sz w:val="44"/>
      <w:szCs w:val="20"/>
    </w:rPr>
  </w:style>
  <w:style w:type="paragraph" w:styleId="1355" w:customStyle="1">
    <w:name w:val="xl110"/>
    <w:basedOn w:val="979"/>
    <w:uiPriority w:val="0"/>
    <w:qFormat/>
    <w:pPr>
      <w:jc w:val="center"/>
      <w:spacing w:before="100" w:beforeAutospacing="1" w:after="100" w:afterAutospacing="1"/>
      <w:widowControl/>
      <w:pBdr>
        <w:top w:val="single" w:color="000000" w:sz="4" w:space="0"/>
        <w:bottom w:val="single" w:color="000000" w:sz="4" w:space="0"/>
      </w:pBdr>
    </w:pPr>
    <w:rPr>
      <w:rFonts w:ascii="宋体" w:hAnsi="宋体" w:cs="宋体"/>
      <w:color w:val="000000"/>
      <w:sz w:val="24"/>
    </w:rPr>
  </w:style>
  <w:style w:type="paragraph" w:styleId="1356" w:customStyle="1">
    <w:name w:val="xl72"/>
    <w:basedOn w:val="979"/>
    <w:uiPriority w:val="0"/>
    <w:qFormat/>
    <w:pPr>
      <w:jc w:val="left"/>
      <w:spacing w:before="100" w:beforeAutospacing="1" w:after="100" w:afterAutospacing="1"/>
      <w:shd w:val="clear" w:color="000000" w:fill="bcd6ee"/>
      <w:widowControl/>
    </w:pPr>
    <w:rPr>
      <w:rFonts w:ascii="宋体" w:hAnsi="宋体" w:cs="宋体"/>
      <w:color w:val="000000"/>
      <w:sz w:val="24"/>
    </w:rPr>
  </w:style>
  <w:style w:type="paragraph" w:styleId="1357" w:customStyle="1">
    <w:name w:val="xl64"/>
    <w:basedOn w:val="979"/>
    <w:uiPriority w:val="0"/>
    <w:qFormat/>
    <w:pPr>
      <w:jc w:val="left"/>
      <w:spacing w:before="100" w:beforeAutospacing="1" w:after="100" w:afterAutospacing="1"/>
      <w:widowControl/>
    </w:pPr>
    <w:rPr>
      <w:rFonts w:ascii="宋体" w:hAnsi="宋体" w:cs="宋体"/>
      <w:color w:val="000000"/>
      <w:sz w:val="24"/>
    </w:rPr>
  </w:style>
  <w:style w:type="paragraph" w:styleId="1358" w:customStyle="1">
    <w:name w:val="xl24"/>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59" w:customStyle="1">
    <w:name w:val="Char Char1 Char Char Char Char Char Char Char"/>
    <w:basedOn w:val="979"/>
    <w:uiPriority w:val="0"/>
    <w:qFormat/>
    <w:rPr>
      <w:rFonts w:ascii="Tahoma" w:hAnsi="Tahoma" w:cs="Tahoma"/>
      <w:sz w:val="24"/>
    </w:rPr>
  </w:style>
  <w:style w:type="paragraph" w:styleId="1360" w:customStyle="1">
    <w:name w:val="font6"/>
    <w:basedOn w:val="979"/>
    <w:uiPriority w:val="0"/>
    <w:qFormat/>
    <w:pPr>
      <w:jc w:val="left"/>
      <w:spacing w:before="100" w:beforeAutospacing="1" w:after="100" w:afterAutospacing="1"/>
      <w:widowControl/>
    </w:pPr>
    <w:rPr>
      <w:rFonts w:ascii="宋体" w:hAnsi="宋体" w:cs="宋体"/>
      <w:sz w:val="28"/>
      <w:szCs w:val="28"/>
      <w:u w:val="single"/>
    </w:rPr>
  </w:style>
  <w:style w:type="paragraph" w:styleId="1361" w:customStyle="1">
    <w:name w:val="xl84"/>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62" w:customStyle="1">
    <w:name w:val="xl107"/>
    <w:basedOn w:val="979"/>
    <w:uiPriority w:val="0"/>
    <w:qFormat/>
    <w:pPr>
      <w:jc w:val="left"/>
      <w:spacing w:before="100" w:beforeAutospacing="1" w:after="100" w:afterAutospacing="1"/>
      <w:shd w:val="clear" w:color="000000" w:fill="ffffff"/>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363" w:customStyle="1">
    <w:name w:val="Char2"/>
    <w:basedOn w:val="979"/>
    <w:uiPriority w:val="0"/>
    <w:qFormat/>
    <w:rPr>
      <w:rFonts w:ascii="仿宋_GB2312" w:eastAsia="仿宋_GB2312"/>
      <w:b/>
      <w:sz w:val="32"/>
      <w:szCs w:val="32"/>
    </w:rPr>
  </w:style>
  <w:style w:type="paragraph" w:styleId="1364" w:customStyle="1">
    <w:name w:val="font11"/>
    <w:basedOn w:val="979"/>
    <w:uiPriority w:val="0"/>
    <w:qFormat/>
    <w:pPr>
      <w:jc w:val="left"/>
      <w:spacing w:before="100" w:beforeAutospacing="1" w:after="100" w:afterAutospacing="1"/>
      <w:widowControl/>
    </w:pPr>
    <w:rPr>
      <w:rFonts w:ascii="宋体" w:hAnsi="宋体" w:cs="宋体"/>
      <w:b/>
      <w:bCs/>
      <w:sz w:val="18"/>
      <w:szCs w:val="18"/>
    </w:rPr>
  </w:style>
  <w:style w:type="paragraph" w:styleId="1365" w:customStyle="1">
    <w:name w:val="font8"/>
    <w:basedOn w:val="979"/>
    <w:uiPriority w:val="0"/>
    <w:qFormat/>
    <w:pPr>
      <w:jc w:val="left"/>
      <w:spacing w:before="100" w:beforeAutospacing="1" w:after="100" w:afterAutospacing="1"/>
      <w:widowControl/>
    </w:pPr>
    <w:rPr>
      <w:rFonts w:ascii="宋体" w:hAnsi="宋体" w:cs="宋体"/>
      <w:sz w:val="22"/>
      <w:szCs w:val="22"/>
    </w:rPr>
  </w:style>
  <w:style w:type="paragraph" w:styleId="1366" w:customStyle="1">
    <w:name w:val="xl98"/>
    <w:basedOn w:val="979"/>
    <w:uiPriority w:val="0"/>
    <w:qFormat/>
    <w:pPr>
      <w:jc w:val="left"/>
      <w:spacing w:before="100" w:beforeAutospacing="1" w:after="100" w:afterAutospacing="1"/>
      <w:shd w:val="clear" w:color="000000" w:fill="f8cbac"/>
      <w:widowControl/>
    </w:pPr>
    <w:rPr>
      <w:rFonts w:ascii="宋体" w:hAnsi="宋体" w:cs="宋体"/>
      <w:b/>
      <w:bCs/>
      <w:color w:val="000000"/>
      <w:sz w:val="24"/>
    </w:rPr>
  </w:style>
  <w:style w:type="paragraph" w:styleId="1367" w:customStyle="1">
    <w:name w:val="正文 New"/>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368" w:customStyle="1">
    <w:name w:val="xl30"/>
    <w:basedOn w:val="979"/>
    <w:uiPriority w:val="0"/>
    <w:qFormat/>
    <w:pPr>
      <w:jc w:val="center"/>
      <w:spacing w:before="100" w:beforeAutospacing="1" w:after="100" w:afterAutospacing="1"/>
      <w:widowControl/>
    </w:pPr>
    <w:rPr>
      <w:rFonts w:ascii="宋体" w:hAnsi="宋体" w:cs="宋体"/>
      <w:b/>
      <w:bCs/>
      <w:sz w:val="36"/>
      <w:szCs w:val="36"/>
    </w:rPr>
  </w:style>
  <w:style w:type="paragraph" w:styleId="1369" w:customStyle="1">
    <w:name w:val="font0"/>
    <w:basedOn w:val="979"/>
    <w:uiPriority w:val="0"/>
    <w:qFormat/>
    <w:pPr>
      <w:jc w:val="left"/>
      <w:spacing w:before="100" w:beforeAutospacing="1" w:after="100" w:afterAutospacing="1"/>
      <w:widowControl/>
    </w:pPr>
    <w:rPr>
      <w:rFonts w:ascii="宋体" w:hAnsi="宋体" w:cs="宋体"/>
      <w:color w:val="000000"/>
      <w:sz w:val="22"/>
      <w:szCs w:val="22"/>
    </w:rPr>
  </w:style>
  <w:style w:type="paragraph" w:styleId="1370" w:customStyle="1">
    <w:name w:val="xl77"/>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71" w:customStyle="1">
    <w:name w:val="列出段落31"/>
    <w:basedOn w:val="979"/>
    <w:uiPriority w:val="72"/>
    <w:qFormat/>
    <w:pPr>
      <w:ind w:firstLine="420"/>
      <w:jc w:val="left"/>
      <w:widowControl/>
    </w:pPr>
    <w:rPr>
      <w:rFonts w:ascii="Cambria" w:hAnsi="Cambria"/>
      <w:sz w:val="24"/>
    </w:rPr>
  </w:style>
  <w:style w:type="paragraph" w:styleId="1372" w:customStyle="1">
    <w:name w:val="reader-word-layer"/>
    <w:basedOn w:val="979"/>
    <w:uiPriority w:val="0"/>
    <w:qFormat/>
    <w:pPr>
      <w:jc w:val="left"/>
      <w:spacing w:before="100" w:beforeAutospacing="1" w:after="100" w:afterAutospacing="1"/>
      <w:widowControl/>
    </w:pPr>
    <w:rPr>
      <w:sz w:val="24"/>
    </w:rPr>
  </w:style>
  <w:style w:type="paragraph" w:styleId="1373" w:customStyle="1">
    <w:name w:val="xl109"/>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color w:val="000000"/>
      <w:sz w:val="24"/>
    </w:rPr>
  </w:style>
  <w:style w:type="paragraph" w:styleId="1374" w:customStyle="1">
    <w:name w:val="Char1 Char Char Char"/>
    <w:basedOn w:val="979"/>
    <w:uiPriority w:val="0"/>
    <w:qFormat/>
    <w:rPr>
      <w:rFonts w:ascii="Tahoma" w:hAnsi="Tahoma" w:cs="Tahoma"/>
      <w:sz w:val="24"/>
      <w:szCs w:val="20"/>
    </w:rPr>
  </w:style>
  <w:style w:type="paragraph" w:styleId="1375" w:customStyle="1">
    <w:name w:val="二级标题"/>
    <w:basedOn w:val="1376"/>
    <w:uiPriority w:val="0"/>
    <w:qFormat/>
    <w:pPr>
      <w:numPr>
        <w:ilvl w:val="1"/>
        <w:numId w:val="8"/>
      </w:numPr>
      <w:outlineLvl w:val="1"/>
    </w:pPr>
    <w:rPr>
      <w:lang w:eastAsia="zh-CN"/>
    </w:rPr>
  </w:style>
  <w:style w:type="paragraph" w:styleId="1376" w:customStyle="1">
    <w:name w:val="一级标题"/>
    <w:basedOn w:val="979"/>
    <w:uiPriority w:val="0"/>
    <w:qFormat/>
    <w:pPr>
      <w:numPr>
        <w:ilvl w:val="0"/>
        <w:numId w:val="8"/>
      </w:numPr>
      <w:ind w:firstLine="0"/>
      <w:jc w:val="left"/>
      <w:widowControl/>
      <w:outlineLvl w:val="0"/>
    </w:pPr>
    <w:rPr>
      <w:rFonts w:ascii="宋体" w:hAnsi="宋体"/>
      <w:b/>
      <w:sz w:val="30"/>
      <w:szCs w:val="22"/>
      <w:lang w:eastAsia="en-US" w:bidi="en-US"/>
    </w:rPr>
  </w:style>
  <w:style w:type="paragraph" w:styleId="1377" w:customStyle="1">
    <w:name w:val="xl73"/>
    <w:basedOn w:val="979"/>
    <w:uiPriority w:val="0"/>
    <w:qFormat/>
    <w:pPr>
      <w:jc w:val="left"/>
      <w:spacing w:before="100" w:beforeAutospacing="1" w:after="100" w:afterAutospacing="1"/>
      <w:shd w:val="clear" w:color="000000" w:fill="f8cbac"/>
      <w:widowControl/>
    </w:pPr>
    <w:rPr>
      <w:rFonts w:ascii="宋体" w:hAnsi="宋体" w:cs="宋体"/>
      <w:color w:val="000000"/>
      <w:sz w:val="24"/>
    </w:rPr>
  </w:style>
  <w:style w:type="paragraph" w:styleId="1378" w:customStyle="1">
    <w:name w:val="Char Char Char"/>
    <w:basedOn w:val="979"/>
    <w:uiPriority w:val="0"/>
    <w:qFormat/>
    <w:pPr>
      <w:jc w:val="left"/>
      <w:widowControl/>
    </w:pPr>
    <w:rPr>
      <w:rFonts w:ascii="Tahoma" w:hAnsi="Tahoma" w:cs="宋体"/>
      <w:sz w:val="24"/>
      <w:szCs w:val="20"/>
    </w:rPr>
  </w:style>
  <w:style w:type="paragraph" w:styleId="1379" w:customStyle="1">
    <w:name w:val="xl118"/>
    <w:basedOn w:val="979"/>
    <w:uiPriority w:val="0"/>
    <w:qFormat/>
    <w:pPr>
      <w:jc w:val="left"/>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380" w:customStyle="1">
    <w:name w:val="font14"/>
    <w:basedOn w:val="979"/>
    <w:uiPriority w:val="0"/>
    <w:qFormat/>
    <w:pPr>
      <w:jc w:val="left"/>
      <w:spacing w:before="100" w:beforeAutospacing="1" w:after="100" w:afterAutospacing="1"/>
      <w:widowControl/>
    </w:pPr>
    <w:rPr>
      <w:rFonts w:ascii="宋体" w:hAnsi="宋体" w:cs="宋体"/>
      <w:color w:val="000000"/>
      <w:sz w:val="22"/>
      <w:szCs w:val="22"/>
    </w:rPr>
  </w:style>
  <w:style w:type="paragraph" w:styleId="1381" w:customStyle="1">
    <w:name w:val="Char5 Char Char Char Char Char Char2"/>
    <w:basedOn w:val="979"/>
    <w:uiPriority w:val="0"/>
    <w:qFormat/>
    <w:rPr>
      <w:rFonts w:ascii="Tahoma" w:hAnsi="Tahoma"/>
      <w:sz w:val="24"/>
      <w:szCs w:val="20"/>
    </w:rPr>
  </w:style>
  <w:style w:type="paragraph" w:styleId="1382" w:customStyle="1">
    <w:name w:val="样式 样式 标题1 + 行距: 单倍行距 + 段前: 7.8 磅 段后: 7.8 磅"/>
    <w:basedOn w:val="979"/>
    <w:uiPriority w:val="0"/>
    <w:qFormat/>
    <w:pPr>
      <w:ind w:firstLine="288"/>
      <w:jc w:val="center"/>
      <w:keepLines/>
      <w:keepNext/>
      <w:spacing w:before="156" w:after="156" w:line="360" w:lineRule="auto"/>
      <w:tabs>
        <w:tab w:val="left" w:pos="0" w:leader="none"/>
      </w:tabs>
      <w:outlineLvl w:val="0"/>
    </w:pPr>
    <w:rPr>
      <w:rFonts w:ascii="Arial" w:hAnsi="Arial" w:eastAsia="仿宋_GB2312" w:cs="Arial"/>
      <w:sz w:val="30"/>
      <w:szCs w:val="20"/>
    </w:rPr>
  </w:style>
  <w:style w:type="paragraph" w:styleId="1383" w:customStyle="1">
    <w:name w:val="xl28"/>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cs="宋体"/>
      <w:sz w:val="24"/>
    </w:rPr>
  </w:style>
  <w:style w:type="paragraph" w:styleId="1384" w:customStyle="1">
    <w:name w:val="默认段落字体 Para Char Char"/>
    <w:basedOn w:val="979"/>
    <w:uiPriority w:val="0"/>
    <w:qFormat/>
    <w:pPr>
      <w:spacing w:before="156" w:after="156"/>
    </w:pPr>
    <w:rPr>
      <w:szCs w:val="20"/>
    </w:rPr>
  </w:style>
  <w:style w:type="paragraph" w:styleId="1385" w:customStyle="1">
    <w:name w:val="Char Char1 Char Char Char Char Char Char Char Char"/>
    <w:basedOn w:val="979"/>
    <w:uiPriority w:val="0"/>
    <w:qFormat/>
    <w:pPr>
      <w:jc w:val="left"/>
      <w:spacing w:after="160" w:line="240" w:lineRule="exact"/>
      <w:widowControl/>
    </w:pPr>
    <w:rPr>
      <w:rFonts w:ascii="Verdana" w:hAnsi="Verdana" w:cs="宋体"/>
      <w:sz w:val="20"/>
      <w:szCs w:val="20"/>
      <w:lang w:eastAsia="en-US"/>
    </w:rPr>
  </w:style>
  <w:style w:type="paragraph" w:styleId="1386" w:customStyle="1">
    <w:name w:val="xl75"/>
    <w:basedOn w:val="97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387" w:customStyle="1">
    <w:name w:val="Char Char Char Char Char Char Char Char Char Char"/>
    <w:basedOn w:val="979"/>
    <w:uiPriority w:val="0"/>
    <w:qFormat/>
    <w:pPr>
      <w:spacing w:line="360" w:lineRule="auto"/>
    </w:pPr>
    <w:rPr>
      <w:sz w:val="24"/>
      <w:szCs w:val="20"/>
    </w:rPr>
  </w:style>
  <w:style w:type="paragraph" w:styleId="1388" w:customStyle="1">
    <w:name w:val="font15"/>
    <w:basedOn w:val="979"/>
    <w:uiPriority w:val="0"/>
    <w:qFormat/>
    <w:pPr>
      <w:jc w:val="left"/>
      <w:spacing w:before="100" w:beforeAutospacing="1" w:after="100" w:afterAutospacing="1"/>
      <w:widowControl/>
    </w:pPr>
    <w:rPr>
      <w:rFonts w:ascii="宋体" w:hAnsi="宋体" w:cs="宋体"/>
      <w:sz w:val="18"/>
      <w:szCs w:val="18"/>
    </w:rPr>
  </w:style>
  <w:style w:type="paragraph" w:styleId="1389" w:customStyle="1">
    <w:name w:val="Char3"/>
    <w:basedOn w:val="1190"/>
    <w:uiPriority w:val="0"/>
    <w:qFormat/>
    <w:pPr>
      <w:spacing w:line="360" w:lineRule="auto"/>
    </w:pPr>
    <w:rPr>
      <w:rFonts w:ascii="Tahoma" w:hAnsi="Tahoma" w:cs="Tahoma"/>
      <w:sz w:val="24"/>
      <w:szCs w:val="24"/>
    </w:rPr>
  </w:style>
  <w:style w:type="paragraph" w:styleId="1390" w:customStyle="1">
    <w:name w:val="xl122"/>
    <w:basedOn w:val="979"/>
    <w:uiPriority w:val="0"/>
    <w:qFormat/>
    <w:pPr>
      <w:jc w:val="center"/>
      <w:spacing w:before="100" w:beforeAutospacing="1" w:after="100" w:afterAutospacing="1"/>
      <w:shd w:val="clear" w:color="000000" w:fill="ffff00"/>
      <w:widowControl/>
      <w:pBdr>
        <w:left w:val="single" w:color="000000" w:sz="4" w:space="0"/>
        <w:bottom w:val="single" w:color="000000" w:sz="4" w:space="0"/>
        <w:right w:val="single" w:color="000000" w:sz="4" w:space="0"/>
      </w:pBdr>
    </w:pPr>
    <w:rPr>
      <w:rFonts w:ascii="宋体" w:hAnsi="宋体" w:cs="宋体"/>
      <w:color w:val="000000"/>
      <w:sz w:val="24"/>
    </w:rPr>
  </w:style>
  <w:style w:type="paragraph" w:styleId="1391" w:customStyle="1">
    <w:name w:val="彩色列表 - 强调文字颜色 11"/>
    <w:basedOn w:val="979"/>
    <w:uiPriority w:val="34"/>
    <w:qFormat/>
    <w:pPr>
      <w:ind w:firstLine="420"/>
    </w:pPr>
    <w:rPr>
      <w:rFonts w:ascii="Cambria" w:hAnsi="Cambria"/>
      <w:sz w:val="24"/>
    </w:rPr>
  </w:style>
  <w:style w:type="paragraph" w:styleId="1392" w:customStyle="1">
    <w:name w:val="Char1"/>
    <w:basedOn w:val="979"/>
    <w:uiPriority w:val="0"/>
    <w:qFormat/>
    <w:pPr>
      <w:ind w:left="840" w:hanging="420"/>
      <w:tabs>
        <w:tab w:val="left" w:pos="840" w:leader="none"/>
      </w:tabs>
    </w:pPr>
    <w:rPr>
      <w:sz w:val="24"/>
    </w:rPr>
  </w:style>
  <w:style w:type="paragraph" w:styleId="1393" w:customStyle="1">
    <w:name w:val="默认段落字体 Para Char Char Char Char"/>
    <w:basedOn w:val="979"/>
    <w:uiPriority w:val="0"/>
    <w:qFormat/>
    <w:rPr>
      <w:rFonts w:ascii="Arial" w:hAnsi="Arial" w:cs="Arial"/>
      <w:szCs w:val="21"/>
    </w:rPr>
  </w:style>
  <w:style w:type="paragraph" w:styleId="1394" w:customStyle="1">
    <w:name w:val="xl66"/>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95" w:customStyle="1">
    <w:name w:val="xl83"/>
    <w:basedOn w:val="97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396" w:customStyle="1">
    <w:name w:val="font17"/>
    <w:basedOn w:val="979"/>
    <w:uiPriority w:val="0"/>
    <w:qFormat/>
    <w:pPr>
      <w:jc w:val="left"/>
      <w:spacing w:before="100" w:beforeAutospacing="1" w:after="100" w:afterAutospacing="1"/>
      <w:widowControl/>
    </w:pPr>
    <w:rPr>
      <w:rFonts w:ascii="宋体" w:hAnsi="宋体" w:cs="宋体"/>
      <w:color w:val="ff0000"/>
      <w:sz w:val="22"/>
      <w:szCs w:val="22"/>
    </w:rPr>
  </w:style>
  <w:style w:type="paragraph" w:styleId="1397" w:customStyle="1">
    <w:name w:val="标题5"/>
    <w:basedOn w:val="1169"/>
    <w:uiPriority w:val="0"/>
    <w:qFormat/>
    <w:pPr>
      <w:keepNext w:val="0"/>
      <w:spacing w:line="360" w:lineRule="auto"/>
      <w:tabs>
        <w:tab w:val="left" w:pos="0" w:leader="none"/>
      </w:tabs>
    </w:pPr>
    <w:rPr>
      <w:rFonts w:ascii="Times New Roman" w:hAnsi="Times New Roman" w:eastAsia="仿宋_GB2312" w:cs="Times New Roman"/>
      <w:bCs/>
      <w:color w:val="000000"/>
      <w:sz w:val="30"/>
      <w:szCs w:val="30"/>
    </w:rPr>
  </w:style>
  <w:style w:type="paragraph" w:styleId="1398" w:customStyle="1">
    <w:name w:val="xl104"/>
    <w:basedOn w:val="97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399" w:customStyle="1">
    <w:name w:val="四级标题"/>
    <w:basedOn w:val="1400"/>
    <w:uiPriority w:val="0"/>
    <w:qFormat/>
    <w:pPr>
      <w:numPr>
        <w:ilvl w:val="3"/>
        <w:numId w:val="8"/>
      </w:numPr>
      <w:outlineLvl w:val="3"/>
    </w:pPr>
  </w:style>
  <w:style w:type="paragraph" w:styleId="1400" w:customStyle="1">
    <w:name w:val="三级标题"/>
    <w:basedOn w:val="1375"/>
    <w:uiPriority w:val="0"/>
    <w:qFormat/>
    <w:pPr>
      <w:numPr>
        <w:ilvl w:val="2"/>
        <w:numId w:val="8"/>
      </w:numPr>
      <w:ind w:left="1191"/>
      <w:spacing w:before="50" w:after="50"/>
      <w:outlineLvl w:val="2"/>
    </w:pPr>
    <w:rPr>
      <w:sz w:val="24"/>
    </w:rPr>
  </w:style>
  <w:style w:type="paragraph" w:styleId="1401" w:customStyle="1">
    <w:name w:val="附录1"/>
    <w:uiPriority w:val="0"/>
    <w:qFormat/>
    <w:pPr>
      <w:numPr>
        <w:ilvl w:val="0"/>
        <w:numId w:val="9"/>
      </w:numPr>
      <w:spacing w:before="240" w:line="600" w:lineRule="atLeast"/>
      <w:tabs>
        <w:tab w:val="left" w:pos="907" w:leader="none"/>
      </w:tabs>
    </w:pPr>
    <w:rPr>
      <w:rFonts w:hint="default" w:ascii="Times New Roman" w:hAnsi="Times New Roman" w:eastAsia="宋体" w:cs="Times New Roman"/>
      <w:b/>
      <w:i/>
      <w:iCs/>
      <w:sz w:val="28"/>
      <w:szCs w:val="28"/>
      <w:lang w:val="en-US" w:eastAsia="zh-CN" w:bidi="ar-SA"/>
    </w:rPr>
  </w:style>
  <w:style w:type="paragraph" w:styleId="1402" w:customStyle="1">
    <w:name w:val="table_lines"/>
    <w:basedOn w:val="979"/>
    <w:uiPriority w:val="0"/>
    <w:qFormat/>
    <w:pPr>
      <w:jc w:val="left"/>
      <w:widowControl/>
    </w:pPr>
    <w:rPr>
      <w:sz w:val="20"/>
      <w:szCs w:val="20"/>
      <w:lang w:val="de-DE" w:eastAsia="de-DE"/>
    </w:rPr>
  </w:style>
  <w:style w:type="paragraph" w:styleId="1403" w:customStyle="1">
    <w:name w:val="xl114"/>
    <w:basedOn w:val="97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404" w:customStyle="1">
    <w:name w:val="Char Char Char Char Char Char Char Char Char"/>
    <w:basedOn w:val="979"/>
    <w:uiPriority w:val="0"/>
    <w:qFormat/>
    <w:rPr>
      <w:rFonts w:ascii="Tahoma" w:hAnsi="Tahoma" w:cs="Tahoma"/>
      <w:sz w:val="24"/>
      <w:szCs w:val="20"/>
    </w:rPr>
  </w:style>
  <w:style w:type="paragraph" w:styleId="1405" w:customStyle="1">
    <w:name w:val="xl74"/>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06" w:customStyle="1">
    <w:name w:val="ÕýÎÄ"/>
    <w:uiPriority w:val="0"/>
    <w:qFormat/>
    <w:pPr>
      <w:ind w:firstLine="419"/>
      <w:jc w:val="both"/>
      <w:spacing w:line="351" w:lineRule="atLeast"/>
      <w:widowControl w:val="off"/>
    </w:pPr>
    <w:rPr>
      <w:rFonts w:hint="default" w:ascii="Times New Roman" w:hAnsi="Times New Roman" w:eastAsia="宋体" w:cs="Times New Roman"/>
      <w:color w:val="000000"/>
      <w:sz w:val="21"/>
      <w:szCs w:val="28"/>
      <w:lang w:val="en-US" w:eastAsia="zh-CN" w:bidi="ar-SA"/>
    </w:rPr>
  </w:style>
  <w:style w:type="paragraph" w:styleId="1407" w:customStyle="1">
    <w:name w:val="xl112"/>
    <w:basedOn w:val="979"/>
    <w:uiPriority w:val="0"/>
    <w:qFormat/>
    <w:pPr>
      <w:jc w:val="center"/>
      <w:spacing w:before="100" w:beforeAutospacing="1" w:after="100" w:afterAutospacing="1"/>
      <w:shd w:val="clear" w:color="000000" w:fill="f8cbac"/>
      <w:widowControl/>
      <w:pBdr>
        <w:top w:val="single" w:color="000000" w:sz="4" w:space="0"/>
        <w:bottom w:val="single" w:color="000000" w:sz="4" w:space="0"/>
      </w:pBdr>
    </w:pPr>
    <w:rPr>
      <w:rFonts w:ascii="宋体" w:hAnsi="宋体" w:cs="宋体"/>
      <w:b/>
      <w:bCs/>
      <w:color w:val="ff0000"/>
      <w:sz w:val="24"/>
    </w:rPr>
  </w:style>
  <w:style w:type="paragraph" w:styleId="1408" w:customStyle="1">
    <w:name w:val="xl85"/>
    <w:basedOn w:val="97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09" w:customStyle="1">
    <w:name w:val="font5"/>
    <w:basedOn w:val="979"/>
    <w:uiPriority w:val="0"/>
    <w:qFormat/>
    <w:pPr>
      <w:jc w:val="left"/>
      <w:spacing w:before="100" w:beforeAutospacing="1" w:after="100" w:afterAutospacing="1"/>
      <w:widowControl/>
    </w:pPr>
    <w:rPr>
      <w:rFonts w:ascii="宋体" w:hAnsi="宋体" w:cs="宋体"/>
      <w:sz w:val="28"/>
      <w:szCs w:val="28"/>
    </w:rPr>
  </w:style>
  <w:style w:type="paragraph" w:styleId="1410" w:customStyle="1">
    <w:name w:val="Char Char Char Char"/>
    <w:basedOn w:val="1190"/>
    <w:uiPriority w:val="0"/>
    <w:qFormat/>
    <w:pPr>
      <w:spacing w:line="360" w:lineRule="auto"/>
    </w:pPr>
    <w:rPr>
      <w:rFonts w:ascii="Tahoma" w:hAnsi="Tahoma" w:cs="Tahoma"/>
      <w:sz w:val="24"/>
      <w:szCs w:val="24"/>
    </w:rPr>
  </w:style>
  <w:style w:type="paragraph" w:styleId="1411" w:customStyle="1">
    <w:name w:val="正文蓝"/>
    <w:basedOn w:val="1188"/>
    <w:uiPriority w:val="0"/>
    <w:qFormat/>
    <w:pPr>
      <w:ind w:firstLine="482"/>
      <w:spacing w:line="288" w:lineRule="auto"/>
    </w:pPr>
    <w:rPr>
      <w:rFonts w:ascii="仿宋_GB2312" w:hAnsi="宋体" w:eastAsia="仿宋_GB2312" w:cs="宋体"/>
      <w:bCs/>
      <w:color w:val="0000ff"/>
      <w:sz w:val="24"/>
      <w:szCs w:val="20"/>
    </w:rPr>
  </w:style>
  <w:style w:type="paragraph" w:styleId="1412" w:customStyle="1">
    <w:name w:val="xl25"/>
    <w:basedOn w:val="979"/>
    <w:uiPriority w:val="0"/>
    <w:qFormat/>
    <w:pPr>
      <w:jc w:val="center"/>
      <w:spacing w:before="100" w:beforeAutospacing="1" w:after="100" w:afterAutospacing="1"/>
      <w:widowControl/>
    </w:pPr>
    <w:rPr>
      <w:rFonts w:ascii="Arial Unicode MS" w:hAnsi="Arial Unicode MS" w:eastAsia="Arial Unicode MS" w:cs="Arial Unicode MS"/>
      <w:sz w:val="24"/>
    </w:rPr>
  </w:style>
  <w:style w:type="paragraph" w:styleId="1413">
    <w:name w:val="List Paragraph"/>
    <w:basedOn w:val="979"/>
    <w:uiPriority w:val="0"/>
    <w:qFormat/>
    <w:pPr>
      <w:ind w:firstLine="200"/>
    </w:pPr>
    <w:rPr>
      <w:rFonts w:ascii="Calibri" w:hAnsi="Calibri" w:cs="Arial"/>
      <w:szCs w:val="22"/>
    </w:rPr>
  </w:style>
  <w:style w:type="paragraph" w:styleId="1414" w:customStyle="1">
    <w:name w:val="xl93"/>
    <w:basedOn w:val="979"/>
    <w:uiPriority w:val="0"/>
    <w:qFormat/>
    <w:pPr>
      <w:jc w:val="left"/>
      <w:spacing w:before="100" w:beforeAutospacing="1" w:after="100" w:afterAutospacing="1"/>
      <w:widowControl/>
      <w:pBdr>
        <w:top w:val="single" w:color="000000" w:sz="4" w:space="0"/>
        <w:bottom w:val="single" w:color="000000" w:sz="4" w:space="0"/>
        <w:right w:val="single" w:color="000000" w:sz="4" w:space="0"/>
      </w:pBdr>
    </w:pPr>
    <w:rPr>
      <w:rFonts w:ascii="宋体" w:hAnsi="宋体" w:cs="宋体"/>
      <w:color w:val="000000"/>
      <w:sz w:val="24"/>
    </w:rPr>
  </w:style>
  <w:style w:type="paragraph" w:styleId="1415" w:customStyle="1">
    <w:name w:val="Char Char Char1 Char Char Char Char"/>
    <w:basedOn w:val="979"/>
    <w:uiPriority w:val="0"/>
    <w:qFormat/>
    <w:pPr>
      <w:jc w:val="left"/>
      <w:spacing w:after="160" w:line="240" w:lineRule="exact"/>
      <w:widowControl/>
    </w:pPr>
    <w:rPr>
      <w:rFonts w:ascii="宋体" w:hAnsi="宋体" w:cs="宋体"/>
      <w:b/>
      <w:sz w:val="28"/>
      <w:szCs w:val="28"/>
    </w:rPr>
  </w:style>
  <w:style w:type="paragraph" w:styleId="1416" w:customStyle="1">
    <w:name w:val="font20"/>
    <w:basedOn w:val="979"/>
    <w:uiPriority w:val="0"/>
    <w:qFormat/>
    <w:pPr>
      <w:jc w:val="left"/>
      <w:spacing w:before="100" w:beforeAutospacing="1" w:after="100" w:afterAutospacing="1"/>
      <w:widowControl/>
    </w:pPr>
    <w:rPr>
      <w:rFonts w:ascii="Tahoma" w:hAnsi="Tahoma" w:cs="Tahoma"/>
      <w:b/>
      <w:bCs/>
      <w:color w:val="000000"/>
      <w:sz w:val="18"/>
      <w:szCs w:val="18"/>
    </w:rPr>
  </w:style>
  <w:style w:type="paragraph" w:styleId="1417" w:customStyle="1">
    <w:name w:val="标题2"/>
    <w:basedOn w:val="1166"/>
    <w:uiPriority w:val="0"/>
    <w:qFormat/>
    <w:pPr>
      <w:jc w:val="both"/>
      <w:keepLines w:val="0"/>
      <w:keepNext w:val="0"/>
      <w:spacing w:before="0" w:after="0" w:line="360" w:lineRule="auto"/>
      <w:tabs>
        <w:tab w:val="left" w:pos="0" w:leader="none"/>
      </w:tabs>
    </w:pPr>
    <w:rPr>
      <w:rFonts w:eastAsia="仿宋_GB2312" w:cs="Times New Roman"/>
      <w:b w:val="0"/>
      <w:sz w:val="30"/>
      <w:szCs w:val="32"/>
    </w:rPr>
  </w:style>
  <w:style w:type="paragraph" w:styleId="1418" w:customStyle="1">
    <w:name w:val="xl27"/>
    <w:basedOn w:val="97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cs="宋体"/>
      <w:sz w:val="24"/>
    </w:rPr>
  </w:style>
  <w:style w:type="paragraph" w:styleId="1419" w:customStyle="1">
    <w:name w:val="xl106"/>
    <w:basedOn w:val="97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20" w:customStyle="1">
    <w:name w:val="font21"/>
    <w:basedOn w:val="979"/>
    <w:uiPriority w:val="0"/>
    <w:qFormat/>
    <w:pPr>
      <w:jc w:val="left"/>
      <w:spacing w:before="100" w:beforeAutospacing="1" w:after="100" w:afterAutospacing="1"/>
      <w:widowControl/>
    </w:pPr>
    <w:rPr>
      <w:rFonts w:ascii="宋体" w:hAnsi="宋体" w:cs="宋体"/>
      <w:b/>
      <w:bCs/>
      <w:color w:val="000000"/>
      <w:sz w:val="18"/>
      <w:szCs w:val="18"/>
    </w:rPr>
  </w:style>
  <w:style w:type="paragraph" w:styleId="1421" w:customStyle="1">
    <w:name w:val="标书正文"/>
    <w:basedOn w:val="979"/>
    <w:uiPriority w:val="99"/>
    <w:qFormat/>
    <w:pPr>
      <w:ind w:firstLine="431"/>
      <w:jc w:val="left"/>
      <w:spacing w:before="120" w:after="120" w:line="360" w:lineRule="auto"/>
      <w:widowControl/>
    </w:pPr>
    <w:rPr>
      <w:sz w:val="22"/>
      <w:szCs w:val="21"/>
      <w:lang w:eastAsia="en-US"/>
    </w:rPr>
  </w:style>
  <w:style w:type="paragraph" w:styleId="1422" w:customStyle="1">
    <w:name w:val="xl26"/>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3" w:customStyle="1">
    <w:name w:val="可研 + 首行缩进:  2 字符"/>
    <w:basedOn w:val="979"/>
    <w:uiPriority w:val="0"/>
    <w:qFormat/>
    <w:pPr>
      <w:ind w:firstLine="200"/>
      <w:spacing w:before="120" w:line="288" w:lineRule="auto"/>
    </w:pPr>
    <w:rPr>
      <w:rFonts w:eastAsia="仿宋_GB2312"/>
      <w:sz w:val="24"/>
      <w:szCs w:val="20"/>
    </w:rPr>
  </w:style>
  <w:style w:type="paragraph" w:styleId="1424" w:customStyle="1">
    <w:name w:val="font19"/>
    <w:basedOn w:val="979"/>
    <w:uiPriority w:val="0"/>
    <w:qFormat/>
    <w:pPr>
      <w:jc w:val="left"/>
      <w:spacing w:before="100" w:beforeAutospacing="1" w:after="100" w:afterAutospacing="1"/>
      <w:widowControl/>
    </w:pPr>
    <w:rPr>
      <w:rFonts w:ascii="宋体" w:hAnsi="宋体" w:cs="宋体"/>
      <w:sz w:val="18"/>
      <w:szCs w:val="18"/>
    </w:rPr>
  </w:style>
  <w:style w:type="paragraph" w:styleId="1425" w:customStyle="1">
    <w:name w:val=" Char Char Char1 Char Char Char Char"/>
    <w:basedOn w:val="979"/>
    <w:uiPriority w:val="0"/>
    <w:qFormat/>
    <w:pPr>
      <w:jc w:val="left"/>
      <w:spacing w:after="160" w:line="240" w:lineRule="exact"/>
      <w:widowControl/>
    </w:pPr>
    <w:rPr>
      <w:rFonts w:ascii="宋体" w:hAnsi="宋体"/>
      <w:b/>
      <w:sz w:val="28"/>
      <w:szCs w:val="28"/>
    </w:rPr>
  </w:style>
  <w:style w:type="paragraph" w:styleId="1426" w:customStyle="1">
    <w:name w:val="font9"/>
    <w:basedOn w:val="979"/>
    <w:uiPriority w:val="0"/>
    <w:qFormat/>
    <w:pPr>
      <w:jc w:val="left"/>
      <w:spacing w:before="100" w:beforeAutospacing="1" w:after="100" w:afterAutospacing="1"/>
      <w:widowControl/>
    </w:pPr>
    <w:rPr>
      <w:rFonts w:ascii="宋体" w:hAnsi="宋体" w:cs="宋体"/>
      <w:sz w:val="20"/>
      <w:szCs w:val="20"/>
    </w:rPr>
  </w:style>
  <w:style w:type="paragraph" w:styleId="1427" w:customStyle="1">
    <w:name w:val="xl113"/>
    <w:basedOn w:val="979"/>
    <w:uiPriority w:val="0"/>
    <w:qFormat/>
    <w:pPr>
      <w:jc w:val="center"/>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428" w:customStyle="1">
    <w:name w:val="xl88"/>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29" w:customStyle="1">
    <w:name w:val="xl94"/>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30" w:customStyle="1">
    <w:name w:val="Char"/>
    <w:basedOn w:val="979"/>
    <w:uiPriority w:val="0"/>
    <w:qFormat/>
    <w:pPr>
      <w:tabs>
        <w:tab w:val="left" w:pos="360" w:leader="none"/>
      </w:tabs>
    </w:pPr>
    <w:rPr>
      <w:sz w:val="24"/>
    </w:rPr>
  </w:style>
  <w:style w:type="paragraph" w:styleId="1431" w:customStyle="1">
    <w:name w:val="xl100"/>
    <w:basedOn w:val="979"/>
    <w:uiPriority w:val="0"/>
    <w:qFormat/>
    <w:pPr>
      <w:jc w:val="left"/>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432" w:customStyle="1">
    <w:name w:val="xl65"/>
    <w:basedOn w:val="979"/>
    <w:uiPriority w:val="0"/>
    <w:qFormat/>
    <w:pPr>
      <w:jc w:val="left"/>
      <w:spacing w:before="100" w:beforeAutospacing="1" w:after="100" w:afterAutospacing="1"/>
      <w:widowControl/>
    </w:pPr>
    <w:rPr>
      <w:rFonts w:ascii="宋体" w:hAnsi="宋体" w:cs="宋体"/>
      <w:b/>
      <w:bCs/>
      <w:color w:val="000000"/>
      <w:sz w:val="24"/>
    </w:rPr>
  </w:style>
  <w:style w:type="paragraph" w:styleId="1433" w:customStyle="1">
    <w:name w:val=" Char Char Char Char"/>
    <w:basedOn w:val="1190"/>
    <w:uiPriority w:val="0"/>
    <w:qFormat/>
    <w:pPr>
      <w:spacing w:line="360" w:lineRule="auto"/>
    </w:pPr>
    <w:rPr>
      <w:rFonts w:ascii="Tahoma" w:hAnsi="Tahoma"/>
      <w:sz w:val="24"/>
      <w:szCs w:val="24"/>
    </w:rPr>
  </w:style>
  <w:style w:type="paragraph" w:styleId="1434" w:customStyle="1">
    <w:name w:val="Main_heading"/>
    <w:basedOn w:val="979"/>
    <w:next w:val="979"/>
    <w:uiPriority w:val="0"/>
    <w:qFormat/>
    <w:pPr>
      <w:jc w:val="left"/>
      <w:spacing w:before="240" w:after="240" w:line="240" w:lineRule="atLeast"/>
      <w:widowControl/>
    </w:pPr>
    <w:rPr>
      <w:rFonts w:eastAsia="MS Mincho"/>
      <w:b/>
      <w:sz w:val="28"/>
      <w:szCs w:val="20"/>
      <w:lang w:eastAsia="ja-JP"/>
    </w:rPr>
  </w:style>
  <w:style w:type="paragraph" w:styleId="1435" w:customStyle="1">
    <w:name w:val="Item Step in Table"/>
    <w:uiPriority w:val="0"/>
    <w:qFormat/>
    <w:pPr>
      <w:numPr>
        <w:ilvl w:val="0"/>
        <w:numId w:val="10"/>
      </w:numPr>
      <w:jc w:val="both"/>
      <w:spacing w:before="40" w:after="40"/>
      <w:tabs>
        <w:tab w:val="left" w:pos="397" w:leader="none"/>
      </w:tabs>
    </w:pPr>
    <w:rPr>
      <w:rFonts w:hint="default" w:ascii="Arial" w:hAnsi="Arial" w:eastAsia="宋体" w:cs="Arial"/>
      <w:sz w:val="18"/>
      <w:szCs w:val="18"/>
      <w:lang w:val="en-US" w:eastAsia="zh-CN" w:bidi="ar-SA"/>
    </w:rPr>
  </w:style>
  <w:style w:type="paragraph" w:styleId="1436" w:customStyle="1">
    <w:name w:val="标题6"/>
    <w:basedOn w:val="1170"/>
    <w:uiPriority w:val="0"/>
    <w:qFormat/>
    <w:pPr>
      <w:numPr>
        <w:ilvl w:val="0"/>
        <w:numId w:val="0"/>
      </w:numPr>
      <w:keepLines w:val="0"/>
      <w:keepNext w:val="0"/>
      <w:spacing w:before="0" w:after="0" w:line="360" w:lineRule="auto"/>
    </w:pPr>
    <w:rPr>
      <w:rFonts w:eastAsia="仿宋_GB2312"/>
      <w:b w:val="0"/>
      <w:sz w:val="30"/>
    </w:rPr>
  </w:style>
  <w:style w:type="paragraph" w:styleId="1437" w:customStyle="1">
    <w:name w:val="Char5 Char Char Char Char Char Char1"/>
    <w:basedOn w:val="979"/>
    <w:uiPriority w:val="0"/>
    <w:qFormat/>
    <w:rPr>
      <w:rFonts w:ascii="Tahoma" w:hAnsi="Tahoma"/>
      <w:sz w:val="24"/>
      <w:szCs w:val="20"/>
    </w:rPr>
  </w:style>
  <w:style w:type="paragraph" w:styleId="1438" w:customStyle="1">
    <w:name w:val="font10"/>
    <w:basedOn w:val="979"/>
    <w:uiPriority w:val="0"/>
    <w:qFormat/>
    <w:pPr>
      <w:jc w:val="left"/>
      <w:spacing w:before="100" w:beforeAutospacing="1" w:after="100" w:afterAutospacing="1"/>
      <w:widowControl/>
    </w:pPr>
    <w:rPr>
      <w:rFonts w:ascii="Tahoma" w:hAnsi="Tahoma" w:cs="Tahoma"/>
      <w:b/>
      <w:bCs/>
      <w:sz w:val="18"/>
      <w:szCs w:val="18"/>
    </w:rPr>
  </w:style>
  <w:style w:type="paragraph" w:styleId="1439" w:customStyle="1">
    <w:name w:val="样式3"/>
    <w:basedOn w:val="1203"/>
    <w:uiPriority w:val="0"/>
    <w:qFormat/>
    <w:rPr>
      <w:rFonts w:cs="宋体"/>
    </w:rPr>
  </w:style>
  <w:style w:type="paragraph" w:styleId="1440" w:customStyle="1">
    <w:name w:val="列表 31"/>
    <w:basedOn w:val="979"/>
    <w:uiPriority w:val="0"/>
    <w:qFormat/>
    <w:pPr>
      <w:contextualSpacing/>
      <w:ind w:left="100" w:hanging="200"/>
    </w:pPr>
  </w:style>
  <w:style w:type="paragraph" w:styleId="1441" w:customStyle="1">
    <w:name w:val="列出段落11"/>
    <w:basedOn w:val="979"/>
    <w:uiPriority w:val="99"/>
    <w:qFormat/>
    <w:pPr>
      <w:ind w:firstLine="420"/>
    </w:pPr>
    <w:rPr>
      <w:rFonts w:ascii="Calibri" w:hAnsi="Calibri"/>
      <w:szCs w:val="22"/>
    </w:rPr>
  </w:style>
  <w:style w:type="paragraph" w:styleId="1442" w:customStyle="1">
    <w:name w:val="xl101"/>
    <w:basedOn w:val="97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43" w:customStyle="1">
    <w:name w:val="xl120"/>
    <w:basedOn w:val="979"/>
    <w:uiPriority w:val="0"/>
    <w:qFormat/>
    <w:pPr>
      <w:jc w:val="center"/>
      <w:spacing w:before="100" w:beforeAutospacing="1" w:after="100" w:afterAutospacing="1"/>
      <w:shd w:val="clear" w:color="000000" w:fill="ffff00"/>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444" w:customStyle="1">
    <w:name w:val="xl87"/>
    <w:basedOn w:val="979"/>
    <w:uiPriority w:val="0"/>
    <w:qFormat/>
    <w:pPr>
      <w:jc w:val="center"/>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45" w:customStyle="1">
    <w:name w:val="默认段落字体 Para Char Char Char Char Char Char Char Char Char1 Char Char Char Char Char Char Char"/>
    <w:basedOn w:val="1190"/>
    <w:uiPriority w:val="0"/>
    <w:qFormat/>
    <w:rPr>
      <w:rFonts w:ascii="Tahoma" w:hAnsi="Tahoma" w:cs="Tahoma"/>
      <w:sz w:val="24"/>
      <w:szCs w:val="24"/>
    </w:rPr>
  </w:style>
  <w:style w:type="paragraph" w:styleId="1446" w:customStyle="1">
    <w:name w:val="xl111"/>
    <w:basedOn w:val="979"/>
    <w:uiPriority w:val="0"/>
    <w:qFormat/>
    <w:pPr>
      <w:jc w:val="center"/>
      <w:spacing w:before="100" w:beforeAutospacing="1" w:after="100" w:afterAutospacing="1"/>
      <w:shd w:val="clear" w:color="000000" w:fill="f8cbac"/>
      <w:widowControl/>
      <w:pBdr>
        <w:top w:val="single" w:color="000000" w:sz="4" w:space="0"/>
        <w:left w:val="single" w:color="000000" w:sz="4" w:space="0"/>
        <w:bottom w:val="single" w:color="000000" w:sz="4" w:space="0"/>
      </w:pBdr>
    </w:pPr>
    <w:rPr>
      <w:rFonts w:ascii="宋体" w:hAnsi="宋体" w:cs="宋体"/>
      <w:b/>
      <w:bCs/>
      <w:color w:val="ff0000"/>
      <w:sz w:val="24"/>
    </w:rPr>
  </w:style>
  <w:style w:type="paragraph" w:styleId="1447" w:customStyle="1">
    <w:name w:val="xl121"/>
    <w:basedOn w:val="979"/>
    <w:uiPriority w:val="0"/>
    <w:qFormat/>
    <w:pPr>
      <w:jc w:val="center"/>
      <w:spacing w:before="100" w:beforeAutospacing="1" w:after="100" w:afterAutospacing="1"/>
      <w:shd w:val="clear" w:color="000000" w:fill="ffff00"/>
      <w:widowControl/>
      <w:pBdr>
        <w:left w:val="single" w:color="000000" w:sz="4" w:space="0"/>
        <w:right w:val="single" w:color="000000" w:sz="4" w:space="0"/>
      </w:pBdr>
    </w:pPr>
    <w:rPr>
      <w:rFonts w:ascii="宋体" w:hAnsi="宋体" w:cs="宋体"/>
      <w:color w:val="000000"/>
      <w:sz w:val="24"/>
    </w:rPr>
  </w:style>
  <w:style w:type="paragraph" w:styleId="1448" w:customStyle="1">
    <w:name w:val="五级标题"/>
    <w:basedOn w:val="1399"/>
    <w:uiPriority w:val="0"/>
    <w:qFormat/>
    <w:pPr>
      <w:numPr>
        <w:ilvl w:val="4"/>
        <w:numId w:val="8"/>
      </w:numPr>
      <w:ind w:right="278"/>
      <w:outlineLvl w:val="4"/>
    </w:pPr>
  </w:style>
  <w:style w:type="paragraph" w:styleId="1449" w:customStyle="1">
    <w:name w:val="xl117"/>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450" w:customStyle="1">
    <w:name w:val="xl70"/>
    <w:basedOn w:val="97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51" w:customStyle="1">
    <w:name w:val="图标"/>
    <w:basedOn w:val="979"/>
    <w:next w:val="97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452" w:customStyle="1">
    <w:name w:val="Char Char Char Char Char Char Char"/>
    <w:basedOn w:val="979"/>
    <w:uiPriority w:val="0"/>
    <w:qFormat/>
    <w:pPr>
      <w:ind w:left="432" w:hanging="432"/>
      <w:tabs>
        <w:tab w:val="left" w:pos="432" w:leader="none"/>
      </w:tabs>
    </w:pPr>
    <w:rPr>
      <w:rFonts w:ascii="Tahoma" w:hAnsi="Tahoma"/>
      <w:sz w:val="24"/>
      <w:szCs w:val="20"/>
    </w:rPr>
  </w:style>
  <w:style w:type="paragraph" w:styleId="1453" w:customStyle="1">
    <w:name w:val="xl69"/>
    <w:basedOn w:val="97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54" w:customStyle="1">
    <w:name w:val="xl105"/>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ff0000"/>
      <w:sz w:val="24"/>
    </w:rPr>
  </w:style>
  <w:style w:type="paragraph" w:styleId="1455" w:customStyle="1">
    <w:name w:val="标题9"/>
    <w:basedOn w:val="1173"/>
    <w:uiPriority w:val="0"/>
    <w:qFormat/>
    <w:pPr>
      <w:numPr>
        <w:ilvl w:val="0"/>
        <w:numId w:val="0"/>
      </w:numPr>
      <w:keepLines w:val="0"/>
      <w:keepNext w:val="0"/>
      <w:spacing w:before="0" w:after="0" w:line="360" w:lineRule="auto"/>
    </w:pPr>
    <w:rPr>
      <w:rFonts w:eastAsia="仿宋_GB2312"/>
      <w:sz w:val="30"/>
    </w:rPr>
  </w:style>
  <w:style w:type="paragraph" w:styleId="1456" w:customStyle="1">
    <w:name w:val="xl82"/>
    <w:basedOn w:val="97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sz w:val="24"/>
    </w:rPr>
  </w:style>
  <w:style w:type="paragraph" w:styleId="1457" w:customStyle="1">
    <w:name w:val="xl116"/>
    <w:basedOn w:val="979"/>
    <w:uiPriority w:val="0"/>
    <w:qFormat/>
    <w:pPr>
      <w:jc w:val="left"/>
      <w:spacing w:before="100" w:beforeAutospacing="1" w:after="100" w:afterAutospacing="1"/>
      <w:shd w:val="clear" w:color="000000" w:fill="f8cbac"/>
      <w:widowControl/>
      <w:pBdr>
        <w:top w:val="single" w:color="000000" w:sz="4" w:space="0"/>
        <w:bottom w:val="single" w:color="000000" w:sz="4" w:space="0"/>
        <w:right w:val="single" w:color="000000" w:sz="4" w:space="0"/>
      </w:pBdr>
    </w:pPr>
    <w:rPr>
      <w:rFonts w:ascii="宋体" w:hAnsi="宋体" w:cs="宋体"/>
      <w:b/>
      <w:bCs/>
      <w:color w:val="ff0000"/>
      <w:sz w:val="24"/>
    </w:rPr>
  </w:style>
  <w:style w:type="paragraph" w:styleId="1458" w:customStyle="1">
    <w:name w:val="Char Char"/>
    <w:basedOn w:val="979"/>
    <w:uiPriority w:val="0"/>
    <w:qFormat/>
    <w:pPr>
      <w:ind w:left="360"/>
      <w:jc w:val="left"/>
      <w:spacing w:before="100" w:beforeAutospacing="1" w:after="100" w:afterAutospacing="1" w:line="360" w:lineRule="auto"/>
      <w:widowControl/>
    </w:pPr>
    <w:rPr>
      <w:szCs w:val="20"/>
    </w:rPr>
  </w:style>
  <w:style w:type="paragraph" w:styleId="1459" w:customStyle="1">
    <w:name w:val="Char5 Char Char Char Char Char Char3"/>
    <w:basedOn w:val="979"/>
    <w:uiPriority w:val="0"/>
    <w:qFormat/>
    <w:rPr>
      <w:rFonts w:ascii="Tahoma" w:hAnsi="Tahoma"/>
      <w:sz w:val="24"/>
      <w:szCs w:val="20"/>
    </w:rPr>
  </w:style>
  <w:style w:type="paragraph" w:styleId="1460" w:customStyle="1">
    <w:name w:val="xl95"/>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0"/>
      <w:szCs w:val="20"/>
    </w:rPr>
  </w:style>
  <w:style w:type="paragraph" w:styleId="1461" w:customStyle="1">
    <w:name w:val="font13"/>
    <w:basedOn w:val="979"/>
    <w:uiPriority w:val="0"/>
    <w:qFormat/>
    <w:pPr>
      <w:jc w:val="left"/>
      <w:spacing w:before="100" w:beforeAutospacing="1" w:after="100" w:afterAutospacing="1"/>
      <w:widowControl/>
    </w:pPr>
    <w:rPr>
      <w:rFonts w:ascii="宋体" w:hAnsi="宋体" w:cs="宋体"/>
      <w:b/>
      <w:bCs/>
      <w:color w:val="000000"/>
      <w:sz w:val="28"/>
      <w:szCs w:val="28"/>
    </w:rPr>
  </w:style>
  <w:style w:type="paragraph" w:styleId="1462" w:customStyle="1">
    <w:name w:val="纯文本2"/>
    <w:basedOn w:val="979"/>
    <w:uiPriority w:val="0"/>
    <w:qFormat/>
    <w:rPr>
      <w:rFonts w:ascii="宋体" w:hAnsi="Courier New" w:eastAsia="楷体_GB2312"/>
      <w:sz w:val="26"/>
      <w:szCs w:val="20"/>
    </w:rPr>
  </w:style>
  <w:style w:type="paragraph" w:styleId="1463" w:customStyle="1">
    <w:name w:val="p25"/>
    <w:basedOn w:val="979"/>
    <w:uiPriority w:val="0"/>
    <w:qFormat/>
    <w:pPr>
      <w:jc w:val="left"/>
      <w:widowControl/>
    </w:pPr>
    <w:rPr>
      <w:rFonts w:ascii="宋体" w:hAnsi="宋体" w:cs="宋体"/>
      <w:sz w:val="26"/>
      <w:szCs w:val="26"/>
    </w:rPr>
  </w:style>
  <w:style w:type="paragraph" w:styleId="1464" w:customStyle="1">
    <w:name w:val="indent-fix3"/>
    <w:basedOn w:val="979"/>
    <w:uiPriority w:val="0"/>
    <w:qFormat/>
    <w:pPr>
      <w:jc w:val="left"/>
      <w:spacing w:before="100" w:beforeAutospacing="1" w:after="100" w:afterAutospacing="1"/>
      <w:widowControl/>
    </w:pPr>
    <w:rPr>
      <w:rFonts w:ascii="宋体" w:hAnsi="宋体" w:cs="宋体"/>
      <w:sz w:val="24"/>
    </w:rPr>
  </w:style>
  <w:style w:type="paragraph" w:styleId="1465" w:customStyle="1">
    <w:name w:val="Char Char Char Char Char Char Char2"/>
    <w:basedOn w:val="979"/>
    <w:uiPriority w:val="0"/>
    <w:qFormat/>
    <w:pPr>
      <w:ind w:left="432" w:hanging="432"/>
      <w:tabs>
        <w:tab w:val="left" w:pos="432" w:leader="none"/>
      </w:tabs>
    </w:pPr>
    <w:rPr>
      <w:rFonts w:ascii="Tahoma" w:hAnsi="Tahoma"/>
      <w:sz w:val="24"/>
      <w:szCs w:val="20"/>
    </w:rPr>
  </w:style>
  <w:style w:type="paragraph" w:styleId="1466" w:customStyle="1">
    <w:name w:val="1 Char Char Char Char Char Char Char"/>
    <w:basedOn w:val="979"/>
    <w:uiPriority w:val="0"/>
    <w:qFormat/>
    <w:pPr>
      <w:spacing w:line="360" w:lineRule="auto"/>
    </w:pPr>
    <w:rPr>
      <w:rFonts w:ascii="仿宋_GB2312" w:hAnsi="宋体" w:eastAsia="仿宋_GB2312" w:cs="宋体"/>
      <w:szCs w:val="21"/>
    </w:rPr>
  </w:style>
  <w:style w:type="paragraph" w:styleId="1467" w:customStyle="1">
    <w:name w:val="样式2"/>
    <w:basedOn w:val="979"/>
    <w:uiPriority w:val="0"/>
    <w:qFormat/>
    <w:pPr>
      <w:numPr>
        <w:ilvl w:val="0"/>
        <w:numId w:val="11"/>
      </w:numPr>
      <w:spacing w:line="288" w:lineRule="auto"/>
    </w:pPr>
    <w:rPr>
      <w:szCs w:val="22"/>
    </w:rPr>
  </w:style>
  <w:style w:type="paragraph" w:styleId="1468" w:customStyle="1">
    <w:name w:val="Body Text(ch)"/>
    <w:basedOn w:val="979"/>
    <w:next w:val="1196"/>
    <w:uiPriority w:val="0"/>
    <w:qFormat/>
    <w:pPr>
      <w:spacing w:after="120"/>
    </w:pPr>
    <w:rPr>
      <w:rFonts w:ascii="宋体" w:hAnsi="宋体" w:cs="宋体"/>
      <w:bCs/>
      <w:iCs/>
    </w:rPr>
  </w:style>
  <w:style w:type="paragraph" w:styleId="1469" w:customStyle="1">
    <w:name w:val="TOC 标题"/>
    <w:basedOn w:val="1165"/>
    <w:next w:val="979"/>
    <w:uiPriority w:val="39"/>
    <w:qFormat/>
    <w:pPr>
      <w:jc w:val="left"/>
      <w:keepLines/>
      <w:spacing w:before="240" w:line="259" w:lineRule="auto"/>
      <w:widowControl/>
      <w:outlineLvl w:val="9"/>
    </w:pPr>
    <w:rPr>
      <w:rFonts w:ascii="等线 Light" w:hAnsi="等线 Light" w:eastAsia="等线 Light" w:cs="Times New Roman"/>
      <w:color w:val="2e74b5"/>
      <w:sz w:val="32"/>
      <w:szCs w:val="32"/>
      <w:lang w:val="en-US" w:eastAsia="zh-CN"/>
    </w:rPr>
  </w:style>
  <w:style w:type="paragraph" w:styleId="1470" w:customStyle="1">
    <w:name w:val="正文格式"/>
    <w:basedOn w:val="979"/>
    <w:uiPriority w:val="0"/>
    <w:qFormat/>
    <w:pPr>
      <w:ind w:firstLine="482"/>
      <w:spacing w:line="400" w:lineRule="exact"/>
      <w:widowControl/>
    </w:pPr>
    <w:rPr>
      <w:rFonts w:ascii="Arial" w:hAnsi="Arial" w:eastAsia="新宋体" w:cs="Arial"/>
      <w:sz w:val="24"/>
      <w:szCs w:val="20"/>
    </w:rPr>
  </w:style>
  <w:style w:type="paragraph" w:styleId="1471" w:customStyle="1">
    <w:name w:val="xl119"/>
    <w:basedOn w:val="979"/>
    <w:uiPriority w:val="0"/>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72" w:customStyle="1">
    <w:name w:val="1"/>
    <w:basedOn w:val="979"/>
    <w:next w:val="1297"/>
    <w:uiPriority w:val="34"/>
    <w:qFormat/>
    <w:pPr>
      <w:ind w:firstLine="420"/>
    </w:pPr>
    <w:rPr>
      <w:rFonts w:ascii="Calibri" w:hAnsi="Calibri"/>
      <w:szCs w:val="22"/>
    </w:rPr>
  </w:style>
  <w:style w:type="paragraph" w:styleId="1473" w:customStyle="1">
    <w:name w:val="xl102"/>
    <w:basedOn w:val="979"/>
    <w:uiPriority w:val="0"/>
    <w:qFormat/>
    <w:pPr>
      <w:jc w:val="left"/>
      <w:spacing w:before="100" w:beforeAutospacing="1" w:after="100" w:afterAutospacing="1"/>
      <w:shd w:val="clear" w:color="000000" w:fill="bcd6ee"/>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74" w:customStyle="1">
    <w:name w:val="font7"/>
    <w:basedOn w:val="979"/>
    <w:uiPriority w:val="0"/>
    <w:qFormat/>
    <w:pPr>
      <w:jc w:val="left"/>
      <w:spacing w:before="100" w:beforeAutospacing="1" w:after="100" w:afterAutospacing="1"/>
      <w:widowControl/>
    </w:pPr>
    <w:rPr>
      <w:rFonts w:ascii="宋体" w:hAnsi="宋体" w:cs="宋体"/>
      <w:sz w:val="18"/>
      <w:szCs w:val="18"/>
    </w:rPr>
  </w:style>
  <w:style w:type="paragraph" w:styleId="1475" w:customStyle="1">
    <w:name w:val="font12"/>
    <w:basedOn w:val="979"/>
    <w:uiPriority w:val="0"/>
    <w:qFormat/>
    <w:pPr>
      <w:jc w:val="left"/>
      <w:spacing w:before="100" w:beforeAutospacing="1" w:after="100" w:afterAutospacing="1"/>
      <w:widowControl/>
    </w:pPr>
    <w:rPr>
      <w:rFonts w:ascii="宋体" w:hAnsi="宋体" w:cs="宋体"/>
      <w:sz w:val="18"/>
      <w:szCs w:val="18"/>
    </w:rPr>
  </w:style>
  <w:style w:type="paragraph" w:styleId="1476" w:customStyle="1">
    <w:name w:val="p0"/>
    <w:basedOn w:val="979"/>
    <w:uiPriority w:val="99"/>
    <w:qFormat/>
    <w:pPr>
      <w:widowControl/>
    </w:pPr>
    <w:rPr>
      <w:rFonts w:ascii="Calibri" w:hAnsi="Calibri" w:cs="宋体"/>
      <w:szCs w:val="21"/>
    </w:rPr>
  </w:style>
  <w:style w:type="paragraph" w:styleId="1477" w:customStyle="1">
    <w:name w:val="??"/>
    <w:uiPriority w:val="0"/>
    <w:qFormat/>
    <w:pPr>
      <w:jc w:val="both"/>
      <w:widowControl w:val="off"/>
    </w:pPr>
    <w:rPr>
      <w:rFonts w:hint="default" w:ascii="Times New Roman" w:hAnsi="Times New Roman" w:eastAsia="宋体" w:cs="Times New Roman"/>
      <w:sz w:val="21"/>
      <w:szCs w:val="28"/>
      <w:lang w:val="en-US" w:eastAsia="en-US" w:bidi="ar-SA"/>
    </w:rPr>
  </w:style>
  <w:style w:type="paragraph" w:styleId="1478" w:customStyle="1">
    <w:name w:val="_Style 7"/>
    <w:basedOn w:val="979"/>
    <w:uiPriority w:val="99"/>
    <w:qFormat/>
    <w:pPr>
      <w:ind w:firstLine="420"/>
    </w:pPr>
    <w:rPr>
      <w:szCs w:val="20"/>
    </w:rPr>
  </w:style>
  <w:style w:type="paragraph" w:styleId="1479" w:customStyle="1">
    <w:name w:val="标书内容123"/>
    <w:basedOn w:val="979"/>
    <w:uiPriority w:val="99"/>
    <w:qFormat/>
    <w:pPr>
      <w:ind w:left="432"/>
      <w:jc w:val="left"/>
      <w:spacing w:line="360" w:lineRule="auto"/>
      <w:widowControl/>
    </w:pPr>
    <w:rPr>
      <w:sz w:val="24"/>
    </w:rPr>
  </w:style>
  <w:style w:type="paragraph" w:styleId="1480" w:customStyle="1">
    <w:name w:val="xl80"/>
    <w:basedOn w:val="979"/>
    <w:uiPriority w:val="0"/>
    <w:qFormat/>
    <w:pPr>
      <w:jc w:val="center"/>
      <w:spacing w:before="100" w:beforeAutospacing="1" w:after="100" w:afterAutospacing="1"/>
      <w:widowControl/>
    </w:pPr>
    <w:rPr>
      <w:rFonts w:ascii="宋体" w:hAnsi="宋体" w:cs="宋体"/>
      <w:color w:val="000000"/>
      <w:sz w:val="24"/>
    </w:rPr>
  </w:style>
  <w:style w:type="paragraph" w:styleId="1481" w:customStyle="1">
    <w:name w:val="无间隔"/>
    <w:uiPriority w:val="1"/>
    <w:qFormat/>
    <w:pPr>
      <w:jc w:val="both"/>
      <w:widowControl w:val="off"/>
    </w:pPr>
    <w:rPr>
      <w:rFonts w:hint="default" w:ascii="Times New Roman" w:hAnsi="Times New Roman" w:eastAsia="楷体_GB2312" w:cs="Times New Roman"/>
      <w:sz w:val="26"/>
      <w:lang w:val="en-US" w:eastAsia="zh-CN" w:bidi="ar-SA"/>
    </w:rPr>
  </w:style>
  <w:style w:type="paragraph" w:styleId="1482" w:customStyle="1">
    <w:name w:val="文档正文"/>
    <w:basedOn w:val="979"/>
    <w:uiPriority w:val="0"/>
    <w:qFormat/>
    <w:pPr>
      <w:ind w:firstLine="567"/>
      <w:spacing w:line="480" w:lineRule="atLeast"/>
    </w:pPr>
    <w:rPr>
      <w:rFonts w:ascii="仿宋_GB2312" w:hAnsi="Calibri" w:eastAsia="仿宋_GB2312"/>
      <w:b/>
      <w:bCs/>
      <w:sz w:val="28"/>
      <w:szCs w:val="20"/>
    </w:rPr>
  </w:style>
  <w:style w:type="paragraph" w:styleId="1483" w:customStyle="1">
    <w:name w:val="xl99"/>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b/>
      <w:bCs/>
      <w:color w:val="000000"/>
      <w:sz w:val="24"/>
    </w:rPr>
  </w:style>
  <w:style w:type="paragraph" w:styleId="1484" w:customStyle="1">
    <w:name w:val="xl78"/>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85" w:customStyle="1">
    <w:name w:val="xl68"/>
    <w:basedOn w:val="97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86" w:customStyle="1">
    <w:name w:val="4"/>
    <w:basedOn w:val="979"/>
    <w:next w:val="1222"/>
    <w:uiPriority w:val="0"/>
    <w:qFormat/>
    <w:pPr>
      <w:ind w:firstLine="420"/>
      <w:spacing w:line="360" w:lineRule="auto"/>
    </w:pPr>
    <w:rPr>
      <w:color w:val="ff0000"/>
      <w:sz w:val="24"/>
    </w:rPr>
  </w:style>
  <w:style w:type="paragraph" w:styleId="1487" w:customStyle="1">
    <w:name w:val="xl29"/>
    <w:basedOn w:val="979"/>
    <w:uiPriority w:val="0"/>
    <w:qFormat/>
    <w:pPr>
      <w:jc w:val="left"/>
      <w:spacing w:before="100" w:beforeAutospacing="1" w:after="100" w:afterAutospacing="1"/>
      <w:widowControl/>
      <w:pBdr>
        <w:left w:val="single" w:color="000000" w:sz="4" w:space="0"/>
        <w:bottom w:val="single" w:color="000000" w:sz="4" w:space="0"/>
      </w:pBdr>
    </w:pPr>
    <w:rPr>
      <w:rFonts w:ascii="宋体" w:hAnsi="宋体" w:cs="宋体"/>
      <w:sz w:val="24"/>
    </w:rPr>
  </w:style>
  <w:style w:type="paragraph" w:styleId="1488" w:customStyle="1">
    <w:name w:val="列表内容"/>
    <w:basedOn w:val="979"/>
    <w:next w:val="979"/>
    <w:uiPriority w:val="0"/>
    <w:qFormat/>
    <w:pPr>
      <w:ind w:left="840" w:hanging="420"/>
      <w:jc w:val="left"/>
      <w:widowControl/>
      <w:tabs>
        <w:tab w:val="left" w:pos="840" w:leader="none"/>
      </w:tabs>
    </w:pPr>
    <w:rPr>
      <w:sz w:val="18"/>
    </w:rPr>
  </w:style>
  <w:style w:type="paragraph" w:styleId="1489" w:customStyle="1">
    <w:name w:val="Char Char Char Char Char Char Char1"/>
    <w:basedOn w:val="979"/>
    <w:uiPriority w:val="0"/>
    <w:qFormat/>
    <w:pPr>
      <w:ind w:left="432" w:hanging="432"/>
      <w:tabs>
        <w:tab w:val="left" w:pos="432" w:leader="none"/>
      </w:tabs>
    </w:pPr>
    <w:rPr>
      <w:rFonts w:ascii="Tahoma" w:hAnsi="Tahoma"/>
      <w:sz w:val="24"/>
      <w:szCs w:val="20"/>
    </w:rPr>
  </w:style>
  <w:style w:type="paragraph" w:styleId="1490" w:customStyle="1">
    <w:name w:val="普通 (Web)"/>
    <w:basedOn w:val="979"/>
    <w:uiPriority w:val="0"/>
    <w:qFormat/>
    <w:pPr>
      <w:jc w:val="left"/>
      <w:spacing w:before="100" w:beforeAutospacing="1" w:after="100" w:afterAutospacing="1"/>
      <w:widowControl/>
    </w:pPr>
    <w:rPr>
      <w:rFonts w:ascii="宋体" w:hAnsi="宋体" w:cs="宋体"/>
      <w:sz w:val="24"/>
    </w:rPr>
  </w:style>
  <w:style w:type="paragraph" w:styleId="1491" w:customStyle="1">
    <w:name w:val="xl76"/>
    <w:basedOn w:val="979"/>
    <w:uiPriority w:val="0"/>
    <w:qFormat/>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cs="宋体"/>
      <w:color w:val="000000"/>
      <w:sz w:val="24"/>
    </w:rPr>
  </w:style>
  <w:style w:type="paragraph" w:styleId="1492" w:customStyle="1">
    <w:name w:val="报告正文"/>
    <w:basedOn w:val="979"/>
    <w:uiPriority w:val="0"/>
    <w:qFormat/>
    <w:pPr>
      <w:ind w:firstLine="567"/>
    </w:pPr>
    <w:rPr>
      <w:rFonts w:ascii="Arial Narrow" w:hAnsi="Arial Narrow" w:eastAsia="仿宋_GB2312"/>
      <w:sz w:val="28"/>
      <w:szCs w:val="20"/>
    </w:rPr>
  </w:style>
  <w:style w:type="paragraph" w:styleId="1493" w:customStyle="1">
    <w:name w:val="标题8"/>
    <w:basedOn w:val="1172"/>
    <w:uiPriority w:val="0"/>
    <w:qFormat/>
    <w:pPr>
      <w:numPr>
        <w:ilvl w:val="0"/>
        <w:numId w:val="0"/>
      </w:numPr>
      <w:keepLines w:val="0"/>
      <w:keepNext w:val="0"/>
      <w:spacing w:before="0" w:after="0" w:line="360" w:lineRule="auto"/>
    </w:pPr>
    <w:rPr>
      <w:rFonts w:eastAsia="仿宋_GB2312"/>
      <w:sz w:val="30"/>
    </w:rPr>
  </w:style>
  <w:style w:type="paragraph" w:styleId="1494" w:customStyle="1">
    <w:name w:val="xl81"/>
    <w:basedOn w:val="979"/>
    <w:uiPriority w:val="0"/>
    <w:qFormat/>
    <w:pPr>
      <w:jc w:val="left"/>
      <w:spacing w:before="100" w:beforeAutospacing="1" w:after="100" w:afterAutospacing="1"/>
      <w:shd w:val="clear" w:color="000000" w:fill="ffff00"/>
      <w:widowControl/>
      <w:pBdr>
        <w:top w:val="single" w:color="000000" w:sz="4" w:space="0"/>
        <w:left w:val="single" w:color="000000" w:sz="4" w:space="0"/>
        <w:bottom w:val="single" w:color="000000" w:sz="4" w:space="0"/>
        <w:right w:val="single" w:color="000000" w:sz="4" w:space="0"/>
      </w:pBdr>
    </w:pPr>
    <w:rPr>
      <w:rFonts w:ascii="宋体" w:hAnsi="宋体" w:cs="宋体"/>
      <w:color w:val="000000"/>
      <w:sz w:val="24"/>
    </w:rPr>
  </w:style>
  <w:style w:type="paragraph" w:styleId="1495" w:customStyle="1">
    <w:name w:val="Body"/>
    <w:uiPriority w:val="0"/>
    <w:qFormat/>
    <w:pPr>
      <w:spacing w:before="130" w:after="130" w:line="260" w:lineRule="exact"/>
    </w:pPr>
    <w:rPr>
      <w:rFonts w:hint="default" w:ascii="Univers" w:hAnsi="Univers" w:eastAsia="宋体" w:cs="宋体"/>
      <w:color w:val="000000"/>
      <w:sz w:val="22"/>
      <w:szCs w:val="28"/>
      <w:lang w:val="en-US" w:eastAsia="en-US" w:bidi="ar-SA"/>
    </w:rPr>
  </w:style>
  <w:style w:type="paragraph" w:styleId="1496" w:customStyle="1">
    <w:name w:val="列表 21"/>
    <w:basedOn w:val="979"/>
    <w:uiPriority w:val="0"/>
    <w:qFormat/>
    <w:pPr>
      <w:contextualSpacing/>
      <w:ind w:left="100" w:hanging="200"/>
    </w:pPr>
  </w:style>
  <w:style w:type="paragraph" w:styleId="1497" w:customStyle="1">
    <w:name w:val="列出段落111"/>
    <w:basedOn w:val="979"/>
    <w:uiPriority w:val="72"/>
    <w:qFormat/>
    <w:pPr>
      <w:ind w:firstLine="420"/>
      <w:jc w:val="left"/>
      <w:widowControl/>
    </w:pPr>
    <w:rPr>
      <w:sz w:val="24"/>
      <w:szCs w:val="20"/>
    </w:rPr>
  </w:style>
  <w:style w:type="paragraph" w:styleId="1498" w:customStyle="1">
    <w:name w:val="xl108"/>
    <w:basedOn w:val="979"/>
    <w:uiPriority w:val="0"/>
    <w:qFormat/>
    <w:pPr>
      <w:jc w:val="left"/>
      <w:spacing w:before="100" w:beforeAutospacing="1" w:after="100" w:afterAutospacing="1"/>
      <w:shd w:val="clear" w:color="000000" w:fill="f8cbac"/>
      <w:widowControl/>
      <w:pBdr>
        <w:top w:val="single" w:color="000000" w:sz="4" w:space="0"/>
        <w:left w:val="single" w:color="000000" w:sz="4" w:space="0"/>
        <w:bottom w:val="single" w:color="000000" w:sz="4" w:space="0"/>
        <w:right w:val="single" w:color="000000" w:sz="4" w:space="0"/>
      </w:pBdr>
    </w:pPr>
    <w:rPr>
      <w:rFonts w:ascii="宋体" w:hAnsi="宋体" w:cs="宋体"/>
      <w:b/>
      <w:bCs/>
      <w:color w:val="000000"/>
      <w:sz w:val="24"/>
    </w:rPr>
  </w:style>
  <w:style w:type="paragraph" w:styleId="1499" w:customStyle="1">
    <w:name w:val="Char Char Char Char Char Char Char Char"/>
    <w:basedOn w:val="979"/>
    <w:uiPriority w:val="0"/>
    <w:qFormat/>
    <w:pPr>
      <w:jc w:val="left"/>
      <w:spacing w:after="160" w:line="240" w:lineRule="exact"/>
      <w:widowControl/>
    </w:pPr>
    <w:rPr>
      <w:rFonts w:ascii="Verdana" w:hAnsi="Verdana" w:cs="宋体"/>
      <w:sz w:val="20"/>
      <w:szCs w:val="20"/>
      <w:lang w:eastAsia="en-US"/>
    </w:rPr>
  </w:style>
  <w:style w:type="paragraph" w:styleId="1500" w:customStyle="1">
    <w:name w:val="Char5 Char Char Char Char Char Char"/>
    <w:basedOn w:val="979"/>
    <w:uiPriority w:val="0"/>
    <w:qFormat/>
    <w:rPr>
      <w:rFonts w:ascii="Tahoma" w:hAnsi="Tahoma"/>
      <w:sz w:val="24"/>
      <w:szCs w:val="20"/>
    </w:rPr>
  </w:style>
  <w:style w:type="paragraph" w:styleId="1501" w:customStyle="1">
    <w:name w:val="Normal_0"/>
    <w:next w:val="1502"/>
    <w:uiPriority w:val="0"/>
    <w:qFormat/>
    <w:pPr>
      <w:ind w:firstLine="200"/>
      <w:jc w:val="both"/>
      <w:spacing w:line="440" w:lineRule="exact"/>
      <w:widowControl w:val="off"/>
    </w:pPr>
    <w:rPr>
      <w:rFonts w:hint="default" w:ascii="Times New Roman" w:hAnsi="Times New Roman" w:eastAsia="宋体" w:cs="Times New Roman"/>
      <w:sz w:val="21"/>
      <w:szCs w:val="24"/>
      <w:lang w:val="en-US" w:eastAsia="zh-CN" w:bidi="ar-SA"/>
    </w:rPr>
  </w:style>
  <w:style w:type="paragraph" w:styleId="1502" w:customStyle="1">
    <w:name w:val="首行缩进_0"/>
    <w:basedOn w:val="1501"/>
    <w:uiPriority w:val="0"/>
    <w:qFormat/>
    <w:pPr>
      <w:ind w:firstLine="480"/>
      <w:jc w:val="left"/>
      <w:spacing w:line="360" w:lineRule="auto"/>
    </w:pPr>
    <w:rPr>
      <w:rFonts w:ascii="宋体" w:hAnsi="宋体"/>
      <w:sz w:val="24"/>
    </w:rPr>
  </w:style>
  <w:style w:type="paragraph" w:styleId="1503" w:customStyle="1">
    <w:name w:val="p0_0"/>
    <w:basedOn w:val="1501"/>
    <w:uiPriority w:val="0"/>
    <w:qFormat/>
    <w:pPr>
      <w:widowControl/>
    </w:pPr>
    <w:rPr>
      <w:szCs w:val="21"/>
    </w:rPr>
  </w:style>
  <w:style w:type="paragraph" w:styleId="1504" w:customStyle="1">
    <w:name w:val="Normal_1"/>
    <w:uiPriority w:val="0"/>
    <w:qFormat/>
    <w:rPr>
      <w:rFonts w:hint="default" w:ascii="Times New Roman" w:hAnsi="Times New Roman" w:eastAsia="Times New Roman" w:cs="Times New Roman"/>
      <w:sz w:val="24"/>
      <w:szCs w:val="24"/>
      <w:lang w:bidi="ar-SA"/>
    </w:rPr>
  </w:style>
  <w:style w:type="paragraph" w:styleId="1505" w:customStyle="1">
    <w:name w:val="Normal_2"/>
    <w:uiPriority w:val="0"/>
    <w:qFormat/>
    <w:rPr>
      <w:rFonts w:hint="default" w:ascii="Times New Roman" w:hAnsi="Times New Roman" w:eastAsia="Times New Roman" w:cs="Times New Roman"/>
      <w:sz w:val="24"/>
      <w:szCs w:val="24"/>
      <w:lang w:bidi="ar-SA"/>
    </w:rPr>
  </w:style>
  <w:style w:type="paragraph" w:styleId="1506" w:customStyle="1">
    <w:name w:val="Normal_3"/>
    <w:uiPriority w:val="0"/>
    <w:qFormat/>
    <w:rPr>
      <w:rFonts w:hint="default" w:ascii="Times New Roman" w:hAnsi="Times New Roman" w:eastAsia="Times New Roman" w:cs="Times New Roman"/>
      <w:sz w:val="24"/>
      <w:szCs w:val="24"/>
      <w:lang w:bidi="ar-SA"/>
    </w:rPr>
  </w:style>
  <w:style w:type="paragraph" w:styleId="1507" w:customStyle="1">
    <w:name w:val="Normal_4"/>
    <w:uiPriority w:val="0"/>
    <w:qFormat/>
    <w:rPr>
      <w:rFonts w:hint="default" w:ascii="Times New Roman" w:hAnsi="Times New Roman" w:eastAsia="Times New Roman" w:cs="Times New Roman"/>
      <w:sz w:val="24"/>
      <w:szCs w:val="24"/>
      <w:lang w:bidi="ar-SA"/>
    </w:rPr>
  </w:style>
  <w:style w:type="paragraph" w:styleId="1508" w:customStyle="1">
    <w:name w:val="Normal_5"/>
    <w:uiPriority w:val="0"/>
    <w:qFormat/>
    <w:rPr>
      <w:rFonts w:hint="default" w:ascii="Times New Roman" w:hAnsi="Times New Roman" w:eastAsia="Times New Roman" w:cs="Times New Roman"/>
      <w:sz w:val="24"/>
      <w:szCs w:val="24"/>
      <w:lang w:bidi="ar-SA"/>
    </w:rPr>
  </w:style>
  <w:style w:type="paragraph" w:styleId="1509" w:customStyle="1">
    <w:name w:val="Normal_6"/>
    <w:uiPriority w:val="0"/>
    <w:qFormat/>
    <w:rPr>
      <w:rFonts w:hint="default" w:ascii="Times New Roman" w:hAnsi="Times New Roman" w:eastAsia="Times New Roman" w:cs="Times New Roman"/>
      <w:sz w:val="24"/>
      <w:szCs w:val="24"/>
      <w:lang w:bidi="ar-SA"/>
    </w:rPr>
  </w:style>
  <w:style w:type="paragraph" w:styleId="1510" w:customStyle="1">
    <w:name w:val="Normal_7"/>
    <w:uiPriority w:val="0"/>
    <w:qFormat/>
    <w:rPr>
      <w:rFonts w:hint="default" w:ascii="Times New Roman" w:hAnsi="Times New Roman" w:eastAsia="Times New Roman" w:cs="Times New Roman"/>
      <w:sz w:val="24"/>
      <w:szCs w:val="24"/>
      <w:lang w:bidi="ar-SA"/>
    </w:rPr>
  </w:style>
  <w:style w:type="paragraph" w:styleId="1511" w:customStyle="1">
    <w:name w:val="Normal_8"/>
    <w:uiPriority w:val="0"/>
    <w:qFormat/>
    <w:rPr>
      <w:rFonts w:hint="default" w:ascii="Times New Roman" w:hAnsi="Times New Roman" w:eastAsia="Times New Roman" w:cs="Times New Roman"/>
      <w:sz w:val="24"/>
      <w:szCs w:val="24"/>
      <w:lang w:bidi="ar-SA"/>
    </w:rPr>
  </w:style>
  <w:style w:type="paragraph" w:styleId="1512" w:customStyle="1">
    <w:name w:val="Normal_9"/>
    <w:uiPriority w:val="0"/>
    <w:qFormat/>
    <w:rPr>
      <w:rFonts w:hint="default" w:ascii="Times New Roman" w:hAnsi="Times New Roman" w:eastAsia="Times New Roman" w:cs="Times New Roman"/>
      <w:sz w:val="24"/>
      <w:szCs w:val="24"/>
      <w:lang w:bidi="ar-SA"/>
    </w:rPr>
  </w:style>
  <w:style w:type="paragraph" w:styleId="1513" w:customStyle="1">
    <w:name w:val="Normal_10"/>
    <w:uiPriority w:val="0"/>
    <w:qFormat/>
    <w:rPr>
      <w:rFonts w:hint="default" w:ascii="Times New Roman" w:hAnsi="Times New Roman" w:eastAsia="Times New Roman" w:cs="Times New Roman"/>
      <w:sz w:val="24"/>
      <w:szCs w:val="24"/>
      <w:lang w:bidi="ar-SA"/>
    </w:rPr>
  </w:style>
  <w:style w:type="paragraph" w:styleId="1514" w:customStyle="1">
    <w:name w:val="Normal_11"/>
    <w:uiPriority w:val="0"/>
    <w:qFormat/>
    <w:rPr>
      <w:rFonts w:hint="default" w:ascii="Times New Roman" w:hAnsi="Times New Roman" w:eastAsia="Times New Roman" w:cs="Times New Roman"/>
      <w:sz w:val="24"/>
      <w:szCs w:val="24"/>
      <w:lang w:bidi="ar-SA"/>
    </w:rPr>
  </w:style>
  <w:style w:type="paragraph" w:styleId="1515" w:customStyle="1">
    <w:name w:val="Normal_12"/>
    <w:uiPriority w:val="0"/>
    <w:qFormat/>
    <w:rPr>
      <w:rFonts w:hint="default" w:ascii="Times New Roman" w:hAnsi="Times New Roman" w:eastAsia="Times New Roman" w:cs="Times New Roman"/>
      <w:sz w:val="24"/>
      <w:szCs w:val="24"/>
      <w:lang w:bidi="ar-SA"/>
    </w:rPr>
  </w:style>
  <w:style w:type="paragraph" w:styleId="1516" w:customStyle="1">
    <w:name w:val="Normal_13"/>
    <w:uiPriority w:val="0"/>
    <w:qFormat/>
    <w:rPr>
      <w:rFonts w:hint="default" w:ascii="Times New Roman" w:hAnsi="Times New Roman" w:eastAsia="Times New Roman" w:cs="Times New Roman"/>
      <w:sz w:val="24"/>
      <w:szCs w:val="24"/>
      <w:lang w:bidi="ar-SA"/>
    </w:rPr>
  </w:style>
  <w:style w:type="paragraph" w:styleId="1517" w:customStyle="1">
    <w:name w:val="Normal_14"/>
    <w:uiPriority w:val="0"/>
    <w:qFormat/>
    <w:rPr>
      <w:rFonts w:hint="default" w:ascii="Times New Roman" w:hAnsi="Times New Roman" w:eastAsia="Times New Roman" w:cs="Times New Roman"/>
      <w:sz w:val="24"/>
      <w:szCs w:val="24"/>
      <w:lang w:bidi="ar-SA"/>
    </w:rPr>
  </w:style>
  <w:style w:type="paragraph" w:styleId="1518" w:customStyle="1">
    <w:name w:val="Normal_15"/>
    <w:uiPriority w:val="0"/>
    <w:qFormat/>
    <w:rPr>
      <w:rFonts w:hint="default" w:ascii="Times New Roman" w:hAnsi="Times New Roman" w:eastAsia="Times New Roman" w:cs="Times New Roman"/>
      <w:sz w:val="24"/>
      <w:szCs w:val="24"/>
      <w:lang w:bidi="ar-SA"/>
    </w:rPr>
  </w:style>
  <w:style w:type="paragraph" w:styleId="1519" w:customStyle="1">
    <w:name w:val="Normal_16"/>
    <w:uiPriority w:val="0"/>
    <w:qFormat/>
    <w:rPr>
      <w:rFonts w:hint="default" w:ascii="Times New Roman" w:hAnsi="Times New Roman" w:eastAsia="Times New Roman" w:cs="Times New Roman"/>
      <w:sz w:val="24"/>
      <w:szCs w:val="24"/>
      <w:lang w:bidi="ar-SA"/>
    </w:rPr>
  </w:style>
  <w:style w:type="paragraph" w:styleId="1520" w:customStyle="1">
    <w:name w:val="Normal_0_0"/>
    <w:uiPriority w:val="0"/>
    <w:qFormat/>
    <w:rPr>
      <w:rFonts w:hint="default" w:ascii="Times New Roman" w:hAnsi="Times New Roman" w:eastAsia="Times New Roman" w:cs="Times New Roman"/>
      <w:sz w:val="24"/>
      <w:szCs w:val="24"/>
      <w:lang w:bidi="ar-SA"/>
    </w:rPr>
  </w:style>
  <w:style w:type="paragraph" w:styleId="1521" w:customStyle="1">
    <w:name w:val="Normal_1_0"/>
    <w:uiPriority w:val="0"/>
    <w:qFormat/>
    <w:rPr>
      <w:rFonts w:hint="default" w:ascii="Times New Roman" w:hAnsi="Times New Roman" w:eastAsia="Times New Roman" w:cs="Times New Roman"/>
      <w:sz w:val="24"/>
      <w:szCs w:val="24"/>
      <w:lang w:bidi="ar-SA"/>
    </w:rPr>
  </w:style>
  <w:style w:type="paragraph" w:styleId="1522" w:customStyle="1">
    <w:name w:val="Normal_0_1"/>
    <w:uiPriority w:val="0"/>
    <w:qFormat/>
    <w:rPr>
      <w:rFonts w:hint="default" w:ascii="Times New Roman" w:hAnsi="Times New Roman" w:eastAsia="Times New Roman" w:cs="Times New Roman"/>
      <w:sz w:val="24"/>
      <w:szCs w:val="24"/>
      <w:lang w:bidi="ar-SA"/>
    </w:rPr>
  </w:style>
  <w:style w:type="paragraph" w:styleId="1523" w:customStyle="1">
    <w:name w:val="Normal_0_0_0"/>
    <w:uiPriority w:val="0"/>
    <w:qFormat/>
    <w:rPr>
      <w:rFonts w:hint="default" w:ascii="Times New Roman" w:hAnsi="Times New Roman" w:eastAsia="Times New Roman" w:cs="Times New Roman"/>
      <w:sz w:val="24"/>
      <w:szCs w:val="24"/>
      <w:lang w:bidi="ar-SA"/>
    </w:rPr>
  </w:style>
  <w:style w:type="paragraph" w:styleId="1524" w:customStyle="1">
    <w:name w:val="Normal_1_1"/>
    <w:uiPriority w:val="0"/>
    <w:qFormat/>
    <w:rPr>
      <w:rFonts w:hint="default" w:ascii="Times New Roman" w:hAnsi="Times New Roman" w:eastAsia="Times New Roman" w:cs="Times New Roman"/>
      <w:sz w:val="24"/>
      <w:szCs w:val="24"/>
      <w:lang w:bidi="ar-SA"/>
    </w:rPr>
  </w:style>
  <w:style w:type="paragraph" w:styleId="1525" w:customStyle="1">
    <w:name w:val="Normal_2_0"/>
    <w:uiPriority w:val="0"/>
    <w:qFormat/>
    <w:rPr>
      <w:rFonts w:hint="default" w:ascii="Times New Roman" w:hAnsi="Times New Roman" w:eastAsia="Times New Roman" w:cs="Times New Roman"/>
      <w:sz w:val="24"/>
      <w:szCs w:val="24"/>
      <w:lang w:bidi="ar-SA"/>
    </w:rPr>
  </w:style>
  <w:style w:type="paragraph" w:styleId="1526" w:customStyle="1">
    <w:name w:val="Normal_0_1_0"/>
    <w:uiPriority w:val="0"/>
    <w:qFormat/>
    <w:rPr>
      <w:rFonts w:hint="default" w:ascii="Times New Roman" w:hAnsi="Times New Roman" w:eastAsia="Times New Roman" w:cs="Times New Roman"/>
      <w:sz w:val="24"/>
      <w:szCs w:val="24"/>
      <w:lang w:bidi="ar-SA"/>
    </w:rPr>
  </w:style>
  <w:style w:type="paragraph" w:styleId="1527" w:customStyle="1">
    <w:name w:val="Normal_4_0"/>
    <w:uiPriority w:val="0"/>
    <w:qFormat/>
    <w:rPr>
      <w:rFonts w:hint="default" w:ascii="Times New Roman" w:hAnsi="Times New Roman" w:eastAsia="Times New Roman" w:cs="Times New Roman"/>
      <w:sz w:val="24"/>
      <w:szCs w:val="24"/>
      <w:lang w:bidi="ar-SA"/>
    </w:rPr>
  </w:style>
  <w:style w:type="paragraph" w:styleId="1528" w:customStyle="1">
    <w:name w:val="Normal_5_0"/>
    <w:uiPriority w:val="0"/>
    <w:qFormat/>
    <w:rPr>
      <w:rFonts w:hint="default" w:ascii="Times New Roman" w:hAnsi="Times New Roman" w:eastAsia="Times New Roman" w:cs="Times New Roman"/>
      <w:sz w:val="24"/>
      <w:szCs w:val="24"/>
      <w:lang w:bidi="ar-SA"/>
    </w:rPr>
  </w:style>
  <w:style w:type="paragraph" w:styleId="1529" w:customStyle="1">
    <w:name w:val="Normal_0_2"/>
    <w:uiPriority w:val="0"/>
    <w:qFormat/>
    <w:rPr>
      <w:rFonts w:hint="default" w:ascii="Times New Roman" w:hAnsi="Times New Roman" w:eastAsia="Times New Roman" w:cs="Times New Roman"/>
      <w:sz w:val="24"/>
      <w:szCs w:val="24"/>
      <w:lang w:bidi="ar-SA"/>
    </w:rPr>
  </w:style>
  <w:style w:type="paragraph" w:styleId="1530" w:customStyle="1">
    <w:name w:val="Normal_0_3"/>
    <w:uiPriority w:val="0"/>
    <w:qFormat/>
    <w:rPr>
      <w:rFonts w:hint="default" w:ascii="Times New Roman" w:hAnsi="Times New Roman" w:eastAsia="Times New Roman" w:cs="Times New Roman"/>
      <w:sz w:val="24"/>
      <w:szCs w:val="24"/>
      <w:lang w:bidi="ar-SA"/>
    </w:rPr>
  </w:style>
  <w:style w:type="paragraph" w:styleId="1531" w:customStyle="1">
    <w:name w:val="Normal_17"/>
    <w:uiPriority w:val="0"/>
    <w:qFormat/>
    <w:rPr>
      <w:rFonts w:hint="default" w:ascii="Times New Roman" w:hAnsi="Times New Roman" w:eastAsia="Times New Roman" w:cs="Times New Roman"/>
      <w:sz w:val="24"/>
      <w:szCs w:val="24"/>
      <w:lang w:bidi="ar-SA"/>
    </w:rPr>
  </w:style>
  <w:style w:type="paragraph" w:styleId="1532" w:customStyle="1">
    <w:name w:val="Normal_18"/>
    <w:uiPriority w:val="0"/>
    <w:qFormat/>
    <w:rPr>
      <w:rFonts w:hint="default" w:ascii="Times New Roman" w:hAnsi="Times New Roman" w:eastAsia="Times New Roman" w:cs="Times New Roman"/>
      <w:sz w:val="24"/>
      <w:szCs w:val="24"/>
      <w:lang w:bidi="ar-SA"/>
    </w:rPr>
  </w:style>
  <w:style w:type="paragraph" w:styleId="1533" w:customStyle="1">
    <w:name w:val="Normal_0_4"/>
    <w:uiPriority w:val="0"/>
    <w:qFormat/>
    <w:rPr>
      <w:rFonts w:hint="default" w:ascii="Times New Roman" w:hAnsi="Times New Roman" w:eastAsia="Times New Roman" w:cs="Times New Roman"/>
      <w:sz w:val="24"/>
      <w:szCs w:val="24"/>
      <w:lang w:bidi="ar-SA"/>
    </w:rPr>
  </w:style>
  <w:style w:type="paragraph" w:styleId="1534" w:customStyle="1">
    <w:name w:val="Normal_1_2"/>
    <w:uiPriority w:val="0"/>
    <w:qFormat/>
    <w:rPr>
      <w:rFonts w:hint="default" w:ascii="Times New Roman" w:hAnsi="Times New Roman" w:eastAsia="Times New Roman" w:cs="Times New Roman"/>
      <w:sz w:val="24"/>
      <w:szCs w:val="24"/>
      <w:lang w:bidi="ar-SA"/>
    </w:rPr>
  </w:style>
  <w:style w:type="paragraph" w:styleId="1535" w:customStyle="1">
    <w:name w:val="Normal_2_1"/>
    <w:uiPriority w:val="0"/>
    <w:qFormat/>
    <w:rPr>
      <w:rFonts w:hint="default" w:ascii="Times New Roman" w:hAnsi="Times New Roman" w:eastAsia="Times New Roman" w:cs="Times New Roman"/>
      <w:sz w:val="24"/>
      <w:szCs w:val="24"/>
      <w:lang w:bidi="ar-SA"/>
    </w:rPr>
  </w:style>
  <w:style w:type="paragraph" w:styleId="1536" w:customStyle="1">
    <w:name w:val="Normal_3_0"/>
    <w:uiPriority w:val="0"/>
    <w:qFormat/>
    <w:rPr>
      <w:rFonts w:hint="default" w:ascii="Times New Roman" w:hAnsi="Times New Roman" w:eastAsia="Times New Roman" w:cs="Times New Roman"/>
      <w:sz w:val="24"/>
      <w:szCs w:val="24"/>
      <w:lang w:bidi="ar-SA"/>
    </w:rPr>
  </w:style>
  <w:style w:type="paragraph" w:styleId="1537" w:customStyle="1">
    <w:name w:val="Normal_4_1"/>
    <w:uiPriority w:val="0"/>
    <w:qFormat/>
    <w:rPr>
      <w:rFonts w:hint="default" w:ascii="Times New Roman" w:hAnsi="Times New Roman" w:eastAsia="Times New Roman" w:cs="Times New Roman"/>
      <w:sz w:val="24"/>
      <w:szCs w:val="24"/>
      <w:lang w:bidi="ar-SA"/>
    </w:rPr>
  </w:style>
  <w:style w:type="paragraph" w:styleId="1538" w:customStyle="1">
    <w:name w:val="Normal_5_1"/>
    <w:uiPriority w:val="0"/>
    <w:qFormat/>
    <w:rPr>
      <w:rFonts w:hint="default" w:ascii="Times New Roman" w:hAnsi="Times New Roman" w:eastAsia="Times New Roman" w:cs="Times New Roman"/>
      <w:sz w:val="24"/>
      <w:szCs w:val="24"/>
      <w:lang w:bidi="ar-SA"/>
    </w:rPr>
  </w:style>
  <w:style w:type="paragraph" w:styleId="1539" w:customStyle="1">
    <w:name w:val="Normal_6_0"/>
    <w:uiPriority w:val="0"/>
    <w:qFormat/>
    <w:rPr>
      <w:rFonts w:hint="default" w:ascii="Times New Roman" w:hAnsi="Times New Roman" w:eastAsia="Times New Roman" w:cs="Times New Roman"/>
      <w:sz w:val="24"/>
      <w:szCs w:val="24"/>
      <w:lang w:bidi="ar-SA"/>
    </w:rPr>
  </w:style>
  <w:style w:type="paragraph" w:styleId="1540" w:customStyle="1">
    <w:name w:val="Normal_7_0"/>
    <w:uiPriority w:val="0"/>
    <w:qFormat/>
    <w:rPr>
      <w:rFonts w:hint="default" w:ascii="Times New Roman" w:hAnsi="Times New Roman" w:eastAsia="Times New Roman" w:cs="Times New Roman"/>
      <w:sz w:val="24"/>
      <w:szCs w:val="24"/>
      <w:lang w:bidi="ar-SA"/>
    </w:rPr>
  </w:style>
  <w:style w:type="paragraph" w:styleId="1541" w:customStyle="1">
    <w:name w:val="Normal_8_0"/>
    <w:uiPriority w:val="0"/>
    <w:qFormat/>
    <w:rPr>
      <w:rFonts w:hint="default" w:ascii="Times New Roman" w:hAnsi="Times New Roman" w:eastAsia="Times New Roman" w:cs="Times New Roman"/>
      <w:sz w:val="24"/>
      <w:szCs w:val="24"/>
      <w:lang w:bidi="ar-SA"/>
    </w:rPr>
  </w:style>
  <w:style w:type="paragraph" w:styleId="1542" w:customStyle="1">
    <w:name w:val="Normal_9_0"/>
    <w:uiPriority w:val="0"/>
    <w:qFormat/>
    <w:rPr>
      <w:rFonts w:hint="default" w:ascii="Times New Roman" w:hAnsi="Times New Roman" w:eastAsia="Times New Roman" w:cs="Times New Roman"/>
      <w:sz w:val="24"/>
      <w:szCs w:val="24"/>
      <w:lang w:bidi="ar-SA"/>
    </w:rPr>
  </w:style>
  <w:style w:type="paragraph" w:styleId="1543" w:customStyle="1">
    <w:name w:val="Normal_10_0"/>
    <w:uiPriority w:val="0"/>
    <w:qFormat/>
    <w:rPr>
      <w:rFonts w:hint="default" w:ascii="Times New Roman" w:hAnsi="Times New Roman" w:eastAsia="Times New Roman" w:cs="Times New Roman"/>
      <w:sz w:val="24"/>
      <w:szCs w:val="24"/>
      <w:lang w:bidi="ar-SA"/>
    </w:rPr>
  </w:style>
  <w:style w:type="paragraph" w:styleId="1544" w:customStyle="1">
    <w:name w:val="Normal_11_0"/>
    <w:uiPriority w:val="0"/>
    <w:qFormat/>
    <w:rPr>
      <w:rFonts w:hint="default" w:ascii="Times New Roman" w:hAnsi="Times New Roman" w:eastAsia="Times New Roman" w:cs="Times New Roman"/>
      <w:sz w:val="24"/>
      <w:szCs w:val="24"/>
      <w:lang w:bidi="ar-SA"/>
    </w:rPr>
  </w:style>
  <w:style w:type="paragraph" w:styleId="1545" w:customStyle="1">
    <w:name w:val="Normal_12_0"/>
    <w:uiPriority w:val="0"/>
    <w:qFormat/>
    <w:rPr>
      <w:rFonts w:hint="default" w:ascii="Times New Roman" w:hAnsi="Times New Roman" w:eastAsia="Times New Roman" w:cs="Times New Roman"/>
      <w:sz w:val="24"/>
      <w:szCs w:val="24"/>
      <w:lang w:bidi="ar-SA"/>
    </w:rPr>
  </w:style>
  <w:style w:type="paragraph" w:styleId="1546" w:customStyle="1">
    <w:name w:val="正文_0"/>
    <w:uiPriority w:val="0"/>
    <w:qFormat/>
    <w:pPr>
      <w:jc w:val="both"/>
      <w:widowControl w:val="off"/>
    </w:pPr>
    <w:rPr>
      <w:rFonts w:hint="default" w:ascii="Calibri" w:hAnsi="Calibri" w:eastAsia="宋体" w:cs="Times New Roman"/>
      <w:sz w:val="21"/>
      <w:szCs w:val="22"/>
      <w:lang w:val="en-US" w:eastAsia="zh-CN" w:bidi="ar-SA"/>
    </w:rPr>
  </w:style>
  <w:style w:type="paragraph" w:styleId="1547" w:customStyle="1">
    <w:name w:val="Normal_13_0"/>
    <w:uiPriority w:val="0"/>
    <w:qFormat/>
    <w:rPr>
      <w:rFonts w:hint="default" w:ascii="Times New Roman" w:hAnsi="Times New Roman" w:eastAsia="Times New Roman" w:cs="Times New Roman"/>
      <w:sz w:val="24"/>
      <w:szCs w:val="24"/>
      <w:lang w:bidi="ar-SA"/>
    </w:rPr>
  </w:style>
  <w:style w:type="paragraph" w:styleId="1548" w:customStyle="1">
    <w:name w:val="Normal_14_0"/>
    <w:uiPriority w:val="0"/>
    <w:qFormat/>
    <w:rPr>
      <w:rFonts w:hint="default" w:ascii="Times New Roman" w:hAnsi="Times New Roman" w:eastAsia="Times New Roman" w:cs="Times New Roman"/>
      <w:sz w:val="24"/>
      <w:szCs w:val="24"/>
      <w:lang w:bidi="ar-SA"/>
    </w:rPr>
  </w:style>
  <w:style w:type="paragraph" w:styleId="1549" w:customStyle="1">
    <w:name w:val="Normal_15_0"/>
    <w:uiPriority w:val="0"/>
    <w:qFormat/>
    <w:rPr>
      <w:rFonts w:hint="default" w:ascii="Times New Roman" w:hAnsi="Times New Roman" w:eastAsia="Times New Roman" w:cs="Times New Roman"/>
      <w:sz w:val="24"/>
      <w:szCs w:val="24"/>
      <w:lang w:bidi="ar-SA"/>
    </w:rPr>
  </w:style>
  <w:style w:type="paragraph" w:styleId="1550" w:customStyle="1">
    <w:name w:val="Normal_16_0"/>
    <w:uiPriority w:val="0"/>
    <w:qFormat/>
    <w:rPr>
      <w:rFonts w:hint="default" w:ascii="Times New Roman" w:hAnsi="Times New Roman" w:eastAsia="Times New Roman" w:cs="Times New Roman"/>
      <w:sz w:val="24"/>
      <w:szCs w:val="24"/>
      <w:lang w:bidi="ar-SA"/>
    </w:rPr>
  </w:style>
  <w:style w:type="paragraph" w:styleId="1551" w:customStyle="1">
    <w:name w:val="Normal_17_0"/>
    <w:uiPriority w:val="0"/>
    <w:qFormat/>
    <w:rPr>
      <w:rFonts w:hint="default" w:ascii="Times New Roman" w:hAnsi="Times New Roman" w:eastAsia="Times New Roman" w:cs="Times New Roman"/>
      <w:sz w:val="24"/>
      <w:szCs w:val="24"/>
      <w:lang w:bidi="ar-SA"/>
    </w:rPr>
  </w:style>
  <w:style w:type="paragraph" w:styleId="1552" w:customStyle="1">
    <w:name w:val="Normal_18_0"/>
    <w:uiPriority w:val="0"/>
    <w:qFormat/>
    <w:rPr>
      <w:rFonts w:hint="default" w:ascii="Times New Roman" w:hAnsi="Times New Roman" w:eastAsia="Times New Roman" w:cs="Times New Roman"/>
      <w:sz w:val="24"/>
      <w:szCs w:val="24"/>
      <w:lang w:bidi="ar-SA"/>
    </w:rPr>
  </w:style>
  <w:style w:type="paragraph" w:styleId="1553" w:customStyle="1">
    <w:name w:val="Normal_19"/>
    <w:uiPriority w:val="0"/>
    <w:qFormat/>
    <w:rPr>
      <w:rFonts w:hint="default" w:ascii="Times New Roman" w:hAnsi="Times New Roman" w:eastAsia="Times New Roman" w:cs="Times New Roman"/>
      <w:sz w:val="24"/>
      <w:szCs w:val="24"/>
      <w:lang w:bidi="ar-SA"/>
    </w:rPr>
  </w:style>
  <w:style w:type="paragraph" w:styleId="1554" w:customStyle="1">
    <w:name w:val="Normal_20"/>
    <w:uiPriority w:val="0"/>
    <w:qFormat/>
    <w:rPr>
      <w:rFonts w:hint="default" w:ascii="Times New Roman" w:hAnsi="Times New Roman" w:eastAsia="Times New Roman" w:cs="Times New Roman"/>
      <w:sz w:val="24"/>
      <w:szCs w:val="24"/>
      <w:lang w:bidi="ar-SA"/>
    </w:rPr>
  </w:style>
  <w:style w:type="paragraph" w:styleId="1555" w:customStyle="1">
    <w:name w:val="Normal_21"/>
    <w:uiPriority w:val="0"/>
    <w:qFormat/>
    <w:rPr>
      <w:rFonts w:hint="default" w:ascii="Times New Roman" w:hAnsi="Times New Roman" w:eastAsia="Times New Roman" w:cs="Times New Roman"/>
      <w:sz w:val="24"/>
      <w:szCs w:val="24"/>
      <w:lang w:bidi="ar-SA"/>
    </w:rPr>
  </w:style>
  <w:style w:type="paragraph" w:styleId="1556" w:customStyle="1">
    <w:name w:val="Normal_22"/>
    <w:uiPriority w:val="0"/>
    <w:qFormat/>
    <w:rPr>
      <w:rFonts w:hint="default" w:ascii="Times New Roman" w:hAnsi="Times New Roman" w:eastAsia="Times New Roman" w:cs="Times New Roman"/>
      <w:sz w:val="24"/>
      <w:szCs w:val="24"/>
      <w:lang w:bidi="ar-SA"/>
    </w:rPr>
  </w:style>
  <w:style w:type="paragraph" w:styleId="1557" w:customStyle="1">
    <w:name w:val="Normal_23"/>
    <w:uiPriority w:val="0"/>
    <w:qFormat/>
    <w:rPr>
      <w:rFonts w:hint="default" w:ascii="Times New Roman" w:hAnsi="Times New Roman" w:eastAsia="Times New Roman" w:cs="Times New Roman"/>
      <w:sz w:val="24"/>
      <w:szCs w:val="24"/>
      <w:lang w:bidi="ar-SA"/>
    </w:rPr>
  </w:style>
  <w:style w:type="paragraph" w:styleId="1558" w:customStyle="1">
    <w:name w:val="Normal_24"/>
    <w:uiPriority w:val="0"/>
    <w:qFormat/>
    <w:rPr>
      <w:rFonts w:hint="default" w:ascii="Times New Roman" w:hAnsi="Times New Roman" w:eastAsia="Times New Roman" w:cs="Times New Roman"/>
      <w:sz w:val="24"/>
      <w:szCs w:val="24"/>
      <w:lang w:bidi="ar-SA"/>
    </w:rPr>
  </w:style>
  <w:style w:type="paragraph" w:styleId="1559" w:customStyle="1">
    <w:name w:val="Normal_25"/>
    <w:uiPriority w:val="0"/>
    <w:qFormat/>
    <w:rPr>
      <w:rFonts w:hint="default" w:ascii="Times New Roman" w:hAnsi="Times New Roman" w:eastAsia="Times New Roman" w:cs="Times New Roman"/>
      <w:sz w:val="24"/>
      <w:szCs w:val="24"/>
      <w:lang w:bidi="ar-SA"/>
    </w:rPr>
  </w:style>
  <w:style w:type="paragraph" w:styleId="1560" w:customStyle="1">
    <w:name w:val="Normal_26"/>
    <w:uiPriority w:val="0"/>
    <w:qFormat/>
    <w:rPr>
      <w:rFonts w:hint="default" w:ascii="Times New Roman" w:hAnsi="Times New Roman" w:eastAsia="Times New Roman" w:cs="Times New Roman"/>
      <w:sz w:val="24"/>
      <w:szCs w:val="24"/>
      <w:lang w:bidi="ar-SA"/>
    </w:rPr>
  </w:style>
  <w:style w:type="paragraph" w:styleId="1561" w:customStyle="1">
    <w:name w:val="正文_0_0"/>
    <w:uiPriority w:val="0"/>
    <w:qFormat/>
    <w:pPr>
      <w:jc w:val="both"/>
      <w:widowControl w:val="off"/>
    </w:pPr>
    <w:rPr>
      <w:rFonts w:hint="default" w:ascii="Calibri" w:hAnsi="Calibri" w:eastAsia="宋体" w:cs="Times New Roman"/>
      <w:sz w:val="21"/>
      <w:szCs w:val="22"/>
      <w:lang w:val="en-US" w:eastAsia="zh-CN" w:bidi="ar-SA"/>
    </w:rPr>
  </w:style>
  <w:style w:type="paragraph" w:styleId="1562" w:customStyle="1">
    <w:name w:val="Normal_27"/>
    <w:uiPriority w:val="0"/>
    <w:qFormat/>
    <w:rPr>
      <w:rFonts w:hint="default" w:ascii="Times New Roman" w:hAnsi="Times New Roman" w:eastAsia="Times New Roman" w:cs="Times New Roman"/>
      <w:sz w:val="24"/>
      <w:szCs w:val="24"/>
      <w:lang w:bidi="ar-SA"/>
    </w:rPr>
  </w:style>
  <w:style w:type="paragraph" w:styleId="1563" w:customStyle="1">
    <w:name w:val="Normal_28"/>
    <w:uiPriority w:val="0"/>
    <w:qFormat/>
    <w:rPr>
      <w:rFonts w:hint="default" w:ascii="Times New Roman" w:hAnsi="Times New Roman" w:eastAsia="Times New Roman" w:cs="Times New Roman"/>
      <w:sz w:val="24"/>
      <w:szCs w:val="24"/>
      <w:lang w:bidi="ar-SA"/>
    </w:rPr>
  </w:style>
  <w:style w:type="paragraph" w:styleId="1564" w:customStyle="1">
    <w:name w:val="Normal_29"/>
    <w:uiPriority w:val="0"/>
    <w:qFormat/>
    <w:rPr>
      <w:rFonts w:hint="default" w:ascii="Times New Roman" w:hAnsi="Times New Roman" w:eastAsia="Times New Roman" w:cs="Times New Roman"/>
      <w:sz w:val="24"/>
      <w:szCs w:val="24"/>
      <w:lang w:bidi="ar-SA"/>
    </w:rPr>
  </w:style>
  <w:style w:type="paragraph" w:styleId="1565" w:customStyle="1">
    <w:name w:val="正文_1"/>
    <w:next w:val="1566"/>
    <w:uiPriority w:val="0"/>
    <w:qFormat/>
    <w:pPr>
      <w:jc w:val="both"/>
      <w:widowControl w:val="off"/>
    </w:pPr>
    <w:rPr>
      <w:rFonts w:hint="default" w:ascii="Times New Roman" w:hAnsi="Times New Roman" w:eastAsia="宋体" w:cs="Times New Roman"/>
      <w:sz w:val="21"/>
      <w:lang w:val="en-US" w:eastAsia="zh-CN" w:bidi="ar-SA"/>
    </w:rPr>
  </w:style>
  <w:style w:type="paragraph" w:styleId="1566" w:customStyle="1">
    <w:name w:val="正文文本_0"/>
    <w:basedOn w:val="1565"/>
    <w:uiPriority w:val="0"/>
    <w:qFormat/>
    <w:pPr>
      <w:spacing w:line="400" w:lineRule="exact"/>
    </w:pPr>
    <w:rPr>
      <w:sz w:val="24"/>
    </w:rPr>
  </w:style>
  <w:style w:type="paragraph" w:styleId="1567" w:customStyle="1">
    <w:name w:val="Normal_30"/>
    <w:uiPriority w:val="0"/>
    <w:qFormat/>
    <w:rPr>
      <w:rFonts w:hint="default" w:ascii="Times New Roman" w:hAnsi="Times New Roman" w:eastAsia="Times New Roman" w:cs="Times New Roman"/>
      <w:sz w:val="24"/>
      <w:szCs w:val="24"/>
      <w:lang w:bidi="ar-SA"/>
    </w:rPr>
  </w:style>
  <w:style w:type="paragraph" w:styleId="1568" w:customStyle="1">
    <w:name w:val="Normal_31"/>
    <w:uiPriority w:val="0"/>
    <w:qFormat/>
    <w:rPr>
      <w:rFonts w:hint="default" w:ascii="Times New Roman" w:hAnsi="Times New Roman" w:eastAsia="Times New Roman" w:cs="Times New Roman"/>
      <w:sz w:val="24"/>
      <w:szCs w:val="24"/>
      <w:lang w:bidi="ar-SA"/>
    </w:rPr>
  </w:style>
  <w:style w:type="paragraph" w:styleId="1569" w:customStyle="1">
    <w:name w:val="正文_2"/>
    <w:next w:val="1570"/>
    <w:uiPriority w:val="0"/>
    <w:qFormat/>
    <w:pPr>
      <w:jc w:val="both"/>
      <w:widowControl w:val="off"/>
    </w:pPr>
    <w:rPr>
      <w:rFonts w:hint="default" w:ascii="Times New Roman" w:hAnsi="Times New Roman" w:eastAsia="宋体" w:cs="Times New Roman"/>
      <w:sz w:val="21"/>
      <w:lang w:val="en-US" w:eastAsia="zh-CN" w:bidi="ar-SA"/>
    </w:rPr>
  </w:style>
  <w:style w:type="paragraph" w:styleId="1570" w:customStyle="1">
    <w:name w:val="正文文本_0_0"/>
    <w:basedOn w:val="1569"/>
    <w:uiPriority w:val="0"/>
    <w:qFormat/>
    <w:pPr>
      <w:spacing w:line="400" w:lineRule="exact"/>
    </w:pPr>
    <w:rPr>
      <w:sz w:val="24"/>
    </w:rPr>
  </w:style>
  <w:style w:type="paragraph" w:styleId="1571" w:customStyle="1">
    <w:name w:val="Normal_32"/>
    <w:uiPriority w:val="0"/>
    <w:qFormat/>
    <w:rPr>
      <w:rFonts w:hint="default" w:ascii="Times New Roman" w:hAnsi="Times New Roman" w:eastAsia="Times New Roman" w:cs="Times New Roman"/>
      <w:sz w:val="24"/>
      <w:szCs w:val="24"/>
      <w:lang w:bidi="ar-SA"/>
    </w:rPr>
  </w:style>
  <w:style w:type="paragraph" w:styleId="1572" w:customStyle="1">
    <w:name w:val="Normal_33"/>
    <w:uiPriority w:val="0"/>
    <w:qFormat/>
    <w:rPr>
      <w:rFonts w:hint="default" w:ascii="Times New Roman" w:hAnsi="Times New Roman" w:eastAsia="Times New Roman" w:cs="Times New Roman"/>
      <w:sz w:val="24"/>
      <w:szCs w:val="24"/>
      <w:lang w:bidi="ar-SA"/>
    </w:rPr>
  </w:style>
  <w:style w:type="paragraph" w:styleId="1573" w:customStyle="1">
    <w:name w:val="Normal_34"/>
    <w:uiPriority w:val="0"/>
    <w:qFormat/>
    <w:rPr>
      <w:rFonts w:hint="default" w:ascii="Times New Roman" w:hAnsi="Times New Roman" w:eastAsia="Times New Roman" w:cs="Times New Roman"/>
      <w:sz w:val="24"/>
      <w:szCs w:val="24"/>
      <w:lang w:bidi="ar-SA"/>
    </w:rPr>
  </w:style>
  <w:style w:type="paragraph" w:styleId="1574" w:customStyle="1">
    <w:name w:val="Normal_35"/>
    <w:uiPriority w:val="0"/>
    <w:qFormat/>
    <w:rPr>
      <w:rFonts w:hint="default" w:ascii="Times New Roman" w:hAnsi="Times New Roman" w:eastAsia="Times New Roman" w:cs="Times New Roman"/>
      <w:sz w:val="24"/>
      <w:szCs w:val="24"/>
      <w:lang w:bidi="ar-SA"/>
    </w:rPr>
  </w:style>
  <w:style w:type="paragraph" w:styleId="1575" w:customStyle="1">
    <w:name w:val="Normal_36"/>
    <w:uiPriority w:val="0"/>
    <w:qFormat/>
    <w:rPr>
      <w:rFonts w:hint="default" w:ascii="Times New Roman" w:hAnsi="Times New Roman" w:eastAsia="Times New Roman" w:cs="Times New Roman"/>
      <w:sz w:val="24"/>
      <w:szCs w:val="24"/>
      <w:lang w:bidi="ar-SA"/>
    </w:rPr>
  </w:style>
  <w:style w:type="paragraph" w:styleId="1576" w:customStyle="1">
    <w:name w:val="Normal_37"/>
    <w:uiPriority w:val="0"/>
    <w:qFormat/>
    <w:rPr>
      <w:rFonts w:hint="default" w:ascii="Times New Roman" w:hAnsi="Times New Roman" w:eastAsia="Times New Roman" w:cs="Times New Roman"/>
      <w:sz w:val="24"/>
      <w:szCs w:val="24"/>
      <w:lang w:bidi="ar-SA"/>
    </w:rPr>
  </w:style>
  <w:style w:type="paragraph" w:styleId="1577" w:customStyle="1">
    <w:name w:val="Normal_38"/>
    <w:uiPriority w:val="0"/>
    <w:qFormat/>
    <w:rPr>
      <w:rFonts w:hint="default" w:ascii="Times New Roman" w:hAnsi="Times New Roman" w:eastAsia="Times New Roman" w:cs="Times New Roman"/>
      <w:sz w:val="24"/>
      <w:szCs w:val="24"/>
      <w:lang w:bidi="ar-SA"/>
    </w:rPr>
  </w:style>
  <w:style w:type="paragraph" w:styleId="1578" w:customStyle="1">
    <w:name w:val="Normal_39"/>
    <w:uiPriority w:val="0"/>
    <w:qFormat/>
    <w:rPr>
      <w:rFonts w:hint="default" w:ascii="Times New Roman" w:hAnsi="Times New Roman" w:eastAsia="Times New Roman" w:cs="Times New Roman"/>
      <w:sz w:val="24"/>
      <w:szCs w:val="24"/>
      <w:lang w:bidi="ar-SA"/>
    </w:rPr>
  </w:style>
  <w:style w:type="paragraph" w:styleId="1579" w:customStyle="1">
    <w:name w:val="Normal_40"/>
    <w:uiPriority w:val="0"/>
    <w:qFormat/>
    <w:rPr>
      <w:rFonts w:hint="default" w:ascii="Times New Roman" w:hAnsi="Times New Roman" w:eastAsia="Times New Roman" w:cs="Times New Roman"/>
      <w:sz w:val="24"/>
      <w:szCs w:val="24"/>
      <w:lang w:bidi="ar-SA"/>
    </w:rPr>
  </w:style>
  <w:style w:type="paragraph" w:styleId="1580" w:customStyle="1">
    <w:name w:val="Normal_41"/>
    <w:uiPriority w:val="0"/>
    <w:qFormat/>
    <w:rPr>
      <w:rFonts w:hint="default" w:ascii="Times New Roman" w:hAnsi="Times New Roman" w:eastAsia="Times New Roman" w:cs="Times New Roman"/>
      <w:sz w:val="24"/>
      <w:szCs w:val="24"/>
      <w:lang w:bidi="ar-SA"/>
    </w:rPr>
  </w:style>
  <w:style w:type="character" w:styleId="1581" w:customStyle="1">
    <w:name w:val="未处理的提及"/>
    <w:link w:val="979"/>
    <w:uiPriority w:val="99"/>
    <w:unhideWhenUsed/>
    <w:qFormat/>
    <w:rPr>
      <w:color w:val="605e5c"/>
      <w:shd w:val="clear" w:color="auto" w:fill="e1dfdd"/>
    </w:rPr>
  </w:style>
  <w:style w:type="character" w:styleId="1582" w:customStyle="1">
    <w:name w:val="fontstyle01"/>
    <w:link w:val="979"/>
    <w:uiPriority w:val="0"/>
    <w:qFormat/>
    <w:rPr>
      <w:rFonts w:hint="eastAsia" w:ascii="宋体" w:hAnsi="宋体" w:eastAsia="宋体"/>
      <w:color w:val="000000"/>
      <w:sz w:val="24"/>
      <w:szCs w:val="24"/>
    </w:rPr>
  </w:style>
  <w:style w:type="paragraph" w:styleId="1583" w:customStyle="1">
    <w:name w:val="Normal_48"/>
    <w:uiPriority w:val="0"/>
    <w:qFormat/>
    <w:rPr>
      <w:rFonts w:hint="default" w:ascii="Times New Roman" w:hAnsi="Times New Roman" w:eastAsia="Times New Roman" w:cs="Times New Roman"/>
      <w:sz w:val="24"/>
      <w:szCs w:val="24"/>
      <w:lang w:val="en-US" w:eastAsia="zh-CN" w:bidi="ar-SA"/>
    </w:rPr>
  </w:style>
  <w:style w:type="paragraph" w:styleId="1584" w:customStyle="1">
    <w:name w:val="Normal_49"/>
    <w:uiPriority w:val="0"/>
    <w:qFormat/>
    <w:rPr>
      <w:rFonts w:hint="default" w:ascii="Times New Roman" w:hAnsi="Times New Roman" w:eastAsia="Times New Roman" w:cs="Times New Roman"/>
      <w:sz w:val="24"/>
      <w:szCs w:val="24"/>
      <w:lang w:val="en-US" w:eastAsia="zh-CN" w:bidi="ar-SA"/>
    </w:rPr>
  </w:style>
  <w:style w:type="character" w:styleId="1585" w:customStyle="1">
    <w:name w:val="10"/>
    <w:link w:val="979"/>
    <w:uiPriority w:val="0"/>
    <w:qFormat/>
    <w:rPr>
      <w:rFonts w:ascii="Times New Roman" w:hAnsi="Times New Roman" w:cs="Times New Roman"/>
    </w:rPr>
  </w:style>
  <w:style w:type="character" w:styleId="1586" w:customStyle="1">
    <w:name w:val="默认段落字体11"/>
    <w:link w:val="979"/>
    <w:uiPriority w:val="1"/>
    <w:unhideWhenUsed/>
    <w:qFormat/>
  </w:style>
  <w:style w:type="paragraph" w:styleId="1587" w:customStyle="1">
    <w:name w:val="Normal_43"/>
    <w:uiPriority w:val="0"/>
    <w:qFormat/>
    <w:rPr>
      <w:rFonts w:hint="default" w:ascii="Times New Roman" w:hAnsi="Times New Roman" w:eastAsia="Times New Roman" w:cs="Times New Roman"/>
      <w:sz w:val="24"/>
      <w:szCs w:val="24"/>
      <w:lang w:val="en-US" w:eastAsia="zh-CN" w:bidi="ar-SA"/>
    </w:rPr>
  </w:style>
  <w:style w:type="character" w:styleId="1588" w:customStyle="1">
    <w:name w:val="标题 4 Char2"/>
    <w:link w:val="979"/>
    <w:uiPriority w:val="0"/>
    <w:qFormat/>
    <w:rPr>
      <w:rFonts w:ascii="Cambria" w:hAnsi="Cambria" w:eastAsia="宋体" w:cs="Times New Roman"/>
      <w:b/>
      <w:bCs/>
      <w:sz w:val="28"/>
      <w:szCs w:val="28"/>
    </w:rPr>
  </w:style>
  <w:style w:type="paragraph" w:styleId="1589" w:customStyle="1">
    <w:name w:val="标题11"/>
    <w:basedOn w:val="979"/>
    <w:uiPriority w:val="0"/>
    <w:qFormat/>
    <w:pPr>
      <w:jc w:val="center"/>
      <w:spacing w:before="240" w:after="60"/>
      <w:outlineLvl w:val="0"/>
    </w:pPr>
    <w:rPr>
      <w:rFonts w:ascii="Arial" w:hAnsi="Arial" w:eastAsia="黑体"/>
      <w:b/>
      <w:bCs/>
      <w:sz w:val="44"/>
      <w:szCs w:val="32"/>
    </w:rPr>
  </w:style>
  <w:style w:type="table" w:styleId="1590" w:customStyle="1">
    <w:name w:val="Table Normal"/>
    <w:uiPriority w:val="0"/>
    <w:unhideWhenUsed/>
    <w:qFormat/>
    <w:tblPr/>
  </w:style>
  <w:style w:type="paragraph" w:styleId="1591" w:customStyle="1">
    <w:name w:val="页脚1"/>
    <w:basedOn w:val="979"/>
    <w:uiPriority w:val="99"/>
    <w:qFormat/>
    <w:pPr>
      <w:jc w:val="left"/>
      <w:tabs>
        <w:tab w:val="center" w:pos="4153" w:leader="none"/>
        <w:tab w:val="right" w:pos="8306" w:leader="none"/>
      </w:tabs>
    </w:pPr>
    <w:rPr>
      <w:sz w:val="18"/>
      <w:szCs w:val="18"/>
    </w:rPr>
  </w:style>
  <w:style w:type="numbering" w:styleId="15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footer" Target="footer7.xml" /><Relationship Id="rId18" Type="http://schemas.openxmlformats.org/officeDocument/2006/relationships/footer" Target="footer8.xml" /><Relationship Id="rId19" Type="http://schemas.openxmlformats.org/officeDocument/2006/relationships/footer" Target="footer9.xml" /><Relationship Id="rId20" Type="http://schemas.openxmlformats.org/officeDocument/2006/relationships/customXml" Target="../customXml/item1.xml" /><Relationship Id="rId21" Type="http://schemas.openxmlformats.org/officeDocument/2006/relationships/image" Target="media/image1.jpg"/><Relationship Id="rId22" Type="http://schemas.openxmlformats.org/officeDocument/2006/relationships/image" Target="media/image2.png"/><Relationship Id="rId23" Type="http://schemas.openxmlformats.org/officeDocument/2006/relationships/image" Target="media/image3.png"/><Relationship Id="rId24" Type="http://schemas.openxmlformats.org/officeDocument/2006/relationships/image" Target="media/image4.jpg"/><Relationship Id="rId25" Type="http://schemas.openxmlformats.org/officeDocument/2006/relationships/image" Target="media/image5.png"/><Relationship Id="rId26" Type="http://schemas.openxmlformats.org/officeDocument/2006/relationships/image" Target="media/image6.png"/><Relationship Id="rId27" Type="http://schemas.openxmlformats.org/officeDocument/2006/relationships/image" Target="media/image7.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er8.xml.rels><?xml version="1.0" encoding="UTF-8" standalone="yes"?><Relationships xmlns="http://schemas.openxmlformats.org/package/2006/relationships"></Relationships>
</file>

<file path=word/_rels/footer9.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qi</dc:creator>
  <cp:lastModifiedBy>张晨岚</cp:lastModifiedBy>
  <cp:revision>10</cp:revision>
  <dcterms:created xsi:type="dcterms:W3CDTF">2024-06-24T06:44:00Z</dcterms:created>
  <dcterms:modified xsi:type="dcterms:W3CDTF">2026-04-03T02:10:13Z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eyJoZGlkIjoiYjRkZGZkMzk1NTEzMmViYTg2MTNhMWM4YTY5MjlkM2YiLCJ1c2VySWQiOiI1MjIzMTYwNzIifQ==</vt:lpwstr>
  </property>
  <property fmtid="{D5CDD505-2E9C-101B-9397-08002B2CF9AE}" pid="3" name="KSOProductBuildVer">
    <vt:lpwstr>2052-12.1.0.25835</vt:lpwstr>
  </property>
  <property fmtid="{D5CDD505-2E9C-101B-9397-08002B2CF9AE}" pid="4" name="ICV">
    <vt:lpwstr>A0D610489C4048CDA0E99E5822D976DF_13</vt:lpwstr>
  </property>
</Properties>
</file>