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hint="eastAsia" w:ascii="楷体_GB2312" w:eastAsia="楷体_GB2312"/>
          <w:bCs/>
          <w:color w:val="000000" w:themeColor="text1"/>
          <w:sz w:val="30"/>
          <w:highlight w:val="none"/>
          <w14:textFill>
            <w14:solidFill>
              <w14:schemeClr w14:val="tx1"/>
            </w14:solidFill>
          </w14:textFill>
        </w:rPr>
        <w:t xml:space="preserve">  </w:t>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pStyle w:val="10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黑体" w:hAnsi="华文中宋" w:eastAsia="黑体"/>
          <w:bCs/>
          <w:color w:val="000000" w:themeColor="text1"/>
          <w:spacing w:val="20"/>
          <w:sz w:val="72"/>
          <w:szCs w:val="72"/>
          <w:highlight w:val="none"/>
          <w14:textFill>
            <w14:solidFill>
              <w14:schemeClr w14:val="tx1"/>
            </w14:solidFill>
          </w14:textFill>
        </w:rPr>
        <w:outlineLvl w:val="0"/>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w:t>
      </w:r>
      <w:r>
        <w:rPr>
          <w:rFonts w:hint="eastAsia" w:ascii="黑体" w:hAnsi="华文中宋" w:eastAsia="黑体"/>
          <w:bCs/>
          <w:color w:val="000000" w:themeColor="text1"/>
          <w:spacing w:val="20"/>
          <w:sz w:val="72"/>
          <w:szCs w:val="72"/>
          <w:highlight w:val="none"/>
          <w:lang w:val="en-US" w:eastAsia="zh-CN"/>
          <w14:textFill>
            <w14:solidFill>
              <w14:schemeClr w14:val="tx1"/>
            </w14:solidFill>
          </w14:textFill>
        </w:rPr>
        <w:t xml:space="preserve">梁溪</w:t>
      </w:r>
      <w:r>
        <w:rPr>
          <w:rFonts w:hint="eastAsia" w:ascii="黑体" w:hAnsi="华文中宋" w:eastAsia="黑体"/>
          <w:bCs/>
          <w:color w:val="000000" w:themeColor="text1"/>
          <w:spacing w:val="20"/>
          <w:sz w:val="72"/>
          <w:szCs w:val="72"/>
          <w:highlight w:val="none"/>
          <w14:textFill>
            <w14:solidFill>
              <w14:schemeClr w14:val="tx1"/>
            </w14:solidFill>
          </w14:textFill>
        </w:rPr>
        <w:t xml:space="preserve">区政府采购</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rPr>
          <w:rFonts w:ascii="华文中宋" w:hAnsi="华文中宋" w:eastAsia="华文中宋"/>
          <w:color w:val="000000" w:themeColor="text1"/>
          <w:sz w:val="30"/>
          <w:szCs w:val="30"/>
          <w:highlight w:val="none"/>
          <w14:textFill>
            <w14:solidFill>
              <w14:schemeClr w14:val="tx1"/>
            </w14:solidFill>
          </w14:textFill>
        </w:rPr>
      </w:pPr>
      <w:r>
        <w:rPr>
          <w:rFonts w:ascii="华文中宋" w:hAnsi="华文中宋" w:eastAsia="华文中宋"/>
          <w:color w:val="000000" w:themeColor="text1"/>
          <w:sz w:val="30"/>
          <w:szCs w:val="30"/>
          <w:highlight w:val="none"/>
          <w14:textFill>
            <w14:solidFill>
              <w14:schemeClr w14:val="tx1"/>
            </w14:solidFill>
          </w14:textFill>
        </w:rPr>
      </w:r>
      <w:r/>
    </w:p>
    <w:p>
      <w:pPr>
        <w:rPr>
          <w:rFonts w:ascii="华文中宋" w:hAnsi="华文中宋" w:eastAsia="华文中宋"/>
          <w:color w:val="000000" w:themeColor="text1"/>
          <w:sz w:val="30"/>
          <w:szCs w:val="30"/>
          <w:highlight w:val="none"/>
          <w14:textFill>
            <w14:solidFill>
              <w14:schemeClr w14:val="tx1"/>
            </w14:solidFill>
          </w14:textFill>
        </w:rPr>
      </w:pPr>
      <w:r>
        <w:rPr>
          <w:rFonts w:ascii="华文中宋" w:hAnsi="华文中宋" w:eastAsia="华文中宋"/>
          <w:color w:val="000000" w:themeColor="text1"/>
          <w:sz w:val="30"/>
          <w:szCs w:val="30"/>
          <w:highlight w:val="none"/>
          <w14:textFill>
            <w14:solidFill>
              <w14:schemeClr w14:val="tx1"/>
            </w14:solidFill>
          </w14:textFill>
        </w:rPr>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cs="Times New Roman"/>
          <w:bCs/>
          <w:color w:val="000000" w:themeColor="text1"/>
          <w:spacing w:val="20"/>
          <w:sz w:val="52"/>
          <w:szCs w:val="52"/>
          <w:highlight w:val="none"/>
          <w14:textFill>
            <w14:solidFill>
              <w14:schemeClr w14:val="tx1"/>
            </w14:solidFill>
          </w14:textFill>
        </w:rPr>
      </w:pPr>
      <w:r>
        <w:rPr>
          <w:rFonts w:hint="eastAsia" w:ascii="黑体" w:hAnsi="华文中宋" w:eastAsia="黑体" w:cs="Times New Roman"/>
          <w:bCs/>
          <w:color w:val="000000" w:themeColor="text1"/>
          <w:spacing w:val="20"/>
          <w:sz w:val="52"/>
          <w:szCs w:val="52"/>
          <w:highlight w:val="none"/>
          <w14:textFill>
            <w14:solidFill>
              <w14:schemeClr w14:val="tx1"/>
            </w14:solidFill>
          </w14:textFill>
        </w:rPr>
      </w:r>
      <w:r/>
    </w:p>
    <w:p>
      <w:pPr>
        <w:jc w:val="center"/>
        <w:rPr>
          <w:rFonts w:hint="eastAsia" w:ascii="黑体" w:hAnsi="华文中宋" w:eastAsia="黑体" w:cs="Times New Roman"/>
          <w:bCs/>
          <w:color w:val="000000" w:themeColor="text1"/>
          <w:spacing w:val="20"/>
          <w:sz w:val="52"/>
          <w:szCs w:val="52"/>
          <w:highlight w:val="none"/>
          <w14:textFill>
            <w14:solidFill>
              <w14:schemeClr w14:val="tx1"/>
            </w14:solidFill>
          </w14:textFill>
        </w:rPr>
      </w:pPr>
      <w:r>
        <w:rPr>
          <w:rFonts w:hint="eastAsia" w:ascii="黑体" w:hAnsi="华文中宋" w:eastAsia="黑体" w:cs="Times New Roman"/>
          <w:bCs/>
          <w:color w:val="000000" w:themeColor="text1"/>
          <w:spacing w:val="20"/>
          <w:sz w:val="52"/>
          <w:szCs w:val="52"/>
          <w:highlight w:val="none"/>
          <w14:textFill>
            <w14:solidFill>
              <w14:schemeClr w14:val="tx1"/>
            </w14:solidFill>
          </w14:textFill>
        </w:rPr>
        <w:t xml:space="preserve">公</w:t>
      </w:r>
      <w:r>
        <w:rPr>
          <w:rFonts w:hint="eastAsia" w:ascii="黑体" w:hAnsi="华文中宋" w:eastAsia="黑体" w:cs="Times New Roman"/>
          <w:bCs/>
          <w:color w:val="000000" w:themeColor="text1"/>
          <w:spacing w:val="20"/>
          <w:sz w:val="52"/>
          <w:szCs w:val="52"/>
          <w:highlight w:val="none"/>
          <w:lang w:val="en-US" w:eastAsia="zh-CN"/>
          <w14:textFill>
            <w14:solidFill>
              <w14:schemeClr w14:val="tx1"/>
            </w14:solidFill>
          </w14:textFill>
        </w:rPr>
        <w:t xml:space="preserve"> </w:t>
      </w:r>
      <w:r>
        <w:rPr>
          <w:rFonts w:hint="eastAsia" w:ascii="黑体" w:hAnsi="华文中宋" w:eastAsia="黑体" w:cs="Times New Roman"/>
          <w:bCs/>
          <w:color w:val="000000" w:themeColor="text1"/>
          <w:spacing w:val="20"/>
          <w:sz w:val="52"/>
          <w:szCs w:val="52"/>
          <w:highlight w:val="none"/>
          <w14:textFill>
            <w14:solidFill>
              <w14:schemeClr w14:val="tx1"/>
            </w14:solidFill>
          </w14:textFill>
        </w:rPr>
        <w:t xml:space="preserve">开</w:t>
      </w:r>
      <w:r/>
    </w:p>
    <w:p>
      <w:pPr>
        <w:jc w:val="center"/>
        <w:rPr>
          <w:rFonts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标</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文</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件</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left"/>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pStyle w:val="85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rPr>
          <w:rFonts w:hint="eastAsia" w:ascii="华文中宋" w:hAnsi="华文中宋" w:eastAsia="华文中宋"/>
          <w:color w:val="000000" w:themeColor="text1"/>
          <w:sz w:val="30"/>
          <w:szCs w:val="30"/>
          <w:highlight w:val="none"/>
          <w14:textFill>
            <w14:solidFill>
              <w14:schemeClr w14:val="tx1"/>
            </w14:solidFill>
          </w14:textFill>
        </w:rPr>
      </w:pPr>
      <w:r>
        <w:rPr>
          <w:rFonts w:hint="eastAsia" w:ascii="华文中宋" w:hAnsi="华文中宋" w:eastAsia="华文中宋"/>
          <w:color w:val="000000" w:themeColor="text1"/>
          <w:sz w:val="30"/>
          <w:szCs w:val="30"/>
          <w:highlight w:val="none"/>
          <w14:textFill>
            <w14:solidFill>
              <w14:schemeClr w14:val="tx1"/>
            </w14:solidFill>
          </w14:textFill>
        </w:rPr>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firstLine="600"/>
        <w:spacing w:line="360" w:lineRule="auto"/>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600"/>
        <w:spacing w:line="360" w:lineRule="auto"/>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JSZC-320213-JSWD-G2026-0004</w:t>
      </w:r>
      <w:r/>
    </w:p>
    <w:p>
      <w:pPr>
        <w:ind w:firstLine="600"/>
        <w:spacing w:line="360" w:lineRule="auto"/>
        <w:rPr>
          <w:rFonts w:hint="eastAsia" w:ascii="黑体" w:hAnsi="华文中宋" w:eastAsia="黑体" w:cs="Times New Roman"/>
          <w:bCs/>
          <w:color w:val="000000" w:themeColor="text1"/>
          <w:sz w:val="30"/>
          <w:szCs w:val="30"/>
          <w:highlight w:val="none"/>
          <w:lang w:eastAsia="zh-CN"/>
          <w14:textFill>
            <w14:solidFill>
              <w14:schemeClr w14:val="tx1"/>
            </w14:solidFill>
          </w14:textFill>
        </w:rPr>
      </w:pPr>
      <w:r>
        <w:rPr>
          <w:rFonts w:hint="eastAsia" w:ascii="黑体" w:hAnsi="华文中宋" w:eastAsia="黑体" w:cs="Times New Roman"/>
          <w:bCs/>
          <w:color w:val="000000" w:themeColor="text1"/>
          <w:sz w:val="30"/>
          <w:szCs w:val="30"/>
          <w:highlight w:val="none"/>
          <w14:textFill>
            <w14:solidFill>
              <w14:schemeClr w14:val="tx1"/>
            </w14:solidFill>
          </w14:textFill>
        </w:rPr>
        <w:t xml:space="preserve">采购项目名称：</w:t>
      </w:r>
      <w:r>
        <w:rPr>
          <w:rFonts w:hint="eastAsia" w:ascii="黑体" w:hAnsi="华文中宋" w:eastAsia="黑体" w:cs="Times New Roman"/>
          <w:bCs/>
          <w:color w:val="000000" w:themeColor="text1"/>
          <w:sz w:val="30"/>
          <w:szCs w:val="30"/>
          <w:highlight w:val="none"/>
          <w:lang w:eastAsia="zh-CN"/>
          <w14:textFill>
            <w14:solidFill>
              <w14:schemeClr w14:val="tx1"/>
            </w14:solidFill>
          </w14:textFill>
        </w:rPr>
        <w:t xml:space="preserve">2022年无锡市梁溪区幼儿园新建工程(虹桥下规划幼儿园项目)室内及户外活动器械采购</w:t>
      </w:r>
      <w:r/>
    </w:p>
    <w:p>
      <w:pPr>
        <w:ind w:right="300" w:firstLine="600"/>
        <w:spacing w:line="360" w:lineRule="auto"/>
        <w:rPr>
          <w:rFonts w:hint="default" w:ascii="黑体" w:hAnsi="华文中宋" w:eastAsia="黑体" w:cs="Times New Roman"/>
          <w:bCs/>
          <w:color w:val="000000" w:themeColor="text1"/>
          <w:sz w:val="30"/>
          <w:szCs w:val="30"/>
          <w:highlight w:val="none"/>
          <w:lang w:val="en-US"/>
          <w14:textFill>
            <w14:solidFill>
              <w14:schemeClr w14:val="tx1"/>
            </w14:solidFill>
          </w14:textFill>
        </w:rPr>
      </w:pPr>
      <w:r>
        <w:rPr>
          <w:rFonts w:hint="eastAsia" w:ascii="黑体" w:hAnsi="华文中宋" w:eastAsia="黑体" w:cs="Times New Roman"/>
          <w:bCs/>
          <w:color w:val="000000" w:themeColor="text1"/>
          <w:sz w:val="30"/>
          <w:szCs w:val="30"/>
          <w:highlight w:val="none"/>
          <w14:textFill>
            <w14:solidFill>
              <w14:schemeClr w14:val="tx1"/>
            </w14:solidFill>
          </w14:textFill>
        </w:rPr>
        <w:t xml:space="preserve">采   购   人：</w:t>
      </w:r>
      <w:r>
        <w:rPr>
          <w:rFonts w:hint="eastAsia" w:ascii="黑体" w:hAnsi="华文中宋" w:eastAsia="黑体" w:cs="Times New Roman"/>
          <w:bCs/>
          <w:color w:val="000000" w:themeColor="text1"/>
          <w:sz w:val="30"/>
          <w:szCs w:val="30"/>
          <w:highlight w:val="none"/>
          <w:lang w:eastAsia="zh-CN"/>
          <w14:textFill>
            <w14:solidFill>
              <w14:schemeClr w14:val="tx1"/>
            </w14:solidFill>
          </w14:textFill>
        </w:rPr>
        <w:t xml:space="preserve">无锡市梁溪区教育局</w:t>
      </w:r>
      <w:r/>
    </w:p>
    <w:p>
      <w:pPr>
        <w:ind w:firstLine="600"/>
        <w:rPr>
          <w:rFonts w:ascii="华文中宋" w:hAnsi="华文中宋" w:eastAsia="华文中宋"/>
          <w:bCs/>
          <w:color w:val="000000" w:themeColor="text1"/>
          <w:sz w:val="30"/>
          <w:highlight w:val="none"/>
          <w14:textFill>
            <w14:solidFill>
              <w14:schemeClr w14:val="tx1"/>
            </w14:solidFill>
          </w14:textFill>
        </w:rPr>
      </w:pPr>
      <w:r>
        <w:rPr>
          <w:rFonts w:hint="eastAsia" w:ascii="黑体" w:hAnsi="华文中宋" w:eastAsia="黑体" w:cs="Times New Roman"/>
          <w:bCs/>
          <w:color w:val="000000" w:themeColor="text1"/>
          <w:sz w:val="30"/>
          <w:szCs w:val="30"/>
          <w:highlight w:val="none"/>
          <w14:textFill>
            <w14:solidFill>
              <w14:schemeClr w14:val="tx1"/>
            </w14:solidFill>
          </w14:textFill>
        </w:rPr>
        <w:t xml:space="preserve">采购代理机构：</w:t>
      </w:r>
      <w:r>
        <w:rPr>
          <w:rFonts w:hint="eastAsia" w:ascii="黑体" w:hAnsi="华文中宋" w:eastAsia="黑体" w:cs="Times New Roman"/>
          <w:bCs/>
          <w:color w:val="000000" w:themeColor="text1"/>
          <w:sz w:val="30"/>
          <w:szCs w:val="30"/>
          <w:highlight w:val="none"/>
          <w:lang w:eastAsia="zh-CN"/>
          <w14:textFill>
            <w14:solidFill>
              <w14:schemeClr w14:val="tx1"/>
            </w14:solidFill>
          </w14:textFill>
        </w:rPr>
        <w:t xml:space="preserve">江苏万达工程造价事务所有限公司</w:t>
      </w:r>
      <w:r/>
    </w:p>
    <w:p>
      <w:pPr>
        <w:jc w:val="center"/>
        <w:rPr>
          <w:rFonts w:hint="eastAsia" w:ascii="黑体" w:hAnsi="华文中宋" w:eastAsia="黑体"/>
          <w:bCs/>
          <w:color w:val="000000" w:themeColor="text1"/>
          <w:sz w:val="36"/>
          <w:szCs w:val="36"/>
          <w:highlight w:val="none"/>
          <w14:textFill>
            <w14:solidFill>
              <w14:schemeClr w14:val="tx1"/>
            </w14:solidFill>
          </w14:textFill>
        </w:rPr>
      </w:pPr>
      <w:r>
        <w:rPr>
          <w:rFonts w:hint="eastAsia" w:ascii="黑体" w:hAnsi="华文中宋" w:eastAsia="黑体"/>
          <w:bCs/>
          <w:color w:val="000000" w:themeColor="text1"/>
          <w:sz w:val="36"/>
          <w:szCs w:val="36"/>
          <w:highlight w:val="none"/>
          <w14:textFill>
            <w14:solidFill>
              <w14:schemeClr w14:val="tx1"/>
            </w14:solidFill>
          </w14:textFill>
        </w:rPr>
      </w:r>
      <w:r/>
    </w:p>
    <w:p>
      <w:pPr>
        <w:jc w:val="center"/>
        <w:rPr>
          <w:rFonts w:hint="eastAsia" w:ascii="Times New Roman" w:hAnsi="Times New Roman" w:eastAsia="黑体" w:cs="Times New Roman"/>
          <w:bCs/>
          <w:color w:val="000000" w:themeColor="text1"/>
          <w:sz w:val="48"/>
          <w:highlight w:val="none"/>
          <w:u w:val="none"/>
          <w:lang w:val="en-US" w:eastAsia="zh-CN" w:bidi="ar-SA"/>
          <w14:textFill>
            <w14:solidFill>
              <w14:schemeClr w14:val="tx1"/>
            </w14:solidFill>
          </w14:textFill>
        </w:rPr>
      </w:pPr>
      <w:r>
        <w:rPr>
          <w:rFonts w:hint="eastAsia" w:ascii="黑体" w:hAnsi="华文中宋" w:eastAsia="黑体"/>
          <w:bCs/>
          <w:color w:val="000000" w:themeColor="text1"/>
          <w:sz w:val="36"/>
          <w:szCs w:val="36"/>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6"/>
          <w:szCs w:val="36"/>
          <w:highlight w:val="none"/>
          <w14:textFill>
            <w14:solidFill>
              <w14:schemeClr w14:val="tx1"/>
            </w14:solidFill>
          </w14:textFill>
        </w:rPr>
        <w:t xml:space="preserve">年</w:t>
      </w:r>
      <w:r>
        <w:rPr>
          <w:rFonts w:hint="eastAsia" w:ascii="黑体" w:hAnsi="华文中宋" w:eastAsia="黑体"/>
          <w:bCs/>
          <w:color w:val="000000" w:themeColor="text1"/>
          <w:sz w:val="36"/>
          <w:szCs w:val="36"/>
          <w:highlight w:val="none"/>
          <w:lang w:val="en-US" w:eastAsia="zh-CN"/>
          <w14:textFill>
            <w14:solidFill>
              <w14:schemeClr w14:val="tx1"/>
            </w14:solidFill>
          </w14:textFill>
        </w:rPr>
        <w:t xml:space="preserve">三</w:t>
      </w:r>
      <w:r>
        <w:rPr>
          <w:rFonts w:hint="eastAsia" w:ascii="黑体" w:hAnsi="华文中宋" w:eastAsia="黑体"/>
          <w:bCs/>
          <w:color w:val="000000" w:themeColor="text1"/>
          <w:sz w:val="36"/>
          <w:szCs w:val="36"/>
          <w:highlight w:val="none"/>
          <w14:textFill>
            <w14:solidFill>
              <w14:schemeClr w14:val="tx1"/>
            </w14:solidFill>
          </w14:textFill>
        </w:rPr>
        <w:t xml:space="preserve">月</w:t>
      </w:r>
      <w:r>
        <w:rPr>
          <w:rStyle w:val="1062"/>
          <w:rFonts w:eastAsia="黑体"/>
          <w:bCs/>
          <w:color w:val="000000" w:themeColor="text1"/>
          <w:sz w:val="48"/>
          <w:highlight w:val="none"/>
          <w14:textFill>
            <w14:solidFill>
              <w14:schemeClr w14:val="tx1"/>
            </w14:solidFill>
          </w14:textFill>
        </w:rPr>
        <w:t xml:space="preserve"> </w:t>
      </w:r>
      <w:r/>
    </w:p>
    <w:p>
      <w:pPr>
        <w:jc w:val="left"/>
        <w:tabs>
          <w:tab w:val="center" w:pos="4960" w:leader="none"/>
        </w:tabs>
        <w:rPr>
          <w:rFonts w:hint="eastAsia"/>
          <w:color w:val="000000" w:themeColor="text1"/>
          <w:highlight w:val="none"/>
          <w:lang w:val="en-US" w:eastAsia="zh-CN"/>
          <w14:textFill>
            <w14:solidFill>
              <w14:schemeClr w14:val="tx1"/>
            </w14:solidFill>
          </w14:textFill>
        </w:rPr>
        <w:sectPr>
          <w:headerReference w:type="default" r:id="rId9"/>
          <w:headerReference w:type="first" r:id="rId10"/>
          <w:footerReference w:type="default" r:id="rId13"/>
          <w:footerReference w:type="even" r:id="rId14"/>
          <w:footnotePr/>
          <w:endnotePr/>
          <w:type w:val="continuous"/>
          <w:pgSz w:w="11906" w:h="16838" w:orient="portrait"/>
          <w:pgMar w:top="1134" w:right="1134" w:bottom="1134" w:left="1417" w:header="624" w:footer="907" w:gutter="0"/>
          <w:cols w:num="1" w:sep="0" w:space="1701" w:equalWidth="1"/>
          <w:docGrid w:linePitch="360"/>
          <w:titlePg/>
        </w:sectPr>
      </w:pPr>
      <w:r>
        <w:rPr>
          <w:rFonts w:hint="eastAsia"/>
          <w:color w:val="000000" w:themeColor="text1"/>
          <w:highlight w:val="none"/>
          <w:lang w:val="en-US" w:eastAsia="zh-CN"/>
          <w14:textFill>
            <w14:solidFill>
              <w14:schemeClr w14:val="tx1"/>
            </w14:solidFill>
          </w14:textFill>
        </w:rPr>
        <w:tab/>
      </w:r>
      <w:r/>
    </w:p>
    <w:p>
      <w:pPr>
        <w:jc w:val="center"/>
        <w:rPr>
          <w:rStyle w:val="1062"/>
          <w:rFonts w:eastAsia="黑体"/>
          <w:color w:val="000000" w:themeColor="text1"/>
          <w:sz w:val="48"/>
          <w:szCs w:val="48"/>
          <w:highlight w:val="none"/>
          <w14:textFill>
            <w14:solidFill>
              <w14:schemeClr w14:val="tx1"/>
            </w14:solidFill>
          </w14:textFill>
        </w:rPr>
      </w:pPr>
      <w:r>
        <w:rPr>
          <w:rFonts w:eastAsia="黑体"/>
          <w:color w:val="000000" w:themeColor="text1"/>
          <w:sz w:val="48"/>
          <w:szCs w:val="48"/>
          <w:highlight w:val="none"/>
          <w14:textFill>
            <w14:solidFill>
              <w14:schemeClr w14:val="tx1"/>
            </w14:solidFill>
          </w14:textFill>
        </w:rPr>
      </w:r>
      <w:r/>
    </w:p>
    <w:p>
      <w:pPr>
        <w:jc w:val="center"/>
        <w:rPr>
          <w:rStyle w:val="1062"/>
          <w:rFonts w:hint="eastAsia" w:eastAsia="黑体"/>
          <w:color w:val="000000" w:themeColor="text1"/>
          <w:sz w:val="48"/>
          <w:szCs w:val="48"/>
          <w:highlight w:val="none"/>
          <w14:textFill>
            <w14:solidFill>
              <w14:schemeClr w14:val="tx1"/>
            </w14:solidFill>
          </w14:textFill>
        </w:rPr>
      </w:pPr>
      <w:r>
        <w:rPr>
          <w:rStyle w:val="1062"/>
          <w:rFonts w:hint="eastAsia" w:eastAsia="黑体"/>
          <w:bCs/>
          <w:color w:val="000000" w:themeColor="text1"/>
          <w:sz w:val="48"/>
          <w:highlight w:val="none"/>
          <w14:textFill>
            <w14:solidFill>
              <w14:schemeClr w14:val="tx1"/>
            </w14:solidFill>
          </w14:textFill>
        </w:rPr>
        <w:t xml:space="preserve">目</w:t>
      </w:r>
      <w:r>
        <w:rPr>
          <w:rStyle w:val="1062"/>
          <w:rFonts w:eastAsia="黑体"/>
          <w:bCs/>
          <w:color w:val="000000" w:themeColor="text1"/>
          <w:sz w:val="48"/>
          <w:highlight w:val="none"/>
          <w14:textFill>
            <w14:solidFill>
              <w14:schemeClr w14:val="tx1"/>
            </w14:solidFill>
          </w14:textFill>
        </w:rPr>
        <w:t xml:space="preserve">     </w:t>
      </w:r>
      <w:r>
        <w:rPr>
          <w:rStyle w:val="1062"/>
          <w:rFonts w:hint="eastAsia" w:eastAsia="黑体"/>
          <w:bCs/>
          <w:color w:val="000000" w:themeColor="text1"/>
          <w:sz w:val="48"/>
          <w:highlight w:val="none"/>
          <w14:textFill>
            <w14:solidFill>
              <w14:schemeClr w14:val="tx1"/>
            </w14:solidFill>
          </w14:textFill>
        </w:rPr>
        <w:t xml:space="preserve">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w:t>
      </w:r>
      <w:r>
        <w:rPr>
          <w:rFonts w:hint="eastAsia" w:ascii="宋体" w:hAnsi="宋体"/>
          <w:bCs/>
          <w:color w:val="000000" w:themeColor="text1"/>
          <w:sz w:val="30"/>
          <w:szCs w:val="30"/>
          <w:highlight w:val="none"/>
          <w:lang w:eastAsia="zh-CN"/>
          <w14:textFill>
            <w14:solidFill>
              <w14:schemeClr w14:val="tx1"/>
            </w14:solidFill>
          </w14:textFill>
        </w:rPr>
        <w:t xml:space="preserve">投标人</w:t>
      </w:r>
      <w:r>
        <w:rPr>
          <w:rFonts w:hint="eastAsia" w:ascii="宋体" w:hAnsi="宋体"/>
          <w:bCs/>
          <w:color w:val="000000" w:themeColor="text1"/>
          <w:sz w:val="30"/>
          <w:szCs w:val="30"/>
          <w:highlight w:val="none"/>
          <w14:textFill>
            <w14:solidFill>
              <w14:schemeClr w14:val="tx1"/>
            </w14:solidFill>
          </w14:textFill>
        </w:rPr>
        <w:t xml:space="preserve">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5</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14</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ascii="宋体" w:hAnsi="宋体"/>
          <w:bCs/>
          <w:color w:val="000000" w:themeColor="text1"/>
          <w:sz w:val="30"/>
          <w:szCs w:val="30"/>
          <w:highlight w:val="none"/>
          <w14:textFill>
            <w14:solidFill>
              <w14:schemeClr w14:val="tx1"/>
            </w14:solidFill>
          </w14:textFill>
        </w:rPr>
        <w:t xml:space="preserve">. </w:t>
      </w:r>
      <w:r>
        <w:rPr>
          <w:rFonts w:hint="eastAsia" w:ascii="宋体" w:hAnsi="宋体"/>
          <w:bCs/>
          <w:color w:val="000000" w:themeColor="text1"/>
          <w:sz w:val="30"/>
          <w:szCs w:val="30"/>
          <w:highlight w:val="none"/>
          <w14:textFill>
            <w14:solidFill>
              <w14:schemeClr w14:val="tx1"/>
            </w14:solidFill>
          </w14:textFill>
        </w:rPr>
        <w:t xml:space="preserve">合同书（格式文本）</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17</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五．合同条款</w:t>
      </w:r>
      <w:r>
        <w:rPr>
          <w:rFonts w:ascii="宋体"/>
          <w:bCs/>
          <w:color w:val="000000" w:themeColor="text1"/>
          <w:sz w:val="30"/>
          <w:szCs w:val="30"/>
          <w:highlight w:val="none"/>
          <w14:textFill>
            <w14:solidFill>
              <w14:schemeClr w14:val="tx1"/>
            </w14:solidFill>
          </w14:textFill>
        </w:rPr>
        <w:t xml:space="preserve">-----------------------------</w:t>
      </w:r>
      <w:r>
        <w:rPr>
          <w:rFonts w:hint="eastAsia" w:ascii="宋体"/>
          <w:bCs/>
          <w:color w:val="000000" w:themeColor="text1"/>
          <w:sz w:val="30"/>
          <w:szCs w:val="30"/>
          <w:highlight w:val="none"/>
          <w:lang w:val="en-US" w:eastAsia="zh-CN"/>
          <w14:textFill>
            <w14:solidFill>
              <w14:schemeClr w14:val="tx1"/>
            </w14:solidFill>
          </w14:textFill>
        </w:rPr>
        <w:t xml:space="preserve">--------</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18</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六. 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21</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t xml:space="preserve"> </w:t>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sectPr>
          <w:headerReference w:type="default" r:id="rId11"/>
          <w:headerReference w:type="first" r:id="rId12"/>
          <w:footerReference w:type="default" r:id="rId15"/>
          <w:footerReference w:type="first" r:id="rId16"/>
          <w:footnotePr/>
          <w:endnotePr/>
          <w:type w:val="nextPage"/>
          <w:pgSz w:w="11906" w:h="16838" w:orient="portrait"/>
          <w:pgMar w:top="1417" w:right="1134" w:bottom="1134" w:left="1417" w:header="624" w:footer="907" w:gutter="0"/>
          <w:pgNumType w:start="1"/>
          <w:cols w:num="1" w:sep="0" w:space="1701" w:equalWidth="1"/>
          <w:docGrid w:linePitch="360"/>
        </w:sectPr>
        <w:outlineLvl w:val="0"/>
      </w:pPr>
      <w:r/>
      <w:bookmarkStart w:id="0" w:name="报价方须知前附表"/>
      <w:r/>
      <w:bookmarkEnd w:id="0"/>
      <w:r/>
      <w:r/>
    </w:p>
    <w:p>
      <w:pPr>
        <w:jc w:val="center"/>
        <w:keepLines w:val="0"/>
        <w:keepNext w:val="0"/>
        <w:pageBreakBefore w:val="0"/>
        <w:spacing w:before="361" w:line="360" w:lineRule="auto"/>
        <w:widowControl w:val="off"/>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lang w:eastAsia="zh-CN"/>
          <w14:textFill>
            <w14:solidFill>
              <w14:schemeClr w14:val="tx1"/>
            </w14:solidFill>
          </w14:textFill>
        </w:rPr>
        <w:t xml:space="preserve">一、</w:t>
      </w:r>
      <w:r>
        <w:rPr>
          <w:rFonts w:hint="eastAsia" w:ascii="黑体" w:eastAsia="黑体"/>
          <w:bCs/>
          <w:color w:val="000000" w:themeColor="text1"/>
          <w:sz w:val="28"/>
          <w:szCs w:val="28"/>
          <w:highlight w:val="none"/>
          <w14:textFill>
            <w14:solidFill>
              <w14:schemeClr w14:val="tx1"/>
            </w14:solidFill>
          </w14:textFill>
        </w:rPr>
        <w:t xml:space="preserve">投标邀请函</w:t>
      </w:r>
      <w:r/>
    </w:p>
    <w:p>
      <w:pPr>
        <w:ind w:left="0" w:firstLine="480"/>
        <w:jc w:val="both"/>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无锡市梁溪区教育局</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2022年无锡市梁溪区幼儿园新建工程(虹桥下规划幼儿园项目)室内及户外活动器械采购</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left="0" w:firstLine="480"/>
        <w:jc w:val="both"/>
        <w:keepLines w:val="0"/>
        <w:keepNext w:val="0"/>
        <w:pageBreakBefore w:val="0"/>
        <w:spacing w:line="360" w:lineRule="auto"/>
        <w:rPr>
          <w:rFonts w:ascii="黑体" w:hAnsi="黑体" w:eastAsia="黑体"/>
          <w:bCs/>
          <w:color w:val="000000" w:themeColor="text1"/>
          <w:sz w:val="24"/>
          <w:szCs w:val="24"/>
          <w:highlight w:val="none"/>
          <w14:textFill>
            <w14:solidFill>
              <w14:schemeClr w14:val="tx1"/>
            </w14:solidFill>
          </w14:textFill>
        </w:rPr>
        <w:outlineLvl w:val="9"/>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eastAsia="zh-CN"/>
          <w14:textFill>
            <w14:solidFill>
              <w14:schemeClr w14:val="tx1"/>
            </w14:solidFill>
          </w14:textFill>
        </w:rPr>
        <w:t xml:space="preserve">1.项目名称：2022年无锡市梁溪区幼儿园新建工程(虹桥下规划幼儿园项目)室内及户外活动器械采购</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eastAsia="zh-CN"/>
          <w14:textFill>
            <w14:solidFill>
              <w14:schemeClr w14:val="tx1"/>
            </w14:solidFill>
          </w14:textFill>
        </w:rPr>
        <w:t xml:space="preserve">2.项目编号：JSZC-320213-JSWD-G2026-0004</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供货期：</w:t>
      </w:r>
      <w:r>
        <w:rPr>
          <w:rFonts w:hint="eastAsia" w:ascii="宋体" w:hAnsi="宋体"/>
          <w:bCs/>
          <w:color w:val="000000" w:themeColor="text1"/>
          <w:sz w:val="24"/>
          <w:szCs w:val="24"/>
          <w:highlight w:val="none"/>
          <w:lang w:val="en-US" w:eastAsia="zh-CN"/>
          <w14:textFill>
            <w14:solidFill>
              <w14:schemeClr w14:val="tx1"/>
            </w14:solidFill>
          </w14:textFill>
        </w:rPr>
        <w:t xml:space="preserve">30日历天完成供货及安装；</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.质量要求：符合现行国家、地方强制性、行业性等相关规范及采购人要求的合格产品；</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.质保期：</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年（自交货验收合格之日起计）；</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在保修期内，一旦发生质量问题，投标人保证在接到通知2小时内响应，8小时内赶到报修现场进行修理、更换或退货，24小时内修理完毕。费用由投标人负责。如投标人在接到通知后12小时内没有答复，则视为投标人承认质量问题并承担由此发生的一切费用。保修期间的一切质量问题，更换部件及</w:t>
      </w:r>
      <w:r>
        <w:rPr>
          <w:rFonts w:hint="eastAsia" w:ascii="宋体" w:hAnsi="宋体"/>
          <w:bCs/>
          <w:color w:val="000000" w:themeColor="text1"/>
          <w:sz w:val="24"/>
          <w:szCs w:val="24"/>
          <w:highlight w:val="none"/>
          <w:lang w:val="en-US" w:eastAsia="zh-CN"/>
          <w14:textFill>
            <w14:solidFill>
              <w14:schemeClr w14:val="tx1"/>
            </w14:solidFill>
          </w14:textFill>
        </w:rPr>
        <w:t xml:space="preserve">设备设施</w:t>
      </w:r>
      <w:r>
        <w:rPr>
          <w:rFonts w:hint="eastAsia" w:ascii="宋体" w:hAnsi="宋体"/>
          <w:bCs/>
          <w:color w:val="000000" w:themeColor="text1"/>
          <w:sz w:val="24"/>
          <w:szCs w:val="24"/>
          <w:highlight w:val="none"/>
          <w:lang w:eastAsia="zh-CN"/>
          <w14:textFill>
            <w14:solidFill>
              <w14:schemeClr w14:val="tx1"/>
            </w14:solidFill>
          </w14:textFill>
        </w:rPr>
        <w:t xml:space="preserve">本身质量原因造成的直接经济损失应全部由投标人负责。</w:t>
      </w:r>
      <w:r/>
    </w:p>
    <w:p>
      <w:pPr>
        <w:ind w:left="0" w:firstLine="482"/>
        <w:jc w:val="both"/>
        <w:keepLines w:val="0"/>
        <w:keepNext w:val="0"/>
        <w:pageBreakBefore w:val="0"/>
        <w:spacing w:line="360" w:lineRule="auto"/>
        <w:rPr>
          <w:rFonts w:hint="eastAsia" w:ascii="宋体" w:hAnsi="宋体"/>
          <w:b/>
          <w:bCs w:val="0"/>
          <w:color w:val="000000" w:themeColor="text1"/>
          <w:sz w:val="24"/>
          <w:szCs w:val="24"/>
          <w:highlight w:val="none"/>
          <w:lang w:eastAsia="zh-CN"/>
          <w14:textFill>
            <w14:solidFill>
              <w14:schemeClr w14:val="tx1"/>
            </w14:solidFill>
          </w14:textFill>
        </w:rPr>
        <w:outlineLvl w:val="9"/>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b/>
          <w:bCs w:val="0"/>
          <w:color w:val="000000" w:themeColor="text1"/>
          <w:sz w:val="24"/>
          <w:szCs w:val="24"/>
          <w:highlight w:val="none"/>
          <w:lang w:eastAsia="zh-CN"/>
          <w14:textFill>
            <w14:solidFill>
              <w14:schemeClr w14:val="tx1"/>
            </w14:solidFill>
          </w14:textFill>
        </w:rPr>
        <w:t xml:space="preserve">.项目预算：</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214万</w:t>
      </w:r>
      <w:r>
        <w:rPr>
          <w:rFonts w:hint="eastAsia" w:ascii="宋体" w:hAnsi="宋体"/>
          <w:b/>
          <w:bCs w:val="0"/>
          <w:color w:val="000000" w:themeColor="text1"/>
          <w:sz w:val="24"/>
          <w:szCs w:val="24"/>
          <w:highlight w:val="none"/>
          <w:lang w:eastAsia="zh-CN"/>
          <w14:textFill>
            <w14:solidFill>
              <w14:schemeClr w14:val="tx1"/>
            </w14:solidFill>
          </w14:textFill>
        </w:rPr>
        <w:t xml:space="preserve">元；</w:t>
      </w:r>
      <w:r/>
    </w:p>
    <w:p>
      <w:pPr>
        <w:ind w:left="0" w:firstLine="482"/>
        <w:jc w:val="both"/>
        <w:keepLines w:val="0"/>
        <w:keepNext w:val="0"/>
        <w:pageBreakBefore w:val="0"/>
        <w:spacing w:line="360" w:lineRule="auto"/>
        <w:rPr>
          <w:rFonts w:hint="eastAsia" w:ascii="宋体" w:hAnsi="宋体"/>
          <w:b/>
          <w:bCs w:val="0"/>
          <w:color w:val="000000" w:themeColor="text1"/>
          <w:sz w:val="24"/>
          <w:szCs w:val="24"/>
          <w:highlight w:val="none"/>
          <w:lang w:eastAsia="zh-CN"/>
          <w14:textFill>
            <w14:solidFill>
              <w14:schemeClr w14:val="tx1"/>
            </w14:solidFill>
          </w14:textFill>
        </w:rPr>
        <w:outlineLvl w:val="9"/>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b/>
          <w:bCs w:val="0"/>
          <w:color w:val="000000" w:themeColor="text1"/>
          <w:sz w:val="24"/>
          <w:szCs w:val="24"/>
          <w:highlight w:val="none"/>
          <w:lang w:eastAsia="zh-CN"/>
          <w14:textFill>
            <w14:solidFill>
              <w14:schemeClr w14:val="tx1"/>
            </w14:solidFill>
          </w14:textFill>
        </w:rPr>
        <w:t xml:space="preserve">.本项目最高限价：</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195.1280</w:t>
      </w:r>
      <w:r>
        <w:rPr>
          <w:rFonts w:hint="eastAsia" w:ascii="宋体" w:hAnsi="宋体"/>
          <w:b/>
          <w:bCs w:val="0"/>
          <w:color w:val="000000" w:themeColor="text1"/>
          <w:sz w:val="24"/>
          <w:szCs w:val="24"/>
          <w:highlight w:val="none"/>
          <w:lang w:eastAsia="zh-CN"/>
          <w14:textFill>
            <w14:solidFill>
              <w14:schemeClr w14:val="tx1"/>
            </w14:solidFill>
          </w14:textFill>
        </w:rPr>
        <w:t xml:space="preserve">万元；</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lang w:eastAsia="zh-CN"/>
          <w14:textFill>
            <w14:solidFill>
              <w14:schemeClr w14:val="tx1"/>
            </w14:solidFill>
          </w14:textFill>
        </w:rPr>
        <w:t xml:space="preserve">.采购方式：公开招标；</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lang w:eastAsia="zh-CN"/>
          <w14:textFill>
            <w14:solidFill>
              <w14:schemeClr w14:val="tx1"/>
            </w14:solidFill>
          </w14:textFill>
        </w:rPr>
        <w:t xml:space="preserve">本项目标的所属行业：工业；</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bCs/>
          <w:color w:val="000000" w:themeColor="text1"/>
          <w:sz w:val="24"/>
          <w:szCs w:val="24"/>
          <w:highlight w:val="none"/>
          <w:lang w:eastAsia="zh-CN"/>
          <w14:textFill>
            <w14:solidFill>
              <w14:schemeClr w14:val="tx1"/>
            </w14:solidFill>
          </w14:textFill>
        </w:rPr>
        <w:t xml:space="preserve">.本项目是否专门面向中小企业：是。</w:t>
      </w:r>
      <w:r/>
    </w:p>
    <w:p>
      <w:pPr>
        <w:ind w:left="0"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highlight w:val="none"/>
          <w:lang w:bidi="ar"/>
          <w14:textFill>
            <w14:solidFill>
              <w14:schemeClr w14:val="tx1"/>
            </w14:solidFill>
          </w14:textFill>
        </w:rPr>
        <w:t xml:space="preserve">注：参照《关于印发中小企业划型标准规定的通知》“工信部联企业〔2011〕300号”中第四条各行业划型标准。</w:t>
      </w:r>
      <w:r/>
    </w:p>
    <w:p>
      <w:pPr>
        <w:ind w:left="0" w:firstLine="480"/>
        <w:jc w:val="both"/>
        <w:keepLines w:val="0"/>
        <w:keepNext w:val="0"/>
        <w:pageBreakBefore w:val="0"/>
        <w:spacing w:line="360" w:lineRule="auto"/>
        <w:widowControl/>
        <w:rPr>
          <w:rFonts w:ascii="黑体" w:hAnsi="黑体" w:eastAsia="黑体" w:cs="宋体"/>
          <w:color w:val="000000" w:themeColor="text1"/>
          <w:sz w:val="24"/>
          <w:szCs w:val="24"/>
          <w:highlight w:val="none"/>
          <w14:textFill>
            <w14:solidFill>
              <w14:schemeClr w14:val="tx1"/>
            </w14:solidFill>
          </w14:textFill>
        </w:rPr>
        <w:outlineLvl w:val="9"/>
      </w:pPr>
      <w:r>
        <w:rPr>
          <w:rFonts w:hint="eastAsia" w:ascii="黑体" w:hAnsi="黑体" w:eastAsia="黑体" w:cs="宋体"/>
          <w:color w:val="000000" w:themeColor="text1"/>
          <w:sz w:val="24"/>
          <w:szCs w:val="24"/>
          <w:highlight w:val="none"/>
          <w14:textFill>
            <w14:solidFill>
              <w14:schemeClr w14:val="tx1"/>
            </w14:solidFill>
          </w14:textFill>
        </w:rPr>
        <w:t xml:space="preserve">（二）</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投标人</w:t>
      </w:r>
      <w:r>
        <w:rPr>
          <w:rFonts w:hint="eastAsia" w:ascii="黑体" w:hAnsi="黑体" w:eastAsia="黑体" w:cs="宋体"/>
          <w:color w:val="000000" w:themeColor="text1"/>
          <w:sz w:val="24"/>
          <w:szCs w:val="24"/>
          <w:highlight w:val="none"/>
          <w14:textFill>
            <w14:solidFill>
              <w14:schemeClr w14:val="tx1"/>
            </w14:solidFill>
          </w14:textFill>
        </w:rPr>
        <w:t xml:space="preserve">资格要求</w:t>
      </w:r>
      <w:r/>
    </w:p>
    <w:p>
      <w:pPr>
        <w:ind w:left="0" w:firstLine="480"/>
        <w:jc w:val="both"/>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1.具备《中华人民共和国政府采购法》第二十二条第一款规定的条件；</w:t>
      </w:r>
      <w:r/>
    </w:p>
    <w:p>
      <w:pPr>
        <w:ind w:left="0" w:firstLine="480"/>
        <w:jc w:val="both"/>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left="0" w:firstLine="480"/>
        <w:jc w:val="both"/>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left="0"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应为中国大陆境内合法注册的独立企（事）业法人单位；</w:t>
      </w:r>
      <w:r/>
    </w:p>
    <w:p>
      <w:pPr>
        <w:ind w:lef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未被“信用中国”网站列入失</w:t>
      </w:r>
      <w:r>
        <w:rPr>
          <w:rFonts w:hint="eastAsia" w:ascii="宋体" w:hAnsi="宋体" w:cs="宋体"/>
          <w:color w:val="000000" w:themeColor="text1"/>
          <w:sz w:val="24"/>
          <w:highlight w:val="none"/>
          <w:lang w:eastAsia="zh-CN"/>
          <w14:textFill>
            <w14:solidFill>
              <w14:schemeClr w14:val="tx1"/>
            </w14:solidFill>
          </w14:textFill>
        </w:rPr>
        <w:t xml:space="preserve">信被</w:t>
      </w:r>
      <w:r>
        <w:rPr>
          <w:rFonts w:hint="eastAsia" w:ascii="宋体" w:hAnsi="宋体" w:cs="宋体"/>
          <w:color w:val="000000" w:themeColor="text1"/>
          <w:sz w:val="24"/>
          <w:highlight w:val="none"/>
          <w14:textFill>
            <w14:solidFill>
              <w14:schemeClr w14:val="tx1"/>
            </w14:solidFill>
          </w14:textFill>
        </w:rPr>
        <w:t xml:space="preserve">执行人、重大税收违法案件当事人名单、政府采购严重违法失信行为记录名单；</w:t>
      </w:r>
      <w:r/>
    </w:p>
    <w:p>
      <w:pPr>
        <w:ind w:left="0"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（3）本项目不接受联合体投标。</w:t>
      </w:r>
      <w:r/>
    </w:p>
    <w:p>
      <w:pPr>
        <w:ind w:left="0" w:firstLine="480"/>
        <w:jc w:val="both"/>
        <w:keepLines w:val="0"/>
        <w:keepNext w:val="0"/>
        <w:pageBreakBefore w:val="0"/>
        <w:spacing w:line="360" w:lineRule="auto"/>
        <w:widowControl/>
        <w:rPr>
          <w:rFonts w:ascii="黑体" w:hAnsi="黑体" w:eastAsia="黑体" w:cs="宋体"/>
          <w:color w:val="000000" w:themeColor="text1"/>
          <w:sz w:val="24"/>
          <w:szCs w:val="24"/>
          <w:highlight w:val="none"/>
          <w14:textFill>
            <w14:solidFill>
              <w14:schemeClr w14:val="tx1"/>
            </w14:solidFill>
          </w14:textFill>
        </w:rPr>
        <w:outlineLvl w:val="9"/>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（2）办理“意源”CA数字证书和“方正”电子签章（办理地址：无锡市滨湖区观山路市民中心12号楼2楼公共资源交易大厅9号10号窗口），办理指南链接：http://jsxcmm.com/help/help.html。</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（3）CA驱动下载：</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在“江苏省政府采购（苏采云）平台”</w:t>
      </w:r>
      <w:r>
        <w:rPr>
          <w:rFonts w:hint="eastAsia" w:ascii="宋体" w:hAnsi="宋体"/>
          <w:color w:val="000000" w:themeColor="text1"/>
          <w:sz w:val="24"/>
          <w:szCs w:val="24"/>
          <w:highlight w:val="none"/>
          <w:lang w:eastAsia="zh-CN"/>
          <w14:textFill>
            <w14:solidFill>
              <w14:schemeClr w14:val="tx1"/>
            </w14:solidFill>
          </w14:textFill>
        </w:rPr>
        <w:t xml:space="preserve">账号登录</w:t>
      </w:r>
      <w:r>
        <w:rPr>
          <w:rFonts w:hint="eastAsia"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left="0"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hint="eastAsia"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技术支持QQ：田女士：3071474382 ；王先生：897651173。</w:t>
      </w:r>
      <w:r/>
    </w:p>
    <w:p>
      <w:pPr>
        <w:ind w:left="0" w:firstLine="480"/>
        <w:jc w:val="both"/>
        <w:keepLines w:val="0"/>
        <w:keepNext w:val="0"/>
        <w:pageBreakBefore w:val="0"/>
        <w:spacing w:line="360" w:lineRule="auto"/>
        <w:rPr>
          <w:rFonts w:ascii="黑体" w:hAnsi="黑体" w:eastAsia="黑体"/>
          <w:bCs/>
          <w:color w:val="000000" w:themeColor="text1"/>
          <w:sz w:val="24"/>
          <w:szCs w:val="24"/>
          <w:highlight w:val="none"/>
          <w14:textFill>
            <w14:solidFill>
              <w14:schemeClr w14:val="tx1"/>
            </w14:solidFill>
          </w14:textFill>
        </w:rPr>
        <w:outlineLvl w:val="9"/>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1.潜在</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可在项目招标公告附件中查看公开招标文件，如确定投标，必须在苏采云平台（http://jszfcg.jscz.gov.cn/jszc/login）中免费下载公开招标文件（“无锡政府采购网--江苏省政府采购（苏采云）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left="0"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2.招标文件（后缀名为“.kedt”）、“苏采云”系统供应商操作手册及政府采购客户端工具也可通过“苏采云”系统--已参与项目--报名详情页面内相应链接进行下载。</w:t>
      </w:r>
      <w:r/>
    </w:p>
    <w:p>
      <w:pPr>
        <w:ind w:left="0" w:firstLine="480"/>
        <w:jc w:val="both"/>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firstLine="480"/>
        <w:jc w:val="both"/>
        <w:keepLines w:val="0"/>
        <w:keepNext w:val="0"/>
        <w:pageBreakBefore w:val="0"/>
        <w:spacing w:line="360" w:lineRule="auto"/>
        <w:rPr>
          <w:rFonts w:ascii="黑体" w:hAnsi="黑体" w:eastAsia="黑体" w:cs="宋体"/>
          <w:color w:val="000000" w:themeColor="text1"/>
          <w:sz w:val="24"/>
          <w:szCs w:val="24"/>
          <w:highlight w:val="none"/>
          <w14:textFill>
            <w14:solidFill>
              <w14:schemeClr w14:val="tx1"/>
            </w14:solidFill>
          </w14:textFill>
        </w:rPr>
        <w:outlineLvl w:val="9"/>
      </w:pPr>
      <w:r>
        <w:rPr>
          <w:rFonts w:hint="eastAsia" w:ascii="黑体" w:hAnsi="黑体" w:eastAsia="黑体" w:cs="宋体"/>
          <w:color w:val="000000" w:themeColor="text1"/>
          <w:sz w:val="24"/>
          <w:szCs w:val="24"/>
          <w:highlight w:val="none"/>
          <w14:textFill>
            <w14:solidFill>
              <w14:schemeClr w14:val="tx1"/>
            </w14:solidFill>
          </w14:textFill>
        </w:rPr>
        <w:t xml:space="preserve">（五）公开答疑时间、地点</w:t>
      </w:r>
      <w:r/>
    </w:p>
    <w:p>
      <w:pPr>
        <w:ind w:left="0" w:firstLine="480"/>
        <w:jc w:val="both"/>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w:t>
      </w:r>
      <w:r>
        <w:rPr>
          <w:rFonts w:hint="eastAsia" w:ascii="宋体" w:hAnsi="宋体"/>
          <w:b/>
          <w:bCs w:val="0"/>
          <w:color w:val="000000" w:themeColor="text1"/>
          <w:sz w:val="24"/>
          <w:szCs w:val="24"/>
          <w:highlight w:val="none"/>
          <w14:textFill>
            <w14:solidFill>
              <w14:schemeClr w14:val="tx1"/>
            </w14:solidFill>
          </w14:textFill>
        </w:rPr>
        <w:t xml:space="preserve">截止</w:t>
      </w:r>
      <w:r>
        <w:rPr>
          <w:rFonts w:hint="eastAsia" w:ascii="宋体" w:hAnsi="宋体" w:cs="宋体"/>
          <w:b/>
          <w:bCs w:val="0"/>
          <w:color w:val="000000" w:themeColor="text1"/>
          <w:sz w:val="24"/>
          <w:szCs w:val="24"/>
          <w:highlight w:val="none"/>
          <w14:textFill>
            <w14:solidFill>
              <w14:schemeClr w14:val="tx1"/>
            </w14:solidFill>
          </w14:textFill>
        </w:rPr>
        <w:t xml:space="preserve">202</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szCs w:val="24"/>
          <w:highlight w:val="none"/>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27</w:t>
      </w:r>
      <w:r>
        <w:rPr>
          <w:rFonts w:hint="eastAsia" w:ascii="宋体" w:hAnsi="宋体" w:cs="宋体"/>
          <w:b/>
          <w:bCs w:val="0"/>
          <w:color w:val="000000" w:themeColor="text1"/>
          <w:sz w:val="24"/>
          <w:szCs w:val="24"/>
          <w:highlight w:val="none"/>
          <w14:textFill>
            <w14:solidFill>
              <w14:schemeClr w14:val="tx1"/>
            </w14:solidFill>
          </w14:textFill>
        </w:rPr>
        <w:t xml:space="preserve">日</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
          <w:bCs w:val="0"/>
          <w:color w:val="000000" w:themeColor="text1"/>
          <w:sz w:val="24"/>
          <w:szCs w:val="24"/>
          <w:highlight w:val="none"/>
          <w14:textFill>
            <w14:solidFill>
              <w14:schemeClr w14:val="tx1"/>
            </w14:solidFill>
          </w14:textFill>
        </w:rPr>
        <w:t xml:space="preserve">:00前</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lang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w:t>
      </w:r>
      <w:r>
        <w:rPr>
          <w:rFonts w:hint="eastAsia" w:ascii="宋体" w:hAnsi="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b/>
          <w:bCs/>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（JSZC-320213-JSWD-G2026-0004）</w:t>
      </w:r>
      <w:r>
        <w:rPr>
          <w:rFonts w:hint="eastAsia" w:ascii="宋体" w:hAnsi="宋体" w:cs="宋体"/>
          <w:color w:val="000000" w:themeColor="text1"/>
          <w:sz w:val="24"/>
          <w:szCs w:val="24"/>
          <w:highlight w:val="none"/>
          <w14:textFill>
            <w14:solidFill>
              <w14:schemeClr w14:val="tx1"/>
            </w14:solidFill>
          </w14:textFill>
        </w:rPr>
        <w:t xml:space="preserve">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并于答疑</w:t>
      </w:r>
      <w:r>
        <w:rPr>
          <w:rFonts w:hint="eastAsia" w:ascii="宋体" w:hAnsi="宋体" w:cs="宋体"/>
          <w:bCs/>
          <w:color w:val="000000" w:themeColor="text1"/>
          <w:sz w:val="24"/>
          <w:szCs w:val="24"/>
          <w:highlight w:val="none"/>
          <w14:textFill>
            <w14:solidFill>
              <w14:schemeClr w14:val="tx1"/>
            </w14:solidFill>
          </w14:textFill>
        </w:rPr>
        <w:t xml:space="preserve">截止时间前</w:t>
      </w:r>
      <w:r>
        <w:rPr>
          <w:rFonts w:hint="eastAsia" w:ascii="宋体" w:hAnsi="宋体" w:cs="宋体"/>
          <w:color w:val="000000" w:themeColor="text1"/>
          <w:sz w:val="24"/>
          <w:szCs w:val="24"/>
          <w:highlight w:val="none"/>
          <w14:textFill>
            <w14:solidFill>
              <w14:schemeClr w14:val="tx1"/>
            </w14:solidFill>
          </w14:textFill>
        </w:rPr>
        <w:t xml:space="preserve">传真给项目联</w:t>
      </w:r>
      <w:r>
        <w:rPr>
          <w:rFonts w:hint="eastAsia" w:ascii="宋体" w:hAnsi="宋体"/>
          <w:color w:val="000000" w:themeColor="text1"/>
          <w:sz w:val="24"/>
          <w:szCs w:val="24"/>
          <w:highlight w:val="none"/>
          <w14:textFill>
            <w14:solidFill>
              <w14:schemeClr w14:val="tx1"/>
            </w14:solidFill>
          </w14:textFill>
        </w:rPr>
        <w:t xml:space="preserve">系人</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left="0" w:firstLine="480"/>
        <w:jc w:val="both"/>
        <w:keepLines w:val="0"/>
        <w:keepNext w:val="0"/>
        <w:pageBreakBefore w:val="0"/>
        <w:spacing w:line="360" w:lineRule="auto"/>
        <w:widowControl/>
        <w:rPr>
          <w:rFonts w:ascii="黑体" w:hAnsi="黑体" w:eastAsia="黑体" w:cs="宋体"/>
          <w:color w:val="000000" w:themeColor="text1"/>
          <w:sz w:val="24"/>
          <w:szCs w:val="24"/>
          <w:highlight w:val="none"/>
          <w14:textFill>
            <w14:solidFill>
              <w14:schemeClr w14:val="tx1"/>
            </w14:solidFill>
          </w14:textFill>
        </w:rPr>
        <w:outlineLvl w:val="9"/>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left="0" w:firstLine="480"/>
        <w:jc w:val="both"/>
        <w:keepLines w:val="0"/>
        <w:keepNext w:val="0"/>
        <w:pageBreakBefore w:val="0"/>
        <w:spacing w:line="360" w:lineRule="auto"/>
        <w:widowControl/>
        <w:rPr>
          <w:rFonts w:ascii="宋体" w:hAnsi="宋体" w:eastAsia="黑体" w:cs="宋体"/>
          <w:color w:val="000000" w:themeColor="text1"/>
          <w:sz w:val="24"/>
          <w:szCs w:val="24"/>
          <w:highlight w:val="none"/>
          <w14:textFill>
            <w14:solidFill>
              <w14:schemeClr w14:val="tx1"/>
            </w14:solidFill>
          </w14:textFill>
        </w:rPr>
        <w:outlineLvl w:val="9"/>
      </w:pPr>
      <w:r>
        <w:rPr>
          <w:rFonts w:hint="eastAsia" w:ascii="黑体" w:hAnsi="黑体" w:eastAsia="黑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themeColor="text1"/>
          <w:sz w:val="24"/>
          <w:szCs w:val="24"/>
          <w:highlight w:val="none"/>
          <w14:textFill>
            <w14:solidFill>
              <w14:schemeClr w14:val="tx1"/>
            </w14:solidFill>
          </w14:textFill>
        </w:rPr>
        <w:t xml:space="preserve">  </w:t>
      </w:r>
      <w:r/>
    </w:p>
    <w:p>
      <w:pPr>
        <w:ind w:left="0" w:firstLine="482"/>
        <w:jc w:val="both"/>
        <w:keepLines w:val="0"/>
        <w:keepNext w:val="0"/>
        <w:pageBreakBefore w:val="0"/>
        <w:spacing w:line="360" w:lineRule="auto"/>
        <w:widowControl/>
        <w:rPr>
          <w:rFonts w:ascii="宋体" w:hAnsi="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highlight w:val="none"/>
          <w14:textFill>
            <w14:solidFill>
              <w14:schemeClr w14:val="tx1"/>
            </w14:solidFill>
          </w14:textFill>
        </w:rPr>
        <w:t xml:space="preserve">网上投标截止时间：202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27</w:t>
      </w:r>
      <w:r>
        <w:rPr>
          <w:rFonts w:hint="eastAsia" w:ascii="宋体" w:hAnsi="宋体" w:cs="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0（投标</w:t>
      </w:r>
      <w:r>
        <w:rPr>
          <w:rFonts w:hint="eastAsia" w:ascii="宋体" w:hAnsi="宋体"/>
          <w:b/>
          <w:bCs/>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left="0" w:firstLine="482"/>
        <w:jc w:val="both"/>
        <w:keepLines w:val="0"/>
        <w:keepNext w:val="0"/>
        <w:pageBreakBefore w:val="0"/>
        <w:spacing w:line="360" w:lineRule="auto"/>
        <w:widowControl/>
        <w:rPr>
          <w:rFonts w:ascii="宋体" w:hAnsi="宋体" w:cs="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highlight w:val="none"/>
          <w14:textFill>
            <w14:solidFill>
              <w14:schemeClr w14:val="tx1"/>
            </w14:solidFill>
          </w14:textFill>
        </w:rPr>
        <w:t xml:space="preserve">网上投标解密时间：202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27</w:t>
      </w:r>
      <w:r>
        <w:rPr>
          <w:rFonts w:hint="eastAsia" w:ascii="宋体" w:hAnsi="宋体" w:cs="宋体"/>
          <w:b/>
          <w:bCs/>
          <w:color w:val="000000" w:themeColor="text1"/>
          <w:sz w:val="24"/>
          <w:szCs w:val="24"/>
          <w:highlight w:val="none"/>
          <w14:textFill>
            <w14:solidFill>
              <w14:schemeClr w14:val="tx1"/>
            </w14:solidFill>
          </w14:textFill>
        </w:rPr>
        <w:t xml:space="preserve">日开启解密后</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30分钟内</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rPr>
          <w:rFonts w:hint="eastAsia" w:ascii="宋体" w:hAnsi="宋体"/>
          <w:bCs/>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rPr>
          <w:rFonts w:ascii="宋体" w:hAnsi="宋体"/>
          <w:color w:val="000000" w:themeColor="text1"/>
          <w:sz w:val="24"/>
          <w:szCs w:val="24"/>
          <w:highlight w:val="none"/>
          <w14:textFill>
            <w14:solidFill>
              <w14:schemeClr w14:val="tx1"/>
            </w14:solidFill>
          </w14:textFill>
        </w:rPr>
        <w:t xml:space="preserve"> </w:t>
      </w:r>
      <w:r/>
    </w:p>
    <w:p>
      <w:pPr>
        <w:ind w:left="0"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left="0" w:firstLine="480"/>
        <w:jc w:val="both"/>
        <w:keepLines w:val="0"/>
        <w:keepNext w:val="0"/>
        <w:pageBreakBefore w:val="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无锡市滨湖区滴翠路100号B写字楼1002室</w:t>
      </w:r>
      <w:r/>
    </w:p>
    <w:p>
      <w:pPr>
        <w:ind w:left="0"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outlineLvl w:val="9"/>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lang w:val="en-US" w:eastAsia="zh-CN"/>
          <w14:textFill>
            <w14:solidFill>
              <w14:schemeClr w14:val="tx1"/>
            </w14:solidFill>
          </w14:textFill>
        </w:rPr>
        <w:t xml:space="preserve">投标截止</w:t>
      </w:r>
      <w:r>
        <w:rPr>
          <w:rFonts w:hint="eastAsia" w:ascii="宋体" w:hAnsi="宋体"/>
          <w:bCs/>
          <w:color w:val="000000" w:themeColor="text1"/>
          <w:sz w:val="24"/>
          <w:szCs w:val="24"/>
          <w:highlight w:val="none"/>
          <w14:textFill>
            <w14:solidFill>
              <w14:schemeClr w14:val="tx1"/>
            </w14:solidFill>
          </w14:textFill>
        </w:rPr>
        <w:t xml:space="preserve">之日起90天</w:t>
      </w:r>
      <w:r/>
    </w:p>
    <w:p>
      <w:pPr>
        <w:ind w:left="0" w:firstLine="480"/>
        <w:jc w:val="both"/>
        <w:keepLines w:val="0"/>
        <w:keepNext w:val="0"/>
        <w:pageBreakBefore w:val="0"/>
        <w:spacing w:line="360" w:lineRule="auto"/>
        <w:rPr>
          <w:rFonts w:ascii="黑体" w:hAnsi="黑体" w:eastAsia="黑体"/>
          <w:bCs/>
          <w:color w:val="000000" w:themeColor="text1"/>
          <w:sz w:val="24"/>
          <w:szCs w:val="24"/>
          <w:highlight w:val="none"/>
          <w14:textFill>
            <w14:solidFill>
              <w14:schemeClr w14:val="tx1"/>
            </w14:solidFill>
          </w14:textFill>
        </w:rPr>
        <w:outlineLvl w:val="9"/>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left="0" w:firstLine="480"/>
        <w:jc w:val="both"/>
        <w:keepLines w:val="0"/>
        <w:keepNext w:val="0"/>
        <w:pageBreakBefore w:val="0"/>
        <w:spacing w:line="360" w:lineRule="auto"/>
        <w:rPr>
          <w:rFonts w:ascii="黑体" w:hAnsi="黑体" w:eastAsia="黑体"/>
          <w:bCs/>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本次采购采用《无锡市</w:t>
      </w:r>
      <w:r>
        <w:rPr>
          <w:rFonts w:hint="eastAsia" w:ascii="宋体" w:hAnsi="宋体"/>
          <w:color w:val="000000" w:themeColor="text1"/>
          <w:sz w:val="24"/>
          <w:szCs w:val="24"/>
          <w:highlight w:val="none"/>
          <w:lang w:eastAsia="zh-CN"/>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系统》进行招标投标活动，招标、投标、评标和中标结果发布全程电子化。</w:t>
      </w:r>
      <w:r/>
    </w:p>
    <w:p>
      <w:pPr>
        <w:ind w:left="0" w:firstLine="480"/>
        <w:jc w:val="both"/>
        <w:keepLines w:val="0"/>
        <w:keepNext w:val="0"/>
        <w:pageBreakBefore w:val="0"/>
        <w:spacing w:line="360" w:lineRule="auto"/>
        <w:rPr>
          <w:rFonts w:ascii="黑体" w:hAnsi="黑体" w:eastAsia="黑体"/>
          <w:bCs/>
          <w:color w:val="000000" w:themeColor="text1"/>
          <w:sz w:val="24"/>
          <w:szCs w:val="24"/>
          <w:highlight w:val="none"/>
          <w14:textFill>
            <w14:solidFill>
              <w14:schemeClr w14:val="tx1"/>
            </w14:solidFill>
          </w14:textFill>
        </w:rPr>
        <w:outlineLvl w:val="9"/>
      </w:pPr>
      <w:r>
        <w:rPr>
          <w:rFonts w:hint="eastAsia" w:ascii="黑体" w:hAnsi="黑体" w:eastAsia="黑体"/>
          <w:bCs/>
          <w:color w:val="000000" w:themeColor="text1"/>
          <w:sz w:val="24"/>
          <w:szCs w:val="24"/>
          <w:highlight w:val="none"/>
          <w14:textFill>
            <w14:solidFill>
              <w14:schemeClr w14:val="tx1"/>
            </w14:solidFill>
          </w14:textFill>
        </w:rPr>
        <w:t xml:space="preserve">（九）</w:t>
      </w:r>
      <w:r>
        <w:rPr>
          <w:rFonts w:hint="eastAsia" w:ascii="黑体" w:hAnsi="黑体" w:eastAsia="黑体"/>
          <w:bCs/>
          <w:color w:val="000000" w:themeColor="text1"/>
          <w:sz w:val="24"/>
          <w:szCs w:val="24"/>
          <w:highlight w:val="none"/>
          <w:lang w:eastAsia="zh-CN"/>
          <w14:textFill>
            <w14:solidFill>
              <w14:schemeClr w14:val="tx1"/>
            </w14:solidFill>
          </w14:textFill>
        </w:rPr>
        <w:t xml:space="preserve">其他</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有关本次采购活动程序方面的问题，可来人、来函（传真）或电话联系。</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采购人：无锡市梁溪区教育局</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lang w:val="zh-CN" w:eastAsia="zh-CN"/>
          <w14:textFill>
            <w14:solidFill>
              <w14:schemeClr w14:val="tx1"/>
            </w14:solidFill>
          </w14:textFill>
        </w:rPr>
        <w:t xml:space="preserve">统一社会信用代码</w:t>
      </w:r>
      <w:r>
        <w:rPr>
          <w:rFonts w:hint="eastAsia" w:cs="宋体"/>
          <w:color w:val="000000" w:themeColor="text1"/>
          <w:highlight w:val="none"/>
          <w:lang w:val="zh-CN" w:eastAsia="zh-CN"/>
          <w14:textFill>
            <w14:solidFill>
              <w14:schemeClr w14:val="tx1"/>
            </w14:solidFill>
          </w14:textFill>
        </w:rPr>
        <w:t xml:space="preserve">：11320200MB02700190</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采购人地址：无锡市梁溪区通扬路221号</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韩凯</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0510-82733960</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采购代理机构：江苏万达工程造价事务所有限公司</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代理机构统一社会信用代码：91320700760506899T</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宗继红、王黎明</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17351686783</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联系地址：</w:t>
      </w:r>
      <w:r>
        <w:rPr>
          <w:rFonts w:hint="eastAsia" w:cs="宋体"/>
          <w:color w:val="000000" w:themeColor="text1"/>
          <w:highlight w:val="none"/>
          <w:lang w:val="en-US" w:eastAsia="zh-CN"/>
          <w14:textFill>
            <w14:solidFill>
              <w14:schemeClr w14:val="tx1"/>
            </w14:solidFill>
          </w14:textFill>
        </w:rPr>
        <w:t xml:space="preserve">无锡市滨湖区滴翠路100号B写字楼1005室</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邮政编码：214000</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default" w:cs="宋体"/>
          <w:color w:val="000000" w:themeColor="text1"/>
          <w:highlight w:val="none"/>
          <w:lang w:val="en-US"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电子邮件地址：</w:t>
      </w:r>
      <w:r>
        <w:rPr>
          <w:rFonts w:hint="eastAsia" w:cs="宋体"/>
          <w:color w:val="000000" w:themeColor="text1"/>
          <w:highlight w:val="none"/>
          <w:lang w:val="en-US" w:eastAsia="zh-CN"/>
          <w14:textFill>
            <w14:solidFill>
              <w14:schemeClr w14:val="tx1"/>
            </w14:solidFill>
          </w14:textFill>
        </w:rPr>
        <w:t xml:space="preserve">94017187@qq.com</w:t>
      </w:r>
      <w:r/>
    </w:p>
    <w:p>
      <w:pPr>
        <w:ind w:left="0" w:firstLine="480"/>
        <w:jc w:val="both"/>
        <w:keepLines w:val="0"/>
        <w:keepNext w:val="0"/>
        <w:pageBreakBefore w:val="0"/>
        <w:spacing w:line="360" w:lineRule="auto"/>
        <w:rPr>
          <w:rFonts w:hint="eastAsia" w:ascii="黑体" w:hAnsi="黑体" w:eastAsia="黑体" w:cs="Times New Roman"/>
          <w:bCs/>
          <w:color w:val="000000" w:themeColor="text1"/>
          <w:sz w:val="24"/>
          <w:szCs w:val="24"/>
          <w:highlight w:val="none"/>
          <w14:textFill>
            <w14:solidFill>
              <w14:schemeClr w14:val="tx1"/>
            </w14:solidFill>
          </w14:textFill>
        </w:rPr>
        <w:outlineLvl w:val="9"/>
      </w:pPr>
      <w:r>
        <w:rPr>
          <w:rFonts w:hint="eastAsia" w:ascii="黑体" w:hAnsi="黑体" w:eastAsia="黑体" w:cs="Times New Roman"/>
          <w:bCs/>
          <w:color w:val="000000" w:themeColor="text1"/>
          <w:sz w:val="24"/>
          <w:szCs w:val="24"/>
          <w:highlight w:val="none"/>
          <w14:textFill>
            <w14:solidFill>
              <w14:schemeClr w14:val="tx1"/>
            </w14:solidFill>
          </w14:textFill>
        </w:rPr>
        <w:t xml:space="preserve">（十）</w:t>
      </w:r>
      <w:r>
        <w:rPr>
          <w:rFonts w:hint="eastAsia" w:ascii="黑体" w:hAnsi="黑体" w:eastAsia="黑体" w:cs="Times New Roman"/>
          <w:bCs/>
          <w:color w:val="000000" w:themeColor="text1"/>
          <w:sz w:val="24"/>
          <w:szCs w:val="24"/>
          <w:highlight w:val="none"/>
          <w:lang w:eastAsia="zh-CN"/>
          <w14:textFill>
            <w14:solidFill>
              <w14:schemeClr w14:val="tx1"/>
            </w14:solidFill>
          </w14:textFill>
        </w:rPr>
        <w:t xml:space="preserve">其他</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themeColor="text1"/>
          <w:highlight w:val="none"/>
          <w:lang w:val="zh-CN" w:eastAsia="zh-CN"/>
          <w14:textFill>
            <w14:solidFill>
              <w14:schemeClr w14:val="tx1"/>
            </w14:solidFill>
          </w14:textFill>
        </w:rPr>
        <w:outlineLvl w:val="9"/>
      </w:pPr>
      <w:r>
        <w:rPr>
          <w:rFonts w:hint="eastAsia" w:ascii="宋体" w:hAnsi="宋体" w:eastAsia="宋体" w:cs="宋体"/>
          <w:color w:val="000000" w:themeColor="text1"/>
          <w:highlight w:val="none"/>
          <w:lang w:val="zh-CN" w:eastAsia="zh-CN"/>
          <w14:textFill>
            <w14:solidFill>
              <w14:schemeClr w14:val="tx1"/>
            </w14:solidFill>
          </w14:textFill>
        </w:rPr>
        <w:t xml:space="preserve">1.因供应商可能会存在操作不熟练、业务不熟悉等因素，为保证开评标流程顺利，供应商如有问题应及时反馈，供应商在投标文件递交截止时间前网上上传电子投标文件。</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themeColor="text1"/>
          <w:highlight w:val="none"/>
          <w:lang w:val="zh-CN" w:eastAsia="zh-CN"/>
          <w14:textFill>
            <w14:solidFill>
              <w14:schemeClr w14:val="tx1"/>
            </w14:solidFill>
          </w14:textFill>
        </w:rPr>
        <w:outlineLvl w:val="9"/>
      </w:pPr>
      <w:r>
        <w:rPr>
          <w:rFonts w:hint="eastAsia" w:ascii="宋体" w:hAnsi="宋体" w:eastAsia="宋体" w:cs="宋体"/>
          <w:color w:val="000000" w:themeColor="text1"/>
          <w:highlight w:val="none"/>
          <w:lang w:val="zh-CN"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zh-CN" w:eastAsia="zh-CN"/>
          <w14:textFill>
            <w14:solidFill>
              <w14:schemeClr w14:val="tx1"/>
            </w14:solidFill>
          </w14:textFill>
        </w:rPr>
        <w:t xml:space="preserve">本项目为不见面开标，仅需在任意地点登录苏采云平台参加开标会议，供应商无需到达开标现场。</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themeColor="text1"/>
          <w:highlight w:val="none"/>
          <w:lang w:val="zh-CN" w:eastAsia="zh-CN"/>
          <w14:textFill>
            <w14:solidFill>
              <w14:schemeClr w14:val="tx1"/>
            </w14:solidFill>
          </w14:textFill>
        </w:rPr>
        <w:outlineLvl w:val="9"/>
      </w:pPr>
      <w:r>
        <w:rPr>
          <w:rFonts w:hint="eastAsia" w:ascii="宋体" w:hAnsi="宋体" w:eastAsia="宋体" w:cs="宋体"/>
          <w:color w:val="000000" w:themeColor="text1"/>
          <w:highlight w:val="none"/>
          <w:lang w:val="zh-CN"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zh-CN" w:eastAsia="zh-CN"/>
          <w14:textFill>
            <w14:solidFill>
              <w14:schemeClr w14:val="tx1"/>
            </w14:solidFill>
          </w14:textFill>
        </w:rPr>
        <w:t xml:space="preserve">纸质投标文件：本项目为不见面开标，报价人无需递交纸质投标文件至现场，中标后</w:t>
      </w:r>
      <w:r>
        <w:rPr>
          <w:rFonts w:hint="eastAsia" w:cs="宋体"/>
          <w:color w:val="000000" w:themeColor="text1"/>
          <w:highlight w:val="none"/>
          <w:lang w:val="zh-CN" w:eastAsia="zh-CN"/>
          <w14:textFill>
            <w14:solidFill>
              <w14:schemeClr w14:val="tx1"/>
            </w14:solidFill>
          </w14:textFill>
        </w:rPr>
        <w:t xml:space="preserve">中标人</w:t>
      </w:r>
      <w:r>
        <w:rPr>
          <w:rFonts w:hint="eastAsia" w:ascii="宋体" w:hAnsi="宋体" w:eastAsia="宋体" w:cs="宋体"/>
          <w:color w:val="000000" w:themeColor="text1"/>
          <w:highlight w:val="none"/>
          <w:lang w:val="zh-CN" w:eastAsia="zh-CN"/>
          <w14:textFill>
            <w14:solidFill>
              <w14:schemeClr w14:val="tx1"/>
            </w14:solidFill>
          </w14:textFill>
        </w:rPr>
        <w:t xml:space="preserve">向采购代理机构提供与电子投标文件完全一致的纸质投标文件（</w:t>
      </w:r>
      <w:r>
        <w:rPr>
          <w:rFonts w:hint="eastAsia"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zh-CN" w:eastAsia="zh-CN"/>
          <w14:textFill>
            <w14:solidFill>
              <w14:schemeClr w14:val="tx1"/>
            </w14:solidFill>
          </w14:textFill>
        </w:rPr>
        <w:t xml:space="preserve">份：一正、</w:t>
      </w:r>
      <w:r>
        <w:rPr>
          <w:rFonts w:hint="eastAsia" w:cs="宋体"/>
          <w:color w:val="000000" w:themeColor="text1"/>
          <w:highlight w:val="none"/>
          <w:lang w:val="en-US" w:eastAsia="zh-CN"/>
          <w14:textFill>
            <w14:solidFill>
              <w14:schemeClr w14:val="tx1"/>
            </w14:solidFill>
          </w14:textFill>
        </w:rPr>
        <w:t xml:space="preserve">一</w:t>
      </w:r>
      <w:r>
        <w:rPr>
          <w:rFonts w:hint="eastAsia" w:ascii="宋体" w:hAnsi="宋体" w:eastAsia="宋体" w:cs="宋体"/>
          <w:color w:val="000000" w:themeColor="text1"/>
          <w:highlight w:val="none"/>
          <w:lang w:val="zh-CN" w:eastAsia="zh-CN"/>
          <w14:textFill>
            <w14:solidFill>
              <w14:schemeClr w14:val="tx1"/>
            </w14:solidFill>
          </w14:textFill>
        </w:rPr>
        <w:t xml:space="preserve">副）。</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themeColor="text1"/>
          <w:highlight w:val="none"/>
          <w:lang w:val="zh-CN" w:eastAsia="zh-CN"/>
          <w14:textFill>
            <w14:solidFill>
              <w14:schemeClr w14:val="tx1"/>
            </w14:solidFill>
          </w14:textFill>
        </w:rPr>
        <w:outlineLvl w:val="9"/>
      </w:pPr>
      <w:r>
        <w:rPr>
          <w:rFonts w:hint="eastAsia" w:ascii="宋体" w:hAnsi="宋体" w:eastAsia="宋体" w:cs="宋体"/>
          <w:color w:val="000000" w:themeColor="text1"/>
          <w:highlight w:val="none"/>
          <w:lang w:val="zh-CN" w:eastAsia="zh-CN"/>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zh-CN" w:eastAsia="zh-CN"/>
          <w14:textFill>
            <w14:solidFill>
              <w14:schemeClr w14:val="tx1"/>
            </w14:solidFill>
          </w14:textFill>
        </w:rPr>
        <w:t xml:space="preserve">供应商请仔细阅读供应商注册流程和招标文件中关于电子开评标等相关事项，如有问题可发送邮件或电话咨询。</w:t>
      </w:r>
      <w:r/>
    </w:p>
    <w:p>
      <w:pPr>
        <w:pStyle w:val="1053"/>
        <w:ind w:left="0"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r>
      <w:r/>
    </w:p>
    <w:p>
      <w:pPr>
        <w:jc w:val="center"/>
        <w:keepLines w:val="0"/>
        <w:keepNext w:val="0"/>
        <w:pageBreakBefore w:val="0"/>
        <w:spacing w:before="361" w:line="360" w:lineRule="auto"/>
        <w:widowControl w:val="off"/>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二、投标人须知</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ascii="黑体" w:hAnsi="宋体" w:eastAsia="黑体" w:cs="Times New Roman"/>
          <w:bCs/>
          <w:color w:val="000000" w:themeColor="text1"/>
          <w:sz w:val="24"/>
          <w:szCs w:val="24"/>
          <w:highlight w:val="none"/>
          <w:lang w:val="en-US" w:eastAsia="zh-CN" w:bidi="ar-SA"/>
          <w14:textFill>
            <w14:solidFill>
              <w14:schemeClr w14:val="tx1"/>
            </w14:solidFill>
          </w14:textFill>
        </w:rPr>
        <w:t xml:space="preserve">（二）</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0"/>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0"/>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招标文件中的“法定代表人”是指</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的营业执照的“法定代表人”或相关部门的登记证明文件中的“负责人”。</w:t>
      </w:r>
      <w:r/>
    </w:p>
    <w:p>
      <w:pPr>
        <w:numPr>
          <w:ilvl w:val="0"/>
          <w:numId w:val="0"/>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应在苏采云平台（http://jszfcg.jscz.gov.cn/jszc/login）下载招标文件及有关资料，按要求制作、上传投标文件，对招标文件各项内容做出实质性响应，否则投标无效。</w:t>
      </w:r>
      <w:r/>
    </w:p>
    <w:p>
      <w:pPr>
        <w:numPr>
          <w:ilvl w:val="0"/>
          <w:numId w:val="0"/>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招标文件的解释：</w:t>
      </w:r>
      <w:r/>
    </w:p>
    <w:p>
      <w:pPr>
        <w:ind w:left="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numPr>
          <w:ilvl w:val="0"/>
          <w:numId w:val="0"/>
        </w:numPr>
        <w:ind w:left="1200" w:hanging="72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ascii="黑体" w:hAnsi="宋体" w:eastAsia="黑体" w:cs="Times New Roman"/>
          <w:bCs/>
          <w:color w:val="000000" w:themeColor="text1"/>
          <w:sz w:val="24"/>
          <w:szCs w:val="24"/>
          <w:highlight w:val="none"/>
          <w:lang w:val="en-US" w:eastAsia="zh-CN" w:bidi="ar-SA"/>
          <w14:textFill>
            <w14:solidFill>
              <w14:schemeClr w14:val="tx1"/>
            </w14:solidFill>
          </w14:textFill>
        </w:rPr>
        <w:t xml:space="preserve">（</w:t>
      </w:r>
      <w:r>
        <w:rPr>
          <w:rFonts w:hint="eastAsia" w:ascii="黑体" w:hAnsi="宋体" w:eastAsia="黑体" w:cs="Times New Roman"/>
          <w:bCs/>
          <w:color w:val="000000" w:themeColor="text1"/>
          <w:sz w:val="24"/>
          <w:szCs w:val="24"/>
          <w:highlight w:val="none"/>
          <w:lang w:val="en-US" w:eastAsia="zh-CN" w:bidi="ar-SA"/>
          <w14:textFill>
            <w14:solidFill>
              <w14:schemeClr w14:val="tx1"/>
            </w14:solidFill>
          </w14:textFill>
        </w:rPr>
        <w:t xml:space="preserve">四</w:t>
      </w:r>
      <w:r>
        <w:rPr>
          <w:rFonts w:ascii="黑体" w:hAnsi="宋体" w:eastAsia="黑体" w:cs="Times New Roman"/>
          <w:bCs/>
          <w:color w:val="000000" w:themeColor="text1"/>
          <w:sz w:val="24"/>
          <w:szCs w:val="24"/>
          <w:highlight w:val="none"/>
          <w:lang w:val="en-US" w:eastAsia="zh-CN" w:bidi="ar-SA"/>
          <w14:textFill>
            <w14:solidFill>
              <w14:schemeClr w14:val="tx1"/>
            </w14:solidFill>
          </w14:textFill>
        </w:rPr>
        <w:t xml:space="preserve">）</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rPr>
          <w:rFonts w:ascii="黑体" w:hAnsi="宋体" w:eastAsia="黑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将在无锡政府采购网、江苏政府采购网和中国政府采购网发布更正公告，该澄清或修正的内容为招标文件的组成部分。</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color w:val="000000" w:themeColor="text1"/>
          <w:sz w:val="24"/>
          <w:szCs w:val="24"/>
          <w:highlight w:val="none"/>
          <w:lang w:eastAsia="zh-CN"/>
          <w14:textFill>
            <w14:solidFill>
              <w14:schemeClr w14:val="tx1"/>
            </w14:solidFill>
          </w14:textFill>
        </w:rPr>
        <w:t xml:space="preserve">全面</w:t>
      </w:r>
      <w:r>
        <w:rPr>
          <w:rFonts w:hint="eastAsia" w:ascii="宋体" w:hAnsi="宋体"/>
          <w:bCs/>
          <w:color w:val="000000" w:themeColor="text1"/>
          <w:sz w:val="24"/>
          <w:szCs w:val="24"/>
          <w:highlight w:val="none"/>
          <w14:textFill>
            <w14:solidFill>
              <w14:schemeClr w14:val="tx1"/>
            </w14:solidFill>
          </w14:textFill>
        </w:rPr>
        <w:t xml:space="preserve">关注更正公告导致其提交的投标材料不符合</w:t>
      </w:r>
      <w:r>
        <w:rPr>
          <w:rFonts w:hint="eastAsia" w:ascii="宋体" w:hAnsi="宋体"/>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HYPERLINK "http://download.ccgp.gov.cn/2018/zhiyihanfanben.zip" \t "_blank"</w:instrText>
      </w:r>
      <w:r>
        <w:rPr>
          <w:rFonts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ascii="宋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（五）投标文件的组成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76"/>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p>
    <w:p>
      <w:pPr>
        <w:pStyle w:val="1076"/>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营业执照或相关部门的登记证明文件（</w:t>
      </w:r>
      <w:r>
        <w:rPr>
          <w:rFonts w:hint="eastAsia" w:ascii="宋体" w:hAnsi="宋体"/>
          <w:bCs/>
          <w:color w:val="000000" w:themeColor="text1"/>
          <w:sz w:val="24"/>
          <w:szCs w:val="24"/>
          <w:highlight w:val="none"/>
          <w:lang w:eastAsia="zh-CN"/>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允许以分支机构身份参加投标的，提供</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cs="宋体"/>
          <w:color w:val="000000" w:themeColor="text1"/>
          <w:sz w:val="24"/>
          <w:szCs w:val="24"/>
          <w:highlight w:val="none"/>
          <w14:textFill>
            <w14:solidFill>
              <w14:schemeClr w14:val="tx1"/>
            </w14:solidFill>
          </w14:textFill>
        </w:rPr>
        <w:t xml:space="preserve">分支机构的营业执照</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允许以分支机构身份参加投标的，请自行</w:t>
      </w:r>
      <w:r>
        <w:rPr>
          <w:rFonts w:ascii="宋体" w:hAnsi="宋体" w:cs="宋体"/>
          <w:color w:val="000000" w:themeColor="text1"/>
          <w:sz w:val="24"/>
          <w:szCs w:val="24"/>
          <w:highlight w:val="none"/>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更改为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负责人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，分支机构投标</w:t>
      </w:r>
      <w:r>
        <w:rPr>
          <w:rFonts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cs="宋体"/>
          <w:color w:val="000000" w:themeColor="text1"/>
          <w:sz w:val="24"/>
          <w:szCs w:val="24"/>
          <w:highlight w:val="none"/>
          <w14:textFill>
            <w14:solidFill>
              <w14:schemeClr w14:val="tx1"/>
            </w14:solidFill>
          </w14:textFill>
        </w:rPr>
        <w:t xml:space="preserve">采购文件</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要求的部分</w:t>
      </w:r>
      <w:r>
        <w:rPr>
          <w:rFonts w:ascii="宋体" w:hAnsi="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具体要求</w:t>
      </w:r>
      <w:r>
        <w:rPr>
          <w:rFonts w:ascii="宋体" w:hAnsi="宋体" w:cs="宋体"/>
          <w:color w:val="000000" w:themeColor="text1"/>
          <w:sz w:val="24"/>
          <w:szCs w:val="24"/>
          <w:highlight w:val="none"/>
          <w14:textFill>
            <w14:solidFill>
              <w14:schemeClr w14:val="tx1"/>
            </w14:solidFill>
          </w14:textFill>
        </w:rPr>
        <w:t xml:space="preserve">视同本条规定</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法定代表人身份证；</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hAnsi="宋体"/>
          <w:bCs/>
          <w:color w:val="000000" w:themeColor="text1"/>
          <w:sz w:val="24"/>
          <w:szCs w:val="24"/>
          <w:highlight w:val="none"/>
          <w14:textFill>
            <w14:solidFill>
              <w14:schemeClr w14:val="tx1"/>
            </w14:solidFill>
          </w14:textFill>
        </w:rPr>
        <w:outlineLvl w:val="3"/>
      </w:pPr>
      <w:r>
        <w:rPr>
          <w:rFonts w:hint="eastAsia"/>
          <w:bCs/>
          <w:color w:val="000000" w:themeColor="text1"/>
          <w:sz w:val="24"/>
          <w:szCs w:val="24"/>
          <w:highlight w:val="none"/>
          <w:lang w:eastAsia="zh-CN"/>
          <w14:textFill>
            <w14:solidFill>
              <w14:schemeClr w14:val="tx1"/>
            </w14:solidFill>
          </w14:textFill>
        </w:rPr>
        <w:t xml:space="preserve">投标人</w:t>
      </w:r>
      <w:r>
        <w:rPr>
          <w:rFonts w:hint="eastAsia"/>
          <w:bCs/>
          <w:color w:val="000000" w:themeColor="text1"/>
          <w:sz w:val="24"/>
          <w:szCs w:val="24"/>
          <w:highlight w:val="none"/>
          <w14:textFill>
            <w14:solidFill>
              <w14:schemeClr w14:val="tx1"/>
            </w14:solidFill>
          </w14:textFill>
        </w:rPr>
        <w:t xml:space="preserve">近</w:t>
      </w:r>
      <w:r>
        <w:rPr>
          <w:rFonts w:hint="eastAsia"/>
          <w:bCs/>
          <w:color w:val="000000" w:themeColor="text1"/>
          <w:sz w:val="24"/>
          <w:szCs w:val="24"/>
          <w:highlight w:val="none"/>
          <w:lang w:val="en-US" w:eastAsia="zh-CN"/>
          <w14:textFill>
            <w14:solidFill>
              <w14:schemeClr w14:val="tx1"/>
            </w14:solidFill>
          </w14:textFill>
        </w:rPr>
        <w:t xml:space="preserve">一年中</w:t>
      </w:r>
      <w:r>
        <w:rPr>
          <w:rFonts w:hint="eastAsia"/>
          <w:bCs/>
          <w:color w:val="000000" w:themeColor="text1"/>
          <w:sz w:val="24"/>
          <w:szCs w:val="24"/>
          <w:highlight w:val="none"/>
          <w14:textFill>
            <w14:solidFill>
              <w14:schemeClr w14:val="tx1"/>
            </w14:solidFill>
          </w14:textFill>
        </w:rPr>
        <w:t xml:space="preserve">任意一个月份</w:t>
      </w:r>
      <w:r>
        <w:rPr>
          <w:rFonts w:hint="eastAsia"/>
          <w:bCs/>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不含投标当月</w:t>
      </w:r>
      <w:r>
        <w:rPr>
          <w:rFonts w:hint="eastAsia"/>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承诺书（</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hint="eastAsia" w:ascii="宋体"/>
          <w:bCs/>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如是中小企业的，提供《中小企业声明函》（格式见附件）；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如是</w:t>
      </w:r>
      <w:r>
        <w:rPr>
          <w:rFonts w:hint="eastAsia" w:ascii="宋体" w:hAnsi="宋体" w:eastAsia="宋体" w:cs="宋体"/>
          <w:color w:val="000000" w:themeColor="text1"/>
          <w:sz w:val="24"/>
          <w:highlight w:val="none"/>
          <w14:textFill>
            <w14:solidFill>
              <w14:schemeClr w14:val="tx1"/>
            </w14:solidFill>
          </w14:textFill>
        </w:rPr>
        <w:t xml:space="preserve">残疾人福利性单位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如是</w:t>
      </w:r>
      <w:r>
        <w:rPr>
          <w:rFonts w:hint="eastAsia" w:ascii="宋体" w:hAnsi="宋体" w:eastAsia="宋体" w:cs="宋体"/>
          <w:color w:val="000000" w:themeColor="text1"/>
          <w:sz w:val="24"/>
          <w:highlight w:val="none"/>
          <w14:textFill>
            <w14:solidFill>
              <w14:schemeClr w14:val="tx1"/>
            </w14:solidFill>
          </w14:textFill>
        </w:rPr>
        <w:t xml:space="preserve">监狱企业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highlight w:val="none"/>
          <w14:textFill>
            <w14:solidFill>
              <w14:schemeClr w14:val="tx1"/>
            </w14:solidFill>
          </w14:textFill>
        </w:rPr>
        <w:t xml:space="preserve">由省级以上监狱管理局、戒毒管理局出具的证明文件；</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b/>
          <w:color w:val="000000" w:themeColor="text1"/>
          <w:sz w:val="24"/>
          <w:highlight w:val="none"/>
          <w:lang w:eastAsia="zh-CN"/>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4.投标报价明细表</w:t>
      </w:r>
      <w:r>
        <w:rPr>
          <w:rFonts w:hint="eastAsia" w:ascii="宋体" w:hAnsi="宋体"/>
          <w:b/>
          <w:bCs w:val="0"/>
          <w:color w:val="000000" w:themeColor="text1"/>
          <w:sz w:val="24"/>
          <w:highlight w:val="none"/>
          <w14:textFill>
            <w14:solidFill>
              <w14:schemeClr w14:val="tx1"/>
            </w14:solidFill>
          </w14:textFill>
        </w:rPr>
        <w:t xml:space="preserve">（格式见附件）；</w:t>
      </w:r>
      <w:r/>
    </w:p>
    <w:p>
      <w:pPr>
        <w:ind w:firstLine="480"/>
        <w:keepLines w:val="0"/>
        <w:keepNext w:val="0"/>
        <w:pageBreakBefore w:val="0"/>
        <w:spacing w:line="360" w:lineRule="auto"/>
        <w:widowControl w:val="off"/>
        <w:rPr>
          <w:rFonts w:hint="eastAsia" w:ascii="宋体" w:hAnsi="宋体" w:eastAsia="宋体"/>
          <w:bCs/>
          <w:color w:val="000000" w:themeColor="text1"/>
          <w:sz w:val="24"/>
          <w:highlight w:val="none"/>
          <w:lang w:eastAsia="zh-CN"/>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5.售后服务承诺</w:t>
      </w:r>
      <w:r>
        <w:rPr>
          <w:rFonts w:hint="eastAsia" w:ascii="宋体" w:hAnsi="宋体"/>
          <w:b/>
          <w:color w:val="000000" w:themeColor="text1"/>
          <w:sz w:val="24"/>
          <w:highlight w:val="none"/>
          <w14:textFill>
            <w14:solidFill>
              <w14:schemeClr w14:val="tx1"/>
            </w14:solidFill>
          </w14:textFill>
        </w:rPr>
        <w:t xml:space="preserve">（格式自拟）</w:t>
      </w:r>
      <w:r/>
    </w:p>
    <w:p>
      <w:pPr>
        <w:ind w:left="457"/>
        <w:keepLines w:val="0"/>
        <w:keepNext w:val="0"/>
        <w:pageBreakBefore w:val="0"/>
        <w:spacing w:line="360" w:lineRule="auto"/>
        <w:widowControl w:val="off"/>
        <w:tabs>
          <w:tab w:val="left" w:pos="525" w:leader="none"/>
          <w:tab w:val="left" w:pos="945" w:leader="none"/>
        </w:tabs>
        <w:rPr>
          <w:rFonts w:hint="eastAsia" w:ascii="宋体" w:hAnsi="宋体"/>
          <w:b/>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6.偏离表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7.技术文件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格式自拟</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8.评分标准中对应的</w:t>
      </w:r>
      <w:r>
        <w:rPr>
          <w:rFonts w:hint="eastAsia" w:ascii="宋体" w:hAnsi="宋体"/>
          <w:bCs/>
          <w:color w:val="000000" w:themeColor="text1"/>
          <w:sz w:val="24"/>
          <w:szCs w:val="24"/>
          <w:highlight w:val="none"/>
          <w:lang w:eastAsia="zh-CN"/>
          <w14:textFill>
            <w14:solidFill>
              <w14:schemeClr w14:val="tx1"/>
            </w14:solidFill>
          </w14:textFill>
        </w:rPr>
        <w:t xml:space="preserve">其他所需</w:t>
      </w:r>
      <w:r>
        <w:rPr>
          <w:rFonts w:hint="eastAsia" w:ascii="宋体" w:hAnsi="宋体"/>
          <w:bCs/>
          <w:color w:val="000000" w:themeColor="text1"/>
          <w:sz w:val="24"/>
          <w:szCs w:val="24"/>
          <w:highlight w:val="none"/>
          <w14:textFill>
            <w14:solidFill>
              <w14:schemeClr w14:val="tx1"/>
            </w14:solidFill>
          </w14:textFill>
        </w:rPr>
        <w:t xml:space="preserve">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9.要求采购人</w:t>
      </w:r>
      <w:r>
        <w:rPr>
          <w:rFonts w:hint="eastAsia" w:ascii="宋体" w:hAnsi="宋体"/>
          <w:bCs/>
          <w:color w:val="000000" w:themeColor="text1"/>
          <w:sz w:val="24"/>
          <w:szCs w:val="24"/>
          <w:highlight w:val="none"/>
          <w:lang w:eastAsia="zh-CN"/>
          <w14:textFill>
            <w14:solidFill>
              <w14:schemeClr w14:val="tx1"/>
            </w14:solidFill>
          </w14:textFill>
        </w:rPr>
        <w:t xml:space="preserve">提供</w:t>
      </w:r>
      <w:r>
        <w:rPr>
          <w:rFonts w:hint="eastAsia" w:ascii="宋体" w:hAnsi="宋体"/>
          <w:bCs/>
          <w:color w:val="000000" w:themeColor="text1"/>
          <w:sz w:val="24"/>
          <w:szCs w:val="24"/>
          <w:highlight w:val="none"/>
          <w14:textFill>
            <w14:solidFill>
              <w14:schemeClr w14:val="tx1"/>
            </w14:solidFill>
          </w14:textFill>
        </w:rPr>
        <w:t xml:space="preserve">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10.</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b/>
          <w:bCs/>
          <w:color w:val="000000" w:themeColor="text1"/>
          <w:sz w:val="24"/>
          <w:szCs w:val="24"/>
          <w:highlight w:val="none"/>
          <w14:textFill>
            <w14:solidFill>
              <w14:schemeClr w14:val="tx1"/>
            </w14:solidFill>
          </w14:textFill>
        </w:rPr>
        <w:t xml:space="preserve">认为有必要提供的声明和文件，如有自拟并自行添加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6项</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必须按要求全部提供，否则投标文件无效。</w:t>
      </w:r>
      <w:r>
        <w:rPr>
          <w:rFonts w:hint="eastAsia" w:ascii="Tahoma" w:hAnsi="Tahoma" w:cs="Tahoma"/>
          <w:color w:val="000000" w:themeColor="text1"/>
          <w:sz w:val="24"/>
          <w:szCs w:val="24"/>
          <w:highlight w:val="none"/>
          <w14:textFill>
            <w14:solidFill>
              <w14:schemeClr w14:val="tx1"/>
            </w14:solidFill>
          </w14:textFill>
        </w:rPr>
        <w:t xml:space="preserve">如上述资格证明文件遇年检、换证，则必须提供法定年检、换证单位出具的有效证明复印件。如上述资格证明文件第</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6</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7</w:t>
      </w:r>
      <w:r>
        <w:rPr>
          <w:rFonts w:hint="eastAsia" w:ascii="宋体" w:hAnsi="宋体" w:cs="Tahoma"/>
          <w:color w:val="000000" w:themeColor="text1"/>
          <w:sz w:val="24"/>
          <w:szCs w:val="24"/>
          <w:highlight w:val="none"/>
          <w14:textFill>
            <w14:solidFill>
              <w14:schemeClr w14:val="tx1"/>
            </w14:solidFill>
          </w14:textFill>
        </w:rPr>
        <w:t xml:space="preserve">）（8）（9）</w:t>
      </w:r>
      <w:r>
        <w:rPr>
          <w:rFonts w:hint="eastAsia" w:ascii="Tahoma" w:hAnsi="Tahoma" w:cs="Tahoma"/>
          <w:color w:val="000000" w:themeColor="text1"/>
          <w:sz w:val="24"/>
          <w:szCs w:val="24"/>
          <w:highlight w:val="none"/>
          <w14:textFill>
            <w14:solidFill>
              <w14:schemeClr w14:val="tx1"/>
            </w14:solidFill>
          </w14:textFill>
        </w:rPr>
        <w:t xml:space="preserve">四项遇有国家相关政策规定可不具备的，必须提供相关政策规定或相关单位出具的有效证明复印件。</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14:textFill>
            <w14:solidFill>
              <w14:schemeClr w14:val="tx1"/>
            </w14:solidFill>
          </w14:textFill>
        </w:rPr>
        <w:t xml:space="preserve">其他可以</w:t>
      </w:r>
      <w:r>
        <w:rPr>
          <w:rFonts w:hint="eastAsia" w:ascii="宋体" w:hAnsi="宋体"/>
          <w:bCs/>
          <w:color w:val="000000" w:themeColor="text1"/>
          <w:sz w:val="24"/>
          <w:szCs w:val="24"/>
          <w:highlight w:val="none"/>
          <w14:textFill>
            <w14:solidFill>
              <w14:schemeClr w14:val="tx1"/>
            </w14:solidFill>
          </w14:textFill>
        </w:rPr>
        <w:t xml:space="preserve">在中国大陆有效居留的许可证明。</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（六）投标文件的制作：</w:t>
      </w:r>
      <w:r/>
    </w:p>
    <w:p>
      <w:pPr>
        <w:numPr>
          <w:ilvl w:val="0"/>
          <w:numId w:val="0"/>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0"/>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投标文件由</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按要求如实填写，须有</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（签章）、法定代表人或法定代表人授权代表签章，方为有效，未尽事宜可自行补充。</w:t>
      </w:r>
      <w:r/>
    </w:p>
    <w:p>
      <w:pPr>
        <w:numPr>
          <w:ilvl w:val="0"/>
          <w:numId w:val="0"/>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报价一律以人民币为投标结算货币</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结算单位为“元”。</w:t>
      </w:r>
      <w:r/>
    </w:p>
    <w:p>
      <w:pPr>
        <w:numPr>
          <w:ilvl w:val="0"/>
          <w:numId w:val="0"/>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应由其法定代表人或法定代表人授权代表在规定的网上投标时间内，凭</w:t>
      </w:r>
      <w:r>
        <w:rPr>
          <w:rFonts w:ascii="宋体" w:hAnsi="宋体"/>
          <w:bCs/>
          <w:color w:val="000000" w:themeColor="text1"/>
          <w:sz w:val="24"/>
          <w:szCs w:val="24"/>
          <w:highlight w:val="none"/>
          <w14:textFill>
            <w14:solidFill>
              <w14:schemeClr w14:val="tx1"/>
            </w14:solidFill>
          </w14:textFill>
        </w:rPr>
        <w:t xml:space="preserve">CA</w:t>
      </w:r>
      <w:r>
        <w:rPr>
          <w:rFonts w:hint="eastAsia" w:ascii="宋体" w:hAnsi="宋体"/>
          <w:bCs/>
          <w:color w:val="000000" w:themeColor="text1"/>
          <w:sz w:val="24"/>
          <w:szCs w:val="24"/>
          <w:highlight w:val="none"/>
          <w14:textFill>
            <w14:solidFill>
              <w14:schemeClr w14:val="tx1"/>
            </w14:solidFill>
          </w14:textFill>
        </w:rPr>
        <w:t xml:space="preserve">数字证书</w:t>
      </w:r>
      <w:r>
        <w:rPr>
          <w:rFonts w:hint="eastAsia" w:ascii="宋体" w:hAnsi="宋体"/>
          <w:bCs/>
          <w:color w:val="000000" w:themeColor="text1"/>
          <w:sz w:val="24"/>
          <w:szCs w:val="24"/>
          <w:highlight w:val="none"/>
          <w:lang w:eastAsia="zh-CN"/>
          <w14:textFill>
            <w14:solidFill>
              <w14:schemeClr w14:val="tx1"/>
            </w14:solidFill>
          </w14:textFill>
        </w:rPr>
        <w:t xml:space="preserve">登录苏采云平台</w:t>
      </w:r>
      <w:r>
        <w:rPr>
          <w:rFonts w:hint="eastAsia" w:ascii="宋体" w:hAnsi="宋体"/>
          <w:bCs/>
          <w:color w:val="000000" w:themeColor="text1"/>
          <w:sz w:val="24"/>
          <w:szCs w:val="24"/>
          <w:highlight w:val="none"/>
          <w14:textFill>
            <w14:solidFill>
              <w14:schemeClr w14:val="tx1"/>
            </w14:solidFill>
          </w14:textFill>
        </w:rPr>
        <w:t xml:space="preserve">系统获取招标文件，在投标客户端制作投标文件（电子数据），并在投标截止时间之前上传投标文件。</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应对</w:t>
      </w:r>
      <w:r>
        <w:rPr>
          <w:rFonts w:ascii="宋体" w:hAnsi="宋体"/>
          <w:bCs/>
          <w:color w:val="000000" w:themeColor="text1"/>
          <w:sz w:val="24"/>
          <w:szCs w:val="24"/>
          <w:highlight w:val="none"/>
          <w14:textFill>
            <w14:solidFill>
              <w14:schemeClr w14:val="tx1"/>
            </w14:solidFill>
          </w14:textFill>
        </w:rPr>
        <w:t xml:space="preserve">CA</w:t>
      </w:r>
      <w:r>
        <w:rPr>
          <w:rFonts w:hint="eastAsia" w:ascii="宋体" w:hAnsi="宋体"/>
          <w:bCs/>
          <w:color w:val="000000" w:themeColor="text1"/>
          <w:sz w:val="24"/>
          <w:szCs w:val="24"/>
          <w:highlight w:val="none"/>
          <w14:textFill>
            <w14:solidFill>
              <w14:schemeClr w14:val="tx1"/>
            </w14:solidFill>
          </w14:textFill>
        </w:rPr>
        <w:t xml:space="preserve">数字证书妥善保管，如被他人盗用投标，后果自负。</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按招标文件规定的</w:t>
      </w:r>
      <w:r>
        <w:rPr>
          <w:rFonts w:hint="eastAsia" w:ascii="宋体" w:hAnsi="宋体"/>
          <w:color w:val="000000" w:themeColor="text1"/>
          <w:sz w:val="24"/>
          <w:szCs w:val="24"/>
          <w:highlight w:val="none"/>
          <w14:textFill>
            <w14:solidFill>
              <w14:schemeClr w14:val="tx1"/>
            </w14:solidFill>
          </w14:textFill>
        </w:rPr>
        <w:t xml:space="preserve">网上解密时间</w:t>
      </w:r>
      <w:r>
        <w:rPr>
          <w:rFonts w:hint="eastAsia" w:ascii="宋体" w:hAnsi="宋体"/>
          <w:bCs/>
          <w:color w:val="000000" w:themeColor="text1"/>
          <w:sz w:val="24"/>
          <w:szCs w:val="24"/>
          <w:highlight w:val="none"/>
          <w14:textFill>
            <w14:solidFill>
              <w14:schemeClr w14:val="tx1"/>
            </w14:solidFill>
          </w14:textFill>
        </w:rPr>
        <w:t xml:space="preserve">进行解密，如未按时解密后果自负。</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进行网上</w:t>
      </w:r>
      <w:r>
        <w:rPr>
          <w:rFonts w:hint="eastAsia" w:ascii="宋体" w:hAnsi="宋体"/>
          <w:color w:val="000000" w:themeColor="text1"/>
          <w:sz w:val="24"/>
          <w:szCs w:val="24"/>
          <w:highlight w:val="none"/>
          <w14:textFill>
            <w14:solidFill>
              <w14:schemeClr w14:val="tx1"/>
            </w14:solidFill>
          </w14:textFill>
        </w:rPr>
        <w:t xml:space="preserve">投标</w:t>
      </w:r>
      <w:r>
        <w:rPr>
          <w:rFonts w:hint="eastAsia" w:ascii="宋体" w:hAnsi="宋体"/>
          <w:bCs/>
          <w:color w:val="000000" w:themeColor="text1"/>
          <w:sz w:val="24"/>
          <w:szCs w:val="24"/>
          <w:highlight w:val="none"/>
          <w14:textFill>
            <w14:solidFill>
              <w14:schemeClr w14:val="tx1"/>
            </w14:solidFill>
          </w14:textFill>
        </w:rPr>
        <w:t xml:space="preserve">请参照《</w:t>
      </w:r>
      <w:r>
        <w:rPr>
          <w:rFonts w:hint="eastAsia" w:ascii="宋体" w:hAnsi="宋体"/>
          <w:color w:val="000000" w:themeColor="text1"/>
          <w:sz w:val="24"/>
          <w:szCs w:val="24"/>
          <w:highlight w:val="none"/>
          <w14:textFill>
            <w14:solidFill>
              <w14:schemeClr w14:val="tx1"/>
            </w14:solidFill>
          </w14:textFill>
        </w:rPr>
        <w:t xml:space="preserve">政府采购项目电子交易管理操作指南</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p>
    <w:p>
      <w:pPr>
        <w:numPr>
          <w:ilvl w:val="0"/>
          <w:numId w:val="0"/>
        </w:numPr>
        <w:ind w:left="1" w:firstLine="523"/>
        <w:spacing w:line="360" w:lineRule="auto"/>
        <w:tabs>
          <w:tab w:val="left" w:pos="525" w:leader="none"/>
          <w:tab w:val="left" w:pos="945" w:leader="none"/>
        </w:tabs>
        <w:rPr>
          <w:color w:val="000000" w:themeColor="text1"/>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因</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762" w:hanging="210"/>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未按招标文件要求解密电子投标文件的；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的法定代表人授权代表，无法定代表人授权委托书的；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委托同一单位或者个人办理投标事宜的；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的单位负责人为同一人或者存在直接控股、管理关系的；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的投标文件的上传形式、目录序号、排版格式、文字风格等存在明显的相似性或一致性，特征显示由同一单位或者同一个人编制的；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0"/>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bCs/>
          <w:color w:val="000000" w:themeColor="text1"/>
          <w:sz w:val="24"/>
          <w:szCs w:val="24"/>
          <w:highlight w:val="none"/>
          <w14:textFill>
            <w14:solidFill>
              <w14:schemeClr w14:val="tx1"/>
            </w14:solidFill>
          </w14:textFill>
        </w:rPr>
        <w:t xml:space="preserve">评标委员会认定</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提交相关证明材料）证明其报价合理性的；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实质性要求的；</w:t>
      </w:r>
      <w:r/>
    </w:p>
    <w:p>
      <w:pPr>
        <w:numPr>
          <w:ilvl w:val="0"/>
          <w:numId w:val="0"/>
        </w:numPr>
        <w:ind w:left="1"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无效情形。</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的投标报价；</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（三）</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outlineLvl w:val="3"/>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确认后产生约束力，</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523"/>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outlineLvl w:val="4"/>
      </w:pPr>
      <w:r>
        <w:rPr>
          <w:rFonts w:hint="eastAsia" w:ascii="宋体" w:hAnsi="宋体" w:cs="宋体"/>
          <w:bCs/>
          <w:color w:val="000000" w:themeColor="text1"/>
          <w:sz w:val="24"/>
          <w:szCs w:val="24"/>
          <w:highlight w:val="none"/>
          <w14:textFill>
            <w14:solidFill>
              <w14:schemeClr w14:val="tx1"/>
            </w14:solidFill>
          </w14:textFill>
        </w:rPr>
        <w:t xml:space="preserve">①资格性检查。采购人依据法律法规和招标文件的规定，对投标文件中的资格证明、投标（报价）承诺函等进行审查；通过“信用中国”网站（</w:t>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www.ccgp.gov.cn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查询</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color w:val="000000" w:themeColor="text1"/>
          <w:sz w:val="24"/>
          <w:szCs w:val="24"/>
          <w:highlight w:val="none"/>
          <w14:textFill>
            <w14:solidFill>
              <w14:schemeClr w14:val="tx1"/>
            </w14:solidFill>
          </w14:textFill>
        </w:rPr>
        <w:t xml:space="preserve">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color w:val="000000" w:themeColor="text1"/>
          <w:sz w:val="24"/>
          <w:szCs w:val="24"/>
          <w:highlight w:val="none"/>
          <w14:textFill>
            <w14:solidFill>
              <w14:schemeClr w14:val="tx1"/>
            </w14:solidFill>
          </w14:textFill>
        </w:rPr>
        <w:t xml:space="preserve">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outlineLvl w:val="4"/>
      </w:pPr>
      <w:r>
        <w:rPr>
          <w:rFonts w:hint="eastAsia" w:ascii="宋体" w:hAnsi="宋体" w:cs="宋体"/>
          <w:bCs/>
          <w:color w:val="000000" w:themeColor="text1"/>
          <w:sz w:val="24"/>
          <w:szCs w:val="24"/>
          <w:highlight w:val="none"/>
          <w14:textFill>
            <w14:solidFill>
              <w14:schemeClr w14:val="tx1"/>
            </w14:solidFill>
          </w14:textFill>
        </w:rPr>
        <w:t xml:space="preserve">②符合性检查。评标委员会依据招标文件的规定，从投标文件的有效性、完整性和对招标文件的响应程度进行审查，以确定是否对招标文件的实质性要求作出响应。</w:t>
      </w:r>
      <w:r/>
    </w:p>
    <w:p>
      <w:pPr>
        <w:ind w:firstLine="523"/>
        <w:spacing w:line="360" w:lineRule="auto"/>
        <w:tabs>
          <w:tab w:val="left" w:pos="525"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江苏省政府采购（苏采云）平台</w:t>
      </w:r>
      <w:r>
        <w:rPr>
          <w:rFonts w:hint="eastAsia" w:ascii="宋体" w:hAnsi="宋体" w:cs="宋体"/>
          <w:bCs/>
          <w:color w:val="000000" w:themeColor="text1"/>
          <w:sz w:val="24"/>
          <w:szCs w:val="24"/>
          <w:highlight w:val="none"/>
          <w14:textFill>
            <w14:solidFill>
              <w14:schemeClr w14:val="tx1"/>
            </w14:solidFill>
          </w14:textFill>
        </w:rPr>
        <w:t xml:space="preserve">系统发起询标要求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color w:val="000000" w:themeColor="text1"/>
          <w:sz w:val="24"/>
          <w:szCs w:val="24"/>
          <w:highlight w:val="none"/>
          <w14:textFill>
            <w14:solidFill>
              <w14:schemeClr w14:val="tx1"/>
            </w14:solidFill>
          </w14:textFill>
        </w:rPr>
        <w:t xml:space="preserve">的澄清、说明或者补正应当通过</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江苏省政府采购（苏采云）平台</w:t>
      </w:r>
      <w:r>
        <w:rPr>
          <w:rFonts w:hint="eastAsia" w:ascii="宋体" w:hAnsi="宋体" w:cs="宋体"/>
          <w:bCs/>
          <w:color w:val="000000" w:themeColor="text1"/>
          <w:sz w:val="24"/>
          <w:szCs w:val="24"/>
          <w:highlight w:val="none"/>
          <w14:textFill>
            <w14:solidFill>
              <w14:schemeClr w14:val="tx1"/>
            </w14:solidFill>
          </w14:textFill>
        </w:rPr>
        <w:t xml:space="preserve">系统，由其授权的代表应答并加盖电子公章，且不得超出投标文件的范围或者改变投标文件的实质性内容。</w:t>
      </w:r>
      <w:r/>
    </w:p>
    <w:p>
      <w:pPr>
        <w:ind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w:t>
      </w:r>
      <w:r>
        <w:rPr>
          <w:rFonts w:hint="eastAsia" w:ascii="宋体" w:hAnsi="宋体"/>
          <w:bCs/>
          <w:color w:val="000000" w:themeColor="text1"/>
          <w:sz w:val="24"/>
          <w:highlight w:val="none"/>
          <w14:textFill>
            <w14:solidFill>
              <w14:schemeClr w14:val="tx1"/>
            </w14:solidFill>
          </w14:textFill>
        </w:rPr>
        <w:t xml:space="preserve">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rPr>
          <w:rFonts w:ascii="宋体"/>
          <w:bCs/>
          <w:color w:val="000000" w:themeColor="text1"/>
          <w:sz w:val="24"/>
          <w:szCs w:val="24"/>
          <w:highlight w:val="none"/>
          <w14:textFill>
            <w14:solidFill>
              <w14:schemeClr w14:val="tx1"/>
            </w14:solidFill>
          </w14:textFill>
        </w:rPr>
        <w:t xml:space="preserve"> </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的分值；各</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排名第一，为中标单位。</w:t>
      </w:r>
      <w:r/>
    </w:p>
    <w:p>
      <w:pPr>
        <w:ind w:firstLine="482"/>
        <w:spacing w:line="360" w:lineRule="auto"/>
        <w:tabs>
          <w:tab w:val="left" w:pos="1365" w:leader="none"/>
        </w:tabs>
        <w:rPr>
          <w:color w:val="000000" w:themeColor="text1"/>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评分标准</w:t>
      </w:r>
      <w:r/>
    </w:p>
    <w:p>
      <w:pPr>
        <w:ind w:left="524"/>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定标：</w:t>
      </w:r>
      <w:r/>
    </w:p>
    <w:p>
      <w:pPr>
        <w:numPr>
          <w:ilvl w:val="0"/>
          <w:numId w:val="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评标委员会根据招标文件规定的评标方法和评标标准进行评审，按招标文件的要求依法确定</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将在无锡政府采购网、江苏政府采购网和中国政府采购网发布中标公告。如有质疑，应在法定质疑期限内，即</w:t>
      </w:r>
      <w:r>
        <w:rPr>
          <w:rFonts w:hint="eastAsia" w:ascii="宋体" w:hAnsi="宋体"/>
          <w:color w:val="000000" w:themeColor="text1"/>
          <w:sz w:val="24"/>
          <w:szCs w:val="24"/>
          <w:highlight w:val="none"/>
          <w14:textFill>
            <w14:solidFill>
              <w14:schemeClr w14:val="tx1"/>
            </w14:solidFill>
          </w14:textFill>
        </w:rPr>
        <w:t xml:space="preserve">中标公告</w:t>
      </w:r>
      <w:r>
        <w:rPr>
          <w:rFonts w:hint="eastAsia" w:ascii="宋体" w:hAnsi="宋体" w:cs="宋体"/>
          <w:bCs/>
          <w:color w:val="000000" w:themeColor="text1"/>
          <w:sz w:val="24"/>
          <w:highlight w:val="none"/>
          <w14:textFill>
            <w14:solidFill>
              <w14:schemeClr w14:val="tx1"/>
            </w14:solidFill>
          </w14:textFill>
        </w:rPr>
        <w:t xml:space="preserve">期限届满之日</w:t>
      </w:r>
      <w:r>
        <w:rPr>
          <w:rFonts w:hint="eastAsia" w:ascii="宋体" w:hAnsi="宋体"/>
          <w:color w:val="000000" w:themeColor="text1"/>
          <w:sz w:val="24"/>
          <w:szCs w:val="24"/>
          <w:highlight w:val="none"/>
          <w14:textFill>
            <w14:solidFill>
              <w14:schemeClr w14:val="tx1"/>
            </w14:solidFill>
          </w14:textFill>
        </w:rPr>
        <w:t xml:space="preserve">起</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个工作日</w:t>
      </w:r>
      <w:r>
        <w:rPr>
          <w:rFonts w:hint="eastAsia" w:ascii="宋体" w:hAnsi="宋体"/>
          <w:bCs/>
          <w:color w:val="000000" w:themeColor="text1"/>
          <w:sz w:val="24"/>
          <w:szCs w:val="24"/>
          <w:highlight w:val="none"/>
          <w14:textFill>
            <w14:solidFill>
              <w14:schemeClr w14:val="tx1"/>
            </w14:solidFill>
          </w14:textFill>
        </w:rPr>
        <w:t xml:space="preserve">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，并且</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 HYPERLINK "http://download.ccgp.gov.cn/2018/zhiyihanfanben.zip" \t "_blank" </w:instrText>
      </w:r>
      <w:r>
        <w:rPr>
          <w:rFonts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捏造事实，提供虚假材料进行恶意举报，不配合或采用不正当手段干扰政府采购质疑的，将记入</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在江苏省和无锡市的政府采购“供应商诚信记录”，并按相关规定处理。</w:t>
      </w:r>
      <w:r/>
    </w:p>
    <w:p>
      <w:pPr>
        <w:numPr>
          <w:ilvl w:val="0"/>
          <w:numId w:val="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lang w:eastAsia="zh-CN"/>
          <w14:textFill>
            <w14:solidFill>
              <w14:schemeClr w14:val="tx1"/>
            </w14:solidFill>
          </w14:textFill>
        </w:rPr>
        <w:t xml:space="preserve">中标人发出</w:t>
      </w:r>
      <w:r>
        <w:rPr>
          <w:rFonts w:hint="eastAsia" w:ascii="宋体" w:hAnsi="宋体"/>
          <w:bCs/>
          <w:color w:val="000000" w:themeColor="text1"/>
          <w:sz w:val="24"/>
          <w:szCs w:val="24"/>
          <w:highlight w:val="none"/>
          <w14:textFill>
            <w14:solidFill>
              <w14:schemeClr w14:val="tx1"/>
            </w14:solidFill>
          </w14:textFill>
        </w:rPr>
        <w:t xml:space="preserve">中标通知书。</w:t>
      </w:r>
      <w:r/>
    </w:p>
    <w:p>
      <w:pPr>
        <w:numPr>
          <w:ilvl w:val="0"/>
          <w:numId w:val="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电子投标文件将作为电子档案保存。</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符合专业条件的</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不足三家；</w:t>
      </w:r>
      <w:r/>
    </w:p>
    <w:p>
      <w:pPr>
        <w:numPr>
          <w:ilvl w:val="0"/>
          <w:numId w:val="0"/>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（十二）中标无效的确认：</w:t>
      </w:r>
      <w:r/>
    </w:p>
    <w:p>
      <w:pPr>
        <w:numPr>
          <w:ilvl w:val="0"/>
          <w:numId w:val="5"/>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5"/>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的；</w:t>
      </w:r>
      <w:r/>
    </w:p>
    <w:p>
      <w:pPr>
        <w:numPr>
          <w:ilvl w:val="0"/>
          <w:numId w:val="5"/>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与招标采购单位、其他</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恶意串通的；</w:t>
      </w:r>
      <w:r/>
    </w:p>
    <w:p>
      <w:pPr>
        <w:numPr>
          <w:ilvl w:val="2"/>
          <w:numId w:val="0"/>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0"/>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的投标文件订立合同，或者与采购人另行订立背离合同实质性内容的协议的；</w:t>
      </w:r>
      <w:r/>
    </w:p>
    <w:p>
      <w:pPr>
        <w:numPr>
          <w:ilvl w:val="2"/>
          <w:numId w:val="0"/>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（十三）签订</w:t>
      </w:r>
      <w:r>
        <w:rPr>
          <w:rFonts w:hint="eastAsia" w:ascii="黑体" w:hAnsi="宋体" w:eastAsia="黑体"/>
          <w:b/>
          <w:color w:val="000000" w:themeColor="text1"/>
          <w:sz w:val="24"/>
          <w:szCs w:val="24"/>
          <w:highlight w:val="none"/>
          <w14:textFill>
            <w14:solidFill>
              <w14:schemeClr w14:val="tx1"/>
            </w14:solidFill>
          </w14:textFill>
        </w:rPr>
        <w:t xml:space="preserve">、</w:t>
      </w:r>
      <w:r>
        <w:rPr>
          <w:rFonts w:hint="eastAsia" w:ascii="黑体" w:hAnsi="宋体" w:eastAsia="黑体"/>
          <w:b w:val="0"/>
          <w:bCs/>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0"/>
        </w:numPr>
        <w:ind w:left="0"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委托代建公司“</w:t>
      </w:r>
      <w:r>
        <w:rPr>
          <w:rFonts w:hint="eastAsia" w:ascii="宋体" w:hAnsi="宋体"/>
          <w:bCs/>
          <w:color w:val="000000" w:themeColor="text1"/>
          <w:sz w:val="24"/>
          <w:szCs w:val="24"/>
          <w:highlight w:val="none"/>
          <w:lang w:eastAsia="zh-CN"/>
          <w14:textFill>
            <w14:solidFill>
              <w14:schemeClr w14:val="tx1"/>
            </w14:solidFill>
          </w14:textFill>
        </w:rPr>
        <w:t xml:space="preserve">江苏古运河投资集团有限公司</w:t>
      </w:r>
      <w:r>
        <w:rPr>
          <w:rFonts w:hint="eastAsia" w:ascii="宋体" w:hAnsi="宋体"/>
          <w:bCs/>
          <w:color w:val="000000" w:themeColor="text1"/>
          <w:sz w:val="24"/>
          <w:szCs w:val="24"/>
          <w:highlight w:val="none"/>
          <w14:textFill>
            <w14:solidFill>
              <w14:schemeClr w14:val="tx1"/>
            </w14:solidFill>
          </w14:textFill>
        </w:rPr>
        <w:t xml:space="preserve">”全权负责本项目的合同签订、实施全过程，代建公司应当自中标通知书发出之日起三十日内，</w:t>
      </w:r>
      <w:r>
        <w:rPr>
          <w:rFonts w:ascii="宋体" w:hAnsi="宋体"/>
          <w:bCs/>
          <w:color w:val="000000" w:themeColor="text1"/>
          <w:sz w:val="24"/>
          <w:szCs w:val="24"/>
          <w:highlight w:val="none"/>
          <w14:textFill>
            <w14:solidFill>
              <w14:schemeClr w14:val="tx1"/>
            </w14:solidFill>
          </w14:textFill>
        </w:rPr>
        <w:t xml:space="preserve">按照招标文件和</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投标文件的约定，在</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就实质性条款见证后，与</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签订合同。所签订的合同不得对招标文件和</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投标文件作实质性修改。采购人不得向</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提出任何不合理的要求，作为签订合同的条件，不得与</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ascii="宋体" w:hAnsi="宋体"/>
          <w:bCs/>
          <w:color w:val="000000" w:themeColor="text1"/>
          <w:sz w:val="24"/>
          <w:szCs w:val="24"/>
          <w:highlight w:val="none"/>
          <w14:textFill>
            <w14:solidFill>
              <w14:schemeClr w14:val="tx1"/>
            </w14:solidFill>
          </w14:textFill>
        </w:rPr>
        <w:t xml:space="preserve">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0"/>
        </w:numPr>
        <w:ind w:left="0"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outlineLvl w:val="2"/>
      </w:pPr>
      <w:r>
        <w:rPr>
          <w:rFonts w:hint="eastAsia" w:asci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（十四）注意事项：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有下列情形之一的，情节严重的，由财政部门将其列入不良行为记录名单，在一至三年内禁止参加政府采购活动，并予以通报：</w:t>
      </w:r>
      <w:r/>
    </w:p>
    <w:p>
      <w:pPr>
        <w:numPr>
          <w:ilvl w:val="3"/>
          <w:numId w:val="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2"/>
      </w:pP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（十五）中标服务费：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本项目代理服务费以中标金额为计费基础，按差额定率累进法计算</w:t>
      </w:r>
      <w:r>
        <w:rPr>
          <w:rFonts w:hint="eastAsia" w:ascii="宋体" w:hAnsi="宋体"/>
          <w:color w:val="000000" w:themeColor="text1"/>
          <w:sz w:val="24"/>
          <w:highlight w:val="none"/>
          <w:lang w:eastAsia="zh-CN"/>
          <w14:textFill>
            <w14:solidFill>
              <w14:schemeClr w14:val="tx1"/>
            </w14:solidFill>
          </w14:textFill>
        </w:rPr>
        <w:t xml:space="preserve">：收费标准为：中标金额100万以内费率为1.5%，中标金额100万—500万以内费率为1.1%，并按此基础的70%计取。</w:t>
      </w:r>
      <w:r/>
    </w:p>
    <w:p>
      <w:pPr>
        <w:ind w:firstLine="480"/>
        <w:spacing w:line="360" w:lineRule="auto"/>
        <w:tabs>
          <w:tab w:val="left" w:pos="1140" w:leader="none"/>
        </w:tabs>
        <w:rPr>
          <w:rFonts w:hint="default" w:ascii="宋体" w:hAnsi="宋体" w:eastAsia="宋体"/>
          <w:bCs/>
          <w:color w:val="000000" w:themeColor="text1"/>
          <w:sz w:val="24"/>
          <w:highlight w:val="none"/>
          <w:lang w:val="en-US" w:eastAsia="zh-CN"/>
          <w14:textFill>
            <w14:solidFill>
              <w14:schemeClr w14:val="tx1"/>
            </w14:solidFill>
          </w14:textFill>
        </w:rPr>
        <w:outlineLvl w:val="2"/>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代理服务费由中标人支付。</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1"/>
      </w:pPr>
      <w:r>
        <w:rPr>
          <w:rFonts w:hint="eastAsia" w:ascii="黑体" w:hAnsi="宋体" w:eastAsia="黑体"/>
          <w:bCs/>
          <w:color w:val="000000" w:themeColor="text1"/>
          <w:sz w:val="24"/>
          <w:szCs w:val="24"/>
          <w:highlight w:val="none"/>
          <w14:textFill>
            <w14:solidFill>
              <w14:schemeClr w14:val="tx1"/>
            </w14:solidFill>
          </w14:textFill>
        </w:rPr>
        <w:t xml:space="preserve">（十六）合同融资、履约担保</w:t>
      </w:r>
      <w:r/>
    </w:p>
    <w:p>
      <w:pPr>
        <w:numPr>
          <w:ilvl w:val="1"/>
          <w:numId w:val="0"/>
        </w:numPr>
        <w:ind w:firstLine="525"/>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1.根据国家扶持中小企业的有关政策，本次采购项目中标的供应商，如需要政府采购合同融资，请按锡财购</w:t>
      </w:r>
      <w:r>
        <w:rPr>
          <w:rFonts w:hint="eastAsia" w:ascii="宋体" w:hAnsi="宋体"/>
          <w:bCs/>
          <w:color w:val="000000" w:themeColor="text1"/>
          <w:sz w:val="24"/>
          <w:szCs w:val="24"/>
          <w:highlight w:val="none"/>
          <w:lang w:eastAsia="zh-CN"/>
          <w14:textFill>
            <w14:solidFill>
              <w14:schemeClr w14:val="tx1"/>
            </w14:solidFill>
          </w14:textFill>
        </w:rPr>
        <w:t xml:space="preserve">〔2020〕17号</w:t>
      </w:r>
      <w:r>
        <w:rPr>
          <w:rFonts w:hint="eastAsia" w:ascii="宋体" w:hAnsi="宋体"/>
          <w:bCs/>
          <w:color w:val="000000" w:themeColor="text1"/>
          <w:sz w:val="24"/>
          <w:szCs w:val="24"/>
          <w:highlight w:val="none"/>
          <w14:textFill>
            <w14:solidFill>
              <w14:schemeClr w14:val="tx1"/>
            </w14:solidFill>
          </w14:textFill>
        </w:rPr>
        <w:t xml:space="preserve">文件执行。</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w:t>
      </w:r>
      <w:r>
        <w:rPr>
          <w:rFonts w:hint="eastAsia" w:ascii="宋体" w:hAnsi="宋体"/>
          <w:bCs/>
          <w:color w:val="000000" w:themeColor="text1"/>
          <w:sz w:val="24"/>
          <w:szCs w:val="24"/>
          <w:highlight w:val="none"/>
          <w:lang w:eastAsia="zh-CN"/>
          <w14:textFill>
            <w14:solidFill>
              <w14:schemeClr w14:val="tx1"/>
            </w14:solidFill>
          </w14:textFill>
        </w:rPr>
        <w:t xml:space="preserve">江苏省政府采购（苏采云）平台</w:t>
      </w:r>
      <w:r>
        <w:rPr>
          <w:rFonts w:hint="eastAsia" w:ascii="宋体" w:hAnsi="宋体"/>
          <w:bCs/>
          <w:color w:val="000000" w:themeColor="text1"/>
          <w:sz w:val="24"/>
          <w:szCs w:val="24"/>
          <w:highlight w:val="none"/>
          <w14:textFill>
            <w14:solidFill>
              <w14:schemeClr w14:val="tx1"/>
            </w14:solidFill>
          </w14:textFill>
        </w:rPr>
        <w:t xml:space="preserve">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outlineLvl w:val="2"/>
      </w:pPr>
      <w:r>
        <w:rPr>
          <w:rFonts w:hint="eastAsia" w:ascii="宋体" w:hAns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jc w:val="center"/>
        <w:keepLines w:val="0"/>
        <w:keepNext w:val="0"/>
        <w:pageBreakBefore w:val="0"/>
        <w:spacing w:before="361" w:line="360" w:lineRule="auto"/>
        <w:widowControl w:val="off"/>
        <w:rPr>
          <w:rFonts w:ascii="黑体" w:eastAsia="黑体"/>
          <w:bCs/>
          <w:color w:val="000000" w:themeColor="text1"/>
          <w:sz w:val="30"/>
          <w:szCs w:val="30"/>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三、项目技术要求和有关说明</w:t>
      </w:r>
      <w:r/>
    </w:p>
    <w:p>
      <w:pPr>
        <w:ind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投标人所投内容必须满足以下要求，不得有负偏</w:t>
      </w:r>
      <w:r>
        <w:rPr>
          <w:rFonts w:hint="eastAsia" w:ascii="宋体" w:hAnsi="宋体" w:cs="宋体"/>
          <w:color w:val="000000" w:themeColor="text1"/>
          <w:sz w:val="24"/>
          <w:highlight w:val="none"/>
          <w:lang w:val="en-US" w:eastAsia="zh-CN"/>
          <w14:textFill>
            <w14:solidFill>
              <w14:schemeClr w14:val="tx1"/>
            </w14:solidFill>
          </w14:textFill>
        </w:rPr>
        <w:t xml:space="preserve">离</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both"/>
        <w:keepLines w:val="0"/>
        <w:keepNext w:val="0"/>
        <w:pageBreakBefore w:val="0"/>
        <w:spacing w:line="360" w:lineRule="auto"/>
        <w:rPr>
          <w:rFonts w:hint="eastAsia" w:ascii="宋体" w:hAnsi="宋体" w:cs="宋体"/>
          <w:b/>
          <w:bCs/>
          <w:color w:val="000000" w:themeColor="text1"/>
          <w:sz w:val="24"/>
          <w:highlight w:val="none"/>
          <w:lang w:val="en-US" w:eastAsia="zh-CN"/>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本项目核心产品</w:t>
      </w:r>
      <w:r>
        <w:rPr>
          <w:rFonts w:hint="eastAsia" w:ascii="宋体" w:hAnsi="宋体" w:cs="宋体"/>
          <w:b/>
          <w:bCs/>
          <w:color w:val="000000" w:themeColor="text1"/>
          <w:sz w:val="24"/>
          <w:highlight w:val="none"/>
          <w:lang w:val="en-US" w:eastAsia="zh-CN"/>
          <w14:textFill>
            <w14:solidFill>
              <w14:schemeClr w14:val="tx1"/>
            </w14:solidFill>
          </w14:textFill>
        </w:rPr>
        <w:t xml:space="preserve">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森系大型廊架游乐设备</w:t>
      </w:r>
      <w:r>
        <w:rPr>
          <w:rFonts w:hint="eastAsia" w:ascii="宋体" w:hAnsi="宋体" w:cs="宋体"/>
          <w:b/>
          <w:bCs/>
          <w:color w:val="000000" w:themeColor="text1"/>
          <w:sz w:val="24"/>
          <w:highlight w:val="none"/>
          <w14:textFill>
            <w14:solidFill>
              <w14:schemeClr w14:val="tx1"/>
            </w14:solidFill>
          </w14:textFill>
        </w:rPr>
        <w:t xml:space="preserve">。</w:t>
      </w:r>
      <w:r/>
    </w:p>
    <w:p>
      <w:pPr>
        <w:numPr>
          <w:ilvl w:val="0"/>
          <w:numId w:val="0"/>
        </w:numPr>
        <w:ind w:firstLine="482"/>
        <w:jc w:val="both"/>
        <w:keepLines w:val="0"/>
        <w:keepNext w:val="0"/>
        <w:pageBreakBefore w:val="0"/>
        <w:spacing w:line="360" w:lineRule="auto"/>
        <w:widowControl/>
        <w:rPr>
          <w:rFonts w:hint="eastAsia" w:ascii="宋体" w:hAnsi="宋体" w:eastAsia="宋体" w:cs="Times New Roman"/>
          <w:b/>
          <w:color w:val="000000" w:themeColor="text1"/>
          <w:sz w:val="24"/>
          <w:highlight w:val="none"/>
          <w14:textFill>
            <w14:solidFill>
              <w14:schemeClr w14:val="tx1"/>
            </w14:solidFill>
          </w14:textFill>
        </w:rPr>
        <w:outlineLvl w:val="9"/>
      </w:pP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一</w:t>
      </w:r>
      <w:r>
        <w:rPr>
          <w:rFonts w:hint="eastAsia" w:ascii="宋体" w:hAnsi="宋体" w:eastAsia="宋体" w:cs="Times New Roman"/>
          <w:b/>
          <w:color w:val="000000" w:themeColor="text1"/>
          <w:sz w:val="24"/>
          <w:highlight w:val="none"/>
          <w14:textFill>
            <w14:solidFill>
              <w14:schemeClr w14:val="tx1"/>
            </w14:solidFill>
          </w14:textFill>
        </w:rPr>
        <w:t xml:space="preserve">、基本要求</w:t>
      </w:r>
      <w:r/>
    </w:p>
    <w:p>
      <w:pPr>
        <w:ind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1.采购内容：</w:t>
      </w:r>
      <w:r>
        <w:rPr>
          <w:rFonts w:hint="eastAsia" w:ascii="宋体" w:hAnsi="宋体" w:cs="宋体"/>
          <w:color w:val="000000" w:themeColor="text1"/>
          <w:sz w:val="24"/>
          <w:highlight w:val="none"/>
          <w14:textFill>
            <w14:solidFill>
              <w14:schemeClr w14:val="tx1"/>
            </w14:solidFill>
          </w14:textFill>
        </w:rPr>
        <w:t xml:space="preserve">本项目为</w:t>
      </w:r>
      <w:r>
        <w:rPr>
          <w:rFonts w:hint="eastAsia" w:ascii="宋体" w:hAnsi="宋体" w:cs="宋体"/>
          <w:color w:val="000000" w:themeColor="text1"/>
          <w:sz w:val="24"/>
          <w:highlight w:val="none"/>
          <w:lang w:eastAsia="zh-CN"/>
          <w14:textFill>
            <w14:solidFill>
              <w14:schemeClr w14:val="tx1"/>
            </w14:solidFill>
          </w14:textFill>
        </w:rPr>
        <w:t xml:space="preserve">2022年无锡市梁溪区幼儿园新建工程(虹桥下规划幼儿园项目)室内及户外活动器械采购</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包括</w:t>
      </w:r>
      <w:r>
        <w:rPr>
          <w:rFonts w:hint="eastAsia" w:ascii="宋体" w:hAnsi="宋体" w:cs="宋体"/>
          <w:color w:val="000000" w:themeColor="text1"/>
          <w:sz w:val="24"/>
          <w:highlight w:val="none"/>
          <w:lang w:eastAsia="zh-CN"/>
          <w14:textFill>
            <w14:solidFill>
              <w14:schemeClr w14:val="tx1"/>
            </w14:solidFill>
          </w14:textFill>
        </w:rPr>
        <w:t xml:space="preserve">2022年无锡市梁溪区幼儿园新建工程(虹桥下规划幼儿园项目)室内及户外活动器械采购</w:t>
      </w:r>
      <w:r>
        <w:rPr>
          <w:rFonts w:hint="eastAsia" w:ascii="宋体" w:hAnsi="宋体" w:cs="宋体"/>
          <w:color w:val="000000" w:themeColor="text1"/>
          <w:sz w:val="24"/>
          <w:highlight w:val="none"/>
          <w14:textFill>
            <w14:solidFill>
              <w14:schemeClr w14:val="tx1"/>
            </w14:solidFill>
          </w14:textFill>
        </w:rPr>
        <w:t xml:space="preserve">供货及安装，供应商负责全部设备及其配套辅助设施的供货、运输、安装、调试、配合验收、技术培训、售后及质保等全套内容。</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.供货期：</w:t>
      </w:r>
      <w:r>
        <w:rPr>
          <w:rFonts w:hint="eastAsia" w:ascii="宋体" w:hAnsi="宋体" w:cs="宋体"/>
          <w:color w:val="000000" w:themeColor="text1"/>
          <w:sz w:val="24"/>
          <w:highlight w:val="none"/>
          <w:lang w:val="en-US" w:eastAsia="zh-CN"/>
          <w14:textFill>
            <w14:solidFill>
              <w14:schemeClr w14:val="tx1"/>
            </w14:solidFill>
          </w14:textFill>
        </w:rPr>
        <w:t xml:space="preserve">30日历天完成供货及安装；误期违约金：2000元/天；</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.质量要求：符合现行国家、地方强制性、行业性等相关规范及采购人要求的合格产品；质量违约金：合同价的5%；</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lang w:eastAsia="zh-CN"/>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.质保期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（自交货验收合格之日起计）</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在保修期内，一旦发生质量问题，投标人保证在接到通知2小时内响应，8小时内赶到报修现场进行修理、更换或退货，24小时内修理完毕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设备设施</w:t>
      </w:r>
      <w:r>
        <w:rPr>
          <w:rFonts w:hint="eastAsia" w:ascii="宋体" w:hAnsi="宋体" w:eastAsia="宋体" w:cs="宋体"/>
          <w:color w:val="000000" w:themeColor="text1"/>
          <w:sz w:val="24"/>
          <w:szCs w:val="24"/>
          <w:highlight w:val="none"/>
          <w14:textFill>
            <w14:solidFill>
              <w14:schemeClr w14:val="tx1"/>
            </w14:solidFill>
          </w14:textFill>
        </w:rPr>
        <w:t xml:space="preserve">本身质量原因造成的直接经济损失应全部由投标人负责。</w:t>
      </w:r>
      <w:r/>
    </w:p>
    <w:p>
      <w:pPr>
        <w:numPr>
          <w:ilvl w:val="0"/>
          <w:numId w:val="0"/>
        </w:num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2022年无锡市梁溪区幼儿园新建工程(虹桥下规划幼儿园项目)室内及户外活动器械采购</w:t>
      </w:r>
      <w:r>
        <w:rPr>
          <w:rFonts w:hint="eastAsia" w:ascii="宋体" w:hAnsi="宋体" w:eastAsia="宋体" w:cs="宋体"/>
          <w:color w:val="000000" w:themeColor="text1"/>
          <w:sz w:val="24"/>
          <w:szCs w:val="24"/>
          <w:highlight w:val="none"/>
          <w14:textFill>
            <w14:solidFill>
              <w14:schemeClr w14:val="tx1"/>
            </w14:solidFill>
          </w14:textFill>
        </w:rPr>
        <w:t xml:space="preserve">在质保期内出现问题，中标单位应包退、包换、包修，费用由中标单位负责。</w:t>
      </w:r>
      <w:r/>
    </w:p>
    <w:p>
      <w:pPr>
        <w:numPr>
          <w:ilvl w:val="0"/>
          <w:numId w:val="0"/>
        </w:numPr>
        <w:ind w:firstLine="480"/>
        <w:jc w:val="both"/>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jc w:val="both"/>
        <w:keepLines w:val="0"/>
        <w:keepNext w:val="0"/>
        <w:pageBreakBefore w:val="0"/>
        <w:spacing w:line="360" w:lineRule="auto"/>
        <w:rPr>
          <w:rFonts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本项目合同履行地点：无锡市，具体地点以合同书约定为准。用户不予物流对接，中标人负</w:t>
      </w:r>
      <w:r>
        <w:rPr>
          <w:rFonts w:hint="eastAsia" w:ascii="宋体" w:hAnsi="宋体" w:cs="宋体"/>
          <w:bCs/>
          <w:color w:val="000000" w:themeColor="text1"/>
          <w:sz w:val="24"/>
          <w:szCs w:val="24"/>
          <w:highlight w:val="none"/>
          <w:lang w:eastAsia="zh-CN"/>
          <w14:textFill>
            <w14:solidFill>
              <w14:schemeClr w14:val="tx1"/>
            </w14:solidFill>
          </w14:textFill>
        </w:rPr>
        <w:t xml:space="preserve">责将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货物</w:t>
      </w:r>
      <w:r>
        <w:rPr>
          <w:rFonts w:hint="eastAsia" w:ascii="宋体" w:hAnsi="宋体" w:eastAsia="宋体" w:cs="宋体"/>
          <w:bCs/>
          <w:color w:val="000000" w:themeColor="text1"/>
          <w:sz w:val="24"/>
          <w:szCs w:val="24"/>
          <w:highlight w:val="none"/>
          <w14:textFill>
            <w14:solidFill>
              <w14:schemeClr w14:val="tx1"/>
            </w14:solidFill>
          </w14:textFill>
        </w:rPr>
        <w:t xml:space="preserve">运至指定地点，负责拆箱搬运安装，所有损失由中标人全部承担。</w:t>
      </w:r>
      <w:r/>
    </w:p>
    <w:p>
      <w:pPr>
        <w:numPr>
          <w:ilvl w:val="0"/>
          <w:numId w:val="0"/>
        </w:numPr>
        <w:ind w:firstLine="482"/>
        <w:jc w:val="both"/>
        <w:keepLines w:val="0"/>
        <w:keepNext w:val="0"/>
        <w:pageBreakBefore w:val="0"/>
        <w:spacing w:line="360" w:lineRule="auto"/>
        <w:widowControl/>
        <w:rPr>
          <w:rFonts w:hint="eastAsia" w:ascii="宋体" w:hAnsi="宋体"/>
          <w:b/>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lang w:val="en-US" w:eastAsia="zh-CN" w:bidi="ar-SA"/>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采购清单及技术参数</w:t>
      </w:r>
      <w:r/>
    </w:p>
    <w:p>
      <w:pPr>
        <w:numPr>
          <w:ilvl w:val="0"/>
          <w:numId w:val="0"/>
        </w:numPr>
        <w:ind w:firstLine="480"/>
        <w:jc w:val="both"/>
        <w:keepLines w:val="0"/>
        <w:keepNext w:val="0"/>
        <w:pageBreakBefore w:val="0"/>
        <w:spacing w:line="360" w:lineRule="auto"/>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本项目中</w:t>
      </w:r>
      <w:r>
        <w:rPr>
          <w:rFonts w:hint="eastAsia" w:ascii="宋体" w:hAnsi="宋体" w:cs="宋体"/>
          <w:color w:val="000000" w:themeColor="text1"/>
          <w:sz w:val="24"/>
          <w:szCs w:val="24"/>
          <w:highlight w:val="none"/>
          <w:lang w:eastAsia="zh-CN"/>
          <w14:textFill>
            <w14:solidFill>
              <w14:schemeClr w14:val="tx1"/>
            </w14:solidFill>
          </w14:textFill>
        </w:rPr>
        <w:t xml:space="preserve">所有</w:t>
      </w:r>
      <w:r>
        <w:rPr>
          <w:rFonts w:hint="eastAsia" w:ascii="宋体" w:hAnsi="宋体" w:eastAsia="宋体" w:cs="宋体"/>
          <w:color w:val="000000" w:themeColor="text1"/>
          <w:sz w:val="24"/>
          <w:szCs w:val="24"/>
          <w:highlight w:val="none"/>
          <w14:textFill>
            <w14:solidFill>
              <w14:schemeClr w14:val="tx1"/>
            </w14:solidFill>
          </w14:textFill>
        </w:rPr>
        <w:t xml:space="preserve">产品均须符合国家环保等相关标准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both"/>
        <w:keepLines w:val="0"/>
        <w:keepNext w:val="0"/>
        <w:pageBreakBefore w:val="0"/>
        <w:spacing w:line="360" w:lineRule="auto"/>
        <w:rPr>
          <w:rFonts w:hint="eastAsia"/>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清单中图片款式仅</w:t>
      </w:r>
      <w:r>
        <w:rPr>
          <w:rFonts w:hint="eastAsia" w:ascii="宋体" w:hAnsi="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参考，</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投标单位应按照清单中的规格、材质和工艺来生产，如</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有疑义</w:t>
      </w:r>
      <w:r>
        <w:rPr>
          <w:rFonts w:hint="eastAsia" w:ascii="宋体" w:hAnsi="宋体" w:eastAsia="宋体" w:cs="Times New Roman"/>
          <w:bCs/>
          <w:color w:val="000000" w:themeColor="text1"/>
          <w:sz w:val="24"/>
          <w:szCs w:val="24"/>
          <w:highlight w:val="none"/>
          <w14:textFill>
            <w14:solidFill>
              <w14:schemeClr w14:val="tx1"/>
            </w14:solidFill>
          </w14:textFill>
        </w:rPr>
        <w:t xml:space="preserve">，供货时以采购方要求为准，投标单价不变更。如投标单位提供的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设备设施</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与清单中的规格、材质和工艺不一致，采购方有权退货，造成的一切后果由投标单位负责。货到后由采购</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确认货品的材质与质量。</w:t>
      </w:r>
      <w:r/>
    </w:p>
    <w:p>
      <w:pPr>
        <w:numPr>
          <w:ilvl w:val="0"/>
          <w:numId w:val="0"/>
        </w:num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numPr>
          <w:ilvl w:val="0"/>
          <w:numId w:val="0"/>
        </w:numPr>
        <w:ind w:firstLine="480"/>
        <w:jc w:val="both"/>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4.采购项目清单：</w:t>
      </w:r>
      <w:r>
        <w:rPr>
          <w:rFonts w:hint="eastAsia" w:ascii="宋体" w:hAnsi="宋体" w:cs="宋体"/>
          <w:color w:val="000000" w:themeColor="text1"/>
          <w:sz w:val="24"/>
          <w:szCs w:val="24"/>
          <w:highlight w:val="none"/>
          <w:lang w:val="en-US" w:eastAsia="zh-CN"/>
          <w14:textFill>
            <w14:solidFill>
              <w14:schemeClr w14:val="tx1"/>
            </w14:solidFill>
          </w14:textFill>
        </w:rPr>
        <w:t xml:space="preserve">详见清单附件。</w:t>
      </w:r>
      <w:r/>
    </w:p>
    <w:p>
      <w:pPr>
        <w:numPr>
          <w:ilvl w:val="0"/>
          <w:numId w:val="0"/>
        </w:numPr>
        <w:ind w:firstLine="482"/>
        <w:jc w:val="both"/>
        <w:keepLines w:val="0"/>
        <w:keepNext w:val="0"/>
        <w:pageBreakBefore w:val="0"/>
        <w:spacing w:line="360" w:lineRule="auto"/>
        <w:rPr>
          <w:rFonts w:hint="default" w:ascii="宋体" w:hAnsi="宋体" w:eastAsia="宋体" w:cs="宋体"/>
          <w:bCs/>
          <w:color w:val="000000" w:themeColor="text1"/>
          <w:sz w:val="24"/>
          <w:szCs w:val="24"/>
          <w:highlight w:val="none"/>
          <w:lang w:val="en-US"/>
          <w14:textFill>
            <w14:solidFill>
              <w14:schemeClr w14:val="tx1"/>
            </w14:solidFill>
          </w14:textFill>
        </w:rPr>
        <w:outlineLvl w:val="9"/>
      </w:pPr>
      <w:r>
        <w:rPr>
          <w:rFonts w:hint="eastAsia" w:ascii="宋体" w:hAnsi="宋体"/>
          <w:b/>
          <w:color w:val="000000" w:themeColor="text1"/>
          <w:sz w:val="24"/>
          <w:highlight w:val="none"/>
          <w:lang w:val="en-US" w:eastAsia="zh-CN" w:bidi="ar-SA"/>
          <w14:textFill>
            <w14:solidFill>
              <w14:schemeClr w14:val="tx1"/>
            </w14:solidFill>
          </w14:textFill>
        </w:rPr>
        <w:t xml:space="preserve">三、其他要求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pStyle w:val="1025"/>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通过中国海关报关验放进入中国境内且产自关境外的产品不在本项目的报价范围。</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5.根据现行有效强制性国家标准要求，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请认真阅读《市场监管总局关于发布强制性产品认证目录描述与界定表的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公告》，本项目产品属于《强制性产品认证目录》的，供货前须提供产品3C认证证书。</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必须在满足招标文件要求的基础上进行投标，对采购需求的响应情况应在《明细报价及采购需求响应表》中详细说明。</w:t>
      </w:r>
      <w:r/>
    </w:p>
    <w:p>
      <w:pPr>
        <w:numPr>
          <w:ilvl w:val="0"/>
          <w:numId w:val="0"/>
        </w:numPr>
        <w:ind w:firstLine="482"/>
        <w:spacing w:line="360" w:lineRule="auto"/>
        <w:tabs>
          <w:tab w:val="left" w:pos="945" w:leader="none"/>
          <w:tab w:val="left" w:pos="2100" w:leader="none"/>
        </w:tabs>
        <w:rPr>
          <w:rFonts w:hint="eastAsia" w:hAnsi="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.付款方式：</w:t>
      </w:r>
      <w:r>
        <w:rPr>
          <w:rFonts w:hint="eastAsia" w:ascii="宋体" w:hAnsi="宋体" w:cs="宋体"/>
          <w:b/>
          <w:bCs w:val="0"/>
          <w:color w:val="000000" w:themeColor="text1"/>
          <w:sz w:val="24"/>
          <w:szCs w:val="24"/>
          <w:highlight w:val="none"/>
          <w:u w:val="single"/>
          <w14:textFill>
            <w14:solidFill>
              <w14:schemeClr w14:val="tx1"/>
            </w14:solidFill>
          </w14:textFill>
        </w:rPr>
        <w:t xml:space="preserve">本项目结算方式采用固定单价。合同签订生效后，需方支付签约合同价的</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b/>
          <w:bCs w:val="0"/>
          <w:color w:val="000000" w:themeColor="text1"/>
          <w:sz w:val="24"/>
          <w:szCs w:val="24"/>
          <w:highlight w:val="none"/>
          <w:u w:val="single"/>
          <w14:textFill>
            <w14:solidFill>
              <w14:schemeClr w14:val="tx1"/>
            </w14:solidFill>
          </w14:textFill>
        </w:rPr>
        <w:t xml:space="preserve">%为</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预</w:t>
      </w:r>
      <w:r>
        <w:rPr>
          <w:rFonts w:hint="eastAsia" w:ascii="宋体" w:hAnsi="宋体" w:cs="宋体"/>
          <w:b/>
          <w:bCs w:val="0"/>
          <w:color w:val="000000" w:themeColor="text1"/>
          <w:sz w:val="24"/>
          <w:szCs w:val="24"/>
          <w:highlight w:val="none"/>
          <w:u w:val="single"/>
          <w14:textFill>
            <w14:solidFill>
              <w14:schemeClr w14:val="tx1"/>
            </w14:solidFill>
          </w14:textFill>
        </w:rPr>
        <w:t xml:space="preserve">付款，验收后付至签约合同</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总</w:t>
      </w:r>
      <w:r>
        <w:rPr>
          <w:rFonts w:hint="eastAsia" w:ascii="宋体" w:hAnsi="宋体" w:cs="宋体"/>
          <w:b/>
          <w:bCs w:val="0"/>
          <w:color w:val="000000" w:themeColor="text1"/>
          <w:sz w:val="24"/>
          <w:szCs w:val="24"/>
          <w:highlight w:val="none"/>
          <w:u w:val="single"/>
          <w14:textFill>
            <w14:solidFill>
              <w14:schemeClr w14:val="tx1"/>
            </w14:solidFill>
          </w14:textFill>
        </w:rPr>
        <w:t xml:space="preserve">价的60%，</w:t>
      </w:r>
      <w:r>
        <w:rPr>
          <w:rFonts w:hint="eastAsia" w:ascii="宋体" w:hAnsi="宋体" w:cs="Courier New"/>
          <w:b/>
          <w:bCs w:val="0"/>
          <w:color w:val="000000" w:themeColor="text1"/>
          <w:sz w:val="24"/>
          <w:szCs w:val="24"/>
          <w:highlight w:val="none"/>
          <w:u w:val="single"/>
          <w14:textFill>
            <w14:solidFill>
              <w14:schemeClr w14:val="tx1"/>
            </w14:solidFill>
          </w14:textFill>
        </w:rPr>
        <w:t xml:space="preserve">审计完成</w:t>
      </w:r>
      <w:r>
        <w:rPr>
          <w:rFonts w:hint="eastAsia" w:ascii="宋体" w:hAnsi="宋体" w:cs="Courier New"/>
          <w:b/>
          <w:bCs w:val="0"/>
          <w:color w:val="000000" w:themeColor="text1"/>
          <w:sz w:val="24"/>
          <w:szCs w:val="24"/>
          <w:highlight w:val="none"/>
          <w:u w:val="single"/>
          <w:lang w:eastAsia="zh-CN"/>
          <w14:textFill>
            <w14:solidFill>
              <w14:schemeClr w14:val="tx1"/>
            </w14:solidFill>
          </w14:textFill>
        </w:rPr>
        <w:t xml:space="preserve">后付至按合同</w:t>
      </w:r>
      <w:r>
        <w:rPr>
          <w:rFonts w:hint="eastAsia" w:ascii="宋体" w:hAnsi="宋体" w:cs="Courier New"/>
          <w:b/>
          <w:bCs w:val="0"/>
          <w:color w:val="000000" w:themeColor="text1"/>
          <w:sz w:val="24"/>
          <w:szCs w:val="24"/>
          <w:highlight w:val="none"/>
          <w:u w:val="single"/>
          <w:lang w:val="en-US" w:eastAsia="zh-CN"/>
          <w14:textFill>
            <w14:solidFill>
              <w14:schemeClr w14:val="tx1"/>
            </w14:solidFill>
          </w14:textFill>
        </w:rPr>
        <w:t xml:space="preserve">单</w:t>
      </w:r>
      <w:r>
        <w:rPr>
          <w:rFonts w:hint="eastAsia" w:ascii="宋体" w:hAnsi="宋体" w:cs="Courier New"/>
          <w:b/>
          <w:bCs w:val="0"/>
          <w:color w:val="000000" w:themeColor="text1"/>
          <w:sz w:val="24"/>
          <w:szCs w:val="24"/>
          <w:highlight w:val="none"/>
          <w:u w:val="single"/>
          <w:lang w:eastAsia="zh-CN"/>
          <w14:textFill>
            <w14:solidFill>
              <w14:schemeClr w14:val="tx1"/>
            </w14:solidFill>
          </w14:textFill>
        </w:rPr>
        <w:t xml:space="preserve">价及实际供货量结算金额的</w:t>
      </w:r>
      <w:r>
        <w:rPr>
          <w:rFonts w:hint="eastAsia" w:ascii="宋体" w:hAnsi="宋体" w:cs="Courier New"/>
          <w:b/>
          <w:bCs w:val="0"/>
          <w:color w:val="000000" w:themeColor="text1"/>
          <w:sz w:val="24"/>
          <w:szCs w:val="24"/>
          <w:highlight w:val="none"/>
          <w:u w:val="single"/>
          <w14:textFill>
            <w14:solidFill>
              <w14:schemeClr w14:val="tx1"/>
            </w14:solidFill>
          </w14:textFill>
        </w:rPr>
        <w:t xml:space="preserve">100%。</w:t>
      </w:r>
      <w:r>
        <w:rPr>
          <w:rFonts w:hint="eastAsia" w:ascii="宋体" w:hAnsi="宋体" w:cs="宋体"/>
          <w:b/>
          <w:bCs w:val="0"/>
          <w:color w:val="000000" w:themeColor="text1"/>
          <w:sz w:val="24"/>
          <w:szCs w:val="24"/>
          <w:highlight w:val="none"/>
          <w:u w:val="single"/>
          <w14:textFill>
            <w14:solidFill>
              <w14:schemeClr w14:val="tx1"/>
            </w14:solidFill>
          </w14:textFill>
        </w:rPr>
        <w:t xml:space="preserve">注：上述款项均不计息。供方应于每次付款前向需方提供对应金额符合需方财务要求的增值税发票，否则需方有权相应顺延付款而无需承担逾期付款责任。</w:t>
      </w:r>
      <w:r>
        <w:rPr>
          <w:rFonts w:hint="eastAsia" w:hAnsi="宋体"/>
          <w:b/>
          <w:bCs w:val="0"/>
          <w:color w:val="000000" w:themeColor="text1"/>
          <w:sz w:val="24"/>
          <w:szCs w:val="24"/>
          <w:highlight w:val="none"/>
          <w14:textFill>
            <w14:solidFill>
              <w14:schemeClr w14:val="tx1"/>
            </w14:solidFill>
          </w14:textFill>
        </w:rPr>
        <w:t xml:space="preserve"> </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设备要求无瑕疵和缺陷，质量为优质产品，交货时提交制造厂的合格证明，必须</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满足</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凡在投标文件中体现“满足”的性能指标，必须确实满足。采购人有权要求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中标后，安装实施过</w:t>
      </w:r>
      <w:r>
        <w:rPr>
          <w:rFonts w:hint="eastAsia" w:ascii="宋体" w:hAnsi="宋体" w:cs="宋体"/>
          <w:bCs/>
          <w:color w:val="000000" w:themeColor="text1"/>
          <w:sz w:val="24"/>
          <w:szCs w:val="24"/>
          <w:highlight w:val="none"/>
          <w:lang w:eastAsia="zh-CN"/>
          <w14:textFill>
            <w14:solidFill>
              <w14:schemeClr w14:val="tx1"/>
            </w14:solidFill>
          </w14:textFill>
        </w:rPr>
        <w:t xml:space="preserve">程中</w:t>
      </w:r>
      <w:r>
        <w:rPr>
          <w:rFonts w:hint="eastAsia" w:ascii="宋体" w:hAnsi="宋体" w:eastAsia="宋体" w:cs="宋体"/>
          <w:bCs/>
          <w:color w:val="000000" w:themeColor="text1"/>
          <w:sz w:val="24"/>
          <w:szCs w:val="24"/>
          <w:highlight w:val="none"/>
          <w14:textFill>
            <w14:solidFill>
              <w14:schemeClr w14:val="tx1"/>
            </w14:solidFill>
          </w14:textFill>
        </w:rPr>
        <w:t xml:space="preserve">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中标后，委托第三方对中标设备进行测试、检验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，以及</w:t>
      </w:r>
      <w:r>
        <w:rPr>
          <w:rFonts w:hint="eastAsia" w:ascii="宋体" w:hAnsi="宋体" w:eastAsia="宋体" w:cs="宋体"/>
          <w:bCs/>
          <w:color w:val="000000" w:themeColor="text1"/>
          <w:sz w:val="24"/>
          <w:szCs w:val="24"/>
          <w:highlight w:val="none"/>
          <w14:textFill>
            <w14:solidFill>
              <w14:schemeClr w14:val="tx1"/>
            </w14:solidFill>
          </w14:textFill>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为保证供货渠道的合法性，</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必须提供的主要设备要求直接来源于原厂家的相关证明材料。</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必须承诺对投标产品的质量和售后服务负责。</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中标人需在交货时提供设备的质量保证书，以确保对产品的质量保障。</w:t>
      </w:r>
      <w:r/>
    </w:p>
    <w:p>
      <w:pPr>
        <w:numPr>
          <w:ilvl w:val="1"/>
          <w:numId w:val="0"/>
        </w:numPr>
        <w:ind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为残疾人福利性单位的，其《残疾人福利性单位声明函》将随中标公告同时发布，接受社会监督。投标人提供的《残疾人福利性单位声明函》与事实不符的，依照《</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开标后，投标人须自行准备设备（包括但不限于笔记本电脑、无线网络）登录“</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江苏省政府采购（苏采云）平台</w:t>
      </w:r>
      <w:r>
        <w:rPr>
          <w:rFonts w:hint="eastAsia" w:ascii="宋体" w:hAnsi="宋体" w:eastAsia="宋体" w:cs="宋体"/>
          <w:bCs/>
          <w:color w:val="000000" w:themeColor="text1"/>
          <w:sz w:val="24"/>
          <w:szCs w:val="24"/>
          <w:highlight w:val="none"/>
          <w14:textFill>
            <w14:solidFill>
              <w14:schemeClr w14:val="tx1"/>
            </w14:solidFill>
          </w14:textFill>
        </w:rPr>
        <w:t xml:space="preserve">系统”，按招标文件规定时间解密后，在评标过程中保持在线，等待评标委员会的询标和评标结果，中途不得离开。如未按要求应答，由此所产生的损失及风险由投标人自行承担。</w:t>
      </w:r>
      <w:r/>
    </w:p>
    <w:p>
      <w:pPr>
        <w:pStyle w:val="1025"/>
        <w:rPr>
          <w:rFonts w:hint="eastAsia" w:ascii="黑体" w:eastAsia="黑体"/>
          <w:bCs w:val="0"/>
          <w:color w:val="000000" w:themeColor="text1"/>
          <w:szCs w:val="28"/>
          <w:highlight w:val="none"/>
          <w14:textFill>
            <w14:solidFill>
              <w14:schemeClr w14:val="tx1"/>
            </w14:solidFill>
          </w14:textFill>
        </w:rPr>
      </w:pPr>
      <w:r>
        <w:rPr>
          <w:rFonts w:hint="eastAsia" w:ascii="黑体" w:eastAsia="黑体"/>
          <w:bCs w:val="0"/>
          <w:color w:val="000000" w:themeColor="text1"/>
          <w:szCs w:val="28"/>
          <w:highlight w:val="none"/>
          <w14:textFill>
            <w14:solidFill>
              <w14:schemeClr w14:val="tx1"/>
            </w14:solidFill>
          </w14:textFill>
        </w:rPr>
      </w:r>
      <w:r/>
    </w:p>
    <w:p>
      <w:pPr>
        <w:pStyle w:val="1025"/>
        <w:rPr>
          <w:rFonts w:hint="eastAsia" w:ascii="黑体" w:eastAsia="黑体"/>
          <w:bCs w:val="0"/>
          <w:color w:val="000000" w:themeColor="text1"/>
          <w:szCs w:val="28"/>
          <w:highlight w:val="none"/>
          <w14:textFill>
            <w14:solidFill>
              <w14:schemeClr w14:val="tx1"/>
            </w14:solidFill>
          </w14:textFill>
        </w:rPr>
      </w:pPr>
      <w:r>
        <w:rPr>
          <w:rFonts w:hint="eastAsia" w:ascii="黑体" w:eastAsia="黑体"/>
          <w:bCs w:val="0"/>
          <w:color w:val="000000" w:themeColor="text1"/>
          <w:szCs w:val="28"/>
          <w:highlight w:val="none"/>
          <w14:textFill>
            <w14:solidFill>
              <w14:schemeClr w14:val="tx1"/>
            </w14:solidFill>
          </w14:textFill>
        </w:rPr>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keepLines w:val="0"/>
        <w:keepNext w:val="0"/>
        <w:pageBreakBefore w:val="0"/>
        <w:spacing w:before="361" w:line="360" w:lineRule="auto"/>
        <w:widowControl w:val="off"/>
        <w:rPr>
          <w:rFonts w:hint="eastAsia" w:ascii="黑体" w:hAnsi="宋体" w:eastAsia="黑体"/>
          <w:b/>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br w:type="page" w:clear="all"/>
      </w: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四、合同书（格式文本）</w:t>
      </w:r>
      <w:r/>
    </w:p>
    <w:p>
      <w:pPr>
        <w:jc w:val="center"/>
        <w:spacing w:line="440" w:lineRule="exact"/>
        <w:rPr>
          <w:rFonts w:hint="eastAsia" w:hAnsi="宋体" w:cs="宋体"/>
          <w:bCs/>
          <w:color w:val="000000" w:themeColor="text1"/>
          <w:sz w:val="24"/>
          <w:highlight w:val="none"/>
          <w14:textFill>
            <w14:solidFill>
              <w14:schemeClr w14:val="tx1"/>
            </w14:solidFill>
          </w14:textFill>
        </w:rPr>
        <w:outlineLvl w:val="0"/>
      </w:pPr>
      <w:r>
        <w:rPr>
          <w:rFonts w:hint="eastAsia"/>
          <w:b/>
          <w:bCs/>
          <w:color w:val="000000" w:themeColor="text1"/>
          <w:sz w:val="40"/>
          <w:szCs w:val="40"/>
          <w:highlight w:val="none"/>
          <w14:textFill>
            <w14:solidFill>
              <w14:schemeClr w14:val="tx1"/>
            </w14:solidFill>
          </w14:textFill>
        </w:rPr>
        <w:t xml:space="preserve">合同书</w:t>
      </w:r>
      <w:r/>
    </w:p>
    <w:p>
      <w:pPr>
        <w:ind w:firstLine="480"/>
        <w:spacing w:line="440" w:lineRule="exact"/>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r>
      <w:r/>
    </w:p>
    <w:p>
      <w:pPr>
        <w:spacing w:line="31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招标人：</w:t>
      </w:r>
      <w:r>
        <w:rPr>
          <w:rFonts w:hint="eastAsia" w:ascii="宋体" w:hAnsi="宋体" w:cs="宋体"/>
          <w:bCs/>
          <w:color w:val="000000" w:themeColor="text1"/>
          <w:sz w:val="24"/>
          <w:szCs w:val="24"/>
          <w:highlight w:val="none"/>
          <w:u w:val="single"/>
          <w14:textFill>
            <w14:solidFill>
              <w14:schemeClr w14:val="tx1"/>
            </w14:solidFill>
          </w14:textFill>
        </w:rPr>
        <w:t xml:space="preserve">                                    （以下简称为需方）</w:t>
      </w:r>
      <w:r/>
    </w:p>
    <w:p>
      <w:pPr>
        <w:spacing w:line="312" w:lineRule="auto"/>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中标人：</w:t>
      </w:r>
      <w:r>
        <w:rPr>
          <w:rFonts w:hint="eastAsia" w:ascii="宋体" w:hAnsi="宋体" w:cs="宋体"/>
          <w:bCs/>
          <w:color w:val="000000" w:themeColor="text1"/>
          <w:sz w:val="24"/>
          <w:szCs w:val="24"/>
          <w:highlight w:val="none"/>
          <w:u w:val="single"/>
          <w14:textFill>
            <w14:solidFill>
              <w14:schemeClr w14:val="tx1"/>
            </w14:solidFill>
          </w14:textFill>
        </w:rPr>
        <w:t xml:space="preserve">                                    （以下简称为供方）</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项目内容：</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中标总金额：</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（大写）；</w:t>
      </w:r>
      <w:r/>
    </w:p>
    <w:p>
      <w:pPr>
        <w:ind w:firstLine="240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（小写）</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质量和包装要求及验收标准：</w:t>
      </w:r>
      <w:r>
        <w:rPr>
          <w:rFonts w:hint="eastAsia" w:ascii="宋体" w:hAnsi="宋体" w:cs="宋体"/>
          <w:bCs/>
          <w:color w:val="000000" w:themeColor="text1"/>
          <w:sz w:val="24"/>
          <w:szCs w:val="24"/>
          <w:highlight w:val="none"/>
          <w:u w:val="single"/>
          <w14:textFill>
            <w14:solidFill>
              <w14:schemeClr w14:val="tx1"/>
            </w14:solidFill>
          </w14:textFill>
        </w:rPr>
        <w:t xml:space="preserve">  一次性验收通过，100%合格。质量达到国家及行业合格标准及采购人要求。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14:textFill>
            <w14:solidFill>
              <w14:schemeClr w14:val="tx1"/>
            </w14:solidFill>
          </w14:textFill>
        </w:rPr>
        <w:t xml:space="preserve">交货期或供货期：</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14:textFill>
            <w14:solidFill>
              <w14:schemeClr w14:val="tx1"/>
            </w14:solidFill>
          </w14:textFill>
        </w:rPr>
        <w:t xml:space="preserve">交货地点和方式：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货款支付步骤和办法：</w:t>
      </w:r>
      <w:r>
        <w:rPr>
          <w:rFonts w:hint="eastAsia" w:ascii="宋体" w:hAnsi="宋体" w:cs="宋体"/>
          <w:bCs/>
          <w:color w:val="000000" w:themeColor="text1"/>
          <w:sz w:val="24"/>
          <w:szCs w:val="24"/>
          <w:highlight w:val="none"/>
          <w:u w:val="single"/>
          <w14:textFill>
            <w14:solidFill>
              <w14:schemeClr w14:val="tx1"/>
            </w14:solidFill>
          </w14:textFill>
        </w:rPr>
        <w:t xml:space="preserve">本项目结算方式采用固定单价。合同签订生效后，需方支付签约合同价的</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u w:val="single"/>
          <w14:textFill>
            <w14:solidFill>
              <w14:schemeClr w14:val="tx1"/>
            </w14:solidFill>
          </w14:textFill>
        </w:rPr>
        <w:t xml:space="preserve">%为</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预</w:t>
      </w:r>
      <w:r>
        <w:rPr>
          <w:rFonts w:hint="eastAsia" w:ascii="宋体" w:hAnsi="宋体" w:cs="宋体"/>
          <w:bCs/>
          <w:color w:val="000000" w:themeColor="text1"/>
          <w:sz w:val="24"/>
          <w:szCs w:val="24"/>
          <w:highlight w:val="none"/>
          <w:u w:val="single"/>
          <w14:textFill>
            <w14:solidFill>
              <w14:schemeClr w14:val="tx1"/>
            </w14:solidFill>
          </w14:textFill>
        </w:rPr>
        <w:t xml:space="preserve">付款，验收后付至签约合同</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总</w:t>
      </w:r>
      <w:r>
        <w:rPr>
          <w:rFonts w:hint="eastAsia" w:ascii="宋体" w:hAnsi="宋体" w:cs="宋体"/>
          <w:bCs/>
          <w:color w:val="000000" w:themeColor="text1"/>
          <w:sz w:val="24"/>
          <w:szCs w:val="24"/>
          <w:highlight w:val="none"/>
          <w:u w:val="single"/>
          <w14:textFill>
            <w14:solidFill>
              <w14:schemeClr w14:val="tx1"/>
            </w14:solidFill>
          </w14:textFill>
        </w:rPr>
        <w:t xml:space="preserve">价的60%，</w:t>
      </w:r>
      <w:r>
        <w:rPr>
          <w:rFonts w:hint="eastAsia" w:ascii="宋体" w:hAnsi="宋体" w:cs="Courier New"/>
          <w:bCs/>
          <w:color w:val="000000" w:themeColor="text1"/>
          <w:sz w:val="24"/>
          <w:szCs w:val="24"/>
          <w:highlight w:val="none"/>
          <w:u w:val="single"/>
          <w14:textFill>
            <w14:solidFill>
              <w14:schemeClr w14:val="tx1"/>
            </w14:solidFill>
          </w14:textFill>
        </w:rPr>
        <w:t xml:space="preserve">审计完成</w:t>
      </w:r>
      <w:r>
        <w:rPr>
          <w:rFonts w:hint="eastAsia" w:ascii="宋体" w:hAnsi="宋体" w:cs="Courier New"/>
          <w:bCs/>
          <w:color w:val="000000" w:themeColor="text1"/>
          <w:sz w:val="24"/>
          <w:szCs w:val="24"/>
          <w:highlight w:val="none"/>
          <w:u w:val="single"/>
          <w:lang w:eastAsia="zh-CN"/>
          <w14:textFill>
            <w14:solidFill>
              <w14:schemeClr w14:val="tx1"/>
            </w14:solidFill>
          </w14:textFill>
        </w:rPr>
        <w:t xml:space="preserve">后付至按合同</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单</w:t>
      </w:r>
      <w:r>
        <w:rPr>
          <w:rFonts w:hint="eastAsia" w:ascii="宋体" w:hAnsi="宋体" w:cs="Courier New"/>
          <w:bCs/>
          <w:color w:val="000000" w:themeColor="text1"/>
          <w:sz w:val="24"/>
          <w:szCs w:val="24"/>
          <w:highlight w:val="none"/>
          <w:u w:val="single"/>
          <w:lang w:eastAsia="zh-CN"/>
          <w14:textFill>
            <w14:solidFill>
              <w14:schemeClr w14:val="tx1"/>
            </w14:solidFill>
          </w14:textFill>
        </w:rPr>
        <w:t xml:space="preserve">价及实际供货量结算金额的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100%。</w:t>
      </w:r>
      <w:r>
        <w:rPr>
          <w:rFonts w:hint="eastAsia" w:ascii="宋体" w:hAnsi="宋体" w:cs="宋体"/>
          <w:bCs/>
          <w:color w:val="000000" w:themeColor="text1"/>
          <w:sz w:val="24"/>
          <w:szCs w:val="24"/>
          <w:highlight w:val="none"/>
          <w:u w:val="single"/>
          <w14:textFill>
            <w14:solidFill>
              <w14:schemeClr w14:val="tx1"/>
            </w14:solidFill>
          </w14:textFill>
        </w:rPr>
        <w:t xml:space="preserve">注：上述款项均不计息。供方应于每次付款前向需方提供对应金额符合需方财务要求的增值税发票，否则需方有权相应顺延付款而无需承担逾期付款责任。</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Cs/>
          <w:color w:val="000000" w:themeColor="text1"/>
          <w:sz w:val="24"/>
          <w:szCs w:val="24"/>
          <w:highlight w:val="none"/>
          <w14:textFill>
            <w14:solidFill>
              <w14:schemeClr w14:val="tx1"/>
            </w14:solidFill>
          </w14:textFill>
        </w:rPr>
        <w:t xml:space="preserve">售后服务：</w:t>
      </w:r>
      <w:r>
        <w:rPr>
          <w:rFonts w:hint="eastAsia" w:ascii="宋体" w:hAnsi="宋体" w:cs="宋体"/>
          <w:bCs/>
          <w:color w:val="000000" w:themeColor="text1"/>
          <w:sz w:val="24"/>
          <w:szCs w:val="24"/>
          <w:highlight w:val="none"/>
          <w:u w:val="single"/>
          <w14:textFill>
            <w14:solidFill>
              <w14:schemeClr w14:val="tx1"/>
            </w14:solidFill>
          </w14:textFill>
        </w:rPr>
        <w:t xml:space="preserve">2年，自最终验收合格、交付使用之日起计算。在保修期内</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14:textFill>
            <w14:solidFill>
              <w14:schemeClr w14:val="tx1"/>
            </w14:solidFill>
          </w14:textFill>
        </w:rPr>
        <w:t xml:space="preserve">一旦出现损坏，不论原因一律由投标人负责，中标方保证在接到通知24小时内赶到现场进行修理、更换或退货，费用由中标方负责。如中标方在接到通知后48小时内没有处理好问题，则视为中标方承认质量问题并承担由此发生的一切费用。保修期间货物的一切质量问题，更换及设备本身质量原因造成的直接经济损失应全部由中标方负责。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Cs/>
          <w:color w:val="000000" w:themeColor="text1"/>
          <w:sz w:val="24"/>
          <w:szCs w:val="24"/>
          <w:highlight w:val="none"/>
          <w14:textFill>
            <w14:solidFill>
              <w14:schemeClr w14:val="tx1"/>
            </w14:solidFill>
          </w14:textFill>
        </w:rPr>
        <w:t xml:space="preserve">违约责任：</w:t>
      </w:r>
      <w:r>
        <w:rPr>
          <w:rFonts w:hint="eastAsia" w:ascii="宋体" w:hAnsi="宋体" w:cs="宋体"/>
          <w:bCs/>
          <w:color w:val="000000" w:themeColor="text1"/>
          <w:sz w:val="24"/>
          <w:szCs w:val="24"/>
          <w:highlight w:val="none"/>
          <w:u w:val="single"/>
          <w14:textFill>
            <w14:solidFill>
              <w14:schemeClr w14:val="tx1"/>
            </w14:solidFill>
          </w14:textFill>
        </w:rPr>
        <w:t xml:space="preserve">  按合同条款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Cs/>
          <w:color w:val="000000" w:themeColor="text1"/>
          <w:sz w:val="24"/>
          <w:szCs w:val="24"/>
          <w:highlight w:val="none"/>
          <w14:textFill>
            <w14:solidFill>
              <w14:schemeClr w14:val="tx1"/>
            </w14:solidFill>
          </w14:textFill>
        </w:rPr>
        <w:t xml:space="preserve">解决争议的方式：</w:t>
      </w:r>
      <w:r>
        <w:rPr>
          <w:rFonts w:hint="eastAsia" w:ascii="宋体" w:hAnsi="宋体" w:cs="宋体"/>
          <w:bCs/>
          <w:color w:val="000000" w:themeColor="text1"/>
          <w:sz w:val="24"/>
          <w:szCs w:val="24"/>
          <w:highlight w:val="none"/>
          <w:u w:val="single"/>
          <w14:textFill>
            <w14:solidFill>
              <w14:schemeClr w14:val="tx1"/>
            </w14:solidFill>
          </w14:textFill>
        </w:rPr>
        <w:t xml:space="preserve">  按合同条款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14:textFill>
            <w14:solidFill>
              <w14:schemeClr w14:val="tx1"/>
            </w14:solidFill>
          </w14:textFill>
        </w:rPr>
        <w:t xml:space="preserve">其它事项：</w:t>
      </w:r>
      <w:r>
        <w:rPr>
          <w:rFonts w:hint="eastAsia" w:ascii="宋体" w:hAnsi="宋体" w:cs="宋体"/>
          <w:bCs/>
          <w:color w:val="000000" w:themeColor="text1"/>
          <w:sz w:val="24"/>
          <w:szCs w:val="24"/>
          <w:highlight w:val="none"/>
          <w:u w:val="single"/>
          <w14:textFill>
            <w14:solidFill>
              <w14:schemeClr w14:val="tx1"/>
            </w14:solidFill>
          </w14:textFill>
        </w:rPr>
        <w:t xml:space="preserve">   /                                                                           </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十一</w:t>
      </w:r>
      <w:r>
        <w:rPr>
          <w:rFonts w:hint="eastAsia" w:ascii="宋体" w:hAnsi="宋体" w:cs="宋体"/>
          <w:bCs/>
          <w:color w:val="000000" w:themeColor="text1"/>
          <w:sz w:val="24"/>
          <w:szCs w:val="24"/>
          <w:highlight w:val="none"/>
          <w14:textFill>
            <w14:solidFill>
              <w14:schemeClr w14:val="tx1"/>
            </w14:solidFill>
          </w14:textFill>
        </w:rPr>
        <w:t xml:space="preserve">合同不可分割部分：</w:t>
      </w:r>
      <w:r/>
    </w:p>
    <w:p>
      <w:pPr>
        <w:ind w:firstLine="480"/>
        <w:keepLines w:val="0"/>
        <w:keepNext w:val="0"/>
        <w:pageBreakBefore w:val="0"/>
        <w:spacing w:line="312" w:lineRule="auto"/>
        <w:widowControl w:val="off"/>
        <w:tabs>
          <w:tab w:val="left" w:pos="210" w:leader="none"/>
          <w:tab w:val="left" w:pos="420"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招标文件、投标文件、合同条款及中标通知书，供方在投标价、评审过程中所作其它有关承诺、声明、书面澄清等均为合同不可分割的部分，与主合同具有同等法律效力。</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十二、</w:t>
      </w:r>
      <w:r>
        <w:rPr>
          <w:rFonts w:hint="eastAsia" w:ascii="宋体" w:hAnsi="宋体" w:cs="宋体"/>
          <w:bCs/>
          <w:color w:val="000000" w:themeColor="text1"/>
          <w:sz w:val="24"/>
          <w:szCs w:val="24"/>
          <w:highlight w:val="none"/>
          <w14:textFill>
            <w14:solidFill>
              <w14:schemeClr w14:val="tx1"/>
            </w14:solidFill>
          </w14:textFill>
        </w:rPr>
        <w:t xml:space="preserve">合同备案：</w:t>
      </w:r>
      <w:r/>
    </w:p>
    <w:p>
      <w:pPr>
        <w:ind w:firstLine="480"/>
        <w:keepLines w:val="0"/>
        <w:keepNext w:val="0"/>
        <w:pageBreakBefore w:val="0"/>
        <w:spacing w:line="312" w:lineRule="auto"/>
        <w:widowControl w:val="off"/>
        <w:tabs>
          <w:tab w:val="left" w:pos="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合同一式肆份，供、需双方各执贰份。</w:t>
      </w:r>
      <w:r/>
    </w:p>
    <w:p>
      <w:pPr>
        <w:numPr>
          <w:ilvl w:val="0"/>
          <w:numId w:val="0"/>
        </w:numPr>
        <w:ind w:firstLine="480"/>
        <w:keepLines w:val="0"/>
        <w:keepNext w:val="0"/>
        <w:pageBreakBefore w:val="0"/>
        <w:spacing w:line="312" w:lineRule="auto"/>
        <w:widowControl w:val="off"/>
        <w:tabs>
          <w:tab w:val="left" w:pos="210" w:leader="none"/>
          <w:tab w:val="left" w:pos="84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cs="宋体"/>
          <w:bCs/>
          <w:color w:val="000000" w:themeColor="text1"/>
          <w:sz w:val="24"/>
          <w:szCs w:val="24"/>
          <w:highlight w:val="none"/>
          <w14:textFill>
            <w14:solidFill>
              <w14:schemeClr w14:val="tx1"/>
            </w14:solidFill>
          </w14:textFill>
        </w:rPr>
        <w:t xml:space="preserve">合同生效：</w:t>
      </w:r>
      <w:r/>
    </w:p>
    <w:p>
      <w:pPr>
        <w:ind w:firstLine="480"/>
        <w:keepLines w:val="0"/>
        <w:keepNext w:val="0"/>
        <w:pageBreakBefore w:val="0"/>
        <w:spacing w:line="312" w:lineRule="auto"/>
        <w:widowControl w:val="off"/>
        <w:tabs>
          <w:tab w:val="left" w:pos="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本合同由供、需乙双方盖章、签字后生效。</w:t>
      </w:r>
      <w:r/>
    </w:p>
    <w:p>
      <w:pPr>
        <w:ind w:firstLine="480"/>
        <w:keepLines w:val="0"/>
        <w:keepNext w:val="0"/>
        <w:pageBreakBefore w:val="0"/>
        <w:spacing w:line="312" w:lineRule="auto"/>
        <w:widowControl w:val="off"/>
        <w:tabs>
          <w:tab w:val="left" w:pos="510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312" w:lineRule="auto"/>
        <w:widowControl w:val="off"/>
        <w:tabs>
          <w:tab w:val="left" w:pos="5103" w:leader="none"/>
        </w:tabs>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需方（招标人）：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（公章）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供方（中标方）：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（公</w:t>
      </w:r>
      <w:r>
        <w:rPr>
          <w:rFonts w:hint="eastAsia" w:ascii="宋体" w:hAnsi="宋体" w:cs="宋体"/>
          <w:bCs/>
          <w:color w:val="000000" w:themeColor="text1"/>
          <w:sz w:val="24"/>
          <w:szCs w:val="24"/>
          <w:highlight w:val="none"/>
          <w14:textFill>
            <w14:solidFill>
              <w14:schemeClr w14:val="tx1"/>
            </w14:solidFill>
          </w14:textFill>
        </w:rPr>
        <w:tab/>
      </w:r>
      <w:r>
        <w:rPr>
          <w:rFonts w:hint="eastAsia" w:ascii="宋体" w:hAnsi="宋体" w:cs="宋体"/>
          <w:bCs/>
          <w:color w:val="000000" w:themeColor="text1"/>
          <w:sz w:val="24"/>
          <w:szCs w:val="24"/>
          <w:highlight w:val="none"/>
          <w14:textFill>
            <w14:solidFill>
              <w14:schemeClr w14:val="tx1"/>
            </w14:solidFill>
          </w14:textFill>
        </w:rPr>
        <w:t xml:space="preserve">章）</w:t>
      </w:r>
      <w:r/>
    </w:p>
    <w:p>
      <w:pPr>
        <w:ind w:firstLine="480"/>
        <w:keepLines w:val="0"/>
        <w:keepNext w:val="0"/>
        <w:pageBreakBefore w:val="0"/>
        <w:spacing w:line="312" w:lineRule="auto"/>
        <w:widowControl w:val="off"/>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法定（授权）代表人：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法定（授权）代表人：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12" w:lineRule="auto"/>
        <w:widowControl w:val="off"/>
        <w:tabs>
          <w:tab w:val="left" w:pos="5103" w:leader="none"/>
        </w:tabs>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w:t>
      </w:r>
      <w:r/>
    </w:p>
    <w:p>
      <w:pPr>
        <w:ind w:firstLine="480"/>
        <w:keepLines w:val="0"/>
        <w:keepNext w:val="0"/>
        <w:pageBreakBefore w:val="0"/>
        <w:spacing w:line="312" w:lineRule="auto"/>
        <w:widowControl w:val="off"/>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供方户名：</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12" w:lineRule="auto"/>
        <w:widowControl w:val="off"/>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供方开户银行：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312" w:lineRule="auto"/>
        <w:widowControl w:val="off"/>
        <w:rPr>
          <w:rFonts w:hint="eastAsia"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供方帐号：</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jc w:val="left"/>
        <w:keepLines w:val="0"/>
        <w:keepNext w:val="0"/>
        <w:pageBreakBefore w:val="0"/>
        <w:spacing w:line="312"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12"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★.备注：供、需双方必须以本格式文本拟订合同。</w:t>
      </w:r>
      <w:r/>
    </w:p>
    <w:p>
      <w:pPr>
        <w:pStyle w:val="829"/>
        <w:ind w:firstLine="482"/>
        <w:keepLines w:val="0"/>
        <w:keepNext w:val="0"/>
        <w:pageBreakBefore w:val="0"/>
        <w:spacing w:line="360" w:lineRule="auto"/>
        <w:widowControl w:val="off"/>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r>
      <w:r/>
    </w:p>
    <w:p>
      <w:pPr>
        <w:pStyle w:val="829"/>
        <w:ind w:firstLine="482"/>
        <w:keepLines w:val="0"/>
        <w:keepNext w:val="0"/>
        <w:pageBreakBefore w:val="0"/>
        <w:spacing w:line="360" w:lineRule="auto"/>
        <w:widowControl w:val="off"/>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r>
      <w:r/>
    </w:p>
    <w:p>
      <w:pPr>
        <w:pStyle w:val="829"/>
        <w:ind w:firstLine="482"/>
        <w:keepLines w:val="0"/>
        <w:keepNext w:val="0"/>
        <w:pageBreakBefore w:val="0"/>
        <w:spacing w:line="360" w:lineRule="auto"/>
        <w:widowControl w:val="off"/>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r>
      <w:r/>
    </w:p>
    <w:p>
      <w:pPr>
        <w:pStyle w:val="829"/>
        <w:ind w:firstLine="482"/>
        <w:keepLines w:val="0"/>
        <w:keepNext w:val="0"/>
        <w:pageBreakBefore w:val="0"/>
        <w:spacing w:line="360" w:lineRule="auto"/>
        <w:widowControl w:val="off"/>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t xml:space="preserve">合同附件：</w:t>
      </w:r>
      <w:r/>
    </w:p>
    <w:p>
      <w:pPr>
        <w:pStyle w:val="829"/>
        <w:ind w:firstLine="480"/>
        <w:keepLines w:val="0"/>
        <w:keepNext w:val="0"/>
        <w:pageBreakBefore w:val="0"/>
        <w:spacing w:line="360" w:lineRule="auto"/>
        <w:widowControl w:val="off"/>
        <w:rPr>
          <w:rFonts w:hint="eastAsia" w:ascii="Calibri"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val="0"/>
          <w:bCs w:val="0"/>
          <w:color w:val="000000" w:themeColor="text1"/>
          <w:spacing w:val="0"/>
          <w:sz w:val="24"/>
          <w:szCs w:val="24"/>
          <w:highlight w:val="none"/>
          <w:lang w:val="en-US" w:eastAsia="zh-CN"/>
          <w14:textFill>
            <w14:solidFill>
              <w14:schemeClr w14:val="tx1"/>
            </w14:solidFill>
          </w14:textFill>
        </w:rPr>
        <w:t xml:space="preserve">1、《一般纳税人/小规模纳税人声明函》（须标明税率，格式自拟）</w:t>
      </w:r>
      <w:r/>
    </w:p>
    <w:p>
      <w:pPr>
        <w:pStyle w:val="829"/>
        <w:ind w:firstLine="480"/>
        <w:keepLines w:val="0"/>
        <w:keepNext w:val="0"/>
        <w:pageBreakBefore w:val="0"/>
        <w:spacing w:line="360" w:lineRule="auto"/>
        <w:widowControl w:val="off"/>
        <w:rPr>
          <w:rFonts w:hint="default" w:ascii="Calibri"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val="0"/>
          <w:bCs w:val="0"/>
          <w:color w:val="000000" w:themeColor="text1"/>
          <w:spacing w:val="0"/>
          <w:sz w:val="24"/>
          <w:szCs w:val="24"/>
          <w:highlight w:val="none"/>
          <w:lang w:val="en-US" w:eastAsia="zh-CN"/>
          <w14:textFill>
            <w14:solidFill>
              <w14:schemeClr w14:val="tx1"/>
            </w14:solidFill>
          </w14:textFill>
        </w:rPr>
        <w:t xml:space="preserve">2、《明细报价表》</w:t>
      </w:r>
      <w:r/>
    </w:p>
    <w:p>
      <w:pPr>
        <w:jc w:val="center"/>
        <w:keepLines w:val="0"/>
        <w:keepNext w:val="0"/>
        <w:pageBreakBefore w:val="0"/>
        <w:spacing w:before="361" w:line="360" w:lineRule="auto"/>
        <w:widowControl w:val="off"/>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outlineLvl w:val="0"/>
      </w:pPr>
      <w:r>
        <w:rPr>
          <w:rFonts w:hint="eastAsia" w:hAnsi="宋体" w:cs="宋体"/>
          <w:b/>
          <w:bCs/>
          <w:color w:val="000000" w:themeColor="text1"/>
          <w:sz w:val="24"/>
          <w:szCs w:val="24"/>
          <w:highlight w:val="none"/>
          <w14:textFill>
            <w14:solidFill>
              <w14:schemeClr w14:val="tx1"/>
            </w14:solidFill>
          </w14:textFill>
        </w:rPr>
        <w:br w:type="page" w:clear="all"/>
      </w: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五</w:t>
      </w:r>
      <w:r>
        <w:rPr>
          <w:rFonts w:hint="eastAsia" w:ascii="黑体" w:eastAsia="黑体" w:cs="Times New Roman"/>
          <w:bCs/>
          <w:color w:val="000000" w:themeColor="text1"/>
          <w:sz w:val="28"/>
          <w:szCs w:val="28"/>
          <w:highlight w:val="none"/>
          <w:lang w:val="en-US" w:eastAsia="zh-CN"/>
          <w14:textFill>
            <w14:solidFill>
              <w14:schemeClr w14:val="tx1"/>
            </w14:solidFill>
          </w14:textFill>
        </w:rPr>
        <w:t xml:space="preserve">.</w:t>
      </w: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合同条款</w:t>
      </w:r>
      <w:r/>
    </w:p>
    <w:p>
      <w:pPr>
        <w:ind w:left="0" w:firstLine="480"/>
        <w:jc w:val="both"/>
        <w:keepLines w:val="0"/>
        <w:keepNext w:val="0"/>
        <w:pageBreakBefore w:val="0"/>
        <w:spacing w:line="360" w:lineRule="auto"/>
        <w:widowControl/>
        <w:rPr>
          <w:rFonts w:hint="eastAsia" w:ascii="宋体" w:hAnsi="宋体" w:cs="宋体"/>
          <w:color w:val="000000" w:themeColor="text1"/>
          <w:sz w:val="24"/>
          <w:szCs w:val="24"/>
          <w:highlight w:val="none"/>
          <w:lang w:bidi="ar"/>
          <w14:textFill>
            <w14:solidFill>
              <w14:schemeClr w14:val="tx1"/>
            </w14:solidFill>
          </w14:textFill>
        </w:rPr>
        <w:outlineLvl w:val="9"/>
      </w:pPr>
      <w:r>
        <w:rPr>
          <w:rFonts w:hint="eastAsia" w:ascii="宋体" w:hAnsi="宋体" w:cs="宋体"/>
          <w:color w:val="000000" w:themeColor="text1"/>
          <w:sz w:val="24"/>
          <w:szCs w:val="24"/>
          <w:highlight w:val="none"/>
          <w:lang w:bidi="ar"/>
          <w14:textFill>
            <w14:solidFill>
              <w14:schemeClr w14:val="tx1"/>
            </w14:solidFill>
          </w14:textFill>
        </w:rPr>
        <w:t xml:space="preserve">（根据相关法律规定，以及第一部分格式条款、招标文件确定事项订立）</w:t>
      </w:r>
      <w:r/>
    </w:p>
    <w:p>
      <w:pPr>
        <w:ind w:left="0" w:firstLine="480"/>
        <w:jc w:val="both"/>
        <w:keepLines w:val="0"/>
        <w:keepNext w:val="0"/>
        <w:pageBreakBefore w:val="0"/>
        <w:spacing w:line="360" w:lineRule="auto"/>
        <w:tabs>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根据编号</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招标文件和该文件的中标通知书及供方投标文件，供需双方就此次项目相关问题，同意按下列条款规定执行。</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（一） 合同内容： 需方向供方购买</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（二） 价格及支付：</w:t>
      </w:r>
      <w:r/>
    </w:p>
    <w:p>
      <w:pPr>
        <w:ind w:left="0" w:firstLine="480"/>
        <w:jc w:val="both"/>
        <w:keepLines w:val="0"/>
        <w:keepNext w:val="0"/>
        <w:pageBreakBefore w:val="0"/>
        <w:spacing w:line="360" w:lineRule="auto"/>
        <w:tabs>
          <w:tab w:val="left" w:pos="525" w:leader="none"/>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1. 按此次中标价格执行，合同总标的额为</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元（含税）。</w:t>
      </w:r>
      <w:r/>
    </w:p>
    <w:p>
      <w:pPr>
        <w:numPr>
          <w:ilvl w:val="0"/>
          <w:numId w:val="0"/>
        </w:numPr>
        <w:ind w:left="0" w:firstLine="480"/>
        <w:jc w:val="both"/>
        <w:keepLines w:val="0"/>
        <w:keepNext w:val="0"/>
        <w:pageBreakBefore w:val="0"/>
        <w:spacing w:line="360" w:lineRule="auto"/>
        <w:tabs>
          <w:tab w:val="left" w:pos="210" w:leader="none"/>
          <w:tab w:val="left" w:pos="840" w:leader="none"/>
          <w:tab w:val="left" w:pos="1260" w:leader="none"/>
        </w:tabs>
        <w:rPr>
          <w:rFonts w:hint="eastAsia" w:ascii="宋体" w:hAnsi="宋体" w:cs="宋体"/>
          <w:bCs/>
          <w:color w:val="000000" w:themeColor="text1"/>
          <w:sz w:val="24"/>
          <w:szCs w:val="24"/>
          <w:highlight w:val="none"/>
          <w:u w:val="single"/>
          <w14:textFill>
            <w14:solidFill>
              <w14:schemeClr w14:val="tx1"/>
            </w14:solidFill>
          </w14:textFill>
        </w:rPr>
        <w:outlineLvl w:val="9"/>
      </w:pPr>
      <w:r>
        <w:rPr>
          <w:rFonts w:hint="eastAsia" w:hAnsi="宋体"/>
          <w:bCs/>
          <w:color w:val="000000" w:themeColor="text1"/>
          <w:sz w:val="24"/>
          <w:szCs w:val="24"/>
          <w:highlight w:val="none"/>
          <w:lang w:val="en-US" w:eastAsia="zh-CN"/>
          <w14:textFill>
            <w14:solidFill>
              <w14:schemeClr w14:val="tx1"/>
            </w14:solidFill>
          </w14:textFill>
        </w:rPr>
        <w:t xml:space="preserve">2.</w:t>
      </w:r>
      <w:r>
        <w:rPr>
          <w:rFonts w:hint="eastAsia" w:hAnsi="宋体"/>
          <w:bCs/>
          <w:color w:val="000000" w:themeColor="text1"/>
          <w:sz w:val="24"/>
          <w:szCs w:val="24"/>
          <w:highlight w:val="none"/>
          <w14:textFill>
            <w14:solidFill>
              <w14:schemeClr w14:val="tx1"/>
            </w14:solidFill>
          </w14:textFill>
        </w:rPr>
        <w:t xml:space="preserve">付款方式：</w:t>
      </w:r>
      <w:r>
        <w:rPr>
          <w:rFonts w:hint="eastAsia" w:ascii="宋体" w:hAnsi="宋体" w:cs="宋体"/>
          <w:bCs/>
          <w:color w:val="000000" w:themeColor="text1"/>
          <w:sz w:val="24"/>
          <w:szCs w:val="24"/>
          <w:highlight w:val="none"/>
          <w:u w:val="single"/>
          <w14:textFill>
            <w14:solidFill>
              <w14:schemeClr w14:val="tx1"/>
            </w14:solidFill>
          </w14:textFill>
        </w:rPr>
        <w:t xml:space="preserve">本项目结算方式采用固定单价。合同签订生效后，需方支付签约合同价的</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u w:val="single"/>
          <w14:textFill>
            <w14:solidFill>
              <w14:schemeClr w14:val="tx1"/>
            </w14:solidFill>
          </w14:textFill>
        </w:rPr>
        <w:t xml:space="preserve">%为</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预</w:t>
      </w:r>
      <w:r>
        <w:rPr>
          <w:rFonts w:hint="eastAsia" w:ascii="宋体" w:hAnsi="宋体" w:cs="宋体"/>
          <w:bCs/>
          <w:color w:val="000000" w:themeColor="text1"/>
          <w:sz w:val="24"/>
          <w:szCs w:val="24"/>
          <w:highlight w:val="none"/>
          <w:u w:val="single"/>
          <w14:textFill>
            <w14:solidFill>
              <w14:schemeClr w14:val="tx1"/>
            </w14:solidFill>
          </w14:textFill>
        </w:rPr>
        <w:t xml:space="preserve">付款，验收后付至签约合同</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总</w:t>
      </w:r>
      <w:r>
        <w:rPr>
          <w:rFonts w:hint="eastAsia" w:ascii="宋体" w:hAnsi="宋体" w:cs="宋体"/>
          <w:bCs/>
          <w:color w:val="000000" w:themeColor="text1"/>
          <w:sz w:val="24"/>
          <w:szCs w:val="24"/>
          <w:highlight w:val="none"/>
          <w:u w:val="single"/>
          <w14:textFill>
            <w14:solidFill>
              <w14:schemeClr w14:val="tx1"/>
            </w14:solidFill>
          </w14:textFill>
        </w:rPr>
        <w:t xml:space="preserve">价的60%，</w:t>
      </w:r>
      <w:r>
        <w:rPr>
          <w:rFonts w:hint="eastAsia" w:ascii="宋体" w:hAnsi="宋体" w:cs="Courier New"/>
          <w:bCs/>
          <w:color w:val="000000" w:themeColor="text1"/>
          <w:sz w:val="24"/>
          <w:szCs w:val="24"/>
          <w:highlight w:val="none"/>
          <w:u w:val="single"/>
          <w14:textFill>
            <w14:solidFill>
              <w14:schemeClr w14:val="tx1"/>
            </w14:solidFill>
          </w14:textFill>
        </w:rPr>
        <w:t xml:space="preserve">审计完成</w:t>
      </w:r>
      <w:r>
        <w:rPr>
          <w:rFonts w:hint="eastAsia" w:ascii="宋体" w:hAnsi="宋体" w:cs="Courier New"/>
          <w:bCs/>
          <w:color w:val="000000" w:themeColor="text1"/>
          <w:sz w:val="24"/>
          <w:szCs w:val="24"/>
          <w:highlight w:val="none"/>
          <w:u w:val="single"/>
          <w:lang w:eastAsia="zh-CN"/>
          <w14:textFill>
            <w14:solidFill>
              <w14:schemeClr w14:val="tx1"/>
            </w14:solidFill>
          </w14:textFill>
        </w:rPr>
        <w:t xml:space="preserve">后付至按合同</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单</w:t>
      </w:r>
      <w:r>
        <w:rPr>
          <w:rFonts w:hint="eastAsia" w:ascii="宋体" w:hAnsi="宋体" w:cs="Courier New"/>
          <w:bCs/>
          <w:color w:val="000000" w:themeColor="text1"/>
          <w:sz w:val="24"/>
          <w:szCs w:val="24"/>
          <w:highlight w:val="none"/>
          <w:u w:val="single"/>
          <w:lang w:eastAsia="zh-CN"/>
          <w14:textFill>
            <w14:solidFill>
              <w14:schemeClr w14:val="tx1"/>
            </w14:solidFill>
          </w14:textFill>
        </w:rPr>
        <w:t xml:space="preserve">价及实际供货量结算金额的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100%。</w:t>
      </w:r>
      <w:r>
        <w:rPr>
          <w:rFonts w:hint="eastAsia" w:ascii="宋体" w:hAnsi="宋体" w:cs="宋体"/>
          <w:bCs/>
          <w:color w:val="000000" w:themeColor="text1"/>
          <w:sz w:val="24"/>
          <w:szCs w:val="24"/>
          <w:highlight w:val="none"/>
          <w:u w:val="single"/>
          <w14:textFill>
            <w14:solidFill>
              <w14:schemeClr w14:val="tx1"/>
            </w14:solidFill>
          </w14:textFill>
        </w:rPr>
        <w:t xml:space="preserve">注：上述款项均不计息。供方应于每次付款前向需方提供对应金额符合需方财务要求的增值税发票，否则需方有权相应顺延付款而无需承担逾期付款责任。</w:t>
      </w:r>
      <w:r/>
    </w:p>
    <w:p>
      <w:pPr>
        <w:numPr>
          <w:ilvl w:val="0"/>
          <w:numId w:val="6"/>
        </w:numPr>
        <w:ind w:left="0" w:firstLine="480"/>
        <w:jc w:val="both"/>
        <w:keepLines w:val="0"/>
        <w:keepNext w:val="0"/>
        <w:pageBreakBefore w:val="0"/>
        <w:spacing w:line="360" w:lineRule="auto"/>
        <w:tabs>
          <w:tab w:val="left" w:pos="0" w:leader="none"/>
          <w:tab w:val="clear" w:pos="855" w:leader="none"/>
          <w:tab w:val="left" w:pos="13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知识产权</w:t>
      </w:r>
      <w:r/>
    </w:p>
    <w:p>
      <w:pPr>
        <w:ind w:left="0" w:firstLine="480"/>
        <w:jc w:val="both"/>
        <w:keepLines w:val="0"/>
        <w:keepNext w:val="0"/>
        <w:pageBreakBefore w:val="0"/>
        <w:spacing w:line="360" w:lineRule="auto"/>
        <w:tabs>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6"/>
        </w:numPr>
        <w:ind w:left="0" w:firstLine="480"/>
        <w:jc w:val="both"/>
        <w:keepLines w:val="0"/>
        <w:keepNext w:val="0"/>
        <w:pageBreakBefore w:val="0"/>
        <w:spacing w:line="360" w:lineRule="auto"/>
        <w:tabs>
          <w:tab w:val="left" w:pos="735" w:leader="none"/>
          <w:tab w:val="clear" w:pos="8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质量要求与检验：</w:t>
      </w:r>
      <w:r/>
    </w:p>
    <w:p>
      <w:pPr>
        <w:ind w:left="0" w:firstLine="480"/>
        <w:jc w:val="both"/>
        <w:keepLines w:val="0"/>
        <w:keepNext w:val="0"/>
        <w:pageBreakBefore w:val="0"/>
        <w:spacing w:line="360" w:lineRule="auto"/>
        <w:tabs>
          <w:tab w:val="left" w:pos="525" w:leader="none"/>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1．供方应严格按照招标文件的有关规定和供方投标文件提供合格的货物及服务。 </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left="0" w:firstLine="480"/>
        <w:jc w:val="both"/>
        <w:keepLines w:val="0"/>
        <w:keepNext w:val="0"/>
        <w:pageBreakBefore w:val="0"/>
        <w:spacing w:line="360" w:lineRule="auto"/>
        <w:tabs>
          <w:tab w:val="left" w:pos="420" w:leader="none"/>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3．货物的到货验收包括：数量、外观、质量、性能、随机备件、装箱单、质量证书等随机资料及包装完整无破损。</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4．货物和系统调试验收标准：按行业通行标准、厂方出厂标准、招标文件要求和供方投标文件的承诺，并不低于国家相关标准。</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5．货物运到需方指定地点并经需方验证签收后，由于需方保管不善造成的质量问题，供方应负责修理，但有关费用由需方承担。</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6. 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bookmarkStart w:id="1" w:name="_Hlk138608453"/>
      <w:r>
        <w:rPr>
          <w:rFonts w:hint="eastAsia" w:hAnsi="宋体"/>
          <w:bCs/>
          <w:color w:val="000000" w:themeColor="text1"/>
          <w:sz w:val="24"/>
          <w:szCs w:val="24"/>
          <w:highlight w:val="none"/>
          <w14:textFill>
            <w14:solidFill>
              <w14:schemeClr w14:val="tx1"/>
            </w14:solidFill>
          </w14:textFill>
        </w:rPr>
        <w:t xml:space="preserve">7.质量标准：符合相关国家标准及招标文件要求和供方投标文件的承诺，由需方组织验收，符合政府规定的相关职能部门验收要求。</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质量违约金：由于供方原因一次性验收未达到100%合格，供方须支付合同价款的5%至招标人作为质量违约金；</w:t>
      </w:r>
      <w:bookmarkEnd w:id="1"/>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w:t>
      </w:r>
      <w:r>
        <w:rPr>
          <w:rFonts w:hint="eastAsia" w:hAnsi="宋体"/>
          <w:bCs/>
          <w:color w:val="000000" w:themeColor="text1"/>
          <w:sz w:val="24"/>
          <w:szCs w:val="24"/>
          <w:highlight w:val="none"/>
          <w14:textFill>
            <w14:solidFill>
              <w14:schemeClr w14:val="tx1"/>
            </w14:solidFill>
          </w14:textFill>
        </w:rPr>
        <w:t xml:space="preserve">质量保修责任：</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（1）属于保修范围、内容的项目，供方应当在接到保修通知之日起设备类24小时，普通工程3天内派人保修。供方不在约定期限内派人保修的，需方可以委托他人修理。</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w:t>
      </w:r>
      <w:r>
        <w:rPr>
          <w:rFonts w:hAnsi="宋体"/>
          <w:bCs/>
          <w:color w:val="000000" w:themeColor="text1"/>
          <w:sz w:val="24"/>
          <w:szCs w:val="24"/>
          <w:highlight w:val="none"/>
          <w14:textFill>
            <w14:solidFill>
              <w14:schemeClr w14:val="tx1"/>
            </w14:solidFill>
          </w14:textFill>
        </w:rPr>
        <w:t xml:space="preserve">2</w:t>
      </w:r>
      <w:r>
        <w:rPr>
          <w:rFonts w:hint="eastAsia" w:hAnsi="宋体"/>
          <w:bCs/>
          <w:color w:val="000000" w:themeColor="text1"/>
          <w:sz w:val="24"/>
          <w:szCs w:val="24"/>
          <w:highlight w:val="none"/>
          <w14:textFill>
            <w14:solidFill>
              <w14:schemeClr w14:val="tx1"/>
            </w14:solidFill>
          </w14:textFill>
        </w:rPr>
        <w:t xml:space="preserve">）发生紧急事故需抢修的，供方在接到事故通知后，应当立即到达事故现场抢修。</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w:t>
      </w:r>
      <w:r>
        <w:rPr>
          <w:rFonts w:hAnsi="宋体"/>
          <w:bCs/>
          <w:color w:val="000000" w:themeColor="text1"/>
          <w:sz w:val="24"/>
          <w:szCs w:val="24"/>
          <w:highlight w:val="none"/>
          <w14:textFill>
            <w14:solidFill>
              <w14:schemeClr w14:val="tx1"/>
            </w14:solidFill>
          </w14:textFill>
        </w:rPr>
        <w:t xml:space="preserve">3</w:t>
      </w:r>
      <w:r>
        <w:rPr>
          <w:rFonts w:hint="eastAsia" w:hAnsi="宋体"/>
          <w:bCs/>
          <w:color w:val="000000" w:themeColor="text1"/>
          <w:sz w:val="24"/>
          <w:szCs w:val="24"/>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方实施保修。</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w:t>
      </w:r>
      <w:r>
        <w:rPr>
          <w:rFonts w:hAnsi="宋体"/>
          <w:bCs/>
          <w:color w:val="000000" w:themeColor="text1"/>
          <w:sz w:val="24"/>
          <w:szCs w:val="24"/>
          <w:highlight w:val="none"/>
          <w14:textFill>
            <w14:solidFill>
              <w14:schemeClr w14:val="tx1"/>
            </w14:solidFill>
          </w14:textFill>
        </w:rPr>
        <w:t xml:space="preserve">4</w:t>
      </w:r>
      <w:r>
        <w:rPr>
          <w:rFonts w:hint="eastAsia" w:hAnsi="宋体"/>
          <w:bCs/>
          <w:color w:val="000000" w:themeColor="text1"/>
          <w:sz w:val="24"/>
          <w:szCs w:val="24"/>
          <w:highlight w:val="none"/>
          <w14:textFill>
            <w14:solidFill>
              <w14:schemeClr w14:val="tx1"/>
            </w14:solidFill>
          </w14:textFill>
        </w:rPr>
        <w:t xml:space="preserve">）质量保修完成后，由需方组织验收。保修费用由造成质量缺陷的责任方承担。</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（五） 交货条件：</w:t>
      </w:r>
      <w:r/>
    </w:p>
    <w:p>
      <w:pPr>
        <w:ind w:left="0" w:firstLine="480"/>
        <w:jc w:val="both"/>
        <w:keepLines w:val="0"/>
        <w:keepNext w:val="0"/>
        <w:pageBreakBefore w:val="0"/>
        <w:spacing w:line="360" w:lineRule="auto"/>
        <w:tabs>
          <w:tab w:val="left" w:pos="420"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1．交货日期（或完工期）： </w:t>
      </w:r>
      <w:r>
        <w:rPr>
          <w:rFonts w:hint="eastAsia" w:hAnsi="宋体"/>
          <w:bCs/>
          <w:color w:val="000000" w:themeColor="text1"/>
          <w:sz w:val="24"/>
          <w:szCs w:val="24"/>
          <w:highlight w:val="none"/>
          <w:u w:val="single"/>
          <w14:textFill>
            <w14:solidFill>
              <w14:schemeClr w14:val="tx1"/>
            </w14:solidFill>
          </w14:textFill>
        </w:rPr>
        <w:t xml:space="preserve">          </w:t>
      </w:r>
      <w:r/>
    </w:p>
    <w:p>
      <w:pPr>
        <w:ind w:left="0" w:firstLine="480"/>
        <w:jc w:val="both"/>
        <w:keepLines w:val="0"/>
        <w:keepNext w:val="0"/>
        <w:pageBreakBefore w:val="0"/>
        <w:spacing w:line="360" w:lineRule="auto"/>
        <w:tabs>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2．供方在验收时应先用信函、传真、电子邮件等书面方式通知需方。</w:t>
      </w:r>
      <w:r/>
    </w:p>
    <w:p>
      <w:pPr>
        <w:ind w:left="0" w:firstLine="480"/>
        <w:jc w:val="both"/>
        <w:keepLines w:val="0"/>
        <w:keepNext w:val="0"/>
        <w:pageBreakBefore w:val="0"/>
        <w:spacing w:line="360" w:lineRule="auto"/>
        <w:tabs>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left="0" w:firstLine="480"/>
        <w:jc w:val="both"/>
        <w:keepLines w:val="0"/>
        <w:keepNext w:val="0"/>
        <w:pageBreakBefore w:val="0"/>
        <w:spacing w:line="360" w:lineRule="auto"/>
        <w:tabs>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4.货物交货时，所有货物必须带有货物质量检验合格证书、中文质保单、装箱单、中文货物安装使用说明书。其它附件所有部件必须原包装。</w:t>
      </w:r>
      <w:r/>
    </w:p>
    <w:p>
      <w:pPr>
        <w:ind w:left="0" w:firstLine="480"/>
        <w:jc w:val="both"/>
        <w:keepLines w:val="0"/>
        <w:keepNext w:val="0"/>
        <w:pageBreakBefore w:val="0"/>
        <w:spacing w:line="360" w:lineRule="auto"/>
        <w:tabs>
          <w:tab w:val="left" w:pos="945" w:leader="none"/>
          <w:tab w:val="left" w:pos="115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5. 运输及到货地点：由供方负责办理运输并承担所有费用，直接送到需方指定地点，即：</w:t>
      </w:r>
      <w:r>
        <w:rPr>
          <w:rFonts w:hint="eastAsia" w:hAnsi="宋体"/>
          <w:bCs/>
          <w:color w:val="000000" w:themeColor="text1"/>
          <w:sz w:val="24"/>
          <w:szCs w:val="24"/>
          <w:highlight w:val="none"/>
          <w:u w:val="single"/>
          <w14:textFill>
            <w14:solidFill>
              <w14:schemeClr w14:val="tx1"/>
            </w14:solidFill>
          </w14:textFill>
        </w:rPr>
        <w:t xml:space="preserve">以合同书上的地点为准</w:t>
      </w:r>
      <w:r>
        <w:rPr>
          <w:rFonts w:hint="eastAsia" w:hAnsi="宋体"/>
          <w:bCs/>
          <w:color w:val="000000" w:themeColor="text1"/>
          <w:sz w:val="24"/>
          <w:szCs w:val="24"/>
          <w:highlight w:val="none"/>
          <w14:textFill>
            <w14:solidFill>
              <w14:schemeClr w14:val="tx1"/>
            </w14:solidFill>
          </w14:textFill>
        </w:rPr>
        <w:t xml:space="preserve">。                    </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（六） 安装调试及售后服务：</w:t>
      </w:r>
      <w:r/>
    </w:p>
    <w:p>
      <w:pPr>
        <w:numPr>
          <w:ilvl w:val="0"/>
          <w:numId w:val="7"/>
        </w:numPr>
        <w:ind w:left="0" w:firstLine="480"/>
        <w:jc w:val="both"/>
        <w:keepLines w:val="0"/>
        <w:keepNext w:val="0"/>
        <w:pageBreakBefore w:val="0"/>
        <w:spacing w:line="360" w:lineRule="auto"/>
        <w:tabs>
          <w:tab w:val="left" w:pos="525" w:leader="none"/>
          <w:tab w:val="left" w:pos="840" w:leader="none"/>
          <w:tab w:val="left" w:pos="945" w:leader="none"/>
          <w:tab w:val="clear" w:pos="19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 供方负责本项目的安装和调试，并保证其提供的货物符合国家、行业、地方、招投标文件及合同规定的质量、性能和标准，并正确且安全地安装。</w:t>
      </w:r>
      <w:r/>
    </w:p>
    <w:p>
      <w:pPr>
        <w:numPr>
          <w:ilvl w:val="0"/>
          <w:numId w:val="7"/>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 供方提供的服务全部按照国家有关法律法规规章和“三包”规定以及按招标文件要求和供方投标文件中的承诺执行。</w:t>
      </w:r>
      <w:r/>
    </w:p>
    <w:p>
      <w:pPr>
        <w:numPr>
          <w:ilvl w:val="0"/>
          <w:numId w:val="7"/>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 质保期：</w:t>
      </w:r>
      <w:r>
        <w:rPr>
          <w:rFonts w:hint="eastAsia" w:hAnsi="宋体"/>
          <w:bCs/>
          <w:color w:val="000000" w:themeColor="text1"/>
          <w:sz w:val="24"/>
          <w:szCs w:val="24"/>
          <w:highlight w:val="none"/>
          <w:u w:val="single"/>
          <w14:textFill>
            <w14:solidFill>
              <w14:schemeClr w14:val="tx1"/>
            </w14:solidFill>
          </w14:textFill>
        </w:rPr>
        <w:t xml:space="preserve"> 2 </w:t>
      </w:r>
      <w:r>
        <w:rPr>
          <w:rFonts w:hint="eastAsia" w:hAnsi="宋体"/>
          <w:bCs/>
          <w:color w:val="000000" w:themeColor="text1"/>
          <w:sz w:val="24"/>
          <w:szCs w:val="24"/>
          <w:highlight w:val="none"/>
          <w14:textFill>
            <w14:solidFill>
              <w14:schemeClr w14:val="tx1"/>
            </w14:solidFill>
          </w14:textFill>
        </w:rPr>
        <w:t xml:space="preserve">年（质保期：自本项目验收合格之日起开始起算）。质保期后的货物维护由双方协商再定。</w:t>
      </w:r>
      <w:r/>
    </w:p>
    <w:p>
      <w:pPr>
        <w:numPr>
          <w:ilvl w:val="0"/>
          <w:numId w:val="7"/>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 需方应向供方现场调试的技术人员及维修人员提供方便条件，有关费用由供方负责。</w:t>
      </w:r>
      <w:r/>
    </w:p>
    <w:p>
      <w:pPr>
        <w:numPr>
          <w:ilvl w:val="0"/>
          <w:numId w:val="7"/>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 需方如要求供方提供招标文件及供方投标文件以外的其它服务，其费用另定。</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（七） 违约责任：</w:t>
      </w:r>
      <w:r/>
    </w:p>
    <w:p>
      <w:pPr>
        <w:numPr>
          <w:ilvl w:val="0"/>
          <w:numId w:val="8"/>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8"/>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如供方逾期交货且未经需方同意延长交货时间，除不可抗力外，每逾期一日，供方应按照2000元/天向需方支付违约金。逾期超过5个工作日的，需方有权依照法律程序解除合同，需方如已支付费用的，供方全部返还，且供方应按照合同总价的20%向需方支付违约金，如给需方造成损失的，还应赔偿损失。</w:t>
      </w:r>
      <w:r/>
    </w:p>
    <w:p>
      <w:pPr>
        <w:numPr>
          <w:ilvl w:val="0"/>
          <w:numId w:val="8"/>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由于需方的原因要求延期交货，需方应按规定承付货款，并承担供方提供的代为保管费。（有关仓储规定另议）</w:t>
      </w:r>
      <w:r/>
    </w:p>
    <w:p>
      <w:pPr>
        <w:numPr>
          <w:ilvl w:val="0"/>
          <w:numId w:val="8"/>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供方如无不可抗力，又未履行招标文件、投标文件和合同条款的，一经查实，由供方赔偿由此给需方造成的损失，并按照合同总价的20%向需方支付违约金，因招、投标产生的其他责任及后果按招标文件的相关要求及处理方式执行。</w:t>
      </w:r>
      <w:r/>
    </w:p>
    <w:p>
      <w:pPr>
        <w:numPr>
          <w:ilvl w:val="0"/>
          <w:numId w:val="8"/>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8"/>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8"/>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招标文件及合同中所述之“不可抗力”系指不可预见、不可避免、不可克服的事件，包括但不限于：战争、洪水、台风、地震及其他法律、法规规定的事件。</w:t>
      </w:r>
      <w:r/>
    </w:p>
    <w:p>
      <w:pPr>
        <w:numPr>
          <w:ilvl w:val="0"/>
          <w:numId w:val="8"/>
        </w:numPr>
        <w:ind w:left="0" w:firstLine="482"/>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lang w:val="en-US" w:eastAsia="zh-CN"/>
          <w14:textFill>
            <w14:solidFill>
              <w14:schemeClr w14:val="tx1"/>
            </w14:solidFill>
          </w14:textFill>
        </w:rPr>
        <w:t xml:space="preserve">供方</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须严格按照投标文件提供的承诺书履行职责（如按时提交检测报告等）。若</w:t>
      </w:r>
      <w:r>
        <w:rPr>
          <w:rFonts w:hint="eastAsia" w:ascii="宋体" w:hAnsi="宋体" w:cs="宋体"/>
          <w:b/>
          <w:bCs/>
          <w:color w:val="000000" w:themeColor="text1"/>
          <w:sz w:val="24"/>
          <w:szCs w:val="24"/>
          <w:lang w:val="en-US" w:eastAsia="zh-CN"/>
          <w14:textFill>
            <w14:solidFill>
              <w14:schemeClr w14:val="tx1"/>
            </w14:solidFill>
          </w14:textFill>
        </w:rPr>
        <w:t xml:space="preserve">供方</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未履行或未完全履行承诺，且无正当理由，则视为虚假承诺。</w:t>
      </w:r>
      <w:r>
        <w:rPr>
          <w:rFonts w:hint="eastAsia" w:ascii="宋体" w:hAnsi="宋体" w:cs="宋体"/>
          <w:b/>
          <w:bCs/>
          <w:color w:val="000000" w:themeColor="text1"/>
          <w:sz w:val="24"/>
          <w:szCs w:val="24"/>
          <w:lang w:val="en-US" w:eastAsia="zh-CN"/>
          <w14:textFill>
            <w14:solidFill>
              <w14:schemeClr w14:val="tx1"/>
            </w14:solidFill>
          </w14:textFill>
        </w:rPr>
        <w:t xml:space="preserve">需方</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有权立即终止合同，并要求</w:t>
      </w:r>
      <w:r>
        <w:rPr>
          <w:rFonts w:hint="eastAsia" w:ascii="宋体" w:hAnsi="宋体" w:cs="宋体"/>
          <w:b/>
          <w:bCs/>
          <w:color w:val="000000" w:themeColor="text1"/>
          <w:sz w:val="24"/>
          <w:szCs w:val="24"/>
          <w:lang w:val="en-US" w:eastAsia="zh-CN"/>
          <w14:textFill>
            <w14:solidFill>
              <w14:schemeClr w14:val="tx1"/>
            </w14:solidFill>
          </w14:textFill>
        </w:rPr>
        <w:t xml:space="preserve">供方</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赔偿因此造成的全部损失。 </w:t>
      </w:r>
      <w:r/>
    </w:p>
    <w:p>
      <w:pPr>
        <w:ind w:left="0" w:firstLine="480"/>
        <w:jc w:val="both"/>
        <w:keepLines w:val="0"/>
        <w:keepNext w:val="0"/>
        <w:pageBreakBefore w:val="0"/>
        <w:spacing w:line="360" w:lineRule="auto"/>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（八） 合同生效及其它：</w:t>
      </w:r>
      <w:bookmarkStart w:id="4" w:name="_GoBack"/>
      <w:r/>
      <w:bookmarkEnd w:id="4"/>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合同经供需双方代表签字、盖章后生效。</w:t>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w:t>
      </w:r>
      <w:r>
        <w:rPr>
          <w:rFonts w:hint="eastAsia" w:hAnsi="宋体"/>
          <w:color w:val="000000" w:themeColor="text1"/>
          <w:sz w:val="24"/>
          <w:szCs w:val="24"/>
          <w:highlight w:val="none"/>
          <w14:textFill>
            <w14:solidFill>
              <w14:schemeClr w14:val="tx1"/>
            </w14:solidFill>
          </w14:textFill>
        </w:rPr>
        <w:t xml:space="preserve">由供需双方协商处理，若协商不成，</w:t>
      </w:r>
      <w:r>
        <w:rPr>
          <w:rFonts w:hint="eastAsia" w:hAnsi="宋体"/>
          <w:bCs/>
          <w:color w:val="000000" w:themeColor="text1"/>
          <w:sz w:val="24"/>
          <w:szCs w:val="24"/>
          <w:highlight w:val="none"/>
          <w14:textFill>
            <w14:solidFill>
              <w14:schemeClr w14:val="tx1"/>
            </w14:solidFill>
          </w14:textFill>
        </w:rPr>
        <w:t xml:space="preserve">可选择以下方式处理：</w:t>
      </w:r>
      <w:r>
        <w:rPr>
          <w:rFonts w:hint="eastAsia" w:hAnsi="宋体"/>
          <w:bCs/>
          <w:color w:val="000000" w:themeColor="text1"/>
          <w:sz w:val="24"/>
          <w:szCs w:val="24"/>
          <w:highlight w:val="none"/>
          <w:u w:val="single"/>
          <w14:textFill>
            <w14:solidFill>
              <w14:schemeClr w14:val="tx1"/>
            </w14:solidFill>
          </w14:textFill>
        </w:rPr>
        <w:t xml:space="preserve">（2）</w:t>
      </w:r>
      <w:r>
        <w:rPr>
          <w:rFonts w:hint="eastAsia" w:hAnsi="宋体"/>
          <w:bCs/>
          <w:color w:val="000000" w:themeColor="text1"/>
          <w:sz w:val="24"/>
          <w:szCs w:val="24"/>
          <w:highlight w:val="none"/>
          <w14:textFill>
            <w14:solidFill>
              <w14:schemeClr w14:val="tx1"/>
            </w14:solidFill>
          </w14:textFill>
        </w:rPr>
        <w:t xml:space="preserve">。</w:t>
      </w:r>
      <w:r/>
    </w:p>
    <w:p>
      <w:pPr>
        <w:numPr>
          <w:ilvl w:val="0"/>
          <w:numId w:val="10"/>
        </w:numPr>
        <w:ind w:left="0" w:firstLine="480"/>
        <w:jc w:val="both"/>
        <w:keepLines w:val="0"/>
        <w:keepNext w:val="0"/>
        <w:pageBreakBefore w:val="0"/>
        <w:spacing w:line="360" w:lineRule="auto"/>
        <w:tabs>
          <w:tab w:val="left" w:pos="525" w:leader="none"/>
          <w:tab w:val="left" w:pos="945" w:leader="none"/>
        </w:tabs>
        <w:rPr>
          <w:rFonts w:hint="eastAsia" w:hAnsi="宋体"/>
          <w:color w:val="000000" w:themeColor="text1"/>
          <w:sz w:val="24"/>
          <w:szCs w:val="24"/>
          <w:highlight w:val="none"/>
          <w14:textFill>
            <w14:solidFill>
              <w14:schemeClr w14:val="tx1"/>
            </w14:solidFill>
          </w14:textFill>
        </w:rPr>
        <w:outlineLvl w:val="9"/>
      </w:pPr>
      <w:r>
        <w:rPr>
          <w:rFonts w:hint="eastAsia" w:hAnsi="宋体"/>
          <w:color w:val="000000" w:themeColor="text1"/>
          <w:sz w:val="24"/>
          <w:szCs w:val="24"/>
          <w:highlight w:val="none"/>
          <w14:textFill>
            <w14:solidFill>
              <w14:schemeClr w14:val="tx1"/>
            </w14:solidFill>
          </w14:textFill>
        </w:rPr>
        <w:t xml:space="preserve">向无锡仲裁委员会申请仲裁。</w:t>
      </w:r>
      <w:r/>
    </w:p>
    <w:p>
      <w:pPr>
        <w:numPr>
          <w:ilvl w:val="0"/>
          <w:numId w:val="10"/>
        </w:numPr>
        <w:ind w:left="0" w:firstLine="480"/>
        <w:jc w:val="both"/>
        <w:keepLines w:val="0"/>
        <w:keepNext w:val="0"/>
        <w:pageBreakBefore w:val="0"/>
        <w:spacing w:line="360" w:lineRule="auto"/>
        <w:tabs>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color w:val="000000" w:themeColor="text1"/>
          <w:sz w:val="24"/>
          <w:szCs w:val="24"/>
          <w:highlight w:val="none"/>
          <w14:textFill>
            <w14:solidFill>
              <w14:schemeClr w14:val="tx1"/>
            </w14:solidFill>
          </w14:textFill>
        </w:rPr>
        <w:t xml:space="preserve">向需方所在地法院提起诉讼。</w:t>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本合同项目完成并验收合格后，供方按合同约定时间和要求提供结算报告，由需方委托有资质的审计单位进行结算审核，审计结果由需方和供方确认并经相关部门审核后作为结算依据。供方应无条件接受财政和上级部门组织的审核，审核结果作为决算的最终依据。结算审计方式：如果经审</w:t>
      </w:r>
      <w:r>
        <w:rPr>
          <w:rFonts w:hint="eastAsia" w:hAnsi="宋体"/>
          <w:bCs/>
          <w:color w:val="000000" w:themeColor="text1"/>
          <w:sz w:val="24"/>
          <w:szCs w:val="24"/>
          <w:highlight w:val="none"/>
          <w14:textFill>
            <w14:solidFill>
              <w14:schemeClr w14:val="tx1"/>
            </w14:solidFill>
          </w14:textFill>
        </w:rPr>
        <w:t xml:space="preserve">计后的审计核减率低于 5%（含 5%），则审计费用由需方承担；如果经审计后的审计核减率在 5%-8%（含 8%）之间，则由供方单位承担全部审计费用的 50%；如果经审计后的审计核减率超过 8%，则由供方单位承担全部审计费用。如果经审计后的审计核减率在 15%（含 15%）-20%之间，供方单位将审定金额的 1%作为让利。如果经审计后的审计核减率大于 20%（含 20%）的，供方单位将审定金额的 2%作为让利。项目完成后 60 个工作日内承包人上报完整的结算。结算资料包括结算承诺书、送审资料清单、结算汇总表、</w:t>
      </w:r>
      <w:r>
        <w:rPr>
          <w:rFonts w:hint="eastAsia" w:hAnsi="宋体"/>
          <w:bCs/>
          <w:color w:val="000000" w:themeColor="text1"/>
          <w:sz w:val="24"/>
          <w:szCs w:val="24"/>
          <w:highlight w:val="none"/>
          <w:lang w:val="en-US" w:eastAsia="zh-CN"/>
          <w14:textFill>
            <w14:solidFill>
              <w14:schemeClr w14:val="tx1"/>
            </w14:solidFill>
          </w14:textFill>
        </w:rPr>
        <w:t xml:space="preserve">项目</w:t>
      </w:r>
      <w:r>
        <w:rPr>
          <w:rFonts w:hint="eastAsia" w:hAnsi="宋体"/>
          <w:bCs/>
          <w:color w:val="000000" w:themeColor="text1"/>
          <w:sz w:val="24"/>
          <w:szCs w:val="24"/>
          <w:highlight w:val="none"/>
          <w14:textFill>
            <w14:solidFill>
              <w14:schemeClr w14:val="tx1"/>
            </w14:solidFill>
          </w14:textFill>
        </w:rPr>
        <w:t xml:space="preserve">结算书、</w:t>
      </w:r>
      <w:r>
        <w:rPr>
          <w:rFonts w:hint="eastAsia" w:hAnsi="宋体"/>
          <w:bCs/>
          <w:color w:val="000000" w:themeColor="text1"/>
          <w:sz w:val="24"/>
          <w:szCs w:val="24"/>
          <w:highlight w:val="none"/>
          <w:lang w:val="en-US" w:eastAsia="zh-CN"/>
          <w14:textFill>
            <w14:solidFill>
              <w14:schemeClr w14:val="tx1"/>
            </w14:solidFill>
          </w14:textFill>
        </w:rPr>
        <w:t xml:space="preserve">供货清单</w:t>
      </w:r>
      <w:r>
        <w:rPr>
          <w:rFonts w:hint="eastAsia" w:hAnsi="宋体"/>
          <w:bCs/>
          <w:color w:val="000000" w:themeColor="text1"/>
          <w:sz w:val="24"/>
          <w:szCs w:val="24"/>
          <w:highlight w:val="none"/>
          <w14:textFill>
            <w14:solidFill>
              <w14:schemeClr w14:val="tx1"/>
            </w14:solidFill>
          </w14:textFill>
        </w:rPr>
        <w:t xml:space="preserve">、各项结算调整的内容和依据。结算审计过程中，不再增加任何结算资料，送审的结算书中若有遗漏项目均作为让利给发包人，不作增加调整。项目验收六个月内，应完成结算审计报审工作，六个月内未完成送审，每超出送审时间30天处以一万元人民币处罚，以此类推，未满30天按30天计算，罚金在审计结算中予以扣除，供方需对送审资料真实性、完整性、准确性负责，送审后所有漏报事项均作为让利，不得重新送审。</w:t>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000000" w:themeColor="text1"/>
          <w:sz w:val="24"/>
          <w:szCs w:val="24"/>
          <w:highlight w:val="none"/>
          <w14:textFill>
            <w14:solidFill>
              <w14:schemeClr w14:val="tx1"/>
            </w14:solidFill>
          </w14:textFill>
        </w:rPr>
        <w:outlineLvl w:val="9"/>
      </w:pPr>
      <w:r>
        <w:rPr>
          <w:rFonts w:hint="eastAsia" w:hAnsi="宋体"/>
          <w:bCs/>
          <w:color w:val="000000" w:themeColor="text1"/>
          <w:sz w:val="24"/>
          <w:szCs w:val="24"/>
          <w:highlight w:val="none"/>
          <w14:textFill>
            <w14:solidFill>
              <w14:schemeClr w14:val="tx1"/>
            </w14:solidFill>
          </w14:textFill>
        </w:rPr>
        <w:t xml:space="preserve">合同在执行过程中出现的未尽事宜，双方在不违背本合同和招标文件的原则下协商解决，协商结果以书面形式签订补充协议，且补充协议与本合同具有同等效力。</w:t>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color w:val="000000" w:themeColor="text1"/>
          <w:sz w:val="24"/>
          <w:szCs w:val="24"/>
          <w:highlight w:val="none"/>
          <w14:textFill>
            <w14:solidFill>
              <w14:schemeClr w14:val="tx1"/>
            </w14:solidFill>
          </w14:textFill>
        </w:rPr>
        <w:outlineLvl w:val="9"/>
      </w:pPr>
      <w:r>
        <w:rPr>
          <w:rFonts w:hint="eastAsia" w:hAnsi="宋体"/>
          <w:color w:val="000000" w:themeColor="text1"/>
          <w:sz w:val="24"/>
          <w:szCs w:val="24"/>
          <w:highlight w:val="none"/>
          <w14:textFill>
            <w14:solidFill>
              <w14:schemeClr w14:val="tx1"/>
            </w14:solidFill>
          </w14:textFill>
        </w:rPr>
        <w:t xml:space="preserve">合同中未有约定的按照有关的法律法规以及国家行业标准或技术文件规定予以解决。</w:t>
      </w:r>
      <w:r/>
    </w:p>
    <w:p>
      <w:pPr>
        <w:numPr>
          <w:ilvl w:val="0"/>
          <w:numId w:val="9"/>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color w:val="000000" w:themeColor="text1"/>
          <w:highlight w:val="none"/>
          <w14:textFill>
            <w14:solidFill>
              <w14:schemeClr w14:val="tx1"/>
            </w14:solidFill>
          </w14:textFill>
        </w:rPr>
        <w:outlineLvl w:val="9"/>
      </w:pPr>
      <w:r>
        <w:rPr>
          <w:rFonts w:hint="eastAsia" w:hAnsi="宋体"/>
          <w:color w:val="000000" w:themeColor="text1"/>
          <w:sz w:val="24"/>
          <w:szCs w:val="24"/>
          <w:highlight w:val="none"/>
          <w14:textFill>
            <w14:solidFill>
              <w14:schemeClr w14:val="tx1"/>
            </w14:solidFill>
          </w14:textFill>
        </w:rPr>
        <w:t xml:space="preserve">供需双方确认：对本合同条款及后果均已知悉，一致确认不存在欺诈、胁迫、乘人之危、重大误解、显失公平等任何可能导致合同无效或被撤销的情形。</w:t>
      </w:r>
      <w:r/>
    </w:p>
    <w:p>
      <w:pPr>
        <w:pStyle w:val="829"/>
        <w:ind w:firstLine="482"/>
        <w:keepLines w:val="0"/>
        <w:keepNext w:val="0"/>
        <w:pageBreakBefore w:val="0"/>
        <w:spacing w:line="360" w:lineRule="auto"/>
        <w:widowControl w:val="off"/>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pPr>
      <w:r>
        <w:rPr>
          <w:rFonts w:hint="eastAsia" w:ascii="Calibri" w:hAnsi="宋体" w:eastAsia="宋体" w:cs="Times New Roman"/>
          <w:b/>
          <w:bCs/>
          <w:color w:val="000000" w:themeColor="text1"/>
          <w:spacing w:val="0"/>
          <w:sz w:val="24"/>
          <w:szCs w:val="24"/>
          <w:highlight w:val="none"/>
          <w:lang w:val="en-US" w:eastAsia="zh-CN"/>
          <w14:textFill>
            <w14:solidFill>
              <w14:schemeClr w14:val="tx1"/>
            </w14:solidFill>
          </w14:textFill>
        </w:rPr>
      </w:r>
      <w:r/>
    </w:p>
    <w:p>
      <w:pPr>
        <w:numPr>
          <w:ilvl w:val="0"/>
          <w:numId w:val="0"/>
        </w:numPr>
        <w:ind w:firstLine="420"/>
        <w:keepLines w:val="0"/>
        <w:keepNext w:val="0"/>
        <w:pageBreakBefore w:val="0"/>
        <w:spacing w:line="360" w:lineRule="auto"/>
        <w:widowControl w:val="off"/>
        <w:tabs>
          <w:tab w:val="left" w:pos="0" w:leader="none"/>
          <w:tab w:val="left" w:pos="525" w:leader="none"/>
          <w:tab w:val="left" w:pos="94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11"/>
        </w:numPr>
        <w:jc w:val="center"/>
        <w:keepLines w:val="0"/>
        <w:keepNext w:val="0"/>
        <w:pageBreakBefore w:val="0"/>
        <w:spacing w:before="181" w:after="181" w:line="360" w:lineRule="auto"/>
        <w:widowControl w:val="off"/>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br w:type="page" w:clear="all"/>
      </w: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附件</w:t>
      </w:r>
      <w:r/>
    </w:p>
    <w:p>
      <w:pPr>
        <w:jc w:val="both"/>
        <w:keepLines w:val="0"/>
        <w:keepNext w:val="0"/>
        <w:pageBreakBefore w:val="0"/>
        <w:spacing w:before="181" w:after="181"/>
        <w:widowControl w:val="off"/>
        <w:rPr>
          <w:rFonts w:hint="default" w:ascii="黑体" w:hAnsi="Times New Roman" w:eastAsia="黑体" w:cs="Times New Roman"/>
          <w:bCs/>
          <w:color w:val="000000" w:themeColor="text1"/>
          <w:sz w:val="24"/>
          <w:szCs w:val="24"/>
          <w:highlight w:val="none"/>
          <w:lang w:val="en-US" w:eastAsia="zh-CN"/>
          <w14:textFill>
            <w14:solidFill>
              <w14:schemeClr w14:val="tx1"/>
            </w14:solidFill>
          </w14:textFill>
        </w:rPr>
        <w:outlineLvl w:val="1"/>
      </w:pPr>
      <w:r>
        <w:rPr>
          <w:rFonts w:hint="eastAsia" w:ascii="黑体" w:hAnsi="Times New Roman" w:eastAsia="黑体" w:cs="Times New Roman"/>
          <w:bCs/>
          <w:color w:val="000000" w:themeColor="text1"/>
          <w:sz w:val="24"/>
          <w:szCs w:val="24"/>
          <w:highlight w:val="none"/>
          <w:lang w:val="en-US" w:eastAsia="zh-CN"/>
          <w14:textFill>
            <w14:solidFill>
              <w14:schemeClr w14:val="tx1"/>
            </w14:solidFill>
          </w14:textFill>
        </w:rPr>
        <w:t xml:space="preserve">附件一 评分细则</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评分项目及分值（总分100分）</w:t>
      </w:r>
      <w:r/>
    </w:p>
    <w:p>
      <w:pPr>
        <w:ind w:left="0" w:firstLine="482"/>
        <w:jc w:val="both"/>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1、价格分</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left="0" w:firstLine="482"/>
        <w:jc w:val="both"/>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2、商务分</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21</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left="0" w:firstLine="482"/>
        <w:jc w:val="both"/>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技术</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left="0" w:firstLine="482"/>
        <w:jc w:val="both"/>
        <w:keepLines w:val="0"/>
        <w:keepNext w:val="0"/>
        <w:pageBreakBefore w:val="0"/>
        <w:spacing w:line="360" w:lineRule="auto"/>
        <w:rPr>
          <w:rFonts w:hint="default" w:ascii="宋体" w:hAnsi="宋体" w:eastAsia="宋体" w:cs="宋体"/>
          <w:b/>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4、政策性因素                                 2分</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各项目评分标准</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1、价格分</w:t>
      </w: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价格分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=（评标基准价/投标报价）×价格权值×100</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备注：根据《关于推动解决政府采购异常低价问题的通知》（财库〔2026〕2号）中相关内容：</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）评审中出现下列情形之一的，评审委员会应当启动异常低价投标（响应）审查程序：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投标（响应）报价低于采购项目最高限价45%的，即投标（响应）报价&lt;采购项目最高限价×45%；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）评审委员会启动异常低价投标（响应）审查后，属于前述第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项至第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2、商务分</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lang w:val="zh-CN" w:eastAsia="zh-CN" w:bidi="ar-SA"/>
        </w:rPr>
        <w:outlineLvl w:val="9"/>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分）：投标人或其产品制造商具有有效期内的产品责任保险、产品质量保险、有一个得1分，最多得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val="zh-CN" w:eastAsia="zh-CN" w:bidi="ar-SA"/>
        </w:rPr>
        <w:t xml:space="preserve">（投标时提供</w:t>
      </w:r>
      <w:r>
        <w:rPr>
          <w:rFonts w:hint="eastAsia" w:ascii="宋体" w:hAnsi="宋体" w:cs="宋体"/>
          <w:b w:val="0"/>
          <w:bCs/>
          <w:color w:val="auto"/>
          <w:sz w:val="24"/>
          <w:szCs w:val="24"/>
          <w:highlight w:val="none"/>
          <w:lang w:val="en-US" w:eastAsia="zh-CN" w:bidi="ar-SA"/>
        </w:rPr>
        <w:t xml:space="preserve">证明文件</w:t>
      </w:r>
      <w:r>
        <w:rPr>
          <w:rFonts w:hint="eastAsia" w:ascii="宋体" w:hAnsi="宋体" w:eastAsia="宋体" w:cs="宋体"/>
          <w:b w:val="0"/>
          <w:bCs/>
          <w:color w:val="auto"/>
          <w:sz w:val="24"/>
          <w:szCs w:val="24"/>
          <w:highlight w:val="none"/>
          <w:lang w:val="zh-CN" w:eastAsia="zh-CN" w:bidi="ar-SA"/>
        </w:rPr>
        <w:t xml:space="preserve">扫描件加盖公章</w:t>
      </w:r>
      <w:r>
        <w:rPr>
          <w:rFonts w:hint="eastAsia" w:ascii="宋体" w:hAnsi="宋体" w:cs="宋体"/>
          <w:b w:val="0"/>
          <w:bCs/>
          <w:color w:val="auto"/>
          <w:sz w:val="24"/>
          <w:szCs w:val="24"/>
          <w:highlight w:val="none"/>
          <w:lang w:val="en-US" w:eastAsia="zh-CN" w:bidi="ar-SA"/>
        </w:rPr>
        <w:t xml:space="preserve">或电子公章</w:t>
      </w:r>
      <w:r>
        <w:rPr>
          <w:rFonts w:hint="eastAsia" w:ascii="宋体" w:hAnsi="宋体" w:eastAsia="宋体" w:cs="宋体"/>
          <w:b w:val="0"/>
          <w:bCs/>
          <w:color w:val="auto"/>
          <w:sz w:val="24"/>
          <w:szCs w:val="24"/>
          <w:highlight w:val="none"/>
          <w:lang w:val="zh-CN" w:eastAsia="zh-CN" w:bidi="ar-SA"/>
        </w:rPr>
        <w:t xml:space="preserve">放入投标文件，不提供不得分。）</w:t>
      </w:r>
      <w:r/>
    </w:p>
    <w:p>
      <w:pPr>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（2）业绩（</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分）：投标人提供自2023年1月1日以来具有与本项目同类项目业绩的，有一个得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分，最高得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分。（以合同签订日期为准，须提供中标通知书、合同、验收单原件</w:t>
      </w:r>
      <w:r>
        <w:rPr>
          <w:rFonts w:hint="eastAsia" w:ascii="宋体" w:hAnsi="宋体" w:cs="宋体"/>
          <w:b w:val="0"/>
          <w:bCs/>
          <w:color w:val="auto"/>
          <w:sz w:val="24"/>
          <w:szCs w:val="24"/>
          <w:highlight w:val="none"/>
          <w:lang w:val="en-US" w:eastAsia="zh-CN"/>
        </w:rPr>
        <w:t xml:space="preserve">或彩色复印件扫描</w:t>
      </w:r>
      <w:r>
        <w:rPr>
          <w:rFonts w:hint="eastAsia" w:ascii="宋体" w:hAnsi="宋体" w:eastAsia="宋体" w:cs="宋体"/>
          <w:b w:val="0"/>
          <w:bCs/>
          <w:color w:val="auto"/>
          <w:sz w:val="24"/>
          <w:szCs w:val="24"/>
          <w:highlight w:val="none"/>
          <w:lang w:val="en-US" w:eastAsia="zh-CN"/>
        </w:rPr>
        <w:t xml:space="preserve">上传至系统中，不提供或提供不全不得分）</w:t>
      </w:r>
      <w:r/>
    </w:p>
    <w:p>
      <w:pPr>
        <w:ind w:left="0" w:firstLine="480"/>
        <w:jc w:val="both"/>
        <w:keepLines w:val="0"/>
        <w:keepNext w:val="0"/>
        <w:pageBreakBefore w:val="0"/>
        <w:spacing w:line="360" w:lineRule="auto"/>
        <w:tabs>
          <w:tab w:val="left" w:pos="1401" w:leader="none"/>
        </w:tabs>
        <w:rPr>
          <w:rFonts w:hint="eastAsia"/>
          <w:b w:val="0"/>
          <w:bCs w:val="0"/>
          <w:color w:val="auto"/>
          <w:highlight w:val="none"/>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产品配置性能（</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投标人或制造商</w:t>
      </w:r>
      <w:r>
        <w:rPr>
          <w:rFonts w:hint="eastAsia" w:ascii="宋体" w:hAnsi="宋体" w:cs="宋体"/>
          <w:bCs/>
          <w:color w:val="auto"/>
          <w:sz w:val="24"/>
          <w:szCs w:val="24"/>
          <w:highlight w:val="none"/>
          <w:lang w:val="en-US" w:eastAsia="zh-CN"/>
        </w:rPr>
        <w:t xml:space="preserve">承诺</w:t>
      </w:r>
      <w:r>
        <w:rPr>
          <w:rFonts w:hint="eastAsia" w:ascii="宋体" w:hAnsi="宋体" w:eastAsia="宋体" w:cs="宋体"/>
          <w:bCs/>
          <w:color w:val="auto"/>
          <w:sz w:val="24"/>
          <w:szCs w:val="24"/>
          <w:highlight w:val="none"/>
          <w:lang w:val="en-US" w:eastAsia="zh-CN"/>
        </w:rPr>
        <w:t xml:space="preserve">提供所投产品五金件绳网扣、链条、镀锌板、螺丝、防松螺母、三角铁、顶盖、扣件、脚盘、镀锌管（检测内容含：洛氏硬度符合GB/T230.1-2018，抗拉强度、规定塑性延伸强度、断后伸长率符合GB/T228.1-2021标准，中性盐雾实验符合GB/T10125-2021标准，盐雾试验评级符合GB/T6461-2002标准，冲击测试符合GB/T 229-2020标准，密度测试符合GB/T 1423-1996标准，弯曲试验符合GB/T 232-2024标准）的检测报告</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每承诺提供一种产品的检测报告得1分,本项最高得10分。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投标人承诺合同签订后15日内提供符合以上标准</w:t>
      </w:r>
      <w:r>
        <w:rPr>
          <w:rFonts w:hint="eastAsia" w:ascii="宋体" w:hAnsi="宋体" w:eastAsia="宋体" w:cs="宋体"/>
          <w:bCs/>
          <w:color w:val="auto"/>
          <w:sz w:val="24"/>
          <w:szCs w:val="24"/>
          <w:highlight w:val="none"/>
          <w:lang w:val="en-US" w:eastAsia="zh-CN"/>
        </w:rPr>
        <w:t xml:space="preserve">（检测结果为符合或合格）</w:t>
      </w:r>
      <w:r>
        <w:rPr>
          <w:rFonts w:hint="eastAsia" w:ascii="宋体" w:hAnsi="宋体" w:eastAsia="宋体" w:cs="宋体"/>
          <w:b w:val="0"/>
          <w:bCs w:val="0"/>
          <w:color w:val="auto"/>
          <w:sz w:val="24"/>
          <w:szCs w:val="24"/>
          <w:highlight w:val="none"/>
          <w:lang w:val="en-US" w:eastAsia="zh-CN"/>
        </w:rPr>
        <w:t xml:space="preserve">且具有CMA或CNAS标志的完整的产品检测报告，如不按要求提供，视为提供虚假承诺，采购人有权终止合同，由此给采购人造成的损失全部由供应商承担；投标时提供包含以上内容的承诺书原件（格式自拟，须加盖投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公章并由法定代表人签字盖章）】</w:t>
      </w:r>
      <w:r/>
    </w:p>
    <w:p>
      <w:pPr>
        <w:ind w:left="0" w:firstLine="480"/>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eastAsia="zh-CN"/>
        </w:rPr>
        <w:t xml:space="preserve">投标人或制造商需提供所投产品原材料</w:t>
      </w:r>
      <w:r>
        <w:rPr>
          <w:rFonts w:hint="eastAsia" w:ascii="宋体" w:hAnsi="宋体" w:eastAsia="宋体" w:cs="宋体"/>
          <w:bCs/>
          <w:color w:val="auto"/>
          <w:sz w:val="24"/>
          <w:szCs w:val="24"/>
          <w:highlight w:val="none"/>
          <w:lang w:val="en-US" w:eastAsia="zh-CN"/>
        </w:rPr>
        <w:t xml:space="preserve">芬兰木</w:t>
      </w:r>
      <w:r>
        <w:rPr>
          <w:rFonts w:hint="eastAsia" w:ascii="宋体" w:hAnsi="宋体" w:eastAsia="宋体" w:cs="宋体"/>
          <w:bCs/>
          <w:color w:val="auto"/>
          <w:sz w:val="24"/>
          <w:szCs w:val="24"/>
          <w:highlight w:val="none"/>
          <w:lang w:eastAsia="zh-CN"/>
        </w:rPr>
        <w:t xml:space="preserve">符合JC/T2039-2010 抗霉菌</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eastAsia="zh-CN"/>
        </w:rPr>
        <w:t xml:space="preserve">级（检测内容须含：黑曲霉、土曲霉、宛氏拟青霉、绳状青霉、出芽短梗霉、球毛壳霉）</w:t>
      </w:r>
      <w:r>
        <w:rPr>
          <w:rFonts w:hint="eastAsia" w:ascii="宋体" w:hAnsi="宋体" w:eastAsia="宋体" w:cs="宋体"/>
          <w:color w:val="auto"/>
          <w:sz w:val="24"/>
          <w:szCs w:val="24"/>
          <w:highlight w:val="none"/>
          <w:lang w:val="en-US" w:eastAsia="zh-CN" w:bidi="ar-SA"/>
        </w:rPr>
        <w:t xml:space="preserve">检测报告</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得1分。</w:t>
      </w:r>
      <w:r/>
    </w:p>
    <w:p>
      <w:pPr>
        <w:ind w:left="0" w:firstLine="480"/>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投标人或制造商需提供所投产品原材料新西兰松符合JC/T2039-2010 抗霉菌</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级（检测内容须含：黑曲霉、土曲霉、宛氏拟青霉、绳状青霉、出芽短梗霉、球毛壳霉）</w:t>
      </w:r>
      <w:r>
        <w:rPr>
          <w:rFonts w:hint="eastAsia" w:ascii="宋体" w:hAnsi="宋体" w:eastAsia="宋体" w:cs="宋体"/>
          <w:color w:val="auto"/>
          <w:sz w:val="24"/>
          <w:szCs w:val="24"/>
          <w:highlight w:val="none"/>
          <w:lang w:val="en-US" w:eastAsia="zh-CN" w:bidi="ar-SA"/>
        </w:rPr>
        <w:t xml:space="preserve">检测报告</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得1分。</w:t>
      </w:r>
      <w:r/>
    </w:p>
    <w:p>
      <w:pPr>
        <w:pStyle w:val="850"/>
        <w:ind w:left="0" w:firstLine="480"/>
        <w:jc w:val="both"/>
        <w:keepLines w:val="0"/>
        <w:keepNext w:val="0"/>
        <w:pageBreakBefore w:val="0"/>
        <w:spacing w:after="0" w:line="360" w:lineRule="auto"/>
        <w:rPr>
          <w:rFonts w:hint="eastAsia" w:ascii="宋体" w:hAnsi="宋体" w:eastAsia="宋体" w:cs="宋体"/>
          <w:b/>
          <w:bCs w:val="0"/>
          <w:color w:val="auto"/>
          <w:sz w:val="24"/>
          <w:szCs w:val="24"/>
          <w:highlight w:val="none"/>
          <w:lang w:eastAsia="zh-CN"/>
        </w:rPr>
        <w:outlineLvl w:val="9"/>
      </w:pP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eastAsia="zh-CN"/>
        </w:rPr>
        <w:t xml:space="preserve">投标人或制造商提供ABS塑料符合GB/T 24128-2018</w:t>
      </w:r>
      <w:r>
        <w:rPr>
          <w:rFonts w:hint="eastAsia" w:ascii="宋体" w:hAnsi="宋体" w:eastAsia="宋体" w:cs="宋体"/>
          <w:bCs/>
          <w:color w:val="auto"/>
          <w:sz w:val="24"/>
          <w:szCs w:val="24"/>
          <w:highlight w:val="none"/>
          <w:lang w:val="en-US" w:eastAsia="zh-CN"/>
        </w:rPr>
        <w:t xml:space="preserve">标准防霉结果1级（</w:t>
      </w:r>
      <w:r>
        <w:rPr>
          <w:rFonts w:hint="eastAsia" w:ascii="宋体" w:hAnsi="宋体" w:eastAsia="宋体" w:cs="宋体"/>
          <w:bCs/>
          <w:color w:val="auto"/>
          <w:sz w:val="24"/>
          <w:szCs w:val="24"/>
          <w:highlight w:val="none"/>
          <w:lang w:eastAsia="zh-CN"/>
        </w:rPr>
        <w:t xml:space="preserve">检测内容须含：黑曲霉、长支木霉、球毛壳霉、宛氏拟青霉、绳状青霉</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检测报告</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eastAsia="zh-CN"/>
        </w:rPr>
        <w:t xml:space="preserve">得</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分。</w:t>
      </w:r>
      <w:r/>
    </w:p>
    <w:p>
      <w:pPr>
        <w:pStyle w:val="850"/>
        <w:ind w:left="0" w:firstLine="480"/>
        <w:jc w:val="both"/>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rPr>
        <w:t xml:space="preserve">投标人或制造商</w:t>
      </w:r>
      <w:r>
        <w:rPr>
          <w:rFonts w:hint="eastAsia" w:ascii="宋体" w:hAnsi="宋体" w:eastAsia="宋体" w:cs="宋体"/>
          <w:bCs/>
          <w:color w:val="auto"/>
          <w:sz w:val="24"/>
          <w:szCs w:val="24"/>
          <w:highlight w:val="none"/>
          <w:lang w:eastAsia="zh-CN"/>
        </w:rPr>
        <w:t xml:space="preserve">需提供所投产品原材</w:t>
      </w:r>
      <w:r>
        <w:rPr>
          <w:rFonts w:hint="eastAsia" w:ascii="宋体" w:hAnsi="宋体" w:cs="宋体"/>
          <w:bCs/>
          <w:color w:val="auto"/>
          <w:sz w:val="24"/>
          <w:szCs w:val="24"/>
          <w:highlight w:val="none"/>
          <w:lang w:val="en-US" w:eastAsia="zh-CN"/>
        </w:rPr>
        <w:t xml:space="preserve">料</w:t>
      </w:r>
      <w:r>
        <w:rPr>
          <w:rFonts w:hint="eastAsia" w:ascii="宋体" w:hAnsi="宋体" w:eastAsia="宋体" w:cs="宋体"/>
          <w:bCs/>
          <w:color w:val="auto"/>
          <w:sz w:val="24"/>
          <w:szCs w:val="24"/>
          <w:highlight w:val="none"/>
          <w:lang w:val="en-US" w:eastAsia="zh-CN"/>
        </w:rPr>
        <w:t xml:space="preserve">水性漆符合GB/T 23999-2009标准（检测内容含：耐黄变性、耐水性、耐划伤性、硬度、耐磨性、抗黏连性）</w:t>
      </w:r>
      <w:r>
        <w:rPr>
          <w:rFonts w:hint="eastAsia" w:ascii="宋体" w:hAnsi="宋体" w:eastAsia="宋体" w:cs="宋体"/>
          <w:color w:val="auto"/>
          <w:sz w:val="24"/>
          <w:szCs w:val="24"/>
          <w:highlight w:val="none"/>
          <w:lang w:val="en-US" w:eastAsia="zh-CN" w:bidi="ar-SA"/>
        </w:rPr>
        <w:t xml:space="preserve">检测报告</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得1分。</w:t>
      </w:r>
      <w:r/>
    </w:p>
    <w:p>
      <w:pPr>
        <w:ind w:left="0" w:firstLine="480"/>
        <w:spacing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t xml:space="preserve">投标人或制造商提供原材料塑料</w:t>
      </w:r>
      <w:r>
        <w:rPr>
          <w:rFonts w:hint="eastAsia" w:ascii="宋体" w:hAnsi="宋体" w:cs="宋体"/>
          <w:bCs/>
          <w:color w:val="auto"/>
          <w:sz w:val="24"/>
          <w:szCs w:val="24"/>
          <w:highlight w:val="none"/>
          <w:lang w:val="en-US" w:eastAsia="zh-CN"/>
        </w:rPr>
        <w:t xml:space="preserve">PP</w:t>
      </w:r>
      <w:r>
        <w:rPr>
          <w:rFonts w:hint="eastAsia" w:ascii="宋体" w:hAnsi="宋体" w:eastAsia="宋体" w:cs="宋体"/>
          <w:bCs/>
          <w:color w:val="auto"/>
          <w:sz w:val="24"/>
          <w:szCs w:val="24"/>
          <w:highlight w:val="none"/>
          <w:lang w:val="en-US" w:eastAsia="zh-CN"/>
        </w:rPr>
        <w:t xml:space="preserve">符合GB/T 31402-2023标准抗菌性能≥70%（检测内容须含：大肠杆菌、金黄色葡萄球菌、白色念珠菌）检测报告</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得1分。</w:t>
      </w:r>
      <w:r/>
    </w:p>
    <w:p>
      <w:pPr>
        <w:ind w:left="0"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注：以上</w:t>
      </w:r>
      <w:r>
        <w:rPr>
          <w:rFonts w:hint="eastAsia" w:ascii="宋体" w:hAnsi="宋体" w:cs="宋体"/>
          <w:bCs/>
          <w:color w:val="auto"/>
          <w:sz w:val="24"/>
          <w:szCs w:val="24"/>
          <w:highlight w:val="none"/>
          <w:lang w:val="en-US" w:eastAsia="zh-CN"/>
        </w:rPr>
        <w:t xml:space="preserve">②-⑥项</w:t>
      </w:r>
      <w:r>
        <w:rPr>
          <w:rFonts w:hint="eastAsia" w:ascii="宋体" w:hAnsi="宋体" w:eastAsia="宋体" w:cs="宋体"/>
          <w:bCs/>
          <w:color w:val="auto"/>
          <w:sz w:val="24"/>
          <w:szCs w:val="24"/>
          <w:highlight w:val="none"/>
          <w:lang w:val="en-US" w:eastAsia="zh-CN"/>
        </w:rPr>
        <w:t xml:space="preserve">提供由第三方检测机构出具的具有CMA或CNAS标志的完整的产品检测报告（检测结果为符合或合格）扫描件，局部扫描不得分，未按要求提供不得分</w:t>
      </w:r>
      <w:r>
        <w:rPr>
          <w:rFonts w:hint="eastAsia" w:ascii="宋体" w:hAnsi="宋体" w:cs="宋体"/>
          <w:bCs/>
          <w:color w:val="auto"/>
          <w:sz w:val="24"/>
          <w:szCs w:val="24"/>
          <w:highlight w:val="none"/>
          <w:lang w:val="en-US" w:eastAsia="zh-CN"/>
        </w:rPr>
        <w:t xml:space="preserve">。</w:t>
      </w:r>
      <w:r/>
    </w:p>
    <w:p>
      <w:pPr>
        <w:ind w:left="0" w:firstLine="482"/>
        <w:jc w:val="both"/>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42</w:t>
      </w:r>
      <w:r>
        <w:rPr>
          <w:rFonts w:hint="eastAsia" w:ascii="宋体" w:hAnsi="宋体" w:eastAsia="宋体" w:cs="宋体"/>
          <w:b/>
          <w:bCs/>
          <w:color w:val="auto"/>
          <w:sz w:val="24"/>
          <w:szCs w:val="24"/>
          <w:highlight w:val="none"/>
        </w:rPr>
        <w:t xml:space="preserve">分)</w:t>
      </w:r>
      <w:r/>
    </w:p>
    <w:p>
      <w:pPr>
        <w:pStyle w:val="1108"/>
        <w:ind w:left="0" w:firstLine="482"/>
        <w:jc w:val="both"/>
        <w:keepLines w:val="0"/>
        <w:keepNext w:val="0"/>
        <w:pageBreakBefore w:val="0"/>
        <w:spacing w:line="360" w:lineRule="auto"/>
        <w:rPr>
          <w:rFonts w:hint="eastAsia" w:ascii="宋体" w:hAnsi="宋体" w:eastAsia="宋体" w:cs="宋体"/>
          <w:b/>
          <w:bCs/>
          <w:color w:val="auto"/>
          <w:spacing w:val="7"/>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设计深化</w:t>
      </w:r>
      <w:r>
        <w:rPr>
          <w:rFonts w:hint="eastAsia" w:ascii="宋体" w:hAnsi="宋体" w:eastAsia="宋体" w:cs="宋体"/>
          <w:b/>
          <w:bCs/>
          <w:color w:val="auto"/>
          <w:spacing w:val="7"/>
          <w:sz w:val="24"/>
          <w:szCs w:val="24"/>
          <w:highlight w:val="none"/>
        </w:rPr>
        <w:t xml:space="preserve">（</w:t>
      </w:r>
      <w:r>
        <w:rPr>
          <w:rFonts w:hint="eastAsia" w:ascii="宋体" w:hAnsi="宋体" w:eastAsia="宋体" w:cs="宋体"/>
          <w:b/>
          <w:bCs/>
          <w:color w:val="auto"/>
          <w:spacing w:val="7"/>
          <w:sz w:val="24"/>
          <w:szCs w:val="24"/>
          <w:highlight w:val="none"/>
          <w:lang w:val="en-US" w:eastAsia="zh-CN"/>
        </w:rPr>
        <w:t xml:space="preserve">15</w:t>
      </w:r>
      <w:r>
        <w:rPr>
          <w:rFonts w:hint="eastAsia" w:ascii="宋体" w:hAnsi="宋体" w:eastAsia="宋体" w:cs="宋体"/>
          <w:b/>
          <w:bCs/>
          <w:color w:val="auto"/>
          <w:spacing w:val="7"/>
          <w:sz w:val="24"/>
          <w:szCs w:val="24"/>
          <w:highlight w:val="none"/>
        </w:rPr>
        <w:t xml:space="preserve">分）</w:t>
      </w:r>
      <w:r/>
    </w:p>
    <w:p>
      <w:pPr>
        <w:numPr>
          <w:ilvl w:val="0"/>
          <w:numId w:val="0"/>
        </w:num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cs="宋体"/>
          <w:color w:val="auto"/>
          <w:sz w:val="24"/>
          <w:szCs w:val="24"/>
          <w:highlight w:val="none"/>
          <w:lang w:val="en-US" w:eastAsia="zh-CN" w:bidi="ar-SA"/>
        </w:rPr>
        <w:t xml:space="preserve">根据《户外整体配置》</w:t>
      </w:r>
      <w:r>
        <w:rPr>
          <w:rFonts w:hint="eastAsia" w:ascii="宋体" w:hAnsi="宋体" w:eastAsia="宋体" w:cs="宋体"/>
          <w:color w:val="auto"/>
          <w:sz w:val="24"/>
          <w:szCs w:val="24"/>
          <w:highlight w:val="none"/>
          <w:lang w:val="en-US" w:eastAsia="zh-CN" w:bidi="ar-SA"/>
        </w:rPr>
        <w:t xml:space="preserve">招标清单</w:t>
      </w:r>
      <w:r>
        <w:rPr>
          <w:rFonts w:hint="eastAsia" w:ascii="宋体" w:hAnsi="宋体" w:cs="宋体"/>
          <w:color w:val="auto"/>
          <w:sz w:val="24"/>
          <w:szCs w:val="24"/>
          <w:highlight w:val="none"/>
          <w:lang w:val="en-US" w:eastAsia="zh-CN" w:bidi="ar-SA"/>
        </w:rPr>
        <w:t xml:space="preserve">（内容包括1-8号产品：</w:t>
      </w:r>
      <w:r>
        <w:rPr>
          <w:rFonts w:hint="eastAsia" w:ascii="宋体" w:hAnsi="宋体" w:eastAsia="宋体" w:cs="宋体"/>
          <w:bCs/>
          <w:color w:val="auto"/>
          <w:sz w:val="24"/>
          <w:szCs w:val="24"/>
          <w:highlight w:val="none"/>
          <w:lang w:val="en-US" w:eastAsia="zh-CN"/>
        </w:rPr>
        <w:t xml:space="preserve">森系大型廊架游乐设备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霍比特人森林小屋</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户外体能训练组合玩具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交通游戏组合玩具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开心农场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沙水区组合玩具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储物柜</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滑索</w:t>
      </w:r>
      <w:r>
        <w:rPr>
          <w:rFonts w:hint="eastAsia" w:ascii="宋体" w:hAnsi="宋体" w:cs="宋体"/>
          <w:bCs/>
          <w:color w:val="auto"/>
          <w:sz w:val="24"/>
          <w:szCs w:val="24"/>
          <w:highlight w:val="none"/>
          <w:lang w:val="en-US" w:eastAsia="zh-CN"/>
        </w:rPr>
        <w:t xml:space="preserve">）中</w:t>
      </w:r>
      <w:r>
        <w:rPr>
          <w:rFonts w:hint="eastAsia" w:ascii="宋体" w:hAnsi="宋体" w:cs="宋体"/>
          <w:color w:val="auto"/>
          <w:sz w:val="24"/>
          <w:szCs w:val="24"/>
          <w:highlight w:val="none"/>
          <w:lang w:val="en-US" w:eastAsia="zh-CN" w:bidi="ar-SA"/>
        </w:rPr>
        <w:t xml:space="preserve">提供的参考图片及参数配置要求进行设计</w:t>
      </w:r>
      <w:r>
        <w:rPr>
          <w:rFonts w:hint="eastAsia" w:ascii="宋体" w:hAnsi="宋体" w:eastAsia="宋体" w:cs="宋体"/>
          <w:bCs/>
          <w:color w:val="auto"/>
          <w:sz w:val="24"/>
          <w:szCs w:val="24"/>
          <w:highlight w:val="none"/>
          <w:lang w:val="en-US" w:eastAsia="zh-CN"/>
        </w:rPr>
        <w:t xml:space="preserve">深化，</w:t>
      </w:r>
      <w:r>
        <w:rPr>
          <w:rFonts w:hint="eastAsia" w:ascii="宋体" w:hAnsi="宋体" w:cs="宋体"/>
          <w:bCs/>
          <w:color w:val="auto"/>
          <w:sz w:val="24"/>
          <w:szCs w:val="24"/>
          <w:highlight w:val="none"/>
          <w:lang w:val="en-US" w:eastAsia="zh-CN"/>
        </w:rPr>
        <w:t xml:space="preserve">制作彩色</w:t>
      </w:r>
      <w:r>
        <w:rPr>
          <w:rFonts w:hint="eastAsia" w:ascii="宋体" w:hAnsi="宋体" w:eastAsia="宋体" w:cs="宋体"/>
          <w:color w:val="auto"/>
          <w:sz w:val="24"/>
          <w:szCs w:val="24"/>
          <w:highlight w:val="none"/>
          <w:lang w:val="en-US" w:eastAsia="zh-CN" w:bidi="ar-SA"/>
        </w:rPr>
        <w:t xml:space="preserve">场景规划图</w:t>
      </w:r>
      <w:r>
        <w:rPr>
          <w:rFonts w:hint="eastAsia" w:ascii="宋体" w:hAnsi="宋体" w:cs="宋体"/>
          <w:color w:val="auto"/>
          <w:sz w:val="24"/>
          <w:szCs w:val="24"/>
          <w:highlight w:val="none"/>
          <w:lang w:val="en-US" w:eastAsia="zh-CN" w:bidi="ar-SA"/>
        </w:rPr>
        <w:t xml:space="preserve">，图纸</w:t>
      </w:r>
      <w:r>
        <w:rPr>
          <w:rFonts w:hint="eastAsia" w:ascii="宋体" w:hAnsi="宋体" w:eastAsia="宋体" w:cs="宋体"/>
          <w:bCs/>
          <w:color w:val="auto"/>
          <w:sz w:val="24"/>
          <w:szCs w:val="24"/>
          <w:highlight w:val="none"/>
          <w:lang w:val="en-US" w:eastAsia="zh-CN"/>
        </w:rPr>
        <w:t xml:space="preserve">设计需符合</w:t>
      </w:r>
      <w:r>
        <w:rPr>
          <w:rFonts w:hint="eastAsia" w:ascii="宋体" w:hAnsi="宋体" w:cs="宋体"/>
          <w:bCs/>
          <w:color w:val="auto"/>
          <w:sz w:val="24"/>
          <w:szCs w:val="24"/>
          <w:highlight w:val="none"/>
          <w:lang w:val="en-US" w:eastAsia="zh-CN"/>
        </w:rPr>
        <w:t xml:space="preserve">各模块</w:t>
      </w:r>
      <w:r>
        <w:rPr>
          <w:rFonts w:hint="eastAsia" w:ascii="宋体" w:hAnsi="宋体" w:eastAsia="宋体" w:cs="宋体"/>
          <w:bCs/>
          <w:color w:val="auto"/>
          <w:sz w:val="24"/>
          <w:szCs w:val="24"/>
          <w:highlight w:val="none"/>
          <w:lang w:val="en-US" w:eastAsia="zh-CN"/>
        </w:rPr>
        <w:t xml:space="preserve">功能特性，</w:t>
      </w:r>
      <w:r>
        <w:rPr>
          <w:rFonts w:hint="eastAsia" w:ascii="宋体" w:hAnsi="宋体" w:eastAsia="宋体" w:cs="宋体"/>
          <w:color w:val="auto"/>
          <w:sz w:val="24"/>
          <w:szCs w:val="24"/>
          <w:highlight w:val="none"/>
          <w:lang w:val="en-US" w:eastAsia="zh-CN" w:bidi="ar-SA"/>
        </w:rPr>
        <w:t xml:space="preserve">功能区域规划合理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设计说明规范详细、动线规划合理。</w:t>
      </w:r>
      <w:r>
        <w:rPr>
          <w:rFonts w:hint="eastAsia" w:ascii="宋体" w:hAnsi="宋体" w:cs="宋体"/>
          <w:bCs/>
          <w:color w:val="auto"/>
          <w:sz w:val="24"/>
          <w:szCs w:val="24"/>
          <w:highlight w:val="none"/>
          <w:lang w:val="en-US" w:eastAsia="zh-CN"/>
        </w:rPr>
        <w:t xml:space="preserve">（8分）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方案对项目需求理解精准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图纸详细完整</w:t>
      </w:r>
      <w:r>
        <w:rPr>
          <w:rFonts w:hint="eastAsia" w:ascii="宋体" w:hAnsi="宋体" w:cs="宋体"/>
          <w:color w:val="auto"/>
          <w:sz w:val="24"/>
          <w:szCs w:val="24"/>
          <w:highlight w:val="none"/>
          <w:lang w:val="en-US" w:eastAsia="zh-CN" w:bidi="ar-SA"/>
        </w:rPr>
        <w:t xml:space="preserve">、产品设计</w:t>
      </w:r>
      <w:r>
        <w:rPr>
          <w:rFonts w:hint="eastAsia" w:ascii="宋体" w:hAnsi="宋体" w:eastAsia="宋体" w:cs="宋体"/>
          <w:color w:val="auto"/>
          <w:sz w:val="24"/>
          <w:szCs w:val="24"/>
          <w:highlight w:val="none"/>
          <w:lang w:val="en-US" w:eastAsia="zh-CN" w:bidi="ar-SA"/>
        </w:rPr>
        <w:t xml:space="preserve">美观度高</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造型细节展示详细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可行性强的，得8分；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SA"/>
        </w:rPr>
        <w:t xml:space="preserve">方案对项目需求</w:t>
      </w:r>
      <w:r>
        <w:rPr>
          <w:rFonts w:hint="eastAsia" w:ascii="宋体" w:hAnsi="宋体" w:cs="宋体"/>
          <w:color w:val="auto"/>
          <w:sz w:val="24"/>
          <w:szCs w:val="24"/>
          <w:highlight w:val="none"/>
          <w:lang w:val="en-US" w:eastAsia="zh-CN" w:bidi="ar-SA"/>
        </w:rPr>
        <w:t xml:space="preserve">理解较准确，</w:t>
      </w:r>
      <w:r>
        <w:rPr>
          <w:rFonts w:hint="eastAsia" w:ascii="宋体" w:hAnsi="宋体" w:eastAsia="宋体" w:cs="宋体"/>
          <w:color w:val="auto"/>
          <w:sz w:val="24"/>
          <w:szCs w:val="24"/>
          <w:highlight w:val="none"/>
          <w:lang w:val="en-US" w:eastAsia="zh-CN" w:bidi="ar-SA"/>
        </w:rPr>
        <w:t xml:space="preserve">图纸</w:t>
      </w:r>
      <w:r>
        <w:rPr>
          <w:rFonts w:hint="eastAsia" w:ascii="宋体" w:hAnsi="宋体" w:cs="宋体"/>
          <w:color w:val="auto"/>
          <w:sz w:val="24"/>
          <w:szCs w:val="24"/>
          <w:highlight w:val="none"/>
          <w:lang w:val="en-US" w:eastAsia="zh-CN" w:bidi="ar-SA"/>
        </w:rPr>
        <w:t xml:space="preserve">完整性、产品设计</w:t>
      </w:r>
      <w:r>
        <w:rPr>
          <w:rFonts w:hint="eastAsia" w:ascii="宋体" w:hAnsi="宋体" w:eastAsia="宋体" w:cs="宋体"/>
          <w:color w:val="auto"/>
          <w:sz w:val="24"/>
          <w:szCs w:val="24"/>
          <w:highlight w:val="none"/>
          <w:lang w:val="en-US" w:eastAsia="zh-CN" w:bidi="ar-SA"/>
        </w:rPr>
        <w:t xml:space="preserve">美观度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造型细节展示详细</w:t>
      </w:r>
      <w:r>
        <w:rPr>
          <w:rFonts w:hint="eastAsia" w:ascii="宋体" w:hAnsi="宋体" w:cs="宋体"/>
          <w:color w:val="auto"/>
          <w:sz w:val="24"/>
          <w:szCs w:val="24"/>
          <w:highlight w:val="none"/>
          <w:lang w:val="en-US" w:eastAsia="zh-CN" w:bidi="ar-SA"/>
        </w:rPr>
        <w:t xml:space="preserve">度较高，</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较强</w:t>
      </w:r>
      <w:r>
        <w:rPr>
          <w:rFonts w:hint="eastAsia" w:ascii="宋体" w:hAnsi="宋体" w:eastAsia="宋体" w:cs="宋体"/>
          <w:color w:val="auto"/>
          <w:sz w:val="24"/>
          <w:szCs w:val="24"/>
          <w:highlight w:val="none"/>
          <w:lang w:val="en-US" w:eastAsia="zh-CN" w:bidi="ar-SA"/>
        </w:rPr>
        <w:t xml:space="preserve">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方案对项目需求理解</w:t>
      </w:r>
      <w:r>
        <w:rPr>
          <w:rFonts w:hint="eastAsia" w:ascii="宋体" w:hAnsi="宋体" w:cs="宋体"/>
          <w:color w:val="auto"/>
          <w:sz w:val="24"/>
          <w:szCs w:val="24"/>
          <w:highlight w:val="none"/>
          <w:lang w:val="en-US" w:eastAsia="zh-CN" w:bidi="ar-SA"/>
        </w:rPr>
        <w:t xml:space="preserve">一般，</w:t>
      </w:r>
      <w:r>
        <w:rPr>
          <w:rFonts w:hint="eastAsia" w:ascii="宋体" w:hAnsi="宋体" w:eastAsia="宋体" w:cs="宋体"/>
          <w:color w:val="auto"/>
          <w:sz w:val="24"/>
          <w:szCs w:val="24"/>
          <w:highlight w:val="none"/>
          <w:lang w:val="en-US" w:eastAsia="zh-CN" w:bidi="ar-SA"/>
        </w:rPr>
        <w:t xml:space="preserve">图纸</w:t>
      </w:r>
      <w:r>
        <w:rPr>
          <w:rFonts w:hint="eastAsia" w:ascii="宋体" w:hAnsi="宋体" w:cs="宋体"/>
          <w:color w:val="auto"/>
          <w:sz w:val="24"/>
          <w:szCs w:val="24"/>
          <w:highlight w:val="none"/>
          <w:lang w:val="en-US" w:eastAsia="zh-CN" w:bidi="ar-SA"/>
        </w:rPr>
        <w:t xml:space="preserve">完整性、产品设计</w:t>
      </w:r>
      <w:r>
        <w:rPr>
          <w:rFonts w:hint="eastAsia" w:ascii="宋体" w:hAnsi="宋体" w:eastAsia="宋体" w:cs="宋体"/>
          <w:color w:val="auto"/>
          <w:sz w:val="24"/>
          <w:szCs w:val="24"/>
          <w:highlight w:val="none"/>
          <w:lang w:val="en-US" w:eastAsia="zh-CN" w:bidi="ar-SA"/>
        </w:rPr>
        <w:t xml:space="preserve">美观度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造型细节展示详细</w:t>
      </w:r>
      <w:r>
        <w:rPr>
          <w:rFonts w:hint="eastAsia" w:ascii="宋体" w:hAnsi="宋体" w:cs="宋体"/>
          <w:color w:val="auto"/>
          <w:sz w:val="24"/>
          <w:szCs w:val="24"/>
          <w:highlight w:val="none"/>
          <w:lang w:val="en-US" w:eastAsia="zh-CN" w:bidi="ar-SA"/>
        </w:rPr>
        <w:t xml:space="preserve">度一般，</w:t>
      </w:r>
      <w:r>
        <w:rPr>
          <w:rFonts w:hint="eastAsia" w:ascii="宋体" w:hAnsi="宋体" w:eastAsia="宋体" w:cs="宋体"/>
          <w:color w:val="auto"/>
          <w:sz w:val="24"/>
          <w:szCs w:val="24"/>
          <w:highlight w:val="none"/>
          <w:lang w:val="en-US" w:eastAsia="zh-CN" w:bidi="ar-SA"/>
        </w:rPr>
        <w:t xml:space="preserve">可行性一般的，得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t xml:space="preserve">方案对项目需求理解较差</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图纸</w:t>
      </w:r>
      <w:r>
        <w:rPr>
          <w:rFonts w:hint="eastAsia" w:ascii="宋体" w:hAnsi="宋体" w:cs="宋体"/>
          <w:color w:val="auto"/>
          <w:sz w:val="24"/>
          <w:szCs w:val="24"/>
          <w:highlight w:val="none"/>
          <w:lang w:val="en-US" w:eastAsia="zh-CN" w:bidi="ar-SA"/>
        </w:rPr>
        <w:t xml:space="preserve">粗略，</w:t>
      </w:r>
      <w:r>
        <w:rPr>
          <w:rFonts w:hint="eastAsia" w:ascii="宋体" w:hAnsi="宋体" w:eastAsia="宋体" w:cs="宋体"/>
          <w:color w:val="auto"/>
          <w:sz w:val="24"/>
          <w:szCs w:val="24"/>
          <w:highlight w:val="none"/>
          <w:lang w:val="en-US" w:eastAsia="zh-CN" w:bidi="ar-SA"/>
        </w:rPr>
        <w:t xml:space="preserve">可行性较差的，得1分；</w:t>
      </w:r>
      <w:r/>
    </w:p>
    <w:p>
      <w:pPr>
        <w:numPr>
          <w:ilvl w:val="0"/>
          <w:numId w:val="0"/>
        </w:num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bidi="ar-SA"/>
        </w:rPr>
        <w:t xml:space="preserve">未提供或内容与本项目实际需求不符的不得分。</w:t>
      </w:r>
      <w:r/>
    </w:p>
    <w:p>
      <w:pPr>
        <w:numPr>
          <w:ilvl w:val="0"/>
          <w:numId w:val="12"/>
        </w:numPr>
        <w:ind w:lef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根据投标人提供的核心产品</w:t>
      </w:r>
      <w:r>
        <w:rPr>
          <w:rFonts w:hint="eastAsia" w:ascii="宋体" w:hAnsi="宋体" w:eastAsia="宋体" w:cs="宋体"/>
          <w:bCs/>
          <w:color w:val="auto"/>
          <w:sz w:val="24"/>
          <w:szCs w:val="24"/>
          <w:highlight w:val="none"/>
          <w:lang w:val="en-US" w:eastAsia="zh-CN"/>
        </w:rPr>
        <w:t xml:space="preserve">森系大型廊架游乐设备</w:t>
      </w:r>
      <w:r>
        <w:rPr>
          <w:rFonts w:hint="eastAsia" w:ascii="宋体" w:hAnsi="宋体" w:cs="宋体"/>
          <w:color w:val="auto"/>
          <w:sz w:val="24"/>
          <w:szCs w:val="24"/>
          <w:highlight w:val="none"/>
          <w:lang w:val="en-US" w:eastAsia="zh-CN" w:bidi="ar-SA"/>
        </w:rPr>
        <w:t xml:space="preserve">详细图纸（包含但不限于</w:t>
      </w:r>
      <w:r>
        <w:rPr>
          <w:rFonts w:hint="eastAsia" w:ascii="宋体" w:hAnsi="宋体" w:eastAsia="宋体" w:cs="宋体"/>
          <w:bCs/>
          <w:color w:val="auto"/>
          <w:sz w:val="24"/>
          <w:szCs w:val="24"/>
          <w:highlight w:val="none"/>
          <w:lang w:val="en-US" w:eastAsia="zh-CN"/>
        </w:rPr>
        <w:t xml:space="preserve">五视图及结构分解图</w:t>
      </w:r>
      <w:r>
        <w:rPr>
          <w:rFonts w:hint="eastAsia" w:ascii="宋体" w:hAnsi="宋体" w:cs="宋体"/>
          <w:bCs/>
          <w:color w:val="auto"/>
          <w:sz w:val="24"/>
          <w:szCs w:val="24"/>
          <w:highlight w:val="none"/>
          <w:lang w:val="en-US" w:eastAsia="zh-CN"/>
        </w:rPr>
        <w:t xml:space="preserve">等</w:t>
      </w:r>
      <w:r>
        <w:rPr>
          <w:rFonts w:hint="eastAsia" w:ascii="宋体" w:hAnsi="宋体" w:cs="宋体"/>
          <w:color w:val="auto"/>
          <w:sz w:val="24"/>
          <w:szCs w:val="24"/>
          <w:highlight w:val="none"/>
          <w:lang w:val="en-US" w:eastAsia="zh-CN" w:bidi="ar-SA"/>
        </w:rPr>
        <w:t xml:space="preserve">）进行打分。（7分）</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①图纸详细，合理性高，指导性强的，得7分；</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②图纸较为详细，合理性较好，具有较强指导性的，得4分；</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③图纸详细度一般，合理性一般，指导性一般的，得2分；</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④图纸详粗略，合理性较差，指导性较差的，得1分；</w:t>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⑤未提供或内容与本项目实际需求不符的不得分。</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项目实施方案</w:t>
      </w:r>
      <w:r>
        <w:rPr>
          <w:rFonts w:hint="eastAsia" w:ascii="宋体" w:hAnsi="宋体" w:cs="宋体"/>
          <w:b/>
          <w:color w:val="auto"/>
          <w:sz w:val="24"/>
          <w:szCs w:val="24"/>
          <w:highlight w:val="none"/>
          <w:lang w:val="en-US" w:eastAsia="zh-CN" w:bidi="ar-SA"/>
        </w:rPr>
        <w:t xml:space="preserve">（27分）</w:t>
      </w:r>
      <w:r/>
    </w:p>
    <w:p>
      <w:pPr>
        <w:pStyle w:val="1108"/>
        <w:ind w:left="0" w:firstLine="482"/>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供货方案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方案应包含设计、安装、调试、供货计划、质量保证措施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方案完整</w:t>
      </w:r>
      <w:r>
        <w:rPr>
          <w:rFonts w:hint="eastAsia" w:ascii="宋体" w:hAnsi="宋体" w:eastAsia="宋体" w:cs="宋体"/>
          <w:color w:val="auto"/>
          <w:sz w:val="24"/>
          <w:szCs w:val="24"/>
          <w:highlight w:val="none"/>
          <w:lang w:eastAsia="zh-CN"/>
        </w:rPr>
        <w:t xml:space="preserve">、</w:t>
      </w:r>
      <w:r>
        <w:rPr>
          <w:color w:val="auto"/>
          <w:szCs w:val="21"/>
          <w:highlight w:val="none"/>
        </w:rPr>
        <w:t xml:space="preserve">科学、合理、</w:t>
      </w:r>
      <w:r>
        <w:rPr>
          <w:rFonts w:hint="eastAsia" w:eastAsia="宋体"/>
          <w:color w:val="auto"/>
          <w:szCs w:val="21"/>
          <w:highlight w:val="none"/>
          <w:lang w:val="en-US" w:eastAsia="zh-CN"/>
        </w:rPr>
        <w:t xml:space="preserve">可行性强的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方案较完整</w:t>
      </w:r>
      <w:r>
        <w:rPr>
          <w:rFonts w:hint="eastAsia" w:ascii="宋体" w:hAnsi="宋体" w:eastAsia="宋体" w:cs="宋体"/>
          <w:color w:val="auto"/>
          <w:sz w:val="24"/>
          <w:szCs w:val="24"/>
          <w:highlight w:val="none"/>
          <w:lang w:val="en-US" w:eastAsia="zh-CN"/>
        </w:rPr>
        <w:t xml:space="preserve">性、科学合理性、</w:t>
      </w:r>
      <w:r>
        <w:rPr>
          <w:rFonts w:hint="eastAsia" w:eastAsia="宋体"/>
          <w:color w:val="auto"/>
          <w:szCs w:val="21"/>
          <w:highlight w:val="none"/>
          <w:lang w:val="en-US" w:eastAsia="zh-CN"/>
        </w:rPr>
        <w:t xml:space="preserve">可行性较强的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完整性、科学合理性、</w:t>
      </w:r>
      <w:r>
        <w:rPr>
          <w:rFonts w:hint="eastAsia" w:eastAsia="宋体"/>
          <w:color w:val="auto"/>
          <w:szCs w:val="21"/>
          <w:highlight w:val="none"/>
          <w:lang w:val="en-US" w:eastAsia="zh-CN"/>
        </w:rPr>
        <w:t xml:space="preserve">可行性一般的，得4分；有基本</w:t>
      </w:r>
      <w:r>
        <w:rPr>
          <w:rFonts w:hint="eastAsia" w:ascii="宋体" w:hAnsi="宋体" w:eastAsia="宋体" w:cs="宋体"/>
          <w:color w:val="auto"/>
          <w:sz w:val="24"/>
          <w:szCs w:val="24"/>
          <w:highlight w:val="none"/>
          <w:lang w:val="en-US" w:eastAsia="zh-CN"/>
        </w:rPr>
        <w:t xml:space="preserve">方案，但合理性、</w:t>
      </w:r>
      <w:r>
        <w:rPr>
          <w:rFonts w:hint="eastAsia" w:eastAsia="宋体"/>
          <w:color w:val="auto"/>
          <w:szCs w:val="21"/>
          <w:highlight w:val="none"/>
          <w:lang w:val="en-US" w:eastAsia="zh-CN"/>
        </w:rPr>
        <w:t xml:space="preserve">可行性较差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不得分。</w:t>
      </w:r>
      <w:r/>
    </w:p>
    <w:p>
      <w:pPr>
        <w:pStyle w:val="1108"/>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pacing w:val="7"/>
          <w:sz w:val="24"/>
          <w:szCs w:val="24"/>
          <w:highlight w:val="none"/>
          <w:lang w:val="en-US" w:eastAsia="zh-CN"/>
        </w:rPr>
        <w:t xml:space="preserve">    2）</w:t>
      </w:r>
      <w:r>
        <w:rPr>
          <w:rFonts w:hint="eastAsia" w:ascii="宋体" w:hAnsi="宋体" w:eastAsia="宋体" w:cs="宋体"/>
          <w:b/>
          <w:bCs/>
          <w:color w:val="auto"/>
          <w:spacing w:val="7"/>
          <w:sz w:val="24"/>
          <w:szCs w:val="24"/>
          <w:highlight w:val="none"/>
        </w:rPr>
        <w:t xml:space="preserve">组织安装方案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1108"/>
        <w:ind w:lef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包含安装进度计划、安装方法和安装现场的组织管理等。方案完整</w:t>
      </w:r>
      <w:r>
        <w:rPr>
          <w:rFonts w:hint="eastAsia" w:ascii="宋体" w:hAnsi="宋体" w:eastAsia="宋体" w:cs="宋体"/>
          <w:color w:val="auto"/>
          <w:sz w:val="24"/>
          <w:szCs w:val="24"/>
          <w:highlight w:val="none"/>
          <w:lang w:eastAsia="zh-CN"/>
        </w:rPr>
        <w:t xml:space="preserve">、</w:t>
      </w:r>
      <w:r>
        <w:rPr>
          <w:color w:val="auto"/>
          <w:szCs w:val="21"/>
          <w:highlight w:val="none"/>
        </w:rPr>
        <w:t xml:space="preserve">科学、合理、</w:t>
      </w:r>
      <w:r>
        <w:rPr>
          <w:rFonts w:hint="eastAsia" w:eastAsia="宋体"/>
          <w:color w:val="auto"/>
          <w:szCs w:val="21"/>
          <w:highlight w:val="none"/>
          <w:lang w:val="en-US" w:eastAsia="zh-CN"/>
        </w:rPr>
        <w:t xml:space="preserve">可行性强的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方案较完整</w:t>
      </w:r>
      <w:r>
        <w:rPr>
          <w:rFonts w:hint="eastAsia" w:ascii="宋体" w:hAnsi="宋体" w:eastAsia="宋体" w:cs="宋体"/>
          <w:color w:val="auto"/>
          <w:sz w:val="24"/>
          <w:szCs w:val="24"/>
          <w:highlight w:val="none"/>
          <w:lang w:val="en-US" w:eastAsia="zh-CN"/>
        </w:rPr>
        <w:t xml:space="preserve">性、科学合理性、</w:t>
      </w:r>
      <w:r>
        <w:rPr>
          <w:rFonts w:hint="eastAsia" w:eastAsia="宋体"/>
          <w:color w:val="auto"/>
          <w:szCs w:val="21"/>
          <w:highlight w:val="none"/>
          <w:lang w:val="en-US" w:eastAsia="zh-CN"/>
        </w:rPr>
        <w:t xml:space="preserve">可行性较强的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完整性、科学合理性、</w:t>
      </w:r>
      <w:r>
        <w:rPr>
          <w:rFonts w:hint="eastAsia" w:eastAsia="宋体"/>
          <w:color w:val="auto"/>
          <w:szCs w:val="21"/>
          <w:highlight w:val="none"/>
          <w:lang w:val="en-US" w:eastAsia="zh-CN"/>
        </w:rPr>
        <w:t xml:space="preserve">可行性一般的，得2分；有基本</w:t>
      </w:r>
      <w:r>
        <w:rPr>
          <w:rFonts w:hint="eastAsia" w:ascii="宋体" w:hAnsi="宋体" w:eastAsia="宋体" w:cs="宋体"/>
          <w:color w:val="auto"/>
          <w:sz w:val="24"/>
          <w:szCs w:val="24"/>
          <w:highlight w:val="none"/>
          <w:lang w:val="en-US" w:eastAsia="zh-CN"/>
        </w:rPr>
        <w:t xml:space="preserve">方案，但合理性、</w:t>
      </w:r>
      <w:r>
        <w:rPr>
          <w:rFonts w:hint="eastAsia" w:eastAsia="宋体"/>
          <w:color w:val="auto"/>
          <w:szCs w:val="21"/>
          <w:highlight w:val="none"/>
          <w:lang w:val="en-US" w:eastAsia="zh-CN"/>
        </w:rPr>
        <w:t xml:space="preserve">可行性较差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不得分。</w:t>
      </w:r>
      <w:r/>
    </w:p>
    <w:p>
      <w:pPr>
        <w:numPr>
          <w:ilvl w:val="0"/>
          <w:numId w:val="12"/>
        </w:numPr>
        <w:ind w:lef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售后方案（</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分）：方案应包含质量保证、售后服务内容、维修方案、服务响应时间、维修能力等。</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方案完整、科学、合理、可行性强的，得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分；方案较完整性、科学合理性、可行性较强的，得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分；方案完整性、科学合理性、可行性一般的，得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分；有基本方案，但合理性、可行性较差的，得1分；未提供方案不得分。</w:t>
      </w:r>
      <w:r/>
    </w:p>
    <w:p>
      <w:pPr>
        <w:ind w:left="0" w:firstLine="482"/>
        <w:jc w:val="both"/>
        <w:keepLines w:val="0"/>
        <w:keepNext w:val="0"/>
        <w:pageBreakBefore w:val="0"/>
        <w:spacing w:line="360" w:lineRule="auto"/>
        <w:tabs>
          <w:tab w:val="left" w:pos="525" w:leader="none"/>
          <w:tab w:val="left" w:pos="1155" w:leader="none"/>
          <w:tab w:val="left" w:pos="1260" w:leader="none"/>
          <w:tab w:val="left" w:pos="1680"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4、政策性</w:t>
      </w:r>
      <w:r>
        <w:rPr>
          <w:rFonts w:hint="eastAsia" w:ascii="宋体" w:hAnsi="宋体" w:eastAsia="宋体" w:cs="宋体"/>
          <w:b/>
          <w:color w:val="auto"/>
          <w:sz w:val="24"/>
          <w:szCs w:val="24"/>
          <w:highlight w:val="none"/>
        </w:rPr>
        <w:t xml:space="preserve">因素（</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ind w:left="0" w:firstLine="480"/>
        <w:jc w:val="both"/>
        <w:keepLines w:val="0"/>
        <w:keepNext w:val="0"/>
        <w:pageBreakBefore w:val="0"/>
        <w:spacing w:line="360" w:lineRule="auto"/>
        <w:tabs>
          <w:tab w:val="left" w:pos="525" w:leader="none"/>
          <w:tab w:val="left" w:pos="1155" w:leader="none"/>
          <w:tab w:val="left" w:pos="1260" w:leader="none"/>
          <w:tab w:val="left" w:pos="1680" w:leader="none"/>
        </w:tabs>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分。注：同一产品同时具备节能产品认证证书、环境标志产品认证证书的，不重复计分。</w:t>
      </w:r>
      <w:r/>
    </w:p>
    <w:p>
      <w:pPr>
        <w:ind w:left="0" w:firstLine="480"/>
        <w:jc w:val="both"/>
        <w:keepLines w:val="0"/>
        <w:keepNext w:val="0"/>
        <w:pageBreakBefore w:val="0"/>
        <w:spacing w:line="360" w:lineRule="auto"/>
        <w:tabs>
          <w:tab w:val="left" w:pos="1401"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br w:type="page" w:clear="all"/>
      </w:r>
      <w:r/>
    </w:p>
    <w:p>
      <w:pPr>
        <w:pStyle w:val="1068"/>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黑体" w:eastAsia="黑体"/>
          <w:bCs/>
          <w:color w:val="000000" w:themeColor="text1"/>
          <w:sz w:val="24"/>
          <w:szCs w:val="24"/>
          <w:highlight w:val="none"/>
          <w14:textFill>
            <w14:solidFill>
              <w14:schemeClr w14:val="tx1"/>
            </w14:solidFill>
          </w14:textFill>
        </w:rPr>
        <w:outlineLvl w:val="1"/>
      </w:pP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jc w:val="center"/>
        <w:spacing w:line="360" w:lineRule="auto"/>
        <w:rPr>
          <w:rFonts w:hint="eastAsia" w:ascii="宋体" w:hAnsi="宋体"/>
          <w:b/>
          <w:color w:val="000000" w:themeColor="text1"/>
          <w:sz w:val="28"/>
          <w:szCs w:val="28"/>
          <w:highlight w:val="none"/>
          <w:u w:val="single"/>
          <w14:textFill>
            <w14:solidFill>
              <w14:schemeClr w14:val="tx1"/>
            </w14:solidFill>
          </w14:textFill>
        </w:rPr>
      </w:pPr>
      <w:r/>
      <w:bookmarkStart w:id="2" w:name="一．报价函（格式）"/>
      <w:r/>
      <w:bookmarkEnd w:id="2"/>
      <w:r/>
      <w:r/>
    </w:p>
    <w:p>
      <w:pPr>
        <w:jc w:val="cente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公开招标</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投标文件</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1068"/>
        <w:ind w:firstLine="562"/>
        <w:rPr>
          <w:rFonts w:hAnsi="宋体"/>
          <w:b/>
          <w:color w:val="000000" w:themeColor="text1"/>
          <w:sz w:val="28"/>
          <w:szCs w:val="28"/>
          <w:highlight w:val="none"/>
          <w14:textFill>
            <w14:solidFill>
              <w14:schemeClr w14:val="tx1"/>
            </w14:solidFill>
          </w14:textFill>
        </w:rPr>
      </w:pPr>
      <w:r>
        <w:rPr>
          <w:rFonts w:hAnsi="宋体"/>
          <w:b/>
          <w:color w:val="000000" w:themeColor="text1"/>
          <w:sz w:val="28"/>
          <w:szCs w:val="28"/>
          <w:highlight w:val="none"/>
          <w14:textFill>
            <w14:solidFill>
              <w14:schemeClr w14:val="tx1"/>
            </w14:solidFill>
          </w14:textFill>
        </w:rPr>
      </w:r>
      <w:r/>
    </w:p>
    <w:p>
      <w:pP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1068"/>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u w:val="single"/>
          <w14:textFill>
            <w14:solidFill>
              <w14:schemeClr w14:val="tx1"/>
            </w14:solidFill>
          </w14:textFill>
        </w:rPr>
        <w:outlineLvl w:val="9"/>
      </w:pPr>
      <w:r>
        <w:rPr>
          <w:rFonts w:hint="eastAsia" w:ascii="宋体" w:hAnsi="宋体"/>
          <w:b/>
          <w:color w:val="000000" w:themeColor="text1"/>
          <w:sz w:val="28"/>
          <w:szCs w:val="28"/>
          <w:highlight w:val="none"/>
          <w14:textFill>
            <w14:solidFill>
              <w14:schemeClr w14:val="tx1"/>
            </w14:solidFill>
          </w14:textFill>
        </w:rPr>
        <w:t xml:space="preserve">项目名称：</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w:t>
      </w:r>
      <w:r/>
    </w:p>
    <w:p>
      <w:pPr>
        <w:ind w:firstLine="843"/>
        <w:keepLines w:val="0"/>
        <w:keepNext w:val="0"/>
        <w:pageBreakBefore w:val="0"/>
        <w:spacing w:line="360" w:lineRule="auto"/>
        <w:widowControl w:val="off"/>
        <w:rPr>
          <w:rFonts w:ascii="宋体" w:hAnsi="宋体"/>
          <w:b/>
          <w:color w:val="000000" w:themeColor="text1"/>
          <w:sz w:val="28"/>
          <w:szCs w:val="28"/>
          <w:highlight w:val="none"/>
          <w14:textFill>
            <w14:solidFill>
              <w14:schemeClr w14:val="tx1"/>
            </w14:solidFill>
          </w14:textFill>
        </w:rPr>
        <w:outlineLvl w:val="9"/>
      </w:pPr>
      <w:r>
        <w:rPr>
          <w:rFonts w:ascii="宋体" w:hAnsi="宋体"/>
          <w:b/>
          <w:color w:val="000000" w:themeColor="text1"/>
          <w:sz w:val="28"/>
          <w:szCs w:val="28"/>
          <w:highlight w:val="non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14:textFill>
            <w14:solidFill>
              <w14:schemeClr w14:val="tx1"/>
            </w14:solidFill>
          </w14:textFill>
        </w:rPr>
        <w:outlineLvl w:val="9"/>
      </w:pPr>
      <w:r>
        <w:rPr>
          <w:rFonts w:ascii="宋体" w:hAnsi="宋体"/>
          <w:b/>
          <w:color w:val="000000" w:themeColor="text1"/>
          <w:sz w:val="28"/>
          <w:szCs w:val="28"/>
          <w:highlight w:val="non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u w:val="single"/>
          <w14:textFill>
            <w14:solidFill>
              <w14:schemeClr w14:val="tx1"/>
            </w14:solidFill>
          </w14:textFill>
        </w:rPr>
        <w:outlineLvl w:val="9"/>
      </w:pPr>
      <w:r>
        <w:rPr>
          <w:rFonts w:hint="eastAsia" w:ascii="宋体" w:hAnsi="宋体"/>
          <w:b/>
          <w:color w:val="000000" w:themeColor="text1"/>
          <w:sz w:val="28"/>
          <w:szCs w:val="28"/>
          <w:highlight w:val="none"/>
          <w:lang w:eastAsia="zh-CN"/>
          <w14:textFill>
            <w14:solidFill>
              <w14:schemeClr w14:val="tx1"/>
            </w14:solidFill>
          </w14:textFill>
        </w:rPr>
        <w:t xml:space="preserve">投标人</w:t>
      </w:r>
      <w:r>
        <w:rPr>
          <w:rFonts w:hint="eastAsia" w:ascii="宋体" w:hAnsi="宋体"/>
          <w:b/>
          <w:color w:val="000000" w:themeColor="text1"/>
          <w:sz w:val="28"/>
          <w:szCs w:val="28"/>
          <w:highlight w:val="none"/>
          <w14:textFill>
            <w14:solidFill>
              <w14:schemeClr w14:val="tx1"/>
            </w14:solidFill>
          </w14:textFill>
        </w:rPr>
        <w:t xml:space="preserve">：</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（盖公章）</w:t>
      </w:r>
      <w:r/>
    </w:p>
    <w:p>
      <w:pPr>
        <w:ind w:firstLine="843"/>
        <w:keepLines w:val="0"/>
        <w:keepNext w:val="0"/>
        <w:pageBreakBefore w:val="0"/>
        <w:spacing w:line="360" w:lineRule="auto"/>
        <w:widowControl w:val="off"/>
        <w:rPr>
          <w:rFonts w:ascii="宋体" w:hAnsi="宋体"/>
          <w:b/>
          <w:color w:val="000000" w:themeColor="text1"/>
          <w:sz w:val="28"/>
          <w:szCs w:val="28"/>
          <w:highlight w:val="none"/>
          <w:u w:val="single"/>
          <w14:textFill>
            <w14:solidFill>
              <w14:schemeClr w14:val="tx1"/>
            </w14:solidFill>
          </w14:textFill>
        </w:rPr>
        <w:outlineLvl w:val="9"/>
      </w:pPr>
      <w:r>
        <w:rPr>
          <w:rFonts w:ascii="宋体" w:hAnsi="宋体"/>
          <w:b/>
          <w:color w:val="000000" w:themeColor="text1"/>
          <w:sz w:val="28"/>
          <w:szCs w:val="28"/>
          <w:highlight w:val="none"/>
          <w:u w:val="singl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14:textFill>
            <w14:solidFill>
              <w14:schemeClr w14:val="tx1"/>
            </w14:solidFill>
          </w14:textFill>
        </w:rPr>
        <w:outlineLvl w:val="9"/>
      </w:pPr>
      <w:r>
        <w:rPr>
          <w:rFonts w:hint="eastAsia" w:ascii="宋体" w:hAnsi="宋体"/>
          <w:b/>
          <w:color w:val="000000" w:themeColor="text1"/>
          <w:sz w:val="28"/>
          <w:szCs w:val="28"/>
          <w:highlight w:val="none"/>
          <w14:textFill>
            <w14:solidFill>
              <w14:schemeClr w14:val="tx1"/>
            </w14:solidFill>
          </w14:textFill>
        </w:rPr>
        <w:t xml:space="preserve">法定代表人或</w:t>
      </w:r>
      <w:r/>
    </w:p>
    <w:p>
      <w:pPr>
        <w:ind w:firstLine="843"/>
        <w:keepLines w:val="0"/>
        <w:keepNext w:val="0"/>
        <w:pageBreakBefore w:val="0"/>
        <w:spacing w:line="360" w:lineRule="auto"/>
        <w:widowControl w:val="off"/>
        <w:rPr>
          <w:rFonts w:ascii="宋体" w:hAnsi="宋体"/>
          <w:b/>
          <w:color w:val="000000" w:themeColor="text1"/>
          <w:sz w:val="28"/>
          <w:szCs w:val="28"/>
          <w:highlight w:val="none"/>
          <w:u w:val="single"/>
          <w14:textFill>
            <w14:solidFill>
              <w14:schemeClr w14:val="tx1"/>
            </w14:solidFill>
          </w14:textFill>
        </w:rPr>
        <w:outlineLvl w:val="9"/>
      </w:pPr>
      <w:r>
        <w:rPr>
          <w:rFonts w:hint="eastAsia" w:ascii="宋体" w:hAnsi="宋体"/>
          <w:b/>
          <w:color w:val="000000" w:themeColor="text1"/>
          <w:sz w:val="28"/>
          <w:szCs w:val="28"/>
          <w:highlight w:val="none"/>
          <w14:textFill>
            <w14:solidFill>
              <w14:schemeClr w14:val="tx1"/>
            </w14:solidFill>
          </w14:textFill>
        </w:rPr>
        <w:t xml:space="preserve">其委托代理人：</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ab/>
      </w:r>
      <w:r>
        <w:rPr>
          <w:rFonts w:hint="eastAsia" w:ascii="宋体" w:hAnsi="宋体"/>
          <w:b/>
          <w:color w:val="000000" w:themeColor="text1"/>
          <w:sz w:val="28"/>
          <w:szCs w:val="28"/>
          <w:highlight w:val="none"/>
          <w:u w:val="single"/>
          <w14:textFill>
            <w14:solidFill>
              <w14:schemeClr w14:val="tx1"/>
            </w14:solidFill>
          </w14:textFill>
        </w:rPr>
        <w:t xml:space="preserve">          （签字或盖章）</w:t>
      </w:r>
      <w:r/>
    </w:p>
    <w:p>
      <w:pPr>
        <w:ind w:firstLine="843"/>
        <w:keepLines w:val="0"/>
        <w:keepNext w:val="0"/>
        <w:pageBreakBefore w:val="0"/>
        <w:spacing w:line="360" w:lineRule="auto"/>
        <w:widowControl w:val="off"/>
        <w:rPr>
          <w:rFonts w:ascii="宋体" w:hAnsi="宋体"/>
          <w:b/>
          <w:color w:val="000000" w:themeColor="text1"/>
          <w:sz w:val="28"/>
          <w:szCs w:val="28"/>
          <w:highlight w:val="none"/>
          <w:u w:val="single"/>
          <w14:textFill>
            <w14:solidFill>
              <w14:schemeClr w14:val="tx1"/>
            </w14:solidFill>
          </w14:textFill>
        </w:rPr>
        <w:outlineLvl w:val="9"/>
      </w:pPr>
      <w:r>
        <w:rPr>
          <w:rFonts w:ascii="宋体" w:hAnsi="宋体"/>
          <w:b/>
          <w:color w:val="000000" w:themeColor="text1"/>
          <w:sz w:val="28"/>
          <w:szCs w:val="28"/>
          <w:highlight w:val="none"/>
          <w:u w:val="singl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14:textFill>
            <w14:solidFill>
              <w14:schemeClr w14:val="tx1"/>
            </w14:solidFill>
          </w14:textFill>
        </w:rPr>
        <w:outlineLvl w:val="9"/>
      </w:pPr>
      <w:r>
        <w:rPr>
          <w:rFonts w:ascii="宋体" w:hAnsi="宋体"/>
          <w:b/>
          <w:color w:val="000000" w:themeColor="text1"/>
          <w:sz w:val="28"/>
          <w:szCs w:val="28"/>
          <w:highlight w:val="none"/>
          <w14:textFill>
            <w14:solidFill>
              <w14:schemeClr w14:val="tx1"/>
            </w14:solidFill>
          </w14:textFill>
        </w:rPr>
      </w:r>
      <w:r/>
    </w:p>
    <w:p>
      <w:pPr>
        <w:ind w:firstLine="843"/>
        <w:keepLines w:val="0"/>
        <w:keepNext w:val="0"/>
        <w:pageBreakBefore w:val="0"/>
        <w:spacing w:line="360" w:lineRule="auto"/>
        <w:widowControl w:val="off"/>
        <w:rPr>
          <w:rFonts w:ascii="宋体" w:hAnsi="宋体"/>
          <w:b/>
          <w:color w:val="000000" w:themeColor="text1"/>
          <w:sz w:val="28"/>
          <w:szCs w:val="28"/>
          <w:highlight w:val="none"/>
          <w14:textFill>
            <w14:solidFill>
              <w14:schemeClr w14:val="tx1"/>
            </w14:solidFill>
          </w14:textFill>
        </w:rPr>
        <w:outlineLvl w:val="9"/>
      </w:pPr>
      <w:r>
        <w:rPr>
          <w:rFonts w:hint="eastAsia" w:ascii="宋体" w:hAnsi="宋体"/>
          <w:b/>
          <w:color w:val="000000" w:themeColor="text1"/>
          <w:sz w:val="28"/>
          <w:szCs w:val="28"/>
          <w:highlight w:val="none"/>
          <w14:textFill>
            <w14:solidFill>
              <w14:schemeClr w14:val="tx1"/>
            </w14:solidFill>
          </w14:textFill>
        </w:rPr>
        <w:t xml:space="preserve">日  期：</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年</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月</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日</w:t>
      </w:r>
      <w:r/>
    </w:p>
    <w:p>
      <w:pPr>
        <w:ind w:firstLine="720"/>
        <w:keepLines w:val="0"/>
        <w:keepNext w:val="0"/>
        <w:pageBreakBefore w:val="0"/>
        <w:widowControl w:val="off"/>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720"/>
        <w:keepLines w:val="0"/>
        <w:keepNext w:val="0"/>
        <w:pageBreakBefore w:val="0"/>
        <w:widowControl w:val="off"/>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720"/>
        <w:keepLines w:val="0"/>
        <w:keepNext w:val="0"/>
        <w:pageBreakBefore w:val="0"/>
        <w:widowControl w:val="off"/>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ind w:firstLine="480"/>
        <w:jc w:val="right"/>
        <w:rPr>
          <w:rFonts w:ascii="黑体" w:hAnsi="宋体" w:eastAsia="黑体"/>
          <w:color w:val="000000" w:themeColor="text1"/>
          <w:sz w:val="24"/>
          <w:szCs w:val="24"/>
          <w:highlight w:val="none"/>
          <w14:textFill>
            <w14:solidFill>
              <w14:schemeClr w14:val="tx1"/>
            </w14:solidFill>
          </w14:textFill>
        </w:rPr>
        <w:outlineLvl w:val="2"/>
      </w:pPr>
      <w:r>
        <w:rPr>
          <w:rFonts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cs="Times New Roman"/>
          <w:bCs/>
          <w:color w:val="000000" w:themeColor="text1"/>
          <w:sz w:val="24"/>
          <w:szCs w:val="24"/>
          <w:highlight w:val="none"/>
          <w:u w:val="single"/>
          <w:lang w:eastAsia="zh-CN"/>
          <w14:textFill>
            <w14:solidFill>
              <w14:schemeClr w14:val="tx1"/>
            </w14:solidFill>
          </w14:textFill>
        </w:rPr>
        <w:t xml:space="preserve">JSZC-320213-JSWD-G2026-0004</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标</w:t>
      </w:r>
      <w:r>
        <w:rPr>
          <w:rFonts w:hint="eastAsia" w:ascii="宋体" w:hAnsi="宋体"/>
          <w:bCs/>
          <w:color w:val="000000" w:themeColor="text1"/>
          <w:sz w:val="24"/>
          <w:szCs w:val="24"/>
          <w:highlight w:val="none"/>
          <w14:textFill>
            <w14:solidFill>
              <w14:schemeClr w14:val="tx1"/>
            </w14:solidFill>
          </w14:textFill>
        </w:rPr>
        <w:t xml:space="preserve">文件的一切要求，提供本项目的投标，投标总价见《开标一览表》。</w:t>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63"/>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我方认为贵中心有权决定中标者。</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（盖章）：</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投标人</w:t>
      </w:r>
      <w:r>
        <w:rPr>
          <w:rFonts w:hint="eastAsia" w:ascii="黑体" w:hAnsi="宋体" w:eastAsia="黑体"/>
          <w:bCs/>
          <w:color w:val="000000" w:themeColor="text1"/>
          <w:sz w:val="24"/>
          <w:szCs w:val="24"/>
          <w:highlight w:val="none"/>
          <w14:textFill>
            <w14:solidFill>
              <w14:schemeClr w14:val="tx1"/>
            </w14:solidFill>
          </w14:textFill>
        </w:rPr>
        <w:t xml:space="preserve">）关于资格的声明函（格式）：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9"/>
      </w:pPr>
      <w:r/>
      <w:bookmarkStart w:id="3" w:name="报价方关于资格的声明函（格式）"/>
      <w:r/>
      <w:bookmarkEnd w:id="3"/>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80" w:lineRule="auto"/>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cs="Times New Roman"/>
          <w:bCs/>
          <w:color w:val="000000" w:themeColor="text1"/>
          <w:sz w:val="24"/>
          <w:szCs w:val="24"/>
          <w:highlight w:val="none"/>
          <w:u w:val="single"/>
          <w:lang w:eastAsia="zh-CN"/>
          <w14:textFill>
            <w14:solidFill>
              <w14:schemeClr w14:val="tx1"/>
            </w14:solidFill>
          </w14:textFill>
        </w:rPr>
        <w:t xml:space="preserve">JSZC-320213-JSWD-G2026-0004</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cs="Times New Roman"/>
          <w:bCs/>
          <w:color w:val="000000" w:themeColor="text1"/>
          <w:sz w:val="24"/>
          <w:szCs w:val="24"/>
          <w:highlight w:val="none"/>
          <w:u w:val="single"/>
          <w:lang w:eastAsia="zh-CN"/>
          <w14:textFill>
            <w14:solidFill>
              <w14:schemeClr w14:val="tx1"/>
            </w14:solidFill>
          </w14:textFill>
        </w:rPr>
        <w:t xml:space="preserve">JSZC-320213-JSWD-G2026-0004</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宋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备注：上述所称“重大违法记录”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是指供应商因违法经营受到刑事处罚或者责令停产停业、吊销许可证或者执照、较大数额罚款等行政处罚。</w:t>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投标人</w:t>
      </w:r>
      <w:r>
        <w:rPr>
          <w:rFonts w:hint="eastAsia" w:ascii="黑体" w:hAnsi="宋体" w:eastAsia="黑体"/>
          <w:bCs/>
          <w:color w:val="000000" w:themeColor="text1"/>
          <w:sz w:val="24"/>
          <w:szCs w:val="24"/>
          <w:highlight w:val="none"/>
          <w14:textFill>
            <w14:solidFill>
              <w14:schemeClr w14:val="tx1"/>
            </w14:solidFill>
          </w14:textFill>
        </w:rPr>
        <w:t xml:space="preserve">）法定代表人授权委托书（格式）：</w:t>
      </w:r>
      <w:r/>
    </w:p>
    <w:p>
      <w:pPr>
        <w:rPr>
          <w:rFonts w:ascii="黑体" w:eastAsia="黑体"/>
          <w:bCs/>
          <w:color w:val="000000" w:themeColor="text1"/>
          <w:sz w:val="28"/>
          <w:szCs w:val="28"/>
          <w:highlight w:val="none"/>
          <w14:textFill>
            <w14:solidFill>
              <w14:schemeClr w14:val="tx1"/>
            </w14:solidFill>
          </w14:textFill>
        </w:rPr>
        <w:outlineLvl w:val="9"/>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9"/>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outlineLvl w:val="9"/>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楷体_GB2312" w:eastAsia="楷体_GB2312"/>
          <w:bCs/>
          <w:color w:val="000000" w:themeColor="text1"/>
          <w:sz w:val="30"/>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outlineLvl w:val="9"/>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hint="eastAsia" w:asci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ascii="宋体" w:hAnsi="宋体"/>
          <w:bCs/>
          <w:color w:val="000000" w:themeColor="text1"/>
          <w:sz w:val="24"/>
          <w:szCs w:val="24"/>
          <w:highlight w:val="none"/>
          <w14:textFill>
            <w14:solidFill>
              <w14:schemeClr w14:val="tx1"/>
            </w14:solidFill>
          </w14:textFill>
        </w:rPr>
        <w:outlineLvl w:val="9"/>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cs="Times New Roman"/>
          <w:bCs/>
          <w:color w:val="000000" w:themeColor="text1"/>
          <w:sz w:val="24"/>
          <w:szCs w:val="24"/>
          <w:highlight w:val="none"/>
          <w:u w:val="single"/>
          <w:lang w:eastAsia="zh-CN"/>
          <w14:textFill>
            <w14:solidFill>
              <w14:schemeClr w14:val="tx1"/>
            </w14:solidFill>
          </w14:textFill>
        </w:rPr>
        <w:t xml:space="preserve">JSZC-320213-JSWD-G2026-0004</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性别：</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ascii="黑体" w:eastAsia="黑体"/>
          <w:color w:val="000000" w:themeColor="text1"/>
          <w:sz w:val="28"/>
          <w:szCs w:val="28"/>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投标人</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ind w:firstLine="243"/>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r>
      <w:r/>
    </w:p>
    <w:p>
      <w:pPr>
        <w:ind w:firstLine="243"/>
        <w:jc w:val="center"/>
        <w:rPr>
          <w:rFonts w:ascii="宋体" w:hAnsi="宋体"/>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ind w:firstLine="434"/>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bCs/>
          <w:color w:val="000000" w:themeColor="text1"/>
          <w:sz w:val="24"/>
          <w:highlight w:val="none"/>
          <w:lang w:eastAsia="zh-CN"/>
          <w14:textFill>
            <w14:solidFill>
              <w14:schemeClr w14:val="tx1"/>
            </w14:solidFill>
          </w14:textFill>
        </w:rPr>
        <w:t xml:space="preserve">〔2020〕46号</w:t>
      </w:r>
      <w:r>
        <w:rPr>
          <w:rFonts w:hint="eastAsia" w:ascii="宋体" w:hAnsi="宋体"/>
          <w:bCs/>
          <w:color w:val="000000" w:themeColor="text1"/>
          <w:sz w:val="24"/>
          <w:highlight w:val="none"/>
          <w14:textFill>
            <w14:solidFill>
              <w14:schemeClr w14:val="tx1"/>
            </w14:solidFill>
          </w14:textFill>
        </w:rPr>
        <w:t xml:space="preserve">）的规定，本公司（联合体）参加</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（单位名称） </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b/>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4"/>
        </w:numPr>
        <w:ind w:left="0" w:firstLine="709"/>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w:t>
      </w:r>
      <w:r>
        <w:rPr>
          <w:rFonts w:hint="eastAsia" w:ascii="宋体" w:hAnsi="宋体"/>
          <w:bCs/>
          <w:color w:val="000000" w:themeColor="text1"/>
          <w:sz w:val="24"/>
          <w:highlight w:val="none"/>
          <w:lang w:eastAsia="zh-CN"/>
          <w14:textFill>
            <w14:solidFill>
              <w14:schemeClr w14:val="tx1"/>
            </w14:solidFill>
          </w14:textFill>
        </w:rPr>
        <w:t xml:space="preserve">收入</w:t>
      </w:r>
      <w:r>
        <w:rPr>
          <w:rFonts w:hint="eastAsia" w:ascii="宋体" w:hAnsi="宋体"/>
          <w:bCs/>
          <w:color w:val="000000" w:themeColor="text1"/>
          <w:sz w:val="24"/>
          <w:highlight w:val="none"/>
          <w14:textFill>
            <w14:solidFill>
              <w14:schemeClr w14:val="tx1"/>
            </w14:solidFill>
          </w14:textFill>
        </w:rPr>
        <w:t xml:space="preserve">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4"/>
        </w:numPr>
        <w:ind w:left="0" w:firstLine="709"/>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人，营业收取为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right="960" w:firstLine="194"/>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right="960" w:firstLine="52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2.在货物采购项目中，供应商提供的货物既有中小企业制造货物，也有大型企业制造</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的，不享受本办法规定的中小企业扶持政策。</w:t>
      </w:r>
      <w:r/>
    </w:p>
    <w:p>
      <w:pPr>
        <w:ind w:firstLine="420"/>
        <w:rPr>
          <w:color w:val="000000" w:themeColor="text1"/>
          <w:highlight w:val="none"/>
          <w14:textFill>
            <w14:solidFill>
              <w14:schemeClr w14:val="tx1"/>
            </w14:solidFill>
          </w14:textFill>
        </w:rPr>
        <w:outlineLvl w:val="9"/>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p>
    <w:p>
      <w:pPr>
        <w:rPr>
          <w:rFonts w:ascii="黑体" w:hAnsi="宋体" w:eastAsia="黑体"/>
          <w:color w:val="000000" w:themeColor="text1"/>
          <w:sz w:val="24"/>
          <w:szCs w:val="24"/>
          <w:highlight w:val="none"/>
          <w14:textFill>
            <w14:solidFill>
              <w14:schemeClr w14:val="tx1"/>
            </w14:solidFill>
          </w14:textFill>
        </w:rPr>
        <w:outlineLvl w:val="2"/>
      </w:pPr>
      <w:r>
        <w:rPr>
          <w:rFonts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（五）（</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投标人</w:t>
      </w:r>
      <w:r>
        <w:rPr>
          <w:rFonts w:hint="eastAsia" w:ascii="黑体" w:hAnsi="宋体" w:eastAsia="黑体"/>
          <w:bCs/>
          <w:color w:val="000000" w:themeColor="text1"/>
          <w:sz w:val="24"/>
          <w:szCs w:val="24"/>
          <w:highlight w:val="none"/>
          <w14:textFill>
            <w14:solidFill>
              <w14:schemeClr w14:val="tx1"/>
            </w14:solidFill>
          </w14:textFill>
        </w:rPr>
        <w:t xml:space="preserve">）残疾人福利性单位声明函（格式）：</w:t>
      </w:r>
      <w:r/>
    </w:p>
    <w:p>
      <w:pPr>
        <w:jc w:val="center"/>
        <w:rPr>
          <w:rFonts w:hint="eastAsia" w:ascii="黑体" w:eastAsia="黑体"/>
          <w:bCs/>
          <w:color w:val="000000" w:themeColor="text1"/>
          <w:sz w:val="28"/>
          <w:szCs w:val="28"/>
          <w:highlight w:val="none"/>
          <w14:textFill>
            <w14:solidFill>
              <w14:schemeClr w14:val="tx1"/>
            </w14:solidFill>
          </w14:textFill>
        </w:rPr>
        <w:outlineLvl w:val="9"/>
      </w:pPr>
      <w:r>
        <w:rPr>
          <w:rFonts w:hint="eastAsia"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9"/>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9"/>
      </w:pPr>
      <w:r>
        <w:rPr>
          <w:rFonts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shd w:val="clear" w:color="auto"/>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（六）承诺书（格式）：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承诺书一</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名称）在此承诺：</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我公司</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单位</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愿针对此次</w:t>
      </w:r>
      <w:r>
        <w:rPr>
          <w:rFonts w:hint="eastAsia" w:ascii="宋体" w:hAnsi="宋体"/>
          <w:color w:val="000000" w:themeColor="text1"/>
          <w:sz w:val="24"/>
          <w:highlight w:val="none"/>
          <w:u w:val="single"/>
          <w:lang w:eastAsia="zh-CN"/>
          <w14:textFill>
            <w14:solidFill>
              <w14:schemeClr w14:val="tx1"/>
            </w14:solidFill>
          </w14:textFill>
        </w:rPr>
        <w:t xml:space="preserve">2022年无锡市梁溪区幼儿园新建工程(虹桥下规划幼儿园项目)室内及户外活动器械采购</w:t>
      </w:r>
      <w:r>
        <w:rPr>
          <w:rFonts w:hint="eastAsia" w:ascii="宋体" w:hAnsi="宋体"/>
          <w:color w:val="000000" w:themeColor="text1"/>
          <w:sz w:val="24"/>
          <w:highlight w:val="none"/>
          <w14:textFill>
            <w14:solidFill>
              <w14:schemeClr w14:val="tx1"/>
            </w14:solidFill>
          </w14:textFill>
        </w:rPr>
        <w:t xml:space="preserve">（项目名称）</w:t>
      </w:r>
      <w:r>
        <w:rPr>
          <w:rFonts w:ascii="宋体" w:hAnsi="宋体"/>
          <w:color w:val="000000" w:themeColor="text1"/>
          <w:sz w:val="24"/>
          <w:highlight w:val="none"/>
          <w14:textFill>
            <w14:solidFill>
              <w14:schemeClr w14:val="tx1"/>
            </w14:solidFill>
          </w14:textFill>
        </w:rPr>
        <w:t xml:space="preserve">进行投标。</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具有独立承担民事责任的能力；</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具有良好的商业信誉和健全的财务会计制度；</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三</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具有履行合同所必需的设备和专业技术能力；</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四</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有依法缴纳税收和社会保障资金的良好记录；</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近三年内，在经营活动中没有重大违法记录；</w:t>
      </w:r>
      <w:r/>
    </w:p>
    <w:p>
      <w:pPr>
        <w:ind w:left="359"/>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六</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投标文件中所有关于投标资格的文件、证明、陈述均是真实的、准确的。</w:t>
      </w:r>
      <w:r/>
    </w:p>
    <w:p>
      <w:pPr>
        <w:ind w:left="359"/>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若有违背，我公司</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单位</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愿意承担由此而产生的一切后果</w:t>
      </w:r>
      <w:r>
        <w:rPr>
          <w:rFonts w:hint="eastAsia" w:ascii="宋体" w:hAnsi="宋体"/>
          <w:color w:val="000000" w:themeColor="text1"/>
          <w:sz w:val="24"/>
          <w:highlight w:val="none"/>
          <w14:textFill>
            <w14:solidFill>
              <w14:schemeClr w14:val="tx1"/>
            </w14:solidFill>
          </w14:textFill>
        </w:rPr>
        <w:t xml:space="preserve">。</w:t>
      </w:r>
      <w:r/>
    </w:p>
    <w:p>
      <w:pPr>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5400"/>
        <w:spacing w:line="48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3720"/>
        <w:spacing w:line="48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（盖章）：</w:t>
      </w:r>
      <w:r/>
    </w:p>
    <w:p>
      <w:pPr>
        <w:ind w:firstLine="960"/>
        <w:spacing w:line="48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jc w:val="center"/>
        <w:rPr>
          <w:rFonts w:ascii="宋体" w:hAnsi="宋体"/>
          <w:color w:val="000000" w:themeColor="text1"/>
          <w:sz w:val="24"/>
          <w:szCs w:val="24"/>
          <w:highlight w:val="none"/>
          <w14:textFill>
            <w14:solidFill>
              <w14:schemeClr w14:val="tx1"/>
            </w14:solidFill>
          </w14:textFill>
        </w:rPr>
        <w:outlineLvl w:val="3"/>
      </w:pPr>
      <w:r>
        <w:rPr>
          <w:rFonts w:ascii="宋体" w:hAnsi="宋体"/>
          <w:bCs/>
          <w:color w:val="000000" w:themeColor="text1"/>
          <w:sz w:val="24"/>
          <w:highlight w:val="none"/>
          <w14:textFill>
            <w14:solidFill>
              <w14:schemeClr w14:val="tx1"/>
            </w14:solidFill>
          </w14:textFill>
        </w:rPr>
        <w:br w:type="page" w:clear="all"/>
      </w:r>
      <w:r/>
    </w:p>
    <w:p>
      <w:pPr>
        <w:jc w:val="center"/>
        <w:rPr>
          <w:rFonts w:ascii="宋体" w:hAnsi="宋体"/>
          <w:b/>
          <w:bCs/>
          <w:color w:val="000000" w:themeColor="text1"/>
          <w:sz w:val="32"/>
          <w:szCs w:val="32"/>
          <w:highlight w:val="none"/>
          <w14:textFill>
            <w14:solidFill>
              <w14:schemeClr w14:val="tx1"/>
            </w14:solidFill>
          </w14:textFill>
        </w:rPr>
        <w:outlineLvl w:val="3"/>
      </w:pPr>
      <w:r>
        <w:rPr>
          <w:rFonts w:ascii="宋体" w:hAnsi="宋体"/>
          <w:b/>
          <w:bCs/>
          <w:color w:val="000000" w:themeColor="text1"/>
          <w:sz w:val="32"/>
          <w:szCs w:val="32"/>
          <w:highlight w:val="none"/>
          <w14:textFill>
            <w14:solidFill>
              <w14:schemeClr w14:val="tx1"/>
            </w14:solidFill>
          </w14:textFill>
        </w:rPr>
      </w:r>
      <w:r/>
    </w:p>
    <w:p>
      <w:pPr>
        <w:jc w:val="center"/>
        <w:rPr>
          <w:rFonts w:hint="eastAsia"/>
          <w:b/>
          <w:bCs/>
          <w:color w:val="000000" w:themeColor="text1"/>
          <w:sz w:val="28"/>
          <w:szCs w:val="28"/>
          <w:highlight w:val="none"/>
          <w14:textFill>
            <w14:solidFill>
              <w14:schemeClr w14:val="tx1"/>
            </w14:solidFill>
          </w14:textFill>
        </w:rPr>
        <w:outlineLvl w:val="3"/>
      </w:pPr>
      <w:r>
        <w:rPr>
          <w:rFonts w:hint="eastAsia"/>
          <w:b/>
          <w:bCs/>
          <w:color w:val="000000" w:themeColor="text1"/>
          <w:sz w:val="28"/>
          <w:szCs w:val="28"/>
          <w:highlight w:val="none"/>
          <w14:textFill>
            <w14:solidFill>
              <w14:schemeClr w14:val="tx1"/>
            </w14:solidFill>
          </w14:textFill>
        </w:rPr>
      </w:r>
      <w:r/>
    </w:p>
    <w:p>
      <w:pPr>
        <w:jc w:val="center"/>
        <w:rPr>
          <w:rFonts w:hint="eastAsia"/>
          <w:b/>
          <w:bCs/>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承诺书二</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before="240" w:line="360" w:lineRule="auto"/>
        <w:rPr>
          <w:rFonts w:hint="eastAsia" w:ascii="宋体" w:hAnsi="宋体"/>
          <w:b/>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致：</w:t>
      </w:r>
      <w:r>
        <w:rPr>
          <w:rFonts w:hint="eastAsia" w:ascii="宋体" w:hAnsi="宋体"/>
          <w:b/>
          <w:color w:val="000000" w:themeColor="text1"/>
          <w:sz w:val="24"/>
          <w:highlight w:val="none"/>
          <w:lang w:eastAsia="zh-CN"/>
          <w14:textFill>
            <w14:solidFill>
              <w14:schemeClr w14:val="tx1"/>
            </w14:solidFill>
          </w14:textFill>
        </w:rPr>
        <w:t xml:space="preserve">无锡市梁溪区教育局</w:t>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我公司自愿参加贵单位（公司）项目</w:t>
      </w:r>
      <w:r>
        <w:rPr>
          <w:rFonts w:hint="eastAsia" w:ascii="宋体" w:hAnsi="宋体"/>
          <w:color w:val="000000" w:themeColor="text1"/>
          <w:sz w:val="24"/>
          <w:highlight w:val="none"/>
          <w14:textFill>
            <w14:solidFill>
              <w14:schemeClr w14:val="tx1"/>
            </w14:solidFill>
          </w14:textFill>
        </w:rPr>
        <w:t xml:space="preserve">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olor w:val="000000" w:themeColor="text1"/>
          <w:sz w:val="24"/>
          <w:highlight w:val="none"/>
          <w:lang w:eastAsia="zh-CN"/>
          <w14:textFill>
            <w14:solidFill>
              <w14:schemeClr w14:val="tx1"/>
            </w14:solidFill>
          </w14:textFill>
        </w:rPr>
        <w:t xml:space="preserve">作出</w:t>
      </w:r>
      <w:r>
        <w:rPr>
          <w:rFonts w:hint="eastAsia" w:ascii="宋体" w:hAnsi="宋体"/>
          <w:color w:val="000000" w:themeColor="text1"/>
          <w:sz w:val="24"/>
          <w:highlight w:val="none"/>
          <w14:textFill>
            <w14:solidFill>
              <w14:schemeClr w14:val="tx1"/>
            </w14:solidFill>
          </w14:textFill>
        </w:rPr>
        <w:t xml:space="preserve">的任何处理。</w:t>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480" w:firstLine="5640"/>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：（盖章）</w:t>
      </w:r>
      <w:r/>
    </w:p>
    <w:p>
      <w:pPr>
        <w:ind w:right="480" w:firstLine="5640"/>
        <w:spacing w:before="240"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法定代表人签名或盖章：          </w:t>
      </w:r>
      <w:r/>
    </w:p>
    <w:p>
      <w:pPr>
        <w:ind w:right="480" w:firstLine="5760"/>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8"/>
        <w:ind w:firstLine="480"/>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8"/>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bCs/>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br w:type="page" w:clear="all"/>
      </w:r>
      <w:r/>
    </w:p>
    <w:p>
      <w:pPr>
        <w:jc w:val="center"/>
        <w:rPr>
          <w:rFonts w:hint="eastAsia"/>
          <w:b/>
          <w:bCs/>
          <w:color w:val="000000" w:themeColor="text1"/>
          <w:sz w:val="28"/>
          <w:szCs w:val="28"/>
          <w:highlight w:val="none"/>
          <w14:textFill>
            <w14:solidFill>
              <w14:schemeClr w14:val="tx1"/>
            </w14:solidFill>
          </w14:textFill>
        </w:rPr>
        <w:outlineLvl w:val="3"/>
      </w:pPr>
      <w:r>
        <w:rPr>
          <w:rFonts w:hint="eastAsia"/>
          <w:b/>
          <w:bCs/>
          <w:color w:val="000000" w:themeColor="text1"/>
          <w:sz w:val="28"/>
          <w:szCs w:val="28"/>
          <w:highlight w:val="none"/>
          <w14:textFill>
            <w14:solidFill>
              <w14:schemeClr w14:val="tx1"/>
            </w14:solidFill>
          </w14:textFill>
        </w:rPr>
      </w:r>
      <w:r/>
    </w:p>
    <w:p>
      <w:pPr>
        <w:jc w:val="center"/>
        <w:rPr>
          <w:rFonts w:hint="eastAsia"/>
          <w:b/>
          <w:bCs/>
          <w:color w:val="000000" w:themeColor="text1"/>
          <w:sz w:val="28"/>
          <w:szCs w:val="28"/>
          <w:highlight w:val="none"/>
          <w14:textFill>
            <w14:solidFill>
              <w14:schemeClr w14:val="tx1"/>
            </w14:solidFill>
          </w14:textFill>
        </w:rPr>
        <w:outlineLvl w:val="3"/>
      </w:pPr>
      <w:r>
        <w:rPr>
          <w:rFonts w:hint="eastAsia"/>
          <w:b/>
          <w:bCs/>
          <w:color w:val="000000" w:themeColor="text1"/>
          <w:sz w:val="28"/>
          <w:szCs w:val="28"/>
          <w:highlight w:val="none"/>
          <w14:textFill>
            <w14:solidFill>
              <w14:schemeClr w14:val="tx1"/>
            </w14:solidFill>
          </w14:textFill>
        </w:rPr>
      </w:r>
      <w:r/>
    </w:p>
    <w:p>
      <w:pPr>
        <w:jc w:val="center"/>
        <w:rPr>
          <w:rFonts w:hint="eastAsia"/>
          <w:b/>
          <w:bCs/>
          <w:color w:val="000000" w:themeColor="text1"/>
          <w:sz w:val="28"/>
          <w:szCs w:val="28"/>
          <w:highlight w:val="none"/>
          <w14:textFill>
            <w14:solidFill>
              <w14:schemeClr w14:val="tx1"/>
            </w14:solidFill>
          </w14:textFill>
        </w:rPr>
        <w:outlineLvl w:val="3"/>
      </w:pPr>
      <w:r>
        <w:rPr>
          <w:rFonts w:hint="eastAsia"/>
          <w:b/>
          <w:color w:val="000000" w:themeColor="text1"/>
          <w:sz w:val="28"/>
          <w:szCs w:val="28"/>
          <w:highlight w:val="none"/>
          <w14:textFill>
            <w14:solidFill>
              <w14:schemeClr w14:val="tx1"/>
            </w14:solidFill>
          </w14:textFill>
        </w:rPr>
        <w:t xml:space="preserve">承诺书三（廉洁承诺书格式）</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为了积极配合贵单位的招标工作，有效遏制不公平竞争和违规违纪问题的发生，确保招标工作的公平、公正、公开，我们保证认真贯彻《</w:t>
      </w:r>
      <w:r>
        <w:rPr>
          <w:rFonts w:hint="eastAsia" w:ascii="宋体" w:hAnsi="宋体"/>
          <w:color w:val="000000" w:themeColor="text1"/>
          <w:sz w:val="24"/>
          <w:highlight w:val="none"/>
          <w:lang w:val="en-US" w:eastAsia="zh-CN"/>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》等相关规定以及相关廉洁要求，特向贵局承诺如下事项：</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1、自觉遵守国家法律法规及有关廉政建设制度。</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2、主动了解贵单位招投标纪律，积极配合贵局执行招投标廉政建设的有关规定。</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3、不使用不正当手段妨碍、排挤其他</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或串通投标。</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4、按照招标文件规定的方式进行投标，不隐瞒本单位投标资质的真实情况，投标资质符合规定。</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6、不向设计招标的单位及个人购置或提供通讯工具、交通工具和高档办公用品等。</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7、不向涉及招标的单位及个人的配偶、子女、亲属分包此次招标项目。</w:t>
      </w:r>
      <w:r/>
    </w:p>
    <w:p>
      <w:pPr>
        <w:ind w:firstLine="480"/>
        <w:spacing w:line="520" w:lineRule="exact"/>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8、不向涉及招标的单位及个人支付好处费、介绍费。</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9、一旦发现相关人员在招标过程中有索要财物等不廉洁行为，坚决予以抵制，并及时向贵局纪检部门举报。</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我们若违反上述承诺，愿</w:t>
      </w:r>
      <w:r>
        <w:rPr>
          <w:rFonts w:hint="eastAsia" w:ascii="宋体" w:hAnsi="宋体"/>
          <w:color w:val="000000" w:themeColor="text1"/>
          <w:sz w:val="24"/>
          <w:highlight w:val="none"/>
          <w:lang w:eastAsia="zh-CN"/>
          <w14:textFill>
            <w14:solidFill>
              <w14:schemeClr w14:val="tx1"/>
            </w14:solidFill>
          </w14:textFill>
        </w:rPr>
        <w:t xml:space="preserve">接受</w:t>
      </w:r>
      <w:r>
        <w:rPr>
          <w:rFonts w:hint="eastAsia" w:ascii="宋体" w:hAnsi="宋体"/>
          <w:color w:val="000000" w:themeColor="text1"/>
          <w:sz w:val="24"/>
          <w:highlight w:val="none"/>
          <w14:textFill>
            <w14:solidFill>
              <w14:schemeClr w14:val="tx1"/>
            </w14:solidFill>
          </w14:textFill>
        </w:rPr>
        <w:t xml:space="preserve">取消投标资格及其他任何形式的处理。</w:t>
      </w:r>
      <w:r/>
    </w:p>
    <w:p>
      <w:pPr>
        <w:ind w:firstLine="480"/>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（公章）：             </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法定代表人或授权代理人：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签字或盖章</w:t>
      </w:r>
      <w:r>
        <w:rPr>
          <w:rFonts w:ascii="宋体" w:hAnsi="宋体"/>
          <w:color w:val="000000" w:themeColor="text1"/>
          <w:sz w:val="24"/>
          <w:highlight w:val="none"/>
          <w14:textFill>
            <w14:solidFill>
              <w14:schemeClr w14:val="tx1"/>
            </w14:solidFill>
          </w14:textFill>
        </w:rPr>
        <w:t xml:space="preserve">）</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spacing w:line="48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p>
      <w:pPr>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（七）售后服务承诺：</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售后服务承诺（由</w:t>
      </w:r>
      <w:r>
        <w:rPr>
          <w:rFonts w:hint="eastAsia" w:ascii="黑体" w:eastAsia="黑体"/>
          <w:bCs/>
          <w:color w:val="000000" w:themeColor="text1"/>
          <w:sz w:val="28"/>
          <w:szCs w:val="28"/>
          <w:highlight w:val="none"/>
          <w:lang w:eastAsia="zh-CN"/>
          <w14:textFill>
            <w14:solidFill>
              <w14:schemeClr w14:val="tx1"/>
            </w14:solidFill>
          </w14:textFill>
        </w:rPr>
        <w:t xml:space="preserve">投标人</w:t>
      </w:r>
      <w:r>
        <w:rPr>
          <w:rFonts w:hint="eastAsia" w:ascii="黑体" w:eastAsia="黑体"/>
          <w:bCs/>
          <w:color w:val="000000" w:themeColor="text1"/>
          <w:sz w:val="28"/>
          <w:szCs w:val="28"/>
          <w:highlight w:val="none"/>
          <w14:textFill>
            <w14:solidFill>
              <w14:schemeClr w14:val="tx1"/>
            </w14:solidFill>
          </w14:textFill>
        </w:rPr>
        <w:t xml:space="preserve">根据采购文件要求自行编制）；</w:t>
      </w:r>
      <w:r/>
    </w:p>
    <w:p>
      <w:pPr>
        <w:jc w:val="center"/>
        <w:spacing w:line="400" w:lineRule="exact"/>
        <w:rPr>
          <w:rFonts w:hint="eastAsia"/>
          <w:color w:val="000000" w:themeColor="text1"/>
          <w:sz w:val="24"/>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 </w:t>
      </w:r>
      <w:r/>
    </w:p>
    <w:p>
      <w:pPr>
        <w:spacing w:line="32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none"/>
          <w:lang w:eastAsia="zh-CN"/>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应提供至少以下内容：</w:t>
      </w:r>
      <w:r/>
    </w:p>
    <w:p>
      <w:pPr>
        <w:ind w:firstLine="480"/>
        <w:spacing w:line="32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应提供在本项目下售后服务的方法、费用、联系方式、服务内容等。</w:t>
      </w:r>
      <w:r/>
    </w:p>
    <w:p>
      <w:pPr>
        <w:ind w:firstLine="480"/>
        <w:spacing w:line="320" w:lineRule="exac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2、售后服务维修点的详细地址、联系人、联系电话</w:t>
      </w:r>
      <w:r>
        <w:rPr>
          <w:rFonts w:hint="eastAsia"/>
          <w:color w:val="000000" w:themeColor="text1"/>
          <w:sz w:val="24"/>
          <w:highlight w:val="none"/>
          <w:lang w:eastAsia="zh-CN"/>
          <w14:textFill>
            <w14:solidFill>
              <w14:schemeClr w14:val="tx1"/>
            </w14:solidFill>
          </w14:textFill>
        </w:rPr>
        <w:t xml:space="preserve">。</w:t>
      </w:r>
      <w:r/>
    </w:p>
    <w:p>
      <w:pPr>
        <w:ind w:firstLine="480"/>
        <w:spacing w:line="320" w:lineRule="exac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承诺具体优惠服务条款、内容</w:t>
      </w:r>
      <w:r>
        <w:rPr>
          <w:rFonts w:hint="eastAsia"/>
          <w:color w:val="000000" w:themeColor="text1"/>
          <w:sz w:val="24"/>
          <w:highlight w:val="none"/>
          <w:lang w:eastAsia="zh-CN"/>
          <w14:textFill>
            <w14:solidFill>
              <w14:schemeClr w14:val="tx1"/>
            </w14:solidFill>
          </w14:textFill>
        </w:rPr>
        <w:t xml:space="preserve">。</w:t>
      </w:r>
      <w:r/>
    </w:p>
    <w:p>
      <w:pPr>
        <w:spacing w:line="32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2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地址</w:t>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联系人</w:t>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联系电话</w:t>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w:t>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jc w:val="center"/>
          <w:trHeight w:val="379"/>
        </w:trPr>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20" w:type="dxa"/>
            <w:vAlign w:val="center"/>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bl>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firstLine="96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投标人</w:t>
      </w:r>
      <w:r>
        <w:rPr>
          <w:rFonts w:hint="eastAsia" w:ascii="宋体" w:hAnsi="宋体"/>
          <w:b/>
          <w:color w:val="000000" w:themeColor="text1"/>
          <w:sz w:val="24"/>
          <w:highlight w:val="none"/>
          <w14:textFill>
            <w14:solidFill>
              <w14:schemeClr w14:val="tx1"/>
            </w14:solidFill>
          </w14:textFill>
        </w:rPr>
        <w:t xml:space="preserve">名称（盖章）　　　　　　　　　　　　　　　</w:t>
      </w:r>
      <w:r/>
    </w:p>
    <w:p>
      <w:pPr>
        <w:ind w:firstLine="96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法定代表人或法定代表人授权代表签字或盖章：</w:t>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pStyle w:val="1068"/>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outlineLvl w:val="9"/>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color w:val="000000" w:themeColor="text1"/>
          <w:sz w:val="24"/>
          <w:szCs w:val="24"/>
          <w:highlight w:val="none"/>
          <w14:textFill>
            <w14:solidFill>
              <w14:schemeClr w14:val="tx1"/>
            </w14:solidFill>
          </w14:textFill>
        </w:rPr>
      </w:r>
      <w:r/>
    </w:p>
    <w:p>
      <w:pPr>
        <w:jc w:val="left"/>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（八）开标一览表（格式）：</w:t>
      </w:r>
      <w:r/>
    </w:p>
    <w:p>
      <w:pPr>
        <w:jc w:val="center"/>
        <w:rPr>
          <w:rFonts w:hint="eastAsia" w:ascii="黑体" w:eastAsia="黑体"/>
          <w:bCs/>
          <w:color w:val="000000" w:themeColor="text1"/>
          <w:sz w:val="28"/>
          <w:szCs w:val="28"/>
          <w:highlight w:val="none"/>
          <w14:textFill>
            <w14:solidFill>
              <w14:schemeClr w14:val="tx1"/>
            </w14:solidFill>
          </w14:textFill>
        </w:rPr>
        <w:outlineLvl w:val="9"/>
      </w:pPr>
      <w:r>
        <w:rPr>
          <w:rFonts w:hint="eastAsia"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9"/>
      </w:pPr>
      <w:r>
        <w:rPr>
          <w:rFonts w:hint="eastAsia" w:ascii="黑体" w:eastAsia="黑体"/>
          <w:bCs/>
          <w:color w:val="000000" w:themeColor="text1"/>
          <w:sz w:val="28"/>
          <w:szCs w:val="28"/>
          <w:highlight w:val="none"/>
          <w14:textFill>
            <w14:solidFill>
              <w14:schemeClr w14:val="tx1"/>
            </w14:solidFill>
          </w14:textFill>
        </w:rPr>
        <w:t xml:space="preserve">开标一览表</w:t>
      </w:r>
      <w:r>
        <w:rPr>
          <w:rFonts w:ascii="黑体" w:eastAsia="黑体"/>
          <w:bCs/>
          <w:color w:val="000000" w:themeColor="text1"/>
          <w:sz w:val="28"/>
          <w:szCs w:val="28"/>
          <w:highlight w:val="none"/>
          <w14:textFill>
            <w14:solidFill>
              <w14:schemeClr w14:val="tx1"/>
            </w14:solidFill>
          </w14:textFill>
        </w:rPr>
        <w:t xml:space="preserve"> </w:t>
      </w:r>
      <w:r/>
    </w:p>
    <w:p>
      <w:pPr>
        <w:ind w:firstLine="72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r>
      <w:r/>
    </w:p>
    <w:p>
      <w:pPr>
        <w:ind w:firstLine="720"/>
        <w:spacing w:line="360" w:lineRule="auto"/>
        <w:rPr>
          <w:rFonts w:ascii="宋体" w:hAnsi="宋体" w:cs="宋体"/>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 xml:space="preserve">投标人</w:t>
      </w:r>
      <w:r>
        <w:rPr>
          <w:rFonts w:hint="eastAsia" w:ascii="黑体" w:eastAsia="黑体"/>
          <w:bCs/>
          <w:color w:val="000000" w:themeColor="text1"/>
          <w:sz w:val="24"/>
          <w:szCs w:val="24"/>
          <w:highlight w:val="none"/>
          <w14:textFill>
            <w14:solidFill>
              <w14:schemeClr w14:val="tx1"/>
            </w14:solidFill>
          </w14:textFill>
        </w:rPr>
        <w:t xml:space="preserve">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项目编号：</w:t>
      </w:r>
      <w:r>
        <w:rPr>
          <w:rFonts w:ascii="黑体" w:eastAsia="黑体"/>
          <w:bCs/>
          <w:color w:val="000000" w:themeColor="text1"/>
          <w:sz w:val="24"/>
          <w:szCs w:val="24"/>
          <w:highlight w:val="none"/>
          <w14:textFill>
            <w14:solidFill>
              <w14:schemeClr w14:val="tx1"/>
            </w14:solidFill>
          </w14:textFill>
        </w:rPr>
        <w:t xml:space="preserve"> </w:t>
      </w:r>
      <w:r/>
    </w:p>
    <w:tbl>
      <w:tblPr>
        <w:tblStyle w:val="825"/>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pStyle w:val="1025"/>
              <w:jc w:val="center"/>
              <w:spacing w:line="30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项目总报价</w:t>
            </w:r>
            <w:r/>
          </w:p>
          <w:p>
            <w:pPr>
              <w:pStyle w:val="1025"/>
              <w:jc w:val="center"/>
              <w:spacing w:line="30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（人民币）</w:t>
            </w:r>
            <w:r/>
          </w:p>
        </w:tc>
        <w:tc>
          <w:tcPr>
            <w:tcW w:w="6349" w:type="dxa"/>
            <w:vAlign w:val="center"/>
            <w:textDirection w:val="lrTb"/>
            <w:noWrap w:val="false"/>
          </w:tcPr>
          <w:p>
            <w:pPr>
              <w:pStyle w:val="1025"/>
              <w:spacing w:line="30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大写：</w:t>
            </w:r>
            <w:r/>
          </w:p>
          <w:p>
            <w:pPr>
              <w:pStyle w:val="1025"/>
              <w:spacing w:line="30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小写：                    </w:t>
            </w:r>
            <w:r/>
          </w:p>
        </w:tc>
      </w:tr>
      <w:tr>
        <w:trPr>
          <w:cantSplit/>
          <w:jc w:val="center"/>
          <w:trHeight w:val="1031"/>
        </w:trPr>
        <w:tc>
          <w:tcPr>
            <w:tcW w:w="2338" w:type="dxa"/>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供货期</w:t>
            </w:r>
            <w:r/>
          </w:p>
        </w:tc>
        <w:tc>
          <w:tcPr>
            <w:tcW w:w="6349" w:type="dxa"/>
            <w:vAlign w:val="center"/>
            <w:textDirection w:val="lrTb"/>
            <w:noWrap w:val="false"/>
          </w:tcPr>
          <w:p>
            <w:pPr>
              <w:spacing w:line="300" w:lineRule="auto"/>
              <w:rPr>
                <w:rFonts w:ascii="宋体" w:hAnsi="宋体" w:cs="宋体"/>
                <w:color w:val="000000" w:themeColor="text1"/>
                <w:sz w:val="24"/>
                <w:szCs w:val="28"/>
                <w:highlight w:val="none"/>
                <w14:textFill>
                  <w14:solidFill>
                    <w14:schemeClr w14:val="tx1"/>
                  </w14:solidFill>
                </w14:textFill>
              </w:rPr>
            </w:pPr>
            <w:r>
              <w:rPr>
                <w:rFonts w:ascii="宋体" w:hAnsi="宋体" w:cs="宋体"/>
                <w:color w:val="000000" w:themeColor="text1"/>
                <w:sz w:val="24"/>
                <w:szCs w:val="28"/>
                <w:highlight w:val="none"/>
                <w14:textFill>
                  <w14:solidFill>
                    <w14:schemeClr w14:val="tx1"/>
                  </w14:solidFill>
                </w14:textFill>
              </w:rPr>
            </w:r>
            <w:r/>
          </w:p>
        </w:tc>
      </w:tr>
      <w:tr>
        <w:trPr>
          <w:cantSplit/>
          <w:jc w:val="center"/>
          <w:trHeight w:val="1031"/>
        </w:trPr>
        <w:tc>
          <w:tcPr>
            <w:tcW w:w="2338" w:type="dxa"/>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质量要求</w:t>
            </w:r>
            <w:r/>
          </w:p>
        </w:tc>
        <w:tc>
          <w:tcPr>
            <w:tcW w:w="6349" w:type="dxa"/>
            <w:vAlign w:val="center"/>
            <w:textDirection w:val="lrTb"/>
            <w:noWrap w:val="false"/>
          </w:tcPr>
          <w:p>
            <w:pPr>
              <w:spacing w:line="300" w:lineRule="auto"/>
              <w:rPr>
                <w:rFonts w:ascii="宋体" w:hAnsi="宋体" w:cs="宋体"/>
                <w:color w:val="000000" w:themeColor="text1"/>
                <w:sz w:val="24"/>
                <w:szCs w:val="28"/>
                <w:highlight w:val="none"/>
                <w14:textFill>
                  <w14:solidFill>
                    <w14:schemeClr w14:val="tx1"/>
                  </w14:solidFill>
                </w14:textFill>
              </w:rPr>
            </w:pPr>
            <w:r>
              <w:rPr>
                <w:rFonts w:ascii="宋体" w:hAnsi="宋体" w:cs="宋体"/>
                <w:color w:val="000000" w:themeColor="text1"/>
                <w:sz w:val="24"/>
                <w:szCs w:val="28"/>
                <w:highlight w:val="none"/>
                <w14:textFill>
                  <w14:solidFill>
                    <w14:schemeClr w14:val="tx1"/>
                  </w14:solidFill>
                </w14:textFill>
              </w:rPr>
            </w:r>
            <w:r/>
          </w:p>
        </w:tc>
      </w:tr>
      <w:tr>
        <w:trPr>
          <w:cantSplit/>
          <w:jc w:val="center"/>
          <w:trHeight w:val="1031"/>
        </w:trPr>
        <w:tc>
          <w:tcPr>
            <w:tcW w:w="2338" w:type="dxa"/>
            <w:vAlign w:val="center"/>
            <w:textDirection w:val="lrTb"/>
            <w:noWrap w:val="false"/>
          </w:tcPr>
          <w:p>
            <w:pPr>
              <w:jc w:val="center"/>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质保期</w:t>
            </w:r>
            <w:r/>
          </w:p>
        </w:tc>
        <w:tc>
          <w:tcPr>
            <w:tcW w:w="6349" w:type="dxa"/>
            <w:vAlign w:val="center"/>
            <w:textDirection w:val="lrTb"/>
            <w:noWrap w:val="false"/>
          </w:tcPr>
          <w:p>
            <w:pPr>
              <w:spacing w:line="300" w:lineRule="auto"/>
              <w:rPr>
                <w:rFonts w:ascii="宋体" w:hAnsi="宋体" w:cs="宋体"/>
                <w:color w:val="000000" w:themeColor="text1"/>
                <w:sz w:val="24"/>
                <w:szCs w:val="28"/>
                <w:highlight w:val="none"/>
                <w14:textFill>
                  <w14:solidFill>
                    <w14:schemeClr w14:val="tx1"/>
                  </w14:solidFill>
                </w14:textFill>
              </w:rPr>
            </w:pPr>
            <w:r>
              <w:rPr>
                <w:rFonts w:ascii="宋体" w:hAnsi="宋体" w:cs="宋体"/>
                <w:color w:val="000000" w:themeColor="text1"/>
                <w:sz w:val="24"/>
                <w:szCs w:val="28"/>
                <w:highlight w:val="none"/>
                <w14:textFill>
                  <w14:solidFill>
                    <w14:schemeClr w14:val="tx1"/>
                  </w14:solidFill>
                </w14:textFill>
              </w:rPr>
            </w:r>
            <w:r/>
          </w:p>
        </w:tc>
      </w:tr>
      <w:tr>
        <w:trPr>
          <w:cantSplit/>
          <w:jc w:val="center"/>
          <w:trHeight w:val="1031"/>
        </w:trPr>
        <w:tc>
          <w:tcPr>
            <w:tcW w:w="2338" w:type="dxa"/>
            <w:vAlign w:val="center"/>
            <w:textDirection w:val="lrTb"/>
            <w:noWrap w:val="false"/>
          </w:tcPr>
          <w:p>
            <w:pPr>
              <w:jc w:val="center"/>
              <w:spacing w:line="30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维修响应时间 </w:t>
            </w:r>
            <w:r/>
          </w:p>
        </w:tc>
        <w:tc>
          <w:tcPr>
            <w:tcW w:w="6349" w:type="dxa"/>
            <w:vAlign w:val="center"/>
            <w:textDirection w:val="lrTb"/>
            <w:noWrap w:val="false"/>
          </w:tcPr>
          <w:p>
            <w:pPr>
              <w:spacing w:line="300" w:lineRule="auto"/>
              <w:rPr>
                <w:rFonts w:ascii="宋体" w:hAnsi="宋体" w:cs="宋体"/>
                <w:color w:val="000000" w:themeColor="text1"/>
                <w:sz w:val="24"/>
                <w:szCs w:val="28"/>
                <w:highlight w:val="none"/>
                <w14:textFill>
                  <w14:solidFill>
                    <w14:schemeClr w14:val="tx1"/>
                  </w14:solidFill>
                </w14:textFill>
              </w:rPr>
            </w:pPr>
            <w:r>
              <w:rPr>
                <w:rFonts w:ascii="宋体" w:hAnsi="宋体" w:cs="宋体"/>
                <w:color w:val="000000" w:themeColor="text1"/>
                <w:sz w:val="24"/>
                <w:szCs w:val="28"/>
                <w:highlight w:val="none"/>
                <w14:textFill>
                  <w14:solidFill>
                    <w14:schemeClr w14:val="tx1"/>
                  </w14:solidFill>
                </w14:textFill>
              </w:rPr>
            </w:r>
            <w:r/>
          </w:p>
        </w:tc>
      </w:tr>
    </w:tbl>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填写说明：</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1、开标一览表中的内容应与响应函内容一致，否则评标时一律按开标一览表中内容为准，开标一览表中必须盖章或签字。</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1068"/>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720" w:hanging="720"/>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pStyle w:val="1068"/>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720" w:hanging="72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left="720" w:hanging="72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ascii="黑体" w:hAnsi="宋体" w:eastAsia="黑体"/>
          <w:color w:val="000000" w:themeColor="text1"/>
          <w:sz w:val="24"/>
          <w:szCs w:val="24"/>
          <w:highlight w:val="none"/>
          <w:lang w:eastAsia="zh-CN"/>
          <w14:textFill>
            <w14:solidFill>
              <w14:schemeClr w14:val="tx1"/>
            </w14:solidFill>
          </w14:textFill>
        </w:rPr>
      </w:pPr>
      <w:r>
        <w:rPr>
          <w:rFonts w:hint="eastAsia" w:ascii="黑体" w:hAnsi="宋体" w:eastAsia="黑体"/>
          <w:color w:val="000000" w:themeColor="text1"/>
          <w:sz w:val="24"/>
          <w:szCs w:val="24"/>
          <w:highlight w:val="none"/>
          <w:lang w:eastAsia="zh-CN"/>
          <w14:textFill>
            <w14:solidFill>
              <w14:schemeClr w14:val="tx1"/>
            </w14:solidFill>
          </w14:textFill>
        </w:rPr>
        <w:br w:type="page" w:clear="all"/>
      </w:r>
      <w:r/>
    </w:p>
    <w:p>
      <w:pPr>
        <w:numPr>
          <w:ilvl w:val="0"/>
          <w:numId w:val="15"/>
        </w:numPr>
        <w:jc w:val="left"/>
        <w:rPr>
          <w:rFonts w:hint="eastAsia" w:ascii="黑体" w:hAnsi="宋体" w:eastAsia="黑体"/>
          <w:bCs/>
          <w:color w:val="000000" w:themeColor="text1"/>
          <w:sz w:val="24"/>
          <w:szCs w:val="24"/>
          <w:highlight w:val="none"/>
          <w:lang w:eastAsia="zh-CN"/>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投标报价</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明细</w:t>
      </w:r>
      <w:r>
        <w:rPr>
          <w:rFonts w:hint="eastAsia" w:ascii="黑体" w:hAnsi="宋体" w:eastAsia="黑体"/>
          <w:bCs/>
          <w:color w:val="000000" w:themeColor="text1"/>
          <w:sz w:val="24"/>
          <w:szCs w:val="24"/>
          <w:highlight w:val="none"/>
          <w14:textFill>
            <w14:solidFill>
              <w14:schemeClr w14:val="tx1"/>
            </w14:solidFill>
          </w14:textFill>
        </w:rPr>
        <w:t xml:space="preserve">表（格式）</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p>
    <w:p>
      <w:pPr>
        <w:pStyle w:val="850"/>
        <w:numPr>
          <w:ilvl w:val="0"/>
          <w:numId w:val="0"/>
        </w:num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50"/>
        <w:numPr>
          <w:ilvl w:val="0"/>
          <w:numId w:val="0"/>
        </w:numPr>
        <w:jc w:val="center"/>
        <w:rPr>
          <w:rFonts w:hint="eastAsia"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分项报价表</w:t>
      </w:r>
      <w:r/>
    </w:p>
    <w:tbl>
      <w:tblPr>
        <w:tblStyle w:val="825"/>
        <w:tblW w:w="8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3563"/>
        <w:gridCol w:w="916"/>
        <w:gridCol w:w="1407"/>
        <w:gridCol w:w="2263"/>
      </w:tblGrid>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金额（元）</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户外配置</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桌面玩具</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角色扮演、科学益智、建构区</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体育器材</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功能教室</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托班玩具</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58"/>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gridSpan w:val="3"/>
            <w:shd w:val="clear" w:color="auto" w:fill="auto"/>
            <w:tcBorders>
              <w:top w:val="single" w:color="000000" w:sz="4" w:space="0"/>
              <w:left w:val="single" w:color="000000" w:sz="4" w:space="0"/>
              <w:bottom w:val="single" w:color="000000" w:sz="4" w:space="0"/>
              <w:right w:val="none" w:color="000000" w:sz="4" w:space="0"/>
            </w:tcBorders>
            <w:tcW w:w="5886"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总计（元）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bl>
    <w:p>
      <w:pPr>
        <w:jc w:val="center"/>
        <w:spacing w:line="400" w:lineRule="exac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：（单位盖章）</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  </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center"/>
        <w:spacing w:line="400" w:lineRule="exact"/>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center"/>
        <w:spacing w:line="400" w:lineRule="exact"/>
        <w:rPr>
          <w:rFonts w:hint="default" w:ascii="宋体" w:hAnsi="宋体" w:eastAsia="黑体" w:cs="宋体"/>
          <w:bCs/>
          <w:color w:val="000000" w:themeColor="text1"/>
          <w:sz w:val="32"/>
          <w:szCs w:val="32"/>
          <w:highlight w:val="none"/>
          <w:lang w:val="en-US" w:eastAsia="zh-CN"/>
          <w14:textFill>
            <w14:solidFill>
              <w14:schemeClr w14:val="tx1"/>
            </w14:solidFill>
          </w14:textFill>
        </w:rPr>
      </w:pPr>
      <w:r>
        <w:rPr>
          <w:rFonts w:hint="eastAsia" w:ascii="黑体" w:hAnsi="宋体" w:eastAsia="黑体"/>
          <w:bCs/>
          <w:color w:val="000000" w:themeColor="text1"/>
          <w:sz w:val="32"/>
          <w:szCs w:val="32"/>
          <w:highlight w:val="none"/>
          <w14:textFill>
            <w14:solidFill>
              <w14:schemeClr w14:val="tx1"/>
            </w14:solidFill>
          </w14:textFill>
        </w:rPr>
        <w:t xml:space="preserve">投标报</w:t>
      </w:r>
      <w:r>
        <w:rPr>
          <w:rFonts w:hint="eastAsia" w:ascii="黑体" w:hAnsi="宋体" w:eastAsia="黑体" w:cs="Times New Roman"/>
          <w:bCs/>
          <w:color w:val="000000" w:themeColor="text1"/>
          <w:sz w:val="32"/>
          <w:szCs w:val="32"/>
          <w:highlight w:val="none"/>
          <w14:textFill>
            <w14:solidFill>
              <w14:schemeClr w14:val="tx1"/>
            </w14:solidFill>
          </w14:textFill>
        </w:rPr>
        <w:t xml:space="preserve">价</w:t>
      </w:r>
      <w:r>
        <w:rPr>
          <w:rFonts w:hint="eastAsia" w:ascii="黑体" w:hAnsi="宋体" w:eastAsia="黑体" w:cs="Times New Roman"/>
          <w:bCs/>
          <w:color w:val="000000" w:themeColor="text1"/>
          <w:sz w:val="32"/>
          <w:szCs w:val="32"/>
          <w:highlight w:val="none"/>
          <w:lang w:val="en-US" w:eastAsia="zh-CN"/>
          <w14:textFill>
            <w14:solidFill>
              <w14:schemeClr w14:val="tx1"/>
            </w14:solidFill>
          </w14:textFill>
        </w:rPr>
        <w:t xml:space="preserve">明细</w:t>
      </w:r>
      <w:r>
        <w:rPr>
          <w:rFonts w:hint="eastAsia" w:ascii="黑体" w:hAnsi="宋体" w:eastAsia="黑体" w:cs="Times New Roman"/>
          <w:bCs/>
          <w:color w:val="000000" w:themeColor="text1"/>
          <w:sz w:val="32"/>
          <w:szCs w:val="32"/>
          <w:highlight w:val="none"/>
          <w14:textFill>
            <w14:solidFill>
              <w14:schemeClr w14:val="tx1"/>
            </w14:solidFill>
          </w14:textFill>
        </w:rPr>
        <w:t xml:space="preserve">表</w:t>
      </w:r>
      <w:r>
        <w:rPr>
          <w:rFonts w:hint="eastAsia" w:ascii="黑体" w:hAnsi="宋体" w:eastAsia="黑体" w:cs="Times New Roman"/>
          <w:bCs/>
          <w:color w:val="000000" w:themeColor="text1"/>
          <w:sz w:val="32"/>
          <w:szCs w:val="32"/>
          <w:highlight w:val="none"/>
          <w:lang w:eastAsia="zh-CN"/>
          <w14:textFill>
            <w14:solidFill>
              <w14:schemeClr w14:val="tx1"/>
            </w14:solidFill>
          </w14:textFill>
        </w:rPr>
        <w:t xml:space="preserve">（</w:t>
      </w:r>
      <w:r>
        <w:rPr>
          <w:rFonts w:hint="eastAsia" w:ascii="黑体" w:hAnsi="宋体" w:eastAsia="黑体" w:cs="Times New Roman"/>
          <w:bCs/>
          <w:color w:val="000000" w:themeColor="text1"/>
          <w:sz w:val="32"/>
          <w:szCs w:val="32"/>
          <w:highlight w:val="none"/>
          <w:lang w:val="en-US" w:eastAsia="zh-CN"/>
          <w14:textFill>
            <w14:solidFill>
              <w14:schemeClr w14:val="tx1"/>
            </w14:solidFill>
          </w14:textFill>
        </w:rPr>
        <w:t xml:space="preserve">按提供的设备清单）</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项目投标报</w:t>
      </w:r>
      <w:r>
        <w:rPr>
          <w:rFonts w:hint="eastAsia" w:ascii="宋体" w:hAnsi="宋体" w:eastAsia="宋体" w:cs="宋体"/>
          <w:color w:val="000000" w:themeColor="text1"/>
          <w:sz w:val="24"/>
          <w:highlight w:val="none"/>
          <w14:textFill>
            <w14:solidFill>
              <w14:schemeClr w14:val="tx1"/>
            </w14:solidFill>
          </w14:textFill>
        </w:rPr>
        <w:t xml:space="preserve">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明细</w:t>
      </w:r>
      <w:r>
        <w:rPr>
          <w:rFonts w:hint="eastAsia" w:ascii="宋体" w:hAnsi="宋体" w:eastAsia="宋体" w:cs="宋体"/>
          <w:color w:val="000000" w:themeColor="text1"/>
          <w:sz w:val="24"/>
          <w:highlight w:val="none"/>
          <w14:textFill>
            <w14:solidFill>
              <w14:schemeClr w14:val="tx1"/>
            </w14:solidFill>
          </w14:textFill>
        </w:rPr>
        <w:t xml:space="preserve">表</w:t>
      </w:r>
      <w:r/>
    </w:p>
    <w:tbl>
      <w:tblPr>
        <w:tblStyle w:val="825"/>
        <w:tblW w:w="4992" w:type="pct"/>
        <w:tblInd w:w="-15" w:type="dxa"/>
        <w:tblLayout w:type="autofit"/>
        <w:tblCellMar>
          <w:left w:w="15" w:type="dxa"/>
          <w:top w:w="15" w:type="dxa"/>
          <w:right w:w="15" w:type="dxa"/>
          <w:bottom w:w="0" w:type="dxa"/>
        </w:tblCellMar>
        <w:tblLook w:val="04A0" w:firstRow="1" w:lastRow="0" w:firstColumn="1" w:lastColumn="0" w:noHBand="0" w:noVBand="1"/>
      </w:tblPr>
      <w:tblGrid>
        <w:gridCol w:w="440"/>
        <w:gridCol w:w="702"/>
        <w:gridCol w:w="1001"/>
        <w:gridCol w:w="863"/>
        <w:gridCol w:w="687"/>
        <w:gridCol w:w="1013"/>
        <w:gridCol w:w="1059"/>
        <w:gridCol w:w="1082"/>
        <w:gridCol w:w="1564"/>
        <w:gridCol w:w="1242"/>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s="宋体"/>
                <w:color w:val="000000" w:themeColor="text1"/>
                <w:sz w:val="20"/>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s="宋体"/>
                <w:color w:val="000000" w:themeColor="text1"/>
                <w:sz w:val="20"/>
                <w:szCs w:val="21"/>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品牌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spacing w:before="5"/>
              <w:rPr>
                <w:rFonts w:hint="eastAsia" w:eastAsia="宋体" w:cs="宋体"/>
                <w:color w:val="000000" w:themeColor="text1"/>
                <w:sz w:val="20"/>
                <w:szCs w:val="21"/>
                <w:highlight w:val="none"/>
                <w:lang w:val="en-US" w:eastAsia="zh-CN"/>
                <w14:textFill>
                  <w14:solidFill>
                    <w14:schemeClr w14:val="tx1"/>
                  </w14:solidFill>
                </w14:textFill>
              </w:rPr>
            </w:pPr>
            <w:r>
              <w:rPr>
                <w:rFonts w:hint="eastAsia"/>
                <w:color w:val="000000" w:themeColor="text1"/>
                <w:sz w:val="18"/>
                <w:highlight w:val="none"/>
                <w14:textFill>
                  <w14:solidFill>
                    <w14:schemeClr w14:val="tx1"/>
                  </w14:solidFill>
                </w14:textFill>
              </w:rPr>
              <w:t xml:space="preserve">型号</w:t>
            </w:r>
            <w:r>
              <w:rPr>
                <w:rFonts w:hint="eastAsia"/>
                <w:color w:val="000000" w:themeColor="text1"/>
                <w:sz w:val="18"/>
                <w:highlight w:val="none"/>
                <w:lang w:val="en-US" w:eastAsia="zh-CN"/>
                <w14:textFill>
                  <w14:solidFill>
                    <w14:schemeClr w14:val="tx1"/>
                  </w14:solidFill>
                </w14:textFill>
              </w:rPr>
              <w:t xml:space="preserve">参数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产地</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before="5"/>
              <w:rPr>
                <w:rFonts w:cs="宋体"/>
                <w:color w:val="000000" w:themeColor="text1"/>
                <w:sz w:val="20"/>
                <w:szCs w:val="21"/>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免费质保期</w:t>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spacing w:before="5"/>
              <w:rPr>
                <w:rFonts w:hint="eastAsia" w:cs="宋体"/>
                <w:color w:val="000000" w:themeColor="text1"/>
                <w:sz w:val="18"/>
                <w:highlight w:val="none"/>
                <w14:textFill>
                  <w14:solidFill>
                    <w14:schemeClr w14:val="tx1"/>
                  </w14:solidFill>
                </w14:textFill>
              </w:rPr>
            </w:pPr>
            <w:r>
              <w:rPr>
                <w:rFonts w:hint="eastAsia" w:cs="宋体"/>
                <w:color w:val="000000" w:themeColor="text1"/>
                <w:sz w:val="18"/>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spacing w:before="5"/>
              <w:rPr>
                <w:rFonts w:hint="eastAsia" w:cs="宋体"/>
                <w:color w:val="000000" w:themeColor="text1"/>
                <w:sz w:val="18"/>
                <w:highlight w:val="none"/>
                <w14:textFill>
                  <w14:solidFill>
                    <w14:schemeClr w14:val="tx1"/>
                  </w14:solidFill>
                </w14:textFill>
              </w:rPr>
            </w:pPr>
            <w:r>
              <w:rPr>
                <w:rFonts w:hint="eastAsia" w:cs="宋体"/>
                <w:color w:val="000000" w:themeColor="text1"/>
                <w:sz w:val="18"/>
                <w:szCs w:val="18"/>
                <w:highlight w:val="none"/>
                <w:lang w:val="en-US" w:eastAsia="zh-CN"/>
                <w14:textFill>
                  <w14:solidFill>
                    <w14:schemeClr w14:val="tx1"/>
                  </w14:solidFill>
                </w14:textFill>
              </w:rPr>
              <w:t xml:space="preserve">合价</w:t>
            </w:r>
            <w:r>
              <w:rPr>
                <w:rFonts w:hint="eastAsia" w:cs="宋体"/>
                <w:color w:val="000000" w:themeColor="text1"/>
                <w:sz w:val="18"/>
                <w:szCs w:val="18"/>
                <w:highlight w:val="none"/>
                <w14:textFill>
                  <w14:solidFill>
                    <w14:schemeClr w14:val="tx1"/>
                  </w14:solidFill>
                </w14:textFill>
              </w:rPr>
              <w:t xml:space="preserve">（元）</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spacing w:before="5"/>
              <w:rPr>
                <w:rFonts w:cs="宋体"/>
                <w:color w:val="000000" w:themeColor="text1"/>
                <w:sz w:val="18"/>
                <w:highlight w:val="none"/>
                <w14:textFill>
                  <w14:solidFill>
                    <w14:schemeClr w14:val="tx1"/>
                  </w14:solidFill>
                </w14:textFill>
              </w:rPr>
            </w:pPr>
            <w:r>
              <w:rPr>
                <w:rFonts w:hint="eastAsia" w:cs="宋体"/>
                <w:color w:val="000000" w:themeColor="text1"/>
                <w:sz w:val="18"/>
                <w:szCs w:val="18"/>
                <w:highlight w:val="none"/>
                <w14:textFill>
                  <w14:solidFill>
                    <w14:schemeClr w14:val="tx1"/>
                  </w14:solidFill>
                </w14:textFill>
              </w:rPr>
              <w:t xml:space="preserve">备注</w:t>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hint="default"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hint="default"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hint="default"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ascii="宋体" w:hAnsi="宋体" w:cs="宋体"/>
                <w:color w:val="000000" w:themeColor="text1"/>
                <w:sz w:val="21"/>
                <w:szCs w:val="21"/>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ascii="宋体" w:hAnsi="宋体" w:cs="宋体"/>
                <w:color w:val="000000" w:themeColor="text1"/>
                <w:sz w:val="21"/>
                <w:szCs w:val="21"/>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ascii="宋体" w:hAnsi="宋体" w:cs="宋体"/>
                <w:color w:val="000000" w:themeColor="text1"/>
                <w:sz w:val="21"/>
                <w:szCs w:val="21"/>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0" w:type="dxa"/>
            <w:vAlign w:val="center"/>
            <w:textDirection w:val="lrTb"/>
            <w:noWrap w:val="false"/>
          </w:tcPr>
          <w:p>
            <w:pPr>
              <w:pStyle w:val="1043"/>
              <w:spacing w:before="5"/>
              <w:tabs>
                <w:tab w:val="clear" w:pos="4153" w:leader="none"/>
                <w:tab w:val="clear" w:pos="8306" w:leader="none"/>
              </w:tabs>
              <w:rPr>
                <w:rFonts w:ascii="宋体" w:hAnsi="宋体" w:cs="宋体"/>
                <w:color w:val="000000" w:themeColor="text1"/>
                <w:sz w:val="21"/>
                <w:szCs w:val="21"/>
                <w:highlight w:val="none"/>
                <w:lang w:val="en-US" w:eastAsia="zh-CN"/>
                <w14:textFill>
                  <w14:solidFill>
                    <w14:schemeClr w14:val="tx1"/>
                  </w14:solidFill>
                </w14:textFill>
              </w:rPr>
              <w:pBdr>
                <w:bottom w:val="none" w:color="000000" w:sz="0" w:space="0"/>
              </w:pBdr>
            </w:pPr>
            <w:r>
              <w:rPr>
                <w:rFonts w:ascii="宋体" w:hAnsi="宋体" w:cs="宋体"/>
                <w:color w:val="000000" w:themeColor="text1"/>
                <w:sz w:val="21"/>
                <w:szCs w:val="21"/>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2" w:type="dxa"/>
            <w:vAlign w:val="center"/>
            <w:textDirection w:val="lrTb"/>
            <w:noWrap w:val="false"/>
          </w:tcPr>
          <w:p>
            <w:pPr>
              <w:pStyle w:val="1043"/>
              <w:tabs>
                <w:tab w:val="clear" w:pos="4153" w:leader="none"/>
                <w:tab w:val="clear" w:pos="8306" w:leader="none"/>
              </w:tabs>
              <w:rPr>
                <w:rFonts w:ascii="宋体" w:hAnsi="宋体" w:cs="宋体"/>
                <w:bCs/>
                <w:color w:val="000000" w:themeColor="text1"/>
                <w:sz w:val="13"/>
                <w:szCs w:val="13"/>
                <w:highlight w:val="none"/>
                <w:lang w:val="en-US" w:eastAsia="zh-CN"/>
                <w14:textFill>
                  <w14:solidFill>
                    <w14:schemeClr w14:val="tx1"/>
                  </w14:solidFill>
                </w14:textFill>
              </w:rPr>
              <w:pBdr>
                <w:bottom w:val="none" w:color="000000" w:sz="0" w:space="0"/>
              </w:pBdr>
            </w:pPr>
            <w:r>
              <w:rPr>
                <w:rFonts w:ascii="宋体" w:hAnsi="宋体" w:cs="宋体"/>
                <w:bCs/>
                <w:color w:val="000000" w:themeColor="text1"/>
                <w:sz w:val="13"/>
                <w:szCs w:val="13"/>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1" w:type="dxa"/>
            <w:vAlign w:val="center"/>
            <w:textDirection w:val="lrTb"/>
            <w:noWrap w:val="false"/>
          </w:tcPr>
          <w:p>
            <w:pPr>
              <w:jc w:val="center"/>
              <w:rPr>
                <w:rFonts w:cs="宋体"/>
                <w:color w:val="000000" w:themeColor="text1"/>
                <w:szCs w:val="15"/>
                <w:highlight w:val="none"/>
                <w14:textFill>
                  <w14:solidFill>
                    <w14:schemeClr w14:val="tx1"/>
                  </w14:solidFill>
                </w14:textFill>
              </w:rPr>
            </w:pPr>
            <w:r>
              <w:rPr>
                <w:rFonts w:cs="宋体"/>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7" w:type="dxa"/>
            <w:vAlign w:val="center"/>
            <w:textDirection w:val="lrTb"/>
            <w:noWrap w:val="false"/>
          </w:tcPr>
          <w:p>
            <w:pPr>
              <w:jc w:val="center"/>
              <w:rPr>
                <w:rFonts w:cs="宋体"/>
                <w:b/>
                <w:bCs/>
                <w:color w:val="000000" w:themeColor="text1"/>
                <w:szCs w:val="15"/>
                <w:highlight w:val="none"/>
                <w14:textFill>
                  <w14:solidFill>
                    <w14:schemeClr w14:val="tx1"/>
                  </w14:solidFill>
                </w14:textFill>
              </w:rPr>
            </w:pPr>
            <w:r>
              <w:rPr>
                <w:rFonts w:cs="宋体"/>
                <w:b/>
                <w:bCs/>
                <w:color w:val="000000" w:themeColor="text1"/>
                <w:szCs w:val="15"/>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564"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cs="宋体"/>
                <w:b/>
                <w:bCs/>
                <w:color w:val="000000" w:themeColor="text1"/>
                <w:sz w:val="20"/>
                <w:highlight w:val="none"/>
                <w14:textFill>
                  <w14:solidFill>
                    <w14:schemeClr w14:val="tx1"/>
                  </w14:solidFill>
                </w14:textFill>
              </w:rPr>
            </w:pPr>
            <w:r>
              <w:rPr>
                <w:rFonts w:cs="宋体"/>
                <w:b/>
                <w:bCs/>
                <w:color w:val="000000" w:themeColor="text1"/>
                <w:sz w:val="20"/>
                <w:highlight w:val="none"/>
                <w14:textFill>
                  <w14:solidFill>
                    <w14:schemeClr w14:val="tx1"/>
                  </w14:solidFill>
                </w14:textFill>
              </w:rPr>
            </w:r>
            <w:r/>
          </w:p>
        </w:tc>
      </w:tr>
      <w:tr>
        <w:trPr>
          <w:cantSplit/>
          <w:trHeight w:val="454"/>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43" w:type="dxa"/>
            <w:vAlign w:val="center"/>
            <w:textDirection w:val="lrTb"/>
            <w:noWrap w:val="false"/>
          </w:tcPr>
          <w:p>
            <w:pPr>
              <w:jc w:val="center"/>
              <w:rPr>
                <w:rFonts w:hint="eastAsia" w:eastAsia="宋体" w:cs="宋体"/>
                <w:b/>
                <w:bCs/>
                <w:color w:val="000000" w:themeColor="text1"/>
                <w:highlight w:val="none"/>
                <w:lang w:eastAsia="zh-CN"/>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总报价</w:t>
            </w:r>
            <w:r>
              <w:rPr>
                <w:rFonts w:hint="eastAsia" w:cs="宋体"/>
                <w:b/>
                <w:bCs/>
                <w:color w:val="000000" w:themeColor="text1"/>
                <w:highlight w:val="none"/>
                <w:lang w:eastAsia="zh-CN"/>
                <w14:textFill>
                  <w14:solidFill>
                    <w14:schemeClr w14:val="tx1"/>
                  </w14:solidFill>
                </w14:textFill>
              </w:rPr>
              <w:t xml:space="preserve">（</w:t>
            </w:r>
            <w:r>
              <w:rPr>
                <w:rFonts w:hint="eastAsia" w:cs="宋体"/>
                <w:b/>
                <w:bCs/>
                <w:color w:val="000000" w:themeColor="text1"/>
                <w:highlight w:val="none"/>
                <w:lang w:val="en-US" w:eastAsia="zh-CN"/>
                <w14:textFill>
                  <w14:solidFill>
                    <w14:schemeClr w14:val="tx1"/>
                  </w14:solidFill>
                </w14:textFill>
              </w:rPr>
              <w:t xml:space="preserve">元</w:t>
            </w:r>
            <w:r>
              <w:rPr>
                <w:rFonts w:hint="eastAsia" w:cs="宋体"/>
                <w:b/>
                <w:bCs/>
                <w:color w:val="000000" w:themeColor="text1"/>
                <w:highlight w:val="none"/>
                <w:lang w:eastAsia="zh-CN"/>
                <w14:textFill>
                  <w14:solidFill>
                    <w14:schemeClr w14:val="tx1"/>
                  </w14:solidFill>
                </w14:textFill>
              </w:rPr>
              <w:t xml:space="preserve">）</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22" w:type="dxa"/>
            <w:vAlign w:val="center"/>
            <w:textDirection w:val="lrTb"/>
            <w:noWrap w:val="false"/>
          </w:tcPr>
          <w:p>
            <w:pPr>
              <w:jc w:val="left"/>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大写：</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8" w:type="dxa"/>
            <w:vAlign w:val="center"/>
            <w:textDirection w:val="lrTb"/>
            <w:noWrap w:val="false"/>
          </w:tcPr>
          <w:p>
            <w:pPr>
              <w:jc w:val="left"/>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小写：</w:t>
            </w:r>
            <w:r/>
          </w:p>
        </w:tc>
      </w:tr>
    </w:tbl>
    <w:p>
      <w:pPr>
        <w:ind w:firstLine="3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ind w:firstLine="3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（1）投标人应当根据“采购需求”的内容在上表中详细填写；</w:t>
      </w:r>
      <w:r/>
    </w:p>
    <w:p>
      <w:pPr>
        <w:ind w:firstLine="3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（2）上述表格如有不尽之处，投标人必须自行添加相应内容并填写完善</w:t>
      </w:r>
      <w:r/>
    </w:p>
    <w:p>
      <w:pPr>
        <w:ind w:firstLine="3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（3）表格不够可自行延长。</w:t>
      </w:r>
      <w:r/>
    </w:p>
    <w:p>
      <w:pPr>
        <w:pStyle w:val="10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：（单位盖章）</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法定代表人或代理人：（签字或盖章）  </w:t>
      </w:r>
      <w:r/>
    </w:p>
    <w:p>
      <w:pPr>
        <w:ind w:firstLine="72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420"/>
        <w:rPr>
          <w:rFonts w:hint="eastAsia" w:ascii="黑体" w:hAnsi="宋体" w:eastAsia="黑体"/>
          <w:bCs/>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color w:val="000000" w:themeColor="text1"/>
          <w:sz w:val="24"/>
          <w:szCs w:val="24"/>
          <w:highlight w:val="none"/>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（十）偏离表（格式）：</w:t>
      </w:r>
      <w:r/>
    </w:p>
    <w:p>
      <w:pPr>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商务</w:t>
      </w:r>
      <w:r>
        <w:rPr>
          <w:rFonts w:hint="eastAsia" w:ascii="宋体" w:hAnsi="宋体"/>
          <w:b/>
          <w:color w:val="000000" w:themeColor="text1"/>
          <w:sz w:val="24"/>
          <w:highlight w:val="none"/>
          <w14:textFill>
            <w14:solidFill>
              <w14:schemeClr w14:val="tx1"/>
            </w14:solidFill>
          </w14:textFill>
        </w:rPr>
        <w:t xml:space="preserve">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9"/>
      </w:pPr>
      <w:r>
        <w:rPr>
          <w:rFonts w:ascii="黑体" w:eastAsia="黑体"/>
          <w:bCs/>
          <w:color w:val="000000" w:themeColor="text1"/>
          <w:sz w:val="28"/>
          <w:szCs w:val="28"/>
          <w:highlight w:val="none"/>
          <w14:textFill>
            <w14:solidFill>
              <w14:schemeClr w14:val="tx1"/>
            </w14:solidFill>
          </w14:textFill>
        </w:rPr>
      </w:r>
      <w:r/>
    </w:p>
    <w:tbl>
      <w:tblPr>
        <w:tblStyle w:val="825"/>
        <w:tblW w:w="0" w:type="auto"/>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bl>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p>
      <w:pP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法定代表人或法定代表人授权代表签字或盖章：</w:t>
      </w:r>
      <w:r/>
    </w:p>
    <w:p>
      <w:pPr>
        <w:spacing w:line="360" w:lineRule="auto"/>
        <w:rPr>
          <w:rFonts w:ascii="宋体"/>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注：</w:t>
      </w:r>
      <w:r>
        <w:rPr>
          <w:rFonts w:hint="eastAsia" w:ascii="宋体"/>
          <w:color w:val="000000" w:themeColor="text1"/>
          <w:sz w:val="24"/>
          <w:highlight w:val="none"/>
          <w14:textFill>
            <w14:solidFill>
              <w14:schemeClr w14:val="tx1"/>
            </w14:solidFill>
          </w14:textFill>
        </w:rPr>
        <w:t xml:space="preserve">（1）本表不得删除；</w:t>
      </w:r>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    （2）如无任何</w:t>
      </w:r>
      <w:r>
        <w:rPr>
          <w:rFonts w:hint="eastAsia" w:ascii="宋体"/>
          <w:color w:val="000000" w:themeColor="text1"/>
          <w:sz w:val="24"/>
          <w:highlight w:val="none"/>
          <w:lang w:val="en-US" w:eastAsia="zh-CN"/>
          <w14:textFill>
            <w14:solidFill>
              <w14:schemeClr w14:val="tx1"/>
            </w14:solidFill>
          </w14:textFill>
        </w:rPr>
        <w:t xml:space="preserve">商务</w:t>
      </w:r>
      <w:r>
        <w:rPr>
          <w:rFonts w:hint="eastAsia" w:ascii="宋体"/>
          <w:color w:val="000000" w:themeColor="text1"/>
          <w:sz w:val="24"/>
          <w:highlight w:val="none"/>
          <w14:textFill>
            <w14:solidFill>
              <w14:schemeClr w14:val="tx1"/>
            </w14:solidFill>
          </w14:textFill>
        </w:rPr>
        <w:t xml:space="preserve">偏离，请于本表 “偏离说明”中注明“无偏离”；</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（3）如有</w:t>
      </w:r>
      <w:r>
        <w:rPr>
          <w:rFonts w:hint="eastAsia" w:ascii="宋体"/>
          <w:color w:val="000000" w:themeColor="text1"/>
          <w:sz w:val="24"/>
          <w:highlight w:val="none"/>
          <w:lang w:val="en-US" w:eastAsia="zh-CN"/>
          <w14:textFill>
            <w14:solidFill>
              <w14:schemeClr w14:val="tx1"/>
            </w14:solidFill>
          </w14:textFill>
        </w:rPr>
        <w:t xml:space="preserve">商务</w:t>
      </w:r>
      <w:r>
        <w:rPr>
          <w:rFonts w:hint="eastAsia" w:ascii="宋体"/>
          <w:color w:val="000000" w:themeColor="text1"/>
          <w:sz w:val="24"/>
          <w:highlight w:val="none"/>
          <w14:textFill>
            <w14:solidFill>
              <w14:schemeClr w14:val="tx1"/>
            </w14:solidFill>
          </w14:textFill>
        </w:rPr>
        <w:t xml:space="preserve">偏离项，请于本表中列明偏离内容，如需要可自行延长，其余无偏离内容</w:t>
      </w:r>
      <w:r>
        <w:rPr>
          <w:rFonts w:hint="eastAsia" w:ascii="宋体"/>
          <w:color w:val="000000" w:themeColor="text1"/>
          <w:sz w:val="24"/>
          <w:highlight w:val="none"/>
          <w:lang w:eastAsia="zh-CN"/>
          <w14:textFill>
            <w14:solidFill>
              <w14:schemeClr w14:val="tx1"/>
            </w14:solidFill>
          </w14:textFill>
        </w:rPr>
        <w:t xml:space="preserve">无需</w:t>
      </w:r>
      <w:r>
        <w:rPr>
          <w:rFonts w:hint="eastAsia" w:ascii="宋体"/>
          <w:color w:val="000000" w:themeColor="text1"/>
          <w:sz w:val="24"/>
          <w:highlight w:val="none"/>
          <w14:textFill>
            <w14:solidFill>
              <w14:schemeClr w14:val="tx1"/>
            </w14:solidFill>
          </w14:textFill>
        </w:rPr>
        <w:t xml:space="preserve">赘述；</w:t>
      </w:r>
      <w:r/>
    </w:p>
    <w:p>
      <w:pPr>
        <w:ind w:firstLine="480"/>
        <w:keepLines w:val="0"/>
        <w:keepNext w:val="0"/>
        <w:pageBreakBefore w:val="0"/>
        <w:spacing w:line="480" w:lineRule="auto"/>
        <w:widowControl w:val="off"/>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720"/>
        <w:keepLines w:val="0"/>
        <w:keepNext w:val="0"/>
        <w:pageBreakBefore w:val="0"/>
        <w:spacing w:line="48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（盖章）：</w:t>
      </w:r>
      <w:r/>
    </w:p>
    <w:p>
      <w:pPr>
        <w:ind w:firstLine="1020"/>
        <w:keepLines w:val="0"/>
        <w:keepNext w:val="0"/>
        <w:pageBreakBefore w:val="0"/>
        <w:spacing w:line="48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5040"/>
        <w:keepLines w:val="0"/>
        <w:keepNext w:val="0"/>
        <w:pageBreakBefore w:val="0"/>
        <w:spacing w:line="480" w:lineRule="auto"/>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月   日</w:t>
      </w:r>
      <w:r/>
    </w:p>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技术偏离表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9"/>
      </w:pPr>
      <w:r>
        <w:rPr>
          <w:rFonts w:ascii="黑体" w:eastAsia="黑体"/>
          <w:bCs/>
          <w:color w:val="000000" w:themeColor="text1"/>
          <w:sz w:val="28"/>
          <w:szCs w:val="28"/>
          <w:highlight w:val="none"/>
          <w14:textFill>
            <w14:solidFill>
              <w14:schemeClr w14:val="tx1"/>
            </w14:solidFill>
          </w14:textFill>
        </w:rPr>
      </w:r>
      <w:r/>
    </w:p>
    <w:tbl>
      <w:tblPr>
        <w:tblStyle w:val="825"/>
        <w:tblW w:w="0" w:type="auto"/>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bl>
    <w:p>
      <w:pPr>
        <w:spacing w:line="360" w:lineRule="auto"/>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p>
      <w:pPr>
        <w:spacing w:line="360" w:lineRule="auto"/>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法定代表人或法定代表人授权代表签字或盖章：</w:t>
      </w:r>
      <w:r/>
    </w:p>
    <w:p>
      <w:pPr>
        <w:spacing w:line="360" w:lineRule="auto"/>
        <w:rPr>
          <w:rFonts w:ascii="宋体"/>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注：</w:t>
      </w:r>
      <w:r>
        <w:rPr>
          <w:rFonts w:hint="eastAsia" w:ascii="宋体"/>
          <w:color w:val="000000" w:themeColor="text1"/>
          <w:sz w:val="24"/>
          <w:highlight w:val="none"/>
          <w14:textFill>
            <w14:solidFill>
              <w14:schemeClr w14:val="tx1"/>
            </w14:solidFill>
          </w14:textFill>
        </w:rPr>
        <w:t xml:space="preserve">（1）本表不得删除；</w:t>
      </w:r>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    （2）如无任何技术偏离，请于本表 “偏离说明”中注明“无偏离”；</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（3）如有技术偏离项，请于本表中列明偏离内容，如需要可自行延长，其余无偏离内容</w:t>
      </w:r>
      <w:r>
        <w:rPr>
          <w:rFonts w:hint="eastAsia" w:ascii="宋体"/>
          <w:color w:val="000000" w:themeColor="text1"/>
          <w:sz w:val="24"/>
          <w:highlight w:val="none"/>
          <w:lang w:eastAsia="zh-CN"/>
          <w14:textFill>
            <w14:solidFill>
              <w14:schemeClr w14:val="tx1"/>
            </w14:solidFill>
          </w14:textFill>
        </w:rPr>
        <w:t xml:space="preserve">无需</w:t>
      </w:r>
      <w:r>
        <w:rPr>
          <w:rFonts w:hint="eastAsia" w:ascii="宋体"/>
          <w:color w:val="000000" w:themeColor="text1"/>
          <w:sz w:val="24"/>
          <w:highlight w:val="none"/>
          <w14:textFill>
            <w14:solidFill>
              <w14:schemeClr w14:val="tx1"/>
            </w14:solidFill>
          </w14:textFill>
        </w:rPr>
        <w:t xml:space="preserve">赘述；</w:t>
      </w:r>
      <w:r/>
    </w:p>
    <w:p>
      <w:pPr>
        <w:ind w:firstLine="480"/>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720"/>
        <w:keepLines w:val="0"/>
        <w:keepNext w:val="0"/>
        <w:pageBreakBefore w:val="0"/>
        <w:spacing w:line="48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（盖章）：</w:t>
      </w:r>
      <w:r/>
    </w:p>
    <w:p>
      <w:pPr>
        <w:ind w:firstLine="1020"/>
        <w:keepLines w:val="0"/>
        <w:keepNext w:val="0"/>
        <w:pageBreakBefore w:val="0"/>
        <w:spacing w:line="48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5040"/>
        <w:keepLines w:val="0"/>
        <w:keepNext w:val="0"/>
        <w:pageBreakBefore w:val="0"/>
        <w:spacing w:line="48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spacing w:line="360" w:lineRule="auto"/>
        <w:rPr>
          <w:rFonts w:ascii="黑体" w:hAnsi="宋体" w:eastAsia="黑体"/>
          <w:color w:val="000000" w:themeColor="text1"/>
          <w:sz w:val="24"/>
          <w:szCs w:val="24"/>
          <w:highlight w:val="none"/>
          <w14:textFill>
            <w14:solidFill>
              <w14:schemeClr w14:val="tx1"/>
            </w14:solidFill>
          </w14:textFill>
        </w:rPr>
        <w:outlineLvl w:val="2"/>
      </w:pPr>
      <w:r>
        <w:rPr>
          <w:rFonts w:ascii="黑体" w:hAnsi="宋体" w:eastAsia="黑体"/>
          <w:bCs/>
          <w:color w:val="000000" w:themeColor="text1"/>
          <w:sz w:val="24"/>
          <w:szCs w:val="24"/>
          <w:highlight w:val="none"/>
          <w14:textFill>
            <w14:solidFill>
              <w14:schemeClr w14:val="tx1"/>
            </w14:solidFill>
          </w14:textFill>
        </w:rPr>
        <w:br w:type="page" w:clear="all"/>
      </w:r>
      <w:r/>
    </w:p>
    <w:p>
      <w:pPr>
        <w:spacing w:line="360" w:lineRule="auto"/>
        <w:rPr>
          <w:rFonts w:hint="eastAsia" w:ascii="黑体" w:hAnsi="宋体" w:eastAsia="黑体"/>
          <w:color w:val="000000" w:themeColor="text1"/>
          <w:sz w:val="24"/>
          <w:szCs w:val="24"/>
          <w:highlight w:val="none"/>
          <w:lang w:eastAsia="zh-CN"/>
          <w14:textFill>
            <w14:solidFill>
              <w14:schemeClr w14:val="tx1"/>
            </w14:solidFill>
          </w14:textFill>
        </w:rPr>
        <w:outlineLvl w:val="2"/>
      </w:pPr>
      <w:r>
        <w:rPr>
          <w:rFonts w:hint="eastAsia" w:ascii="黑体" w:hAnsi="宋体" w:eastAsia="黑体"/>
          <w:color w:val="000000" w:themeColor="text1"/>
          <w:sz w:val="24"/>
          <w:szCs w:val="24"/>
          <w:highlight w:val="none"/>
          <w:lang w:eastAsia="zh-CN"/>
          <w14:textFill>
            <w14:solidFill>
              <w14:schemeClr w14:val="tx1"/>
            </w14:solidFill>
          </w14:textFill>
        </w:rPr>
      </w:r>
      <w:r/>
    </w:p>
    <w:p>
      <w:pPr>
        <w:spacing w:line="360" w:lineRule="auto"/>
        <w:rPr>
          <w:rFonts w:hint="eastAsia" w:ascii="黑体" w:hAnsi="宋体" w:eastAsia="黑体"/>
          <w:color w:val="000000" w:themeColor="text1"/>
          <w:sz w:val="24"/>
          <w:szCs w:val="24"/>
          <w:highlight w:val="none"/>
          <w:lang w:eastAsia="zh-CN"/>
          <w14:textFill>
            <w14:solidFill>
              <w14:schemeClr w14:val="tx1"/>
            </w14:solidFill>
          </w14:textFill>
        </w:rPr>
        <w:outlineLvl w:val="2"/>
      </w:pPr>
      <w:r>
        <w:rPr>
          <w:rFonts w:hint="eastAsia" w:ascii="黑体" w:hAnsi="宋体" w:eastAsia="黑体"/>
          <w:color w:val="000000" w:themeColor="text1"/>
          <w:sz w:val="24"/>
          <w:szCs w:val="24"/>
          <w:highlight w:val="none"/>
          <w:lang w:eastAsia="zh-CN"/>
          <w14:textFill>
            <w14:solidFill>
              <w14:schemeClr w14:val="tx1"/>
            </w14:solidFill>
          </w14:textFill>
        </w:rPr>
      </w:r>
      <w:r/>
    </w:p>
    <w:p>
      <w:pPr>
        <w:spacing w:line="360" w:lineRule="auto"/>
        <w:rPr>
          <w:rFonts w:hint="eastAsia" w:ascii="黑体" w:hAnsi="宋体" w:eastAsia="黑体"/>
          <w:color w:val="000000" w:themeColor="text1"/>
          <w:sz w:val="24"/>
          <w:szCs w:val="24"/>
          <w:highlight w:val="none"/>
          <w:lang w:eastAsia="zh-CN"/>
          <w14:textFill>
            <w14:solidFill>
              <w14:schemeClr w14:val="tx1"/>
            </w14:solidFill>
          </w14:textFill>
        </w:rPr>
        <w:outlineLvl w:val="2"/>
      </w:pPr>
      <w:r>
        <w:rPr>
          <w:rFonts w:hint="eastAsia" w:ascii="黑体" w:hAnsi="宋体" w:eastAsia="黑体"/>
          <w:bCs/>
          <w:color w:val="000000" w:themeColor="text1"/>
          <w:sz w:val="24"/>
          <w:szCs w:val="24"/>
          <w:highlight w:val="none"/>
          <w14:textFill>
            <w14:solidFill>
              <w14:schemeClr w14:val="tx1"/>
            </w14:solidFill>
          </w14:textFill>
        </w:rPr>
        <w:t xml:space="preserve">（十一）技术</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文件</w:t>
      </w:r>
      <w:r>
        <w:rPr>
          <w:rFonts w:hint="eastAsia" w:ascii="黑体" w:hAnsi="宋体" w:eastAsia="黑体"/>
          <w:bCs/>
          <w:color w:val="000000" w:themeColor="text1"/>
          <w:sz w:val="24"/>
          <w:szCs w:val="24"/>
          <w:highlight w:val="none"/>
          <w14:textFill>
            <w14:solidFill>
              <w14:schemeClr w14:val="tx1"/>
            </w14:solidFill>
          </w14:textFill>
        </w:rPr>
        <w:t xml:space="preserve">（格式）</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文件</w:t>
      </w:r>
      <w:r/>
    </w:p>
    <w:p>
      <w:pPr>
        <w:pStyle w:val="1081"/>
        <w:ind w:firstLine="0"/>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应按评分点编制完整的</w:t>
      </w:r>
      <w:r>
        <w:rPr>
          <w:rFonts w:hint="eastAsia"/>
          <w:color w:val="000000" w:themeColor="text1"/>
          <w:sz w:val="24"/>
          <w:highlight w:val="none"/>
          <w:lang w:val="en-US" w:eastAsia="zh-CN"/>
          <w14:textFill>
            <w14:solidFill>
              <w14:schemeClr w14:val="tx1"/>
            </w14:solidFill>
          </w14:textFill>
        </w:rPr>
        <w:t xml:space="preserve">技术文件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以便评审。</w:t>
      </w:r>
      <w:r/>
    </w:p>
    <w:p>
      <w:pPr>
        <w:pStyle w:val="1081"/>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6"/>
        <w:ind w:firstLine="0"/>
        <w:rPr>
          <w:rFonts w:hint="eastAsia" w:ascii="宋体" w:hAnsi="宋体"/>
          <w:bCs/>
          <w:color w:val="000000" w:themeColor="text1"/>
          <w:sz w:val="24"/>
          <w:szCs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（格式自拟）</w:t>
      </w:r>
      <w:r/>
    </w:p>
    <w:sectPr>
      <w:footerReference w:type="default" r:id="rId17"/>
      <w:footerReference w:type="first" r:id="rId18"/>
      <w:footnotePr/>
      <w:endnotePr/>
      <w:type w:val="nextPage"/>
      <w:pgSz w:w="11906" w:h="16838" w:orient="portrait"/>
      <w:pgMar w:top="1134" w:right="1134" w:bottom="1134" w:left="1134"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仿宋">
    <w:panose1 w:val="02010609060101010101"/>
  </w:font>
  <w:font w:name="Calibri Light">
    <w:panose1 w:val="020F0302020204030204"/>
  </w:font>
  <w:font w:name="Cambria Math">
    <w:panose1 w:val="02040503050406030204"/>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61"/>
      </w:rPr>
      <w:framePr w:wrap="around" w:vAnchor="text" w:hAnchor="margin" w:xAlign="center" w:y="1"/>
    </w:pPr>
    <w:r>
      <w:rPr>
        <w:rStyle w:val="1061"/>
      </w:rPr>
      <w:fldChar w:fldCharType="begin"/>
    </w:r>
    <w:r>
      <w:rPr>
        <w:rStyle w:val="1061"/>
      </w:rPr>
      <w:instrText xml:space="preserve">PAGE  </w:instrText>
    </w:r>
    <w:r>
      <w:rPr>
        <w:rStyle w:val="1061"/>
      </w:rPr>
      <w:fldChar w:fldCharType="separate"/>
    </w:r>
    <w:r>
      <w:rPr>
        <w:rStyle w:val="1061"/>
      </w:rPr>
      <w:t xml:space="preserve">1</w:t>
    </w:r>
    <w:r>
      <w:rPr>
        <w:rStyle w:val="1061"/>
      </w:rP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939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9437" cy="284772"/>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8pt;height:22.4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pPr>
    <w:r>
      <w:rPr>
        <w:rFonts w:hint="eastAsia" w:ascii="宋体" w:hAnsi="宋体"/>
        <w:lang w:val="en-US" w:eastAsia="zh-CN"/>
      </w:rPr>
      <w:t xml:space="preserve">                 </w:t>
    </w:r>
    <w:r>
      <w:rPr>
        <w:rFonts w:ascii="宋体" w:hAnsi="宋体"/>
      </w:rPr>
      <w:t xml:space="preserve">     </w:t>
    </w:r>
    <w:r>
      <w:rPr>
        <w:rFonts w:hint="eastAsia" w:ascii="宋体" w:hAnsi="宋体"/>
      </w:rPr>
      <w:t xml:space="preserve">  </w:t>
    </w:r>
    <w:r>
      <w:rPr>
        <w:rFonts w:hint="eastAsia" w:ascii="宋体" w:hAnsi="宋体"/>
        <w:lang w:eastAsia="zh-CN"/>
      </w:rPr>
      <w:t xml:space="preserve">2022年无锡市梁溪区幼儿园新建工程(虹桥下规划幼儿园项目)室内及户外活动器械采购</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ascii="宋体" w:hAnsi="宋体"/>
        <w:lang w:eastAsia="zh-CN"/>
      </w:rPr>
    </w:pPr>
    <w:r>
      <w:rPr>
        <w:rFonts w:hint="eastAsia" w:ascii="宋体" w:hAnsi="宋体"/>
        <w:lang w:eastAsia="zh-CN"/>
      </w:rPr>
    </w:r>
    <w:r/>
  </w:p>
  <w:p>
    <w:pPr>
      <w:pStyle w:val="1043"/>
      <w:jc w:val="right"/>
      <w:rPr>
        <w:rFonts w:ascii="宋体" w:hAnsi="宋体"/>
      </w:rPr>
    </w:pPr>
    <w:r>
      <w:rPr>
        <w:rFonts w:hint="eastAsia" w:ascii="宋体" w:hAnsi="宋体"/>
        <w:lang w:eastAsia="zh-CN"/>
      </w:rPr>
      <w:t xml:space="preserve">2022年无锡市梁溪区幼儿园新建工程(虹桥下规划幼儿园项目)室内及户外活动器械采购</w:t>
    </w:r>
    <w:r>
      <w:rPr>
        <w:rFonts w:hint="eastAsia" w:ascii="宋体" w:hAnsi="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tabs>
        <w:tab w:val="left" w:pos="261" w:leader="none"/>
        <w:tab w:val="right" w:pos="10285" w:leader="none"/>
      </w:tabs>
      <w:rPr>
        <w:rFonts w:hint="eastAsia" w:ascii="宋体" w:hAnsi="宋体"/>
        <w:lang w:val="en-US" w:eastAsia="zh-CN"/>
      </w:rPr>
    </w:pPr>
    <w:r>
      <w:rPr>
        <w:rFonts w:hint="eastAsia" w:ascii="宋体" w:hAnsi="宋体"/>
        <w:lang w:val="en-US" w:eastAsia="zh-CN"/>
      </w:rPr>
      <w:tab/>
    </w:r>
    <w:r>
      <w:rPr>
        <w:rFonts w:hint="eastAsia" w:ascii="宋体" w:hAnsi="宋体"/>
        <w:lang w:val="en-US" w:eastAsia="zh-CN"/>
      </w:rPr>
      <w:t xml:space="preserve"> </w:t>
    </w:r>
    <w:r/>
  </w:p>
  <w:p>
    <w:pPr>
      <w:pStyle w:val="1043"/>
      <w:jc w:val="right"/>
      <w:tabs>
        <w:tab w:val="left" w:pos="261" w:leader="none"/>
        <w:tab w:val="right" w:pos="10285" w:leader="none"/>
      </w:tabs>
    </w:pPr>
    <w:r>
      <w:rPr>
        <w:rFonts w:hint="eastAsia" w:ascii="宋体" w:hAnsi="宋体"/>
        <w:lang w:eastAsia="zh-CN"/>
      </w:rPr>
      <w:t xml:space="preserve">2022年无锡市梁溪区幼儿园新建工程(虹桥下规划幼儿园项目)室内及户外活动器械采购</w:t>
    </w:r>
    <w:r>
      <w:rPr>
        <w:rFonts w:hint="eastAsia" w:ascii="宋体" w:hAnsi="宋体"/>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ascii="宋体" w:hAnsi="宋体"/>
        <w:lang w:eastAsia="zh-CN"/>
      </w:rPr>
    </w:pPr>
    <w:r>
      <w:rPr>
        <w:rFonts w:hint="eastAsia" w:ascii="宋体" w:hAnsi="宋体"/>
        <w:lang w:eastAsia="zh-CN"/>
      </w:rPr>
    </w:r>
    <w:r/>
  </w:p>
  <w:p>
    <w:pPr>
      <w:pStyle w:val="1043"/>
      <w:jc w:val="right"/>
      <w:tabs>
        <w:tab w:val="left" w:pos="1138" w:leader="none"/>
        <w:tab w:val="right" w:pos="10326" w:leader="none"/>
      </w:tabs>
      <w:rPr>
        <w:rFonts w:ascii="宋体" w:hAnsi="宋体"/>
      </w:rPr>
    </w:pPr>
    <w:r>
      <w:rPr>
        <w:rFonts w:hint="eastAsia" w:ascii="宋体" w:hAnsi="宋体"/>
        <w:lang w:eastAsia="zh-CN"/>
      </w:rPr>
      <w:tab/>
    </w:r>
    <w:r>
      <w:rPr>
        <w:rFonts w:hint="eastAsia" w:ascii="宋体" w:hAnsi="宋体"/>
        <w:lang w:eastAsia="zh-CN"/>
      </w:rPr>
      <w:tab/>
    </w:r>
    <w:r>
      <w:rPr>
        <w:rFonts w:hint="eastAsia" w:ascii="宋体" w:hAnsi="宋体"/>
        <w:lang w:eastAsia="zh-CN"/>
      </w:rPr>
      <w:t xml:space="preserve">2022年无锡市梁溪区幼儿园新建工程(虹桥下规划幼儿园项目)室内及户外活动器械采购</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pStyle w:val="1046"/>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241" w:hanging="720"/>
      </w:pPr>
      <w:rPr>
        <w:rFonts w:hint="default"/>
        <w:color w:val="000000"/>
      </w:rPr>
    </w:lvl>
    <w:lvl w:ilvl="1">
      <w:start w:val="1"/>
      <w:numFmt w:val="lowerLetter"/>
      <w:isLgl w:val="false"/>
      <w:suff w:val="tab"/>
      <w:lvlText w:val="%2)"/>
      <w:lvlJc w:val="left"/>
      <w:pPr>
        <w:ind w:left="1361" w:hanging="420"/>
      </w:pPr>
    </w:lvl>
    <w:lvl w:ilvl="2">
      <w:start w:val="1"/>
      <w:numFmt w:val="lowerRoman"/>
      <w:isLgl w:val="false"/>
      <w:suff w:val="tab"/>
      <w:lvlText w:val="%3."/>
      <w:lvlJc w:val="right"/>
      <w:pPr>
        <w:ind w:left="1781" w:hanging="420"/>
      </w:pPr>
    </w:lvl>
    <w:lvl w:ilvl="3">
      <w:start w:val="1"/>
      <w:numFmt w:val="decimal"/>
      <w:isLgl w:val="false"/>
      <w:suff w:val="tab"/>
      <w:lvlText w:val="%4."/>
      <w:lvlJc w:val="left"/>
      <w:pPr>
        <w:ind w:left="2201" w:hanging="420"/>
      </w:pPr>
    </w:lvl>
    <w:lvl w:ilvl="4">
      <w:start w:val="1"/>
      <w:numFmt w:val="lowerLetter"/>
      <w:isLgl w:val="false"/>
      <w:suff w:val="tab"/>
      <w:lvlText w:val="%5)"/>
      <w:lvlJc w:val="left"/>
      <w:pPr>
        <w:ind w:left="2621" w:hanging="420"/>
      </w:pPr>
    </w:lvl>
    <w:lvl w:ilvl="5">
      <w:start w:val="1"/>
      <w:numFmt w:val="lowerRoman"/>
      <w:isLgl w:val="false"/>
      <w:suff w:val="tab"/>
      <w:lvlText w:val="%6."/>
      <w:lvlJc w:val="right"/>
      <w:pPr>
        <w:ind w:left="3041" w:hanging="420"/>
      </w:pPr>
    </w:lvl>
    <w:lvl w:ilvl="6">
      <w:start w:val="1"/>
      <w:numFmt w:val="decimal"/>
      <w:isLgl w:val="false"/>
      <w:suff w:val="tab"/>
      <w:lvlText w:val="%7."/>
      <w:lvlJc w:val="left"/>
      <w:pPr>
        <w:ind w:left="3461" w:hanging="420"/>
      </w:pPr>
    </w:lvl>
    <w:lvl w:ilvl="7">
      <w:start w:val="1"/>
      <w:numFmt w:val="lowerLetter"/>
      <w:isLgl w:val="false"/>
      <w:suff w:val="tab"/>
      <w:lvlText w:val="%8)"/>
      <w:lvlJc w:val="left"/>
      <w:pPr>
        <w:ind w:left="3881" w:hanging="420"/>
      </w:pPr>
    </w:lvl>
    <w:lvl w:ilvl="8">
      <w:start w:val="1"/>
      <w:numFmt w:val="lowerRoman"/>
      <w:isLgl w:val="false"/>
      <w:suff w:val="tab"/>
      <w:lvlText w:val="%9."/>
      <w:lvlJc w:val="right"/>
      <w:pPr>
        <w:ind w:left="4301" w:hanging="420"/>
      </w:p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965" w:hanging="705"/>
        <w:tabs>
          <w:tab w:val="left" w:pos="196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8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2"/>
  </w:num>
  <w:num w:numId="4">
    <w:abstractNumId w:val="2"/>
  </w:num>
  <w:num w:numId="5">
    <w:abstractNumId w:val="1"/>
  </w:num>
  <w:num w:numId="6">
    <w:abstractNumId w:val="13"/>
  </w:num>
  <w:num w:numId="7">
    <w:abstractNumId w:val="11"/>
  </w:num>
  <w:num w:numId="8">
    <w:abstractNumId w:val="14"/>
  </w:num>
  <w:num w:numId="9">
    <w:abstractNumId w:val="9"/>
  </w:num>
  <w:num w:numId="10">
    <w:abstractNumId w:val="6"/>
  </w:num>
  <w:num w:numId="11">
    <w:abstractNumId w:val="0"/>
  </w:num>
  <w:num w:numId="12">
    <w:abstractNumId w:val="8"/>
  </w:num>
  <w:num w:numId="13">
    <w:abstractNumId w:val="5"/>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00"/>
    <w:uiPriority w:val="0"/>
    <w:qFormat/>
    <w:pPr>
      <w:jc w:val="both"/>
      <w:widowControl w:val="off"/>
    </w:pPr>
    <w:rPr>
      <w:rFonts w:hint="default" w:ascii="Times New Roman" w:hAnsi="Times New Roman" w:eastAsia="宋体" w:cs="Times New Roman"/>
      <w:sz w:val="21"/>
      <w:lang w:val="en-US" w:eastAsia="zh-CN" w:bidi="ar-SA"/>
    </w:rPr>
  </w:style>
  <w:style w:type="paragraph" w:styleId="815">
    <w:name w:val="Heading 1"/>
    <w:basedOn w:val="814"/>
    <w:next w:val="814"/>
    <w:link w:val="859"/>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60"/>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61"/>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62"/>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63"/>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6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6"/>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7"/>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0"/>
    <w:qFormat/>
    <w:pPr>
      <w:jc w:val="left"/>
    </w:pPr>
  </w:style>
  <w:style w:type="paragraph" w:styleId="829">
    <w:name w:val="Salutation"/>
    <w:basedOn w:val="814"/>
    <w:next w:val="814"/>
    <w:uiPriority w:val="0"/>
    <w:qFormat/>
    <w:pPr>
      <w:spacing w:line="312" w:lineRule="atLeast"/>
    </w:pPr>
    <w:rPr>
      <w:rFonts w:ascii="楷体_GB2312" w:eastAsia="楷体_GB2312"/>
      <w:spacing w:val="20"/>
      <w:sz w:val="28"/>
    </w:rPr>
  </w:style>
  <w:style w:type="paragraph" w:styleId="830">
    <w:name w:val="Body Text"/>
    <w:basedOn w:val="814"/>
    <w:next w:val="831"/>
    <w:uiPriority w:val="0"/>
    <w:qFormat/>
    <w:rPr>
      <w:rFonts w:ascii="仿宋_GB2312" w:hAnsi="Times New Roman" w:eastAsia="仿宋_GB2312"/>
      <w:sz w:val="28"/>
    </w:rPr>
  </w:style>
  <w:style w:type="paragraph" w:styleId="831">
    <w:name w:val="Body Text First Indent"/>
    <w:basedOn w:val="830"/>
    <w:next w:val="814"/>
    <w:uiPriority w:val="99"/>
    <w:unhideWhenUsed/>
    <w:qFormat/>
    <w:pPr>
      <w:ind w:firstLine="420"/>
    </w:pPr>
    <w:rPr>
      <w:rFonts w:ascii="Calibri" w:hAnsi="Calibri"/>
      <w:sz w:val="20"/>
      <w:szCs w:val="21"/>
    </w:rPr>
  </w:style>
  <w:style w:type="paragraph" w:styleId="832">
    <w:name w:val="Body Text Indent"/>
    <w:basedOn w:val="814"/>
    <w:next w:val="833"/>
    <w:uiPriority w:val="0"/>
    <w:qFormat/>
    <w:pPr>
      <w:ind w:left="156"/>
      <w:spacing w:line="300" w:lineRule="auto"/>
      <w:widowControl/>
    </w:pPr>
    <w:rPr>
      <w:rFonts w:ascii="仿宋_GB2312" w:hAnsi="Times New Roman" w:eastAsia="仿宋_GB2312"/>
      <w:sz w:val="28"/>
    </w:rPr>
  </w:style>
  <w:style w:type="paragraph" w:styleId="833">
    <w:name w:val="envelope return"/>
    <w:basedOn w:val="814"/>
    <w:uiPriority w:val="0"/>
    <w:qFormat/>
    <w:pPr>
      <w:ind w:firstLine="471"/>
      <w:spacing w:line="420" w:lineRule="exact"/>
    </w:pPr>
    <w:rPr>
      <w:rFonts w:ascii="Arial" w:hAnsi="Arial" w:cs="Arial"/>
      <w:sz w:val="24"/>
      <w:szCs w:val="24"/>
    </w:rPr>
  </w:style>
  <w:style w:type="paragraph" w:styleId="834">
    <w:name w:val="toc 5"/>
    <w:basedOn w:val="814"/>
    <w:next w:val="814"/>
    <w:uiPriority w:val="39"/>
    <w:unhideWhenUsed/>
    <w:qFormat/>
    <w:pPr>
      <w:ind w:left="1134" w:right="0" w:firstLine="0"/>
      <w:spacing w:after="57"/>
    </w:pPr>
  </w:style>
  <w:style w:type="paragraph" w:styleId="835">
    <w:name w:val="toc 3"/>
    <w:basedOn w:val="814"/>
    <w:next w:val="814"/>
    <w:uiPriority w:val="39"/>
    <w:unhideWhenUsed/>
    <w:qFormat/>
    <w:pPr>
      <w:ind w:left="567" w:right="0" w:firstLine="0"/>
      <w:spacing w:after="57"/>
    </w:pPr>
  </w:style>
  <w:style w:type="paragraph" w:styleId="836">
    <w:name w:val="toc 8"/>
    <w:basedOn w:val="814"/>
    <w:next w:val="814"/>
    <w:uiPriority w:val="39"/>
    <w:unhideWhenUsed/>
    <w:qFormat/>
    <w:pPr>
      <w:ind w:left="1984" w:right="0" w:firstLine="0"/>
      <w:spacing w:after="57"/>
    </w:pPr>
  </w:style>
  <w:style w:type="paragraph" w:styleId="837">
    <w:name w:val="endnote text"/>
    <w:basedOn w:val="814"/>
    <w:link w:val="1004"/>
    <w:uiPriority w:val="99"/>
    <w:semiHidden/>
    <w:unhideWhenUsed/>
    <w:qFormat/>
    <w:pPr>
      <w:spacing w:after="0" w:line="240" w:lineRule="auto"/>
    </w:pPr>
    <w:rPr>
      <w:sz w:val="20"/>
    </w:rPr>
  </w:style>
  <w:style w:type="paragraph" w:styleId="838">
    <w:name w:val="Footer"/>
    <w:basedOn w:val="814"/>
    <w:link w:val="877"/>
    <w:uiPriority w:val="99"/>
    <w:unhideWhenUsed/>
    <w:qFormat/>
    <w:pPr>
      <w:spacing w:after="0" w:line="240" w:lineRule="auto"/>
      <w:tabs>
        <w:tab w:val="center" w:pos="7143" w:leader="none"/>
        <w:tab w:val="right" w:pos="14287" w:leader="none"/>
      </w:tabs>
    </w:pPr>
  </w:style>
  <w:style w:type="paragraph" w:styleId="839">
    <w:name w:val="Header"/>
    <w:basedOn w:val="814"/>
    <w:link w:val="875"/>
    <w:uiPriority w:val="99"/>
    <w:unhideWhenUsed/>
    <w:qFormat/>
    <w:pPr>
      <w:spacing w:after="0" w:line="240" w:lineRule="auto"/>
      <w:tabs>
        <w:tab w:val="center" w:pos="7143" w:leader="none"/>
        <w:tab w:val="right" w:pos="14287" w:leader="none"/>
      </w:tabs>
    </w:pPr>
  </w:style>
  <w:style w:type="paragraph" w:styleId="840">
    <w:name w:val="toc 1"/>
    <w:basedOn w:val="814"/>
    <w:next w:val="814"/>
    <w:uiPriority w:val="39"/>
    <w:unhideWhenUsed/>
    <w:qFormat/>
    <w:pPr>
      <w:ind w:left="0" w:right="0" w:firstLine="0"/>
      <w:spacing w:after="57"/>
    </w:pPr>
  </w:style>
  <w:style w:type="paragraph" w:styleId="841">
    <w:name w:val="toc 4"/>
    <w:basedOn w:val="814"/>
    <w:next w:val="814"/>
    <w:uiPriority w:val="39"/>
    <w:unhideWhenUsed/>
    <w:qFormat/>
    <w:pPr>
      <w:ind w:left="850" w:right="0" w:firstLine="0"/>
      <w:spacing w:after="57"/>
    </w:pPr>
  </w:style>
  <w:style w:type="paragraph" w:styleId="842">
    <w:name w:val="Subtitle"/>
    <w:basedOn w:val="814"/>
    <w:next w:val="814"/>
    <w:link w:val="870"/>
    <w:uiPriority w:val="11"/>
    <w:qFormat/>
    <w:pPr>
      <w:spacing w:before="200" w:after="200"/>
    </w:pPr>
    <w:rPr>
      <w:sz w:val="24"/>
      <w:szCs w:val="24"/>
    </w:rPr>
  </w:style>
  <w:style w:type="paragraph" w:styleId="843">
    <w:name w:val="footnote text"/>
    <w:basedOn w:val="814"/>
    <w:link w:val="1003"/>
    <w:uiPriority w:val="99"/>
    <w:semiHidden/>
    <w:unhideWhenUsed/>
    <w:qFormat/>
    <w:pPr>
      <w:spacing w:after="40" w:line="240" w:lineRule="auto"/>
    </w:pPr>
    <w:rPr>
      <w:sz w:val="18"/>
    </w:rPr>
  </w:style>
  <w:style w:type="paragraph" w:styleId="844">
    <w:name w:val="toc 6"/>
    <w:basedOn w:val="814"/>
    <w:next w:val="814"/>
    <w:uiPriority w:val="39"/>
    <w:unhideWhenUsed/>
    <w:qFormat/>
    <w:pPr>
      <w:ind w:left="1417" w:right="0" w:firstLine="0"/>
      <w:spacing w:after="57"/>
    </w:pPr>
  </w:style>
  <w:style w:type="paragraph" w:styleId="845">
    <w:name w:val="table of figures"/>
    <w:basedOn w:val="814"/>
    <w:next w:val="814"/>
    <w:uiPriority w:val="99"/>
    <w:unhideWhenUsed/>
    <w:qFormat/>
    <w:pPr>
      <w:spacing w:after="0" w:afterAutospacing="0"/>
    </w:pPr>
  </w:style>
  <w:style w:type="paragraph" w:styleId="846">
    <w:name w:val="toc 2"/>
    <w:basedOn w:val="814"/>
    <w:next w:val="814"/>
    <w:uiPriority w:val="39"/>
    <w:unhideWhenUsed/>
    <w:qFormat/>
    <w:pPr>
      <w:ind w:left="283" w:right="0" w:firstLine="0"/>
      <w:spacing w:after="57"/>
    </w:pPr>
  </w:style>
  <w:style w:type="paragraph" w:styleId="847">
    <w:name w:val="toc 9"/>
    <w:basedOn w:val="814"/>
    <w:next w:val="814"/>
    <w:uiPriority w:val="39"/>
    <w:unhideWhenUsed/>
    <w:qFormat/>
    <w:pPr>
      <w:ind w:left="2268" w:right="0" w:firstLine="0"/>
      <w:spacing w:after="57"/>
    </w:pPr>
  </w:style>
  <w:style w:type="paragraph" w:styleId="848">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4"/>
    <w:next w:val="814"/>
    <w:link w:val="869"/>
    <w:uiPriority w:val="10"/>
    <w:qFormat/>
    <w:pPr>
      <w:contextualSpacing/>
      <w:spacing w:before="300" w:after="200"/>
    </w:pPr>
    <w:rPr>
      <w:sz w:val="48"/>
      <w:szCs w:val="48"/>
    </w:rPr>
  </w:style>
  <w:style w:type="paragraph" w:styleId="850">
    <w:name w:val="Body Text First Indent 2"/>
    <w:basedOn w:val="832"/>
    <w:uiPriority w:val="0"/>
    <w:qFormat/>
    <w:pPr>
      <w:ind w:left="420" w:firstLine="200"/>
      <w:spacing w:after="120" w:line="420" w:lineRule="exact"/>
      <w:widowControl w:val="off"/>
    </w:pPr>
    <w:rPr>
      <w:rFonts w:ascii="Times New Roman" w:eastAsia="宋体"/>
      <w:sz w:val="24"/>
      <w:szCs w:val="24"/>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Strong"/>
    <w:basedOn w:val="824"/>
    <w:uiPriority w:val="22"/>
    <w:qFormat/>
    <w:rPr>
      <w:b/>
    </w:r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annotation reference"/>
    <w:basedOn w:val="824"/>
    <w:uiPriority w:val="0"/>
    <w:qFormat/>
    <w:rPr>
      <w:sz w:val="21"/>
      <w:szCs w:val="21"/>
    </w:rPr>
  </w:style>
  <w:style w:type="character" w:styleId="856">
    <w:name w:val="footnote reference"/>
    <w:uiPriority w:val="99"/>
    <w:unhideWhenUsed/>
    <w:qFormat/>
    <w:rPr>
      <w:vertAlign w:val="superscript"/>
    </w:rPr>
  </w:style>
  <w:style w:type="paragraph" w:styleId="857" w:customStyle="1">
    <w:name w:val="Default"/>
    <w:basedOn w:val="858"/>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58" w:customStyle="1">
    <w:name w:val="00 扬讯-正文"/>
    <w:basedOn w:val="814"/>
    <w:uiPriority w:val="0"/>
    <w:qFormat/>
    <w:pPr>
      <w:ind w:firstLine="200"/>
      <w:spacing w:line="360" w:lineRule="auto"/>
      <w:widowControl/>
    </w:pPr>
    <w:rPr>
      <w:rFonts w:ascii="宋体" w:hAnsi="宋体"/>
      <w:color w:val="333333"/>
      <w:sz w:val="28"/>
    </w:rPr>
  </w:style>
  <w:style w:type="character" w:styleId="859" w:customStyle="1">
    <w:name w:val="Heading 1 Char"/>
    <w:link w:val="815"/>
    <w:uiPriority w:val="9"/>
    <w:qFormat/>
    <w:rPr>
      <w:rFonts w:ascii="Arial" w:hAnsi="Arial" w:eastAsia="Arial" w:cs="Arial"/>
      <w:sz w:val="40"/>
      <w:szCs w:val="40"/>
    </w:rPr>
  </w:style>
  <w:style w:type="character" w:styleId="860" w:customStyle="1">
    <w:name w:val="Heading 2 Char"/>
    <w:link w:val="816"/>
    <w:uiPriority w:val="9"/>
    <w:qFormat/>
    <w:rPr>
      <w:rFonts w:ascii="Arial" w:hAnsi="Arial" w:eastAsia="Arial" w:cs="Arial"/>
      <w:sz w:val="34"/>
    </w:rPr>
  </w:style>
  <w:style w:type="character" w:styleId="861" w:customStyle="1">
    <w:name w:val="Heading 3 Char"/>
    <w:link w:val="817"/>
    <w:uiPriority w:val="9"/>
    <w:qFormat/>
    <w:rPr>
      <w:rFonts w:ascii="Arial" w:hAnsi="Arial" w:eastAsia="Arial" w:cs="Arial"/>
      <w:sz w:val="30"/>
      <w:szCs w:val="30"/>
    </w:rPr>
  </w:style>
  <w:style w:type="character" w:styleId="862" w:customStyle="1">
    <w:name w:val="Heading 4 Char"/>
    <w:link w:val="818"/>
    <w:uiPriority w:val="9"/>
    <w:qFormat/>
    <w:rPr>
      <w:rFonts w:ascii="Arial" w:hAnsi="Arial" w:eastAsia="Arial" w:cs="Arial"/>
      <w:b/>
      <w:bCs/>
      <w:sz w:val="26"/>
      <w:szCs w:val="26"/>
    </w:rPr>
  </w:style>
  <w:style w:type="character" w:styleId="863" w:customStyle="1">
    <w:name w:val="Heading 5 Char"/>
    <w:link w:val="819"/>
    <w:uiPriority w:val="9"/>
    <w:qFormat/>
    <w:rPr>
      <w:rFonts w:ascii="Arial" w:hAnsi="Arial" w:eastAsia="Arial" w:cs="Arial"/>
      <w:b/>
      <w:bCs/>
      <w:sz w:val="24"/>
      <w:szCs w:val="24"/>
    </w:rPr>
  </w:style>
  <w:style w:type="character" w:styleId="864" w:customStyle="1">
    <w:name w:val="Heading 6 Char"/>
    <w:link w:val="820"/>
    <w:uiPriority w:val="9"/>
    <w:qFormat/>
    <w:rPr>
      <w:rFonts w:ascii="Arial" w:hAnsi="Arial" w:eastAsia="Arial" w:cs="Arial"/>
      <w:b/>
      <w:bCs/>
      <w:sz w:val="22"/>
      <w:szCs w:val="22"/>
    </w:rPr>
  </w:style>
  <w:style w:type="character" w:styleId="865" w:customStyle="1">
    <w:name w:val="Heading 7 Char"/>
    <w:link w:val="821"/>
    <w:uiPriority w:val="9"/>
    <w:qFormat/>
    <w:rPr>
      <w:rFonts w:ascii="Arial" w:hAnsi="Arial" w:eastAsia="Arial" w:cs="Arial"/>
      <w:b/>
      <w:bCs/>
      <w:i/>
      <w:iCs/>
      <w:sz w:val="22"/>
      <w:szCs w:val="22"/>
    </w:rPr>
  </w:style>
  <w:style w:type="character" w:styleId="866" w:customStyle="1">
    <w:name w:val="Heading 8 Char"/>
    <w:link w:val="822"/>
    <w:uiPriority w:val="9"/>
    <w:qFormat/>
    <w:rPr>
      <w:rFonts w:ascii="Arial" w:hAnsi="Arial" w:eastAsia="Arial" w:cs="Arial"/>
      <w:i/>
      <w:iCs/>
      <w:sz w:val="22"/>
      <w:szCs w:val="22"/>
    </w:rPr>
  </w:style>
  <w:style w:type="character" w:styleId="867" w:customStyle="1">
    <w:name w:val="Heading 9 Char"/>
    <w:link w:val="823"/>
    <w:uiPriority w:val="9"/>
    <w:qFormat/>
    <w:rPr>
      <w:rFonts w:ascii="Arial" w:hAnsi="Arial" w:eastAsia="Arial" w:cs="Arial"/>
      <w:i/>
      <w:iCs/>
      <w:sz w:val="21"/>
      <w:szCs w:val="21"/>
    </w:rPr>
  </w:style>
  <w:style w:type="paragraph" w:styleId="868">
    <w:name w:val="No Spacing"/>
    <w:uiPriority w:val="1"/>
    <w:qFormat/>
    <w:pPr>
      <w:spacing w:before="0" w:after="0" w:line="240" w:lineRule="auto"/>
    </w:pPr>
    <w:rPr>
      <w:rFonts w:hint="default" w:ascii="Times New Roman" w:hAnsi="Times New Roman" w:eastAsia="宋体" w:cs="Times New Roman"/>
    </w:rPr>
  </w:style>
  <w:style w:type="character" w:styleId="869" w:customStyle="1">
    <w:name w:val="Title Char"/>
    <w:link w:val="849"/>
    <w:uiPriority w:val="10"/>
    <w:qFormat/>
    <w:rPr>
      <w:sz w:val="48"/>
      <w:szCs w:val="48"/>
    </w:rPr>
  </w:style>
  <w:style w:type="character" w:styleId="870" w:customStyle="1">
    <w:name w:val="Subtitle Char"/>
    <w:link w:val="842"/>
    <w:uiPriority w:val="11"/>
    <w:qFormat/>
    <w:rPr>
      <w:sz w:val="24"/>
      <w:szCs w:val="24"/>
    </w:rPr>
  </w:style>
  <w:style w:type="paragraph" w:styleId="871">
    <w:name w:val="Quote"/>
    <w:basedOn w:val="814"/>
    <w:next w:val="814"/>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14"/>
    <w:next w:val="814"/>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link w:val="839"/>
    <w:uiPriority w:val="99"/>
    <w:qFormat/>
  </w:style>
  <w:style w:type="character" w:styleId="876" w:customStyle="1">
    <w:name w:val="Footer Char"/>
    <w:link w:val="838"/>
    <w:uiPriority w:val="99"/>
    <w:qFormat/>
  </w:style>
  <w:style w:type="character" w:styleId="877" w:customStyle="1">
    <w:name w:val="Caption Char"/>
    <w:link w:val="838"/>
    <w:uiPriority w:val="99"/>
    <w:qFormat/>
  </w:style>
  <w:style w:type="table" w:styleId="8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43"/>
    <w:uiPriority w:val="99"/>
    <w:qFormat/>
    <w:rPr>
      <w:sz w:val="18"/>
    </w:rPr>
  </w:style>
  <w:style w:type="character" w:styleId="1004" w:customStyle="1">
    <w:name w:val="Endnote Text Char"/>
    <w:link w:val="837"/>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标题 111"/>
    <w:basedOn w:val="814"/>
    <w:next w:val="814"/>
    <w:link w:val="1013"/>
    <w:uiPriority w:val="99"/>
    <w:qFormat/>
    <w:pPr>
      <w:jc w:val="center"/>
      <w:keepNext/>
      <w:outlineLvl w:val="0"/>
    </w:pPr>
    <w:rPr>
      <w:rFonts w:ascii="楷体_GB2312" w:eastAsia="楷体_GB2312"/>
      <w:b/>
      <w:sz w:val="28"/>
    </w:rPr>
  </w:style>
  <w:style w:type="paragraph" w:styleId="1007" w:customStyle="1">
    <w:name w:val="标题 21"/>
    <w:basedOn w:val="814"/>
    <w:next w:val="814"/>
    <w:link w:val="1014"/>
    <w:uiPriority w:val="99"/>
    <w:qFormat/>
    <w:pPr>
      <w:jc w:val="center"/>
      <w:keepNext/>
      <w:outlineLvl w:val="1"/>
    </w:pPr>
    <w:rPr>
      <w:rFonts w:ascii="楷体_GB2312" w:eastAsia="楷体_GB2312"/>
      <w:b/>
      <w:bCs/>
      <w:sz w:val="18"/>
    </w:rPr>
  </w:style>
  <w:style w:type="paragraph" w:styleId="1008" w:customStyle="1">
    <w:name w:val="标题 31"/>
    <w:basedOn w:val="814"/>
    <w:next w:val="814"/>
    <w:link w:val="1015"/>
    <w:uiPriority w:val="99"/>
    <w:qFormat/>
    <w:pPr>
      <w:jc w:val="center"/>
      <w:keepNext/>
      <w:outlineLvl w:val="2"/>
    </w:pPr>
    <w:rPr>
      <w:rFonts w:eastAsia="楷体_GB2312"/>
      <w:b/>
      <w:bCs/>
      <w:sz w:val="15"/>
    </w:rPr>
  </w:style>
  <w:style w:type="paragraph" w:styleId="1009" w:customStyle="1">
    <w:name w:val="标题 41"/>
    <w:basedOn w:val="814"/>
    <w:next w:val="814"/>
    <w:link w:val="1016"/>
    <w:uiPriority w:val="99"/>
    <w:qFormat/>
    <w:pPr>
      <w:jc w:val="center"/>
      <w:keepNext/>
      <w:outlineLvl w:val="3"/>
    </w:pPr>
    <w:rPr>
      <w:rFonts w:eastAsia="楷体_GB2312"/>
      <w:b/>
      <w:bCs/>
      <w:sz w:val="13"/>
    </w:rPr>
  </w:style>
  <w:style w:type="paragraph" w:styleId="1010" w:customStyle="1">
    <w:name w:val="标题 51"/>
    <w:basedOn w:val="814"/>
    <w:next w:val="814"/>
    <w:link w:val="1017"/>
    <w:uiPriority w:val="99"/>
    <w:qFormat/>
    <w:pPr>
      <w:numPr>
        <w:ilvl w:val="0"/>
        <w:numId w:val="1"/>
      </w:numPr>
      <w:keepNext/>
      <w:outlineLvl w:val="4"/>
    </w:pPr>
    <w:rPr>
      <w:rFonts w:ascii="楷体_GB2312" w:eastAsia="楷体_GB2312"/>
      <w:bCs/>
      <w:sz w:val="28"/>
    </w:rPr>
  </w:style>
  <w:style w:type="character" w:styleId="1011" w:customStyle="1">
    <w:name w:val="默认段落字体1"/>
    <w:link w:val="814"/>
    <w:uiPriority w:val="1"/>
    <w:unhideWhenUsed/>
    <w:qFormat/>
  </w:style>
  <w:style w:type="table" w:styleId="101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13" w:customStyle="1">
    <w:name w:val="标题 1 Char"/>
    <w:link w:val="1006"/>
    <w:uiPriority w:val="99"/>
    <w:qFormat/>
    <w:rPr>
      <w:rFonts w:ascii="楷体_GB2312" w:hAnsi="Times New Roman" w:eastAsia="楷体_GB2312" w:cs="Times New Roman"/>
      <w:b/>
      <w:sz w:val="28"/>
      <w:szCs w:val="20"/>
    </w:rPr>
  </w:style>
  <w:style w:type="character" w:styleId="1014" w:customStyle="1">
    <w:name w:val="标题 2 Char"/>
    <w:basedOn w:val="824"/>
    <w:link w:val="1007"/>
    <w:uiPriority w:val="99"/>
    <w:qFormat/>
    <w:rPr>
      <w:rFonts w:ascii="楷体_GB2312" w:hAnsi="Times New Roman" w:eastAsia="楷体_GB2312" w:cs="Times New Roman"/>
      <w:b/>
      <w:bCs/>
      <w:sz w:val="18"/>
      <w:szCs w:val="20"/>
    </w:rPr>
  </w:style>
  <w:style w:type="character" w:styleId="1015" w:customStyle="1">
    <w:name w:val="标题 3 Char"/>
    <w:link w:val="1008"/>
    <w:uiPriority w:val="99"/>
    <w:qFormat/>
    <w:rPr>
      <w:rFonts w:ascii="Times New Roman" w:hAnsi="Times New Roman" w:eastAsia="楷体_GB2312" w:cs="Times New Roman"/>
      <w:b/>
      <w:bCs/>
      <w:sz w:val="15"/>
      <w:szCs w:val="20"/>
    </w:rPr>
  </w:style>
  <w:style w:type="character" w:styleId="1016" w:customStyle="1">
    <w:name w:val="标题 4 Char"/>
    <w:link w:val="1009"/>
    <w:uiPriority w:val="99"/>
    <w:qFormat/>
    <w:rPr>
      <w:rFonts w:ascii="Times New Roman" w:hAnsi="Times New Roman" w:eastAsia="楷体_GB2312" w:cs="Times New Roman"/>
      <w:b/>
      <w:bCs/>
      <w:sz w:val="13"/>
      <w:szCs w:val="20"/>
    </w:rPr>
  </w:style>
  <w:style w:type="character" w:styleId="1017" w:customStyle="1">
    <w:name w:val="标题 5 Char"/>
    <w:link w:val="1010"/>
    <w:uiPriority w:val="99"/>
    <w:qFormat/>
    <w:rPr>
      <w:rFonts w:ascii="楷体_GB2312" w:hAnsi="Times New Roman" w:eastAsia="楷体_GB2312"/>
      <w:bCs/>
      <w:sz w:val="28"/>
    </w:rPr>
  </w:style>
  <w:style w:type="paragraph" w:styleId="1018" w:customStyle="1">
    <w:name w:val="正文缩进1"/>
    <w:basedOn w:val="814"/>
    <w:link w:val="1019"/>
    <w:uiPriority w:val="0"/>
    <w:unhideWhenUsed/>
    <w:qFormat/>
    <w:pPr>
      <w:ind w:firstLine="420"/>
    </w:pPr>
    <w:rPr>
      <w:szCs w:val="24"/>
    </w:rPr>
  </w:style>
  <w:style w:type="character" w:styleId="1019" w:customStyle="1">
    <w:name w:val="正文缩进 Char"/>
    <w:link w:val="1018"/>
    <w:uiPriority w:val="0"/>
    <w:qFormat/>
    <w:rPr>
      <w:rFonts w:ascii="Times New Roman" w:hAnsi="Times New Roman"/>
      <w:sz w:val="21"/>
      <w:szCs w:val="24"/>
    </w:rPr>
  </w:style>
  <w:style w:type="paragraph" w:styleId="1020" w:customStyle="1">
    <w:name w:val="索引 51"/>
    <w:basedOn w:val="814"/>
    <w:next w:val="814"/>
    <w:uiPriority w:val="99"/>
    <w:unhideWhenUsed/>
    <w:qFormat/>
    <w:pPr>
      <w:ind w:left="800"/>
    </w:pPr>
  </w:style>
  <w:style w:type="paragraph" w:styleId="1021" w:customStyle="1">
    <w:name w:val="文档结构图1"/>
    <w:basedOn w:val="814"/>
    <w:link w:val="1022"/>
    <w:uiPriority w:val="99"/>
    <w:qFormat/>
    <w:pPr>
      <w:shd w:val="clear" w:color="auto" w:fill="000080"/>
    </w:pPr>
    <w:rPr>
      <w:sz w:val="20"/>
    </w:rPr>
  </w:style>
  <w:style w:type="character" w:styleId="1022" w:customStyle="1">
    <w:name w:val="文档结构图 Char"/>
    <w:link w:val="1021"/>
    <w:uiPriority w:val="99"/>
    <w:semiHidden/>
    <w:qFormat/>
    <w:rPr>
      <w:rFonts w:ascii="Times New Roman" w:hAnsi="Times New Roman" w:eastAsia="宋体" w:cs="Times New Roman"/>
      <w:szCs w:val="20"/>
      <w:shd w:val="clear" w:color="auto" w:fill="000080"/>
    </w:rPr>
  </w:style>
  <w:style w:type="paragraph" w:styleId="1023" w:customStyle="1">
    <w:name w:val="批注文字1"/>
    <w:basedOn w:val="814"/>
    <w:link w:val="1024"/>
    <w:uiPriority w:val="0"/>
    <w:semiHidden/>
    <w:qFormat/>
    <w:pPr>
      <w:jc w:val="left"/>
    </w:pPr>
    <w:rPr>
      <w:sz w:val="20"/>
      <w:szCs w:val="24"/>
    </w:rPr>
  </w:style>
  <w:style w:type="character" w:styleId="1024" w:customStyle="1">
    <w:name w:val="批注文字 Char"/>
    <w:link w:val="1023"/>
    <w:uiPriority w:val="0"/>
    <w:semiHidden/>
    <w:qFormat/>
    <w:rPr>
      <w:rFonts w:ascii="Times New Roman" w:hAnsi="Times New Roman" w:eastAsia="宋体" w:cs="Times New Roman"/>
      <w:szCs w:val="24"/>
    </w:rPr>
  </w:style>
  <w:style w:type="paragraph" w:styleId="1025" w:customStyle="1">
    <w:name w:val="正文文本1"/>
    <w:basedOn w:val="814"/>
    <w:next w:val="1026"/>
    <w:link w:val="1027"/>
    <w:uiPriority w:val="0"/>
    <w:qFormat/>
    <w:rPr>
      <w:rFonts w:ascii="华文中宋" w:eastAsia="华文中宋"/>
      <w:bCs/>
      <w:sz w:val="28"/>
    </w:rPr>
  </w:style>
  <w:style w:type="paragraph" w:styleId="1026" w:customStyle="1">
    <w:name w:val="正文首行缩进1"/>
    <w:basedOn w:val="1025"/>
    <w:next w:val="814"/>
    <w:link w:val="1028"/>
    <w:uiPriority w:val="99"/>
    <w:unhideWhenUsed/>
    <w:qFormat/>
    <w:pPr>
      <w:ind w:firstLine="420"/>
      <w:spacing w:after="120"/>
    </w:pPr>
    <w:rPr>
      <w:rFonts w:ascii="Times New Roman"/>
      <w:bCs w:val="0"/>
      <w:sz w:val="21"/>
    </w:rPr>
  </w:style>
  <w:style w:type="character" w:styleId="1027" w:customStyle="1">
    <w:name w:val="正文文本 Char"/>
    <w:link w:val="1025"/>
    <w:uiPriority w:val="0"/>
    <w:qFormat/>
    <w:rPr>
      <w:rFonts w:ascii="华文中宋" w:hAnsi="Times New Roman" w:eastAsia="华文中宋" w:cs="Times New Roman"/>
      <w:bCs/>
      <w:sz w:val="28"/>
      <w:szCs w:val="20"/>
    </w:rPr>
  </w:style>
  <w:style w:type="character" w:styleId="1028" w:customStyle="1">
    <w:name w:val="正文首行缩进 Char"/>
    <w:link w:val="1026"/>
    <w:uiPriority w:val="99"/>
    <w:semiHidden/>
    <w:qFormat/>
    <w:rPr>
      <w:rFonts w:ascii="Times New Roman" w:hAnsi="Times New Roman" w:eastAsia="华文中宋" w:cs="Times New Roman"/>
      <w:sz w:val="21"/>
      <w:szCs w:val="20"/>
    </w:rPr>
  </w:style>
  <w:style w:type="paragraph" w:styleId="1029" w:customStyle="1">
    <w:name w:val="正文文本缩进1"/>
    <w:basedOn w:val="814"/>
    <w:next w:val="814"/>
    <w:link w:val="1030"/>
    <w:uiPriority w:val="0"/>
    <w:qFormat/>
    <w:pPr>
      <w:ind w:firstLine="576"/>
    </w:pPr>
    <w:rPr>
      <w:b/>
      <w:sz w:val="30"/>
    </w:rPr>
  </w:style>
  <w:style w:type="character" w:styleId="1030" w:customStyle="1">
    <w:name w:val="正文文本缩进 Char"/>
    <w:link w:val="1029"/>
    <w:uiPriority w:val="0"/>
    <w:qFormat/>
    <w:rPr>
      <w:rFonts w:ascii="Times New Roman" w:hAnsi="Times New Roman" w:eastAsia="宋体" w:cs="Times New Roman"/>
      <w:b/>
      <w:sz w:val="30"/>
      <w:szCs w:val="20"/>
    </w:rPr>
  </w:style>
  <w:style w:type="paragraph" w:styleId="1031" w:customStyle="1">
    <w:name w:val="索引 41"/>
    <w:basedOn w:val="814"/>
    <w:next w:val="814"/>
    <w:uiPriority w:val="0"/>
    <w:unhideWhenUsed/>
    <w:qFormat/>
    <w:pPr>
      <w:ind w:left="600"/>
    </w:pPr>
  </w:style>
  <w:style w:type="paragraph" w:styleId="1032" w:customStyle="1">
    <w:name w:val="纯文本1"/>
    <w:basedOn w:val="814"/>
    <w:link w:val="1033"/>
    <w:uiPriority w:val="0"/>
    <w:qFormat/>
    <w:rPr>
      <w:rFonts w:ascii="宋体" w:hAnsi="Courier New"/>
      <w:szCs w:val="21"/>
    </w:rPr>
  </w:style>
  <w:style w:type="character" w:styleId="1033" w:customStyle="1">
    <w:name w:val="纯文本 Char"/>
    <w:link w:val="1032"/>
    <w:uiPriority w:val="0"/>
    <w:qFormat/>
    <w:rPr>
      <w:rFonts w:ascii="宋体" w:hAnsi="Courier New"/>
      <w:sz w:val="21"/>
      <w:szCs w:val="21"/>
    </w:rPr>
  </w:style>
  <w:style w:type="paragraph" w:styleId="1034" w:customStyle="1">
    <w:name w:val="日期1"/>
    <w:basedOn w:val="814"/>
    <w:next w:val="814"/>
    <w:link w:val="1035"/>
    <w:uiPriority w:val="99"/>
    <w:qFormat/>
    <w:rPr>
      <w:rFonts w:eastAsia="黑体"/>
      <w:b/>
      <w:sz w:val="36"/>
    </w:rPr>
  </w:style>
  <w:style w:type="character" w:styleId="1035" w:customStyle="1">
    <w:name w:val="日期 Char"/>
    <w:link w:val="1034"/>
    <w:uiPriority w:val="99"/>
    <w:qFormat/>
    <w:rPr>
      <w:rFonts w:ascii="Times New Roman" w:hAnsi="Times New Roman" w:eastAsia="黑体" w:cs="Times New Roman"/>
      <w:b/>
      <w:sz w:val="36"/>
      <w:szCs w:val="20"/>
    </w:rPr>
  </w:style>
  <w:style w:type="paragraph" w:styleId="1036" w:customStyle="1">
    <w:name w:val="正文文本缩进 21"/>
    <w:basedOn w:val="814"/>
    <w:link w:val="1037"/>
    <w:uiPriority w:val="99"/>
    <w:qFormat/>
    <w:pPr>
      <w:ind w:left="900"/>
    </w:pPr>
    <w:rPr>
      <w:rFonts w:ascii="楷体_GB2312" w:eastAsia="楷体_GB2312"/>
      <w:b/>
      <w:sz w:val="28"/>
    </w:rPr>
  </w:style>
  <w:style w:type="character" w:styleId="1037" w:customStyle="1">
    <w:name w:val="正文文本缩进 2 Char"/>
    <w:link w:val="1036"/>
    <w:uiPriority w:val="99"/>
    <w:qFormat/>
    <w:rPr>
      <w:rFonts w:ascii="楷体_GB2312" w:hAnsi="Times New Roman" w:eastAsia="楷体_GB2312" w:cs="Times New Roman"/>
      <w:b/>
      <w:sz w:val="28"/>
      <w:szCs w:val="20"/>
    </w:rPr>
  </w:style>
  <w:style w:type="paragraph" w:styleId="1038" w:customStyle="1">
    <w:name w:val="批注框文本1"/>
    <w:basedOn w:val="814"/>
    <w:link w:val="1039"/>
    <w:uiPriority w:val="99"/>
    <w:unhideWhenUsed/>
    <w:qFormat/>
    <w:rPr>
      <w:sz w:val="18"/>
      <w:szCs w:val="18"/>
    </w:rPr>
  </w:style>
  <w:style w:type="character" w:styleId="1039" w:customStyle="1">
    <w:name w:val="批注框文本 Char"/>
    <w:link w:val="1038"/>
    <w:uiPriority w:val="99"/>
    <w:semiHidden/>
    <w:qFormat/>
    <w:rPr>
      <w:rFonts w:ascii="Times New Roman" w:hAnsi="Times New Roman" w:eastAsia="宋体" w:cs="Times New Roman"/>
      <w:sz w:val="18"/>
      <w:szCs w:val="18"/>
    </w:rPr>
  </w:style>
  <w:style w:type="paragraph" w:styleId="1040" w:customStyle="1">
    <w:name w:val="页脚1"/>
    <w:basedOn w:val="814"/>
    <w:link w:val="1041"/>
    <w:uiPriority w:val="99"/>
    <w:unhideWhenUsed/>
    <w:qFormat/>
    <w:pPr>
      <w:jc w:val="left"/>
      <w:tabs>
        <w:tab w:val="center" w:pos="4153" w:leader="none"/>
        <w:tab w:val="right" w:pos="8306" w:leader="none"/>
      </w:tabs>
    </w:pPr>
    <w:rPr>
      <w:sz w:val="18"/>
      <w:szCs w:val="18"/>
    </w:rPr>
  </w:style>
  <w:style w:type="character" w:styleId="1041" w:customStyle="1">
    <w:name w:val="页脚 Char"/>
    <w:link w:val="1040"/>
    <w:uiPriority w:val="99"/>
    <w:qFormat/>
    <w:rPr>
      <w:sz w:val="18"/>
      <w:szCs w:val="18"/>
    </w:rPr>
  </w:style>
  <w:style w:type="paragraph" w:styleId="1042" w:customStyle="1">
    <w:name w:val="寄信人地址1"/>
    <w:basedOn w:val="814"/>
    <w:uiPriority w:val="99"/>
    <w:unhideWhenUsed/>
    <w:qFormat/>
    <w:rPr>
      <w:rFonts w:hint="eastAsia" w:ascii="Arial" w:hAnsi="Arial"/>
      <w:sz w:val="24"/>
      <w:szCs w:val="24"/>
    </w:rPr>
  </w:style>
  <w:style w:type="paragraph" w:styleId="1043" w:customStyle="1">
    <w:name w:val="页眉1"/>
    <w:basedOn w:val="814"/>
    <w:link w:val="104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sz w:val="18"/>
      <w:szCs w:val="18"/>
    </w:rPr>
  </w:style>
  <w:style w:type="paragraph" w:styleId="1045" w:customStyle="1">
    <w:name w:val="副标题1"/>
    <w:basedOn w:val="814"/>
    <w:next w:val="814"/>
    <w:uiPriority w:val="0"/>
    <w:qFormat/>
    <w:pPr>
      <w:jc w:val="left"/>
      <w:outlineLvl w:val="1"/>
    </w:pPr>
    <w:rPr>
      <w:rFonts w:ascii="Calibri Light" w:hAnsi="Calibri Light" w:eastAsia="仿宋"/>
      <w:b/>
      <w:bCs/>
      <w:sz w:val="28"/>
      <w:szCs w:val="32"/>
    </w:rPr>
  </w:style>
  <w:style w:type="paragraph" w:styleId="1046" w:customStyle="1">
    <w:name w:val="列表1"/>
    <w:basedOn w:val="814"/>
    <w:uiPriority w:val="0"/>
    <w:qFormat/>
    <w:pPr>
      <w:numPr>
        <w:ilvl w:val="0"/>
        <w:numId w:val="2"/>
      </w:numPr>
      <w:spacing w:after="20" w:line="288" w:lineRule="auto"/>
      <w:tabs>
        <w:tab w:val="left" w:pos="420" w:leader="none"/>
      </w:tabs>
    </w:pPr>
    <w:rPr>
      <w:rFonts w:ascii="Calibri" w:hAnsi="Calibri"/>
      <w:lang w:val="en-GB"/>
    </w:rPr>
  </w:style>
  <w:style w:type="paragraph" w:styleId="1047" w:customStyle="1">
    <w:name w:val="脚注文本1"/>
    <w:basedOn w:val="814"/>
    <w:next w:val="1020"/>
    <w:link w:val="1048"/>
    <w:uiPriority w:val="0"/>
    <w:qFormat/>
    <w:pPr>
      <w:ind w:firstLine="425"/>
      <w:jc w:val="left"/>
      <w:spacing w:before="120" w:line="360" w:lineRule="auto"/>
    </w:pPr>
    <w:rPr>
      <w:sz w:val="18"/>
    </w:rPr>
  </w:style>
  <w:style w:type="character" w:styleId="1048" w:customStyle="1">
    <w:name w:val="脚注文本 Char"/>
    <w:link w:val="1047"/>
    <w:uiPriority w:val="0"/>
    <w:qFormat/>
    <w:rPr>
      <w:rFonts w:ascii="Times New Roman" w:hAnsi="Times New Roman"/>
      <w:sz w:val="18"/>
    </w:rPr>
  </w:style>
  <w:style w:type="paragraph" w:styleId="1049" w:customStyle="1">
    <w:name w:val="正文文本缩进 31"/>
    <w:basedOn w:val="814"/>
    <w:link w:val="1050"/>
    <w:uiPriority w:val="99"/>
    <w:qFormat/>
    <w:pPr>
      <w:ind w:left="359" w:firstLine="359"/>
    </w:pPr>
    <w:rPr>
      <w:sz w:val="20"/>
    </w:rPr>
  </w:style>
  <w:style w:type="character" w:styleId="1050" w:customStyle="1">
    <w:name w:val="正文文本缩进 3 Char"/>
    <w:link w:val="1049"/>
    <w:uiPriority w:val="99"/>
    <w:qFormat/>
    <w:rPr>
      <w:rFonts w:ascii="Times New Roman" w:hAnsi="Times New Roman" w:eastAsia="宋体" w:cs="Times New Roman"/>
      <w:szCs w:val="20"/>
    </w:rPr>
  </w:style>
  <w:style w:type="paragraph" w:styleId="1051" w:customStyle="1">
    <w:name w:val="正文文本 21"/>
    <w:basedOn w:val="814"/>
    <w:link w:val="1052"/>
    <w:uiPriority w:val="99"/>
    <w:qFormat/>
    <w:pPr>
      <w:spacing w:after="120" w:line="480" w:lineRule="auto"/>
    </w:pPr>
    <w:rPr>
      <w:sz w:val="20"/>
    </w:rPr>
  </w:style>
  <w:style w:type="character" w:styleId="1052" w:customStyle="1">
    <w:name w:val="正文文本 2 Char"/>
    <w:link w:val="1051"/>
    <w:uiPriority w:val="99"/>
    <w:qFormat/>
    <w:rPr>
      <w:rFonts w:ascii="Times New Roman" w:hAnsi="Times New Roman" w:eastAsia="宋体" w:cs="Times New Roman"/>
      <w:szCs w:val="20"/>
    </w:rPr>
  </w:style>
  <w:style w:type="paragraph" w:styleId="1053" w:customStyle="1">
    <w:name w:val="普通(网站)11"/>
    <w:basedOn w:val="814"/>
    <w:link w:val="105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54" w:customStyle="1">
    <w:name w:val="普通(网站) Char"/>
    <w:link w:val="1053"/>
    <w:uiPriority w:val="0"/>
    <w:qFormat/>
    <w:rPr>
      <w:rFonts w:ascii="宋体" w:hAnsi="宋体"/>
      <w:sz w:val="24"/>
      <w:szCs w:val="24"/>
    </w:rPr>
  </w:style>
  <w:style w:type="paragraph" w:styleId="1055" w:customStyle="1">
    <w:name w:val="批注主题1"/>
    <w:basedOn w:val="1023"/>
    <w:next w:val="1023"/>
    <w:link w:val="1056"/>
    <w:uiPriority w:val="0"/>
    <w:semiHidden/>
    <w:qFormat/>
    <w:rPr>
      <w:b/>
      <w:bCs/>
    </w:rPr>
  </w:style>
  <w:style w:type="character" w:styleId="1056" w:customStyle="1">
    <w:name w:val="批注主题 Char"/>
    <w:link w:val="1055"/>
    <w:uiPriority w:val="0"/>
    <w:semiHidden/>
    <w:qFormat/>
    <w:rPr>
      <w:rFonts w:ascii="Times New Roman" w:hAnsi="Times New Roman" w:eastAsia="宋体" w:cs="Times New Roman"/>
      <w:b/>
      <w:bCs/>
      <w:szCs w:val="24"/>
    </w:rPr>
  </w:style>
  <w:style w:type="paragraph" w:styleId="1057" w:customStyle="1">
    <w:name w:val="正文首行缩进 21"/>
    <w:basedOn w:val="1029"/>
    <w:next w:val="814"/>
    <w:link w:val="1058"/>
    <w:uiPriority w:val="0"/>
    <w:qFormat/>
    <w:pPr>
      <w:ind w:firstLine="210"/>
      <w:spacing w:after="120"/>
    </w:pPr>
    <w:rPr>
      <w:rFonts w:ascii="Cambria Math" w:hAnsi="新宋体" w:eastAsia="Cambria Math"/>
      <w:b w:val="0"/>
      <w:color w:val="000000"/>
      <w:spacing w:val="-8"/>
      <w:sz w:val="21"/>
    </w:rPr>
  </w:style>
  <w:style w:type="character" w:styleId="1058" w:customStyle="1">
    <w:name w:val="正文首行缩进 2 Char"/>
    <w:link w:val="1057"/>
    <w:uiPriority w:val="0"/>
    <w:qFormat/>
    <w:rPr>
      <w:rFonts w:ascii="Cambria Math" w:hAnsi="新宋体" w:eastAsia="Cambria Math" w:cs="Times New Roman"/>
      <w:color w:val="000000"/>
      <w:spacing w:val="-8"/>
      <w:sz w:val="21"/>
      <w:szCs w:val="20"/>
    </w:rPr>
  </w:style>
  <w:style w:type="table" w:styleId="1059" w:customStyle="1">
    <w:name w:val="网格型1"/>
    <w:basedOn w:val="1012"/>
    <w:uiPriority w:val="59"/>
    <w:qFormat/>
    <w:tblPr/>
  </w:style>
  <w:style w:type="character" w:styleId="1060" w:customStyle="1">
    <w:name w:val="要点1"/>
    <w:link w:val="814"/>
    <w:uiPriority w:val="99"/>
    <w:qFormat/>
    <w:rPr>
      <w:rFonts w:cs="Times New Roman"/>
      <w:b/>
      <w:bCs/>
    </w:rPr>
  </w:style>
  <w:style w:type="character" w:styleId="1061" w:customStyle="1">
    <w:name w:val="页码1"/>
    <w:link w:val="814"/>
    <w:uiPriority w:val="99"/>
    <w:qFormat/>
    <w:rPr>
      <w:rFonts w:cs="Times New Roman"/>
    </w:rPr>
  </w:style>
  <w:style w:type="character" w:styleId="1062" w:customStyle="1">
    <w:name w:val="已访问的超链接1"/>
    <w:link w:val="814"/>
    <w:uiPriority w:val="99"/>
    <w:qFormat/>
    <w:rPr>
      <w:rFonts w:cs="Times New Roman"/>
      <w:color w:val="000000"/>
      <w:u w:val="none"/>
    </w:rPr>
  </w:style>
  <w:style w:type="character" w:styleId="1063" w:customStyle="1">
    <w:name w:val="HTML 打字机1"/>
    <w:link w:val="814"/>
    <w:uiPriority w:val="99"/>
    <w:qFormat/>
    <w:rPr>
      <w:rFonts w:ascii="宋体" w:hAnsi="宋体" w:eastAsia="宋体" w:cs="宋体"/>
      <w:sz w:val="24"/>
      <w:szCs w:val="24"/>
    </w:rPr>
  </w:style>
  <w:style w:type="character" w:styleId="1064" w:customStyle="1">
    <w:name w:val="超链接1"/>
    <w:basedOn w:val="1011"/>
    <w:link w:val="814"/>
    <w:uiPriority w:val="0"/>
    <w:qFormat/>
    <w:rPr>
      <w:color w:val="000000"/>
      <w:u w:val="none"/>
    </w:rPr>
  </w:style>
  <w:style w:type="character" w:styleId="1065" w:customStyle="1">
    <w:name w:val="批注引用1"/>
    <w:link w:val="814"/>
    <w:uiPriority w:val="0"/>
    <w:unhideWhenUsed/>
    <w:qFormat/>
    <w:rPr>
      <w:sz w:val="21"/>
      <w:szCs w:val="21"/>
    </w:rPr>
  </w:style>
  <w:style w:type="paragraph" w:styleId="1066" w:customStyle="1">
    <w:name w:val="样式 标题 1 + 宋体 居中 段前: 17 磅 段后: 16.5 磅"/>
    <w:basedOn w:val="1067"/>
    <w:uiPriority w:val="0"/>
    <w:qFormat/>
    <w:pPr>
      <w:numPr>
        <w:ilvl w:val="0"/>
        <w:numId w:val="0"/>
      </w:numPr>
      <w:ind w:left="840" w:hanging="420"/>
      <w:pageBreakBefore/>
      <w:widowControl/>
      <w:tabs>
        <w:tab w:val="left" w:pos="840" w:leader="none"/>
      </w:tabs>
    </w:pPr>
    <w:rPr>
      <w:rFonts w:ascii="华文中宋" w:hAnsi="华文中宋" w:eastAsia="华文中宋" w:cs="宋体"/>
      <w:sz w:val="28"/>
      <w:szCs w:val="20"/>
    </w:rPr>
  </w:style>
  <w:style w:type="paragraph" w:styleId="1067" w:customStyle="1">
    <w:name w:val="标题 11"/>
    <w:basedOn w:val="814"/>
    <w:next w:val="814"/>
    <w:uiPriority w:val="99"/>
    <w:qFormat/>
    <w:pPr>
      <w:jc w:val="center"/>
      <w:keepNext/>
      <w:outlineLvl w:val="0"/>
    </w:pPr>
    <w:rPr>
      <w:rFonts w:ascii="楷体_GB2312" w:eastAsia="楷体_GB2312"/>
      <w:b/>
      <w:sz w:val="28"/>
    </w:rPr>
  </w:style>
  <w:style w:type="paragraph" w:styleId="1068" w:customStyle="1">
    <w:name w:val="段"/>
    <w:next w:val="814"/>
    <w:uiPriority w:val="0"/>
    <w:qFormat/>
    <w:pPr>
      <w:ind w:firstLine="200"/>
      <w:jc w:val="both"/>
    </w:pPr>
    <w:rPr>
      <w:rFonts w:hint="default" w:ascii="宋体" w:hAnsi="Times New Roman" w:eastAsia="宋体" w:cs="Times New Roman"/>
      <w:sz w:val="21"/>
      <w:lang w:val="en-US" w:eastAsia="zh-CN" w:bidi="ar-SA"/>
    </w:rPr>
  </w:style>
  <w:style w:type="character" w:styleId="1069" w:customStyle="1">
    <w:name w:val="日期 Char1"/>
    <w:link w:val="814"/>
    <w:uiPriority w:val="99"/>
    <w:semiHidden/>
    <w:qFormat/>
    <w:rPr>
      <w:rFonts w:ascii="Times New Roman" w:hAnsi="Times New Roman" w:eastAsia="宋体" w:cs="Times New Roman"/>
      <w:szCs w:val="20"/>
    </w:rPr>
  </w:style>
  <w:style w:type="character" w:styleId="1070" w:customStyle="1">
    <w:name w:val="正文文本缩进 Char1"/>
    <w:link w:val="814"/>
    <w:uiPriority w:val="99"/>
    <w:semiHidden/>
    <w:qFormat/>
    <w:rPr>
      <w:rFonts w:ascii="Times New Roman" w:hAnsi="Times New Roman" w:eastAsia="宋体" w:cs="Times New Roman"/>
      <w:szCs w:val="20"/>
    </w:rPr>
  </w:style>
  <w:style w:type="character" w:styleId="1071" w:customStyle="1">
    <w:name w:val="正文文本缩进 2 Char1"/>
    <w:link w:val="814"/>
    <w:uiPriority w:val="99"/>
    <w:semiHidden/>
    <w:qFormat/>
    <w:rPr>
      <w:rFonts w:ascii="Times New Roman" w:hAnsi="Times New Roman" w:eastAsia="宋体" w:cs="Times New Roman"/>
      <w:szCs w:val="20"/>
    </w:rPr>
  </w:style>
  <w:style w:type="character" w:styleId="1072" w:customStyle="1">
    <w:name w:val="正文文本缩进 3 Char1"/>
    <w:link w:val="814"/>
    <w:uiPriority w:val="99"/>
    <w:semiHidden/>
    <w:qFormat/>
    <w:rPr>
      <w:rFonts w:ascii="Times New Roman" w:hAnsi="Times New Roman" w:eastAsia="宋体" w:cs="Times New Roman"/>
      <w:sz w:val="16"/>
      <w:szCs w:val="16"/>
    </w:rPr>
  </w:style>
  <w:style w:type="paragraph" w:styleId="1073" w:customStyle="1">
    <w:name w:val="普通文字"/>
    <w:basedOn w:val="814"/>
    <w:next w:val="814"/>
    <w:uiPriority w:val="0"/>
    <w:qFormat/>
    <w:rPr>
      <w:rFonts w:ascii="宋体"/>
      <w:sz w:val="24"/>
    </w:rPr>
  </w:style>
  <w:style w:type="character" w:styleId="1074" w:customStyle="1">
    <w:name w:val="文档结构图 Char1"/>
    <w:link w:val="814"/>
    <w:uiPriority w:val="99"/>
    <w:semiHidden/>
    <w:qFormat/>
    <w:rPr>
      <w:rFonts w:ascii="宋体" w:hAnsi="Times New Roman" w:eastAsia="宋体" w:cs="Times New Roman"/>
      <w:sz w:val="18"/>
      <w:szCs w:val="18"/>
    </w:rPr>
  </w:style>
  <w:style w:type="character" w:styleId="1075" w:customStyle="1">
    <w:name w:val="正文文本 2 Char1"/>
    <w:link w:val="814"/>
    <w:uiPriority w:val="99"/>
    <w:semiHidden/>
    <w:qFormat/>
    <w:rPr>
      <w:rFonts w:ascii="Times New Roman" w:hAnsi="Times New Roman" w:eastAsia="宋体" w:cs="Times New Roman"/>
      <w:szCs w:val="20"/>
    </w:rPr>
  </w:style>
  <w:style w:type="paragraph" w:styleId="1076" w:customStyle="1">
    <w:name w:val="列出段落"/>
    <w:basedOn w:val="814"/>
    <w:link w:val="1077"/>
    <w:uiPriority w:val="34"/>
    <w:qFormat/>
    <w:pPr>
      <w:ind w:firstLine="420"/>
    </w:pPr>
  </w:style>
  <w:style w:type="character" w:styleId="1077" w:customStyle="1">
    <w:name w:val="列出段落 Char"/>
    <w:link w:val="1076"/>
    <w:uiPriority w:val="34"/>
    <w:qFormat/>
    <w:rPr>
      <w:rFonts w:ascii="Times New Roman" w:hAnsi="Times New Roman"/>
      <w:sz w:val="21"/>
    </w:rPr>
  </w:style>
  <w:style w:type="character" w:styleId="1078" w:customStyle="1">
    <w:name w:val="批注框文本 Char1"/>
    <w:link w:val="814"/>
    <w:uiPriority w:val="99"/>
    <w:semiHidden/>
    <w:qFormat/>
    <w:rPr>
      <w:rFonts w:ascii="Times New Roman" w:hAnsi="Times New Roman" w:eastAsia="宋体" w:cs="Times New Roman"/>
      <w:sz w:val="18"/>
      <w:szCs w:val="18"/>
    </w:rPr>
  </w:style>
  <w:style w:type="paragraph" w:styleId="1079" w:customStyle="1">
    <w:name w:val="样式 小四 段前: 5 磅 段后: 5 磅 首行缩进:  2 字符"/>
    <w:basedOn w:val="814"/>
    <w:uiPriority w:val="0"/>
    <w:qFormat/>
    <w:pPr>
      <w:jc w:val="center"/>
      <w:spacing w:line="360" w:lineRule="auto"/>
    </w:pPr>
    <w:rPr>
      <w:rFonts w:ascii="宋体" w:hAnsi="宋体"/>
      <w:bCs/>
      <w:color w:val="ff0000"/>
      <w:sz w:val="24"/>
      <w:szCs w:val="24"/>
    </w:rPr>
  </w:style>
  <w:style w:type="paragraph" w:styleId="1080" w:customStyle="1">
    <w:name w:val="列出段落1"/>
    <w:basedOn w:val="814"/>
    <w:uiPriority w:val="0"/>
    <w:qFormat/>
    <w:pPr>
      <w:ind w:firstLine="420"/>
    </w:pPr>
    <w:rPr>
      <w:rFonts w:ascii="Calibri" w:hAnsi="Calibri"/>
      <w:color w:val="000000"/>
      <w:spacing w:val="-8"/>
      <w:szCs w:val="22"/>
    </w:rPr>
  </w:style>
  <w:style w:type="paragraph" w:styleId="1081">
    <w:name w:val="List Paragraph"/>
    <w:basedOn w:val="814"/>
    <w:uiPriority w:val="0"/>
    <w:qFormat/>
    <w:pPr>
      <w:ind w:firstLine="420"/>
    </w:pPr>
    <w:rPr>
      <w:szCs w:val="21"/>
    </w:rPr>
  </w:style>
  <w:style w:type="paragraph" w:styleId="1082" w:customStyle="1">
    <w:name w:val="样式 表格正文 + 两端对齐"/>
    <w:basedOn w:val="814"/>
    <w:next w:val="1083"/>
    <w:uiPriority w:val="99"/>
    <w:qFormat/>
    <w:pPr>
      <w:spacing w:line="300" w:lineRule="auto"/>
    </w:pPr>
    <w:rPr>
      <w:rFonts w:ascii="Calibri" w:hAnsi="Calibri"/>
      <w:szCs w:val="24"/>
    </w:rPr>
  </w:style>
  <w:style w:type="paragraph" w:styleId="1083" w:customStyle="1">
    <w:name w:val="正文1"/>
    <w:basedOn w:val="1021"/>
    <w:next w:val="814"/>
    <w:uiPriority w:val="0"/>
    <w:qFormat/>
    <w:pPr>
      <w:ind w:right="1"/>
      <w:spacing w:line="360" w:lineRule="auto"/>
    </w:pPr>
    <w:rPr>
      <w:rFonts w:ascii="宋体" w:hAnsi="宋体"/>
      <w:color w:val="000000"/>
      <w:sz w:val="24"/>
      <w:shd w:val="clear" w:color="auto" w:fill="000080"/>
      <w:lang w:val="en-US" w:eastAsia="zh-CN"/>
    </w:rPr>
  </w:style>
  <w:style w:type="paragraph" w:styleId="1084" w:customStyle="1">
    <w:name w:val="样式 首行缩进:  0 字符"/>
    <w:basedOn w:val="814"/>
    <w:uiPriority w:val="0"/>
    <w:qFormat/>
    <w:pPr>
      <w:spacing w:line="360" w:lineRule="auto"/>
    </w:pPr>
    <w:rPr>
      <w:rFonts w:ascii="Arial" w:hAnsi="Arial" w:cs="宋体"/>
      <w:sz w:val="24"/>
      <w:szCs w:val="24"/>
    </w:rPr>
  </w:style>
  <w:style w:type="character" w:styleId="1085" w:customStyle="1">
    <w:name w:val="bookmark-item"/>
    <w:link w:val="814"/>
    <w:uiPriority w:val="0"/>
    <w:qFormat/>
  </w:style>
  <w:style w:type="character" w:styleId="1086" w:customStyle="1">
    <w:name w:val="font61"/>
    <w:link w:val="814"/>
    <w:uiPriority w:val="0"/>
    <w:qFormat/>
    <w:rPr>
      <w:rFonts w:ascii="微软雅黑" w:hAnsi="微软雅黑" w:eastAsia="微软雅黑" w:cs="微软雅黑"/>
      <w:color w:val="000000"/>
      <w:sz w:val="22"/>
      <w:szCs w:val="22"/>
      <w:u w:val="none"/>
    </w:rPr>
  </w:style>
  <w:style w:type="paragraph" w:styleId="1087"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88" w:customStyle="1">
    <w:name w:val="font41"/>
    <w:link w:val="814"/>
    <w:uiPriority w:val="0"/>
    <w:qFormat/>
    <w:rPr>
      <w:rFonts w:ascii="微软雅黑" w:hAnsi="微软雅黑" w:eastAsia="微软雅黑" w:cs="微软雅黑"/>
      <w:b/>
      <w:color w:val="ff0000"/>
      <w:sz w:val="22"/>
      <w:szCs w:val="22"/>
      <w:u w:val="none"/>
    </w:rPr>
  </w:style>
  <w:style w:type="character" w:styleId="1089" w:customStyle="1">
    <w:name w:val="font71"/>
    <w:link w:val="814"/>
    <w:uiPriority w:val="0"/>
    <w:qFormat/>
    <w:rPr>
      <w:rFonts w:ascii="Calibri" w:hAnsi="Calibri" w:cs="Calibri"/>
      <w:color w:val="000000"/>
      <w:sz w:val="20"/>
      <w:szCs w:val="20"/>
      <w:u w:val="none"/>
    </w:rPr>
  </w:style>
  <w:style w:type="character" w:styleId="1090" w:customStyle="1">
    <w:name w:val="font01"/>
    <w:link w:val="814"/>
    <w:uiPriority w:val="0"/>
    <w:qFormat/>
    <w:rPr>
      <w:rFonts w:ascii="Tahoma" w:hAnsi="Tahoma" w:eastAsia="Tahoma" w:cs="Tahoma"/>
      <w:color w:val="333333"/>
      <w:sz w:val="20"/>
      <w:szCs w:val="20"/>
      <w:u w:val="none"/>
    </w:rPr>
  </w:style>
  <w:style w:type="character" w:styleId="1091" w:customStyle="1">
    <w:name w:val="font11"/>
    <w:link w:val="814"/>
    <w:uiPriority w:val="0"/>
    <w:qFormat/>
    <w:rPr>
      <w:rFonts w:hint="eastAsia" w:ascii="宋体" w:hAnsi="宋体" w:eastAsia="宋体" w:cs="宋体"/>
      <w:color w:val="333333"/>
      <w:sz w:val="20"/>
      <w:szCs w:val="20"/>
      <w:u w:val="none"/>
    </w:rPr>
  </w:style>
  <w:style w:type="character" w:styleId="1092" w:customStyle="1">
    <w:name w:val="font21"/>
    <w:link w:val="814"/>
    <w:uiPriority w:val="0"/>
    <w:qFormat/>
    <w:rPr>
      <w:rFonts w:hint="eastAsia" w:ascii="宋体" w:hAnsi="宋体" w:eastAsia="宋体" w:cs="宋体"/>
      <w:color w:val="333333"/>
      <w:sz w:val="20"/>
      <w:szCs w:val="20"/>
      <w:u w:val="none"/>
    </w:rPr>
  </w:style>
  <w:style w:type="paragraph" w:styleId="109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94" w:customStyle="1">
    <w:name w:val="无"/>
    <w:link w:val="814"/>
    <w:uiPriority w:val="0"/>
    <w:qFormat/>
  </w:style>
  <w:style w:type="character" w:styleId="1095" w:customStyle="1">
    <w:name w:val="font151"/>
    <w:basedOn w:val="1011"/>
    <w:link w:val="814"/>
    <w:uiPriority w:val="0"/>
    <w:qFormat/>
    <w:rPr>
      <w:rFonts w:hint="eastAsia" w:ascii="宋体" w:hAnsi="宋体" w:eastAsia="宋体" w:cs="宋体"/>
      <w:color w:val="e2efda"/>
      <w:sz w:val="22"/>
      <w:szCs w:val="22"/>
      <w:u w:val="none"/>
    </w:rPr>
  </w:style>
  <w:style w:type="paragraph" w:styleId="1096" w:customStyle="1">
    <w:name w:val="普通(网站)1"/>
    <w:basedOn w:val="81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97" w:customStyle="1">
    <w:name w:val="font281"/>
    <w:basedOn w:val="1011"/>
    <w:link w:val="814"/>
    <w:uiPriority w:val="0"/>
    <w:qFormat/>
    <w:rPr>
      <w:rFonts w:ascii="Arial" w:hAnsi="Arial" w:cs="Arial"/>
      <w:color w:val="000000"/>
      <w:sz w:val="20"/>
      <w:szCs w:val="20"/>
      <w:u w:val="none"/>
    </w:rPr>
  </w:style>
  <w:style w:type="character" w:styleId="1098" w:customStyle="1">
    <w:name w:val="font261"/>
    <w:basedOn w:val="1011"/>
    <w:link w:val="814"/>
    <w:uiPriority w:val="0"/>
    <w:qFormat/>
    <w:rPr>
      <w:rFonts w:hint="eastAsia" w:ascii="宋体" w:hAnsi="宋体" w:eastAsia="宋体" w:cs="宋体"/>
      <w:color w:val="000000"/>
      <w:sz w:val="20"/>
      <w:szCs w:val="20"/>
      <w:u w:val="none"/>
    </w:rPr>
  </w:style>
  <w:style w:type="character" w:styleId="1099" w:customStyle="1">
    <w:name w:val="font81"/>
    <w:basedOn w:val="1011"/>
    <w:link w:val="814"/>
    <w:uiPriority w:val="0"/>
    <w:qFormat/>
    <w:rPr>
      <w:rFonts w:ascii="Times New Roman" w:hAnsi="Times New Roman" w:cs="Times New Roman"/>
      <w:color w:val="000000"/>
      <w:sz w:val="20"/>
      <w:szCs w:val="20"/>
      <w:u w:val="none"/>
    </w:rPr>
  </w:style>
  <w:style w:type="character" w:styleId="1100" w:customStyle="1">
    <w:name w:val="font271"/>
    <w:basedOn w:val="1011"/>
    <w:link w:val="814"/>
    <w:uiPriority w:val="0"/>
    <w:qFormat/>
    <w:rPr>
      <w:rFonts w:ascii="Arial" w:hAnsi="Arial" w:cs="Arial"/>
      <w:color w:val="000000"/>
      <w:sz w:val="20"/>
      <w:szCs w:val="20"/>
      <w:u w:val="none"/>
    </w:rPr>
  </w:style>
  <w:style w:type="character" w:styleId="1101" w:customStyle="1">
    <w:name w:val="font111"/>
    <w:basedOn w:val="824"/>
    <w:uiPriority w:val="0"/>
    <w:qFormat/>
    <w:rPr>
      <w:rFonts w:hint="eastAsia" w:ascii="宋体" w:hAnsi="宋体" w:eastAsia="宋体" w:cs="宋体"/>
      <w:color w:val="000000"/>
      <w:sz w:val="20"/>
      <w:szCs w:val="20"/>
      <w:u w:val="none"/>
    </w:rPr>
  </w:style>
  <w:style w:type="character" w:styleId="1102" w:customStyle="1">
    <w:name w:val="font112"/>
    <w:basedOn w:val="824"/>
    <w:uiPriority w:val="0"/>
    <w:qFormat/>
    <w:rPr>
      <w:rFonts w:hint="eastAsia" w:ascii="宋体" w:hAnsi="宋体" w:eastAsia="宋体" w:cs="宋体"/>
      <w:color w:val="000000"/>
      <w:sz w:val="20"/>
      <w:szCs w:val="20"/>
      <w:u w:val="none"/>
    </w:rPr>
  </w:style>
  <w:style w:type="character" w:styleId="1103" w:customStyle="1">
    <w:name w:val="font91"/>
    <w:basedOn w:val="824"/>
    <w:uiPriority w:val="0"/>
    <w:qFormat/>
    <w:rPr>
      <w:rFonts w:hint="eastAsia" w:ascii="宋体" w:hAnsi="宋体" w:eastAsia="宋体" w:cs="宋体"/>
      <w:color w:val="ff0000"/>
      <w:sz w:val="20"/>
      <w:szCs w:val="20"/>
      <w:u w:val="none"/>
    </w:rPr>
  </w:style>
  <w:style w:type="character" w:styleId="1104" w:customStyle="1">
    <w:name w:val="font51"/>
    <w:basedOn w:val="824"/>
    <w:uiPriority w:val="0"/>
    <w:qFormat/>
    <w:rPr>
      <w:rFonts w:hint="eastAsia" w:ascii="宋体" w:hAnsi="宋体" w:eastAsia="宋体" w:cs="宋体"/>
      <w:color w:val="000000"/>
      <w:sz w:val="20"/>
      <w:szCs w:val="20"/>
      <w:u w:val="none"/>
    </w:rPr>
  </w:style>
  <w:style w:type="character" w:styleId="1105" w:customStyle="1">
    <w:name w:val="font31"/>
    <w:basedOn w:val="824"/>
    <w:uiPriority w:val="0"/>
    <w:qFormat/>
    <w:rPr>
      <w:rFonts w:hint="eastAsia" w:ascii="宋体" w:hAnsi="宋体" w:eastAsia="宋体" w:cs="宋体"/>
      <w:b/>
      <w:bCs/>
      <w:color w:val="000000"/>
      <w:sz w:val="20"/>
      <w:szCs w:val="20"/>
      <w:u w:val="none"/>
    </w:rPr>
  </w:style>
  <w:style w:type="paragraph" w:styleId="1106" w:customStyle="1">
    <w:name w:val="BodyText1I"/>
    <w:basedOn w:val="1107"/>
    <w:next w:val="814"/>
    <w:uiPriority w:val="0"/>
    <w:qFormat/>
    <w:pPr>
      <w:ind w:firstLine="420"/>
      <w:jc w:val="both"/>
      <w:spacing w:line="360" w:lineRule="auto"/>
    </w:pPr>
    <w:rPr>
      <w:rFonts w:ascii="宋体" w:hAnsi="Times New Roman" w:eastAsia="宋体"/>
      <w:sz w:val="24"/>
      <w:szCs w:val="20"/>
      <w:lang w:val="zh-CN" w:eastAsia="zh-CN" w:bidi="ar-SA"/>
    </w:rPr>
  </w:style>
  <w:style w:type="paragraph" w:styleId="1107" w:customStyle="1">
    <w:name w:val="BodyText"/>
    <w:basedOn w:val="814"/>
    <w:next w:val="1106"/>
    <w:uiPriority w:val="0"/>
    <w:qFormat/>
    <w:pPr>
      <w:jc w:val="both"/>
      <w:spacing w:line="360" w:lineRule="auto"/>
    </w:pPr>
    <w:rPr>
      <w:rFonts w:ascii="宋体" w:hAnsi="Arial" w:eastAsia="宋体"/>
      <w:sz w:val="24"/>
      <w:szCs w:val="21"/>
      <w:lang w:val="zh-CN" w:eastAsia="zh-CN" w:bidi="ar-SA"/>
    </w:rPr>
  </w:style>
  <w:style w:type="paragraph" w:styleId="110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09" w:customStyle="1">
    <w:name w:val="列表段落1"/>
    <w:basedOn w:val="814"/>
    <w:uiPriority w:val="0"/>
    <w:qFormat/>
    <w:pPr>
      <w:ind w:firstLine="420"/>
    </w:pPr>
    <w:rPr>
      <w:rFonts w:cs="Times New Roman"/>
    </w:rPr>
  </w:style>
  <w:style w:type="numbering" w:styleId="8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c32a4c74-df46-49bb-a090-292c73d91e19</errorID>
      <errorWord>)</errorWord>
      <group>L1_Format</group>
      <groupName>格式问题</groupName>
      <ability>L2_HalfPunc</ability>
      <abilityName>全半角检查</abilityName>
      <candidateList>
        <item>）</item>
      </candidateList>
      <explain>文本全半角错误。</explain>
      <paraID>64D63381</paraID>
      <start>36</start>
      <end>37</end>
      <status>unmodified</status>
      <modifiedWord/>
      <trackRevisions>false</trackRevisions>
    </reviewItem>
    <reviewItem>
      <errorID>f52dbe30-05bc-4645-91c8-eb1ddf2fe01a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1ACAC10D</paraID>
      <start>0</start>
      <end>2</end>
      <status>unmodified</status>
      <modifiedWord/>
      <trackRevisions>false</trackRevisions>
    </reviewItem>
    <reviewItem>
      <errorID>087aea56-3172-41cb-ae59-4024f194e9a7</errorID>
      <errorWord>)</errorWord>
      <group>L1_Format</group>
      <groupName>格式问题</groupName>
      <ability>L2_HalfPunc</ability>
      <abilityName>全半角检查</abilityName>
      <candidateList>
        <item>）</item>
      </candidateList>
      <explain>文本全半角错误。</explain>
      <paraID>708F5C6A</paraID>
      <start>58</start>
      <end>59</end>
      <status>unmodified</status>
      <modifiedWord/>
      <trackRevisions>false</trackRevisions>
    </reviewItem>
    <reviewItem>
      <errorID>c1bc1f85-e5df-4770-808f-dc574f493e0b</errorID>
      <errorWord>)</errorWord>
      <group>L1_Format</group>
      <groupName>格式问题</groupName>
      <ability>L2_HalfPunc</ability>
      <abilityName>全半角检查</abilityName>
      <candidateList>
        <item>）</item>
      </candidateList>
      <explain>文本全半角错误。</explain>
      <paraID>667BB534</paraID>
      <start>36</start>
      <end>37</end>
      <status>unmodified</status>
      <modifiedWord/>
      <trackRevisions>false</trackRevisions>
    </reviewItem>
    <reviewItem>
      <errorID>cad09baf-4718-40a6-adfa-28e00fc7e310</errorID>
      <errorWord>万元</errorWord>
      <group>L1_AI</group>
      <groupName>深度校对</groupName>
      <ability>L2_AI_Grammar</ability>
      <abilityName>语法纠错</abilityName>
      <candidateList>
        <item>214万元</item>
      </candidateList>
      <explain/>
      <paraID>10648A1B</paraID>
      <start>10</start>
      <end>12</end>
      <status>unmodified</status>
      <modifiedWord/>
      <trackRevisions>false</trackRevisions>
    </reviewItem>
    <reviewItem>
      <errorID>94f441b2-5f1a-4009-8567-9a221c69194f</errorID>
      <errorWord>（</errorWord>
      <group>L1_Word</group>
      <groupName>字词问题</groupName>
      <ability>L2_Typo</ability>
      <abilityName>字词错误</abilityName>
      <candidateList>
        <item>（在</item>
      </candidateList>
      <explain/>
      <paraID> 44421FD</paraID>
      <start>90</start>
      <end>91</end>
      <status>unmodified</status>
      <modifiedWord/>
      <trackRevisions>false</trackRevisions>
    </reviewItem>
    <reviewItem>
      <errorID>c1f2fb2c-a084-428e-b7c1-bbc2ef25a9df</errorID>
      <errorWord>-</errorWord>
      <group>L1_Format</group>
      <groupName>格式问题</groupName>
      <ability>L2_HalfPunc</ability>
      <abilityName>全半角检查</abilityName>
      <candidateList>
        <item>－</item>
      </candidateList>
      <explain>文本全半角错误。</explain>
      <paraID> 44421FD</paraID>
      <start>100</start>
      <end>101</end>
      <status>unmodified</status>
      <modifiedWord/>
      <trackRevisions>false</trackRevisions>
    </reviewItem>
    <reviewItem>
      <errorID>5fbe86cd-c395-41ac-9dc1-d72af5b7f723</errorID>
      <errorWord>（</errorWord>
      <group>L1_Punc</group>
      <groupName>标点问题</groupName>
      <ability>L2_Punc</ability>
      <abilityName>标点符号检查</abilityName>
      <candidateList/>
      <explain>同一形式括号套用。</explain>
      <paraID> 44421FD</paraID>
      <start>108</start>
      <end>109</end>
      <status>unmodified</status>
      <modifiedWord/>
      <trackRevisions>false</trackRevisions>
    </reviewItem>
    <reviewItem>
      <errorID>abf26423-7d59-41c1-8fd2-9f106f6af4c0</errorID>
      <errorWord>）</errorWord>
      <group>L1_Punc</group>
      <groupName>标点问题</groupName>
      <ability>L2_Punc</ability>
      <abilityName>标点符号检查</abilityName>
      <candidateList/>
      <explain>同一形式括号套用。</explain>
      <paraID> 44421FD</paraID>
      <start>112</start>
      <end>113</end>
      <status>unmodified</status>
      <modifiedWord/>
      <trackRevisions>false</trackRevisions>
    </reviewItem>
    <reviewItem>
      <errorID>44d25e53-54c5-4eb9-9ff0-734dba519219</errorID>
      <errorWord>（</errorWord>
      <group>L1_Punc</group>
      <groupName>标点问题</groupName>
      <ability>L2_Punc</ability>
      <abilityName>标点符号检查</abilityName>
      <candidateList/>
      <explain>同一形式括号套用。</explain>
      <paraID> 44421FD</paraID>
      <start>125</start>
      <end>126</end>
      <status>unmodified</status>
      <modifiedWord/>
      <trackRevisions>false</trackRevisions>
    </reviewItem>
    <reviewItem>
      <errorID>6afc6ecf-4f56-4fb9-8aba-a172d7b19d05</errorID>
      <errorWord>）</errorWord>
      <group>L1_Punc</group>
      <groupName>标点问题</groupName>
      <ability>L2_Punc</ability>
      <abilityName>标点符号检查</abilityName>
      <candidateList/>
      <explain>同一形式括号套用。</explain>
      <paraID> 44421FD</paraID>
      <start>129</start>
      <end>130</end>
      <status>unmodified</status>
      <modifiedWord/>
      <trackRevisions>false</trackRevisions>
    </reviewItem>
    <reviewItem>
      <errorID>5e3a7831-adeb-4379-8b7b-966d79f04485</errorID>
      <errorWord>（</errorWord>
      <group>L1_Punc</group>
      <groupName>标点问题</groupName>
      <ability>L2_Punc</ability>
      <abilityName>标点符号检查</abilityName>
      <candidateList/>
      <explain>同一形式括号套用。</explain>
      <paraID> 44421FD</paraID>
      <start>138</start>
      <end>139</end>
      <status>unmodified</status>
      <modifiedWord/>
      <trackRevisions>false</trackRevisions>
    </reviewItem>
    <reviewItem>
      <errorID>7e532cd8-6a36-4452-bb1d-7346d04b39d1</errorID>
      <errorWord>）</errorWord>
      <group>L1_Punc</group>
      <groupName>标点问题</groupName>
      <ability>L2_Punc</ability>
      <abilityName>标点符号检查</abilityName>
      <candidateList/>
      <explain>同一形式括号套用。</explain>
      <paraID> 44421FD</paraID>
      <start>185</start>
      <end>186</end>
      <status>unmodified</status>
      <modifiedWord/>
      <trackRevisions>false</trackRevisions>
    </reviewItem>
    <reviewItem>
      <errorID>1c632495-05bd-4830-822c-9f9679a63f77</errorID>
      <errorWord>“.</errorWord>
      <group>L1_Punc</group>
      <groupName>标点问题</groupName>
      <ability>L2_Punc</ability>
      <abilityName>标点符号检查</abilityName>
      <candidateList>
        <item>“</item>
      </candidateList>
      <explain/>
      <paraID> 44421FD</paraID>
      <start>214</start>
      <end>216</end>
      <status>unmodified</status>
      <modifiedWord/>
      <trackRevisions>false</trackRevisions>
    </reviewItem>
    <reviewItem>
      <errorID>18b8a0cd-7364-4158-9d5d-a7575558bf13</errorID>
      <errorWord>“.</errorWord>
      <group>L1_Punc</group>
      <groupName>标点问题</groupName>
      <ability>L2_Punc</ability>
      <abilityName>标点符号检查</abilityName>
      <candidateList>
        <item>“</item>
      </candidateList>
      <explain/>
      <paraID>2AB4FF13</paraID>
      <start>11</start>
      <end>13</end>
      <status>unmodified</status>
      <modifiedWord/>
      <trackRevisions>false</trackRevisions>
    </reviewItem>
    <reviewItem>
      <errorID>af470512-ba3b-442d-b910-f4a585cf1cce</errorID>
      <errorWord>-</errorWord>
      <group>L1_Format</group>
      <groupName>格式问题</groupName>
      <ability>L2_HalfPunc</ability>
      <abilityName>全半角检查</abilityName>
      <candidateList>
        <item>－</item>
      </candidateList>
      <explain>文本全半角错误。</explain>
      <paraID>2AB4FF13</paraID>
      <start>55</start>
      <end>56</end>
      <status>unmodified</status>
      <modifiedWord/>
      <trackRevisions>false</trackRevisions>
    </reviewItem>
    <reviewItem>
      <errorID>c940aa99-f8a0-4805-b99d-a708cb973c73</errorID>
      <errorWord>-</errorWord>
      <group>L1_Format</group>
      <groupName>格式问题</groupName>
      <ability>L2_HalfPunc</ability>
      <abilityName>全半角检查</abilityName>
      <candidateList>
        <item>－</item>
      </candidateList>
      <explain>文本全半角错误。</explain>
      <paraID>2AB4FF13</paraID>
      <start>56</start>
      <end>57</end>
      <status>unmodified</status>
      <modifiedWord/>
      <trackRevisions>false</trackRevisions>
    </reviewItem>
    <reviewItem>
      <errorID>5b8e075f-2978-4438-9fdf-59ce558443cd</errorID>
      <errorWord>-</errorWord>
      <group>L1_Format</group>
      <groupName>格式问题</groupName>
      <ability>L2_HalfPunc</ability>
      <abilityName>全半角检查</abilityName>
      <candidateList>
        <item>－</item>
      </candidateList>
      <explain>文本全半角错误。</explain>
      <paraID>2AB4FF13</paraID>
      <start>62</start>
      <end>63</end>
      <status>unmodified</status>
      <modifiedWord/>
      <trackRevisions>false</trackRevisions>
    </reviewItem>
    <reviewItem>
      <errorID>f331d8ca-382a-4564-9aa6-4a81975ebb9e</errorID>
      <errorWord>-</errorWord>
      <group>L1_Format</group>
      <groupName>格式问题</groupName>
      <ability>L2_HalfPunc</ability>
      <abilityName>全半角检查</abilityName>
      <candidateList>
        <item>－</item>
      </candidateList>
      <explain>文本全半角错误。</explain>
      <paraID>2AB4FF13</paraID>
      <start>63</start>
      <end>64</end>
      <status>unmodified</status>
      <modifiedWord/>
      <trackRevisions>false</trackRevisions>
    </reviewItem>
    <reviewItem>
      <errorID>f22e58ad-377f-436c-ac12-bb20dd0a39b0</errorID>
      <errorWord>-</errorWord>
      <group>L1_Format</group>
      <groupName>格式问题</groupName>
      <ability>L2_HalfPunc</ability>
      <abilityName>全半角检查</abilityName>
      <candidateList>
        <item>－</item>
      </candidateList>
      <explain>文本全半角错误。</explain>
      <paraID>14F4BD98</paraID>
      <start>37</start>
      <end>38</end>
      <status>unmodified</status>
      <modifiedWord/>
      <trackRevisions>false</trackRevisions>
    </reviewItem>
    <reviewItem>
      <errorID>73bcdafd-481b-4def-ae61-8e47407703a4</errorID>
      <errorWord>或</errorWord>
      <group>L1_AI</group>
      <groupName>深度校对</groupName>
      <ability>L2_AI_Punc</ability>
      <abilityName>标点纠错</abilityName>
      <candidateList>
        <item>，或</item>
      </candidateList>
      <explain/>
      <paraID>14F4BD98</paraID>
      <start>80</start>
      <end>81</end>
      <status>unmodified</status>
      <modifiedWord/>
      <trackRevisions>false</trackRevisions>
    </reviewItem>
    <reviewItem>
      <errorID>c127c1f0-324f-415c-a59c-b94bbaa7d78d</errorID>
      <errorWord>-</errorWord>
      <group>L1_Format</group>
      <groupName>格式问题</groupName>
      <ability>L2_HalfPunc</ability>
      <abilityName>全半角检查</abilityName>
      <candidateList>
        <item>－</item>
      </candidateList>
      <explain>文本全半角错误。</explain>
      <paraID>14F4BD98</paraID>
      <start>91</start>
      <end>92</end>
      <status>unmodified</status>
      <modifiedWord/>
      <trackRevisions>false</trackRevisions>
    </reviewItem>
    <reviewItem>
      <errorID>6b4d6619-f578-4e71-b5f2-fc375422d77e</errorID>
      <errorWord>采用《无锡市</errorWord>
      <group>L1_AI</group>
      <groupName>深度校对</groupName>
      <ability>L2_AI_Grammar</ability>
      <abilityName>语法纠错</abilityName>
      <candidateList>
        <item>采用</item>
      </candidateList>
      <explain/>
      <paraID>7C4BA462</paraID>
      <start>4</start>
      <end>10</end>
      <status>unmodified</status>
      <modifiedWord/>
      <trackRevisions>false</trackRevisions>
    </reviewItem>
    <reviewItem>
      <errorID>58ce5d15-979a-4630-9573-6cfa019918d2</errorID>
      <errorWord>》</errorWord>
      <group>L1_AI</group>
      <groupName>深度校对</groupName>
      <ability>L2_AI_Punc</ability>
      <abilityName>标点纠错</abilityName>
      <candidateList>
        <item/>
      </candidateList>
      <explain/>
      <paraID>7C4BA462</paraID>
      <start>26</start>
      <end>27</end>
      <status>unmodified</status>
      <modifiedWord/>
      <trackRevisions>false</trackRevisions>
    </reviewItem>
    <reviewItem>
      <errorID>3a6b1049-6a91-489c-a83a-60e89b5795e6</errorID>
      <errorWord>)</errorWord>
      <group>L1_Format</group>
      <groupName>格式问题</groupName>
      <ability>L2_HalfPunc</ability>
      <abilityName>全半角检查</abilityName>
      <candidateList>
        <item>）</item>
      </candidateList>
      <explain>文本全半角错误。</explain>
      <paraID>71A2D51C</paraID>
      <start>35</start>
      <end>36</end>
      <status>unmodified</status>
      <modifiedWord/>
      <trackRevisions>false</trackRevisions>
    </reviewItem>
    <reviewItem>
      <errorID>7347a1aa-4025-4464-96d8-7a92ff28f4c6</errorID>
      <errorWord>)</errorWord>
      <group>L1_Format</group>
      <groupName>格式问题</groupName>
      <ability>L2_HalfPunc</ability>
      <abilityName>全半角检查</abilityName>
      <candidateList>
        <item>）</item>
      </candidateList>
      <explain>文本全半角错误。</explain>
      <paraID>71A2D51C</paraID>
      <start>79</start>
      <end>80</end>
      <status>unmodified</status>
      <modifiedWord/>
      <trackRevisions>false</trackRevisions>
    </reviewItem>
    <reviewItem>
      <errorID>a6e1c8fe-c9b6-4b35-95bc-b93de6dca6e8</errorID>
      <errorWord>)</errorWord>
      <group>L1_Format</group>
      <groupName>格式问题</groupName>
      <ability>L2_HalfPunc</ability>
      <abilityName>全半角检查</abilityName>
      <candidateList>
        <item>）</item>
      </candidateList>
      <explain>文本全半角错误。</explain>
      <paraID>36D54D5D</paraID>
      <start>31</start>
      <end>32</end>
      <status>unmodified</status>
      <modifiedWord/>
      <trackRevisions>false</trackRevisions>
    </reviewItem>
    <reviewItem>
      <errorID>d91801b6-7f19-4885-87f7-4b14fd3cccc7</errorID>
      <errorWord>责</errorWord>
      <group>L1_Word</group>
      <groupName>字词问题</groupName>
      <ability>L2_Typo</ability>
      <abilityName>字词错误</abilityName>
      <candidateList>
        <item>责将</item>
      </candidateList>
      <explain/>
      <paraID>50A3A01A</paraID>
      <start>42</start>
      <end>44</end>
      <status>modified</status>
      <modifiedWord>责将</modifiedWord>
      <trackRevisions>false</trackRevisions>
    </reviewItem>
    <reviewItem>
      <errorID>5fd3e983-bc46-4948-9ad9-fdc13b4b7f11</errorID>
      <errorWord>法律、法规</errorWord>
      <group>L1_Word</group>
      <groupName>字词问题</groupName>
      <ability>L2_Typo</ability>
      <abilityName>字词错误</abilityName>
      <candidateList>
        <item>法律法规</item>
      </candidateList>
      <explain/>
      <paraID>7DEFAF15</paraID>
      <start>60</start>
      <end>65</end>
      <status>unmodified</status>
      <modifiedWord/>
      <trackRevisions>false</trackRevisions>
    </reviewItem>
    <reviewItem>
      <errorID>fa01ee8f-5abf-47b5-9f35-58cda3388c5f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74015096</paraID>
      <start>0</start>
      <end>2</end>
      <status>unmodified</status>
      <modifiedWord/>
      <trackRevisions>false</trackRevisions>
    </reviewItem>
    <reviewItem>
      <errorID>8db84793-e36b-4676-a114-f87549e8fb68</errorID>
      <errorWord>&lt;</errorWord>
      <group>L1_Format</group>
      <groupName>格式问题</groupName>
      <ability>L2_HalfPunc</ability>
      <abilityName>全半角检查</abilityName>
      <candidateList>
        <item>〈</item>
      </candidateList>
      <explain>文本全半角错误。</explain>
      <paraID>430DD028</paraID>
      <start>48</start>
      <end>49</end>
      <status>unmodified</status>
      <modifiedWord/>
      <trackRevisions>false</trackRevisions>
    </reviewItem>
    <reviewItem>
      <errorID>a15598ff-8e77-4545-8ca2-d0a7f2c8e9f3</errorID>
      <errorWord>&lt;</errorWord>
      <group>L1_Format</group>
      <groupName>格式问题</groupName>
      <ability>L2_HalfPunc</ability>
      <abilityName>全半角检查</abilityName>
      <candidateList>
        <item>〈</item>
      </candidateList>
      <explain>文本全半角错误。</explain>
      <paraID> DC0C8DF</paraID>
      <start>48</start>
      <end>49</end>
      <status>unmodified</status>
      <modifiedWord/>
      <trackRevisions>false</trackRevisions>
    </reviewItem>
    <reviewItem>
      <errorID>bfbece41-1463-4d01-b714-47ad3d48864d</errorID>
      <errorWord>&lt;</errorWord>
      <group>L1_Format</group>
      <groupName>格式问题</groupName>
      <ability>L2_HalfPunc</ability>
      <abilityName>全半角检查</abilityName>
      <candidateList>
        <item>〈</item>
      </candidateList>
      <explain>文本全半角错误。</explain>
      <paraID>383629A2</paraID>
      <start>33</start>
      <end>34</end>
      <status>unmodified</status>
      <modifiedWord/>
      <trackRevisions>false</trackRevisions>
    </reviewItem>
    <reviewItem>
      <errorID>d724f4d0-3e0b-4362-9ca6-219e0dc5cd25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177169D2</paraID>
      <start>0</start>
      <end>2</end>
      <status>unmodified</status>
      <modifiedWord/>
      <trackRevisions>false</trackRevisions>
    </reviewItem>
    <reviewItem>
      <errorID>bc38bab6-6a5b-47e2-b256-f776d178d8c9</errorID>
      <errorWord>,</errorWord>
      <group>L1_Format</group>
      <groupName>格式问题</groupName>
      <ability>L2_HalfPunc</ability>
      <abilityName>全半角检查</abilityName>
      <candidateList>
        <item>，</item>
      </candidateList>
      <explain>文本全半角错误。</explain>
      <paraID>4C13822B</paraID>
      <start>279</start>
      <end>280</end>
      <status>unmodified</status>
      <modifiedWord/>
      <trackRevisions>false</trackRevisions>
    </reviewItem>
    <reviewItem>
      <errorID>0c535de2-f624-4a84-8d26-eea3fdaea7f9</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2BE10817</paraID>
      <start>16</start>
      <end>17</end>
      <status>unmodified</status>
      <modifiedWord/>
      <trackRevisions>false</trackRevisions>
    </reviewItem>
    <reviewItem>
      <errorID>80ebad99-5616-40b1-8b05-f24c743513af</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1235538B</paraID>
      <start>65</start>
      <end>70</end>
      <status>unmodified</status>
      <modifiedWord/>
      <trackRevisions>false</trackRevisions>
    </reviewItem>
    <reviewItem>
      <errorID>ac17f592-a38e-48a0-9f03-dad010af1068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60BF97F0</paraID>
      <start>0</start>
      <end>2</end>
      <status>unmodified</status>
      <modifiedWord/>
      <trackRevisions>false</trackRevisions>
    </reviewItem>
    <reviewItem>
      <errorID>432e02ea-3d14-44ff-b548-32b6971ef924</errorID>
      <errorWord>)</errorWord>
      <group>L1_Format</group>
      <groupName>格式问题</groupName>
      <ability>L2_HalfPunc</ability>
      <abilityName>全半角检查</abilityName>
      <candidateList>
        <item>）</item>
      </candidateList>
      <explain>文本全半角错误。</explain>
      <paraID>60BF97F0</paraID>
      <start>9</start>
      <end>10</end>
      <status>unmodified</status>
      <modifiedWord/>
      <trackRevisions>false</trackRevisions>
    </reviewItem>
    <reviewItem>
      <errorID>e9bf43c3-db6e-45ac-9fea-8371a19bb84f</errorID>
      <errorWord>要求中</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386ED1D6</paraID>
      <start>72</start>
      <end>75</end>
      <status>unmodified</status>
      <modifiedWord/>
      <trackRevisions>false</trackRevisions>
    </reviewItem>
    <reviewItem>
      <errorID>bc20c847-8a58-4903-b172-db1edd724236</errorID>
      <errorWord>要求中</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46661AA1</paraID>
      <start>25</start>
      <end>28</end>
      <status>unmodified</status>
      <modifiedWord/>
      <trackRevisions>false</trackRevisions>
    </reviewItem>
    <reviewItem>
      <errorID>032052ae-1c27-4331-babc-fb704fd94181</errorID>
      <errorWord>要求中</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634A0754</paraID>
      <start>25</start>
      <end>28</end>
      <status>unmodified</status>
      <modifiedWord/>
      <trackRevisions>false</trackRevisions>
    </reviewItem>
    <reviewItem>
      <errorID>09e68488-1c1e-40b8-ada9-a1a8cd84e55a</errorID>
      <errorWord>要求中</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51A2FE2C</paraID>
      <start>26</start>
      <end>29</end>
      <status>unmodified</status>
      <modifiedWord/>
      <trackRevisions>false</trackRevisions>
    </reviewItem>
    <reviewItem>
      <errorID>44747027-12a8-4501-a663-b41be8895611</errorID>
      <errorWord>要求中</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2A1B5457</paraID>
      <start>26</start>
      <end>29</end>
      <status>unmodified</status>
      <modifiedWord/>
      <trackRevisions>false</trackRevisions>
    </reviewItem>
    <reviewItem>
      <errorID>1e005f50-8d8a-48f3-96b8-3c381d4ef5de</errorID>
      <errorWord>:</errorWord>
      <group>L1_Format</group>
      <groupName>格式问题</groupName>
      <ability>L2_HalfPunc</ability>
      <abilityName>全半角检查</abilityName>
      <candidateList>
        <item>：</item>
      </candidateList>
      <explain>文本全半角错误。</explain>
      <paraID>5064FD18</paraID>
      <start>17</start>
      <end>18</end>
      <status>unmodified</status>
      <modifiedWord/>
      <trackRevisions>false</trackRevisions>
    </reviewItem>
    <reviewItem>
      <errorID>de2c8c47-ca03-4c4b-b10d-037a603211e6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66A5F286</paraID>
      <start>1</start>
      <end>3</end>
      <status>unmodified</status>
      <modifiedWord/>
      <trackRevisions>false</trackRevisions>
    </reviewItem>
    <reviewItem>
      <errorID>2df4c747-4c04-4586-989f-d50becfac055</errorID>
      <errorWord>或物</errorWord>
      <group>L1_Word</group>
      <groupName>字词问题</groupName>
      <ability>L2_Typo</ability>
      <abilityName>字词错误</abilityName>
      <candidateList>
        <item>货物</item>
      </candidateList>
      <explain/>
      <paraID>2914C2C5</paraID>
      <start>38</start>
      <end>40</end>
      <status>modified</status>
      <modifiedWord>货物</modifiedWord>
      <trackRevisions>false</trackRevisions>
    </reviewItem>
    <reviewItem>
      <errorID>52f9ba1c-c59f-47bd-9ba8-c1b5e0e27231</errorID>
      <errorWord>)</errorWord>
      <group>L1_Format</group>
      <groupName>格式问题</groupName>
      <ability>L2_HalfPunc</ability>
      <abilityName>全半角检查</abilityName>
      <candidateList>
        <item>）</item>
      </candidateList>
      <explain>文本全半角错误。</explain>
      <paraID>7A6D2264</paraID>
      <start>41</start>
      <end>42</end>
      <status>unmodified</status>
      <modifiedWord/>
      <trackRevisions>false</trackRevisions>
    </reviewItem>
    <reviewItem>
      <errorID>a55d1d62-a100-4765-b6a3-0495c410da59</errorID>
      <errorWord>司</errorWord>
      <group>L1_Word</group>
      <groupName>字词问题</groupName>
      <ability>L2_Typo</ability>
      <abilityName>字词错误</abilityName>
      <candidateList>
        <item>司在</item>
      </candidateList>
      <explain/>
      <paraID>4B82D22B</paraID>
      <start>41</start>
      <end>42</end>
      <status>unmodified</status>
      <modifiedWord/>
      <trackRevisions>false</trackRevisions>
    </reviewItem>
    <reviewItem>
      <errorID>48fbcb28-5152-41e3-adfb-e44e6eec06a0</errorID>
      <errorWord>做出</errorWord>
      <group>L1_Word</group>
      <groupName>字词问题</groupName>
      <ability>L2_Typo</ability>
      <abilityName>字词错误</abilityName>
      <candidateList>
        <item>作出</item>
      </candidateList>
      <explain/>
      <paraID>4B82D22B</paraID>
      <start>272</start>
      <end>274</end>
      <status>modified</status>
      <modifiedWord>作出</modifiedWord>
      <trackRevisions>false</trackRevisions>
    </reviewItem>
    <reviewItem>
      <errorID>7b5c3a3b-f91f-468b-8af2-95c806e5b1e0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22B6E28B</paraID>
      <start>0</start>
      <end>2</end>
      <status>unmodified</status>
      <modifiedWord/>
      <trackRevisions>false</trackRevisions>
    </reviewItem>
    <reviewItem>
      <errorID>9ebb0158-ca6b-4bfc-8652-2b6d98c0eac9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752DECF7</paraID>
      <start>0</start>
      <end>2</end>
      <status>unmodified</status>
      <modifiedWord/>
      <trackRevisions>false</trackRevisions>
    </reviewItem>
    <reviewItem>
      <errorID>f2268505-1cf8-470b-b5d1-c43ca8c8d82c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43EDF416</paraID>
      <start>0</start>
      <end>2</end>
      <status>unmodified</status>
      <modifiedWord/>
      <trackRevisions>false</trackRevisions>
    </reviewItem>
    <reviewItem>
      <errorID>a8f2fd0f-af1a-416b-acbc-b9f6f6241e87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290DD7AC</paraID>
      <start>0</start>
      <end>2</end>
      <status>unmodified</status>
      <modifiedWord/>
      <trackRevisions>false</trackRevisions>
    </reviewItem>
    <reviewItem>
      <errorID>960c3265-6740-42db-8859-764075b6a9f8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44FAC494</paraID>
      <start>0</start>
      <end>2</end>
      <status>unmodified</status>
      <modifiedWord/>
      <trackRevisions>false</trackRevisions>
    </reviewItem>
    <reviewItem>
      <errorID>28fbefec-996f-41e6-8fb1-b0aed73b2d67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5A7101AF</paraID>
      <start>0</start>
      <end>2</end>
      <status>unmodified</status>
      <modifiedWord/>
      <trackRevisions>false</trackRevisions>
    </reviewItem>
    <reviewItem>
      <errorID>3830c720-6eb1-423e-8278-975876e0fe20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34452CD3</paraID>
      <start>0</start>
      <end>2</end>
      <status>unmodified</status>
      <modifiedWord/>
      <trackRevisions>false</trackRevisions>
    </reviewItem>
    <reviewItem>
      <errorID>7ceb90fd-3595-4013-b2a0-1f4d10dbee2b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71397248</paraID>
      <start>0</start>
      <end>2</end>
      <status>unmodified</status>
      <modifiedWord/>
      <trackRevisions>false</trackRevisions>
    </reviewItem>
    <reviewItem>
      <errorID>c4ceee8e-7b09-45b0-9d95-6c07bd2e38cf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4E55C51D</paraID>
      <start>0</start>
      <end>2</end>
      <status>unmodified</status>
      <modifiedWord/>
      <trackRevisions>false</trackRevisions>
    </reviewItem>
    <reviewItem>
      <errorID>c75307b8-e535-417d-b5f9-800695e7ea71</errorID>
      <errorWord>，</errorWord>
      <group>L1_Word</group>
      <groupName>字词问题</groupName>
      <ability>L2_Typo</ability>
      <abilityName>字词错误</abilityName>
      <candidateList>
        <item>，自</item>
      </candidateList>
      <explain/>
      <paraID>249E507C</paraID>
      <start>9</start>
      <end>10</end>
      <status>unmodified</status>
      <modifiedWord/>
      <trackRevisions>false</trackRevisions>
    </reviewItem>
    <reviewItem>
      <errorID>979a9589-5796-4b5a-9f01-9842f08c5220</errorID>
      <errorWord>接收</errorWord>
      <group>L1_Word</group>
      <groupName>字词问题</groupName>
      <ability>L2_Typo</ability>
      <abilityName>字词错误</abilityName>
      <candidateList>
        <item>接受</item>
      </candidateList>
      <explain>存在发音相同字词的误用。</explain>
      <paraID>249E507C</paraID>
      <start>11</start>
      <end>13</end>
      <status>modified</status>
      <modifiedWord>接受</modifiedWord>
      <trackRevisions>false</trackRevisions>
    </reviewItem>
    <reviewItem>
      <errorID>568906dc-dfc0-475e-a860-10a99b9a9469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5878FCCD</paraID>
      <start>0</start>
      <end>2</end>
      <status>unmodified</status>
      <modifiedWord/>
      <trackRevisions>false</trackRevisions>
    </reviewItem>
    <reviewItem>
      <errorID>9b60cc46-2845-4da8-baba-b0ad51a7900f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299F72BD</paraID>
      <start>0</start>
      <end>2</end>
      <status>unmodified</status>
      <modifiedWord/>
      <trackRevisions>false</trackRevisions>
    </reviewItem>
    <reviewItem>
      <errorID>e24bda01-eb7b-4b69-9832-590ade23fed1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3F8C188C</paraID>
      <start>0</start>
      <end>2</end>
      <status>unmodified</status>
      <modifiedWord/>
      <trackRevisions>false</trackRevisions>
    </reviewItem>
    <reviewItem>
      <errorID>a785979e-9d51-4a57-a603-7e29aefb33bd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378B603F</paraID>
      <start>0</start>
      <end>2</end>
      <status>unmodified</status>
      <modifiedWord/>
      <trackRevisions>false</trackRevisions>
    </reviewItem>
    <reviewItem>
      <errorID>1b457174-6c7c-4216-8d5e-ec2c77ca7c82</errorID>
      <errorWord>不须</errorWord>
      <group>L1_Word</group>
      <groupName>字词问题</groupName>
      <ability>L2_Typo</ability>
      <abilityName>字词错误</abilityName>
      <candidateList>
        <item>无需</item>
      </candidateList>
      <explain>同“无须”。</explain>
      <paraID>1F0CB52A</paraID>
      <start>39</start>
      <end>41</end>
      <status>modified</status>
      <modifiedWord>无需</modifiedWord>
      <trackRevisions>false</trackRevisions>
    </reviewItem>
    <reviewItem>
      <errorID>faa7366b-d981-4031-a61f-f65da6a25ad7</errorID>
      <errorWord>不须</errorWord>
      <group>L1_Word</group>
      <groupName>字词问题</groupName>
      <ability>L2_Typo</ability>
      <abilityName>字词错误</abilityName>
      <candidateList>
        <item>无需</item>
      </candidateList>
      <explain>同“无须”。</explain>
      <paraID>1B3EBCE6</paraID>
      <start>39</start>
      <end>41</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F63FC24-764A-408D-BBC3-61FEDA8639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向绍家</cp:lastModifiedBy>
  <cp:revision>20</cp:revision>
  <dcterms:created xsi:type="dcterms:W3CDTF">2023-09-04T07:01:00Z</dcterms:created>
  <dcterms:modified xsi:type="dcterms:W3CDTF">2026-04-10T08:39:24Z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8D1FD8C3442B4079A907343C77E50C4F_13</vt:lpwstr>
  </property>
  <property fmtid="{D5CDD505-2E9C-101B-9397-08002B2CF9AE}" pid="4" name="KSOTemplateDocerSaveRecord">
    <vt:lpwstr>eyJoZGlkIjoiZGRmOTdiZDBhYTU5NjgwMDE3MzRkNDZiMzNiMTdmY2EiLCJ1c2VySWQiOiIzNjQ3MDA3OTgifQ==</vt:lpwstr>
  </property>
</Properties>
</file>