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jc w:val="center"/>
        <w:rPr>
          <w:rFonts w:hint="eastAsia" w:ascii="宋体" w:hAnsi="宋体" w:eastAsia="宋体" w:cs="Times New Roman"/>
          <w:b/>
          <w:color w:val="000000"/>
          <w:spacing w:val="40"/>
          <w:sz w:val="72"/>
          <w:szCs w:val="72"/>
          <w:highlight w:val="none"/>
        </w:rPr>
      </w:pPr>
      <w:r>
        <w:rPr>
          <w:rFonts w:hint="eastAsia" w:ascii="宋体" w:hAnsi="宋体" w:eastAsia="宋体" w:cs="Times New Roman"/>
          <w:b/>
          <w:color w:val="000000"/>
          <w:spacing w:val="40"/>
          <w:sz w:val="72"/>
          <w:szCs w:val="72"/>
          <w:highlight w:val="none"/>
        </w:rPr>
      </w:r>
      <w:r/>
    </w:p>
    <w:p>
      <w:pPr>
        <w:pStyle w:val="1061"/>
        <w:jc w:val="center"/>
        <w:rPr>
          <w:rFonts w:hint="eastAsia" w:ascii="宋体" w:hAnsi="宋体" w:eastAsia="宋体" w:cs="Times New Roman"/>
          <w:b/>
          <w:color w:val="000000"/>
          <w:spacing w:val="40"/>
          <w:sz w:val="72"/>
          <w:szCs w:val="72"/>
          <w:highlight w:val="none"/>
        </w:rPr>
      </w:pPr>
      <w:r>
        <w:rPr>
          <w:rFonts w:hint="eastAsia" w:ascii="宋体" w:hAnsi="宋体" w:eastAsia="宋体" w:cs="Times New Roman"/>
          <w:b/>
          <w:color w:val="000000"/>
          <w:spacing w:val="40"/>
          <w:sz w:val="72"/>
          <w:szCs w:val="72"/>
          <w:highlight w:val="none"/>
        </w:rPr>
        <w:t xml:space="preserve">苏州市吴江区政府政府采购招标</w:t>
      </w:r>
      <w:r>
        <w:rPr>
          <w:rFonts w:hint="eastAsia" w:ascii="宋体" w:hAnsi="宋体" w:eastAsia="宋体" w:cs="Times New Roman"/>
          <w:b/>
          <w:color w:val="000000"/>
          <w:spacing w:val="40"/>
          <w:sz w:val="72"/>
          <w:szCs w:val="72"/>
          <w:highlight w:val="none"/>
        </w:rPr>
      </w:r>
      <w:r/>
    </w:p>
    <w:p>
      <w:pPr>
        <w:pStyle w:val="1061"/>
        <w:jc w:val="center"/>
        <w:rPr>
          <w:rFonts w:hint="eastAsia" w:ascii="宋体" w:hAnsi="宋体" w:eastAsia="宋体" w:cs="Times New Roman"/>
          <w:b/>
          <w:color w:val="000000"/>
          <w:spacing w:val="40"/>
          <w:sz w:val="72"/>
          <w:szCs w:val="72"/>
          <w:highlight w:val="none"/>
        </w:rPr>
      </w:pPr>
      <w:r>
        <w:rPr>
          <w:rFonts w:hint="eastAsia" w:ascii="宋体" w:hAnsi="宋体" w:eastAsia="宋体" w:cs="Times New Roman"/>
          <w:b/>
          <w:color w:val="000000"/>
          <w:spacing w:val="40"/>
          <w:sz w:val="72"/>
          <w:szCs w:val="72"/>
          <w:highlight w:val="none"/>
        </w:rPr>
        <w:t xml:space="preserve">文  件</w:t>
      </w:r>
      <w:r>
        <w:rPr>
          <w:rFonts w:hint="eastAsia" w:ascii="宋体" w:hAnsi="宋体" w:eastAsia="宋体" w:cs="Times New Roman"/>
          <w:b/>
          <w:color w:val="000000"/>
          <w:spacing w:val="40"/>
          <w:sz w:val="72"/>
          <w:szCs w:val="72"/>
          <w:highlight w:val="none"/>
        </w:rPr>
      </w:r>
      <w:r/>
    </w:p>
    <w:p>
      <w:pPr>
        <w:pStyle w:val="1061"/>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39"/>
        <w:ind w:firstLine="420"/>
        <w:rPr>
          <w:rFonts w:hint="eastAsia"/>
          <w:color w:val="000000"/>
          <w:highlight w:val="none"/>
        </w:rPr>
      </w:pPr>
      <w:r>
        <w:rPr>
          <w:rFonts w:hint="eastAsia"/>
          <w:color w:val="000000"/>
          <w:highlight w:val="none"/>
        </w:rPr>
      </w:r>
      <w:r/>
    </w:p>
    <w:p>
      <w:pPr>
        <w:pStyle w:val="1061"/>
        <w:rPr>
          <w:rFonts w:hint="eastAsia"/>
          <w:color w:val="000000"/>
          <w:highlight w:val="none"/>
        </w:rPr>
      </w:pPr>
      <w:r>
        <w:rPr>
          <w:rFonts w:hint="eastAsia"/>
          <w:color w:val="000000"/>
          <w:highlight w:val="none"/>
        </w:rPr>
      </w:r>
      <w:r/>
    </w:p>
    <w:p>
      <w:pPr>
        <w:pStyle w:val="1061"/>
        <w:tabs>
          <w:tab w:val="left" w:pos="2578"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r>
      <w:r/>
    </w:p>
    <w:p>
      <w:pPr>
        <w:pStyle w:val="1061"/>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61"/>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采购编号：</w:t>
      </w:r>
      <w:r>
        <w:rPr>
          <w:rFonts w:hint="eastAsia" w:ascii="宋体" w:hAnsi="宋体" w:cs="宋体"/>
          <w:color w:val="000000"/>
          <w:sz w:val="32"/>
          <w:szCs w:val="32"/>
          <w:highlight w:val="none"/>
          <w:lang w:eastAsia="zh-CN"/>
        </w:rPr>
        <w:t xml:space="preserve">JSZC-320509-ZHTX-G2026-0005</w:t>
      </w:r>
      <w:r>
        <w:rPr>
          <w:rFonts w:hint="eastAsia" w:ascii="宋体" w:hAnsi="宋体" w:cs="宋体"/>
          <w:color w:val="000000"/>
          <w:sz w:val="32"/>
          <w:szCs w:val="32"/>
          <w:highlight w:val="none"/>
        </w:rPr>
      </w:r>
      <w:r/>
    </w:p>
    <w:p>
      <w:pPr>
        <w:pStyle w:val="1061"/>
        <w:ind w:firstLine="64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采购项目：</w:t>
      </w:r>
      <w:r>
        <w:rPr>
          <w:rFonts w:hint="eastAsia" w:ascii="宋体" w:hAnsi="宋体" w:cs="宋体"/>
          <w:color w:val="000000"/>
          <w:sz w:val="32"/>
          <w:szCs w:val="32"/>
          <w:highlight w:val="none"/>
          <w:lang w:eastAsia="zh-CN"/>
        </w:rPr>
        <w:t xml:space="preserve">污染物排放限值限量设施设备更新</w:t>
      </w:r>
      <w:r>
        <w:rPr>
          <w:rFonts w:hint="eastAsia" w:ascii="宋体" w:hAnsi="宋体" w:eastAsia="宋体" w:cs="宋体"/>
          <w:color w:val="000000"/>
          <w:sz w:val="32"/>
          <w:szCs w:val="32"/>
          <w:highlight w:val="none"/>
          <w:lang w:eastAsia="zh-CN"/>
        </w:rPr>
      </w:r>
      <w:r/>
    </w:p>
    <w:p>
      <w:pPr>
        <w:pStyle w:val="1061"/>
        <w:ind w:firstLine="64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采购类别：货物类</w:t>
      </w:r>
      <w:r>
        <w:rPr>
          <w:rFonts w:hint="eastAsia" w:ascii="宋体" w:hAnsi="宋体" w:cs="宋体"/>
          <w:color w:val="000000"/>
          <w:sz w:val="32"/>
          <w:szCs w:val="32"/>
          <w:highlight w:val="none"/>
        </w:rPr>
      </w:r>
      <w:r/>
    </w:p>
    <w:p>
      <w:pPr>
        <w:pStyle w:val="1061"/>
        <w:ind w:firstLine="640"/>
        <w:jc w:val="both"/>
        <w:spacing w:line="400" w:lineRule="exact"/>
        <w:widowControl w:val="off"/>
        <w:tabs>
          <w:tab w:val="left" w:pos="3600" w:leader="none"/>
        </w:tabs>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采购单位：江苏省汾湖高新技术产业开发区管理委员会 </w:t>
      </w:r>
      <w:r>
        <w:rPr>
          <w:rFonts w:hint="eastAsia" w:ascii="宋体" w:hAnsi="宋体" w:cs="宋体"/>
          <w:color w:val="000000"/>
          <w:sz w:val="32"/>
          <w:szCs w:val="32"/>
          <w:highlight w:val="none"/>
        </w:rPr>
      </w:r>
      <w:r/>
    </w:p>
    <w:p>
      <w:pPr>
        <w:pStyle w:val="1061"/>
        <w:ind w:right="-159" w:firstLine="3680"/>
        <w:spacing w:line="480" w:lineRule="auto"/>
        <w:rPr>
          <w:rFonts w:ascii="宋体" w:hAnsi="宋体" w:cs="宋体"/>
          <w:color w:val="000000"/>
          <w:sz w:val="32"/>
          <w:szCs w:val="32"/>
          <w:highlight w:val="none"/>
        </w:rPr>
      </w:pPr>
      <w:r>
        <w:rPr>
          <w:rFonts w:ascii="宋体" w:hAnsi="宋体" w:cs="宋体"/>
          <w:color w:val="000000"/>
          <w:sz w:val="32"/>
          <w:szCs w:val="32"/>
          <w:highlight w:val="none"/>
        </w:rPr>
      </w:r>
      <w:r/>
    </w:p>
    <w:p>
      <w:pPr>
        <w:pStyle w:val="1140"/>
        <w:rPr>
          <w:color w:val="000000"/>
          <w:highlight w:val="none"/>
        </w:rPr>
      </w:pPr>
      <w:r>
        <w:rPr>
          <w:color w:val="000000"/>
          <w:highlight w:val="none"/>
        </w:rPr>
      </w:r>
      <w:r/>
    </w:p>
    <w:p>
      <w:pPr>
        <w:pStyle w:val="1061"/>
        <w:jc w:val="center"/>
        <w:spacing w:line="480" w:lineRule="auto"/>
        <w:rPr>
          <w:rFonts w:hint="eastAsia" w:ascii="宋体" w:hAnsi="宋体" w:cs="宋体"/>
          <w:color w:val="000000"/>
          <w:sz w:val="32"/>
          <w:szCs w:val="32"/>
          <w:highlight w:val="none"/>
        </w:rPr>
      </w:pPr>
      <w:r>
        <w:rPr>
          <w:rFonts w:hint="eastAsia" w:ascii="宋体" w:hAnsi="宋体" w:cs="宋体"/>
          <w:color w:val="000000"/>
          <w:spacing w:val="-14"/>
          <w:sz w:val="30"/>
          <w:highlight w:val="none"/>
        </w:rPr>
        <mc:AlternateContent>
          <mc:Choice Requires="wpg">
            <w:drawing>
              <wp:inline xmlns:wp="http://schemas.openxmlformats.org/drawingml/2006/wordprocessingDrawing" distT="0" distB="0" distL="0" distR="0">
                <wp:extent cx="1467320" cy="149656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67320" cy="14965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5pt;height:117.8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32"/>
          <w:szCs w:val="32"/>
          <w:highlight w:val="none"/>
        </w:rPr>
      </w:r>
      <w:r/>
    </w:p>
    <w:p>
      <w:pPr>
        <w:pStyle w:val="1061"/>
        <w:jc w:val="center"/>
        <w:widowControl w:val="off"/>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中汇通项目管理咨询（苏州）有限公司</w:t>
      </w:r>
      <w:r>
        <w:rPr>
          <w:rFonts w:hint="eastAsia" w:ascii="宋体" w:hAnsi="宋体" w:eastAsia="宋体" w:cs="宋体"/>
          <w:color w:val="000000"/>
          <w:sz w:val="32"/>
          <w:szCs w:val="32"/>
          <w:highlight w:val="none"/>
          <w:lang w:eastAsia="zh-CN"/>
        </w:rPr>
      </w:r>
      <w:r/>
    </w:p>
    <w:p>
      <w:pPr>
        <w:pStyle w:val="1061"/>
        <w:jc w:val="center"/>
        <w:widowControl w:val="off"/>
        <w:rPr>
          <w:rFonts w:hint="eastAsia" w:ascii="宋体" w:hAnsi="宋体" w:cs="宋体"/>
          <w:color w:val="000000"/>
          <w:sz w:val="32"/>
          <w:szCs w:val="32"/>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四</w:t>
      </w:r>
      <w:r>
        <w:rPr>
          <w:rFonts w:hint="eastAsia" w:ascii="宋体" w:hAnsi="宋体" w:cs="宋体"/>
          <w:color w:val="000000"/>
          <w:sz w:val="32"/>
          <w:szCs w:val="32"/>
          <w:highlight w:val="none"/>
        </w:rPr>
        <w:t xml:space="preserve">月</w:t>
      </w:r>
      <w:r>
        <w:rPr>
          <w:rFonts w:hint="eastAsia" w:ascii="宋体" w:hAnsi="宋体" w:cs="宋体"/>
          <w:color w:val="000000"/>
          <w:sz w:val="32"/>
          <w:szCs w:val="32"/>
          <w:highlight w:val="none"/>
        </w:rPr>
      </w:r>
      <w:r/>
    </w:p>
    <w:p>
      <w:pPr>
        <w:pStyle w:val="1116"/>
        <w:ind w:left="0" w:right="420"/>
        <w:jc w:val="center"/>
        <w:spacing w:after="0" w:line="276"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前 附 表</w:t>
      </w:r>
      <w:r>
        <w:rPr>
          <w:rFonts w:hint="eastAsia" w:ascii="宋体" w:hAnsi="宋体" w:cs="宋体"/>
          <w:b/>
          <w:bCs/>
          <w:color w:val="000000"/>
          <w:sz w:val="36"/>
          <w:szCs w:val="36"/>
          <w:highlight w:val="none"/>
        </w:rPr>
      </w:r>
      <w:r/>
    </w:p>
    <w:tbl>
      <w:tblPr>
        <w:tblW w:w="9059" w:type="dxa"/>
        <w:tblInd w:w="0" w:type="dxa"/>
        <w:tblLayout w:type="fixed"/>
        <w:tblCellMar>
          <w:left w:w="108" w:type="dxa"/>
          <w:top w:w="0" w:type="dxa"/>
          <w:right w:w="108" w:type="dxa"/>
          <w:bottom w:w="0" w:type="dxa"/>
        </w:tblCellMar>
        <w:tblLook w:val="04A0" w:firstRow="1" w:lastRow="0" w:firstColumn="1" w:lastColumn="0" w:noHBand="0" w:noVBand="1"/>
      </w:tblPr>
      <w:tblGrid>
        <w:gridCol w:w="608"/>
        <w:gridCol w:w="1593"/>
        <w:gridCol w:w="6858"/>
      </w:tblGrid>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序号</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名称</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内               容</w:t>
            </w:r>
            <w:r>
              <w:rPr>
                <w:rFonts w:ascii="宋体" w:hAnsi="宋体" w:cs="Times New Roman"/>
                <w:color w:val="000000"/>
                <w:sz w:val="21"/>
                <w:szCs w:val="21"/>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1</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项目编号</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hint="eastAsia" w:ascii="宋体" w:hAnsi="宋体" w:eastAsia="宋体" w:cs="Times New Roman"/>
                <w:color w:val="000000"/>
                <w:sz w:val="21"/>
                <w:szCs w:val="21"/>
                <w:highlight w:val="none"/>
                <w:lang w:eastAsia="zh-CN"/>
              </w:rPr>
            </w:pPr>
            <w:r>
              <w:rPr>
                <w:rFonts w:hint="eastAsia" w:ascii="宋体" w:hAnsi="宋体" w:cs="Times New Roman"/>
                <w:color w:val="000000"/>
                <w:sz w:val="21"/>
                <w:szCs w:val="21"/>
                <w:highlight w:val="none"/>
                <w:lang w:eastAsia="zh-CN"/>
              </w:rPr>
              <w:t xml:space="preserve">JSZC-320509-ZHTX-G2026-0005</w:t>
            </w:r>
            <w:r>
              <w:rPr>
                <w:rFonts w:hint="eastAsia" w:ascii="宋体" w:hAnsi="宋体" w:eastAsia="宋体" w:cs="Times New Roman"/>
                <w:color w:val="000000"/>
                <w:sz w:val="21"/>
                <w:szCs w:val="21"/>
                <w:highlight w:val="none"/>
                <w:lang w:eastAsia="zh-CN"/>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2</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项目名称</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污染物排放限值限量设施设备更新</w:t>
            </w:r>
            <w:r>
              <w:rPr>
                <w:rFonts w:hint="eastAsia" w:ascii="宋体" w:hAnsi="宋体" w:eastAsia="宋体" w:cs="Times New Roman"/>
                <w:color w:val="000000"/>
                <w:sz w:val="21"/>
                <w:szCs w:val="21"/>
                <w:highlight w:val="none"/>
                <w:lang w:eastAsia="zh-CN"/>
              </w:rPr>
            </w:r>
            <w:r/>
          </w:p>
        </w:tc>
      </w:tr>
      <w:tr>
        <w:trPr>
          <w:trHeight w:val="17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tabs>
                <w:tab w:val="left" w:pos="252"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3</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采购代理机构</w:t>
            </w:r>
            <w:r>
              <w:rPr>
                <w:rFonts w:ascii="宋体" w:hAnsi="宋体" w:cs="Times New Roman"/>
                <w:color w:val="000000"/>
                <w:sz w:val="21"/>
                <w:szCs w:val="21"/>
                <w:highlight w:val="none"/>
              </w:rPr>
            </w:r>
            <w:r/>
          </w:p>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名称及地址</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名称：中汇通项目管理咨询（苏州）有限公司</w:t>
            </w:r>
            <w:r>
              <w:rPr>
                <w:rFonts w:hint="eastAsia" w:ascii="宋体" w:hAnsi="宋体"/>
                <w:color w:val="000000"/>
                <w:sz w:val="21"/>
                <w:szCs w:val="21"/>
                <w:highlight w:val="none"/>
                <w:lang w:val="zh-CN"/>
              </w:rPr>
            </w:r>
            <w:r/>
          </w:p>
          <w:p>
            <w:pPr>
              <w:pStyle w:val="1061"/>
              <w:ind w:left="0"/>
              <w:jc w:val="left"/>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地址：苏州工业园区苏绣路89号恒宇广场B幢803室</w:t>
            </w:r>
            <w:r>
              <w:rPr>
                <w:rFonts w:hint="eastAsia" w:ascii="宋体" w:hAnsi="宋体"/>
                <w:color w:val="000000"/>
                <w:sz w:val="21"/>
                <w:szCs w:val="21"/>
                <w:highlight w:val="none"/>
                <w:lang w:val="zh-CN"/>
              </w:rPr>
            </w:r>
            <w:r/>
          </w:p>
          <w:p>
            <w:pPr>
              <w:pStyle w:val="1061"/>
              <w:ind w:left="0"/>
              <w:jc w:val="left"/>
              <w:spacing w:line="440" w:lineRule="exact"/>
              <w:rPr>
                <w:rFonts w:hint="eastAsia" w:ascii="宋体" w:hAnsi="宋体"/>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联系人：</w:t>
            </w:r>
            <w:r>
              <w:rPr>
                <w:rFonts w:hint="eastAsia" w:ascii="宋体" w:hAnsi="宋体" w:eastAsia="宋体" w:cs="Times New Roman"/>
                <w:b w:val="0"/>
                <w:bCs/>
                <w:color w:val="000000"/>
                <w:sz w:val="21"/>
                <w:szCs w:val="21"/>
                <w:highlight w:val="none"/>
                <w:lang w:val="zh-CN" w:eastAsia="zh-CN"/>
              </w:rPr>
              <w:t xml:space="preserve">杭锋、朱梅华、郭丽、时妹</w:t>
            </w:r>
            <w:r>
              <w:rPr>
                <w:rFonts w:hint="eastAsia" w:ascii="宋体" w:hAnsi="宋体"/>
                <w:color w:val="000000"/>
                <w:sz w:val="21"/>
                <w:szCs w:val="21"/>
                <w:highlight w:val="none"/>
                <w:lang w:val="zh-CN"/>
              </w:rPr>
            </w:r>
            <w:r/>
          </w:p>
          <w:p>
            <w:pPr>
              <w:pStyle w:val="1061"/>
              <w:ind w:left="0"/>
              <w:jc w:val="left"/>
              <w:spacing w:line="440" w:lineRule="exact"/>
              <w:rPr>
                <w:color w:val="000000"/>
                <w:highlight w:val="none"/>
              </w:rPr>
            </w:pPr>
            <w:r>
              <w:rPr>
                <w:rFonts w:hint="eastAsia" w:ascii="宋体" w:hAnsi="宋体"/>
                <w:color w:val="000000"/>
                <w:sz w:val="21"/>
                <w:szCs w:val="21"/>
                <w:highlight w:val="none"/>
                <w:lang w:val="zh-CN"/>
              </w:rPr>
              <w:t xml:space="preserve">联系方式：0512-62626796-8025</w:t>
            </w:r>
            <w:r>
              <w:rPr>
                <w:color w:val="000000"/>
                <w:highlight w:val="none"/>
              </w:rPr>
            </w:r>
            <w:r/>
          </w:p>
        </w:tc>
      </w:tr>
      <w:tr>
        <w:trPr>
          <w:trHeight w:val="176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4</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采购单位</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名称：江苏省汾湖高新技术产业开发区管理委员会</w:t>
            </w:r>
            <w:r>
              <w:rPr>
                <w:rFonts w:hint="eastAsia" w:ascii="宋体" w:hAnsi="宋体" w:eastAsia="宋体" w:cs="Times New Roman"/>
                <w:color w:val="000000"/>
                <w:sz w:val="21"/>
                <w:szCs w:val="21"/>
                <w:highlight w:val="none"/>
                <w:lang w:val="en-US" w:eastAsia="zh-CN"/>
              </w:rPr>
            </w:r>
            <w:r/>
          </w:p>
          <w:p>
            <w:pPr>
              <w:pStyle w:val="1061"/>
              <w:ind w:left="0"/>
              <w:jc w:val="left"/>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地址：苏州市汾湖高新区芦莘大道1118号</w:t>
            </w:r>
            <w:r>
              <w:rPr>
                <w:rFonts w:hint="eastAsia" w:ascii="宋体" w:hAnsi="宋体" w:eastAsia="宋体" w:cs="Times New Roman"/>
                <w:color w:val="000000"/>
                <w:sz w:val="21"/>
                <w:szCs w:val="21"/>
                <w:highlight w:val="none"/>
                <w:lang w:val="en-US" w:eastAsia="zh-CN"/>
              </w:rPr>
            </w:r>
            <w:r/>
          </w:p>
          <w:p>
            <w:pPr>
              <w:pStyle w:val="1061"/>
              <w:ind w:left="0"/>
              <w:jc w:val="left"/>
              <w:spacing w:line="44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联系人：沈志鹏</w:t>
            </w:r>
            <w:r>
              <w:rPr>
                <w:rFonts w:hint="eastAsia" w:ascii="宋体" w:hAnsi="宋体" w:eastAsia="宋体" w:cs="Times New Roman"/>
                <w:color w:val="000000"/>
                <w:sz w:val="21"/>
                <w:szCs w:val="21"/>
                <w:highlight w:val="none"/>
                <w:lang w:val="en-US" w:eastAsia="zh-CN"/>
              </w:rPr>
            </w:r>
            <w:r/>
          </w:p>
          <w:p>
            <w:pPr>
              <w:pStyle w:val="1061"/>
              <w:ind w:left="0"/>
              <w:jc w:val="left"/>
              <w:spacing w:line="440" w:lineRule="exact"/>
              <w:rPr>
                <w:rFonts w:ascii="宋体" w:hAnsi="宋体"/>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联系方式：0512-63135185</w:t>
            </w:r>
            <w:r>
              <w:rPr>
                <w:rFonts w:ascii="宋体" w:hAnsi="宋体"/>
                <w:color w:val="000000"/>
                <w:sz w:val="21"/>
                <w:szCs w:val="21"/>
                <w:highlight w:val="none"/>
              </w:rPr>
            </w:r>
            <w:r/>
          </w:p>
        </w:tc>
      </w:tr>
      <w:tr>
        <w:trPr>
          <w:trHeight w:val="6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5</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标书组成</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详见招标文件第</w:t>
            </w: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章</w:t>
            </w:r>
            <w:r>
              <w:rPr>
                <w:rFonts w:ascii="宋体" w:hAnsi="宋体"/>
                <w:color w:val="000000"/>
                <w:sz w:val="21"/>
                <w:szCs w:val="21"/>
                <w:highlight w:val="none"/>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6</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投标保证金</w:t>
            </w: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本项目不收取投标保证金</w:t>
            </w:r>
            <w:r>
              <w:rPr>
                <w:rFonts w:hint="eastAsia" w:ascii="宋体" w:hAnsi="宋体"/>
                <w:color w:val="000000"/>
                <w:sz w:val="21"/>
                <w:szCs w:val="21"/>
                <w:highlight w:val="none"/>
                <w:lang w:eastAsia="zh-CN"/>
              </w:rPr>
              <w:t xml:space="preserve">，但须提供《投标（响应）保证承诺书》（格式见招标文件附件）。</w:t>
            </w:r>
            <w:r>
              <w:rPr>
                <w:rFonts w:hint="eastAsia" w:ascii="宋体" w:hAnsi="宋体" w:eastAsia="宋体"/>
                <w:color w:val="000000"/>
                <w:sz w:val="21"/>
                <w:szCs w:val="21"/>
                <w:highlight w:val="none"/>
                <w:lang w:eastAsia="zh-CN"/>
              </w:rPr>
            </w:r>
            <w:r/>
          </w:p>
        </w:tc>
      </w:tr>
      <w:tr>
        <w:trPr>
          <w:trHeight w:val="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7</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投标有效期</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九十天（日历日）</w:t>
            </w:r>
            <w:r>
              <w:rPr>
                <w:rFonts w:ascii="宋体" w:hAnsi="宋体" w:cs="Times New Roman"/>
                <w:color w:val="000000"/>
                <w:sz w:val="21"/>
                <w:szCs w:val="21"/>
                <w:highlight w:val="none"/>
              </w:rPr>
            </w:r>
            <w:r/>
          </w:p>
        </w:tc>
      </w:tr>
      <w:tr>
        <w:trPr>
          <w:trHeight w:val="7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8</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获取招标文件</w:t>
            </w:r>
            <w:r>
              <w:rPr>
                <w:rFonts w:ascii="宋体" w:hAnsi="宋体" w:cs="Times New Roman"/>
                <w:color w:val="000000"/>
                <w:sz w:val="21"/>
                <w:szCs w:val="21"/>
                <w:highlight w:val="none"/>
              </w:rPr>
            </w:r>
            <w:r/>
          </w:p>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时间</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自公告发布之日起5个工作日</w:t>
            </w:r>
            <w:r>
              <w:rPr>
                <w:rFonts w:ascii="宋体" w:hAnsi="宋体" w:cs="Times New Roman"/>
                <w:color w:val="000000"/>
                <w:sz w:val="21"/>
                <w:szCs w:val="21"/>
                <w:highlight w:val="none"/>
              </w:rPr>
            </w:r>
            <w:r/>
          </w:p>
        </w:tc>
      </w:tr>
      <w:tr>
        <w:trPr>
          <w:trHeight w:val="13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9</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投标文件网上</w:t>
            </w:r>
            <w:r>
              <w:rPr>
                <w:rFonts w:ascii="宋体" w:hAnsi="宋体" w:cs="Times New Roman"/>
                <w:color w:val="000000"/>
                <w:sz w:val="21"/>
                <w:szCs w:val="21"/>
                <w:highlight w:val="none"/>
              </w:rPr>
            </w:r>
            <w:r/>
          </w:p>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提交截止时间</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ascii="宋体" w:hAnsi="宋体" w:cs="Times New Roman"/>
                <w:color w:val="000000"/>
                <w:sz w:val="21"/>
                <w:szCs w:val="21"/>
                <w:highlight w:val="none"/>
                <w:u w:val="none"/>
              </w:rPr>
            </w:pPr>
            <w:r>
              <w:rPr>
                <w:rFonts w:hint="eastAsia" w:ascii="宋体" w:hAnsi="宋体" w:cs="Times New Roman"/>
                <w:color w:val="000000"/>
                <w:sz w:val="21"/>
                <w:szCs w:val="21"/>
                <w:highlight w:val="none"/>
                <w:u w:val="none"/>
                <w:lang w:eastAsia="zh-CN"/>
              </w:rPr>
              <w:t xml:space="preserve">2026年4月24日</w:t>
            </w:r>
            <w:r>
              <w:rPr>
                <w:rFonts w:hint="eastAsia" w:ascii="宋体" w:hAnsi="宋体" w:cs="Times New Roman"/>
                <w:color w:val="000000"/>
                <w:sz w:val="21"/>
                <w:szCs w:val="21"/>
                <w:highlight w:val="none"/>
                <w:u w:val="none"/>
                <w:lang w:val="en-US" w:eastAsia="zh-CN"/>
              </w:rPr>
              <w:t xml:space="preserve">13:30</w:t>
            </w:r>
            <w:r>
              <w:rPr>
                <w:rFonts w:hint="eastAsia" w:ascii="宋体" w:hAnsi="宋体" w:cs="Times New Roman"/>
                <w:color w:val="000000"/>
                <w:sz w:val="21"/>
                <w:szCs w:val="21"/>
                <w:highlight w:val="none"/>
                <w:u w:val="none"/>
              </w:rPr>
              <w:t xml:space="preserve">（北京时间）</w:t>
            </w:r>
            <w:r>
              <w:rPr>
                <w:rFonts w:ascii="宋体" w:hAnsi="宋体" w:cs="Times New Roman"/>
                <w:color w:val="000000"/>
                <w:sz w:val="21"/>
                <w:szCs w:val="21"/>
                <w:highlight w:val="none"/>
                <w:u w:val="none"/>
              </w:rPr>
              <w:t xml:space="preserve"> </w:t>
            </w:r>
            <w:r>
              <w:rPr>
                <w:rFonts w:ascii="宋体" w:hAnsi="宋体" w:cs="Times New Roman"/>
                <w:color w:val="000000"/>
                <w:sz w:val="21"/>
                <w:szCs w:val="21"/>
                <w:highlight w:val="none"/>
                <w:u w:val="none"/>
              </w:rPr>
            </w:r>
            <w:r/>
          </w:p>
          <w:p>
            <w:pPr>
              <w:pStyle w:val="1061"/>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投标文件必须在截止时间前完成提交（上传），逾期提交（上传）的投标文件恕不接受。</w:t>
            </w:r>
            <w:r>
              <w:rPr>
                <w:rFonts w:ascii="宋体" w:hAnsi="宋体" w:cs="Times New Roman"/>
                <w:color w:val="000000"/>
                <w:sz w:val="21"/>
                <w:szCs w:val="21"/>
                <w:highlight w:val="none"/>
              </w:rPr>
            </w:r>
            <w:r/>
          </w:p>
        </w:tc>
      </w:tr>
      <w:tr>
        <w:trPr>
          <w:trHeight w:val="22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0</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开标时间</w:t>
            </w:r>
            <w:r>
              <w:rPr>
                <w:rFonts w:ascii="宋体" w:hAnsi="宋体" w:cs="Times New Roman"/>
                <w:color w:val="000000"/>
                <w:sz w:val="21"/>
                <w:szCs w:val="21"/>
                <w:highlight w:val="none"/>
              </w:rPr>
            </w:r>
            <w:r/>
          </w:p>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开标地点</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ascii="宋体" w:hAnsi="宋体" w:cs="Times New Roman"/>
                <w:color w:val="000000"/>
                <w:sz w:val="21"/>
                <w:szCs w:val="21"/>
                <w:highlight w:val="none"/>
                <w:u w:val="none"/>
              </w:rPr>
            </w:pPr>
            <w:r>
              <w:rPr>
                <w:rFonts w:hint="eastAsia" w:ascii="宋体" w:hAnsi="宋体" w:cs="Times New Roman"/>
                <w:color w:val="000000"/>
                <w:sz w:val="21"/>
                <w:szCs w:val="21"/>
                <w:highlight w:val="none"/>
                <w:u w:val="none"/>
                <w:lang w:eastAsia="zh-CN"/>
              </w:rPr>
              <w:t xml:space="preserve">2026年4月24日</w:t>
            </w:r>
            <w:r>
              <w:rPr>
                <w:rFonts w:hint="eastAsia" w:ascii="宋体" w:hAnsi="宋体" w:cs="Times New Roman"/>
                <w:color w:val="000000"/>
                <w:sz w:val="21"/>
                <w:szCs w:val="21"/>
                <w:highlight w:val="none"/>
                <w:u w:val="none"/>
                <w:lang w:val="en-US" w:eastAsia="zh-CN"/>
              </w:rPr>
              <w:t xml:space="preserve">13:30</w:t>
            </w:r>
            <w:r>
              <w:rPr>
                <w:rFonts w:hint="eastAsia" w:ascii="宋体" w:hAnsi="宋体" w:cs="Times New Roman"/>
                <w:color w:val="000000"/>
                <w:sz w:val="21"/>
                <w:szCs w:val="21"/>
                <w:highlight w:val="none"/>
                <w:u w:val="none"/>
              </w:rPr>
              <w:t xml:space="preserve">（北京时间）</w:t>
            </w:r>
            <w:r>
              <w:rPr>
                <w:rFonts w:ascii="宋体" w:hAnsi="宋体" w:cs="Times New Roman"/>
                <w:color w:val="000000"/>
                <w:sz w:val="21"/>
                <w:szCs w:val="21"/>
                <w:highlight w:val="none"/>
                <w:u w:val="none"/>
              </w:rPr>
            </w:r>
            <w:r/>
          </w:p>
          <w:p>
            <w:pPr>
              <w:pStyle w:val="1061"/>
              <w:ind w:left="0"/>
              <w:jc w:val="left"/>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“苏采云”系统（网址：</w:t>
            </w:r>
            <w:r>
              <w:rPr>
                <w:rFonts w:ascii="宋体" w:hAnsi="宋体" w:cs="Times New Roman"/>
                <w:color w:val="000000"/>
                <w:sz w:val="21"/>
                <w:szCs w:val="21"/>
                <w:highlight w:val="none"/>
              </w:rPr>
              <w:t xml:space="preserve">http://jszfcg.jsczt.cn/</w:t>
            </w:r>
            <w:r>
              <w:rPr>
                <w:rFonts w:hint="eastAsia" w:ascii="宋体" w:hAnsi="宋体" w:cs="Times New Roman"/>
                <w:color w:val="000000"/>
                <w:sz w:val="21"/>
                <w:szCs w:val="21"/>
                <w:highlight w:val="none"/>
              </w:rPr>
              <w:t xml:space="preserve">）</w:t>
            </w:r>
            <w:r>
              <w:rPr>
                <w:rFonts w:ascii="宋体" w:hAnsi="宋体" w:cs="Times New Roman"/>
                <w:color w:val="000000"/>
                <w:sz w:val="21"/>
                <w:szCs w:val="21"/>
                <w:highlight w:val="none"/>
              </w:rPr>
            </w:r>
            <w:r/>
          </w:p>
          <w:p>
            <w:pPr>
              <w:pStyle w:val="1061"/>
              <w:ind w:left="0"/>
              <w:jc w:val="left"/>
              <w:spacing w:line="440" w:lineRule="exact"/>
              <w:rPr>
                <w:rFonts w:ascii="宋体" w:hAnsi="宋体" w:cs="Times New Roman"/>
                <w:color w:val="000000"/>
                <w:sz w:val="21"/>
                <w:szCs w:val="21"/>
                <w:highlight w:val="none"/>
              </w:rPr>
            </w:pPr>
            <w:r>
              <w:rPr>
                <w:rFonts w:hint="eastAsia" w:ascii="宋体" w:hAnsi="宋体"/>
                <w:b/>
                <w:color w:val="000000"/>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Times New Roman"/>
                <w:color w:val="000000"/>
                <w:sz w:val="21"/>
                <w:szCs w:val="21"/>
                <w:highlight w:val="none"/>
              </w:rPr>
            </w:r>
            <w:r/>
          </w:p>
        </w:tc>
      </w:tr>
      <w:tr>
        <w:trPr>
          <w:trHeight w:val="8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312" w:lineRule="auto"/>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1</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312"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评标时间</w:t>
            </w:r>
            <w:r>
              <w:rPr>
                <w:rFonts w:ascii="宋体" w:hAnsi="宋体" w:cs="Times New Roman"/>
                <w:color w:val="000000"/>
                <w:sz w:val="21"/>
                <w:szCs w:val="21"/>
                <w:highlight w:val="none"/>
              </w:rPr>
            </w:r>
            <w:r/>
          </w:p>
          <w:p>
            <w:pPr>
              <w:pStyle w:val="1061"/>
              <w:ind w:left="0"/>
              <w:jc w:val="center"/>
              <w:spacing w:line="312" w:lineRule="auto"/>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评标地点</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ascii="宋体" w:hAnsi="宋体" w:cs="Times New Roman"/>
                <w:color w:val="000000"/>
                <w:sz w:val="21"/>
                <w:szCs w:val="21"/>
                <w:highlight w:val="none"/>
                <w:u w:val="none"/>
              </w:rPr>
            </w:pPr>
            <w:r>
              <w:rPr>
                <w:rFonts w:hint="eastAsia" w:ascii="宋体" w:hAnsi="宋体" w:cs="Times New Roman"/>
                <w:color w:val="000000"/>
                <w:sz w:val="21"/>
                <w:szCs w:val="21"/>
                <w:highlight w:val="none"/>
                <w:u w:val="none"/>
                <w:lang w:eastAsia="zh-CN"/>
              </w:rPr>
              <w:t xml:space="preserve">2026年4月24日</w:t>
            </w:r>
            <w:r>
              <w:rPr>
                <w:rFonts w:hint="eastAsia" w:ascii="宋体" w:hAnsi="宋体" w:cs="Times New Roman"/>
                <w:color w:val="000000"/>
                <w:sz w:val="21"/>
                <w:szCs w:val="21"/>
                <w:highlight w:val="none"/>
                <w:u w:val="none"/>
                <w:lang w:val="en-US" w:eastAsia="zh-CN"/>
              </w:rPr>
              <w:t xml:space="preserve">13:30</w:t>
            </w:r>
            <w:r>
              <w:rPr>
                <w:rFonts w:hint="eastAsia" w:ascii="宋体" w:hAnsi="宋体" w:cs="Times New Roman"/>
                <w:color w:val="000000"/>
                <w:sz w:val="21"/>
                <w:szCs w:val="21"/>
                <w:highlight w:val="none"/>
                <w:u w:val="none"/>
              </w:rPr>
              <w:t xml:space="preserve">（北京时间）</w:t>
            </w:r>
            <w:r>
              <w:rPr>
                <w:rFonts w:ascii="宋体" w:hAnsi="宋体" w:cs="Times New Roman"/>
                <w:color w:val="000000"/>
                <w:sz w:val="21"/>
                <w:szCs w:val="21"/>
                <w:highlight w:val="none"/>
                <w:u w:val="none"/>
              </w:rPr>
            </w:r>
            <w:r/>
          </w:p>
          <w:p>
            <w:pPr>
              <w:pStyle w:val="1061"/>
              <w:ind w:left="0"/>
              <w:jc w:val="left"/>
              <w:spacing w:line="440" w:lineRule="exact"/>
              <w:rPr>
                <w:rFonts w:ascii="宋体" w:hAnsi="宋体" w:cs="Times New Roman"/>
                <w:color w:val="000000"/>
                <w:sz w:val="21"/>
                <w:szCs w:val="21"/>
                <w:highlight w:val="none"/>
              </w:rPr>
            </w:pPr>
            <w:r>
              <w:rPr>
                <w:rFonts w:hint="eastAsia" w:ascii="宋体" w:hAnsi="宋体" w:eastAsia="宋体" w:cs="Times New Roman"/>
                <w:color w:val="000000"/>
                <w:sz w:val="21"/>
                <w:szCs w:val="21"/>
                <w:highlight w:val="none"/>
                <w:u w:val="none"/>
                <w:lang w:eastAsia="zh-CN"/>
              </w:rPr>
              <w:t xml:space="preserve">苏州市吴江区开平路998号行政服务中心</w:t>
            </w:r>
            <w:r>
              <w:rPr>
                <w:rFonts w:ascii="宋体" w:hAnsi="宋体" w:cs="Times New Roman"/>
                <w:color w:val="000000"/>
                <w:sz w:val="21"/>
                <w:szCs w:val="21"/>
                <w:highlight w:val="none"/>
              </w:rPr>
            </w:r>
            <w:r/>
          </w:p>
        </w:tc>
      </w:tr>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2</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投标文件份数</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ascii="宋体" w:hAnsi="宋体" w:cs="Times New Roman"/>
                <w:color w:val="000000"/>
                <w:highlight w:val="none"/>
              </w:rPr>
            </w:pPr>
            <w:r>
              <w:rPr>
                <w:rFonts w:hint="eastAsia" w:ascii="宋体" w:hAnsi="宋体" w:cs="Arial"/>
                <w:color w:val="000000"/>
                <w:sz w:val="21"/>
                <w:szCs w:val="21"/>
                <w:highlight w:val="none"/>
              </w:rPr>
              <w:t xml:space="preserve">本项目采用电子投标文件，投标人按照招标文件要求制作上传电子投标文件，投标人无需提供纸质投标文件。</w:t>
            </w:r>
            <w:r>
              <w:rPr>
                <w:rFonts w:ascii="宋体" w:hAnsi="宋体" w:cs="Times New Roman"/>
                <w:color w:val="000000"/>
                <w:highlight w:val="none"/>
              </w:rPr>
            </w:r>
            <w:r/>
          </w:p>
        </w:tc>
      </w:tr>
      <w:tr>
        <w:trPr>
          <w:trHeight w:val="8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w:t>
            </w:r>
            <w:r>
              <w:rPr>
                <w:rFonts w:hint="eastAsia" w:ascii="宋体" w:hAnsi="宋体" w:cs="Times New Roman"/>
                <w:color w:val="000000"/>
                <w:sz w:val="21"/>
                <w:szCs w:val="21"/>
                <w:highlight w:val="none"/>
              </w:rPr>
              <w:t xml:space="preserve">3</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hAnsi="宋体" w:cs="宋体"/>
                <w:color w:val="000000"/>
                <w:sz w:val="21"/>
                <w:szCs w:val="21"/>
                <w:highlight w:val="none"/>
              </w:rPr>
              <w:t xml:space="preserve">中标服务费</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hint="eastAsia" w:ascii="宋体" w:hAnsi="宋体" w:eastAsia="宋体" w:cs="宋体"/>
                <w:bCs/>
                <w:color w:val="000000"/>
                <w:sz w:val="21"/>
                <w:szCs w:val="21"/>
                <w:highlight w:val="none"/>
                <w:lang w:val="en-US" w:eastAsia="zh-CN"/>
              </w:rPr>
            </w:pPr>
            <w:r>
              <w:rPr>
                <w:rFonts w:hint="eastAsia" w:hAnsi="宋体" w:cs="宋体"/>
                <w:color w:val="000000"/>
                <w:sz w:val="21"/>
                <w:szCs w:val="21"/>
                <w:highlight w:val="none"/>
              </w:rPr>
              <w:t xml:space="preserve">由中标单位</w:t>
            </w:r>
            <w:r>
              <w:rPr>
                <w:rFonts w:hint="eastAsia" w:ascii="宋体" w:hAnsi="宋体" w:cs="宋体"/>
                <w:bCs/>
                <w:color w:val="000000"/>
                <w:sz w:val="21"/>
                <w:szCs w:val="21"/>
                <w:highlight w:val="none"/>
              </w:rPr>
              <w:t xml:space="preserve">在领取中标通知书时付清</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本项目</w:t>
            </w:r>
            <w:r>
              <w:rPr>
                <w:rFonts w:hint="eastAsia" w:hAnsi="宋体" w:cs="宋体"/>
                <w:color w:val="000000"/>
                <w:sz w:val="21"/>
                <w:szCs w:val="21"/>
                <w:highlight w:val="none"/>
              </w:rPr>
              <w:t xml:space="preserve">中标服务费</w:t>
            </w:r>
            <w:r>
              <w:rPr>
                <w:rFonts w:hint="eastAsia" w:hAnsi="宋体" w:cs="宋体"/>
                <w:color w:val="000000"/>
                <w:sz w:val="21"/>
                <w:szCs w:val="21"/>
                <w:highlight w:val="none"/>
                <w:lang w:val="en-US" w:eastAsia="zh-CN"/>
              </w:rPr>
              <w:t xml:space="preserve">为</w:t>
            </w:r>
            <w:r>
              <w:rPr>
                <w:rFonts w:hint="eastAsia" w:ascii="宋体" w:hAnsi="宋体" w:eastAsia="宋体" w:cs="宋体"/>
                <w:bCs/>
                <w:color w:val="000000"/>
                <w:sz w:val="21"/>
                <w:szCs w:val="21"/>
                <w:highlight w:val="none"/>
                <w:lang w:val="en-US" w:eastAsia="zh-CN"/>
              </w:rPr>
              <w:t xml:space="preserve">人民币叁万陆仟陆佰元整（¥36600.00）；</w:t>
            </w:r>
            <w:r>
              <w:rPr>
                <w:rFonts w:hint="eastAsia" w:ascii="宋体" w:hAnsi="宋体" w:eastAsia="宋体" w:cs="宋体"/>
                <w:bCs/>
                <w:color w:val="000000"/>
                <w:sz w:val="21"/>
                <w:szCs w:val="21"/>
                <w:highlight w:val="none"/>
                <w:lang w:val="en-US" w:eastAsia="zh-CN"/>
              </w:rPr>
            </w:r>
            <w:r/>
          </w:p>
          <w:p>
            <w:pPr>
              <w:pStyle w:val="1061"/>
              <w:ind w:left="0"/>
              <w:jc w:val="left"/>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服务费交纳账户：中汇通项目管理咨询（苏州）有限公司</w:t>
            </w:r>
            <w:r>
              <w:rPr>
                <w:rFonts w:hint="eastAsia" w:ascii="宋体" w:hAnsi="宋体" w:eastAsia="宋体" w:cs="宋体"/>
                <w:bCs/>
                <w:color w:val="000000"/>
                <w:sz w:val="21"/>
                <w:szCs w:val="21"/>
                <w:highlight w:val="none"/>
                <w:lang w:val="en-US" w:eastAsia="zh-CN"/>
              </w:rPr>
            </w:r>
            <w:r/>
          </w:p>
          <w:p>
            <w:pPr>
              <w:pStyle w:val="1061"/>
              <w:ind w:left="0"/>
              <w:jc w:val="left"/>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账号：51711000001563</w:t>
            </w:r>
            <w:r>
              <w:rPr>
                <w:rFonts w:hint="eastAsia" w:ascii="宋体" w:hAnsi="宋体" w:eastAsia="宋体" w:cs="宋体"/>
                <w:bCs/>
                <w:color w:val="000000"/>
                <w:sz w:val="21"/>
                <w:szCs w:val="21"/>
                <w:highlight w:val="none"/>
                <w:lang w:val="en-US" w:eastAsia="zh-CN"/>
              </w:rPr>
            </w:r>
            <w:r/>
          </w:p>
          <w:p>
            <w:pPr>
              <w:pStyle w:val="1061"/>
              <w:ind w:left="0"/>
              <w:jc w:val="left"/>
              <w:spacing w:line="44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开户银行：苏州银行园区支行营业部</w:t>
            </w:r>
            <w:r>
              <w:rPr>
                <w:rFonts w:hint="eastAsia" w:ascii="宋体" w:hAnsi="宋体" w:eastAsia="宋体" w:cs="宋体"/>
                <w:bCs/>
                <w:color w:val="000000"/>
                <w:sz w:val="21"/>
                <w:szCs w:val="21"/>
                <w:highlight w:val="none"/>
                <w:lang w:val="en-US" w:eastAsia="zh-CN"/>
              </w:rPr>
            </w:r>
            <w:r/>
          </w:p>
        </w:tc>
      </w:tr>
      <w:tr>
        <w:trPr>
          <w:trHeight w:val="6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14</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履约保证金</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rPr>
                <w:rFonts w:hint="eastAsia" w:ascii="宋体" w:hAnsi="宋体" w:eastAsia="宋体" w:cs="Times New Roman"/>
                <w:color w:val="000000"/>
                <w:sz w:val="21"/>
                <w:szCs w:val="21"/>
                <w:highlight w:val="none"/>
                <w:lang w:eastAsia="zh-CN"/>
              </w:rPr>
            </w:pPr>
            <w:r>
              <w:rPr>
                <w:rFonts w:hint="eastAsia" w:ascii="宋体" w:hAnsi="宋体" w:cs="Times New Roman"/>
                <w:color w:val="000000"/>
                <w:sz w:val="21"/>
                <w:szCs w:val="21"/>
                <w:highlight w:val="none"/>
                <w:lang w:val="en-US" w:eastAsia="zh-CN"/>
              </w:rPr>
              <w:t xml:space="preserve">无</w:t>
            </w:r>
            <w:r>
              <w:rPr>
                <w:rFonts w:hint="eastAsia" w:ascii="宋体" w:hAnsi="宋体" w:eastAsia="宋体" w:cs="Times New Roman"/>
                <w:color w:val="000000"/>
                <w:sz w:val="21"/>
                <w:szCs w:val="21"/>
                <w:highlight w:val="none"/>
                <w:lang w:eastAsia="zh-CN"/>
              </w:rPr>
            </w:r>
            <w:r/>
          </w:p>
        </w:tc>
      </w:tr>
      <w:tr>
        <w:trPr>
          <w:trHeight w:val="176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15</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中标通知书</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140"/>
              <w:ind w:left="0" w:firstLine="0"/>
              <w:spacing w:line="44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确定</w:t>
            </w:r>
            <w:r>
              <w:rPr>
                <w:rFonts w:hint="eastAsia" w:ascii="宋体" w:hAnsi="宋体" w:cs="宋体"/>
                <w:color w:val="000000"/>
                <w:sz w:val="21"/>
                <w:szCs w:val="21"/>
                <w:highlight w:val="none"/>
              </w:rPr>
              <w:t xml:space="preserve">中标人后，采购代理机构在法定时间内向中标人发出中标通知书。中标通知书将成为合同的组成部分。</w:t>
            </w:r>
            <w:r>
              <w:rPr>
                <w:rFonts w:hint="eastAsia" w:ascii="宋体" w:hAnsi="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1140"/>
              <w:ind w:left="0" w:firstLine="0"/>
              <w:spacing w:line="440" w:lineRule="exact"/>
              <w:rPr>
                <w:rFonts w:ascii="宋体" w:hAnsi="宋体" w:cs="宋体"/>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rPr>
              <w:t xml:space="preserve">使用CA证书登录“苏采云”系统及时下载中标通知书。</w:t>
            </w:r>
            <w:r>
              <w:rPr>
                <w:rFonts w:ascii="宋体" w:hAnsi="宋体" w:cs="宋体"/>
                <w:color w:val="000000"/>
                <w:sz w:val="21"/>
                <w:szCs w:val="21"/>
                <w:highlight w:val="none"/>
              </w:rPr>
            </w:r>
            <w:r/>
          </w:p>
        </w:tc>
      </w:tr>
      <w:tr>
        <w:trPr>
          <w:trHeight w:val="22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16</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导致废标因素</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出现下列情形之一的，为废标： </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（一）符合专业条件的投标人或者对招标文件作实质响应的投标人不足三家的；（二）出现影响采购公正的违法、违规行为的； </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（三）投标人的报价均超过了采购预算，采购人不能支付的； </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（四）因重大变故，采购任务取消的。</w:t>
            </w:r>
            <w:r>
              <w:rPr>
                <w:rFonts w:ascii="宋体" w:hAnsi="宋体" w:cs="Times New Roman"/>
                <w:color w:val="000000"/>
                <w:sz w:val="21"/>
                <w:szCs w:val="21"/>
                <w:highlight w:val="none"/>
              </w:rPr>
            </w:r>
            <w:r/>
          </w:p>
        </w:tc>
      </w:tr>
      <w:tr>
        <w:trPr>
          <w:trHeight w:val="26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8"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ascii="宋体" w:hAnsi="宋体" w:cs="Times New Roman"/>
                <w:color w:val="000000"/>
                <w:sz w:val="21"/>
                <w:szCs w:val="21"/>
                <w:highlight w:val="none"/>
              </w:rPr>
              <w:t xml:space="preserve">17</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3" w:type="dxa"/>
            <w:vAlign w:val="center"/>
            <w:textDirection w:val="lrTb"/>
            <w:noWrap w:val="false"/>
          </w:tcPr>
          <w:p>
            <w:pPr>
              <w:pStyle w:val="1061"/>
              <w:ind w:left="0"/>
              <w:jc w:val="center"/>
              <w:spacing w:line="440" w:lineRule="exact"/>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导致无效标因素</w:t>
            </w:r>
            <w:r>
              <w:rPr>
                <w:rFonts w:ascii="宋体" w:hAnsi="宋体" w:cs="Times New Roman"/>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58" w:type="dxa"/>
            <w:vAlign w:val="center"/>
            <w:textDirection w:val="lrTb"/>
            <w:noWrap w:val="false"/>
          </w:tcPr>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投标文件属下列情况之一的，在资格性、符合性检查时按照无效投标处理：</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（一）未按照招标文件规定要求签署、盖章的；</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（二）不具备招标文件中规定资格要求的；</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（三）报价超过招标文件中规定的预算金额或者最高限价的；</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（四）投标文件含有采购人不能接受的附加条件的；</w:t>
            </w:r>
            <w:r>
              <w:rPr>
                <w:rFonts w:ascii="宋体" w:hAnsi="宋体" w:cs="Times New Roman"/>
                <w:color w:val="000000"/>
                <w:sz w:val="21"/>
                <w:szCs w:val="21"/>
                <w:highlight w:val="none"/>
              </w:rPr>
            </w:r>
            <w:r/>
          </w:p>
          <w:p>
            <w:pPr>
              <w:pStyle w:val="1061"/>
              <w:ind w:left="0"/>
              <w:jc w:val="left"/>
              <w:spacing w:line="440" w:lineRule="exact"/>
              <w:tabs>
                <w:tab w:val="left" w:pos="420" w:leader="none"/>
              </w:tabs>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（五）</w:t>
            </w:r>
            <w:r>
              <w:rPr>
                <w:rFonts w:hint="eastAsia" w:ascii="宋体" w:hAnsi="宋体" w:cs="Times New Roman"/>
                <w:color w:val="000000"/>
                <w:sz w:val="21"/>
                <w:szCs w:val="21"/>
                <w:highlight w:val="none"/>
                <w:lang w:val="en-US" w:eastAsia="zh-CN"/>
              </w:rPr>
              <w:t xml:space="preserve">不同投标（响应）文件制作机器码一致的；</w:t>
            </w:r>
            <w:r>
              <w:rPr>
                <w:rFonts w:hint="eastAsia" w:ascii="宋体" w:hAnsi="宋体" w:cs="Times New Roman"/>
                <w:color w:val="000000"/>
                <w:sz w:val="21"/>
                <w:szCs w:val="21"/>
                <w:highlight w:val="none"/>
              </w:rPr>
            </w:r>
            <w:r/>
          </w:p>
          <w:p>
            <w:pPr>
              <w:pStyle w:val="1061"/>
              <w:ind w:left="0"/>
              <w:jc w:val="left"/>
              <w:spacing w:line="440" w:lineRule="exact"/>
              <w:tabs>
                <w:tab w:val="left" w:pos="420" w:leader="none"/>
              </w:tabs>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w:t>
            </w:r>
            <w:r>
              <w:rPr>
                <w:rFonts w:hint="eastAsia" w:ascii="宋体" w:hAnsi="宋体" w:cs="Times New Roman"/>
                <w:color w:val="000000"/>
                <w:sz w:val="21"/>
                <w:szCs w:val="21"/>
                <w:highlight w:val="none"/>
                <w:lang w:val="en-US" w:eastAsia="zh-CN"/>
              </w:rPr>
              <w:t xml:space="preserve">六</w:t>
            </w:r>
            <w:r>
              <w:rPr>
                <w:rFonts w:hint="eastAsia" w:ascii="宋体" w:hAnsi="宋体" w:cs="Times New Roman"/>
                <w:color w:val="000000"/>
                <w:sz w:val="21"/>
                <w:szCs w:val="21"/>
                <w:highlight w:val="none"/>
              </w:rPr>
              <w:t xml:space="preserve">）法律、法规和招标文件规定的其他无效情形。</w:t>
            </w:r>
            <w:r>
              <w:rPr>
                <w:rFonts w:ascii="宋体" w:hAnsi="宋体" w:cs="Times New Roman"/>
                <w:color w:val="000000"/>
                <w:sz w:val="21"/>
                <w:szCs w:val="21"/>
                <w:highlight w:val="none"/>
              </w:rPr>
            </w:r>
            <w:r/>
          </w:p>
        </w:tc>
      </w:tr>
    </w:tbl>
    <w:p>
      <w:pPr>
        <w:pStyle w:val="1061"/>
        <w:rPr>
          <w:rFonts w:hint="eastAsia"/>
          <w:color w:val="000000"/>
          <w:highlight w:val="none"/>
        </w:rPr>
      </w:pPr>
      <w:r>
        <w:rPr>
          <w:rFonts w:hint="eastAsia"/>
          <w:color w:val="000000"/>
          <w:highlight w:val="none"/>
        </w:rPr>
      </w:r>
      <w:r/>
    </w:p>
    <w:p>
      <w:pPr>
        <w:pStyle w:val="1061"/>
        <w:rPr>
          <w:rFonts w:hint="eastAsia"/>
          <w:color w:val="000000"/>
          <w:highlight w:val="none"/>
        </w:rPr>
        <w:sectPr>
          <w:footerReference w:type="default" r:id="rId13"/>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color w:val="000000"/>
          <w:highlight w:val="none"/>
        </w:rPr>
      </w:r>
      <w:r/>
    </w:p>
    <w:p>
      <w:pPr>
        <w:pStyle w:val="1061"/>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目   录</w:t>
      </w:r>
      <w:r>
        <w:rPr>
          <w:rFonts w:hint="eastAsia" w:ascii="宋体" w:hAnsi="宋体" w:cs="宋体"/>
          <w:b/>
          <w:color w:val="000000"/>
          <w:sz w:val="36"/>
          <w:szCs w:val="36"/>
          <w:highlight w:val="none"/>
        </w:rPr>
      </w:r>
      <w:r/>
    </w:p>
    <w:p>
      <w:pPr>
        <w:pStyle w:val="1113"/>
        <w:tabs>
          <w:tab w:val="right" w:pos="8256" w:leader="dot"/>
        </w:tabs>
        <w:rPr>
          <w:color w:val="000000"/>
          <w:highlight w:val="none"/>
        </w:rPr>
      </w:pPr>
      <w:r>
        <w:rPr>
          <w:rFonts w:ascii="宋体" w:hAnsi="宋体" w:eastAsia="宋体"/>
          <w:color w:val="000000"/>
          <w:sz w:val="32"/>
          <w:szCs w:val="32"/>
          <w:highlight w:val="none"/>
        </w:rPr>
        <w:fldChar w:fldCharType="begin"/>
      </w:r>
      <w:r>
        <w:rPr>
          <w:rFonts w:ascii="宋体" w:hAnsi="宋体" w:eastAsia="宋体"/>
          <w:color w:val="000000"/>
          <w:sz w:val="32"/>
          <w:szCs w:val="32"/>
          <w:highlight w:val="none"/>
        </w:rPr>
        <w:instrText xml:space="preserve"> TOC \o "1-3" \h \z \u </w:instrText>
      </w:r>
      <w:r>
        <w:rPr>
          <w:rFonts w:ascii="宋体" w:hAnsi="宋体" w:eastAsia="宋体"/>
          <w:color w:val="000000"/>
          <w:sz w:val="32"/>
          <w:szCs w:val="32"/>
          <w:highlight w:val="none"/>
        </w:rPr>
        <w:fldChar w:fldCharType="separate"/>
      </w:r>
      <w:r>
        <w:rPr>
          <w:rFonts w:ascii="宋体" w:hAnsi="宋体" w:eastAsia="宋体"/>
          <w:color w:val="000000"/>
          <w:szCs w:val="32"/>
          <w:highlight w:val="none"/>
        </w:rPr>
        <w:fldChar w:fldCharType="begin"/>
      </w:r>
      <w:r>
        <w:rPr>
          <w:rFonts w:ascii="宋体" w:hAnsi="宋体" w:eastAsia="宋体"/>
          <w:color w:val="000000"/>
          <w:szCs w:val="32"/>
          <w:highlight w:val="none"/>
        </w:rPr>
        <w:instrText xml:space="preserve"> HYPERLINK \l _Toc24012 </w:instrText>
      </w:r>
      <w:r>
        <w:rPr>
          <w:rFonts w:ascii="宋体" w:hAnsi="宋体" w:eastAsia="宋体"/>
          <w:color w:val="000000"/>
          <w:szCs w:val="32"/>
          <w:highlight w:val="none"/>
        </w:rPr>
        <w:fldChar w:fldCharType="separate"/>
      </w:r>
      <w:r>
        <w:rPr>
          <w:rFonts w:hint="eastAsia"/>
          <w:color w:val="000000"/>
          <w:highlight w:val="none"/>
        </w:rPr>
        <w:t xml:space="preserve">第一章  投标邀请函</w:t>
      </w:r>
      <w:r>
        <w:rPr>
          <w:color w:val="000000"/>
          <w:highlight w:val="none"/>
        </w:rPr>
        <w:tab/>
      </w:r>
      <w:r>
        <w:rPr>
          <w:color w:val="000000"/>
          <w:highlight w:val="none"/>
        </w:rPr>
        <w:fldChar w:fldCharType="begin"/>
      </w:r>
      <w:r>
        <w:rPr>
          <w:color w:val="000000"/>
          <w:highlight w:val="none"/>
        </w:rPr>
        <w:instrText xml:space="preserve"> PAGEREF _Toc24012 \h </w:instrText>
      </w:r>
      <w:r>
        <w:rPr>
          <w:color w:val="000000"/>
          <w:highlight w:val="none"/>
        </w:rPr>
        <w:fldChar w:fldCharType="separate"/>
      </w:r>
      <w:r>
        <w:rPr>
          <w:color w:val="000000"/>
          <w:highlight w:val="none"/>
        </w:rPr>
        <w:t xml:space="preserve">4</w:t>
      </w:r>
      <w:r>
        <w:rPr>
          <w:color w:val="000000"/>
          <w:highlight w:val="none"/>
        </w:rPr>
        <w:fldChar w:fldCharType="end"/>
      </w:r>
      <w:r>
        <w:rPr>
          <w:rFonts w:ascii="宋体" w:hAnsi="宋体" w:eastAsia="宋体"/>
          <w:color w:val="000000"/>
          <w:szCs w:val="32"/>
          <w:highlight w:val="none"/>
        </w:rPr>
        <w:fldChar w:fldCharType="end"/>
      </w:r>
      <w:r>
        <w:rPr>
          <w:color w:val="000000"/>
          <w:highlight w:val="none"/>
        </w:rPr>
      </w:r>
      <w:r/>
    </w:p>
    <w:p>
      <w:pPr>
        <w:pStyle w:val="1113"/>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_Toc23055 </w:instrText>
      </w:r>
      <w:r>
        <w:rPr>
          <w:rFonts w:ascii="宋体" w:hAnsi="宋体"/>
          <w:color w:val="000000"/>
          <w:szCs w:val="32"/>
          <w:highlight w:val="none"/>
        </w:rPr>
        <w:fldChar w:fldCharType="separate"/>
      </w:r>
      <w:r>
        <w:rPr>
          <w:rFonts w:hint="eastAsia"/>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_Toc23055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113"/>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_Toc22302 </w:instrText>
      </w:r>
      <w:r>
        <w:rPr>
          <w:rFonts w:ascii="宋体" w:hAnsi="宋体"/>
          <w:color w:val="000000"/>
          <w:szCs w:val="32"/>
          <w:highlight w:val="none"/>
        </w:rPr>
        <w:fldChar w:fldCharType="separate"/>
      </w:r>
      <w:r>
        <w:rPr>
          <w:rFonts w:hint="eastAsia"/>
          <w:color w:val="000000"/>
          <w:highlight w:val="none"/>
        </w:rPr>
        <w:t xml:space="preserve">第三章  投标文件格式</w:t>
      </w:r>
      <w:r>
        <w:rPr>
          <w:color w:val="000000"/>
          <w:highlight w:val="none"/>
        </w:rPr>
        <w:tab/>
      </w:r>
      <w:r>
        <w:rPr>
          <w:color w:val="000000"/>
          <w:highlight w:val="none"/>
        </w:rPr>
        <w:fldChar w:fldCharType="begin"/>
      </w:r>
      <w:r>
        <w:rPr>
          <w:color w:val="000000"/>
          <w:highlight w:val="none"/>
        </w:rPr>
        <w:instrText xml:space="preserve"> PAGEREF _Toc22302 \h </w:instrText>
      </w:r>
      <w:r>
        <w:rPr>
          <w:color w:val="000000"/>
          <w:highlight w:val="none"/>
        </w:rPr>
        <w:fldChar w:fldCharType="separate"/>
      </w:r>
      <w:r>
        <w:rPr>
          <w:color w:val="000000"/>
          <w:highlight w:val="none"/>
        </w:rPr>
        <w:t xml:space="preserve">22</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113"/>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_Toc29214 </w:instrText>
      </w:r>
      <w:r>
        <w:rPr>
          <w:rFonts w:ascii="宋体" w:hAnsi="宋体"/>
          <w:color w:val="000000"/>
          <w:szCs w:val="32"/>
          <w:highlight w:val="none"/>
        </w:rPr>
        <w:fldChar w:fldCharType="separate"/>
      </w:r>
      <w:r>
        <w:rPr>
          <w:rFonts w:hint="eastAsia"/>
          <w:color w:val="000000"/>
          <w:highlight w:val="none"/>
        </w:rPr>
        <w:t xml:space="preserve">第四章  招标书</w:t>
      </w:r>
      <w:r>
        <w:rPr>
          <w:color w:val="000000"/>
          <w:highlight w:val="none"/>
        </w:rPr>
        <w:tab/>
      </w:r>
      <w:r>
        <w:rPr>
          <w:color w:val="000000"/>
          <w:highlight w:val="none"/>
        </w:rPr>
        <w:fldChar w:fldCharType="begin"/>
      </w:r>
      <w:r>
        <w:rPr>
          <w:color w:val="000000"/>
          <w:highlight w:val="none"/>
        </w:rPr>
        <w:instrText xml:space="preserve"> PAGEREF _Toc29214 \h </w:instrText>
      </w:r>
      <w:r>
        <w:rPr>
          <w:color w:val="000000"/>
          <w:highlight w:val="none"/>
        </w:rPr>
        <w:fldChar w:fldCharType="separate"/>
      </w:r>
      <w:r>
        <w:rPr>
          <w:color w:val="000000"/>
          <w:highlight w:val="none"/>
        </w:rPr>
        <w:t xml:space="preserve">49</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113"/>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_Toc29575 </w:instrText>
      </w:r>
      <w:r>
        <w:rPr>
          <w:rFonts w:ascii="宋体" w:hAnsi="宋体"/>
          <w:color w:val="000000"/>
          <w:szCs w:val="32"/>
          <w:highlight w:val="none"/>
        </w:rPr>
        <w:fldChar w:fldCharType="separate"/>
      </w:r>
      <w:r>
        <w:rPr>
          <w:rFonts w:hint="eastAsia"/>
          <w:color w:val="000000"/>
          <w:highlight w:val="none"/>
        </w:rPr>
        <w:t xml:space="preserve">第五章  合同的主要条款</w:t>
      </w:r>
      <w:r>
        <w:rPr>
          <w:color w:val="000000"/>
          <w:highlight w:val="none"/>
        </w:rPr>
        <w:tab/>
      </w:r>
      <w:r>
        <w:rPr>
          <w:color w:val="000000"/>
          <w:highlight w:val="none"/>
        </w:rPr>
        <w:fldChar w:fldCharType="begin"/>
      </w:r>
      <w:r>
        <w:rPr>
          <w:color w:val="000000"/>
          <w:highlight w:val="none"/>
        </w:rPr>
        <w:instrText xml:space="preserve"> PAGEREF _Toc29575 \h </w:instrText>
      </w:r>
      <w:r>
        <w:rPr>
          <w:color w:val="000000"/>
          <w:highlight w:val="none"/>
        </w:rPr>
        <w:fldChar w:fldCharType="separate"/>
      </w:r>
      <w:r>
        <w:rPr>
          <w:color w:val="000000"/>
          <w:highlight w:val="none"/>
        </w:rPr>
        <w:t xml:space="preserve">62</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113"/>
        <w:tabs>
          <w:tab w:val="right" w:pos="8256" w:leader="dot"/>
        </w:tabs>
        <w:rPr>
          <w:color w:val="000000"/>
          <w:highlight w:val="none"/>
        </w:rPr>
      </w:pPr>
      <w:r>
        <w:rPr>
          <w:rFonts w:ascii="宋体" w:hAnsi="宋体"/>
          <w:color w:val="000000"/>
          <w:szCs w:val="32"/>
          <w:highlight w:val="none"/>
        </w:rPr>
        <w:fldChar w:fldCharType="begin"/>
      </w:r>
      <w:r>
        <w:rPr>
          <w:rFonts w:ascii="宋体" w:hAnsi="宋体"/>
          <w:color w:val="000000"/>
          <w:szCs w:val="32"/>
          <w:highlight w:val="none"/>
        </w:rPr>
        <w:instrText xml:space="preserve"> HYPERLINK \l _Toc7493 </w:instrText>
      </w:r>
      <w:r>
        <w:rPr>
          <w:rFonts w:ascii="宋体" w:hAnsi="宋体"/>
          <w:color w:val="000000"/>
          <w:szCs w:val="32"/>
          <w:highlight w:val="none"/>
        </w:rPr>
        <w:fldChar w:fldCharType="separate"/>
      </w:r>
      <w:r>
        <w:rPr>
          <w:rFonts w:hint="eastAsia"/>
          <w:color w:val="000000"/>
          <w:highlight w:val="none"/>
        </w:rPr>
        <w:t xml:space="preserve">第七章 </w:t>
      </w:r>
      <w:r>
        <w:rPr>
          <w:rFonts w:hint="eastAsia"/>
          <w:color w:val="000000"/>
          <w:highlight w:val="none"/>
          <w:lang w:val="en-US" w:eastAsia="zh-CN"/>
        </w:rPr>
        <w:t xml:space="preserve"> </w:t>
      </w:r>
      <w:r>
        <w:rPr>
          <w:rFonts w:hint="eastAsia"/>
          <w:color w:val="000000"/>
          <w:highlight w:val="none"/>
        </w:rPr>
        <w:t xml:space="preserve">评标方法、评分标准</w:t>
      </w:r>
      <w:r>
        <w:rPr>
          <w:color w:val="000000"/>
          <w:highlight w:val="none"/>
        </w:rPr>
        <w:tab/>
      </w:r>
      <w:r>
        <w:rPr>
          <w:color w:val="000000"/>
          <w:highlight w:val="none"/>
        </w:rPr>
        <w:fldChar w:fldCharType="begin"/>
      </w:r>
      <w:r>
        <w:rPr>
          <w:color w:val="000000"/>
          <w:highlight w:val="none"/>
        </w:rPr>
        <w:instrText xml:space="preserve"> PAGEREF _Toc7493 \h </w:instrText>
      </w:r>
      <w:r>
        <w:rPr>
          <w:color w:val="000000"/>
          <w:highlight w:val="none"/>
        </w:rPr>
        <w:fldChar w:fldCharType="separate"/>
      </w:r>
      <w:r>
        <w:rPr>
          <w:color w:val="000000"/>
          <w:highlight w:val="none"/>
        </w:rPr>
        <w:t xml:space="preserve">69</w:t>
      </w:r>
      <w:r>
        <w:rPr>
          <w:color w:val="000000"/>
          <w:highlight w:val="none"/>
        </w:rPr>
        <w:fldChar w:fldCharType="end"/>
      </w:r>
      <w:r>
        <w:rPr>
          <w:rFonts w:ascii="宋体" w:hAnsi="宋体"/>
          <w:color w:val="000000"/>
          <w:szCs w:val="32"/>
          <w:highlight w:val="none"/>
        </w:rPr>
        <w:fldChar w:fldCharType="end"/>
      </w:r>
      <w:r>
        <w:rPr>
          <w:color w:val="000000"/>
          <w:highlight w:val="none"/>
        </w:rPr>
      </w:r>
      <w:r/>
    </w:p>
    <w:p>
      <w:pPr>
        <w:pStyle w:val="1061"/>
        <w:jc w:val="center"/>
        <w:spacing w:line="360" w:lineRule="auto"/>
        <w:rPr>
          <w:rFonts w:ascii="宋体" w:hAnsi="宋体"/>
          <w:color w:val="000000"/>
          <w:szCs w:val="32"/>
          <w:highlight w:val="none"/>
        </w:rPr>
      </w:pPr>
      <w:r>
        <w:rPr>
          <w:rFonts w:ascii="宋体" w:hAnsi="宋体"/>
          <w:color w:val="000000"/>
          <w:szCs w:val="32"/>
          <w:highlight w:val="none"/>
        </w:rPr>
        <w:fldChar w:fldCharType="end"/>
      </w:r>
      <w:r>
        <w:rPr>
          <w:rFonts w:ascii="宋体" w:hAnsi="宋体"/>
          <w:color w:val="000000"/>
          <w:szCs w:val="32"/>
          <w:highlight w:val="none"/>
        </w:rPr>
      </w:r>
      <w:r/>
    </w:p>
    <w:p>
      <w:pPr>
        <w:pStyle w:val="1062"/>
        <w:jc w:val="center"/>
        <w:rPr>
          <w:rFonts w:hint="eastAsia"/>
          <w:color w:val="000000"/>
          <w:highlight w:val="none"/>
        </w:rPr>
      </w:pPr>
      <w:r>
        <w:rPr>
          <w:rFonts w:hint="eastAsia"/>
          <w:color w:val="000000"/>
          <w:szCs w:val="28"/>
          <w:highlight w:val="none"/>
        </w:rPr>
        <w:br w:type="page" w:clear="all"/>
      </w:r>
      <w:bookmarkStart w:id="0" w:name="_Toc24012"/>
      <w:r>
        <w:rPr>
          <w:rFonts w:hint="eastAsia"/>
          <w:color w:val="000000"/>
          <w:highlight w:val="none"/>
        </w:rPr>
        <w:t xml:space="preserve">第一章  投标邀请函</w:t>
      </w:r>
      <w:bookmarkEnd w:id="0"/>
      <w:r/>
      <w:bookmarkStart w:id="1" w:name="OLE_LINK7"/>
      <w:r/>
      <w:bookmarkStart w:id="2" w:name="OLE_LINK4"/>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2"/>
      </w:tblGrid>
      <w:tr>
        <w:trPr/>
        <w:tc>
          <w:tcPr>
            <w:tcW w:w="9287" w:type="dxa"/>
            <w:vAlign w:val="top"/>
            <w:textDirection w:val="lrTb"/>
            <w:noWrap w:val="false"/>
          </w:tcPr>
          <w:p>
            <w:pPr>
              <w:pStyle w:val="1154"/>
              <w:ind w:firstLine="420"/>
              <w:rPr>
                <w:rFonts w:hint="eastAsia" w:ascii="宋体" w:hAnsi="宋体"/>
                <w:color w:val="000000"/>
                <w:sz w:val="21"/>
                <w:szCs w:val="21"/>
                <w:highlight w:val="none"/>
              </w:rPr>
            </w:pPr>
            <w:r/>
            <w:bookmarkStart w:id="3" w:name="OLE_LINK2"/>
            <w:r>
              <w:rPr>
                <w:rFonts w:hint="eastAsia" w:ascii="宋体" w:hAnsi="宋体"/>
                <w:color w:val="000000"/>
                <w:sz w:val="21"/>
                <w:szCs w:val="21"/>
                <w:highlight w:val="none"/>
              </w:rPr>
              <w:t xml:space="preserve">项目概况</w:t>
            </w:r>
            <w:r>
              <w:rPr>
                <w:rFonts w:hint="eastAsia" w:ascii="宋体" w:hAnsi="宋体"/>
                <w:color w:val="000000"/>
                <w:sz w:val="21"/>
                <w:szCs w:val="21"/>
                <w:highlight w:val="none"/>
              </w:rPr>
            </w:r>
            <w:r/>
          </w:p>
          <w:p>
            <w:pPr>
              <w:pStyle w:val="1154"/>
              <w:ind w:firstLine="420"/>
              <w:rPr>
                <w:rFonts w:hint="eastAsia" w:ascii="宋体" w:hAnsi="宋体"/>
                <w:color w:val="000000"/>
                <w:sz w:val="21"/>
                <w:szCs w:val="21"/>
                <w:highlight w:val="none"/>
                <w:u w:val="single"/>
              </w:rPr>
            </w:pPr>
            <w:r>
              <w:rPr>
                <w:rFonts w:hint="eastAsia" w:ascii="宋体" w:hAnsi="宋体" w:cs="宋体"/>
                <w:bCs/>
                <w:color w:val="000000"/>
                <w:sz w:val="21"/>
                <w:szCs w:val="21"/>
                <w:highlight w:val="none"/>
                <w:u w:val="none"/>
                <w:lang w:eastAsia="zh-CN"/>
              </w:rPr>
              <w:t xml:space="preserve">污染物排放限值限量设施设备更新</w:t>
            </w:r>
            <w:r>
              <w:rPr>
                <w:rFonts w:hint="eastAsia" w:ascii="宋体" w:hAnsi="宋体" w:cs="宋体"/>
                <w:bCs/>
                <w:color w:val="000000"/>
                <w:sz w:val="21"/>
                <w:szCs w:val="21"/>
                <w:highlight w:val="none"/>
                <w:u w:val="none"/>
              </w:rPr>
              <w:t xml:space="preserve">招标项目的潜在投标人应在</w:t>
            </w:r>
            <w:r>
              <w:rPr>
                <w:rFonts w:hint="eastAsia"/>
                <w:color w:val="000000"/>
                <w:sz w:val="21"/>
                <w:szCs w:val="21"/>
                <w:highlight w:val="none"/>
                <w:u w:val="none"/>
                <w:shd w:val="clear" w:color="auto" w:fill="ffffff"/>
                <w:lang w:eastAsia="zh-CN"/>
              </w:rPr>
              <w:t xml:space="preserve">苏采云</w:t>
            </w:r>
            <w:r>
              <w:rPr>
                <w:rFonts w:hint="eastAsia"/>
                <w:color w:val="000000"/>
                <w:sz w:val="21"/>
                <w:szCs w:val="21"/>
                <w:highlight w:val="none"/>
                <w:u w:val="none"/>
                <w:shd w:val="clear" w:color="auto" w:fill="ffffff"/>
                <w:lang w:val="en-US" w:eastAsia="zh-CN"/>
              </w:rPr>
              <w:t xml:space="preserve">系统</w:t>
            </w:r>
            <w:r>
              <w:rPr>
                <w:rFonts w:hint="eastAsia"/>
                <w:color w:val="000000"/>
                <w:sz w:val="21"/>
                <w:szCs w:val="21"/>
                <w:highlight w:val="none"/>
                <w:u w:val="none"/>
                <w:shd w:val="clear" w:color="auto" w:fill="ffffff"/>
              </w:rPr>
              <w:t xml:space="preserve">获取采购文件，并于</w:t>
            </w:r>
            <w:r>
              <w:rPr>
                <w:rFonts w:hint="eastAsia"/>
                <w:color w:val="000000"/>
                <w:sz w:val="21"/>
                <w:szCs w:val="21"/>
                <w:highlight w:val="none"/>
                <w:u w:val="none"/>
                <w:shd w:val="clear" w:color="auto" w:fill="ffffff"/>
                <w:lang w:eastAsia="zh-CN"/>
              </w:rPr>
              <w:t xml:space="preserve">2026年4月24日</w:t>
            </w:r>
            <w:r>
              <w:rPr>
                <w:rFonts w:hint="eastAsia"/>
                <w:color w:val="000000"/>
                <w:sz w:val="21"/>
                <w:szCs w:val="21"/>
                <w:highlight w:val="none"/>
                <w:u w:val="none"/>
                <w:shd w:val="clear" w:color="auto" w:fill="ffffff"/>
                <w:lang w:val="en-US" w:eastAsia="zh-CN"/>
              </w:rPr>
              <w:t xml:space="preserve">13:30</w:t>
            </w:r>
            <w:r>
              <w:rPr>
                <w:rFonts w:hint="eastAsia"/>
                <w:color w:val="000000"/>
                <w:sz w:val="21"/>
                <w:szCs w:val="21"/>
                <w:highlight w:val="none"/>
                <w:u w:val="none"/>
                <w:shd w:val="clear" w:color="auto" w:fill="ffffff"/>
              </w:rPr>
              <w:t xml:space="preserve">（北京时间）前提交投标文件。</w:t>
            </w:r>
            <w:r>
              <w:rPr>
                <w:rFonts w:hint="eastAsia" w:ascii="宋体" w:hAnsi="宋体"/>
                <w:color w:val="000000"/>
                <w:sz w:val="21"/>
                <w:szCs w:val="21"/>
                <w:highlight w:val="none"/>
                <w:u w:val="single"/>
              </w:rPr>
            </w:r>
            <w:r/>
          </w:p>
        </w:tc>
      </w:tr>
    </w:tbl>
    <w:p>
      <w:pPr>
        <w:pStyle w:val="1061"/>
        <w:ind w:firstLine="422"/>
        <w:spacing w:line="360" w:lineRule="auto"/>
        <w:rPr>
          <w:rFonts w:hint="eastAsia" w:ascii="宋体" w:hAnsi="宋体" w:cs="宋体"/>
          <w:b/>
          <w:color w:val="000000"/>
          <w:sz w:val="21"/>
          <w:szCs w:val="21"/>
          <w:highlight w:val="none"/>
        </w:rPr>
      </w:pPr>
      <w:r/>
      <w:bookmarkStart w:id="4" w:name="OLE_LINK3"/>
      <w:r/>
      <w:bookmarkStart w:id="5" w:name="OLE_LINK1"/>
      <w:r>
        <w:rPr>
          <w:rFonts w:hint="eastAsia" w:ascii="宋体" w:hAnsi="宋体" w:cs="宋体"/>
          <w:b/>
          <w:color w:val="000000"/>
          <w:sz w:val="21"/>
          <w:szCs w:val="21"/>
          <w:highlight w:val="none"/>
        </w:rPr>
        <w:t xml:space="preserve">一、项目基本情况</w:t>
      </w:r>
      <w:r>
        <w:rPr>
          <w:rFonts w:hint="eastAsia" w:ascii="宋体" w:hAnsi="宋体" w:cs="宋体"/>
          <w:b/>
          <w:color w:val="000000"/>
          <w:sz w:val="21"/>
          <w:szCs w:val="21"/>
          <w:highlight w:val="none"/>
        </w:rPr>
      </w:r>
      <w:r/>
    </w:p>
    <w:p>
      <w:pPr>
        <w:pStyle w:val="1139"/>
        <w:ind w:firstLine="422"/>
        <w:spacing w:line="360" w:lineRule="auto"/>
        <w:rPr>
          <w:rFonts w:hint="eastAsia" w:hAnsi="宋体" w:eastAsia="宋体" w:cs="宋体"/>
          <w:b w:val="0"/>
          <w:bCs w:val="0"/>
          <w:color w:val="000000"/>
          <w:szCs w:val="21"/>
          <w:highlight w:val="none"/>
          <w:lang w:eastAsia="zh-CN"/>
        </w:rPr>
      </w:pPr>
      <w:r>
        <w:rPr>
          <w:rFonts w:hint="eastAsia" w:eastAsia="宋体"/>
          <w:b w:val="0"/>
          <w:bCs w:val="0"/>
          <w:color w:val="000000"/>
          <w:highlight w:val="none"/>
        </w:rPr>
        <w:t xml:space="preserve">项目编号：</w:t>
      </w:r>
      <w:r>
        <w:rPr>
          <w:rFonts w:hint="eastAsia" w:hAnsi="宋体" w:eastAsia="宋体" w:cs="宋体"/>
          <w:b w:val="0"/>
          <w:bCs w:val="0"/>
          <w:color w:val="000000"/>
          <w:szCs w:val="21"/>
          <w:highlight w:val="none"/>
          <w:lang w:eastAsia="zh-CN"/>
        </w:rPr>
        <w:t xml:space="preserve">JSZC-320509-ZHTX-G2026-0005</w:t>
      </w:r>
      <w:r>
        <w:rPr>
          <w:rFonts w:hint="eastAsia" w:hAnsi="宋体" w:eastAsia="宋体" w:cs="宋体"/>
          <w:b w:val="0"/>
          <w:bCs w:val="0"/>
          <w:color w:val="000000"/>
          <w:szCs w:val="21"/>
          <w:highlight w:val="none"/>
          <w:lang w:eastAsia="zh-CN"/>
        </w:rPr>
      </w:r>
      <w:r/>
    </w:p>
    <w:p>
      <w:pPr>
        <w:pStyle w:val="1139"/>
        <w:ind w:firstLine="422"/>
        <w:spacing w:line="360" w:lineRule="auto"/>
        <w:rPr>
          <w:rFonts w:hint="eastAsia" w:ascii="宋体" w:hAnsi="Times New Roman" w:eastAsia="宋体" w:cs="Times New Roman"/>
          <w:b w:val="0"/>
          <w:bCs w:val="0"/>
          <w:color w:val="000000"/>
          <w:highlight w:val="none"/>
          <w:lang w:eastAsia="zh-CN"/>
        </w:rPr>
      </w:pPr>
      <w:r>
        <w:rPr>
          <w:rFonts w:hint="eastAsia" w:eastAsia="宋体"/>
          <w:b w:val="0"/>
          <w:bCs w:val="0"/>
          <w:color w:val="000000"/>
          <w:highlight w:val="none"/>
        </w:rPr>
        <w:t xml:space="preserve">项目名称：</w:t>
      </w:r>
      <w:r>
        <w:rPr>
          <w:rFonts w:hint="eastAsia" w:eastAsia="宋体"/>
          <w:b w:val="0"/>
          <w:bCs w:val="0"/>
          <w:color w:val="000000"/>
          <w:highlight w:val="none"/>
          <w:lang w:eastAsia="zh-CN"/>
        </w:rPr>
        <w:t xml:space="preserve">污染物排放限值限量设施设备更新</w:t>
      </w:r>
      <w:r>
        <w:rPr>
          <w:rFonts w:hint="eastAsia" w:ascii="宋体" w:hAnsi="Times New Roman" w:eastAsia="宋体" w:cs="Times New Roman"/>
          <w:b w:val="0"/>
          <w:bCs w:val="0"/>
          <w:color w:val="000000"/>
          <w:highlight w:val="none"/>
          <w:lang w:eastAsia="zh-CN"/>
        </w:rPr>
      </w:r>
      <w:r/>
    </w:p>
    <w:p>
      <w:pPr>
        <w:pStyle w:val="1139"/>
        <w:ind w:firstLine="422"/>
        <w:spacing w:line="360" w:lineRule="auto"/>
        <w:rPr>
          <w:rFonts w:hint="eastAsia" w:eastAsia="宋体"/>
          <w:b w:val="0"/>
          <w:bCs w:val="0"/>
          <w:color w:val="000000"/>
          <w:highlight w:val="none"/>
        </w:rPr>
      </w:pPr>
      <w:r>
        <w:rPr>
          <w:rFonts w:hint="eastAsia" w:eastAsia="宋体"/>
          <w:b w:val="0"/>
          <w:bCs w:val="0"/>
          <w:color w:val="000000"/>
          <w:highlight w:val="none"/>
        </w:rPr>
        <w:t xml:space="preserve">预算金额（最高限价）：人民币叁佰壹拾肆万元整（</w:t>
      </w:r>
      <w:r>
        <w:rPr>
          <w:rFonts w:hint="eastAsia"/>
          <w:b w:val="0"/>
          <w:bCs w:val="0"/>
          <w:color w:val="000000"/>
          <w:szCs w:val="21"/>
          <w:highlight w:val="none"/>
        </w:rPr>
        <w:t xml:space="preserve">￥：</w:t>
      </w:r>
      <w:r>
        <w:rPr>
          <w:rFonts w:hint="eastAsia" w:eastAsia="宋体"/>
          <w:b w:val="0"/>
          <w:bCs w:val="0"/>
          <w:color w:val="000000"/>
          <w:szCs w:val="21"/>
          <w:highlight w:val="none"/>
          <w:lang w:val="en-US" w:eastAsia="zh-CN"/>
        </w:rPr>
        <w:t xml:space="preserve">3140000</w:t>
      </w:r>
      <w:r>
        <w:rPr>
          <w:rFonts w:hint="eastAsia"/>
          <w:b w:val="0"/>
          <w:bCs w:val="0"/>
          <w:color w:val="000000"/>
          <w:szCs w:val="21"/>
          <w:highlight w:val="none"/>
        </w:rPr>
        <w:t xml:space="preserve">.00</w:t>
      </w:r>
      <w:r>
        <w:rPr>
          <w:rFonts w:hint="eastAsia" w:eastAsia="宋体"/>
          <w:b w:val="0"/>
          <w:bCs w:val="0"/>
          <w:color w:val="000000"/>
          <w:highlight w:val="none"/>
        </w:rPr>
        <w:t xml:space="preserve">）</w:t>
      </w:r>
      <w:r>
        <w:rPr>
          <w:rFonts w:hint="eastAsia" w:eastAsia="宋体"/>
          <w:b w:val="0"/>
          <w:bCs w:val="0"/>
          <w:color w:val="000000"/>
          <w:highlight w:val="none"/>
        </w:rPr>
      </w:r>
      <w:r/>
    </w:p>
    <w:p>
      <w:pPr>
        <w:pStyle w:val="1139"/>
        <w:ind w:firstLine="422"/>
        <w:spacing w:line="360" w:lineRule="auto"/>
        <w:rPr>
          <w:rFonts w:hint="eastAsia" w:eastAsia="宋体"/>
          <w:b w:val="0"/>
          <w:bCs w:val="0"/>
          <w:color w:val="000000"/>
          <w:szCs w:val="22"/>
          <w:highlight w:val="none"/>
        </w:rPr>
      </w:pPr>
      <w:r>
        <w:rPr>
          <w:rFonts w:hint="eastAsia" w:eastAsia="宋体"/>
          <w:b w:val="0"/>
          <w:bCs w:val="0"/>
          <w:color w:val="000000"/>
          <w:szCs w:val="22"/>
          <w:highlight w:val="none"/>
        </w:rPr>
        <w:t xml:space="preserve">采购需求：</w:t>
      </w:r>
      <w:r>
        <w:rPr>
          <w:rFonts w:hint="eastAsia" w:eastAsia="宋体"/>
          <w:b w:val="0"/>
          <w:bCs w:val="0"/>
          <w:color w:val="000000"/>
          <w:szCs w:val="22"/>
          <w:highlight w:val="none"/>
        </w:rPr>
      </w:r>
      <w:r/>
    </w:p>
    <w:p>
      <w:pPr>
        <w:pStyle w:val="1061"/>
        <w:ind w:firstLine="420"/>
        <w:spacing w:line="360" w:lineRule="auto"/>
        <w:rPr>
          <w:rFonts w:ascii="宋体" w:hAnsi="宋体" w:cs="宋体"/>
          <w:b w:val="0"/>
          <w:bCs w:val="0"/>
          <w:color w:val="000000"/>
          <w:sz w:val="21"/>
          <w:szCs w:val="21"/>
          <w:highlight w:val="none"/>
          <w:lang w:val="en-US"/>
        </w:rPr>
      </w:pPr>
      <w:r>
        <w:rPr>
          <w:rFonts w:hint="eastAsia" w:ascii="宋体" w:hAnsi="宋体" w:cs="宋体"/>
          <w:b w:val="0"/>
          <w:bCs w:val="0"/>
          <w:color w:val="000000"/>
          <w:sz w:val="21"/>
          <w:szCs w:val="21"/>
          <w:highlight w:val="none"/>
          <w:lang w:eastAsia="zh-CN"/>
        </w:rPr>
        <w:t xml:space="preserve">污染物排放限值限量设施设备更新，</w:t>
      </w:r>
      <w:r>
        <w:rPr>
          <w:rFonts w:hint="eastAsia" w:ascii="宋体" w:hAnsi="宋体" w:cs="宋体"/>
          <w:b w:val="0"/>
          <w:bCs w:val="0"/>
          <w:color w:val="000000"/>
          <w:sz w:val="21"/>
          <w:szCs w:val="21"/>
          <w:highlight w:val="none"/>
          <w:lang w:val="en-US" w:eastAsia="zh-CN"/>
        </w:rPr>
        <w:t xml:space="preserve">详见招标文件。</w:t>
      </w:r>
      <w:r>
        <w:rPr>
          <w:rFonts w:ascii="宋体" w:hAnsi="宋体" w:cs="宋体"/>
          <w:b w:val="0"/>
          <w:bCs w:val="0"/>
          <w:color w:val="000000"/>
          <w:sz w:val="21"/>
          <w:szCs w:val="21"/>
          <w:highlight w:val="none"/>
          <w:lang w:val="en-US"/>
        </w:rPr>
      </w:r>
      <w:r/>
    </w:p>
    <w:p>
      <w:pPr>
        <w:pStyle w:val="1061"/>
        <w:ind w:firstLine="420"/>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合同履行期限：</w:t>
      </w:r>
      <w:r>
        <w:rPr>
          <w:rFonts w:hint="eastAsia" w:ascii="宋体" w:hAnsi="宋体" w:cs="宋体"/>
          <w:b w:val="0"/>
          <w:bCs w:val="0"/>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b w:val="0"/>
          <w:bCs w:val="0"/>
          <w:color w:val="000000"/>
          <w:sz w:val="21"/>
          <w:szCs w:val="21"/>
          <w:highlight w:val="none"/>
        </w:rPr>
        <w:t xml:space="preserve">合同</w:t>
      </w:r>
      <w:r>
        <w:rPr>
          <w:rFonts w:hint="eastAsia" w:ascii="宋体" w:hAnsi="宋体" w:cs="宋体"/>
          <w:color w:val="000000"/>
          <w:sz w:val="21"/>
          <w:szCs w:val="21"/>
          <w:highlight w:val="none"/>
        </w:rPr>
        <w:t xml:space="preserve">签订生效后30天内完成全部产品的安装、调试并交付正常使用。</w:t>
      </w:r>
      <w:r>
        <w:rPr>
          <w:rFonts w:hint="eastAsia" w:ascii="宋体" w:hAnsi="宋体" w:cs="宋体"/>
          <w:color w:val="000000"/>
          <w:sz w:val="21"/>
          <w:szCs w:val="21"/>
          <w:highlight w:val="none"/>
        </w:rPr>
      </w:r>
      <w:r/>
    </w:p>
    <w:p>
      <w:pPr>
        <w:pStyle w:val="1061"/>
        <w:ind w:firstLine="420"/>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本项目（是/否）接受联合体投标：不接受联合体</w:t>
      </w:r>
      <w:r>
        <w:rPr>
          <w:rFonts w:hint="eastAsia" w:ascii="宋体" w:hAnsi="宋体"/>
          <w:b w:val="0"/>
          <w:bCs/>
          <w:color w:val="000000"/>
          <w:sz w:val="21"/>
          <w:szCs w:val="21"/>
          <w:highlight w:val="none"/>
        </w:rPr>
      </w:r>
      <w:r/>
    </w:p>
    <w:p>
      <w:pPr>
        <w:pStyle w:val="1061"/>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二、申请人的资格要求：</w:t>
      </w:r>
      <w:r>
        <w:rPr>
          <w:rFonts w:hint="eastAsia" w:ascii="宋体" w:hAnsi="宋体"/>
          <w:b/>
          <w:color w:val="000000"/>
          <w:sz w:val="21"/>
          <w:szCs w:val="21"/>
          <w:highlight w:val="none"/>
        </w:rPr>
      </w:r>
      <w:r/>
    </w:p>
    <w:p>
      <w:pPr>
        <w:pStyle w:val="106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一</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满足《中华人民共和国政府采购法》第二十二条规定；</w:t>
      </w:r>
      <w:r>
        <w:rPr>
          <w:rFonts w:hint="eastAsia" w:ascii="宋体" w:hAnsi="宋体"/>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具有独立承担民事责任的能力；</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具有良好的商业信誉和健全的财务会计制度；</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具有履行合同所必需的设备和专业技术能力；</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有依法缴纳税收和社会保障资金的良好记录；</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参加政府采购活动前三年内，在经营活动中没有重大违法记录；</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6.法律、行政法规规定的其他条件。</w:t>
      </w:r>
      <w:r>
        <w:rPr>
          <w:rFonts w:hint="eastAsia" w:ascii="宋体" w:hAnsi="宋体" w:eastAsia="宋体" w:cs="Times New Roman"/>
          <w:color w:val="000000"/>
          <w:sz w:val="21"/>
          <w:szCs w:val="21"/>
          <w:highlight w:val="none"/>
          <w:lang w:val="en-US" w:eastAsia="zh-CN"/>
        </w:rPr>
      </w:r>
      <w:r/>
    </w:p>
    <w:p>
      <w:pPr>
        <w:pStyle w:val="1061"/>
        <w:ind w:firstLine="42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二</w:t>
      </w:r>
      <w:r>
        <w:rPr>
          <w:rFonts w:hint="eastAsia" w:ascii="宋体" w:hAnsi="宋体"/>
          <w:color w:val="000000"/>
          <w:sz w:val="21"/>
          <w:szCs w:val="21"/>
          <w:highlight w:val="none"/>
          <w:lang w:eastAsia="zh-CN"/>
        </w:rPr>
        <w:t xml:space="preserve">）落实政府采购政策需满足的资格要求：</w:t>
      </w:r>
      <w:r>
        <w:rPr>
          <w:rFonts w:hint="eastAsia" w:ascii="宋体" w:hAnsi="宋体"/>
          <w:color w:val="000000"/>
          <w:sz w:val="21"/>
          <w:szCs w:val="21"/>
          <w:highlight w:val="none"/>
          <w:lang w:eastAsia="zh-CN"/>
        </w:rPr>
      </w:r>
      <w:r/>
    </w:p>
    <w:p>
      <w:pPr>
        <w:pStyle w:val="1061"/>
        <w:ind w:firstLine="420"/>
        <w:spacing w:line="360" w:lineRule="auto"/>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本项目专门面向中小企业采购，残疾人福利性单位、监狱企业视同小型、微型企业。</w:t>
      </w:r>
      <w:r>
        <w:rPr>
          <w:rFonts w:hint="eastAsia" w:ascii="宋体" w:hAnsi="宋体"/>
          <w:color w:val="000000"/>
          <w:sz w:val="21"/>
          <w:szCs w:val="21"/>
          <w:highlight w:val="none"/>
          <w:u w:val="none"/>
          <w:lang w:val="en-US" w:eastAsia="zh-CN"/>
        </w:rPr>
        <w:t xml:space="preserve">投标</w:t>
      </w:r>
      <w:r>
        <w:rPr>
          <w:rFonts w:hint="eastAsia" w:ascii="宋体" w:hAnsi="宋体"/>
          <w:color w:val="000000"/>
          <w:sz w:val="21"/>
          <w:szCs w:val="21"/>
          <w:highlight w:val="none"/>
          <w:u w:val="none"/>
        </w:rPr>
        <w:t xml:space="preserve">单位必须在响应文件中提供相关声明函或监狱企业证明文件，否则为无效投标。项目所属行业为工业。</w:t>
      </w:r>
      <w:r>
        <w:rPr>
          <w:rFonts w:hint="eastAsia" w:ascii="宋体" w:hAnsi="宋体"/>
          <w:color w:val="000000"/>
          <w:sz w:val="21"/>
          <w:szCs w:val="21"/>
          <w:highlight w:val="none"/>
          <w:u w:val="none"/>
        </w:rPr>
      </w:r>
      <w:r/>
    </w:p>
    <w:p>
      <w:pPr>
        <w:pStyle w:val="106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三</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本项目的特定资格要求：</w:t>
      </w:r>
      <w:r>
        <w:rPr>
          <w:rFonts w:hint="eastAsia" w:ascii="宋体" w:hAnsi="宋体"/>
          <w:color w:val="000000"/>
          <w:sz w:val="21"/>
          <w:szCs w:val="21"/>
          <w:highlight w:val="none"/>
        </w:rPr>
      </w:r>
      <w:r/>
    </w:p>
    <w:p>
      <w:pPr>
        <w:pStyle w:val="106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1.未被“信用中国”网站（www.creditchina.gov.cn）列入失信被执行人、重大税收违法案件当事人名单、政府采购严重失信行为记录名单。</w:t>
      </w:r>
      <w:r>
        <w:rPr>
          <w:rFonts w:hint="eastAsia" w:ascii="宋体" w:hAnsi="宋体"/>
          <w:color w:val="000000"/>
          <w:sz w:val="21"/>
          <w:szCs w:val="21"/>
          <w:highlight w:val="none"/>
        </w:rPr>
      </w:r>
      <w:r/>
    </w:p>
    <w:p>
      <w:pPr>
        <w:pStyle w:val="106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2.本项目不接受联合体投标。</w:t>
      </w:r>
      <w:r>
        <w:rPr>
          <w:rFonts w:hint="eastAsia" w:ascii="宋体" w:hAnsi="宋体"/>
          <w:color w:val="000000"/>
          <w:sz w:val="21"/>
          <w:szCs w:val="21"/>
          <w:highlight w:val="none"/>
        </w:rPr>
      </w:r>
      <w:r/>
    </w:p>
    <w:p>
      <w:pPr>
        <w:pStyle w:val="106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sz w:val="21"/>
          <w:szCs w:val="21"/>
          <w:highlight w:val="none"/>
        </w:rPr>
      </w:r>
      <w:r/>
    </w:p>
    <w:p>
      <w:pPr>
        <w:pStyle w:val="106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4.法人的分支机构不得参加本项目的采购活动</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除银行、保险、石油石化、电力、电信等行业特殊情况外</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61"/>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三、获取招标文件</w:t>
      </w:r>
      <w:r>
        <w:rPr>
          <w:rFonts w:hint="eastAsia" w:ascii="宋体" w:hAnsi="宋体"/>
          <w:b/>
          <w:color w:val="000000"/>
          <w:sz w:val="21"/>
          <w:szCs w:val="21"/>
          <w:highlight w:val="none"/>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bookmarkStart w:id="6" w:name="_Toc35393632"/>
      <w:r/>
      <w:bookmarkStart w:id="7" w:name="_Toc28359092"/>
      <w:r/>
      <w:bookmarkStart w:id="8" w:name="_Toc35393801"/>
      <w:r/>
      <w:bookmarkStart w:id="9" w:name="_Toc28359015"/>
      <w:r>
        <w:rPr>
          <w:rFonts w:hint="eastAsia" w:ascii="宋体" w:hAnsi="宋体" w:eastAsia="宋体" w:cs="Times New Roman"/>
          <w:b w:val="0"/>
          <w:bCs/>
          <w:color w:val="000000"/>
          <w:sz w:val="21"/>
          <w:szCs w:val="21"/>
          <w:highlight w:val="none"/>
          <w:lang w:val="en-US" w:eastAsia="zh-CN"/>
        </w:rPr>
        <w:t xml:space="preserve">时间：自招标文件公告发布之日起5个工作日。</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地点：“苏采云”系统 </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方式：“苏采云”系统线上获取 </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售价：0.00元 </w:t>
      </w:r>
      <w:r>
        <w:rPr>
          <w:rFonts w:hint="eastAsia" w:ascii="宋体" w:hAnsi="宋体" w:eastAsia="宋体" w:cs="Times New Roman"/>
          <w:b w:val="0"/>
          <w:bCs/>
          <w:color w:val="000000"/>
          <w:sz w:val="21"/>
          <w:szCs w:val="21"/>
          <w:highlight w:val="none"/>
          <w:lang w:val="en-US" w:eastAsia="zh-CN"/>
        </w:rPr>
      </w:r>
      <w:r/>
    </w:p>
    <w:p>
      <w:pPr>
        <w:pStyle w:val="1061"/>
        <w:ind w:firstLine="422"/>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四、提交投标文件截止时间、开标时间和地点</w:t>
      </w:r>
      <w:r>
        <w:rPr>
          <w:rFonts w:hint="eastAsia" w:ascii="宋体" w:hAnsi="宋体"/>
          <w:b/>
          <w:bCs w:val="0"/>
          <w:color w:val="000000"/>
          <w:sz w:val="21"/>
          <w:szCs w:val="21"/>
          <w:highlight w:val="none"/>
        </w:rPr>
      </w:r>
      <w:r/>
    </w:p>
    <w:p>
      <w:pPr>
        <w:pStyle w:val="1061"/>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时间：2026年4月24日13:30（北京时间）</w:t>
      </w:r>
      <w:r>
        <w:rPr>
          <w:rFonts w:hint="eastAsia" w:ascii="宋体" w:hAnsi="宋体" w:eastAsia="宋体" w:cs="Times New Roman"/>
          <w:b w:val="0"/>
          <w:bCs/>
          <w:color w:val="000000"/>
          <w:sz w:val="21"/>
          <w:szCs w:val="21"/>
          <w:highlight w:val="none"/>
          <w:lang w:val="zh-CN" w:eastAsia="zh-CN"/>
        </w:rPr>
      </w:r>
      <w:r/>
    </w:p>
    <w:p>
      <w:pPr>
        <w:pStyle w:val="1061"/>
        <w:ind w:firstLine="420"/>
        <w:spacing w:line="360" w:lineRule="auto"/>
        <w:rPr>
          <w:rFonts w:hint="eastAsia" w:ascii="宋体" w:hAnsi="宋体" w:eastAsia="宋体" w:cs="Times New Roman"/>
          <w:b w:val="0"/>
          <w:bCs/>
          <w:color w:val="000000"/>
          <w:sz w:val="21"/>
          <w:szCs w:val="21"/>
          <w:highlight w:val="none"/>
          <w:lang w:val="zh-CN" w:eastAsia="zh-CN"/>
        </w:rPr>
      </w:pPr>
      <w:r>
        <w:rPr>
          <w:rFonts w:hint="eastAsia" w:ascii="宋体" w:hAnsi="宋体" w:eastAsia="宋体" w:cs="Times New Roman"/>
          <w:b w:val="0"/>
          <w:bCs/>
          <w:color w:val="000000"/>
          <w:sz w:val="21"/>
          <w:szCs w:val="21"/>
          <w:highlight w:val="none"/>
          <w:lang w:val="zh-CN" w:eastAsia="zh-CN"/>
        </w:rPr>
        <w:t xml:space="preserve">地点：“苏采云”系统（网址：http://jszfcg.jsczt.cn/） </w:t>
      </w:r>
      <w:r>
        <w:rPr>
          <w:rFonts w:hint="eastAsia" w:ascii="宋体" w:hAnsi="宋体" w:eastAsia="宋体" w:cs="Times New Roman"/>
          <w:b w:val="0"/>
          <w:bCs/>
          <w:color w:val="000000"/>
          <w:sz w:val="21"/>
          <w:szCs w:val="21"/>
          <w:highlight w:val="none"/>
          <w:lang w:val="zh-CN" w:eastAsia="zh-CN"/>
        </w:rPr>
      </w:r>
      <w:r/>
    </w:p>
    <w:p>
      <w:pPr>
        <w:pStyle w:val="1061"/>
        <w:ind w:firstLine="422"/>
        <w:spacing w:line="360" w:lineRule="auto"/>
        <w:rPr>
          <w:rFonts w:hint="eastAsia" w:ascii="宋体" w:hAnsi="宋体"/>
          <w:b/>
          <w:bCs w:val="0"/>
          <w:color w:val="000000"/>
          <w:sz w:val="21"/>
          <w:szCs w:val="21"/>
          <w:highlight w:val="none"/>
        </w:rPr>
      </w:pPr>
      <w:r/>
      <w:bookmarkEnd w:id="6"/>
      <w:r/>
      <w:bookmarkEnd w:id="7"/>
      <w:r/>
      <w:bookmarkEnd w:id="8"/>
      <w:r/>
      <w:bookmarkEnd w:id="9"/>
      <w:r/>
      <w:bookmarkStart w:id="10" w:name="_Toc35393634"/>
      <w:r/>
      <w:bookmarkStart w:id="11" w:name="_Toc28359094"/>
      <w:r/>
      <w:bookmarkStart w:id="12" w:name="_Toc35393803"/>
      <w:r/>
      <w:bookmarkStart w:id="13" w:name="_Toc28359017"/>
      <w:r>
        <w:rPr>
          <w:rFonts w:hint="eastAsia" w:ascii="宋体" w:hAnsi="宋体"/>
          <w:b/>
          <w:bCs w:val="0"/>
          <w:color w:val="000000"/>
          <w:sz w:val="21"/>
          <w:szCs w:val="21"/>
          <w:highlight w:val="none"/>
        </w:rPr>
        <w:t xml:space="preserve">五、公告期限</w:t>
      </w:r>
      <w:bookmarkEnd w:id="10"/>
      <w:r/>
      <w:bookmarkEnd w:id="11"/>
      <w:r/>
      <w:bookmarkEnd w:id="12"/>
      <w:r/>
      <w:bookmarkEnd w:id="13"/>
      <w:r>
        <w:rPr>
          <w:rFonts w:hint="eastAsia" w:ascii="宋体" w:hAnsi="宋体"/>
          <w:b/>
          <w:bCs w:val="0"/>
          <w:color w:val="000000"/>
          <w:sz w:val="21"/>
          <w:szCs w:val="21"/>
          <w:highlight w:val="none"/>
        </w:rPr>
      </w:r>
      <w:r/>
    </w:p>
    <w:p>
      <w:pPr>
        <w:pStyle w:val="1061"/>
        <w:ind w:firstLine="420"/>
        <w:spacing w:line="360" w:lineRule="auto"/>
        <w:rPr>
          <w:rFonts w:hint="eastAsia" w:ascii="宋体" w:hAnsi="宋体"/>
          <w:b w:val="0"/>
          <w:bCs/>
          <w:color w:val="000000"/>
          <w:sz w:val="21"/>
          <w:szCs w:val="21"/>
          <w:highlight w:val="none"/>
        </w:rPr>
      </w:pPr>
      <w:r>
        <w:rPr>
          <w:rFonts w:hint="eastAsia" w:ascii="宋体" w:hAnsi="宋体"/>
          <w:b w:val="0"/>
          <w:bCs/>
          <w:color w:val="000000"/>
          <w:sz w:val="21"/>
          <w:szCs w:val="21"/>
          <w:highlight w:val="none"/>
        </w:rPr>
        <w:t xml:space="preserve">自本公告发布之日起</w:t>
      </w:r>
      <w:r>
        <w:rPr>
          <w:rFonts w:hint="eastAsia" w:ascii="宋体" w:hAnsi="宋体"/>
          <w:b w:val="0"/>
          <w:bCs/>
          <w:color w:val="000000"/>
          <w:sz w:val="21"/>
          <w:szCs w:val="21"/>
          <w:highlight w:val="none"/>
          <w:lang w:val="en-US" w:eastAsia="zh-CN"/>
        </w:rPr>
        <w:t xml:space="preserve">5</w:t>
      </w:r>
      <w:r>
        <w:rPr>
          <w:rFonts w:hint="eastAsia" w:ascii="宋体" w:hAnsi="宋体"/>
          <w:b w:val="0"/>
          <w:bCs/>
          <w:color w:val="000000"/>
          <w:sz w:val="21"/>
          <w:szCs w:val="21"/>
          <w:highlight w:val="none"/>
        </w:rPr>
        <w:t xml:space="preserve">个工作日。</w:t>
      </w:r>
      <w:r>
        <w:rPr>
          <w:rFonts w:hint="eastAsia" w:ascii="宋体" w:hAnsi="宋体"/>
          <w:b w:val="0"/>
          <w:bCs/>
          <w:color w:val="000000"/>
          <w:sz w:val="21"/>
          <w:szCs w:val="21"/>
          <w:highlight w:val="none"/>
        </w:rPr>
      </w:r>
      <w:r/>
    </w:p>
    <w:p>
      <w:pPr>
        <w:pStyle w:val="1061"/>
        <w:ind w:firstLine="422"/>
        <w:spacing w:line="360" w:lineRule="auto"/>
        <w:rPr>
          <w:rFonts w:hint="eastAsia" w:ascii="宋体" w:hAnsi="宋体"/>
          <w:b/>
          <w:bCs w:val="0"/>
          <w:color w:val="000000"/>
          <w:sz w:val="21"/>
          <w:szCs w:val="21"/>
          <w:highlight w:val="none"/>
        </w:rPr>
      </w:pPr>
      <w:r>
        <w:rPr>
          <w:rFonts w:hint="eastAsia" w:ascii="宋体" w:hAnsi="宋体"/>
          <w:b/>
          <w:bCs w:val="0"/>
          <w:color w:val="000000"/>
          <w:sz w:val="21"/>
          <w:szCs w:val="21"/>
          <w:highlight w:val="none"/>
        </w:rPr>
        <w:t xml:space="preserve">六、其他补充事宜</w:t>
      </w:r>
      <w:r>
        <w:rPr>
          <w:rFonts w:hint="eastAsia" w:ascii="宋体" w:hAnsi="宋体"/>
          <w:b/>
          <w:bCs w:val="0"/>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1.本次采购的相关信息刊登在苏州市政府采购网、江苏省政府采购网、中国政府采购网。</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3.采购文件获取方式：   </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（1）CA证书办理</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0512-65737699。</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（2）参与采购活动</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（3）电子投标准备</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供应商在“苏采云”系统中操作参与项目后，必须在“已参与项目”界面中下载电子采购文件（后缀名为</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注册咨询：18261002950；</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CA技术咨询电话：400-608-6099；</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签章使用问题：025-83633811、025-83633812、15380932027、15371015030；</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系统使用指导与咨询：联系电话：18261002950；QQ：3048755361、1315179389、895706745。</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w:t>
      </w:r>
      <w:r>
        <w:rPr>
          <w:rFonts w:hint="eastAsia" w:ascii="宋体" w:hAnsi="宋体" w:eastAsia="宋体" w:cs="Times New Roman"/>
          <w:color w:val="000000"/>
          <w:sz w:val="21"/>
          <w:szCs w:val="21"/>
          <w:highlight w:val="none"/>
          <w:lang w:eastAsia="zh-CN"/>
        </w:rPr>
        <w:t xml:space="preserve">响应文件</w:t>
      </w:r>
      <w:r>
        <w:rPr>
          <w:rFonts w:hint="eastAsia" w:ascii="宋体" w:hAnsi="宋体" w:eastAsia="宋体" w:cs="Times New Roman"/>
          <w:color w:val="000000"/>
          <w:sz w:val="21"/>
          <w:szCs w:val="21"/>
          <w:highlight w:val="none"/>
        </w:rPr>
        <w:t xml:space="preserve">，如在系统规定的解密时间内（投标/响应文件提交截止时间后30分钟）未能完成解密的视为放弃投标。</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5.有关本项目电子投标具体操作方法详见苏采云系统中的客户端使用说明和供应商《操作手册》。</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6.质疑按《中华人民共和国财政部令第94号—政府采购质疑和投诉办法》中相关规定提出，供应商应在法定质疑期内一次性提出针对同一采购程序环节的质疑，质疑函（必须附政府采购投标报名确认单、质疑格式按照苏州市政府采购网《</w:t>
      </w:r>
      <w:r>
        <w:rPr>
          <w:rFonts w:hint="eastAsia" w:ascii="宋体" w:hAnsi="宋体" w:eastAsia="宋体" w:cs="Times New Roman"/>
          <w:color w:val="000000"/>
          <w:sz w:val="21"/>
          <w:szCs w:val="21"/>
          <w:highlight w:val="none"/>
        </w:rPr>
        <w:fldChar w:fldCharType="begin"/>
      </w:r>
      <w:r>
        <w:rPr>
          <w:rFonts w:hint="eastAsia" w:ascii="宋体" w:hAnsi="宋体" w:eastAsia="宋体" w:cs="Times New Roman"/>
          <w:color w:val="000000"/>
          <w:sz w:val="21"/>
          <w:szCs w:val="21"/>
          <w:highlight w:val="none"/>
        </w:rPr>
        <w:instrText xml:space="preserve"> HYPERLINK "https://czju.suzhou.gov.cn/zfcg/html/content/20180305093615738.shtml" \o "政府采购供应商质疑函范本" </w:instrText>
      </w:r>
      <w:r>
        <w:rPr>
          <w:rFonts w:hint="eastAsia" w:ascii="宋体" w:hAnsi="宋体" w:eastAsia="宋体" w:cs="Times New Roman"/>
          <w:color w:val="000000"/>
          <w:sz w:val="21"/>
          <w:szCs w:val="21"/>
          <w:highlight w:val="none"/>
        </w:rPr>
        <w:fldChar w:fldCharType="separate"/>
      </w:r>
      <w:r>
        <w:rPr>
          <w:rFonts w:hint="eastAsia" w:ascii="宋体" w:hAnsi="宋体" w:eastAsia="宋体" w:cs="Times New Roman"/>
          <w:color w:val="000000"/>
          <w:sz w:val="21"/>
          <w:szCs w:val="21"/>
          <w:highlight w:val="none"/>
        </w:rPr>
        <w:t xml:space="preserve">政府采购供应商质疑函范本</w:t>
      </w:r>
      <w:r>
        <w:rPr>
          <w:rFonts w:hint="eastAsia" w:ascii="宋体" w:hAnsi="宋体" w:eastAsia="宋体" w:cs="Times New Roman"/>
          <w:color w:val="000000"/>
          <w:sz w:val="21"/>
          <w:szCs w:val="21"/>
          <w:highlight w:val="none"/>
        </w:rPr>
        <w:fldChar w:fldCharType="end"/>
      </w:r>
      <w:r>
        <w:rPr>
          <w:rFonts w:hint="eastAsia" w:ascii="宋体" w:hAnsi="宋体" w:eastAsia="宋体" w:cs="Times New Roman"/>
          <w:color w:val="000000"/>
          <w:sz w:val="21"/>
          <w:szCs w:val="21"/>
          <w:highlight w:val="none"/>
        </w:rPr>
        <w:t xml:space="preserve">》）现场提交或邮寄至本公司（不接收到付快递）。接收质疑函的联系信息如下：</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采购代理机构：中汇通项目管理咨询（苏州）有限公司</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地址：苏州工业园区苏绣路89号恒宇广场B幢803室</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联系人：杭锋、朱梅华、郭丽、时妹  </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联系电话：0512-62626796-8025/8024</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响应单位提出书面质疑必须有理、有据，不得恶意质疑或提交虚假质疑。否则，一经查实，招标采购人有权依据政府采购的有关规定，报请政府采购监管部门对该响应单位进行相应的行政处罚。</w:t>
      </w:r>
      <w:r>
        <w:rPr>
          <w:rFonts w:hint="eastAsia" w:ascii="宋体" w:hAnsi="宋体" w:eastAsia="宋体" w:cs="Times New Roman"/>
          <w:color w:val="000000"/>
          <w:sz w:val="21"/>
          <w:szCs w:val="21"/>
          <w:highlight w:val="none"/>
        </w:rPr>
      </w:r>
      <w:r/>
    </w:p>
    <w:p>
      <w:pPr>
        <w:pStyle w:val="1061"/>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7.根据苏州市财政局《关于深入开展苏州市政府采购合同信用融资业务的通知》相关要求，本项目支持政府采购合同信用融资。</w:t>
      </w:r>
      <w:r>
        <w:rPr>
          <w:rFonts w:hint="eastAsia" w:ascii="宋体" w:hAnsi="宋体" w:eastAsia="宋体" w:cs="Times New Roman"/>
          <w:color w:val="000000"/>
          <w:sz w:val="21"/>
          <w:szCs w:val="21"/>
          <w:highlight w:val="none"/>
        </w:rPr>
      </w:r>
      <w:r/>
    </w:p>
    <w:p>
      <w:pPr>
        <w:pStyle w:val="1061"/>
        <w:ind w:firstLine="422"/>
        <w:spacing w:line="360" w:lineRule="auto"/>
        <w:rPr>
          <w:rFonts w:hint="eastAsia" w:ascii="宋体" w:hAnsi="宋体"/>
          <w:b/>
          <w:color w:val="000000"/>
          <w:sz w:val="21"/>
          <w:szCs w:val="21"/>
          <w:highlight w:val="none"/>
        </w:rPr>
      </w:pPr>
      <w:r>
        <w:rPr>
          <w:rFonts w:hint="eastAsia" w:ascii="宋体" w:hAnsi="宋体"/>
          <w:b/>
          <w:color w:val="000000"/>
          <w:sz w:val="21"/>
          <w:szCs w:val="21"/>
          <w:highlight w:val="none"/>
        </w:rPr>
        <w:t xml:space="preserve">七、对本次招标提出询问，请按以下方式联系</w:t>
      </w:r>
      <w:bookmarkStart w:id="14" w:name="_Toc7788"/>
      <w:r/>
      <w:bookmarkStart w:id="15" w:name="_Hlk533436111"/>
      <w:r>
        <w:rPr>
          <w:rFonts w:hint="eastAsia" w:ascii="宋体" w:hAnsi="宋体"/>
          <w:b/>
          <w:color w:val="000000"/>
          <w:sz w:val="21"/>
          <w:szCs w:val="21"/>
          <w:highlight w:val="none"/>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bookmarkEnd w:id="14"/>
      <w:r>
        <w:rPr>
          <w:rFonts w:hint="eastAsia" w:ascii="宋体" w:hAnsi="宋体" w:eastAsia="宋体" w:cs="Times New Roman"/>
          <w:b w:val="0"/>
          <w:bCs/>
          <w:color w:val="000000"/>
          <w:sz w:val="21"/>
          <w:szCs w:val="21"/>
          <w:highlight w:val="none"/>
          <w:lang w:val="en-US" w:eastAsia="zh-CN"/>
        </w:rPr>
        <w:t xml:space="preserve">1.采购人信息 </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单位名称：江苏省汾湖高新技术产业开发区管理委员会</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单位地址：苏州市汾湖高新区芦莘大道1118号</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联系人：沈志鹏</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联系方式：</w:t>
      </w:r>
      <w:bookmarkEnd w:id="15"/>
      <w:r>
        <w:rPr>
          <w:rFonts w:hint="eastAsia" w:ascii="宋体" w:hAnsi="宋体" w:eastAsia="宋体" w:cs="Times New Roman"/>
          <w:b w:val="0"/>
          <w:bCs/>
          <w:color w:val="000000"/>
          <w:sz w:val="21"/>
          <w:szCs w:val="21"/>
          <w:highlight w:val="none"/>
          <w:lang w:val="en-US" w:eastAsia="zh-CN"/>
        </w:rPr>
        <w:t xml:space="preserve">0512-63135185</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zh-CN"/>
        </w:rPr>
      </w:pPr>
      <w:r/>
      <w:bookmarkEnd w:id="1"/>
      <w:r/>
      <w:bookmarkEnd w:id="2"/>
      <w:r/>
      <w:bookmarkEnd w:id="4"/>
      <w:r/>
      <w:bookmarkEnd w:id="5"/>
      <w:r/>
      <w:bookmarkStart w:id="16" w:name="_Toc30403"/>
      <w:r>
        <w:rPr>
          <w:rFonts w:hint="eastAsia" w:ascii="宋体" w:hAnsi="宋体" w:eastAsia="宋体" w:cs="Times New Roman"/>
          <w:b w:val="0"/>
          <w:bCs/>
          <w:color w:val="000000"/>
          <w:sz w:val="21"/>
          <w:szCs w:val="21"/>
          <w:highlight w:val="none"/>
          <w:lang w:val="zh-CN"/>
        </w:rPr>
        <w:t xml:space="preserve">2.采购代理机构信息</w:t>
      </w:r>
      <w:bookmarkEnd w:id="16"/>
      <w:r>
        <w:rPr>
          <w:rFonts w:hint="eastAsia" w:ascii="宋体" w:hAnsi="宋体" w:eastAsia="宋体" w:cs="Times New Roman"/>
          <w:b w:val="0"/>
          <w:bCs/>
          <w:color w:val="000000"/>
          <w:sz w:val="21"/>
          <w:szCs w:val="21"/>
          <w:highlight w:val="none"/>
          <w:lang w:val="zh-CN"/>
        </w:rPr>
      </w:r>
      <w:r/>
    </w:p>
    <w:p>
      <w:pPr>
        <w:pStyle w:val="1061"/>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名称：中汇通项目管理咨询（苏州）有限公司</w:t>
      </w:r>
      <w:r>
        <w:rPr>
          <w:rFonts w:hint="eastAsia" w:ascii="宋体" w:hAnsi="宋体" w:eastAsia="宋体" w:cs="Times New Roman"/>
          <w:b w:val="0"/>
          <w:bCs/>
          <w:color w:val="000000"/>
          <w:sz w:val="21"/>
          <w:szCs w:val="21"/>
          <w:highlight w:val="none"/>
          <w:lang w:val="zh-CN"/>
        </w:rPr>
      </w:r>
      <w:r/>
    </w:p>
    <w:p>
      <w:pPr>
        <w:pStyle w:val="1061"/>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单位</w:t>
      </w:r>
      <w:r>
        <w:rPr>
          <w:rFonts w:hint="eastAsia" w:ascii="宋体" w:hAnsi="宋体" w:eastAsia="宋体" w:cs="Times New Roman"/>
          <w:b w:val="0"/>
          <w:bCs/>
          <w:color w:val="000000"/>
          <w:sz w:val="21"/>
          <w:szCs w:val="21"/>
          <w:highlight w:val="none"/>
          <w:lang w:val="zh-CN"/>
        </w:rPr>
        <w:t xml:space="preserve">地址：苏州工业园区苏绣路89号恒宇广场B幢803室</w:t>
      </w:r>
      <w:r>
        <w:rPr>
          <w:rFonts w:hint="eastAsia" w:ascii="宋体" w:hAnsi="宋体" w:eastAsia="宋体" w:cs="Times New Roman"/>
          <w:b w:val="0"/>
          <w:bCs/>
          <w:color w:val="000000"/>
          <w:sz w:val="21"/>
          <w:szCs w:val="21"/>
          <w:highlight w:val="none"/>
          <w:lang w:val="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zh-CN" w:eastAsia="zh-CN"/>
        </w:rPr>
        <w:t xml:space="preserve">联系人</w:t>
      </w:r>
      <w:r>
        <w:rPr>
          <w:rFonts w:hint="eastAsia" w:ascii="宋体" w:hAnsi="宋体" w:eastAsia="宋体" w:cs="Times New Roman"/>
          <w:b w:val="0"/>
          <w:bCs/>
          <w:color w:val="000000"/>
          <w:sz w:val="21"/>
          <w:szCs w:val="21"/>
          <w:highlight w:val="none"/>
          <w:lang w:val="zh-CN"/>
        </w:rPr>
        <w:t xml:space="preserve">：杭锋、朱梅华、郭丽、时妹</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zh-CN"/>
        </w:rPr>
        <w:t xml:space="preserve">联系方式：0512-62626796-8025</w:t>
      </w:r>
      <w:r>
        <w:rPr>
          <w:rFonts w:hint="eastAsia" w:ascii="宋体" w:hAnsi="宋体" w:eastAsia="宋体" w:cs="Times New Roman"/>
          <w:b w:val="0"/>
          <w:bCs/>
          <w:color w:val="000000"/>
          <w:sz w:val="21"/>
          <w:szCs w:val="21"/>
          <w:highlight w:val="none"/>
          <w:lang w:val="zh-CN"/>
        </w:rPr>
      </w:r>
      <w:r/>
    </w:p>
    <w:p>
      <w:pPr>
        <w:pStyle w:val="1061"/>
        <w:ind w:firstLine="420"/>
        <w:spacing w:line="360" w:lineRule="auto"/>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3.项目联系方式</w:t>
      </w:r>
      <w:r>
        <w:rPr>
          <w:rFonts w:hint="eastAsia" w:ascii="宋体" w:hAnsi="宋体" w:eastAsia="宋体" w:cs="Times New Roman"/>
          <w:b w:val="0"/>
          <w:bCs/>
          <w:color w:val="000000"/>
          <w:sz w:val="21"/>
          <w:szCs w:val="21"/>
          <w:highlight w:val="none"/>
          <w:lang w:val="en-US" w:eastAsia="zh-CN"/>
        </w:rPr>
      </w:r>
      <w:r/>
    </w:p>
    <w:p>
      <w:pPr>
        <w:pStyle w:val="1061"/>
        <w:ind w:firstLine="420"/>
        <w:spacing w:line="360" w:lineRule="auto"/>
        <w:rPr>
          <w:rFonts w:hint="eastAsia" w:ascii="宋体" w:hAnsi="宋体" w:eastAsia="宋体" w:cs="Times New Roman"/>
          <w:b w:val="0"/>
          <w:bCs/>
          <w:color w:val="000000"/>
          <w:sz w:val="21"/>
          <w:szCs w:val="21"/>
          <w:highlight w:val="none"/>
          <w:lang w:val="zh-CN"/>
        </w:rPr>
      </w:pPr>
      <w:r>
        <w:rPr>
          <w:rFonts w:hint="eastAsia" w:ascii="宋体" w:hAnsi="宋体" w:eastAsia="宋体" w:cs="Times New Roman"/>
          <w:b w:val="0"/>
          <w:bCs/>
          <w:color w:val="000000"/>
          <w:sz w:val="21"/>
          <w:szCs w:val="21"/>
          <w:highlight w:val="none"/>
          <w:lang w:val="en-US" w:eastAsia="zh-CN"/>
        </w:rPr>
        <w:t xml:space="preserve">项目联系人：</w:t>
      </w:r>
      <w:r>
        <w:rPr>
          <w:rFonts w:hint="eastAsia" w:ascii="宋体" w:hAnsi="宋体" w:eastAsia="宋体" w:cs="Times New Roman"/>
          <w:b w:val="0"/>
          <w:bCs/>
          <w:color w:val="000000"/>
          <w:sz w:val="21"/>
          <w:szCs w:val="21"/>
          <w:highlight w:val="none"/>
          <w:lang w:val="zh-CN" w:eastAsia="zh-CN"/>
        </w:rPr>
        <w:t xml:space="preserve">杭锋、朱梅华、郭丽、时妹</w:t>
      </w:r>
      <w:r>
        <w:rPr>
          <w:rFonts w:hint="eastAsia" w:ascii="宋体" w:hAnsi="宋体" w:eastAsia="宋体" w:cs="Times New Roman"/>
          <w:b w:val="0"/>
          <w:bCs/>
          <w:color w:val="000000"/>
          <w:sz w:val="21"/>
          <w:szCs w:val="21"/>
          <w:highlight w:val="none"/>
          <w:lang w:val="zh-CN"/>
        </w:rPr>
      </w:r>
      <w:r/>
    </w:p>
    <w:p>
      <w:pPr>
        <w:pStyle w:val="1061"/>
        <w:ind w:firstLine="420"/>
        <w:spacing w:line="360" w:lineRule="auto"/>
        <w:rPr>
          <w:rFonts w:hint="eastAsia" w:ascii="宋体" w:hAnsi="宋体" w:eastAsia="宋体" w:cs="Times New Roman"/>
          <w:b w:val="0"/>
          <w:bCs/>
          <w:color w:val="000000"/>
          <w:sz w:val="21"/>
          <w:szCs w:val="21"/>
          <w:highlight w:val="none"/>
        </w:rPr>
      </w:pPr>
      <w:r>
        <w:rPr>
          <w:rFonts w:hint="eastAsia" w:ascii="宋体" w:hAnsi="宋体" w:eastAsia="宋体" w:cs="Times New Roman"/>
          <w:b w:val="0"/>
          <w:bCs/>
          <w:color w:val="000000"/>
          <w:sz w:val="21"/>
          <w:szCs w:val="21"/>
          <w:highlight w:val="none"/>
          <w:lang w:val="en-US" w:eastAsia="zh-CN"/>
        </w:rPr>
        <w:t xml:space="preserve">电话</w:t>
      </w:r>
      <w:r>
        <w:rPr>
          <w:rFonts w:hint="eastAsia" w:ascii="宋体" w:hAnsi="宋体" w:eastAsia="宋体" w:cs="Times New Roman"/>
          <w:b w:val="0"/>
          <w:bCs/>
          <w:color w:val="000000"/>
          <w:sz w:val="21"/>
          <w:szCs w:val="21"/>
          <w:highlight w:val="none"/>
          <w:lang w:val="zh-CN"/>
        </w:rPr>
        <w:t xml:space="preserve">：0512-62626796-8025</w:t>
      </w:r>
      <w:r>
        <w:rPr>
          <w:rFonts w:hint="eastAsia" w:ascii="宋体" w:hAnsi="宋体" w:eastAsia="宋体" w:cs="Times New Roman"/>
          <w:b w:val="0"/>
          <w:bCs/>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420"/>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中汇通项目管理咨询（苏州）有限公司</w:t>
      </w:r>
      <w:r>
        <w:rPr>
          <w:rFonts w:hint="eastAsia" w:ascii="宋体" w:hAnsi="宋体" w:cs="宋体"/>
          <w:color w:val="000000"/>
          <w:sz w:val="21"/>
          <w:szCs w:val="21"/>
          <w:highlight w:val="none"/>
        </w:rPr>
      </w:r>
      <w:r/>
    </w:p>
    <w:p>
      <w:pPr>
        <w:pStyle w:val="1062"/>
        <w:jc w:val="center"/>
        <w:rPr>
          <w:rFonts w:hint="eastAsia"/>
          <w:color w:val="000000"/>
          <w:highlight w:val="none"/>
          <w:lang w:val="zh-CN"/>
        </w:rPr>
      </w:pPr>
      <w:r/>
      <w:bookmarkEnd w:id="3"/>
      <w:r>
        <w:rPr>
          <w:rFonts w:hint="eastAsia" w:ascii="宋体" w:hAnsi="宋体" w:cs="宋体"/>
          <w:color w:val="000000"/>
          <w:szCs w:val="21"/>
          <w:highlight w:val="none"/>
        </w:rPr>
        <w:br w:type="page" w:clear="all"/>
      </w:r>
      <w:bookmarkStart w:id="17" w:name="_Toc23055"/>
      <w:r>
        <w:rPr>
          <w:rFonts w:hint="eastAsia"/>
          <w:color w:val="000000"/>
          <w:highlight w:val="none"/>
        </w:rPr>
        <w:t xml:space="preserve">第二章  投标人须知</w:t>
      </w:r>
      <w:bookmarkEnd w:id="17"/>
      <w:r>
        <w:rPr>
          <w:rFonts w:hint="eastAsia"/>
          <w:color w:val="000000"/>
          <w:highlight w:val="none"/>
          <w:lang w:val="zh-CN"/>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一、说明和释义</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 说明</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w:t>
      </w:r>
      <w:r>
        <w:rPr>
          <w:rFonts w:hint="eastAsia" w:ascii="宋体" w:hAnsi="宋体" w:cs="宋体"/>
          <w:color w:val="000000"/>
          <w:sz w:val="21"/>
          <w:szCs w:val="21"/>
          <w:highlight w:val="none"/>
          <w:lang w:eastAsia="zh-CN"/>
        </w:rPr>
        <w:t xml:space="preserve">中汇通项目管理咨询（苏州）有限公司</w:t>
      </w:r>
      <w:r>
        <w:rPr>
          <w:rFonts w:hint="eastAsia" w:ascii="宋体" w:hAnsi="宋体" w:cs="宋体"/>
          <w:color w:val="000000"/>
          <w:sz w:val="21"/>
          <w:szCs w:val="21"/>
          <w:highlight w:val="none"/>
        </w:rPr>
        <w:t xml:space="preserve">组织的招标活动。</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w:t>
      </w:r>
      <w:r>
        <w:rPr>
          <w:rFonts w:hint="eastAsia" w:ascii="宋体" w:hAnsi="宋体" w:cs="宋体"/>
          <w:color w:val="000000"/>
          <w:sz w:val="21"/>
          <w:szCs w:val="21"/>
          <w:highlight w:val="none"/>
          <w:lang w:eastAsia="zh-CN"/>
        </w:rPr>
        <w:t xml:space="preserve">中汇通项目管理咨询（苏州）有限公司</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1.4本招标文件中“★★”标示内容为实质性要求。</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 词语释义</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2.1招标代理机构：具体组织实施招标活动的法人。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2.2投标单位（人）：经认定有资格响应招标，参加投标竞争的法人或其他组织和自然人。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2.3响应：投标单位根据招标代理机构或招标代理机构发布的招标文件，编制投标文件并按规定投标的行为。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2.5甲方（采购单位）：合同中明确规定的实际购买货物和服务的法人或其他组织和自然人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2.6乙方（供应商）：合同中规定的向采购方提供货物和服务的法人或其他组织和自然人。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2.7服务：系指本次招标采购文件规定乙方应承担的服务。</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2.8天：日历日。</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2.9合同价款：根据合同规定，乙方在正确地履行合同义务后甲方应支付乙方的价款。</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2.10不可抗力：不能预见、不能避免并且不能克服的客观情况。</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2.11书面形式：指书面文字、合同书、信件和数据电文（包括传真、电子数据交换和电子邮件）等可以有形地表现所载内容的形式。</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2.12进口产品：指通过中国海关报关验收进入中国境内且产自境外的产品，具体按照苏财购〔2008〕14号江苏省财政厅转发财政部办公厅关于政府采购进口产品管理有关问题的通知的规定。本次招标项目不涉及。</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★二、投标单位</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 合格投标单位的一般条件</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3.1具有独立承担民事责任的能力；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3.2具有良好的商业信誉和健全的财务会计制度；</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3.3具有履行合同所必需的设备和专业技术能力；</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3.4有依法缴纳税收和社会保障资金的良好记录；</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3.5参加政府采购活动前三年内，在经营活动中没有重大违法记录；</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3.6法律、行政法规规定的其他条件。</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3.7投标邀请函中规定的其他条件。</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4. 投标单位代表</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4.1指全权代表投标单位参加投标活动并签署投标文件的人，如果投标单位代表不是法定代表人，须持有《法定代表人授权委托书》（详见统一格式）。 </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5. 投标费用 </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5.1无论投标过程中的做法和结果如何，投标单位自行承担所有与参加投标有关的全部费用。</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6. 联合投标及分包转包</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6.1本次招标不接受联合投标的方式；</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6.2本次招标不接受转包；不接受分包。</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 招标文件的说明</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7. 招标文件</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招标文件由招标文件总目录所列内容组成。投标单位应详细阅读招标文件的全部内容。不按招标文件的要求提供的投标文件和资料，可能导致投标被拒绝。</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8. 招标文件的澄清</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w:t>
      </w:r>
      <w:r>
        <w:rPr>
          <w:rFonts w:hint="eastAsia" w:ascii="宋体" w:hAnsi="宋体" w:cs="宋体"/>
          <w:color w:val="000000"/>
          <w:sz w:val="21"/>
          <w:szCs w:val="21"/>
          <w:highlight w:val="none"/>
          <w:lang w:val="zh-CN"/>
        </w:rPr>
        <w:t xml:space="preserve">投标人在收到招标文件后，若有问题需要澄清，</w:t>
      </w:r>
      <w:r>
        <w:rPr>
          <w:rFonts w:hint="eastAsia" w:ascii="宋体" w:hAnsi="宋体" w:cs="宋体"/>
          <w:color w:val="000000"/>
          <w:sz w:val="21"/>
          <w:szCs w:val="21"/>
          <w:highlight w:val="none"/>
        </w:rPr>
        <w:t xml:space="preserve">应在项目采购交易系统中提出，招标代理机构将以网上答复的方式予以解答（包括对询问的解释，但不说明来源），答复将通知相关的投标人。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zh-CN"/>
        </w:rPr>
        <w:t xml:space="preserve">2投标人的询问通知不得迟于招标文件规定时间。</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9. 招标文件的修改</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9.1在投标截止15日前，招标代理机构无论出于自己的考虑，还是出于对投标单位提问的澄清，均可对招标文件用补充文件的方式进行修改。</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9.2招标代理机构对招标文件的修改，将以苏州市政府采购网公示的补充通知的方式发出。补充文件将作为招标文件的组成部分，对所有投标单位有约束力。</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9.3为使投标单位有足够的时间按招标文件的修改要求考虑修正投标文件，或出于其他原因，招标代理机构有权推迟投标截止日期和开标日期，并将此变更通知上述每一投标单位。</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10. 勘察现场和网上询问</w:t>
      </w:r>
      <w:r>
        <w:rPr>
          <w:rFonts w:hint="eastAsia" w:ascii="宋体" w:hAnsi="宋体" w:cs="宋体"/>
          <w:b/>
          <w:color w:val="000000"/>
          <w:sz w:val="21"/>
          <w:szCs w:val="21"/>
          <w:highlight w:val="none"/>
        </w:rPr>
      </w:r>
      <w:r/>
    </w:p>
    <w:p>
      <w:pPr>
        <w:pStyle w:val="1061"/>
        <w:ind w:firstLine="21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1</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zh-CN"/>
        </w:rPr>
        <w:t xml:space="preserve">.1勘察现场（勘察现场产生的费用由各投标单位自行承担）：</w:t>
      </w:r>
      <w:r>
        <w:rPr>
          <w:rFonts w:hint="eastAsia" w:ascii="宋体" w:hAnsi="宋体" w:cs="宋体"/>
          <w:color w:val="000000"/>
          <w:sz w:val="21"/>
          <w:szCs w:val="21"/>
          <w:highlight w:val="none"/>
        </w:rPr>
        <w:t xml:space="preserve">为更好地了解现场情况，各投标供应商可自行现场踏勘，未踏勘现场的供应商中标后，不得以不完全了解现场情况为理由而向采购单位提出任何索赔或其他要求，对此采购单位不承担任何责任并将不作任何答复。</w:t>
      </w:r>
      <w:r>
        <w:rPr>
          <w:rFonts w:hint="eastAsia" w:ascii="宋体" w:hAnsi="宋体" w:cs="宋体"/>
          <w:color w:val="000000"/>
          <w:sz w:val="21"/>
          <w:szCs w:val="21"/>
          <w:highlight w:val="none"/>
        </w:rPr>
      </w:r>
      <w:r/>
    </w:p>
    <w:p>
      <w:pPr>
        <w:pStyle w:val="1061"/>
        <w:ind w:firstLine="420"/>
        <w:spacing w:line="360" w:lineRule="auto"/>
        <w:rPr>
          <w:rFonts w:hint="eastAsia" w:ascii="宋体" w:hAnsi="宋体"/>
          <w:color w:val="000000"/>
          <w:sz w:val="21"/>
          <w:szCs w:val="21"/>
          <w:highlight w:val="none"/>
        </w:rPr>
      </w:pPr>
      <w:r>
        <w:rPr>
          <w:rFonts w:hint="eastAsia" w:ascii="宋体" w:hAnsi="宋体" w:cs="宋体"/>
          <w:color w:val="000000"/>
          <w:sz w:val="21"/>
          <w:szCs w:val="21"/>
          <w:highlight w:val="none"/>
        </w:rPr>
        <w:t xml:space="preserve">10.2询问：可以邮件或书面形式提出疑问，代理机构邮箱：</w:t>
      </w:r>
      <w:r>
        <w:rPr>
          <w:rFonts w:hint="eastAsia" w:ascii="宋体" w:hAnsi="宋体" w:cs="宋体"/>
          <w:color w:val="000000"/>
          <w:sz w:val="21"/>
          <w:szCs w:val="21"/>
          <w:highlight w:val="none"/>
          <w:lang w:val="en-US" w:eastAsia="zh-CN"/>
        </w:rPr>
        <w:t xml:space="preserve">1151523039</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qq</w:t>
      </w:r>
      <w:r>
        <w:rPr>
          <w:rFonts w:ascii="宋体" w:hAnsi="宋体" w:cs="宋体"/>
          <w:color w:val="000000"/>
          <w:sz w:val="21"/>
          <w:szCs w:val="21"/>
          <w:highlight w:val="none"/>
        </w:rPr>
        <w:t xml:space="preserve">.com</w:t>
      </w:r>
      <w:r>
        <w:rPr>
          <w:rFonts w:hint="eastAsia" w:ascii="宋体" w:hAnsi="宋体" w:cs="宋体"/>
          <w:color w:val="000000"/>
          <w:sz w:val="21"/>
          <w:szCs w:val="21"/>
          <w:highlight w:val="none"/>
        </w:rPr>
        <w:t xml:space="preserve">。代理机构收到询问后将在三个工作日内以提疑的同等方式予以解答（包括对询问的解释，但不说明来源），如有必要的，代理公司将发布补充通知予以澄清或更正。</w:t>
      </w:r>
      <w:r>
        <w:rPr>
          <w:rFonts w:hint="eastAsia" w:ascii="宋体" w:hAnsi="宋体" w:cs="宋体"/>
          <w:bCs/>
          <w:color w:val="000000"/>
          <w:sz w:val="21"/>
          <w:szCs w:val="21"/>
          <w:highlight w:val="none"/>
        </w:rPr>
        <w:t xml:space="preserve">投标人的询问通知不得迟于招标文件规定时间，在截止时间后不再接受任何答疑内容，如未提交，视为无疑问。</w:t>
      </w:r>
      <w:r>
        <w:rPr>
          <w:rFonts w:hint="eastAsia" w:ascii="宋体" w:hAnsi="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四、投标文件说明</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11. 提示与要求</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11.1投标单位应仔细阅读招标文件的所有内容，按招标文件的要求提供投标文件，并保证所提供的全部资料的真实性，以使其投标对招标文件做出实质性响应，否则，其投标可能被拒绝。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11.2无论是否递交投标文件，投标单位都应将招标文件及以后的所有通知、文件等视为保密文件。</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12. 投标文件计量单位和使用文字</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12.1投标文件中所使用的计量单位，除招标文件中有特殊要求外，均应使用中华人民共和国法定计量单位。</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13. 投标文件的组成</w:t>
      </w:r>
      <w:r>
        <w:rPr>
          <w:rFonts w:hint="eastAsia" w:ascii="宋体" w:hAnsi="宋体" w:cs="宋体"/>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一</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文件组成（部分格式见附件）</w:t>
      </w:r>
      <w:r>
        <w:rPr>
          <w:rFonts w:hint="eastAsia" w:ascii="宋体" w:hAnsi="宋体" w:cs="宋体"/>
          <w:b/>
          <w:bCs/>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13.1</w:t>
      </w:r>
      <w:r>
        <w:rPr>
          <w:rFonts w:hint="eastAsia" w:ascii="宋体" w:hAnsi="宋体" w:cs="宋体"/>
          <w:b/>
          <w:bCs/>
          <w:color w:val="000000"/>
          <w:sz w:val="21"/>
          <w:szCs w:val="21"/>
          <w:highlight w:val="none"/>
        </w:rPr>
        <w:t xml:space="preserve">封面</w:t>
      </w:r>
      <w:r>
        <w:rPr>
          <w:rFonts w:hint="eastAsia" w:ascii="宋体" w:hAnsi="宋体" w:cs="宋体"/>
          <w:b/>
          <w:bCs/>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13.2</w:t>
      </w:r>
      <w:r>
        <w:rPr>
          <w:rFonts w:hint="eastAsia" w:ascii="宋体" w:hAnsi="宋体" w:cs="宋体"/>
          <w:b/>
          <w:bCs/>
          <w:color w:val="000000"/>
          <w:sz w:val="21"/>
          <w:szCs w:val="21"/>
          <w:highlight w:val="none"/>
        </w:rPr>
        <w:t xml:space="preserve">开标一览表</w:t>
      </w:r>
      <w:r>
        <w:rPr>
          <w:rFonts w:hint="eastAsia" w:ascii="宋体" w:hAnsi="宋体" w:cs="宋体"/>
          <w:b/>
          <w:bCs/>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投标分项报价表（格式见附件）；</w:t>
      </w:r>
      <w:r>
        <w:rPr>
          <w:rFonts w:hint="eastAsia" w:ascii="宋体" w:hAnsi="宋体" w:cs="宋体"/>
          <w:b/>
          <w:bCs/>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13.4</w:t>
      </w:r>
      <w:r>
        <w:rPr>
          <w:rFonts w:hint="eastAsia" w:ascii="宋体" w:hAnsi="宋体" w:cs="宋体"/>
          <w:b/>
          <w:bCs/>
          <w:color w:val="000000"/>
          <w:sz w:val="21"/>
          <w:szCs w:val="21"/>
          <w:highlight w:val="none"/>
          <w:lang w:val="en-US" w:eastAsia="zh-CN"/>
        </w:rPr>
        <w:t xml:space="preserve">资格审查文件</w:t>
      </w:r>
      <w:r>
        <w:rPr>
          <w:rFonts w:hint="eastAsia" w:ascii="宋体" w:hAnsi="宋体" w:cs="宋体"/>
          <w:b/>
          <w:bCs/>
          <w:color w:val="000000"/>
          <w:sz w:val="21"/>
          <w:szCs w:val="21"/>
          <w:highlight w:val="none"/>
        </w:rPr>
      </w:r>
      <w:r/>
    </w:p>
    <w:p>
      <w:pPr>
        <w:pStyle w:val="1083"/>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w:t>
      </w:r>
      <w:r>
        <w:rPr>
          <w:rFonts w:hint="eastAsia" w:ascii="宋体" w:hAnsi="宋体" w:eastAsia="宋体" w:cs="宋体"/>
          <w:color w:val="000000"/>
          <w:sz w:val="21"/>
          <w:szCs w:val="21"/>
          <w:highlight w:val="none"/>
          <w:lang w:val="en-US" w:eastAsia="zh-CN"/>
        </w:rPr>
        <w:t xml:space="preserve">4.1合格投标方资格证明材料</w:t>
      </w:r>
      <w:r>
        <w:rPr>
          <w:rFonts w:hint="eastAsia" w:ascii="宋体" w:hAnsi="宋体" w:eastAsia="宋体" w:cs="宋体"/>
          <w:color w:val="000000"/>
          <w:sz w:val="21"/>
          <w:szCs w:val="21"/>
          <w:highlight w:val="none"/>
          <w:lang w:val="zh-CN"/>
        </w:rPr>
      </w:r>
      <w:r/>
    </w:p>
    <w:p>
      <w:pPr>
        <w:pStyle w:val="1061"/>
        <w:ind w:firstLine="315"/>
        <w:keepLines w:val="0"/>
        <w:keepNext w:val="0"/>
        <w:pageBreakBefore w:val="0"/>
        <w:spacing w:line="360" w:lineRule="auto"/>
        <w:widowControl/>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）具有独立承担民事责任的能力证明：包括法人或者其他组织的营业执照等证明文件，自然人的身份证明；</w:t>
      </w:r>
      <w:r>
        <w:rPr>
          <w:rFonts w:hint="eastAsia" w:ascii="宋体" w:hAnsi="宋体" w:cs="宋体"/>
          <w:color w:val="000000"/>
          <w:sz w:val="21"/>
          <w:szCs w:val="21"/>
          <w:highlight w:val="none"/>
          <w:lang w:val="zh-CN"/>
        </w:rPr>
      </w:r>
      <w:r/>
    </w:p>
    <w:p>
      <w:pPr>
        <w:pStyle w:val="1061"/>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具有良好的商业信誉和健全的财务会计制度证明：提供参加本次采购活动前的最新一期经审计的财务报告或企业财务报表（202</w:t>
      </w:r>
      <w:r>
        <w:rPr>
          <w:rFonts w:hint="eastAsia" w:ascii="宋体" w:hAnsi="宋体" w:cs="宋体"/>
          <w:color w:val="000000"/>
          <w:sz w:val="21"/>
          <w:szCs w:val="21"/>
          <w:highlight w:val="none"/>
          <w:lang w:val="zh-CN" w:eastAsia="zh-CN"/>
        </w:rPr>
        <w:t xml:space="preserve">4</w:t>
      </w:r>
      <w:r>
        <w:rPr>
          <w:rFonts w:hint="eastAsia" w:ascii="宋体" w:hAnsi="宋体" w:cs="宋体"/>
          <w:color w:val="000000"/>
          <w:sz w:val="21"/>
          <w:szCs w:val="21"/>
          <w:highlight w:val="none"/>
          <w:lang w:val="zh-CN"/>
        </w:rPr>
        <w:t xml:space="preserve">年度或202</w:t>
      </w:r>
      <w:r>
        <w:rPr>
          <w:rFonts w:hint="eastAsia" w:ascii="宋体" w:hAnsi="宋体" w:cs="宋体"/>
          <w:color w:val="000000"/>
          <w:sz w:val="21"/>
          <w:szCs w:val="21"/>
          <w:highlight w:val="none"/>
          <w:lang w:val="zh-CN" w:eastAsia="zh-CN"/>
        </w:rPr>
        <w:t xml:space="preserve">5</w:t>
      </w:r>
      <w:r>
        <w:rPr>
          <w:rFonts w:hint="eastAsia" w:ascii="宋体" w:hAnsi="宋体" w:cs="宋体"/>
          <w:color w:val="000000"/>
          <w:sz w:val="21"/>
          <w:szCs w:val="21"/>
          <w:highlight w:val="none"/>
          <w:lang w:val="zh-CN"/>
        </w:rPr>
        <w:t xml:space="preserve">年度）或其他组织、自然人及成立未满一年的法人提供基本开户银行出具的资信证明；</w:t>
      </w:r>
      <w:r>
        <w:rPr>
          <w:rFonts w:hint="eastAsia" w:ascii="宋体" w:hAnsi="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zh-CN"/>
        </w:rPr>
        <w:t xml:space="preserve">证明材料或承诺；</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有依法缴纳税收和社会保障资金的良好记录：提供参加本次采购活动前的最新一期的依法缴纳税收的凭据和依法缴纳社会保险的凭据（专用收据或社会保险缴纳清单），依法免税或不需要缴纳社会保障资金的供应商，应提供对应证明文件；</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参加政府采购活动前三年内在经营活动中没有重大违法记录的书面声明函；</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（6）法律、行政法规规定的其他条件：提供书面声明函（格式自拟）；</w:t>
      </w:r>
      <w:r>
        <w:rPr>
          <w:rFonts w:hint="eastAsia" w:ascii="宋体" w:hAnsi="宋体" w:eastAsia="宋体" w:cs="宋体"/>
          <w:color w:val="000000"/>
          <w:sz w:val="21"/>
          <w:szCs w:val="21"/>
          <w:highlight w:val="none"/>
          <w:lang w:val="en-US" w:eastAsia="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《中小微企业声明函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监狱企业证明文件》；（如涉及残疾人福利性单位、监狱企业视同小微企业）</w:t>
      </w:r>
      <w:r>
        <w:rPr>
          <w:rFonts w:hint="eastAsia" w:ascii="宋体" w:hAnsi="宋体" w:eastAsia="宋体" w:cs="宋体"/>
          <w:color w:val="000000"/>
          <w:sz w:val="21"/>
          <w:szCs w:val="21"/>
          <w:highlight w:val="none"/>
          <w:lang w:val="zh-CN"/>
        </w:rPr>
        <w:t xml:space="preserve">；（本项目专门面向中小企业采购。所属行业为</w:t>
      </w: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zh-CN"/>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根据供应商的实际情况提供或承诺</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t xml:space="preserve">根据供应商的实际情况提供或承诺</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法人的分支机构不得参加本项目的采购活动（除银行、保险、石油石化、电力、电信等行业特殊情况外）。根据供应商的实际情况提供或承诺。</w:t>
      </w:r>
      <w:r>
        <w:rPr>
          <w:rFonts w:hint="eastAsia" w:ascii="宋体" w:hAnsi="宋体" w:eastAsia="宋体" w:cs="宋体"/>
          <w:color w:val="000000"/>
          <w:sz w:val="21"/>
          <w:szCs w:val="21"/>
          <w:highlight w:val="none"/>
          <w:lang w:val="zh-CN"/>
        </w:rPr>
      </w:r>
      <w:r/>
    </w:p>
    <w:p>
      <w:pPr>
        <w:pStyle w:val="1061"/>
        <w:ind w:firstLine="316"/>
        <w:keepLines w:val="0"/>
        <w:keepNext w:val="0"/>
        <w:pageBreakBefore w:val="0"/>
        <w:spacing w:line="360" w:lineRule="auto"/>
        <w:widowControl/>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符合性审查文件</w:t>
      </w:r>
      <w:r>
        <w:rPr>
          <w:rFonts w:hint="eastAsia" w:ascii="宋体" w:hAnsi="宋体" w:cs="宋体"/>
          <w:b/>
          <w:color w:val="000000"/>
          <w:sz w:val="21"/>
          <w:szCs w:val="21"/>
          <w:highlight w:val="none"/>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商务条款偏离表（格式见附件）；</w:t>
      </w:r>
      <w:r>
        <w:rPr>
          <w:rFonts w:hint="eastAsia" w:ascii="宋体" w:hAnsi="宋体" w:eastAsia="宋体" w:cs="宋体"/>
          <w:color w:val="000000"/>
          <w:sz w:val="21"/>
          <w:szCs w:val="21"/>
          <w:highlight w:val="none"/>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2技术参数偏离表</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投标货物和服务数量、品牌、规格、质保期限说明表（本表格中不得出现价格）（格式见附件）</w:t>
      </w:r>
      <w:r>
        <w:rPr>
          <w:rFonts w:hint="eastAsia" w:ascii="宋体" w:hAnsi="宋体" w:eastAsia="宋体" w:cs="宋体"/>
          <w:color w:val="000000"/>
          <w:sz w:val="21"/>
          <w:szCs w:val="21"/>
          <w:highlight w:val="none"/>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投标函（格式见附件）；</w:t>
      </w:r>
      <w:r>
        <w:rPr>
          <w:rFonts w:hint="eastAsia" w:ascii="宋体" w:hAnsi="宋体" w:eastAsia="宋体" w:cs="宋体"/>
          <w:color w:val="000000"/>
          <w:sz w:val="21"/>
          <w:szCs w:val="21"/>
          <w:highlight w:val="none"/>
        </w:rPr>
      </w:r>
      <w:r/>
    </w:p>
    <w:p>
      <w:pPr>
        <w:pStyle w:val="1083"/>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投标人基本情况表（格式见附件）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13.5.6</w:t>
      </w:r>
      <w:r>
        <w:rPr>
          <w:rFonts w:hint="eastAsia" w:ascii="宋体" w:hAnsi="宋体" w:eastAsia="宋体" w:cs="宋体"/>
          <w:color w:val="000000"/>
          <w:sz w:val="21"/>
          <w:szCs w:val="21"/>
          <w:highlight w:val="none"/>
        </w:rPr>
        <w:t xml:space="preserve">关于资格文件的声明函；</w:t>
      </w:r>
      <w:r>
        <w:rPr>
          <w:rFonts w:hint="eastAsia" w:ascii="宋体" w:hAnsi="宋体" w:eastAsia="宋体" w:cs="宋体"/>
          <w:color w:val="000000"/>
          <w:sz w:val="21"/>
          <w:szCs w:val="21"/>
          <w:highlight w:val="none"/>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13.5.7</w:t>
      </w:r>
      <w:r>
        <w:rPr>
          <w:rFonts w:hint="eastAsia" w:ascii="宋体" w:hAnsi="宋体" w:eastAsia="宋体" w:cs="宋体"/>
          <w:color w:val="000000"/>
          <w:sz w:val="21"/>
          <w:szCs w:val="21"/>
          <w:highlight w:val="none"/>
        </w:rPr>
        <w:t xml:space="preserve">投标人法定代表人身份证复印件；法定代表人授权委托书（如有授权，格式见</w:t>
      </w:r>
      <w:r>
        <w:rPr>
          <w:rFonts w:hint="eastAsia" w:ascii="宋体" w:hAnsi="宋体" w:eastAsia="宋体" w:cs="宋体"/>
          <w:color w:val="000000"/>
          <w:sz w:val="21"/>
          <w:szCs w:val="21"/>
          <w:highlight w:val="none"/>
          <w:lang w:val="en-US" w:eastAsia="zh-CN"/>
        </w:rPr>
        <w:t xml:space="preserve">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投标人授权代理人身份证复印件（如有授权）；</w:t>
      </w:r>
      <w:r>
        <w:rPr>
          <w:rFonts w:hint="eastAsia" w:ascii="宋体" w:hAnsi="宋体" w:eastAsia="宋体" w:cs="宋体"/>
          <w:color w:val="000000"/>
          <w:sz w:val="21"/>
          <w:szCs w:val="21"/>
          <w:highlight w:val="none"/>
        </w:rPr>
      </w:r>
      <w:r/>
    </w:p>
    <w:p>
      <w:pPr>
        <w:pStyle w:val="1083"/>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★★投标（响应）保证承诺书（必须提供，不提供视为无效标）；</w:t>
      </w:r>
      <w:r>
        <w:rPr>
          <w:rFonts w:hint="eastAsia" w:ascii="宋体" w:hAnsi="宋体" w:eastAsia="宋体" w:cs="宋体"/>
          <w:color w:val="000000"/>
          <w:sz w:val="21"/>
          <w:szCs w:val="21"/>
          <w:highlight w:val="none"/>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对属于《节能产品政府采购品目清单》政府强制采购产品的，需提供该产品有效期内的认证等相关证明材料（如有）；</w:t>
      </w:r>
      <w:r>
        <w:rPr>
          <w:rFonts w:hint="eastAsia" w:ascii="宋体" w:hAnsi="宋体" w:eastAsia="宋体" w:cs="宋体"/>
          <w:color w:val="000000"/>
          <w:sz w:val="21"/>
          <w:szCs w:val="21"/>
          <w:highlight w:val="none"/>
        </w:rPr>
      </w:r>
      <w:r/>
    </w:p>
    <w:p>
      <w:pPr>
        <w:pStyle w:val="108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其他有关符合性证明的文件（实质性条款响应证明等）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综合评审文件</w:t>
      </w:r>
      <w:r>
        <w:rPr>
          <w:rFonts w:hint="eastAsia" w:ascii="宋体" w:hAnsi="宋体" w:cs="宋体"/>
          <w:b/>
          <w:bCs/>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.1</w:t>
      </w:r>
      <w:r>
        <w:rPr>
          <w:rStyle w:val="1219"/>
          <w:rFonts w:ascii="宋体" w:hAnsi="宋体"/>
          <w:color w:val="000000"/>
          <w:szCs w:val="21"/>
          <w:highlight w:val="none"/>
        </w:rPr>
        <w:t xml:space="preserve">质保期内备品备件、易损件一览表</w:t>
      </w:r>
      <w:r>
        <w:rPr>
          <w:rStyle w:val="1219"/>
          <w:rFonts w:ascii="宋体"/>
          <w:color w:val="000000"/>
          <w:szCs w:val="21"/>
          <w:highlight w:val="none"/>
        </w:rPr>
        <w:t xml:space="preserve">；</w:t>
      </w:r>
      <w:r>
        <w:rPr>
          <w:rStyle w:val="1219"/>
          <w:rFonts w:ascii="宋体" w:hAnsi="宋体"/>
          <w:color w:val="000000"/>
          <w:szCs w:val="21"/>
          <w:highlight w:val="none"/>
        </w:rPr>
        <w:t xml:space="preserve">质保期满后备品备件、易损件报价表</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2</w:t>
      </w:r>
      <w:r>
        <w:rPr>
          <w:rStyle w:val="1219"/>
          <w:rFonts w:ascii="宋体" w:hAnsi="宋体"/>
          <w:color w:val="000000"/>
          <w:szCs w:val="21"/>
          <w:highlight w:val="none"/>
        </w:rPr>
        <w:t xml:space="preserve">交货计划及安装、调试、验收方案，产品质量承诺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Style w:val="1219"/>
          <w:rFonts w:ascii="宋体" w:hAnsi="宋体"/>
          <w:color w:val="000000"/>
          <w:szCs w:val="21"/>
          <w:highlight w:val="none"/>
        </w:rPr>
        <w:t xml:space="preserve">产品的技术服务，售后服务体系与维保方案（包括投标单位提供保养、维修操作规程、设备保修期限等，质保期自安装调试验收合格起计算）</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投标单位类似业绩情况（格式见附件）；</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5项目组人员表（格式见附件）</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13.6.6与此次招标有关的其他证明材料。</w:t>
      </w:r>
      <w:r>
        <w:rPr>
          <w:rFonts w:hint="eastAsia" w:ascii="宋体" w:hAnsi="宋体" w:cs="宋体"/>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w:t>
      </w:r>
      <w:r>
        <w:rPr>
          <w:rFonts w:hint="eastAsia" w:ascii="宋体" w:hAnsi="宋体" w:cs="宋体"/>
          <w:b/>
          <w:bCs/>
          <w:color w:val="000000"/>
          <w:sz w:val="21"/>
          <w:szCs w:val="21"/>
          <w:highlight w:val="none"/>
          <w:lang w:val="en-US" w:eastAsia="zh-CN"/>
        </w:rPr>
        <w:t xml:space="preserve">7价格折扣响应文件</w:t>
      </w:r>
      <w:r>
        <w:rPr>
          <w:rFonts w:hint="eastAsia" w:ascii="宋体" w:hAnsi="宋体" w:cs="宋体"/>
          <w:b/>
          <w:bCs/>
          <w:color w:val="000000"/>
          <w:sz w:val="21"/>
          <w:szCs w:val="21"/>
          <w:highlight w:val="none"/>
        </w:rPr>
      </w:r>
      <w:r/>
    </w:p>
    <w:p>
      <w:pPr>
        <w:pStyle w:val="1061"/>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13.7.1《中小企业声明函》《残疾人福利性单位声明函》《监狱企业证明文件》；（如涉及残疾人福利性单位、监狱企业视同小微企业）；（本项目专门面向中小企业采购。所属行业为工业。响应单位必须为中小微企业或残疾人福利性单位或监狱企业，并在响应文件中提供相关声明函或监狱企业证明文件，否则为无效投标）</w:t>
      </w:r>
      <w:r>
        <w:rPr>
          <w:rFonts w:hint="eastAsia" w:ascii="宋体" w:hAnsi="宋体" w:cs="宋体"/>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13.7.2关于符合本国产品标准的声明函。（如有）</w:t>
      </w:r>
      <w:r>
        <w:rPr>
          <w:rFonts w:hint="eastAsia" w:ascii="宋体" w:hAnsi="宋体" w:cs="宋体"/>
          <w:color w:val="000000"/>
          <w:sz w:val="21"/>
          <w:szCs w:val="21"/>
          <w:highlight w:val="none"/>
          <w:lang w:val="en-US" w:eastAsia="zh-CN"/>
        </w:rPr>
      </w:r>
      <w:r/>
    </w:p>
    <w:p>
      <w:pPr>
        <w:pStyle w:val="106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注：（1）以上1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.4为资格审查要求提供的材料，是作为对投标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资格审查、质疑身份认定的依据，投标人必须提供并加盖电子公章。否则，投标文件将被认定为不符合资格审查要求。</w:t>
      </w:r>
      <w:r>
        <w:rPr>
          <w:rFonts w:hint="eastAsia" w:ascii="宋体" w:hAnsi="宋体" w:eastAsia="宋体" w:cs="宋体"/>
          <w:b/>
          <w:color w:val="000000"/>
          <w:sz w:val="21"/>
          <w:szCs w:val="21"/>
          <w:highlight w:val="none"/>
        </w:rPr>
      </w:r>
      <w:r/>
    </w:p>
    <w:p>
      <w:pPr>
        <w:pStyle w:val="106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（2）以上1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.5为符合性审查须提供的资料，投标人必须提供并加盖电子公章。否则，投标文件将被认定为未实质性响应。</w:t>
      </w:r>
      <w:r>
        <w:rPr>
          <w:rFonts w:hint="eastAsia" w:ascii="宋体" w:hAnsi="宋体" w:eastAsia="宋体" w:cs="宋体"/>
          <w:b/>
          <w:color w:val="000000"/>
          <w:sz w:val="21"/>
          <w:szCs w:val="21"/>
          <w:highlight w:val="none"/>
        </w:rPr>
      </w:r>
      <w:r/>
    </w:p>
    <w:p>
      <w:pPr>
        <w:pStyle w:val="106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.4-1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”中不得出现投标总报价。投标人所提交的资料的完整与否，将直接影响投标人的评分。</w:t>
      </w:r>
      <w:r>
        <w:rPr>
          <w:rFonts w:hint="eastAsia" w:ascii="宋体" w:hAnsi="宋体" w:eastAsia="宋体" w:cs="宋体"/>
          <w:b/>
          <w:color w:val="000000"/>
          <w:sz w:val="21"/>
          <w:szCs w:val="21"/>
          <w:highlight w:val="none"/>
        </w:rPr>
      </w:r>
      <w:r/>
    </w:p>
    <w:p>
      <w:pPr>
        <w:pStyle w:val="106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（4）制作电子投标文件时必须与投标文件制作软件目录一一对应，将相关资料上传至相应模块。</w:t>
      </w:r>
      <w:r>
        <w:rPr>
          <w:rFonts w:hint="eastAsia" w:ascii="宋体" w:hAnsi="宋体" w:eastAsia="宋体" w:cs="宋体"/>
          <w:b/>
          <w:color w:val="000000"/>
          <w:sz w:val="21"/>
          <w:szCs w:val="21"/>
          <w:highlight w:val="none"/>
        </w:rPr>
      </w:r>
      <w:r/>
    </w:p>
    <w:p>
      <w:pPr>
        <w:pStyle w:val="1061"/>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（5）开评标过程中如有问题采购代理机构工作人员会及时通过《投标供应商确认函》留存的手机号与投标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联系。请投标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确保该手机号通讯畅通，否则导致的不利后果由投标</w:t>
      </w:r>
      <w:r>
        <w:rPr>
          <w:rFonts w:hint="eastAsia" w:ascii="宋体" w:hAnsi="宋体" w:eastAsia="宋体" w:cs="宋体"/>
          <w:b/>
          <w:color w:val="000000"/>
          <w:sz w:val="21"/>
          <w:szCs w:val="21"/>
          <w:highlight w:val="none"/>
          <w:lang w:val="en-US" w:eastAsia="zh-CN"/>
        </w:rPr>
        <w:t xml:space="preserve">人</w:t>
      </w:r>
      <w:r>
        <w:rPr>
          <w:rFonts w:hint="eastAsia" w:ascii="宋体" w:hAnsi="宋体" w:eastAsia="宋体" w:cs="宋体"/>
          <w:b/>
          <w:color w:val="000000"/>
          <w:sz w:val="21"/>
          <w:szCs w:val="21"/>
          <w:highlight w:val="none"/>
        </w:rPr>
        <w:t xml:space="preserve">自行承担。</w:t>
      </w:r>
      <w:r>
        <w:rPr>
          <w:rFonts w:hint="eastAsia" w:ascii="宋体" w:hAnsi="宋体" w:eastAsia="宋体" w:cs="宋体"/>
          <w:b/>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u w:val="single"/>
        </w:rPr>
      </w:pP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lang w:val="en-US" w:eastAsia="zh-CN"/>
        </w:rPr>
        <w:t xml:space="preserve">）</w:t>
      </w:r>
      <w:r>
        <w:rPr>
          <w:rFonts w:hint="eastAsia" w:ascii="宋体" w:hAnsi="宋体" w:cs="宋体"/>
          <w:b/>
          <w:bCs/>
          <w:color w:val="000000"/>
          <w:sz w:val="21"/>
          <w:szCs w:val="21"/>
          <w:highlight w:val="none"/>
        </w:rPr>
        <w:t xml:space="preserve">投</w:t>
      </w:r>
      <w:r>
        <w:rPr>
          <w:rFonts w:hint="eastAsia" w:ascii="宋体" w:hAnsi="宋体" w:cs="宋体"/>
          <w:b/>
          <w:color w:val="000000"/>
          <w:sz w:val="21"/>
          <w:szCs w:val="21"/>
          <w:highlight w:val="none"/>
        </w:rPr>
        <w:t xml:space="preserve">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b/>
          <w:color w:val="000000"/>
          <w:sz w:val="21"/>
          <w:szCs w:val="21"/>
          <w:highlight w:val="none"/>
          <w:u w:val="single"/>
        </w:rPr>
        <w:t xml:space="preserve">上述文件内容分类如与电子文件内的编排顺序不一致，以软件格式中的顺序为准。</w:t>
      </w:r>
      <w:r>
        <w:rPr>
          <w:rFonts w:hint="eastAsia" w:ascii="宋体" w:hAnsi="宋体" w:cs="宋体"/>
          <w:b/>
          <w:bCs/>
          <w:color w:val="000000"/>
          <w:sz w:val="21"/>
          <w:szCs w:val="21"/>
          <w:highlight w:val="none"/>
          <w:u w:val="singl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14.</w:t>
      </w:r>
      <w:r>
        <w:rPr>
          <w:rFonts w:hint="eastAsia" w:hAnsi="宋体" w:cs="宋体"/>
          <w:b/>
          <w:bCs/>
          <w:color w:val="000000"/>
          <w:sz w:val="21"/>
          <w:szCs w:val="21"/>
          <w:highlight w:val="none"/>
          <w:lang w:val="zh-CN"/>
        </w:rPr>
        <w:t xml:space="preserve">投标文件编制要求</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.1投标文件按统一格式、顺序编写。</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.2《开标一览表》为在开标仪式上唱标的内容，要求按格式填写，统一规范，不得自行增减内容。</w:t>
      </w:r>
      <w:r>
        <w:rPr>
          <w:rFonts w:hint="eastAsia" w:ascii="宋体" w:hAnsi="宋体" w:eastAsia="宋体" w:cs="宋体"/>
          <w:color w:val="000000"/>
          <w:sz w:val="21"/>
          <w:szCs w:val="21"/>
          <w:highlight w:val="none"/>
          <w:lang w:val="zh-CN"/>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15. 投标报价（编制）要求的说明</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15.1除非合同中另有规定，投标单位对《投标分项报价表》 中的全部货物和服务的报价应包括招标文件规定的各项应有费用，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15.2《开标一览表》由法定代表人或委托代理人签署。</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15.3投标单位应对招标文件内所要采购的全部内容进行报价，只投其中部分内容者，其标书将被拒绝。但如果招标文件要求分标段投标的，则投标单位可以按招标文件要求有选择地只投其中一个或几个标段，也可以投全部标段，但各标段应分别计算填写单价和总价。</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15.4 本项目投标内容只允许一个报价，招标代理机构不接受任何有选择性的投标报价。</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15.5投标文件报价中的单价和总价全部采用人民币表示，除非合同的特殊条款另有规定。</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15.6最低的投标报价是中标的重要条件但不是唯一条件。</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16. 投标保证金</w:t>
      </w:r>
      <w:r>
        <w:rPr>
          <w:rFonts w:hint="eastAsia" w:ascii="宋体" w:hAnsi="宋体" w:cs="宋体"/>
          <w:b/>
          <w:color w:val="000000"/>
          <w:sz w:val="21"/>
          <w:szCs w:val="21"/>
          <w:highlight w:val="none"/>
        </w:rPr>
      </w:r>
      <w:r/>
    </w:p>
    <w:p>
      <w:pPr>
        <w:pStyle w:val="1061"/>
        <w:ind w:firstLine="422"/>
        <w:spacing w:line="360" w:lineRule="auto"/>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无，但须提供《投标（响应）保证承诺书》（格式见招标文件附件）</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★17. 投标文件的有效期</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17.1自开标日起90天内，投标书应保持有效。有效期短于这个规定期限的投标，将被拒绝。</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17.2在特殊情况下，招标代理机构可与投标单位协商延长投标书的有效期。这种要求和答复都应以书面、传真的形式进行。投标人可以拒绝这一要求而放弃投标。同意延长投标有效期的投标人既不能要求也不允许修改其投标文件。受投标有效期约束的所有权利与义务均延长至新的有效期。</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18. 投标文件的制作、签署、上传</w:t>
      </w:r>
      <w:r>
        <w:rPr>
          <w:rFonts w:hint="eastAsia" w:ascii="宋体" w:hAnsi="宋体" w:cs="宋体"/>
          <w:b/>
          <w:color w:val="000000"/>
          <w:sz w:val="21"/>
          <w:szCs w:val="21"/>
          <w:highlight w:val="none"/>
        </w:rPr>
      </w:r>
      <w:r/>
    </w:p>
    <w:p>
      <w:pPr>
        <w:pStyle w:val="1140"/>
        <w:ind w:left="0"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.1本项目采用电子招投标形式，请供应商按照《苏采云系统供应商操作手册》进行制作、上传电子投标文件。</w:t>
      </w:r>
      <w:r>
        <w:rPr>
          <w:rFonts w:hint="eastAsia" w:ascii="宋体" w:hAnsi="宋体" w:eastAsia="宋体" w:cs="宋体"/>
          <w:color w:val="000000"/>
          <w:sz w:val="21"/>
          <w:szCs w:val="21"/>
          <w:highlight w:val="none"/>
        </w:rPr>
      </w:r>
      <w:r/>
    </w:p>
    <w:p>
      <w:pPr>
        <w:pStyle w:val="114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.2制作电子投标文件时，应按照招标文件要求加盖投标人电子公章。</w:t>
      </w:r>
      <w:r>
        <w:rPr>
          <w:rFonts w:hint="eastAsia" w:ascii="宋体" w:hAnsi="宋体" w:eastAsia="宋体" w:cs="宋体"/>
          <w:color w:val="000000"/>
          <w:sz w:val="21"/>
          <w:szCs w:val="21"/>
          <w:highlight w:val="none"/>
        </w:rPr>
      </w:r>
      <w:r/>
    </w:p>
    <w:p>
      <w:pPr>
        <w:pStyle w:val="1140"/>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五、投标文件的递交</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19. 投标文件的</w:t>
      </w:r>
      <w:r>
        <w:rPr>
          <w:rFonts w:hint="eastAsia" w:cs="宋体"/>
          <w:b/>
          <w:color w:val="000000"/>
          <w:sz w:val="21"/>
          <w:szCs w:val="21"/>
          <w:highlight w:val="none"/>
        </w:rPr>
        <w:t xml:space="preserve">制作、签署、上传</w:t>
      </w:r>
      <w:r>
        <w:rPr>
          <w:rFonts w:hint="eastAsia" w:ascii="宋体" w:hAnsi="宋体" w:cs="宋体"/>
          <w:b/>
          <w:color w:val="000000"/>
          <w:sz w:val="21"/>
          <w:szCs w:val="21"/>
          <w:highlight w:val="none"/>
        </w:rPr>
      </w:r>
      <w:r/>
    </w:p>
    <w:p>
      <w:pPr>
        <w:pStyle w:val="1140"/>
        <w:ind w:firstLine="420"/>
        <w:rPr>
          <w:rFonts w:hint="eastAsia" w:cs="宋体"/>
          <w:color w:val="000000"/>
          <w:sz w:val="21"/>
          <w:szCs w:val="21"/>
          <w:highlight w:val="none"/>
        </w:rPr>
      </w:pPr>
      <w:r>
        <w:rPr>
          <w:rFonts w:hint="eastAsia" w:cs="宋体"/>
          <w:color w:val="000000"/>
          <w:sz w:val="21"/>
          <w:szCs w:val="21"/>
          <w:highlight w:val="none"/>
        </w:rPr>
        <w:t xml:space="preserve">1</w:t>
      </w:r>
      <w:r>
        <w:rPr>
          <w:rFonts w:hint="eastAsia" w:cs="宋体"/>
          <w:color w:val="000000"/>
          <w:sz w:val="21"/>
          <w:szCs w:val="21"/>
          <w:highlight w:val="none"/>
          <w:lang w:val="en-US" w:eastAsia="zh-CN"/>
        </w:rPr>
        <w:t xml:space="preserve">9</w:t>
      </w:r>
      <w:r>
        <w:rPr>
          <w:rFonts w:hint="eastAsia" w:cs="宋体"/>
          <w:color w:val="000000"/>
          <w:sz w:val="21"/>
          <w:szCs w:val="21"/>
          <w:highlight w:val="none"/>
        </w:rPr>
        <w:t xml:space="preserve">.1投标人应当在投标截止时间前制作并上传电子投标文件。</w:t>
      </w:r>
      <w:r>
        <w:rPr>
          <w:rFonts w:hint="eastAsia" w:cs="宋体"/>
          <w:color w:val="000000"/>
          <w:sz w:val="21"/>
          <w:szCs w:val="21"/>
          <w:highlight w:val="none"/>
        </w:rPr>
      </w:r>
      <w:r/>
    </w:p>
    <w:p>
      <w:pPr>
        <w:pStyle w:val="1222"/>
        <w:jc w:val="lef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.2投标人通过</w:t>
      </w:r>
      <w:r>
        <w:rPr>
          <w:rFonts w:hint="eastAsia" w:ascii="宋体" w:hAnsi="宋体" w:cs="宋体"/>
          <w:b/>
          <w:color w:val="000000"/>
          <w:sz w:val="21"/>
          <w:szCs w:val="21"/>
          <w:highlight w:val="none"/>
        </w:rPr>
        <w:t xml:space="preserve">“苏采云”系统不见面开标大厅在线参与开标活动。（具体操作详见《苏采云系统供应商操作手册》，网址链接https://czju.suzhou.gov.cn/zfcg/html/content/20231220161910031.shtml）</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20. 投标截止时间</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20.1投标文件必须在投标截止时间前提交。</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20.2招标代理机构推迟投标截止时间时，应以网站公示的形式，通知所有投标单位。在这种情况下，招标代理机构和投标单位的权利和义务将受到新的截止期的约束。</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20.3在投标截止时间以后提交的投标文件，招标代理机构拒绝接收。</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20.4在投标截止时间止招标代理机构收到的投标文件少于三份，招标代理机构有权宣布本次招标失败。</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21. 投标文件的补充、修改和撤回</w:t>
      </w:r>
      <w:r>
        <w:rPr>
          <w:rFonts w:hint="eastAsia" w:ascii="宋体" w:hAnsi="宋体" w:cs="宋体"/>
          <w:b/>
          <w:color w:val="000000"/>
          <w:sz w:val="21"/>
          <w:szCs w:val="21"/>
          <w:highlight w:val="none"/>
        </w:rPr>
      </w:r>
      <w:r/>
    </w:p>
    <w:p>
      <w:pPr>
        <w:pStyle w:val="1140"/>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前，可以对其电子投标文件进行补充、修改，具体操作方法见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之后，投标人不得对其电子投标文件作任何修改。</w:t>
      </w:r>
      <w:r>
        <w:rPr>
          <w:rFonts w:ascii="宋体" w:hAnsi="宋体" w:cs="宋体"/>
          <w:color w:val="000000"/>
          <w:sz w:val="21"/>
          <w:szCs w:val="21"/>
          <w:highlight w:val="none"/>
        </w:rPr>
      </w:r>
      <w:r/>
    </w:p>
    <w:p>
      <w:pPr>
        <w:pStyle w:val="1140"/>
        <w:ind w:left="0"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.2投标人在</w:t>
      </w:r>
      <w:r>
        <w:rPr>
          <w:rFonts w:hint="eastAsia" w:ascii="宋体" w:hAnsi="宋体"/>
          <w:color w:val="000000"/>
          <w:sz w:val="21"/>
          <w:szCs w:val="21"/>
          <w:highlight w:val="none"/>
        </w:rPr>
        <w:t xml:space="preserve">投标文件网上提交截止时间</w:t>
      </w:r>
      <w:r>
        <w:rPr>
          <w:rFonts w:hint="eastAsia" w:ascii="宋体" w:hAnsi="宋体" w:cs="宋体"/>
          <w:color w:val="000000"/>
          <w:sz w:val="21"/>
          <w:szCs w:val="21"/>
          <w:highlight w:val="none"/>
        </w:rPr>
        <w:t xml:space="preserve">前，可以撤回其电子投标文件，具体操作方法见</w:t>
      </w:r>
      <w:r>
        <w:rPr>
          <w:rFonts w:hint="eastAsia" w:ascii="宋体" w:hAnsi="宋体" w:eastAsia="宋体"/>
          <w:color w:val="000000"/>
          <w:sz w:val="21"/>
          <w:szCs w:val="21"/>
          <w:highlight w:val="none"/>
        </w:rPr>
        <w:t xml:space="preserve">《苏采云系统供应商操作手册》</w:t>
      </w:r>
      <w:r>
        <w:rPr>
          <w:rFonts w:hint="eastAsia" w:ascii="宋体" w:hAnsi="宋体" w:cs="宋体"/>
          <w:color w:val="000000"/>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六、 开标和评标</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22. 开标</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.1开标由采购代理机构</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主持，邀请投标人</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参加。投标人应当按照《苏采云系统供应商操作手册》规定，</w:t>
      </w:r>
      <w:r>
        <w:rPr>
          <w:rFonts w:hint="eastAsia" w:ascii="宋体" w:hAnsi="宋体" w:eastAsia="宋体" w:cs="宋体"/>
          <w:b/>
          <w:bCs/>
          <w:color w:val="000000"/>
          <w:sz w:val="21"/>
          <w:szCs w:val="21"/>
          <w:highlight w:val="none"/>
          <w:lang w:val="zh-CN"/>
        </w:rPr>
        <w:t xml:space="preserve">参加开标活动和在“苏采云”系统规定的时间内对投标文件进行解密。</w:t>
      </w:r>
      <w:r>
        <w:rPr>
          <w:rFonts w:hint="eastAsia" w:ascii="宋体" w:hAnsi="宋体" w:eastAsia="宋体" w:cs="宋体"/>
          <w:color w:val="000000"/>
          <w:sz w:val="21"/>
          <w:szCs w:val="21"/>
          <w:highlight w:val="none"/>
          <w:lang w:val="zh-CN"/>
        </w:rPr>
        <w:t xml:space="preserve">评标委员会成员不得参加开标活动。</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.2开标时，由采购代理机构</w:t>
      </w:r>
      <w:r>
        <w:rPr>
          <w:rFonts w:hint="eastAsia" w:ascii="宋体" w:hAnsi="宋体" w:eastAsia="宋体" w:cs="宋体"/>
          <w:color w:val="000000"/>
          <w:sz w:val="21"/>
          <w:szCs w:val="21"/>
          <w:highlight w:val="none"/>
        </w:rPr>
        <w:t xml:space="preserve">通过“苏采云”系统在线</w:t>
      </w:r>
      <w:r>
        <w:rPr>
          <w:rFonts w:hint="eastAsia" w:ascii="宋体" w:hAnsi="宋体" w:eastAsia="宋体" w:cs="宋体"/>
          <w:color w:val="000000"/>
          <w:sz w:val="21"/>
          <w:szCs w:val="21"/>
          <w:highlight w:val="none"/>
          <w:lang w:val="zh-CN"/>
        </w:rPr>
        <w:t xml:space="preserve">宣布投标人名称、投标价格和招标文件规定的需要宣布的其他内容。</w:t>
      </w:r>
      <w:r>
        <w:rPr>
          <w:rFonts w:hint="eastAsia" w:ascii="宋体" w:hAnsi="宋体" w:eastAsia="宋体" w:cs="宋体"/>
          <w:color w:val="000000"/>
          <w:sz w:val="21"/>
          <w:szCs w:val="21"/>
          <w:highlight w:val="none"/>
        </w:rPr>
        <w:t xml:space="preserve">投标人在不见面开标系统中确认投标价格，如</w:t>
      </w:r>
      <w:r>
        <w:rPr>
          <w:rFonts w:hint="eastAsia" w:ascii="宋体" w:hAnsi="宋体" w:eastAsia="宋体" w:cs="宋体"/>
          <w:color w:val="000000"/>
          <w:sz w:val="21"/>
          <w:szCs w:val="21"/>
          <w:highlight w:val="none"/>
          <w:lang w:val="zh-CN"/>
        </w:rPr>
        <w:t xml:space="preserve">投标人未</w:t>
      </w:r>
      <w:r>
        <w:rPr>
          <w:rFonts w:hint="eastAsia" w:ascii="宋体" w:hAnsi="宋体" w:eastAsia="宋体" w:cs="宋体"/>
          <w:color w:val="000000"/>
          <w:sz w:val="21"/>
          <w:szCs w:val="21"/>
          <w:highlight w:val="none"/>
        </w:rPr>
        <w:t xml:space="preserve">在线</w:t>
      </w:r>
      <w:r>
        <w:rPr>
          <w:rFonts w:hint="eastAsia" w:ascii="宋体" w:hAnsi="宋体" w:eastAsia="宋体" w:cs="宋体"/>
          <w:color w:val="000000"/>
          <w:sz w:val="21"/>
          <w:szCs w:val="21"/>
          <w:highlight w:val="none"/>
          <w:lang w:val="zh-CN"/>
        </w:rPr>
        <w:t xml:space="preserve">参加开标</w:t>
      </w:r>
      <w:r>
        <w:rPr>
          <w:rFonts w:hint="eastAsia" w:ascii="宋体" w:hAnsi="宋体" w:eastAsia="宋体" w:cs="宋体"/>
          <w:color w:val="000000"/>
          <w:sz w:val="21"/>
          <w:szCs w:val="21"/>
          <w:highlight w:val="none"/>
        </w:rPr>
        <w:t xml:space="preserve">或未在规定时间内确认价格</w:t>
      </w:r>
      <w:r>
        <w:rPr>
          <w:rFonts w:hint="eastAsia" w:ascii="宋体" w:hAnsi="宋体" w:eastAsia="宋体" w:cs="宋体"/>
          <w:color w:val="000000"/>
          <w:sz w:val="21"/>
          <w:szCs w:val="21"/>
          <w:highlight w:val="none"/>
          <w:lang w:val="zh-CN"/>
        </w:rPr>
        <w:t xml:space="preserve">的，视同认可开标结果。</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.3资格审查</w:t>
      </w:r>
      <w:r>
        <w:rPr>
          <w:rFonts w:hint="eastAsia" w:ascii="宋体" w:hAnsi="宋体" w:eastAsia="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.3.1公开招标采购项目开标结束后，采购人或采购代理机构应当依法对投标人的资格进行审查，未通过资格审查的视为无效投标。</w:t>
      </w:r>
      <w:r>
        <w:rPr>
          <w:rFonts w:hint="eastAsia" w:ascii="宋体" w:hAnsi="宋体" w:eastAsia="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23. 评标委员会或评标小组</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23.1评标委员会或评标小组（以下简称评标委员会）成员由招标采购单位负责依法组织组建。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23.2评标委员会或评标小组负责具体的评标事务，并独立履行以下职责：</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23.2.1审查、评价投标文件是否符合招标文件的商务、技术等实质性要求；</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23.2.2要求投标单位对投标文件有关事项作出澄清或者说明；</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23.2.3对投标文件进行比较和评价；</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23.2.4确定中标候选人名单，以及根据采购人委托直接确定中标人；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23.2.5向采购人、采购代理机构或者有关部门报告评标中发现的违法行为。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23.3评标委员会成员应当履行下列义务：</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23.3.1遵纪守法，客观、公正、廉洁地履行职责；</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23.3.2按照招标文件规定的评标办法和评标标准进行评标，对评审意见承担个人责任；</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23.3.3对评标过程和结果，以及投标单位的商业秘密保密；</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23.3.4参与评标报告的起草；</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23.3.5配合财政部门的投诉处理工作；</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23.3.6配合招标采购单位答复投标供应商提出的质疑。</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24. 评标内容的保密</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24.2在投标文件的审查、澄清、评价和比较以及授予合同的过程中，投标单位对招标代理机构和评标委员会成员施加影响的任何行为，都将取消其中标资格。</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24.3在评标期间，招标代理机构将通过指定联络人与投标单位进行联系。</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25. 对投标文件初审</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25.1开标后，采购人或者采购代理机构应当依法对投标单位的资格进行审查，评标委员会应当对符合资格的投标单位的投标文件进行符合性审查，以确定其是否满足招标文件的实质性要求、内容是否完整、价格构成有无计算错误、文件签署是否齐全等。</w:t>
      </w:r>
      <w:r>
        <w:rPr>
          <w:rFonts w:hint="eastAsia" w:ascii="宋体" w:hAnsi="宋体" w:cs="宋体"/>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投标文件有下列情况之一者将被拒绝，作无效投标处理：</w:t>
      </w:r>
      <w:r>
        <w:rPr>
          <w:rFonts w:hint="eastAsia" w:ascii="宋体" w:hAnsi="宋体" w:cs="宋体"/>
          <w:b/>
          <w:bCs/>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25.1.1投标文件未按照本须知规定签署和盖章；</w:t>
      </w:r>
      <w:r>
        <w:rPr>
          <w:rFonts w:hint="eastAsia" w:ascii="宋体" w:hAnsi="宋体" w:cs="宋体"/>
          <w:b/>
          <w:bCs/>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25.1.2未按本须知规定提交资格文件或资质不符合招标要求的；</w:t>
      </w:r>
      <w:r>
        <w:rPr>
          <w:rFonts w:hint="eastAsia" w:ascii="宋体" w:hAnsi="宋体" w:cs="宋体"/>
          <w:b/>
          <w:bCs/>
          <w:color w:val="000000"/>
          <w:sz w:val="21"/>
          <w:szCs w:val="21"/>
          <w:highlight w:val="none"/>
        </w:rPr>
      </w:r>
      <w:r/>
    </w:p>
    <w:p>
      <w:pPr>
        <w:pStyle w:val="1061"/>
        <w:ind w:firstLine="293"/>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25.1.3与招标文件有重大偏离；</w:t>
      </w:r>
      <w:r>
        <w:rPr>
          <w:rFonts w:hint="eastAsia" w:ascii="宋体" w:hAnsi="宋体" w:eastAsia="宋体" w:cs="宋体"/>
          <w:b/>
          <w:bCs/>
          <w:color w:val="000000"/>
          <w:sz w:val="21"/>
          <w:szCs w:val="21"/>
          <w:highlight w:val="none"/>
        </w:rPr>
      </w:r>
      <w:r/>
    </w:p>
    <w:p>
      <w:pPr>
        <w:pStyle w:val="106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25.1.4投标单位拒绝修正错误；</w:t>
      </w:r>
      <w:r>
        <w:rPr>
          <w:rFonts w:hint="eastAsia" w:ascii="宋体" w:hAnsi="宋体" w:eastAsia="宋体" w:cs="宋体"/>
          <w:b/>
          <w:bCs/>
          <w:color w:val="000000"/>
          <w:sz w:val="21"/>
          <w:szCs w:val="21"/>
          <w:highlight w:val="none"/>
        </w:rPr>
      </w:r>
      <w:r/>
    </w:p>
    <w:p>
      <w:pPr>
        <w:pStyle w:val="106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25.1.5投标单位的报价是选择性的；</w:t>
      </w:r>
      <w:r>
        <w:rPr>
          <w:rFonts w:hint="eastAsia" w:ascii="宋体" w:hAnsi="宋体" w:eastAsia="宋体" w:cs="宋体"/>
          <w:b/>
          <w:bCs/>
          <w:color w:val="000000"/>
          <w:sz w:val="21"/>
          <w:szCs w:val="21"/>
          <w:highlight w:val="none"/>
        </w:rPr>
      </w:r>
      <w:r/>
    </w:p>
    <w:p>
      <w:pPr>
        <w:pStyle w:val="106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25.1.6投标单位的报价只投了部分内容；</w:t>
      </w:r>
      <w:r>
        <w:rPr>
          <w:rFonts w:hint="eastAsia" w:ascii="宋体" w:hAnsi="宋体" w:eastAsia="宋体" w:cs="宋体"/>
          <w:b/>
          <w:bCs/>
          <w:color w:val="000000"/>
          <w:sz w:val="21"/>
          <w:szCs w:val="21"/>
          <w:highlight w:val="none"/>
        </w:rPr>
      </w:r>
      <w:r/>
    </w:p>
    <w:p>
      <w:pPr>
        <w:pStyle w:val="1061"/>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25.1.7</w:t>
      </w:r>
      <w:r>
        <w:rPr>
          <w:rFonts w:hint="eastAsia" w:ascii="宋体" w:hAnsi="宋体" w:eastAsia="宋体" w:cs="宋体"/>
          <w:b/>
          <w:bCs/>
          <w:color w:val="000000"/>
          <w:sz w:val="21"/>
          <w:szCs w:val="21"/>
          <w:highlight w:val="none"/>
          <w:lang w:val="zh-CN"/>
        </w:rPr>
        <w:t xml:space="preserve">投标单位的报价不符合采购规定或经评标小组评定为无效报价；</w:t>
      </w:r>
      <w:r>
        <w:rPr>
          <w:rFonts w:hint="eastAsia" w:ascii="宋体" w:hAnsi="宋体" w:eastAsia="宋体" w:cs="宋体"/>
          <w:b/>
          <w:bCs/>
          <w:color w:val="000000"/>
          <w:sz w:val="21"/>
          <w:szCs w:val="21"/>
          <w:highlight w:val="none"/>
        </w:rPr>
        <w:t xml:space="preserve">评标委员会认为投标单位的报价明显低于其他通过符合性审查投标单位的报价，有可能影响产品质量或者不能诚信履约的，应当要求其在评标现场合理的时间内提供书面说明，必要时提交相关证明材料；投标单位不能证明其报价合理性的，评标委员会应当将其作为无效投标处理。</w:t>
      </w:r>
      <w:r>
        <w:rPr>
          <w:rFonts w:hint="eastAsia" w:ascii="宋体" w:hAnsi="宋体" w:eastAsia="宋体" w:cs="宋体"/>
          <w:b/>
          <w:bCs/>
          <w:color w:val="000000"/>
          <w:sz w:val="21"/>
          <w:szCs w:val="21"/>
          <w:highlight w:val="none"/>
        </w:rPr>
      </w:r>
      <w:r/>
    </w:p>
    <w:p>
      <w:pPr>
        <w:pStyle w:val="1061"/>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25.1.8其他被评委会认定无效的情况。</w:t>
      </w:r>
      <w:r>
        <w:rPr>
          <w:rFonts w:hint="eastAsia" w:ascii="宋体" w:hAnsi="宋体" w:cs="宋体"/>
          <w:b/>
          <w:bCs/>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.2.1查询时间：投标文件递交截止时间后。</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.2.2查询渠道：</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.2.3查询证据留存方式：</w:t>
      </w:r>
      <w:r>
        <w:rPr>
          <w:rFonts w:hint="eastAsia" w:ascii="宋体" w:hAnsi="宋体" w:eastAsia="宋体" w:cs="宋体"/>
          <w:color w:val="000000"/>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（二）财政部门与法院、工商、税务等部门联合惩戒的失信信息，包括：</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（1）被列入失信被执行人名单；</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（2）被列入重大税收违法案件当事人名单；</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（3）企业经营异常名录中被责令停产停业、暂扣或者吊销许可证或者执照，或者对经营活动中的</w:t>
      </w:r>
      <w:r>
        <w:rPr>
          <w:rFonts w:hint="eastAsia" w:ascii="宋体" w:hAnsi="宋体" w:eastAsia="宋体" w:cs="宋体"/>
          <w:color w:val="000000"/>
          <w:sz w:val="21"/>
          <w:szCs w:val="21"/>
          <w:highlight w:val="none"/>
        </w:rPr>
        <w:t xml:space="preserve">违法行为处以</w:t>
      </w:r>
      <w:r>
        <w:rPr>
          <w:rFonts w:hint="eastAsia" w:ascii="宋体" w:hAnsi="宋体" w:eastAsia="宋体" w:cs="宋体"/>
          <w:color w:val="000000"/>
          <w:sz w:val="21"/>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000000"/>
          <w:sz w:val="21"/>
          <w:szCs w:val="21"/>
          <w:highlight w:val="none"/>
          <w:lang w:val="zh-CN"/>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服务范围、质量和性能等；或者在实质上与招标文件不一致〔如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招标文件提供的工艺、材料、设备、参考的商标或样本目录号码等仅作为说明并没有限制性。</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评委会将对确定为实质上响应的投标进行审核，看其是否有计算上或累加上的算术错误，修正错误的原则如下：</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.1投标文件中开标一览表（报价表）内容与投标文件中相应内容不一致的，以开标一览表（报价表）为准；</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.2大写金额和小写金额不一致的，以大写金额为准；</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.3单价金额小数点或者百分比有明显错位的，以开标一览表的总价为准，并修改单价；</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.4总价金额与按单价汇总金额不一致的，以单价金额计算结果为准；</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5同时出现两种以上不一致的，按照前款规定的顺序修正。修正后的报价按照《政府采购货物和服务招标投标管理办法（中华人民共和国财政部令第87号）》第五十一条第二款的规定经投标单位确认后产生约束力，投标单位不确认的，其投标无效。</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评标委员会有权拒绝被确定为非实质性响应的投标，投标单位不能通过修正或撤销不符之处而使其投标成为实质性响应的投标。</w:t>
      </w:r>
      <w:r>
        <w:rPr>
          <w:rFonts w:hint="eastAsia" w:ascii="宋体" w:hAnsi="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25.7评审过程中出现下列情形之一的，评审委员会根据《苏财购〔2025〕62号》文应当启动异常低价投标（响应）审查程序：</w:t>
      </w:r>
      <w:r>
        <w:rPr>
          <w:rFonts w:hint="eastAsia" w:ascii="宋体" w:hAnsi="宋体" w:eastAsia="宋体" w:cs="宋体"/>
          <w:color w:val="000000"/>
          <w:sz w:val="21"/>
          <w:szCs w:val="21"/>
          <w:highlight w:val="none"/>
        </w:rPr>
      </w:r>
      <w:r/>
    </w:p>
    <w:p>
      <w:pPr>
        <w:pStyle w:val="1061"/>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cs="宋体"/>
          <w:b/>
          <w:bCs/>
          <w:color w:val="000000"/>
          <w:sz w:val="21"/>
          <w:szCs w:val="21"/>
          <w:highlight w:val="none"/>
          <w:lang w:val="en-US" w:eastAsia="zh-CN" w:bidi="ar-SA"/>
        </w:rPr>
        <w:t xml:space="preserve">（一）</w:t>
      </w:r>
      <w:r>
        <w:rPr>
          <w:rFonts w:hint="eastAsia" w:ascii="宋体" w:hAnsi="宋体" w:eastAsia="宋体" w:cs="宋体"/>
          <w:b/>
          <w:bCs/>
          <w:color w:val="000000"/>
          <w:sz w:val="21"/>
          <w:szCs w:val="21"/>
          <w:highlight w:val="none"/>
          <w:lang w:val="en-US" w:eastAsia="zh-CN" w:bidi="ar-SA"/>
        </w:rPr>
        <w:t xml:space="preserve">评审过程中出现下列情形之一的，评审委员会应当启动异常低价投标（响应）审查程序：</w:t>
      </w:r>
      <w:r>
        <w:rPr>
          <w:rFonts w:hint="eastAsia" w:ascii="宋体" w:hAnsi="宋体" w:eastAsia="宋体" w:cs="宋体"/>
          <w:b/>
          <w:bCs/>
          <w:color w:val="000000"/>
          <w:sz w:val="21"/>
          <w:szCs w:val="21"/>
          <w:highlight w:val="none"/>
        </w:rPr>
      </w:r>
      <w:r/>
    </w:p>
    <w:p>
      <w:pPr>
        <w:pStyle w:val="1061"/>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采购人可以结合具体项目实际情况，提高上述第1项至第3项中启动异常低价投标（响应）审查的数值标准，但是最高不得超过65%。</w:t>
      </w:r>
      <w:r>
        <w:rPr>
          <w:rFonts w:hint="eastAsia" w:ascii="宋体" w:hAnsi="宋体" w:eastAsia="宋体" w:cs="宋体"/>
          <w:b w:val="0"/>
          <w:bCs w:val="0"/>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相关法律法规对供应商报价有规定的，从其规定。</w:t>
      </w:r>
      <w:r>
        <w:rPr>
          <w:rFonts w:hint="eastAsia" w:ascii="宋体" w:hAnsi="宋体" w:eastAsia="宋体" w:cs="宋体"/>
          <w:b w:val="0"/>
          <w:bCs w:val="0"/>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rPr>
          <w:rFonts w:hint="eastAsia" w:ascii="宋体" w:hAnsi="宋体" w:eastAsia="宋体" w:cs="宋体"/>
          <w:b w:val="0"/>
          <w:bCs w:val="0"/>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rPr>
          <w:rFonts w:hint="eastAsia" w:ascii="宋体" w:hAnsi="宋体" w:eastAsia="宋体" w:cs="宋体"/>
          <w:b w:val="0"/>
          <w:bCs w:val="0"/>
          <w:color w:val="000000"/>
          <w:sz w:val="21"/>
          <w:szCs w:val="21"/>
          <w:highlight w:val="none"/>
          <w:lang w:val="en-US" w:eastAsia="zh-CN" w:bidi="ar-SA"/>
        </w:rPr>
      </w:r>
      <w:r/>
    </w:p>
    <w:p>
      <w:pPr>
        <w:pStyle w:val="1061"/>
        <w:ind w:firstLine="422"/>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异常低价投标（响应）审查的启动原因、审查意见和审查结果会在评审报告中记录，并随供应商提供的相关书面说明及证明材料，以及评审委员会有关互联网浏览、查询历史一并归档。</w:t>
      </w:r>
      <w:r>
        <w:rPr>
          <w:rFonts w:hint="eastAsia" w:ascii="宋体" w:hAnsi="宋体" w:eastAsia="宋体" w:cs="宋体"/>
          <w:b w:val="0"/>
          <w:bCs w:val="0"/>
          <w:color w:val="000000"/>
          <w:sz w:val="21"/>
          <w:szCs w:val="21"/>
          <w:highlight w:val="none"/>
          <w:lang w:val="en-US" w:eastAsia="zh-CN" w:bidi="ar-SA"/>
        </w:rPr>
      </w:r>
      <w:r/>
    </w:p>
    <w:p>
      <w:pPr>
        <w:pStyle w:val="1061"/>
        <w:spacing w:line="360" w:lineRule="auto"/>
        <w:rPr>
          <w:rFonts w:hint="eastAsia"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26. 投标的澄清 </w:t>
      </w:r>
      <w:r>
        <w:rPr>
          <w:rFonts w:hint="eastAsia" w:ascii="宋体" w:hAnsi="宋体" w:cs="宋体"/>
          <w:b w:val="0"/>
          <w:bCs w:val="0"/>
          <w:color w:val="000000"/>
          <w:sz w:val="21"/>
          <w:szCs w:val="21"/>
          <w:highlight w:val="none"/>
        </w:rPr>
      </w:r>
      <w:r/>
    </w:p>
    <w:p>
      <w:pPr>
        <w:pStyle w:val="1140"/>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cs="宋体"/>
          <w:color w:val="000000"/>
          <w:sz w:val="21"/>
          <w:szCs w:val="21"/>
          <w:highlight w:val="none"/>
        </w:rPr>
      </w:r>
      <w:r/>
    </w:p>
    <w:p>
      <w:pPr>
        <w:pStyle w:val="1140"/>
        <w:ind w:firstLine="420"/>
        <w:rPr>
          <w:rFonts w:hint="eastAsia" w:cs="宋体"/>
          <w:color w:val="000000"/>
          <w:sz w:val="21"/>
          <w:szCs w:val="21"/>
          <w:highlight w:val="none"/>
        </w:rPr>
      </w:pPr>
      <w:r>
        <w:rPr>
          <w:rFonts w:hint="eastAsia" w:cs="宋体"/>
          <w:color w:val="000000"/>
          <w:sz w:val="21"/>
          <w:szCs w:val="21"/>
          <w:highlight w:val="none"/>
        </w:rPr>
        <w:t xml:space="preserve">2</w:t>
      </w:r>
      <w:r>
        <w:rPr>
          <w:rFonts w:hint="eastAsia" w:cs="宋体"/>
          <w:color w:val="000000"/>
          <w:sz w:val="21"/>
          <w:szCs w:val="21"/>
          <w:highlight w:val="none"/>
          <w:lang w:val="en-US" w:eastAsia="zh-CN"/>
        </w:rPr>
        <w:t xml:space="preserve">6</w:t>
      </w:r>
      <w:r>
        <w:rPr>
          <w:rFonts w:hint="eastAsia" w:cs="宋体"/>
          <w:color w:val="000000"/>
          <w:sz w:val="21"/>
          <w:szCs w:val="21"/>
          <w:highlight w:val="none"/>
        </w:rPr>
        <w:t xml:space="preserve">.2投标人的澄清、说明或者补正应当采用书面形式，并加盖其单位电子公章。投标人的澄清、说明或者补正不得超出投标文件的范围或者改变投标文件的实质性内容。</w:t>
      </w:r>
      <w:r>
        <w:rPr>
          <w:rFonts w:hint="eastAsia" w:cs="宋体"/>
          <w:color w:val="000000"/>
          <w:sz w:val="21"/>
          <w:szCs w:val="21"/>
          <w:highlight w:val="none"/>
        </w:rPr>
      </w:r>
      <w:r/>
    </w:p>
    <w:p>
      <w:pPr>
        <w:pStyle w:val="1061"/>
        <w:ind w:firstLine="422"/>
        <w:spacing w:line="360" w:lineRule="auto"/>
        <w:rPr>
          <w:rFonts w:hint="eastAsia" w:ascii="宋体" w:hAnsi="宋体" w:cs="宋体"/>
          <w:color w:val="000000"/>
          <w:sz w:val="21"/>
          <w:szCs w:val="21"/>
          <w:highlight w:val="none"/>
        </w:rPr>
      </w:pPr>
      <w:r>
        <w:rPr>
          <w:rFonts w:hint="eastAsia" w:hAnsi="宋体" w:cs="宋体"/>
          <w:b/>
          <w:color w:val="000000"/>
          <w:sz w:val="21"/>
          <w:szCs w:val="21"/>
          <w:highlight w:val="none"/>
        </w:rPr>
        <w:t xml:space="preserve">本项目投标人的澄清、说明或者补正采用线上澄清</w:t>
      </w:r>
      <w:r>
        <w:rPr>
          <w:rFonts w:hint="eastAsia" w:hAnsi="宋体" w:cs="宋体"/>
          <w:b/>
          <w:color w:val="000000"/>
          <w:sz w:val="21"/>
          <w:szCs w:val="21"/>
          <w:highlight w:val="none"/>
          <w:lang w:eastAsia="zh-CN"/>
        </w:rPr>
        <w:t xml:space="preserve">：</w:t>
      </w:r>
      <w:r>
        <w:rPr>
          <w:rFonts w:hint="eastAsia" w:hAnsi="宋体" w:cs="宋体"/>
          <w:b/>
          <w:color w:val="000000"/>
          <w:sz w:val="21"/>
          <w:szCs w:val="21"/>
          <w:highlight w:val="none"/>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color w:val="000000"/>
          <w:sz w:val="21"/>
          <w:szCs w:val="21"/>
          <w:highlight w:val="none"/>
        </w:rPr>
        <w:t xml:space="preserve">(</w:t>
      </w:r>
      <w:r>
        <w:rPr>
          <w:rFonts w:hint="eastAsia" w:hAnsi="宋体" w:cs="宋体"/>
          <w:b/>
          <w:color w:val="000000"/>
          <w:sz w:val="21"/>
          <w:szCs w:val="21"/>
          <w:highlight w:val="none"/>
        </w:rPr>
        <w:t xml:space="preserve">此处规定时间的计算以系统中的倒计时间为准，</w:t>
      </w:r>
      <w:r>
        <w:rPr>
          <w:rFonts w:hint="eastAsia" w:hAnsi="宋体" w:cs="宋体"/>
          <w:color w:val="000000"/>
          <w:sz w:val="21"/>
          <w:szCs w:val="21"/>
          <w:highlight w:val="none"/>
        </w:rPr>
        <w:t xml:space="preserve">供应商应随时保持系统在线，如因供应商自身原因未在规定时间内提交澄清确认资料的，导致的不利后果由供应商自行承担</w:t>
      </w:r>
      <w:r>
        <w:rPr>
          <w:rFonts w:hint="eastAsia"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lang w:eastAsia="zh-CN"/>
        </w:rPr>
        <w:t xml:space="preserve">27.</w:t>
      </w:r>
      <w:r>
        <w:rPr>
          <w:rFonts w:hint="eastAsia" w:ascii="宋体" w:hAnsi="宋体" w:cs="宋体"/>
          <w:b/>
          <w:color w:val="000000"/>
          <w:sz w:val="21"/>
          <w:szCs w:val="21"/>
          <w:highlight w:val="none"/>
        </w:rPr>
        <w:t xml:space="preserve">无效投标和废标</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27.1无效投标的具体情形有：</w:t>
      </w:r>
      <w:r>
        <w:rPr>
          <w:rFonts w:hint="eastAsia" w:ascii="宋体" w:hAnsi="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27.1.1未按照招标文件的规定提交《投标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保证承诺书》</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27.1.2投标文件未按招标文件要求签署、盖章的；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27.1.3不具备招标文件中规定的资格要求的；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27.1.4报价超过招标文件中规定的预算金额或者最高限价的；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27.1.5投标文件含有采购人不能接受的附加条件的；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27.1.6投标文件与招标文件有重大偏离；</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27.1.7平台报名系统内投标单位（投标单位）的报名名称（CA用户名）与投标文件中投标单位（投标单位）名称不一致的；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27.1.8</w:t>
      </w:r>
      <w:r>
        <w:rPr>
          <w:rFonts w:hint="eastAsia" w:ascii="宋体" w:hAnsi="宋体" w:cs="宋体"/>
          <w:color w:val="000000"/>
          <w:sz w:val="21"/>
          <w:szCs w:val="21"/>
          <w:highlight w:val="none"/>
        </w:rPr>
        <w:t xml:space="preserve">不同投标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文件制作机器码一致的</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因投标单位自身原因导致网上投标文件无法递交的其他情况。</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法律、法规和招标文件规定的其他无效情形。</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27.2废标的具体情形有：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27.2.2出现影响采购公正的违法、违规行为的；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27.2.3投标单位的报价均超过了采购预算或最高限价，采购单位不能支付的；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27.2.4因重大变故，采购任务取消的。</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27.3投标单位应当遵循公平竞争的原则，不得恶意串通，不得妨碍其他投标单位的竞争行为，不得损害采购人或者其他投标单位的合法权益。</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评标过程中发现投标单位有下述情形的，评标小组应当认定其响应无效，并书面报告本级财政部门。</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有下列情形之一的，视为投标单位恶意串通，其投标无效：</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（1）不同投标单位的投标文件由同一单位或者个人编制；</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（2）不同投标单位委托同一单位或者个人办理投标事宜；</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（3）不同投标单位的投标文件载明的项目管理成员或者联系人员为同一人；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（4）不同投标单位的投标文件异常一致或者报价呈规律性差异；</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（5）不同投标单位的投标文件相互混装。</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28. 投标文件的评价和比较</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28.1招标采购单位对投标单位的资格条件进行审查，评标委员会将仅对按照本须知有关规定确定为实质上响应招标文件要求的投标文件进行评价和比较。</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评价和比较采用综合评分法，即在最大限度地满足招标文件实质性要求前提下，按照招标文件规定的各项因素进行综合评审后，以评标总得分最高的投标单位作为中标候选供应商或中标供应商。评标委员会严格按照招标文件的要求、条件、评分标准，对</w:t>
      </w:r>
      <w:r>
        <w:rPr>
          <w:rFonts w:hint="eastAsia" w:ascii="宋体" w:hAnsi="宋体" w:cs="宋体"/>
          <w:color w:val="000000"/>
          <w:sz w:val="21"/>
          <w:szCs w:val="21"/>
          <w:highlight w:val="none"/>
          <w:lang w:val="zh-CN"/>
        </w:rPr>
        <w:t xml:space="preserve">投标文件内容进行比较评价</w:t>
      </w:r>
      <w:r>
        <w:rPr>
          <w:rFonts w:hint="eastAsia" w:ascii="宋体" w:hAnsi="宋体" w:cs="宋体"/>
          <w:color w:val="000000"/>
          <w:sz w:val="21"/>
          <w:szCs w:val="21"/>
          <w:highlight w:val="none"/>
        </w:rPr>
        <w:t xml:space="preserve">，同时考虑以下因素：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28.2.1</w:t>
      </w:r>
      <w:r>
        <w:rPr>
          <w:rStyle w:val="1219"/>
          <w:rFonts w:hint="eastAsia" w:ascii="宋体" w:hAnsi="宋体" w:cs="宋体"/>
          <w:color w:val="000000"/>
          <w:szCs w:val="21"/>
          <w:highlight w:val="none"/>
        </w:rPr>
        <w:t xml:space="preserve">交货状态和交货期</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28.2.2</w:t>
      </w:r>
      <w:r>
        <w:rPr>
          <w:rStyle w:val="1219"/>
          <w:rFonts w:hint="eastAsia" w:ascii="宋体" w:hAnsi="宋体" w:cs="宋体"/>
          <w:color w:val="000000"/>
          <w:szCs w:val="21"/>
          <w:highlight w:val="none"/>
        </w:rPr>
        <w:t xml:space="preserve">零配件价格及维修服务措施</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28.2.3</w:t>
      </w:r>
      <w:r>
        <w:rPr>
          <w:rStyle w:val="1219"/>
          <w:rFonts w:hint="eastAsia" w:ascii="宋体" w:hAnsi="宋体" w:cs="宋体"/>
          <w:color w:val="000000"/>
          <w:szCs w:val="21"/>
          <w:highlight w:val="none"/>
        </w:rPr>
        <w:t xml:space="preserve">货物设备出厂验收情况</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28.2.4</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的履约能力；</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28.2.5</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rPr>
        <w:t xml:space="preserve">提供的其他优惠条件；</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28.2.6参与苏州市吴江区政府采购工作的态度及信誉；</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28.2.7最低的投标报价是中标的重要条件但不是唯一条件。</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七、授予合同</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29. 中标单位的确认</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29.1评标委员会根据投标单位资格审查和符合性审查情况，对投标文件进行评价和比较，按照评标办法和标准进行评标，并按招标采购单位的委托向招标采购单位推荐中标单位。</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29.2经评标委员会评审并确定中标单位后，招标代理机构将在规定的时间内将中标结果在政府采购管理部门指定媒体上予以公示。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29.3政府采购合同履行中，采购人需追加与合同标的相同的货物、工程或服务的，在不改变合同其他条款的前提下，可以与供应商协商签订补充合同，但所有补充合同的采购金额不得超过原合同采购金额的10%。</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30.质疑处理（按投标邀请函）</w:t>
      </w:r>
      <w:r>
        <w:rPr>
          <w:rFonts w:hint="eastAsia" w:ascii="宋体" w:hAnsi="宋体" w:cs="宋体"/>
          <w:b/>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31. 合同授予标准</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31.1招标采购单位将与其投标文件在实质上响应招标文件要求和按本须知规定评选出的投标单位签订合同。确定为中标的投标单位必须具有实施本合同的能力和资源。</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31.3在合同签订之前，采购方有权对中标人的履约能力进行最后审查，如发现中标人提供的材料虚假或对标书所要求说明的情况故意隐瞒或虚报，则有权取消其签约资格，</w:t>
      </w:r>
      <w:r>
        <w:rPr>
          <w:rFonts w:hint="eastAsia" w:ascii="宋体" w:hAnsi="宋体" w:cs="宋体"/>
          <w:color w:val="000000"/>
          <w:sz w:val="21"/>
          <w:szCs w:val="21"/>
          <w:highlight w:val="none"/>
        </w:rPr>
        <w:t xml:space="preserve">重新组织招标。 </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32. 中标通知书</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w:t>
      </w:r>
      <w:r>
        <w:rPr>
          <w:rFonts w:hint="eastAsia" w:ascii="宋体" w:hAnsi="宋体" w:eastAsia="宋体" w:cs="宋体"/>
          <w:color w:val="000000"/>
          <w:sz w:val="21"/>
          <w:szCs w:val="21"/>
          <w:highlight w:val="none"/>
          <w:lang w:eastAsia="zh-CN"/>
        </w:rPr>
        <w:t xml:space="preserve">确定</w:t>
      </w:r>
      <w:r>
        <w:rPr>
          <w:rFonts w:hint="eastAsia" w:ascii="宋体" w:hAnsi="宋体" w:eastAsia="宋体" w:cs="宋体"/>
          <w:color w:val="000000"/>
          <w:sz w:val="21"/>
          <w:szCs w:val="21"/>
          <w:highlight w:val="none"/>
        </w:rPr>
        <w:t xml:space="preserve">中标人后，采购代理机构在法定时间内向中标人发出中标通知书。</w:t>
      </w:r>
      <w:r>
        <w:rPr>
          <w:rFonts w:hint="eastAsia" w:ascii="宋体" w:hAnsi="宋体" w:eastAsia="宋体" w:cs="宋体"/>
          <w:b/>
          <w:bCs/>
          <w:color w:val="000000"/>
          <w:sz w:val="21"/>
          <w:szCs w:val="21"/>
          <w:highlight w:val="none"/>
        </w:rPr>
        <w:t xml:space="preserve">请中标人在中标结果公告届满之日起30日内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使用CA证书登录“苏采云”系统及时下载中标通知书。</w:t>
      </w:r>
      <w:r>
        <w:rPr>
          <w:rFonts w:hint="eastAsia" w:ascii="宋体" w:hAnsi="宋体" w:eastAsia="宋体" w:cs="宋体"/>
          <w:color w:val="000000"/>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因未及时下载而造成的不利后果由中标人自行承担。</w:t>
      </w:r>
      <w:r>
        <w:rPr>
          <w:rFonts w:hint="eastAsia" w:ascii="宋体" w:hAnsi="宋体" w:eastAsia="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32.2中标通知书将成为合同的组成部分，对采购人和中标人具有同等法律效力。</w:t>
      </w:r>
      <w:r>
        <w:rPr>
          <w:rFonts w:hint="eastAsia" w:ascii="宋体" w:hAnsi="宋体" w:eastAsia="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ascii="宋体" w:hAnsi="宋体" w:eastAsia="宋体" w:cs="宋体"/>
          <w:color w:val="000000"/>
          <w:sz w:val="21"/>
          <w:szCs w:val="21"/>
          <w:highlight w:val="none"/>
        </w:rPr>
      </w:r>
      <w:r/>
    </w:p>
    <w:p>
      <w:pPr>
        <w:pStyle w:val="1061"/>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32.4中标通知书发出后，采购人不得违法改变中标结果，中标人无正当理由不得放弃中标。</w:t>
      </w:r>
      <w:r>
        <w:rPr>
          <w:rFonts w:hint="eastAsia" w:ascii="宋体" w:hAnsi="宋体" w:eastAsia="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33. 合同的签订</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33.1中标单位应按中标通知书中规定的时间和地点，由法定代表人或委托代理人与甲方代表签订合同，否则按放弃中标权处理。</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33.2签订合同及合同条款应以招标文件和中标单位的投标文件及其澄清文件为依据。</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w:t>
      </w:r>
      <w:r>
        <w:rPr>
          <w:rFonts w:hint="eastAsia" w:ascii="宋体" w:hAnsi="宋体" w:cs="宋体"/>
          <w:color w:val="000000"/>
          <w:sz w:val="21"/>
          <w:szCs w:val="21"/>
          <w:highlight w:val="none"/>
          <w:lang w:val="zh-CN"/>
        </w:rPr>
        <w:t xml:space="preserve">中标人无正当理由拒签合同的，或在签订合同时向采购单位提出附加条件或者更改合同实质性内容的，报相关政府采购监督部门处理。</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34. 中标服务费</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34.1中标单位须按前附表规定计算并支付中标服务费，该费用应在领取中标通知书时付清。</w:t>
      </w:r>
      <w:r>
        <w:rPr>
          <w:rFonts w:hint="eastAsia" w:ascii="宋体" w:hAnsi="宋体" w:cs="宋体"/>
          <w:bCs/>
          <w:color w:val="000000"/>
          <w:sz w:val="21"/>
          <w:szCs w:val="21"/>
          <w:highlight w:val="none"/>
        </w:rPr>
      </w:r>
      <w:r/>
    </w:p>
    <w:p>
      <w:pPr>
        <w:pStyle w:val="1061"/>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34.1.1中标单位如果未按规定缴纳中标服务费，招标代理机构将保留诉讼的权利。</w:t>
      </w:r>
      <w:r>
        <w:rPr>
          <w:rFonts w:hint="eastAsia" w:ascii="宋体" w:hAnsi="宋体" w:cs="宋体"/>
          <w:bCs/>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35. 履约保证金：</w:t>
      </w:r>
      <w:r>
        <w:rPr>
          <w:rFonts w:hint="eastAsia" w:ascii="宋体" w:hAnsi="宋体" w:cs="宋体"/>
          <w:color w:val="000000"/>
          <w:sz w:val="21"/>
          <w:szCs w:val="21"/>
          <w:highlight w:val="none"/>
        </w:rPr>
        <w:t xml:space="preserve">无。</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36.监督</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36.1政府有关监督部门将对招投标全过程进行监督。</w:t>
      </w:r>
      <w:r>
        <w:rPr>
          <w:rFonts w:hint="eastAsia" w:ascii="宋体" w:hAnsi="宋体" w:cs="宋体"/>
          <w:color w:val="000000"/>
          <w:sz w:val="21"/>
          <w:szCs w:val="21"/>
          <w:highlight w:val="none"/>
        </w:rPr>
      </w:r>
      <w:r/>
    </w:p>
    <w:p>
      <w:pPr>
        <w:pStyle w:val="1061"/>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37. 未尽事宜</w:t>
      </w:r>
      <w:r>
        <w:rPr>
          <w:rFonts w:hint="eastAsia" w:ascii="宋体" w:hAnsi="宋体" w:cs="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按《中华人民共和国政府采购法》及其他有关政府采购的法律法规的规定执行。</w:t>
      </w:r>
      <w:r>
        <w:rPr>
          <w:rFonts w:hint="eastAsia" w:ascii="宋体" w:hAnsi="宋体" w:cs="宋体"/>
          <w:color w:val="000000"/>
          <w:sz w:val="21"/>
          <w:szCs w:val="21"/>
          <w:highlight w:val="none"/>
        </w:rPr>
      </w:r>
      <w:r/>
    </w:p>
    <w:p>
      <w:pPr>
        <w:pStyle w:val="1062"/>
        <w:jc w:val="center"/>
        <w:rPr>
          <w:rFonts w:hint="eastAsia"/>
          <w:color w:val="000000"/>
          <w:highlight w:val="none"/>
        </w:rPr>
      </w:pPr>
      <w:r>
        <w:rPr>
          <w:rFonts w:hint="eastAsia" w:ascii="宋体" w:hAnsi="宋体" w:cs="宋体"/>
          <w:color w:val="000000"/>
          <w:szCs w:val="21"/>
          <w:highlight w:val="none"/>
        </w:rPr>
        <w:br w:type="page" w:clear="all"/>
      </w:r>
      <w:bookmarkStart w:id="18" w:name="_Toc22302"/>
      <w:r>
        <w:rPr>
          <w:rFonts w:hint="eastAsia"/>
          <w:color w:val="000000"/>
          <w:highlight w:val="none"/>
        </w:rPr>
        <w:t xml:space="preserve">第三章  投标文件格式</w:t>
      </w:r>
      <w:bookmarkEnd w:id="18"/>
      <w:r>
        <w:rPr>
          <w:rFonts w:hint="eastAsia"/>
          <w:color w:val="000000"/>
          <w:highlight w:val="none"/>
        </w:rPr>
      </w:r>
      <w:r/>
    </w:p>
    <w:p>
      <w:pPr>
        <w:pStyle w:val="1061"/>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说明：</w:t>
      </w:r>
      <w:r>
        <w:rPr>
          <w:rFonts w:hint="eastAsia" w:ascii="宋体" w:hAnsi="宋体" w:cs="宋体"/>
          <w:b/>
          <w:bCs/>
          <w:color w:val="000000"/>
          <w:sz w:val="21"/>
          <w:szCs w:val="21"/>
          <w:highlight w:val="none"/>
        </w:rPr>
      </w:r>
      <w:r/>
    </w:p>
    <w:p>
      <w:pPr>
        <w:pStyle w:val="1061"/>
        <w:ind w:firstLine="480"/>
        <w:jc w:val="both"/>
        <w:spacing w:line="44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highlight w:val="none"/>
        </w:rPr>
      </w:r>
      <w:r/>
    </w:p>
    <w:p>
      <w:pPr>
        <w:pStyle w:val="1061"/>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61"/>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1、投标函</w:t>
      </w:r>
      <w:r>
        <w:rPr>
          <w:rFonts w:hint="eastAsia" w:ascii="宋体" w:hAnsi="宋体" w:cs="宋体"/>
          <w:color w:val="000000"/>
          <w:sz w:val="21"/>
          <w:szCs w:val="21"/>
          <w:highlight w:val="none"/>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19" w:name="_Toc48639328"/>
      <w:r/>
      <w:bookmarkStart w:id="20" w:name="_Toc48639199"/>
      <w:r/>
      <w:bookmarkStart w:id="21" w:name="_Hlk142048403"/>
      <w:r>
        <w:rPr>
          <w:rFonts w:hint="eastAsia" w:ascii="宋体" w:hAnsi="宋体" w:cs="宋体"/>
          <w:b/>
          <w:color w:val="000000"/>
          <w:sz w:val="28"/>
          <w:szCs w:val="28"/>
          <w:highlight w:val="none"/>
          <w:lang w:val="zh-CN"/>
        </w:rPr>
        <w:t xml:space="preserve">投标函</w:t>
      </w:r>
      <w:bookmarkEnd w:id="19"/>
      <w:r/>
      <w:bookmarkEnd w:id="20"/>
      <w:r>
        <w:rPr>
          <w:rFonts w:hint="eastAsia" w:ascii="宋体" w:hAnsi="宋体" w:cs="宋体"/>
          <w:b/>
          <w:color w:val="000000"/>
          <w:sz w:val="28"/>
          <w:szCs w:val="28"/>
          <w:highlight w:val="none"/>
          <w:lang w:val="zh-CN"/>
        </w:rPr>
      </w:r>
      <w:r/>
    </w:p>
    <w:p>
      <w:pPr>
        <w:pStyle w:val="1178"/>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中汇通项目管理咨询（苏州）有限公司</w:t>
      </w:r>
      <w:r>
        <w:rPr>
          <w:rFonts w:hint="eastAsia" w:cs="宋体"/>
          <w:color w:val="000000"/>
          <w:sz w:val="21"/>
          <w:szCs w:val="21"/>
          <w:highlight w:val="none"/>
        </w:rPr>
        <w:t xml:space="preserve"> ：</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rPr>
        <w:t xml:space="preserve">我方收到贵公司 </w:t>
      </w:r>
      <w:r>
        <w:rPr>
          <w:rFonts w:hint="eastAsia" w:cs="宋体"/>
          <w:color w:val="000000"/>
          <w:sz w:val="21"/>
          <w:szCs w:val="21"/>
          <w:highlight w:val="none"/>
          <w:u w:val="single"/>
        </w:rPr>
        <w:t xml:space="preserve">                         </w:t>
      </w:r>
      <w:r>
        <w:rPr>
          <w:rFonts w:hint="eastAsia" w:cs="宋体"/>
          <w:color w:val="000000"/>
          <w:sz w:val="21"/>
          <w:szCs w:val="21"/>
          <w:highlight w:val="none"/>
        </w:rPr>
        <w:t xml:space="preserve">号招标文件，经仔细阅读和研究，我方决定参加投标。并向贵公司承诺：</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1.</w:t>
      </w:r>
      <w:r>
        <w:rPr>
          <w:rFonts w:hint="eastAsia" w:cs="宋体"/>
          <w:color w:val="000000"/>
          <w:sz w:val="21"/>
          <w:szCs w:val="21"/>
          <w:highlight w:val="none"/>
        </w:rPr>
        <w:t xml:space="preserve">我方愿意按照招标文件的一切要求，提供本项目的所有内容，我方的投标报价包括完成该</w:t>
      </w:r>
      <w:r>
        <w:rPr>
          <w:rFonts w:hint="eastAsia" w:cs="宋体"/>
          <w:color w:val="000000"/>
          <w:sz w:val="21"/>
          <w:szCs w:val="21"/>
          <w:highlight w:val="none"/>
          <w:lang w:eastAsia="zh-CN"/>
        </w:rPr>
        <w:t xml:space="preserve">项</w:t>
      </w:r>
      <w:r>
        <w:rPr>
          <w:rFonts w:hint="eastAsia" w:cs="宋体"/>
          <w:color w:val="000000"/>
          <w:sz w:val="21"/>
          <w:szCs w:val="21"/>
          <w:highlight w:val="none"/>
        </w:rPr>
        <w:t xml:space="preserve">目的一切费用。</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2.</w:t>
      </w:r>
      <w:r>
        <w:rPr>
          <w:rFonts w:hint="eastAsia" w:cs="宋体"/>
          <w:color w:val="000000"/>
          <w:sz w:val="21"/>
          <w:szCs w:val="21"/>
          <w:highlight w:val="none"/>
        </w:rPr>
        <w:t xml:space="preserve">如果我方的投标书被接受，我方将严格履行招标文件中规定的每一项要求，严格履行合同的责任和义务，保证按期、按质履行合同，完成合同内容所规定的全部工作。</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3.</w:t>
      </w:r>
      <w:r>
        <w:rPr>
          <w:rFonts w:hint="eastAsia" w:cs="宋体"/>
          <w:color w:val="000000"/>
          <w:sz w:val="21"/>
          <w:szCs w:val="21"/>
          <w:highlight w:val="none"/>
        </w:rPr>
        <w:t xml:space="preserve">我方同意按招标文件中的规定，本投标书的有效期限为提交投标文件的截止之日起</w:t>
      </w:r>
      <w:r>
        <w:rPr>
          <w:rFonts w:hint="eastAsia" w:cs="宋体"/>
          <w:color w:val="000000"/>
          <w:sz w:val="21"/>
          <w:szCs w:val="21"/>
          <w:highlight w:val="none"/>
          <w:u w:val="single"/>
        </w:rPr>
        <w:t xml:space="preserve">90</w:t>
      </w:r>
      <w:r>
        <w:rPr>
          <w:rFonts w:hint="eastAsia" w:cs="宋体"/>
          <w:color w:val="000000"/>
          <w:sz w:val="21"/>
          <w:szCs w:val="21"/>
          <w:highlight w:val="none"/>
        </w:rPr>
        <w:t xml:space="preserve">天内，如果我方在开标后规定的投标有效期内撤回投标，我方的投标保证金可被贵方没收。</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4.</w:t>
      </w:r>
      <w:r>
        <w:rPr>
          <w:rFonts w:hint="eastAsia" w:cs="宋体"/>
          <w:color w:val="000000"/>
          <w:sz w:val="21"/>
          <w:szCs w:val="21"/>
          <w:highlight w:val="none"/>
        </w:rPr>
        <w:t xml:space="preserve">我方愿意提供招标方在招标文件中要求的所有资料。也同意向贵方提供贵方可能另外要求的与我方投标有关的任何证据或资料。并保证所提供的资料全部是真实的、有效的，若有虚假，我方愿承担一切责任。</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5.</w:t>
      </w:r>
      <w:r>
        <w:rPr>
          <w:rFonts w:hint="eastAsia" w:cs="宋体"/>
          <w:color w:val="000000"/>
          <w:sz w:val="21"/>
          <w:szCs w:val="21"/>
          <w:highlight w:val="none"/>
        </w:rPr>
        <w:t xml:space="preserve">我方认为贵方有权根据评标委员会的评审结果决定中标者，还认为贵方有权根据评标委员会的评审结果接受或拒绝所有的</w:t>
      </w:r>
      <w:r>
        <w:rPr>
          <w:rFonts w:hint="eastAsia" w:cs="宋体"/>
          <w:color w:val="000000"/>
          <w:sz w:val="21"/>
          <w:szCs w:val="21"/>
          <w:highlight w:val="none"/>
          <w:lang w:eastAsia="zh-CN"/>
        </w:rPr>
        <w:t xml:space="preserve">投标人</w:t>
      </w:r>
      <w:r>
        <w:rPr>
          <w:rFonts w:hint="eastAsia" w:cs="宋体"/>
          <w:color w:val="000000"/>
          <w:sz w:val="21"/>
          <w:szCs w:val="21"/>
          <w:highlight w:val="none"/>
        </w:rPr>
        <w:t xml:space="preserve">。</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6.</w:t>
      </w:r>
      <w:r>
        <w:rPr>
          <w:rFonts w:hint="eastAsia" w:cs="宋体"/>
          <w:color w:val="000000"/>
          <w:sz w:val="21"/>
          <w:szCs w:val="21"/>
          <w:highlight w:val="none"/>
        </w:rPr>
        <w:t xml:space="preserve">我方同意因运输或装卸或吊装过程中的不当，造成货物或就位现场的设施、设备等损坏的，招标人有权要求我方全额赔偿。</w:t>
      </w:r>
      <w:r>
        <w:rPr>
          <w:rFonts w:hint="eastAsia"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7.</w:t>
      </w:r>
      <w:r>
        <w:rPr>
          <w:rFonts w:hint="eastAsia" w:cs="宋体"/>
          <w:color w:val="000000"/>
          <w:sz w:val="21"/>
          <w:szCs w:val="21"/>
          <w:highlight w:val="none"/>
        </w:rPr>
        <w:t xml:space="preserve">我方愿意遵守招标公告及招标文件中所列的收费标准。</w:t>
      </w:r>
      <w:r>
        <w:rPr>
          <w:rFonts w:hint="eastAsia" w:cs="宋体"/>
          <w:color w:val="000000"/>
          <w:sz w:val="21"/>
          <w:szCs w:val="21"/>
          <w:highlight w:val="none"/>
        </w:rPr>
      </w:r>
      <w:r/>
    </w:p>
    <w:p>
      <w:pPr>
        <w:pStyle w:val="1061"/>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8.</w:t>
      </w:r>
      <w:r>
        <w:rPr>
          <w:rFonts w:hint="eastAsia" w:ascii="宋体" w:hAnsi="宋体" w:cs="宋体"/>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color w:val="000000"/>
          <w:sz w:val="21"/>
          <w:szCs w:val="21"/>
          <w:highlight w:val="none"/>
        </w:rPr>
      </w:r>
      <w:r/>
    </w:p>
    <w:p>
      <w:pPr>
        <w:pStyle w:val="1061"/>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9.</w:t>
      </w:r>
      <w:r>
        <w:rPr>
          <w:rFonts w:hint="eastAsia" w:ascii="宋体" w:hAnsi="宋体" w:cs="宋体"/>
          <w:color w:val="000000"/>
          <w:sz w:val="21"/>
          <w:szCs w:val="21"/>
          <w:highlight w:val="none"/>
        </w:rPr>
        <w:t xml:space="preserve">我方承诺在参加政府采购活动前三年内，在经营活动中没有重大违法记录。</w:t>
      </w:r>
      <w:r>
        <w:rPr>
          <w:rFonts w:hint="eastAsia" w:ascii="宋体" w:hAnsi="宋体" w:cs="宋体"/>
          <w:color w:val="000000"/>
          <w:sz w:val="21"/>
          <w:szCs w:val="21"/>
          <w:highlight w:val="none"/>
        </w:rPr>
      </w:r>
      <w:r/>
    </w:p>
    <w:p>
      <w:pPr>
        <w:pStyle w:val="1061"/>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10.</w:t>
      </w:r>
      <w:r>
        <w:rPr>
          <w:rFonts w:hint="eastAsia" w:ascii="宋体" w:hAnsi="宋体" w:cs="宋体"/>
          <w:color w:val="000000"/>
          <w:sz w:val="21"/>
          <w:szCs w:val="21"/>
          <w:highlight w:val="none"/>
        </w:rPr>
        <w:t xml:space="preserve">我方同意中标人若无法按约定条款履行义务等行为，招标方有权取消我方的中标资格。</w:t>
      </w:r>
      <w:r>
        <w:rPr>
          <w:rFonts w:hint="eastAsia" w:ascii="宋体" w:hAnsi="宋体" w:cs="宋体"/>
          <w:color w:val="000000"/>
          <w:sz w:val="21"/>
          <w:szCs w:val="21"/>
          <w:highlight w:val="none"/>
        </w:rPr>
      </w:r>
      <w:r/>
    </w:p>
    <w:p>
      <w:pPr>
        <w:pStyle w:val="1061"/>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11.</w:t>
      </w:r>
      <w:r>
        <w:rPr>
          <w:rFonts w:hint="eastAsia" w:ascii="宋体" w:hAnsi="宋体" w:cs="宋体"/>
          <w:color w:val="000000"/>
          <w:sz w:val="21"/>
          <w:szCs w:val="21"/>
          <w:highlight w:val="none"/>
        </w:rPr>
        <w:t xml:space="preserve">我方愿意按招标文件的规定向贵方交纳人民币</w:t>
      </w:r>
      <w:r>
        <w:rPr>
          <w:rFonts w:hint="eastAsia" w:ascii="宋体" w:hAnsi="宋体" w:cs="宋体"/>
          <w:color w:val="000000"/>
          <w:sz w:val="21"/>
          <w:szCs w:val="21"/>
          <w:highlight w:val="none"/>
          <w:u w:val="single"/>
        </w:rPr>
        <w:t xml:space="preserve">     /     </w:t>
      </w:r>
      <w:r>
        <w:rPr>
          <w:rFonts w:hint="eastAsia" w:ascii="宋体" w:hAnsi="宋体" w:cs="宋体"/>
          <w:color w:val="000000"/>
          <w:sz w:val="21"/>
          <w:szCs w:val="21"/>
          <w:highlight w:val="none"/>
        </w:rPr>
        <w:t xml:space="preserve">元的投标保证金。</w:t>
      </w:r>
      <w:r>
        <w:rPr>
          <w:rFonts w:hint="eastAsia" w:ascii="宋体" w:hAnsi="宋体" w:cs="宋体"/>
          <w:color w:val="000000"/>
          <w:sz w:val="21"/>
          <w:szCs w:val="21"/>
          <w:highlight w:val="none"/>
        </w:rPr>
      </w:r>
      <w:r/>
    </w:p>
    <w:p>
      <w:pPr>
        <w:pStyle w:val="1061"/>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12.</w:t>
      </w:r>
      <w:r>
        <w:rPr>
          <w:rFonts w:hint="eastAsia" w:ascii="宋体" w:hAnsi="宋体" w:cs="宋体"/>
          <w:color w:val="000000"/>
          <w:sz w:val="21"/>
          <w:szCs w:val="21"/>
          <w:highlight w:val="none"/>
        </w:rPr>
        <w:t xml:space="preserve">如果我方中标，我方愿意按招标文件规定支付中标服务费，如未按规定缴纳中标服务费，招标代理机构有权没收投标保证金，并可提出诉讼的</w:t>
      </w:r>
      <w:r>
        <w:rPr>
          <w:rFonts w:hint="eastAsia" w:ascii="宋体" w:hAnsi="宋体" w:cs="宋体"/>
          <w:color w:val="000000"/>
          <w:sz w:val="21"/>
          <w:szCs w:val="21"/>
          <w:highlight w:val="none"/>
          <w:lang w:eastAsia="zh-CN"/>
        </w:rPr>
        <w:t xml:space="preserve">权利</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78"/>
        <w:ind w:firstLine="420"/>
        <w:spacing w:line="440" w:lineRule="exact"/>
        <w:rPr>
          <w:rFonts w:hint="eastAsia" w:cs="宋体"/>
          <w:color w:val="000000"/>
          <w:sz w:val="21"/>
          <w:szCs w:val="21"/>
          <w:highlight w:val="none"/>
        </w:rPr>
      </w:pPr>
      <w:r>
        <w:rPr>
          <w:rFonts w:hint="eastAsia" w:cs="宋体"/>
          <w:color w:val="000000"/>
          <w:sz w:val="21"/>
          <w:szCs w:val="21"/>
          <w:highlight w:val="none"/>
          <w:lang w:eastAsia="zh-CN"/>
        </w:rPr>
        <w:t xml:space="preserve">13.</w:t>
      </w:r>
      <w:r>
        <w:rPr>
          <w:rFonts w:hint="eastAsia" w:cs="宋体"/>
          <w:color w:val="000000"/>
          <w:sz w:val="21"/>
          <w:szCs w:val="21"/>
          <w:highlight w:val="none"/>
        </w:rPr>
        <w:t xml:space="preserve">与本投标有关的通讯地址：</w:t>
      </w:r>
      <w:r>
        <w:rPr>
          <w:rFonts w:hint="eastAsia" w:cs="宋体"/>
          <w:color w:val="000000"/>
          <w:sz w:val="21"/>
          <w:szCs w:val="21"/>
          <w:highlight w:val="none"/>
        </w:rPr>
      </w:r>
      <w:r/>
    </w:p>
    <w:p>
      <w:pPr>
        <w:pStyle w:val="1178"/>
        <w:spacing w:line="440" w:lineRule="exact"/>
        <w:rPr>
          <w:rFonts w:hint="eastAsia" w:cs="宋体"/>
          <w:color w:val="000000"/>
          <w:sz w:val="21"/>
          <w:szCs w:val="21"/>
          <w:highlight w:val="none"/>
        </w:rPr>
      </w:pPr>
      <w:r>
        <w:rPr>
          <w:rFonts w:hint="eastAsia" w:cs="宋体"/>
          <w:color w:val="000000"/>
          <w:sz w:val="21"/>
          <w:szCs w:val="21"/>
          <w:highlight w:val="none"/>
        </w:rPr>
        <w:t xml:space="preserve">单    位：                                 联 系 人：                   </w:t>
      </w:r>
      <w:r>
        <w:rPr>
          <w:rFonts w:hint="eastAsia" w:cs="宋体"/>
          <w:color w:val="000000"/>
          <w:sz w:val="21"/>
          <w:szCs w:val="21"/>
          <w:highlight w:val="none"/>
        </w:rPr>
      </w:r>
      <w:r/>
    </w:p>
    <w:p>
      <w:pPr>
        <w:pStyle w:val="1178"/>
        <w:spacing w:line="440" w:lineRule="exact"/>
        <w:rPr>
          <w:rFonts w:hint="eastAsia" w:cs="宋体"/>
          <w:color w:val="000000"/>
          <w:sz w:val="21"/>
          <w:szCs w:val="21"/>
          <w:highlight w:val="none"/>
        </w:rPr>
      </w:pPr>
      <w:r>
        <w:rPr>
          <w:rFonts w:hint="eastAsia" w:cs="宋体"/>
          <w:color w:val="000000"/>
          <w:sz w:val="21"/>
          <w:szCs w:val="21"/>
          <w:highlight w:val="none"/>
        </w:rPr>
        <w:t xml:space="preserve">地    址：                                 邮政编码：                   </w:t>
      </w:r>
      <w:r>
        <w:rPr>
          <w:rFonts w:hint="eastAsia" w:cs="宋体"/>
          <w:color w:val="000000"/>
          <w:sz w:val="21"/>
          <w:szCs w:val="21"/>
          <w:highlight w:val="none"/>
        </w:rPr>
      </w:r>
      <w:r/>
    </w:p>
    <w:p>
      <w:pPr>
        <w:pStyle w:val="1178"/>
        <w:spacing w:line="440" w:lineRule="exact"/>
        <w:rPr>
          <w:rFonts w:hint="eastAsia" w:cs="宋体"/>
          <w:color w:val="000000"/>
          <w:sz w:val="21"/>
          <w:szCs w:val="21"/>
          <w:highlight w:val="none"/>
        </w:rPr>
      </w:pPr>
      <w:r>
        <w:rPr>
          <w:rFonts w:hint="eastAsia" w:cs="宋体"/>
          <w:color w:val="000000"/>
          <w:sz w:val="21"/>
          <w:szCs w:val="21"/>
          <w:highlight w:val="none"/>
        </w:rPr>
        <w:t xml:space="preserve">联系电话：                                 传    真：                   </w:t>
      </w:r>
      <w:r>
        <w:rPr>
          <w:rFonts w:hint="eastAsia" w:cs="宋体"/>
          <w:color w:val="000000"/>
          <w:sz w:val="21"/>
          <w:szCs w:val="21"/>
          <w:highlight w:val="none"/>
        </w:rPr>
      </w:r>
      <w:r/>
    </w:p>
    <w:p>
      <w:pPr>
        <w:pStyle w:val="1178"/>
        <w:spacing w:line="440" w:lineRule="exact"/>
        <w:rPr>
          <w:rFonts w:hint="eastAsia" w:cs="宋体"/>
          <w:color w:val="000000"/>
          <w:sz w:val="21"/>
          <w:szCs w:val="21"/>
          <w:highlight w:val="none"/>
        </w:rPr>
      </w:pPr>
      <w:r>
        <w:rPr>
          <w:rFonts w:hint="eastAsia" w:cs="宋体"/>
          <w:color w:val="000000"/>
          <w:sz w:val="21"/>
          <w:szCs w:val="21"/>
          <w:highlight w:val="none"/>
        </w:rPr>
        <w:t xml:space="preserve">投标人：（公章）</w:t>
      </w:r>
      <w:r>
        <w:rPr>
          <w:rFonts w:hint="eastAsia" w:cs="宋体"/>
          <w:color w:val="000000"/>
          <w:sz w:val="21"/>
          <w:szCs w:val="21"/>
          <w:highlight w:val="none"/>
        </w:rPr>
      </w:r>
      <w:r/>
    </w:p>
    <w:p>
      <w:pPr>
        <w:pStyle w:val="1178"/>
        <w:spacing w:line="440" w:lineRule="exact"/>
        <w:rPr>
          <w:rFonts w:hint="eastAsia" w:cs="宋体"/>
          <w:color w:val="000000"/>
          <w:sz w:val="21"/>
          <w:szCs w:val="21"/>
          <w:highlight w:val="none"/>
        </w:rPr>
      </w:pPr>
      <w:r>
        <w:rPr>
          <w:rFonts w:hint="eastAsia" w:cs="宋体"/>
          <w:color w:val="000000"/>
          <w:sz w:val="21"/>
          <w:szCs w:val="21"/>
          <w:highlight w:val="none"/>
        </w:rPr>
        <w:t xml:space="preserve">法定代表人或代理人：（签字或签章）               年     月     日</w:t>
      </w:r>
      <w:r>
        <w:rPr>
          <w:rFonts w:hint="eastAsia" w:cs="宋体"/>
          <w:color w:val="000000"/>
          <w:sz w:val="21"/>
          <w:szCs w:val="21"/>
          <w:highlight w:val="none"/>
        </w:rPr>
      </w:r>
      <w:r/>
    </w:p>
    <w:p>
      <w:pPr>
        <w:pStyle w:val="1061"/>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bookmarkEnd w:id="21"/>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rPr>
        <w:t xml:space="preserve">2、法人授权委托书</w:t>
      </w:r>
      <w:r>
        <w:rPr>
          <w:rFonts w:hint="eastAsia" w:ascii="宋体" w:hAnsi="宋体" w:cs="宋体"/>
          <w:b/>
          <w:color w:val="000000"/>
          <w:sz w:val="21"/>
          <w:szCs w:val="21"/>
          <w:highlight w:val="none"/>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22" w:name="_Toc48639200"/>
      <w:r/>
      <w:bookmarkStart w:id="23" w:name="_Toc48639329"/>
      <w:r/>
      <w:bookmarkStart w:id="24" w:name="_Hlk142048448"/>
      <w:r>
        <w:rPr>
          <w:rFonts w:hint="eastAsia" w:ascii="宋体" w:hAnsi="宋体" w:cs="宋体"/>
          <w:b/>
          <w:color w:val="000000"/>
          <w:sz w:val="28"/>
          <w:szCs w:val="28"/>
          <w:highlight w:val="none"/>
          <w:lang w:val="zh-CN"/>
        </w:rPr>
        <w:t xml:space="preserve">法人授权委托书</w:t>
      </w:r>
      <w:bookmarkEnd w:id="22"/>
      <w:r/>
      <w:bookmarkEnd w:id="23"/>
      <w:r>
        <w:rPr>
          <w:rFonts w:hint="eastAsia" w:ascii="宋体" w:hAnsi="宋体" w:cs="宋体"/>
          <w:b/>
          <w:color w:val="000000"/>
          <w:sz w:val="28"/>
          <w:szCs w:val="28"/>
          <w:highlight w:val="none"/>
          <w:lang w:val="zh-CN"/>
        </w:rPr>
      </w:r>
      <w:r/>
    </w:p>
    <w:p>
      <w:pPr>
        <w:pStyle w:val="1061"/>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本授权委托书声明：我 </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（姓名）系</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（投标人名称）的法定代表人，现授权委托</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（姓名）为我公司代理人，以本公司的名义参加中汇通项目管理咨询（苏州）有限公司组织实施的编号为</w:t>
      </w:r>
      <w:r>
        <w:rPr>
          <w:rFonts w:hint="eastAsia" w:ascii="宋体" w:hAnsi="宋体" w:cs="宋体"/>
          <w:color w:val="000000"/>
          <w:sz w:val="21"/>
          <w:szCs w:val="21"/>
          <w:highlight w:val="none"/>
          <w:u w:val="single"/>
          <w:lang w:val="zh-CN"/>
        </w:rPr>
        <w:t xml:space="preserve">   X   X   X    </w:t>
      </w:r>
      <w:r>
        <w:rPr>
          <w:rFonts w:hint="eastAsia" w:ascii="宋体" w:hAnsi="宋体" w:cs="宋体"/>
          <w:color w:val="000000"/>
          <w:sz w:val="21"/>
          <w:szCs w:val="21"/>
          <w:highlight w:val="none"/>
          <w:lang w:val="zh-CN"/>
        </w:rPr>
        <w:t xml:space="preserve">号公开招标的招投标活动。代理人在开标、评标、合同谈判过程中所签署的一切文件和处理与这有关的一切事务，我均予以承认。</w:t>
      </w:r>
      <w:r>
        <w:rPr>
          <w:rFonts w:hint="eastAsia" w:ascii="宋体" w:hAnsi="宋体" w:cs="宋体"/>
          <w:color w:val="000000"/>
          <w:sz w:val="21"/>
          <w:szCs w:val="21"/>
          <w:highlight w:val="none"/>
        </w:rPr>
      </w:r>
      <w:r/>
    </w:p>
    <w:p>
      <w:pPr>
        <w:pStyle w:val="1061"/>
        <w:ind w:firstLine="420"/>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highlight w:val="none"/>
        </w:rPr>
      </w:r>
      <w:r/>
    </w:p>
    <w:p>
      <w:pPr>
        <w:pStyle w:val="1061"/>
        <w:ind w:firstLine="425"/>
        <w:jc w:val="both"/>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代理人无转委托权。特此委托。</w:t>
      </w:r>
      <w:r>
        <w:rPr>
          <w:rFonts w:hint="eastAsia" w:ascii="宋体" w:hAnsi="宋体" w:cs="宋体"/>
          <w:color w:val="000000"/>
          <w:sz w:val="21"/>
          <w:szCs w:val="21"/>
          <w:highlight w:val="none"/>
        </w:rPr>
      </w:r>
      <w:r/>
    </w:p>
    <w:p>
      <w:pPr>
        <w:pStyle w:val="108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投标人：（公章）</w:t>
      </w:r>
      <w:r>
        <w:rPr>
          <w:rFonts w:hint="eastAsia" w:ascii="宋体" w:hAnsi="宋体" w:eastAsia="宋体" w:cs="宋体"/>
          <w:color w:val="000000"/>
          <w:sz w:val="21"/>
          <w:szCs w:val="21"/>
          <w:highlight w:val="none"/>
        </w:rPr>
      </w:r>
      <w:r/>
    </w:p>
    <w:p>
      <w:pPr>
        <w:pStyle w:val="108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法定代表人：（签字或签章）</w:t>
      </w:r>
      <w:r>
        <w:rPr>
          <w:rFonts w:hint="eastAsia" w:ascii="宋体" w:hAnsi="宋体" w:eastAsia="宋体" w:cs="宋体"/>
          <w:color w:val="000000"/>
          <w:sz w:val="21"/>
          <w:szCs w:val="21"/>
          <w:highlight w:val="none"/>
        </w:rPr>
      </w:r>
      <w:r/>
    </w:p>
    <w:p>
      <w:pPr>
        <w:pStyle w:val="108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代理人：（签字）</w:t>
      </w:r>
      <w:r>
        <w:rPr>
          <w:rFonts w:hint="eastAsia" w:ascii="宋体" w:hAnsi="宋体" w:eastAsia="宋体" w:cs="宋体"/>
          <w:color w:val="000000"/>
          <w:sz w:val="21"/>
          <w:szCs w:val="21"/>
          <w:highlight w:val="none"/>
        </w:rPr>
      </w:r>
      <w:r/>
    </w:p>
    <w:p>
      <w:pPr>
        <w:pStyle w:val="1083"/>
        <w:jc w:val="right"/>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3"/>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061"/>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bookmarkEnd w:id="24"/>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3、开标一览表</w:t>
      </w:r>
      <w:r>
        <w:rPr>
          <w:rFonts w:hint="eastAsia" w:ascii="宋体" w:hAnsi="宋体" w:cs="宋体"/>
          <w:color w:val="000000"/>
          <w:sz w:val="21"/>
          <w:szCs w:val="21"/>
          <w:highlight w:val="none"/>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25" w:name="_Toc48639201"/>
      <w:r/>
      <w:bookmarkStart w:id="26" w:name="_Toc48639330"/>
      <w:r/>
      <w:bookmarkStart w:id="27" w:name="_Hlk142048489"/>
      <w:r>
        <w:rPr>
          <w:rFonts w:hint="eastAsia" w:ascii="宋体" w:hAnsi="宋体" w:cs="宋体"/>
          <w:b/>
          <w:color w:val="000000"/>
          <w:sz w:val="28"/>
          <w:szCs w:val="28"/>
          <w:highlight w:val="none"/>
          <w:lang w:val="zh-CN"/>
        </w:rPr>
        <w:t xml:space="preserve">开标一览表</w:t>
      </w:r>
      <w:bookmarkEnd w:id="25"/>
      <w:r/>
      <w:bookmarkEnd w:id="26"/>
      <w:r>
        <w:rPr>
          <w:rFonts w:hint="eastAsia" w:ascii="宋体" w:hAnsi="宋体" w:cs="宋体"/>
          <w:b/>
          <w:color w:val="000000"/>
          <w:sz w:val="28"/>
          <w:szCs w:val="28"/>
          <w:highlight w:val="none"/>
          <w:lang w:val="zh-CN"/>
        </w:rPr>
      </w:r>
      <w:r/>
    </w:p>
    <w:p>
      <w:pPr>
        <w:pStyle w:val="1061"/>
        <w:ind w:firstLine="359"/>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采购编号：                                          单位：元</w:t>
      </w:r>
      <w:r>
        <w:rPr>
          <w:rFonts w:hint="eastAsia" w:ascii="宋体" w:hAnsi="宋体" w:cs="宋体"/>
          <w:color w:val="000000"/>
          <w:sz w:val="21"/>
          <w:szCs w:val="21"/>
          <w:highlight w:val="none"/>
          <w:lang w:val="zh-CN"/>
        </w:rPr>
      </w:r>
      <w:r/>
    </w:p>
    <w:tbl>
      <w:tblPr>
        <w:tblW w:w="49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1717"/>
        <w:gridCol w:w="1822"/>
        <w:gridCol w:w="1822"/>
        <w:gridCol w:w="1625"/>
      </w:tblGrid>
      <w:tr>
        <w:trPr>
          <w:trHeight w:val="567"/>
        </w:trPr>
        <w:tc>
          <w:tcPr>
            <w:tcW w:w="1317"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t xml:space="preserve">标段号</w:t>
            </w:r>
            <w:r>
              <w:rPr>
                <w:rFonts w:hint="eastAsia" w:cs="宋体"/>
                <w:color w:val="000000"/>
                <w:sz w:val="21"/>
                <w:highlight w:val="none"/>
              </w:rPr>
            </w:r>
            <w:r/>
          </w:p>
        </w:tc>
        <w:tc>
          <w:tcPr>
            <w:tcW w:w="1717"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t xml:space="preserve">项目名称</w:t>
            </w:r>
            <w:r>
              <w:rPr>
                <w:rFonts w:hint="eastAsia" w:cs="宋体"/>
                <w:color w:val="000000"/>
                <w:sz w:val="21"/>
                <w:highlight w:val="none"/>
              </w:rPr>
            </w:r>
            <w:r/>
          </w:p>
        </w:tc>
        <w:tc>
          <w:tcPr>
            <w:tcW w:w="1822"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t xml:space="preserve">投标总价（元）</w:t>
            </w:r>
            <w:r>
              <w:rPr>
                <w:rFonts w:hint="eastAsia" w:cs="宋体"/>
                <w:color w:val="000000"/>
                <w:sz w:val="21"/>
                <w:highlight w:val="none"/>
              </w:rPr>
            </w:r>
            <w:r/>
          </w:p>
        </w:tc>
        <w:tc>
          <w:tcPr>
            <w:tcW w:w="1822" w:type="dxa"/>
            <w:vAlign w:val="center"/>
            <w:textDirection w:val="lrTb"/>
            <w:noWrap w:val="false"/>
          </w:tcPr>
          <w:p>
            <w:pPr>
              <w:pStyle w:val="1178"/>
              <w:jc w:val="center"/>
              <w:rPr>
                <w:rFonts w:cs="宋体"/>
                <w:color w:val="000000"/>
                <w:sz w:val="21"/>
                <w:highlight w:val="none"/>
              </w:rPr>
            </w:pPr>
            <w:r>
              <w:rPr>
                <w:rFonts w:hint="eastAsia" w:cs="宋体"/>
                <w:color w:val="000000"/>
                <w:sz w:val="21"/>
                <w:highlight w:val="none"/>
              </w:rPr>
              <w:t xml:space="preserve">交货期</w:t>
            </w:r>
            <w:r>
              <w:rPr>
                <w:rFonts w:cs="宋体"/>
                <w:color w:val="000000"/>
                <w:sz w:val="21"/>
                <w:highlight w:val="none"/>
              </w:rPr>
            </w:r>
            <w:r/>
          </w:p>
        </w:tc>
        <w:tc>
          <w:tcPr>
            <w:tcW w:w="1625"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t xml:space="preserve">备注</w:t>
            </w:r>
            <w:r>
              <w:rPr>
                <w:rFonts w:hint="eastAsia" w:cs="宋体"/>
                <w:color w:val="000000"/>
                <w:sz w:val="21"/>
                <w:highlight w:val="none"/>
              </w:rPr>
            </w:r>
            <w:r/>
          </w:p>
        </w:tc>
      </w:tr>
      <w:tr>
        <w:trPr>
          <w:trHeight w:val="567"/>
        </w:trPr>
        <w:tc>
          <w:tcPr>
            <w:tcW w:w="1317"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r>
            <w:r/>
          </w:p>
        </w:tc>
        <w:tc>
          <w:tcPr>
            <w:tcW w:w="1717"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r>
            <w:r/>
          </w:p>
        </w:tc>
        <w:tc>
          <w:tcPr>
            <w:tcW w:w="1822"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r>
            <w:r/>
          </w:p>
        </w:tc>
        <w:tc>
          <w:tcPr>
            <w:tcW w:w="1822"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r>
            <w:r/>
          </w:p>
        </w:tc>
        <w:tc>
          <w:tcPr>
            <w:tcW w:w="1625" w:type="dxa"/>
            <w:vAlign w:val="center"/>
            <w:textDirection w:val="lrTb"/>
            <w:noWrap w:val="false"/>
          </w:tcPr>
          <w:p>
            <w:pPr>
              <w:pStyle w:val="1178"/>
              <w:jc w:val="center"/>
              <w:rPr>
                <w:rFonts w:hint="eastAsia" w:cs="宋体"/>
                <w:color w:val="000000"/>
                <w:sz w:val="21"/>
                <w:highlight w:val="none"/>
              </w:rPr>
            </w:pPr>
            <w:r>
              <w:rPr>
                <w:rFonts w:hint="eastAsia" w:cs="宋体"/>
                <w:color w:val="000000"/>
                <w:sz w:val="21"/>
                <w:highlight w:val="none"/>
              </w:rPr>
            </w:r>
            <w:r/>
          </w:p>
        </w:tc>
      </w:tr>
      <w:tr>
        <w:trPr>
          <w:trHeight w:val="1162"/>
        </w:trPr>
        <w:tc>
          <w:tcPr>
            <w:gridSpan w:val="5"/>
            <w:tcW w:w="8303" w:type="dxa"/>
            <w:vAlign w:val="center"/>
            <w:textDirection w:val="lrTb"/>
            <w:noWrap w:val="false"/>
          </w:tcPr>
          <w:p>
            <w:pPr>
              <w:pStyle w:val="1178"/>
              <w:rPr>
                <w:rFonts w:hint="eastAsia" w:cs="宋体"/>
                <w:color w:val="000000"/>
                <w:sz w:val="21"/>
                <w:highlight w:val="none"/>
              </w:rPr>
            </w:pPr>
            <w:r>
              <w:rPr>
                <w:rFonts w:hint="eastAsia" w:cs="宋体"/>
                <w:color w:val="000000"/>
                <w:sz w:val="21"/>
                <w:highlight w:val="none"/>
              </w:rPr>
              <w:t xml:space="preserve">投标总价：大写：人民币    </w:t>
            </w:r>
            <w:r>
              <w:rPr>
                <w:rFonts w:hint="eastAsia" w:cs="宋体"/>
                <w:color w:val="000000"/>
                <w:sz w:val="21"/>
                <w:highlight w:val="none"/>
              </w:rPr>
            </w:r>
            <w:r/>
          </w:p>
          <w:p>
            <w:pPr>
              <w:pStyle w:val="1178"/>
              <w:rPr>
                <w:rFonts w:cs="宋体"/>
                <w:color w:val="000000"/>
                <w:sz w:val="21"/>
                <w:highlight w:val="none"/>
                <w:lang w:val="en-US"/>
              </w:rPr>
            </w:pPr>
            <w:r>
              <w:rPr>
                <w:rFonts w:hint="eastAsia" w:cs="宋体"/>
                <w:color w:val="000000"/>
                <w:sz w:val="21"/>
                <w:highlight w:val="none"/>
                <w:lang w:val="en-US"/>
              </w:rPr>
              <w:t xml:space="preserve">          小写：</w:t>
            </w:r>
            <w:r>
              <w:rPr>
                <w:rFonts w:hint="eastAsia" w:cs="宋体"/>
                <w:color w:val="000000"/>
                <w:sz w:val="21"/>
                <w:highlight w:val="none"/>
              </w:rPr>
              <w:t xml:space="preserve">（￥：   ）</w:t>
            </w:r>
            <w:r>
              <w:rPr>
                <w:rFonts w:cs="宋体"/>
                <w:color w:val="000000"/>
                <w:sz w:val="21"/>
                <w:highlight w:val="none"/>
                <w:lang w:val="en-US"/>
              </w:rPr>
            </w:r>
            <w:r/>
          </w:p>
        </w:tc>
      </w:tr>
    </w:tbl>
    <w:p>
      <w:pPr>
        <w:pStyle w:val="1061"/>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1061"/>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注：投标总报价一次报定，包括所投产品及包装、运至最终目的地的运输、保险、检测验收、安装调试、售后服务与维保及相关货物及劳务支出等工作所发生的全部费用以及投标人企业利润、税金和政策性文件规定及合同包含的所有风险、责任等各项应有费用。</w:t>
      </w:r>
      <w:r>
        <w:rPr>
          <w:rFonts w:ascii="宋体" w:hAnsi="宋体" w:cs="宋体"/>
          <w:color w:val="000000"/>
          <w:sz w:val="21"/>
          <w:szCs w:val="21"/>
          <w:highlight w:val="none"/>
        </w:rPr>
      </w:r>
      <w:r/>
    </w:p>
    <w:p>
      <w:pPr>
        <w:pStyle w:val="1061"/>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61"/>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61"/>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61"/>
        <w:jc w:val="both"/>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61"/>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bookmarkEnd w:id="27"/>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4、投标分项报价表（报价分析）</w:t>
      </w:r>
      <w:r>
        <w:rPr>
          <w:rFonts w:hint="eastAsia" w:ascii="宋体" w:hAnsi="宋体" w:cs="宋体"/>
          <w:b/>
          <w:bCs/>
          <w:color w:val="000000"/>
          <w:sz w:val="21"/>
          <w:szCs w:val="21"/>
          <w:highlight w:val="none"/>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28" w:name="_Hlk142048514"/>
      <w:r/>
      <w:bookmarkStart w:id="29" w:name="_Toc48639331"/>
      <w:r/>
      <w:bookmarkStart w:id="30" w:name="_Toc48639202"/>
      <w:r/>
      <w:bookmarkStart w:id="31" w:name="_Hlk142048538"/>
      <w:r>
        <w:rPr>
          <w:rFonts w:hint="eastAsia" w:ascii="宋体" w:hAnsi="宋体" w:cs="宋体"/>
          <w:b/>
          <w:color w:val="000000"/>
          <w:sz w:val="28"/>
          <w:szCs w:val="28"/>
          <w:highlight w:val="none"/>
          <w:lang w:val="zh-CN"/>
        </w:rPr>
        <w:t xml:space="preserve">投标分项报价表（</w:t>
      </w:r>
      <w:r>
        <w:rPr>
          <w:rFonts w:hint="eastAsia" w:ascii="宋体" w:hAnsi="宋体" w:cs="宋体"/>
          <w:b/>
          <w:color w:val="000000"/>
          <w:sz w:val="28"/>
          <w:szCs w:val="28"/>
          <w:highlight w:val="none"/>
        </w:rPr>
        <w:t xml:space="preserve">1</w:t>
      </w:r>
      <w:r>
        <w:rPr>
          <w:rFonts w:hint="eastAsia" w:ascii="宋体" w:hAnsi="宋体" w:cs="宋体"/>
          <w:b/>
          <w:color w:val="000000"/>
          <w:sz w:val="28"/>
          <w:szCs w:val="28"/>
          <w:highlight w:val="none"/>
          <w:lang w:val="zh-CN"/>
        </w:rPr>
        <w:t xml:space="preserve">）</w:t>
      </w:r>
      <w:r>
        <w:rPr>
          <w:rFonts w:hint="eastAsia" w:ascii="宋体" w:hAnsi="宋体" w:cs="宋体"/>
          <w:b/>
          <w:color w:val="000000"/>
          <w:sz w:val="28"/>
          <w:szCs w:val="28"/>
          <w:highlight w:val="none"/>
          <w:lang w:val="zh-CN"/>
        </w:rPr>
      </w:r>
      <w:r/>
    </w:p>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bl>
      <w:tblPr>
        <w:tblW w:w="86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4680"/>
        <w:gridCol w:w="1867"/>
      </w:tblGrid>
      <w:tr>
        <w:trPr>
          <w:trHeight w:val="566"/>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费用明细</w:t>
            </w:r>
            <w:r>
              <w:rPr>
                <w:rFonts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费用（元）</w:t>
            </w: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货物费用</w:t>
            </w:r>
            <w:r>
              <w:rPr>
                <w:rFonts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运输费用</w:t>
            </w:r>
            <w:r>
              <w:rPr>
                <w:rFonts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人工</w:t>
            </w:r>
            <w:r>
              <w:rPr>
                <w:rFonts w:hint="eastAsia"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其他费用</w:t>
            </w:r>
            <w:r>
              <w:rPr>
                <w:rFonts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管理费</w:t>
            </w:r>
            <w:r>
              <w:rPr>
                <w:rFonts w:hint="eastAsia"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税金</w:t>
            </w:r>
            <w:r>
              <w:rPr>
                <w:rFonts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利润</w:t>
            </w:r>
            <w:r>
              <w:rPr>
                <w:rFonts w:hint="eastAsia" w:ascii="宋体" w:hAnsi="宋体" w:cs="宋体"/>
                <w:color w:val="000000"/>
                <w:sz w:val="21"/>
                <w:szCs w:val="21"/>
                <w:highlight w:val="none"/>
              </w:rPr>
            </w:r>
            <w:r/>
          </w:p>
        </w:tc>
        <w:tc>
          <w:tcPr>
            <w:tcW w:w="468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867"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1"/>
        </w:trPr>
        <w:tc>
          <w:tcPr>
            <w:gridSpan w:val="2"/>
            <w:tcW w:w="2118" w:type="dxa"/>
            <w:vAlign w:val="center"/>
            <w:textDirection w:val="lrTb"/>
            <w:noWrap w:val="false"/>
          </w:tcPr>
          <w:p>
            <w:pPr>
              <w:pStyle w:val="1061"/>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rPr>
                <w:rFonts w:hint="eastAsia" w:ascii="宋体" w:hAnsi="宋体" w:cs="宋体"/>
                <w:color w:val="000000"/>
                <w:sz w:val="21"/>
                <w:szCs w:val="21"/>
                <w:highlight w:val="none"/>
              </w:rPr>
            </w:r>
            <w:r/>
          </w:p>
        </w:tc>
        <w:tc>
          <w:tcPr>
            <w:gridSpan w:val="2"/>
            <w:tcW w:w="6547" w:type="dxa"/>
            <w:vAlign w:val="center"/>
            <w:textDirection w:val="lrTb"/>
            <w:noWrap w:val="false"/>
          </w:tcPr>
          <w:p>
            <w:pPr>
              <w:pStyle w:val="1061"/>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rPr>
                <w:rFonts w:hint="eastAsia" w:ascii="宋体" w:hAnsi="宋体" w:cs="宋体"/>
                <w:color w:val="000000"/>
                <w:sz w:val="21"/>
                <w:szCs w:val="21"/>
                <w:highlight w:val="none"/>
              </w:rPr>
            </w:r>
            <w:r/>
          </w:p>
        </w:tc>
      </w:tr>
      <w:tr>
        <w:trPr>
          <w:trHeight w:val="561"/>
        </w:trPr>
        <w:tc>
          <w:tcPr>
            <w:gridSpan w:val="4"/>
            <w:tcW w:w="8665" w:type="dxa"/>
            <w:vAlign w:val="center"/>
            <w:textDirection w:val="lrTb"/>
            <w:noWrap w:val="false"/>
          </w:tcPr>
          <w:p>
            <w:pPr>
              <w:pStyle w:val="1061"/>
              <w:rPr>
                <w:rFonts w:hint="eastAsia" w:ascii="宋体" w:hAnsi="宋体" w:cs="宋体"/>
                <w:color w:val="000000"/>
                <w:sz w:val="21"/>
                <w:szCs w:val="21"/>
                <w:highlight w:val="none"/>
                <w:lang w:val="zh-CN"/>
              </w:rPr>
            </w:pPr>
            <w:r>
              <w:rPr>
                <w:rFonts w:hint="eastAsia" w:ascii="宋体" w:hAnsi="宋体" w:eastAsia="宋体" w:cs="宋体"/>
                <w:color w:val="00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zh-CN"/>
              </w:rPr>
            </w:r>
            <w:r/>
          </w:p>
        </w:tc>
      </w:tr>
    </w:tbl>
    <w:p>
      <w:pPr>
        <w:pStyle w:val="1061"/>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61"/>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本投标分项报价表的“项目总价之和”应与“开标一览表”投标总价一致。</w:t>
      </w:r>
      <w:r>
        <w:rPr>
          <w:rFonts w:hint="eastAsia" w:ascii="宋体" w:hAnsi="宋体" w:cs="宋体"/>
          <w:color w:val="000000"/>
          <w:sz w:val="21"/>
          <w:szCs w:val="21"/>
          <w:highlight w:val="none"/>
        </w:rPr>
      </w:r>
      <w:r/>
    </w:p>
    <w:p>
      <w:pPr>
        <w:pStyle w:val="1061"/>
        <w:ind w:firstLine="42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各投标人应根据此表格式按项目分别填写报价详细清单。所列费用项目仅供参考，项目明细自拟。</w:t>
      </w:r>
      <w:r>
        <w:rPr>
          <w:rFonts w:ascii="宋体" w:hAnsi="宋体" w:cs="宋体"/>
          <w:b/>
          <w:color w:val="000000"/>
          <w:sz w:val="21"/>
          <w:szCs w:val="21"/>
          <w:highlight w:val="none"/>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rPr>
          <w:rFonts w:hint="eastAsia" w:ascii="宋体" w:hAnsi="宋体" w:cs="宋体"/>
          <w:b/>
          <w:color w:val="000000"/>
          <w:sz w:val="28"/>
          <w:szCs w:val="28"/>
          <w:highlight w:val="none"/>
          <w:lang w:val="zh-CN"/>
        </w:rPr>
        <w:br w:type="page" w:clear="all"/>
      </w:r>
      <w:bookmarkEnd w:id="28"/>
      <w:r>
        <w:rPr>
          <w:rFonts w:hint="eastAsia" w:ascii="宋体" w:hAnsi="宋体" w:cs="宋体"/>
          <w:b/>
          <w:color w:val="000000"/>
          <w:sz w:val="28"/>
          <w:szCs w:val="28"/>
          <w:highlight w:val="none"/>
          <w:lang w:val="zh-CN"/>
        </w:rPr>
        <w:t xml:space="preserve">投标分项报价表</w:t>
      </w:r>
      <w:bookmarkEnd w:id="29"/>
      <w:r/>
      <w:bookmarkEnd w:id="30"/>
      <w:r>
        <w:rPr>
          <w:rFonts w:hint="eastAsia" w:ascii="宋体" w:hAnsi="宋体" w:cs="宋体"/>
          <w:b/>
          <w:color w:val="000000"/>
          <w:sz w:val="28"/>
          <w:szCs w:val="28"/>
          <w:highlight w:val="none"/>
          <w:lang w:val="zh-CN"/>
        </w:rPr>
        <w:t xml:space="preserve">（</w:t>
      </w:r>
      <w:r>
        <w:rPr>
          <w:rFonts w:hint="eastAsia" w:ascii="宋体" w:hAnsi="宋体" w:cs="宋体"/>
          <w:b/>
          <w:color w:val="000000"/>
          <w:sz w:val="28"/>
          <w:szCs w:val="28"/>
          <w:highlight w:val="none"/>
        </w:rPr>
        <w:t xml:space="preserve">2</w:t>
      </w:r>
      <w:r>
        <w:rPr>
          <w:rFonts w:hint="eastAsia" w:ascii="宋体" w:hAnsi="宋体" w:cs="宋体"/>
          <w:b/>
          <w:color w:val="000000"/>
          <w:sz w:val="28"/>
          <w:szCs w:val="28"/>
          <w:highlight w:val="none"/>
          <w:lang w:val="zh-CN"/>
        </w:rPr>
        <w:t xml:space="preserve">）</w:t>
      </w:r>
      <w:r>
        <w:rPr>
          <w:rFonts w:hint="eastAsia" w:ascii="宋体" w:hAnsi="宋体" w:cs="宋体"/>
          <w:b/>
          <w:color w:val="000000"/>
          <w:sz w:val="28"/>
          <w:szCs w:val="28"/>
          <w:highlight w:val="none"/>
          <w:lang w:val="zh-CN"/>
        </w:rPr>
      </w:r>
      <w:r/>
    </w:p>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（格式）</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165"/>
        <w:gridCol w:w="711"/>
        <w:gridCol w:w="9"/>
        <w:gridCol w:w="720"/>
        <w:gridCol w:w="720"/>
        <w:gridCol w:w="986"/>
        <w:gridCol w:w="881"/>
      </w:tblGrid>
      <w:tr>
        <w:trPr>
          <w:trHeight w:val="566"/>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标的物名称</w:t>
            </w: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品牌、规格</w:t>
            </w: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生产厂家</w:t>
            </w:r>
            <w:r>
              <w:rPr>
                <w:rFonts w:hint="eastAsia" w:ascii="宋体" w:hAnsi="宋体" w:cs="宋体"/>
                <w:color w:val="000000"/>
                <w:sz w:val="21"/>
                <w:szCs w:val="21"/>
                <w:highlight w:val="none"/>
              </w:rPr>
            </w:r>
            <w:r/>
          </w:p>
        </w:tc>
        <w:tc>
          <w:tcPr>
            <w:gridSpan w:val="2"/>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w:t>
            </w: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数量</w:t>
            </w: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单价</w:t>
            </w: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总价</w:t>
            </w: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交付期</w:t>
            </w: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80"/>
        </w:trPr>
        <w:tc>
          <w:tcPr>
            <w:tcW w:w="70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13"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5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165"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1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729"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20"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986"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81" w:type="dxa"/>
            <w:vAlign w:val="center"/>
            <w:textDirection w:val="lrTb"/>
            <w:noWrap w:val="false"/>
          </w:tcPr>
          <w:p>
            <w:pPr>
              <w:pStyle w:val="1061"/>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61"/>
        </w:trPr>
        <w:tc>
          <w:tcPr>
            <w:gridSpan w:val="2"/>
            <w:tcW w:w="2118" w:type="dxa"/>
            <w:vAlign w:val="center"/>
            <w:textDirection w:val="lrTb"/>
            <w:noWrap w:val="false"/>
          </w:tcPr>
          <w:p>
            <w:pPr>
              <w:pStyle w:val="1061"/>
              <w:jc w:val="both"/>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投标总报价：</w:t>
            </w:r>
            <w:r>
              <w:rPr>
                <w:rFonts w:hint="eastAsia" w:ascii="宋体" w:hAnsi="宋体" w:cs="宋体"/>
                <w:color w:val="000000"/>
                <w:sz w:val="21"/>
                <w:szCs w:val="21"/>
                <w:highlight w:val="none"/>
              </w:rPr>
            </w:r>
            <w:r/>
          </w:p>
        </w:tc>
        <w:tc>
          <w:tcPr>
            <w:gridSpan w:val="8"/>
            <w:tcW w:w="6547" w:type="dxa"/>
            <w:vAlign w:val="center"/>
            <w:textDirection w:val="lrTb"/>
            <w:noWrap w:val="false"/>
          </w:tcPr>
          <w:p>
            <w:pPr>
              <w:pStyle w:val="1061"/>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大写：                                           元</w:t>
            </w:r>
            <w:r>
              <w:rPr>
                <w:rFonts w:hint="eastAsia" w:ascii="宋体" w:hAnsi="宋体" w:cs="宋体"/>
                <w:color w:val="000000"/>
                <w:sz w:val="21"/>
                <w:szCs w:val="21"/>
                <w:highlight w:val="none"/>
              </w:rPr>
            </w:r>
            <w:r/>
          </w:p>
        </w:tc>
      </w:tr>
      <w:tr>
        <w:trPr>
          <w:trHeight w:val="561"/>
        </w:trPr>
        <w:tc>
          <w:tcPr>
            <w:gridSpan w:val="10"/>
            <w:tcW w:w="8665" w:type="dxa"/>
            <w:vAlign w:val="center"/>
            <w:textDirection w:val="lrTb"/>
            <w:noWrap w:val="false"/>
          </w:tcPr>
          <w:p>
            <w:pPr>
              <w:pStyle w:val="1061"/>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交货时间：</w:t>
            </w:r>
            <w:r>
              <w:rPr>
                <w:rFonts w:hint="eastAsia" w:ascii="宋体" w:hAnsi="宋体" w:cs="宋体"/>
                <w:color w:val="000000"/>
                <w:sz w:val="21"/>
                <w:szCs w:val="21"/>
                <w:highlight w:val="none"/>
                <w:lang w:val="zh-CN"/>
              </w:rPr>
            </w:r>
            <w:r/>
          </w:p>
        </w:tc>
      </w:tr>
    </w:tbl>
    <w:p>
      <w:pPr>
        <w:pStyle w:val="1061"/>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61"/>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注：1、本投标分项报价表的“项目总价之和”应与“开标一览表”投标总价一致。</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b/>
          <w:bCs/>
          <w:color w:val="000000"/>
          <w:sz w:val="21"/>
          <w:szCs w:val="21"/>
          <w:highlight w:val="none"/>
          <w:lang w:val="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各投标人应根据此表格式按项目分别填写报价详细清单。</w:t>
      </w:r>
      <w:bookmarkEnd w:id="31"/>
      <w:r>
        <w:rPr>
          <w:rFonts w:hint="eastAsia" w:cs="宋体"/>
          <w:b/>
          <w:color w:val="000000"/>
          <w:sz w:val="21"/>
          <w:szCs w:val="21"/>
          <w:highlight w:val="none"/>
        </w:rPr>
        <w:br w:type="page" w:clear="all"/>
      </w:r>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lang w:val="zh-CN"/>
        </w:rPr>
        <w:t xml:space="preserve">5：投标货物和服务数量、品牌、规格、质保期限说明表</w:t>
      </w:r>
      <w:r>
        <w:rPr>
          <w:rFonts w:hint="eastAsia" w:ascii="宋体" w:hAnsi="宋体" w:cs="宋体"/>
          <w:b/>
          <w:bCs/>
          <w:color w:val="000000"/>
          <w:sz w:val="21"/>
          <w:szCs w:val="21"/>
          <w:highlight w:val="none"/>
          <w:lang w:val="zh-CN"/>
        </w:rPr>
      </w:r>
      <w:r/>
    </w:p>
    <w:p>
      <w:pPr>
        <w:pStyle w:val="1100"/>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1220"/>
        <w:jc w:val="center"/>
        <w:spacing w:line="360" w:lineRule="auto"/>
        <w:rPr>
          <w:rStyle w:val="1219"/>
          <w:b/>
          <w:color w:val="000000"/>
          <w:highlight w:val="none"/>
        </w:rPr>
      </w:pPr>
      <w:r>
        <w:rPr>
          <w:rStyle w:val="1219"/>
          <w:b/>
          <w:color w:val="000000"/>
          <w:highlight w:val="none"/>
        </w:rPr>
        <w:t xml:space="preserve">投标货物和服务数量、品牌、规格、</w:t>
      </w:r>
      <w:r>
        <w:rPr>
          <w:rStyle w:val="1219"/>
          <w:b/>
          <w:color w:val="000000"/>
          <w:szCs w:val="21"/>
          <w:highlight w:val="none"/>
        </w:rPr>
        <w:t xml:space="preserve">质保期限</w:t>
      </w:r>
      <w:r>
        <w:rPr>
          <w:rStyle w:val="1219"/>
          <w:b/>
          <w:color w:val="000000"/>
          <w:highlight w:val="none"/>
        </w:rPr>
        <w:t xml:space="preserve">说明表</w:t>
      </w:r>
      <w:r>
        <w:rPr>
          <w:rStyle w:val="1219"/>
          <w:b/>
          <w:color w:val="000000"/>
          <w:highlight w:val="none"/>
        </w:rPr>
      </w:r>
      <w:r/>
    </w:p>
    <w:p>
      <w:pPr>
        <w:pStyle w:val="1220"/>
        <w:jc w:val="center"/>
        <w:spacing w:line="360" w:lineRule="auto"/>
        <w:rPr>
          <w:rStyle w:val="1219"/>
          <w:b/>
          <w:color w:val="000000"/>
          <w:highlight w:val="none"/>
        </w:rPr>
      </w:pPr>
      <w:r>
        <w:rPr>
          <w:rStyle w:val="1219"/>
          <w:b/>
          <w:color w:val="000000"/>
          <w:highlight w:val="none"/>
        </w:rPr>
        <w:t xml:space="preserve">（本表中不得出现价格）</w:t>
      </w:r>
      <w:r>
        <w:rPr>
          <w:rStyle w:val="1219"/>
          <w:b/>
          <w:color w:val="000000"/>
          <w:highlight w:val="none"/>
        </w:rPr>
      </w:r>
      <w:r/>
    </w:p>
    <w:p>
      <w:pPr>
        <w:pStyle w:val="1220"/>
        <w:ind w:firstLine="315"/>
        <w:spacing w:line="360" w:lineRule="auto"/>
        <w:rPr>
          <w:rStyle w:val="1219"/>
          <w:color w:val="000000"/>
          <w:highlight w:val="none"/>
        </w:rPr>
      </w:pPr>
      <w:r>
        <w:rPr>
          <w:rStyle w:val="1219"/>
          <w:color w:val="000000"/>
          <w:highlight w:val="none"/>
        </w:rPr>
        <w:t xml:space="preserve">招标编号：                                        </w:t>
      </w:r>
      <w:r>
        <w:rPr>
          <w:rStyle w:val="1219"/>
          <w:color w:val="000000"/>
          <w:highlight w:val="none"/>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t xml:space="preserve">序号</w:t>
            </w:r>
            <w:r>
              <w:rPr>
                <w:rStyle w:val="1219"/>
                <w:color w:val="000000"/>
                <w:szCs w:val="24"/>
                <w:highlight w:val="none"/>
              </w:rPr>
            </w:r>
            <w:r/>
          </w:p>
        </w:tc>
        <w:tc>
          <w:tcPr>
            <w:tcW w:w="1080"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t xml:space="preserve">项目名称</w:t>
            </w:r>
            <w:r>
              <w:rPr>
                <w:rStyle w:val="1219"/>
                <w:color w:val="000000"/>
                <w:szCs w:val="24"/>
                <w:highlight w:val="none"/>
              </w:rPr>
            </w:r>
            <w:r/>
          </w:p>
        </w:tc>
        <w:tc>
          <w:tcPr>
            <w:tcW w:w="1177" w:type="dxa"/>
            <w:vAlign w:val="center"/>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t xml:space="preserve">规格型号</w:t>
            </w:r>
            <w:r>
              <w:rPr>
                <w:rStyle w:val="1219"/>
                <w:color w:val="000000"/>
                <w:szCs w:val="24"/>
                <w:highlight w:val="none"/>
              </w:rPr>
            </w:r>
            <w:r/>
          </w:p>
        </w:tc>
        <w:tc>
          <w:tcPr>
            <w:tcW w:w="1985" w:type="dxa"/>
            <w:vAlign w:val="center"/>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t xml:space="preserve">品牌、产地</w:t>
            </w:r>
            <w:r>
              <w:rPr>
                <w:rStyle w:val="1219"/>
                <w:color w:val="000000"/>
                <w:szCs w:val="24"/>
                <w:highlight w:val="none"/>
              </w:rPr>
            </w:r>
            <w:r/>
          </w:p>
        </w:tc>
        <w:tc>
          <w:tcPr>
            <w:tcW w:w="1134"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t xml:space="preserve">数量</w:t>
            </w:r>
            <w:r>
              <w:rPr>
                <w:rStyle w:val="1219"/>
                <w:color w:val="000000"/>
                <w:szCs w:val="24"/>
                <w:highlight w:val="none"/>
              </w:rPr>
            </w:r>
            <w:r/>
          </w:p>
        </w:tc>
        <w:tc>
          <w:tcPr>
            <w:tcW w:w="1701"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t xml:space="preserve">质保期限</w:t>
            </w:r>
            <w:r>
              <w:rPr>
                <w:rStyle w:val="1219"/>
                <w:color w:val="000000"/>
                <w:szCs w:val="24"/>
                <w:highlight w:val="none"/>
              </w:rPr>
            </w:r>
            <w:r/>
          </w:p>
        </w:tc>
        <w:tc>
          <w:tcPr>
            <w:tcW w:w="1134"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t xml:space="preserve">备注</w:t>
            </w:r>
            <w:r>
              <w:rPr>
                <w:rStyle w:val="1219"/>
                <w:color w:val="000000"/>
                <w:szCs w:val="24"/>
                <w:highlight w:val="none"/>
              </w:rPr>
            </w:r>
            <w:r/>
          </w:p>
        </w:tc>
      </w:tr>
      <w:tr>
        <w:trPr/>
        <w:tc>
          <w:tcPr>
            <w:tcW w:w="828"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r>
            <w:r/>
          </w:p>
        </w:tc>
        <w:tc>
          <w:tcPr>
            <w:tcW w:w="1080"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r>
            <w:r/>
          </w:p>
        </w:tc>
        <w:tc>
          <w:tcPr>
            <w:tcW w:w="1177"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r>
            <w:r/>
          </w:p>
        </w:tc>
        <w:tc>
          <w:tcPr>
            <w:tcW w:w="1985"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r>
            <w:r/>
          </w:p>
        </w:tc>
        <w:tc>
          <w:tcPr>
            <w:tcW w:w="1134"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r>
            <w:r/>
          </w:p>
        </w:tc>
        <w:tc>
          <w:tcPr>
            <w:tcW w:w="1701"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r>
            <w:r/>
          </w:p>
        </w:tc>
        <w:tc>
          <w:tcPr>
            <w:tcW w:w="1134" w:type="dxa"/>
            <w:vAlign w:val="top"/>
            <w:textDirection w:val="lrTb"/>
            <w:noWrap w:val="false"/>
          </w:tcPr>
          <w:p>
            <w:pPr>
              <w:pStyle w:val="1061"/>
              <w:jc w:val="center"/>
              <w:spacing w:line="500" w:lineRule="exact"/>
              <w:rPr>
                <w:rStyle w:val="1219"/>
                <w:color w:val="000000"/>
                <w:szCs w:val="24"/>
                <w:highlight w:val="none"/>
              </w:rPr>
            </w:pPr>
            <w:r>
              <w:rPr>
                <w:rStyle w:val="1219"/>
                <w:color w:val="000000"/>
                <w:szCs w:val="24"/>
                <w:highlight w:val="none"/>
              </w:rPr>
            </w:r>
            <w:r/>
          </w:p>
        </w:tc>
      </w:tr>
      <w:tr>
        <w:trPr/>
        <w:tc>
          <w:tcPr>
            <w:tcW w:w="828"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080"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177"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985"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134"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701"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134"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r>
      <w:tr>
        <w:trPr/>
        <w:tc>
          <w:tcPr>
            <w:tcW w:w="828"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080"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177"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985"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134"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701"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c>
          <w:tcPr>
            <w:tcW w:w="1134" w:type="dxa"/>
            <w:vAlign w:val="top"/>
            <w:textDirection w:val="lrTb"/>
            <w:noWrap w:val="false"/>
          </w:tcPr>
          <w:p>
            <w:pPr>
              <w:pStyle w:val="1061"/>
              <w:spacing w:line="500" w:lineRule="exact"/>
              <w:rPr>
                <w:rStyle w:val="1219"/>
                <w:color w:val="000000"/>
                <w:szCs w:val="24"/>
                <w:highlight w:val="none"/>
              </w:rPr>
            </w:pPr>
            <w:r>
              <w:rPr>
                <w:rStyle w:val="1219"/>
                <w:color w:val="000000"/>
                <w:szCs w:val="24"/>
                <w:highlight w:val="none"/>
              </w:rPr>
            </w:r>
            <w:r/>
          </w:p>
        </w:tc>
      </w:tr>
    </w:tbl>
    <w:p>
      <w:pPr>
        <w:pStyle w:val="1220"/>
        <w:jc w:val="left"/>
        <w:spacing w:line="360" w:lineRule="auto"/>
        <w:rPr>
          <w:rStyle w:val="1219"/>
          <w:color w:val="000000"/>
          <w:highlight w:val="none"/>
        </w:rPr>
      </w:pPr>
      <w:r>
        <w:rPr>
          <w:rStyle w:val="1219"/>
          <w:color w:val="000000"/>
          <w:highlight w:val="none"/>
        </w:rPr>
        <w:t xml:space="preserve">投标单位：（公章）</w:t>
      </w:r>
      <w:r>
        <w:rPr>
          <w:rStyle w:val="1219"/>
          <w:color w:val="000000"/>
          <w:highlight w:val="none"/>
        </w:rPr>
      </w:r>
      <w:r/>
    </w:p>
    <w:p>
      <w:pPr>
        <w:pStyle w:val="1061"/>
        <w:spacing w:line="360" w:lineRule="auto"/>
        <w:rPr>
          <w:rStyle w:val="1219"/>
          <w:color w:val="000000"/>
          <w:szCs w:val="24"/>
          <w:highlight w:val="none"/>
        </w:rPr>
      </w:pPr>
      <w:r>
        <w:rPr>
          <w:rStyle w:val="1219"/>
          <w:color w:val="000000"/>
          <w:szCs w:val="24"/>
          <w:highlight w:val="none"/>
        </w:rPr>
        <w:t xml:space="preserve">法定代表人或委托代理人：（签字或盖章）</w:t>
      </w:r>
      <w:r>
        <w:rPr>
          <w:rStyle w:val="1219"/>
          <w:color w:val="000000"/>
          <w:szCs w:val="24"/>
          <w:highlight w:val="none"/>
        </w:rPr>
      </w:r>
      <w:r/>
    </w:p>
    <w:p>
      <w:pPr>
        <w:pStyle w:val="1061"/>
        <w:spacing w:line="360" w:lineRule="auto"/>
        <w:rPr>
          <w:rStyle w:val="1219"/>
          <w:color w:val="000000"/>
          <w:szCs w:val="24"/>
          <w:highlight w:val="none"/>
        </w:rPr>
      </w:pPr>
      <w:r>
        <w:rPr>
          <w:rStyle w:val="1219"/>
          <w:color w:val="000000"/>
          <w:szCs w:val="24"/>
          <w:highlight w:val="none"/>
        </w:rPr>
        <w:t xml:space="preserve">日期：           年  月  日</w:t>
      </w:r>
      <w:r>
        <w:rPr>
          <w:rStyle w:val="1219"/>
          <w:color w:val="000000"/>
          <w:szCs w:val="24"/>
          <w:highlight w:val="none"/>
        </w:rPr>
      </w:r>
      <w:r/>
    </w:p>
    <w:p>
      <w:pPr>
        <w:pStyle w:val="1061"/>
        <w:spacing w:line="360" w:lineRule="auto"/>
        <w:rPr>
          <w:rStyle w:val="1219"/>
          <w:b/>
          <w:color w:val="000000"/>
          <w:szCs w:val="21"/>
          <w:highlight w:val="none"/>
        </w:rPr>
      </w:pPr>
      <w:r>
        <w:rPr>
          <w:rStyle w:val="1219"/>
          <w:b/>
          <w:color w:val="000000"/>
          <w:szCs w:val="24"/>
          <w:highlight w:val="none"/>
        </w:rPr>
        <w:t xml:space="preserve">备注：1、</w:t>
      </w:r>
      <w:r>
        <w:rPr>
          <w:rStyle w:val="1219"/>
          <w:b/>
          <w:color w:val="000000"/>
          <w:szCs w:val="21"/>
          <w:highlight w:val="none"/>
        </w:rPr>
        <w:t xml:space="preserve">投标单位应</w:t>
      </w:r>
      <w:r>
        <w:rPr>
          <w:rStyle w:val="1219"/>
          <w:b/>
          <w:color w:val="000000"/>
          <w:szCs w:val="21"/>
          <w:highlight w:val="none"/>
        </w:rPr>
        <w:t xml:space="preserve">对各投标设备及部件的内容详细列出，</w:t>
      </w:r>
      <w:r>
        <w:rPr>
          <w:rStyle w:val="1219"/>
          <w:b/>
          <w:color w:val="000000"/>
          <w:szCs w:val="21"/>
          <w:highlight w:val="none"/>
        </w:rPr>
        <w:t xml:space="preserve">信息应与“</w:t>
      </w:r>
      <w:r>
        <w:rPr>
          <w:rStyle w:val="1219"/>
          <w:b/>
          <w:color w:val="000000"/>
          <w:szCs w:val="21"/>
          <w:highlight w:val="none"/>
        </w:rPr>
        <w:t xml:space="preserve">投标报价分析表”内容一致，本表中不得出现价格。</w:t>
      </w:r>
      <w:r>
        <w:rPr>
          <w:rStyle w:val="1219"/>
          <w:b/>
          <w:color w:val="000000"/>
          <w:szCs w:val="21"/>
          <w:highlight w:val="none"/>
        </w:rPr>
      </w:r>
      <w:r/>
    </w:p>
    <w:p>
      <w:pPr>
        <w:pStyle w:val="1092"/>
        <w:rPr>
          <w:b/>
          <w:bCs/>
          <w:color w:val="000000"/>
          <w:sz w:val="21"/>
          <w:szCs w:val="21"/>
          <w:highlight w:val="none"/>
        </w:rPr>
      </w:pPr>
      <w:r>
        <w:rPr>
          <w:rFonts w:hint="eastAsia"/>
          <w:b/>
          <w:bCs/>
          <w:color w:val="000000"/>
          <w:sz w:val="21"/>
          <w:szCs w:val="21"/>
          <w:highlight w:val="none"/>
        </w:rPr>
        <w:t xml:space="preserve">（格式为参考，投标单位可参照下述格式自制表格投标，但至少应包括下述格式中的内容，没有参考格式的则可根据情况自行编制）</w:t>
      </w:r>
      <w:r>
        <w:rPr>
          <w:b/>
          <w:bCs/>
          <w:color w:val="000000"/>
          <w:sz w:val="21"/>
          <w:szCs w:val="21"/>
          <w:highlight w:val="none"/>
        </w:rPr>
      </w:r>
      <w:r/>
    </w:p>
    <w:p>
      <w:pPr>
        <w:pStyle w:val="1220"/>
        <w:spacing w:line="360" w:lineRule="auto"/>
        <w:rPr>
          <w:rStyle w:val="1219"/>
          <w:rFonts w:hint="eastAsia"/>
          <w:b/>
          <w:bCs/>
          <w:color w:val="000000"/>
          <w:szCs w:val="21"/>
          <w:highlight w:val="none"/>
        </w:rPr>
      </w:pPr>
      <w:r>
        <w:rPr>
          <w:rStyle w:val="1219"/>
          <w:rFonts w:hint="eastAsia"/>
          <w:b/>
          <w:bCs/>
          <w:color w:val="000000"/>
          <w:szCs w:val="21"/>
          <w:highlight w:val="none"/>
        </w:rPr>
        <w:br w:type="page" w:clear="all"/>
      </w:r>
      <w:r>
        <w:rPr>
          <w:rStyle w:val="1219"/>
          <w:rFonts w:hint="eastAsia"/>
          <w:b/>
          <w:bCs/>
          <w:color w:val="000000"/>
          <w:szCs w:val="21"/>
          <w:highlight w:val="none"/>
          <w:lang w:val="en-US" w:eastAsia="zh-CN"/>
        </w:rPr>
        <w:t xml:space="preserve">附件</w:t>
      </w:r>
      <w:r>
        <w:rPr>
          <w:rFonts w:hint="eastAsia" w:hAnsi="宋体" w:eastAsia="宋体" w:cs="宋体"/>
          <w:b/>
          <w:bCs/>
          <w:color w:val="000000"/>
          <w:sz w:val="21"/>
          <w:szCs w:val="21"/>
          <w:highlight w:val="none"/>
        </w:rPr>
        <w:t xml:space="preserve">6</w:t>
      </w:r>
      <w:r>
        <w:rPr>
          <w:rFonts w:hint="eastAsia" w:hAnsi="宋体" w:eastAsia="宋体" w:cs="宋体"/>
          <w:b/>
          <w:bCs/>
          <w:color w:val="000000"/>
          <w:sz w:val="21"/>
          <w:szCs w:val="21"/>
          <w:highlight w:val="none"/>
          <w:lang w:val="zh-CN"/>
        </w:rPr>
        <w:t xml:space="preserve">：</w:t>
      </w:r>
      <w:r>
        <w:rPr>
          <w:rStyle w:val="1219"/>
          <w:rFonts w:hint="eastAsia"/>
          <w:b/>
          <w:color w:val="000000"/>
          <w:highlight w:val="none"/>
        </w:rPr>
        <w:t xml:space="preserve">质保期内备品备件、易损件一览表</w:t>
      </w:r>
      <w:r>
        <w:rPr>
          <w:rStyle w:val="1219"/>
          <w:rFonts w:hint="eastAsia"/>
          <w:b/>
          <w:bCs/>
          <w:color w:val="000000"/>
          <w:szCs w:val="21"/>
          <w:highlight w:val="none"/>
        </w:rPr>
      </w:r>
      <w:r/>
    </w:p>
    <w:p>
      <w:pPr>
        <w:pStyle w:val="1220"/>
        <w:jc w:val="center"/>
        <w:spacing w:line="360" w:lineRule="auto"/>
        <w:rPr>
          <w:rStyle w:val="1219"/>
          <w:rFonts w:hint="eastAsia"/>
          <w:b/>
          <w:color w:val="000000"/>
          <w:highlight w:val="none"/>
        </w:rPr>
      </w:pPr>
      <w:r>
        <w:rPr>
          <w:rStyle w:val="1219"/>
          <w:rFonts w:hint="eastAsia"/>
          <w:b/>
          <w:color w:val="000000"/>
          <w:highlight w:val="none"/>
        </w:rPr>
        <w:t xml:space="preserve">质保期内备品备件、易损件一览表</w:t>
      </w:r>
      <w:r>
        <w:rPr>
          <w:rStyle w:val="1219"/>
          <w:rFonts w:hint="eastAsia"/>
          <w:b/>
          <w:color w:val="000000"/>
          <w:highlight w:val="none"/>
        </w:rPr>
      </w:r>
      <w:r/>
    </w:p>
    <w:p>
      <w:pPr>
        <w:pStyle w:val="1220"/>
        <w:ind w:firstLine="315"/>
        <w:spacing w:line="360" w:lineRule="auto"/>
        <w:rPr>
          <w:rStyle w:val="1219"/>
          <w:color w:val="000000"/>
          <w:highlight w:val="none"/>
        </w:rPr>
      </w:pPr>
      <w:r>
        <w:rPr>
          <w:rStyle w:val="1219"/>
          <w:color w:val="000000"/>
          <w:highlight w:val="none"/>
        </w:rPr>
        <w:t xml:space="preserve">招标编号：                                     </w:t>
      </w:r>
      <w:r>
        <w:rPr>
          <w:rStyle w:val="1219"/>
          <w:color w:val="000000"/>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77"/>
        <w:gridCol w:w="1777"/>
        <w:gridCol w:w="1779"/>
        <w:gridCol w:w="2930"/>
      </w:tblGrid>
      <w:tr>
        <w:trPr/>
        <w:tc>
          <w:tcPr>
            <w:tcW w:w="1075" w:type="dxa"/>
            <w:vAlign w:val="top"/>
            <w:textDirection w:val="lrTb"/>
            <w:noWrap w:val="false"/>
          </w:tcPr>
          <w:p>
            <w:pPr>
              <w:pStyle w:val="1221"/>
              <w:ind w:firstLine="0"/>
              <w:jc w:val="center"/>
              <w:spacing w:line="360" w:lineRule="auto"/>
              <w:rPr>
                <w:rStyle w:val="1219"/>
                <w:color w:val="000000"/>
                <w:highlight w:val="none"/>
              </w:rPr>
            </w:pPr>
            <w:r>
              <w:rPr>
                <w:rStyle w:val="1219"/>
                <w:color w:val="000000"/>
                <w:highlight w:val="none"/>
              </w:rPr>
              <w:t xml:space="preserve">设备（配件）名称</w:t>
            </w:r>
            <w:r>
              <w:rPr>
                <w:rStyle w:val="1219"/>
                <w:color w:val="000000"/>
                <w:highlight w:val="none"/>
              </w:rPr>
            </w:r>
            <w:r/>
          </w:p>
        </w:tc>
        <w:tc>
          <w:tcPr>
            <w:tcW w:w="1075" w:type="dxa"/>
            <w:vAlign w:val="top"/>
            <w:textDirection w:val="lrTb"/>
            <w:noWrap w:val="false"/>
          </w:tcPr>
          <w:p>
            <w:pPr>
              <w:pStyle w:val="1221"/>
              <w:ind w:firstLine="0"/>
              <w:jc w:val="center"/>
              <w:spacing w:line="360" w:lineRule="auto"/>
              <w:rPr>
                <w:rStyle w:val="1219"/>
                <w:color w:val="000000"/>
                <w:highlight w:val="none"/>
              </w:rPr>
            </w:pPr>
            <w:r>
              <w:rPr>
                <w:rStyle w:val="1219"/>
                <w:color w:val="000000"/>
                <w:highlight w:val="none"/>
              </w:rPr>
              <w:t xml:space="preserve">型号规格</w:t>
            </w:r>
            <w:r>
              <w:rPr>
                <w:rStyle w:val="1219"/>
                <w:color w:val="000000"/>
                <w:highlight w:val="none"/>
              </w:rPr>
            </w:r>
            <w:r/>
          </w:p>
        </w:tc>
        <w:tc>
          <w:tcPr>
            <w:tcW w:w="1076" w:type="dxa"/>
            <w:vAlign w:val="top"/>
            <w:textDirection w:val="lrTb"/>
            <w:noWrap w:val="false"/>
          </w:tcPr>
          <w:p>
            <w:pPr>
              <w:pStyle w:val="1221"/>
              <w:ind w:firstLine="0"/>
              <w:jc w:val="center"/>
              <w:spacing w:line="360" w:lineRule="auto"/>
              <w:rPr>
                <w:rStyle w:val="1219"/>
                <w:color w:val="000000"/>
                <w:highlight w:val="none"/>
              </w:rPr>
            </w:pPr>
            <w:r>
              <w:rPr>
                <w:rStyle w:val="1219"/>
                <w:color w:val="000000"/>
                <w:highlight w:val="none"/>
              </w:rPr>
              <w:t xml:space="preserve">数量</w:t>
            </w:r>
            <w:r>
              <w:rPr>
                <w:rStyle w:val="1219"/>
                <w:color w:val="000000"/>
                <w:highlight w:val="none"/>
              </w:rPr>
            </w:r>
            <w:r/>
          </w:p>
        </w:tc>
        <w:tc>
          <w:tcPr>
            <w:tcW w:w="1772" w:type="dxa"/>
            <w:vAlign w:val="top"/>
            <w:textDirection w:val="lrTb"/>
            <w:noWrap w:val="false"/>
          </w:tcPr>
          <w:p>
            <w:pPr>
              <w:pStyle w:val="1221"/>
              <w:ind w:firstLine="0"/>
              <w:jc w:val="center"/>
              <w:spacing w:line="360" w:lineRule="auto"/>
              <w:rPr>
                <w:rStyle w:val="1219"/>
                <w:color w:val="000000"/>
                <w:highlight w:val="none"/>
              </w:rPr>
            </w:pPr>
            <w:r>
              <w:rPr>
                <w:rStyle w:val="1219"/>
                <w:color w:val="000000"/>
                <w:highlight w:val="none"/>
              </w:rPr>
              <w:t xml:space="preserve">备注</w:t>
            </w:r>
            <w:r>
              <w:rPr>
                <w:rStyle w:val="1219"/>
                <w:color w:val="000000"/>
                <w:highlight w:val="none"/>
              </w:rPr>
            </w:r>
            <w:r/>
          </w:p>
        </w:tc>
      </w:tr>
      <w:tr>
        <w:trPr/>
        <w:tc>
          <w:tcPr>
            <w:tcW w:w="1075"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075"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076"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772"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r>
      <w:tr>
        <w:trPr/>
        <w:tc>
          <w:tcPr>
            <w:tcW w:w="1075"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075"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076"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772"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r>
      <w:tr>
        <w:trPr/>
        <w:tc>
          <w:tcPr>
            <w:tcW w:w="1075"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075"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076"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c>
          <w:tcPr>
            <w:tcW w:w="1772" w:type="dxa"/>
            <w:vAlign w:val="top"/>
            <w:textDirection w:val="lrTb"/>
            <w:noWrap w:val="false"/>
          </w:tcPr>
          <w:p>
            <w:pPr>
              <w:pStyle w:val="1221"/>
              <w:ind w:firstLine="0"/>
              <w:spacing w:line="360" w:lineRule="auto"/>
              <w:rPr>
                <w:rStyle w:val="1219"/>
                <w:color w:val="000000"/>
                <w:highlight w:val="none"/>
              </w:rPr>
            </w:pPr>
            <w:r>
              <w:rPr>
                <w:rStyle w:val="1219"/>
                <w:color w:val="000000"/>
                <w:highlight w:val="none"/>
              </w:rPr>
            </w:r>
            <w:r/>
          </w:p>
        </w:tc>
      </w:tr>
    </w:tbl>
    <w:p>
      <w:pPr>
        <w:pStyle w:val="1220"/>
        <w:jc w:val="left"/>
        <w:spacing w:line="360" w:lineRule="auto"/>
        <w:rPr>
          <w:rStyle w:val="1219"/>
          <w:color w:val="000000"/>
          <w:highlight w:val="none"/>
        </w:rPr>
      </w:pPr>
      <w:r>
        <w:rPr>
          <w:rStyle w:val="1219"/>
          <w:color w:val="000000"/>
          <w:highlight w:val="none"/>
        </w:rPr>
        <w:t xml:space="preserve">投标单位：（公章）</w:t>
      </w:r>
      <w:r>
        <w:rPr>
          <w:rStyle w:val="1219"/>
          <w:color w:val="000000"/>
          <w:highlight w:val="none"/>
        </w:rPr>
      </w:r>
      <w:r/>
    </w:p>
    <w:p>
      <w:pPr>
        <w:pStyle w:val="1221"/>
        <w:ind w:firstLine="0"/>
        <w:spacing w:line="360" w:lineRule="auto"/>
        <w:rPr>
          <w:rStyle w:val="1219"/>
          <w:color w:val="000000"/>
          <w:szCs w:val="26"/>
          <w:highlight w:val="none"/>
        </w:rPr>
      </w:pPr>
      <w:r>
        <w:rPr>
          <w:rStyle w:val="1219"/>
          <w:color w:val="000000"/>
          <w:szCs w:val="26"/>
          <w:highlight w:val="none"/>
        </w:rPr>
        <w:t xml:space="preserve">法定代表人或委托代理人（签字或盖章）：</w:t>
      </w:r>
      <w:r>
        <w:rPr>
          <w:rStyle w:val="1219"/>
          <w:color w:val="000000"/>
          <w:szCs w:val="26"/>
          <w:highlight w:val="none"/>
        </w:rPr>
      </w:r>
      <w:r/>
    </w:p>
    <w:p>
      <w:pPr>
        <w:pStyle w:val="1221"/>
        <w:ind w:firstLine="0"/>
        <w:spacing w:line="360" w:lineRule="auto"/>
        <w:rPr>
          <w:rStyle w:val="1219"/>
          <w:color w:val="000000"/>
          <w:szCs w:val="26"/>
          <w:highlight w:val="none"/>
        </w:rPr>
      </w:pPr>
      <w:r>
        <w:rPr>
          <w:rStyle w:val="1219"/>
          <w:color w:val="000000"/>
          <w:szCs w:val="26"/>
          <w:highlight w:val="none"/>
        </w:rPr>
        <w:t xml:space="preserve">日期：   年  月  日</w:t>
      </w:r>
      <w:r>
        <w:rPr>
          <w:rStyle w:val="1219"/>
          <w:color w:val="000000"/>
          <w:szCs w:val="26"/>
          <w:highlight w:val="none"/>
        </w:rPr>
      </w:r>
      <w:r/>
    </w:p>
    <w:p>
      <w:pPr>
        <w:pStyle w:val="1061"/>
        <w:spacing w:line="360" w:lineRule="auto"/>
        <w:rPr>
          <w:rStyle w:val="1219"/>
          <w:rFonts w:hint="eastAsia"/>
          <w:b/>
          <w:color w:val="000000"/>
          <w:szCs w:val="26"/>
          <w:highlight w:val="none"/>
        </w:rPr>
      </w:pPr>
      <w:r>
        <w:rPr>
          <w:rStyle w:val="1219"/>
          <w:color w:val="000000"/>
          <w:szCs w:val="26"/>
          <w:highlight w:val="none"/>
        </w:rPr>
        <w:t xml:space="preserve">注：1、各投标单位可参照上述格式自制《质保期内备品备件、易损件一览表》投标，本表格</w:t>
      </w:r>
      <w:r>
        <w:rPr>
          <w:rStyle w:val="1219"/>
          <w:rFonts w:hint="eastAsia"/>
          <w:color w:val="000000"/>
          <w:szCs w:val="26"/>
          <w:highlight w:val="none"/>
        </w:rPr>
        <w:t xml:space="preserve">包括</w:t>
      </w:r>
      <w:r>
        <w:rPr>
          <w:rStyle w:val="1219"/>
          <w:color w:val="000000"/>
          <w:szCs w:val="26"/>
          <w:highlight w:val="none"/>
        </w:rPr>
        <w:t xml:space="preserve">质保期内所有备品备件，除特殊情况外，质保期内，采购单位不再另行支付备品备件费用</w:t>
      </w:r>
      <w:r>
        <w:rPr>
          <w:rStyle w:val="1219"/>
          <w:rFonts w:hint="eastAsia"/>
          <w:color w:val="000000"/>
          <w:szCs w:val="26"/>
          <w:highlight w:val="none"/>
        </w:rPr>
        <w:t xml:space="preserve">。</w:t>
      </w:r>
      <w:r>
        <w:rPr>
          <w:rStyle w:val="1219"/>
          <w:rFonts w:hint="eastAsia"/>
          <w:b/>
          <w:color w:val="000000"/>
          <w:szCs w:val="26"/>
          <w:highlight w:val="none"/>
        </w:rPr>
      </w:r>
      <w:r/>
    </w:p>
    <w:p>
      <w:pPr>
        <w:pStyle w:val="1061"/>
        <w:jc w:val="both"/>
        <w:spacing w:line="360" w:lineRule="auto"/>
        <w:rPr>
          <w:rStyle w:val="1219"/>
          <w:b/>
          <w:color w:val="000000"/>
          <w:szCs w:val="26"/>
          <w:highlight w:val="none"/>
        </w:rPr>
        <w:outlineLvl w:val="9"/>
      </w:pPr>
      <w:r>
        <w:rPr>
          <w:rStyle w:val="1219"/>
          <w:rFonts w:hint="eastAsia"/>
          <w:b/>
          <w:color w:val="000000"/>
          <w:szCs w:val="26"/>
          <w:highlight w:val="none"/>
        </w:rPr>
        <w:br w:type="page" w:clear="all"/>
      </w:r>
      <w:r>
        <w:rPr>
          <w:rStyle w:val="1219"/>
          <w:rFonts w:hint="eastAsia"/>
          <w:b/>
          <w:color w:val="000000"/>
          <w:szCs w:val="26"/>
          <w:highlight w:val="none"/>
          <w:lang w:val="en-US" w:eastAsia="zh-CN"/>
        </w:rPr>
        <w:t xml:space="preserve">附件</w:t>
      </w:r>
      <w:r>
        <w:rPr>
          <w:rStyle w:val="1219"/>
          <w:rFonts w:hint="eastAsia" w:ascii="宋体" w:hAnsi="宋体" w:cs="宋体"/>
          <w:b/>
          <w:color w:val="000000"/>
          <w:szCs w:val="26"/>
          <w:highlight w:val="none"/>
        </w:rPr>
        <w:t xml:space="preserve">7.技术参数偏离表</w:t>
      </w:r>
      <w:r>
        <w:rPr>
          <w:rStyle w:val="1219"/>
          <w:b/>
          <w:color w:val="000000"/>
          <w:szCs w:val="26"/>
          <w:highlight w:val="none"/>
        </w:rPr>
      </w:r>
      <w:r/>
    </w:p>
    <w:p>
      <w:pPr>
        <w:pStyle w:val="1061"/>
        <w:jc w:val="center"/>
        <w:spacing w:line="360" w:lineRule="auto"/>
        <w:rPr>
          <w:rStyle w:val="1219"/>
          <w:rFonts w:hint="eastAsia"/>
          <w:b/>
          <w:color w:val="000000"/>
          <w:szCs w:val="26"/>
          <w:highlight w:val="none"/>
        </w:rPr>
        <w:outlineLvl w:val="9"/>
      </w:pPr>
      <w:r>
        <w:rPr>
          <w:rStyle w:val="1219"/>
          <w:rFonts w:hint="eastAsia"/>
          <w:b/>
          <w:color w:val="000000"/>
          <w:szCs w:val="26"/>
          <w:highlight w:val="none"/>
        </w:rPr>
        <w:t xml:space="preserve">技术参数偏离表</w:t>
      </w:r>
      <w:r>
        <w:rPr>
          <w:rStyle w:val="1219"/>
          <w:rFonts w:hint="eastAsia"/>
          <w:b/>
          <w:color w:val="000000"/>
          <w:szCs w:val="26"/>
          <w:highlight w:val="none"/>
        </w:rPr>
      </w:r>
      <w:r/>
    </w:p>
    <w:p>
      <w:pPr>
        <w:pStyle w:val="1061"/>
        <w:spacing w:line="360" w:lineRule="auto"/>
        <w:rPr>
          <w:rStyle w:val="1219"/>
          <w:color w:val="000000"/>
          <w:spacing w:val="20"/>
          <w:szCs w:val="24"/>
          <w:highlight w:val="none"/>
        </w:rPr>
      </w:pPr>
      <w:r>
        <w:rPr>
          <w:rStyle w:val="1219"/>
          <w:color w:val="000000"/>
          <w:spacing w:val="20"/>
          <w:szCs w:val="24"/>
          <w:highlight w:val="none"/>
        </w:rPr>
        <w:t xml:space="preserve">招标编号：             </w:t>
      </w:r>
      <w:r>
        <w:rPr>
          <w:rStyle w:val="1219"/>
          <w:color w:val="000000"/>
          <w:szCs w:val="24"/>
          <w:highlight w:val="none"/>
        </w:rPr>
        <w:t xml:space="preserve">                 </w:t>
      </w:r>
      <w:r>
        <w:rPr>
          <w:rStyle w:val="1219"/>
          <w:color w:val="000000"/>
          <w:spacing w:val="20"/>
          <w:szCs w:val="24"/>
          <w:highlight w:val="none"/>
        </w:rPr>
      </w:r>
      <w:r/>
    </w:p>
    <w:tbl>
      <w:tblPr>
        <w:tblW w:w="8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1061"/>
              <w:jc w:val="center"/>
              <w:spacing w:line="360" w:lineRule="auto"/>
              <w:rPr>
                <w:rStyle w:val="1219"/>
                <w:color w:val="000000"/>
                <w:szCs w:val="24"/>
                <w:highlight w:val="none"/>
              </w:rPr>
            </w:pPr>
            <w:r>
              <w:rPr>
                <w:rStyle w:val="1219"/>
                <w:color w:val="000000"/>
                <w:szCs w:val="24"/>
                <w:highlight w:val="none"/>
              </w:rPr>
              <w:t xml:space="preserve">序号</w:t>
            </w:r>
            <w:r>
              <w:rPr>
                <w:rStyle w:val="1219"/>
                <w:color w:val="000000"/>
                <w:szCs w:val="24"/>
                <w:highlight w:val="none"/>
              </w:rPr>
            </w:r>
            <w:r/>
          </w:p>
        </w:tc>
        <w:tc>
          <w:tcPr>
            <w:tcW w:w="1856" w:type="dxa"/>
            <w:vAlign w:val="center"/>
            <w:textDirection w:val="lrTb"/>
            <w:noWrap w:val="false"/>
          </w:tcPr>
          <w:p>
            <w:pPr>
              <w:pStyle w:val="1061"/>
              <w:jc w:val="center"/>
              <w:spacing w:line="360" w:lineRule="auto"/>
              <w:rPr>
                <w:rStyle w:val="1219"/>
                <w:color w:val="000000"/>
                <w:szCs w:val="24"/>
                <w:highlight w:val="none"/>
              </w:rPr>
            </w:pPr>
            <w:r>
              <w:rPr>
                <w:rStyle w:val="1219"/>
                <w:color w:val="000000"/>
                <w:szCs w:val="24"/>
                <w:highlight w:val="none"/>
              </w:rPr>
              <w:t xml:space="preserve">产品（服务）名称</w:t>
            </w:r>
            <w:r>
              <w:rPr>
                <w:rStyle w:val="1219"/>
                <w:color w:val="000000"/>
                <w:szCs w:val="24"/>
                <w:highlight w:val="none"/>
              </w:rPr>
            </w:r>
            <w:r/>
          </w:p>
        </w:tc>
        <w:tc>
          <w:tcPr>
            <w:tcW w:w="1740" w:type="dxa"/>
            <w:vAlign w:val="center"/>
            <w:textDirection w:val="lrTb"/>
            <w:noWrap w:val="false"/>
          </w:tcPr>
          <w:p>
            <w:pPr>
              <w:pStyle w:val="1061"/>
              <w:jc w:val="center"/>
              <w:spacing w:line="360" w:lineRule="auto"/>
              <w:rPr>
                <w:rStyle w:val="1219"/>
                <w:color w:val="000000"/>
                <w:szCs w:val="24"/>
                <w:highlight w:val="none"/>
              </w:rPr>
            </w:pPr>
            <w:r>
              <w:rPr>
                <w:rStyle w:val="1219"/>
                <w:color w:val="000000"/>
                <w:szCs w:val="24"/>
                <w:highlight w:val="none"/>
              </w:rPr>
              <w:t xml:space="preserve">招标技术要求</w:t>
            </w:r>
            <w:r>
              <w:rPr>
                <w:rStyle w:val="1219"/>
                <w:color w:val="000000"/>
                <w:szCs w:val="24"/>
                <w:highlight w:val="none"/>
              </w:rPr>
            </w:r>
            <w:r/>
          </w:p>
        </w:tc>
        <w:tc>
          <w:tcPr>
            <w:tcW w:w="1542" w:type="dxa"/>
            <w:vAlign w:val="center"/>
            <w:textDirection w:val="lrTb"/>
            <w:noWrap w:val="false"/>
          </w:tcPr>
          <w:p>
            <w:pPr>
              <w:pStyle w:val="1061"/>
              <w:jc w:val="center"/>
              <w:spacing w:line="360" w:lineRule="auto"/>
              <w:rPr>
                <w:rStyle w:val="1219"/>
                <w:color w:val="000000"/>
                <w:szCs w:val="24"/>
                <w:highlight w:val="none"/>
              </w:rPr>
            </w:pPr>
            <w:r>
              <w:rPr>
                <w:rStyle w:val="1219"/>
                <w:color w:val="000000"/>
                <w:szCs w:val="21"/>
                <w:highlight w:val="none"/>
              </w:rPr>
              <w:t xml:space="preserve">响应技术指标</w:t>
            </w:r>
            <w:r>
              <w:rPr>
                <w:rStyle w:val="1219"/>
                <w:color w:val="000000"/>
                <w:szCs w:val="24"/>
                <w:highlight w:val="none"/>
              </w:rPr>
            </w:r>
            <w:r/>
          </w:p>
        </w:tc>
        <w:tc>
          <w:tcPr>
            <w:tcW w:w="3060" w:type="dxa"/>
            <w:vAlign w:val="center"/>
            <w:textDirection w:val="lrTb"/>
            <w:noWrap w:val="false"/>
          </w:tcPr>
          <w:p>
            <w:pPr>
              <w:pStyle w:val="1061"/>
              <w:jc w:val="center"/>
              <w:spacing w:line="360" w:lineRule="auto"/>
              <w:rPr>
                <w:rStyle w:val="1219"/>
                <w:color w:val="000000"/>
                <w:szCs w:val="24"/>
                <w:highlight w:val="none"/>
              </w:rPr>
            </w:pPr>
            <w:r>
              <w:rPr>
                <w:rStyle w:val="1219"/>
                <w:color w:val="000000"/>
                <w:szCs w:val="24"/>
                <w:highlight w:val="none"/>
              </w:rPr>
              <w:t xml:space="preserve">选择项</w:t>
            </w:r>
            <w:r>
              <w:rPr>
                <w:rStyle w:val="1219"/>
                <w:color w:val="000000"/>
                <w:szCs w:val="24"/>
                <w:highlight w:val="none"/>
              </w:rPr>
            </w:r>
            <w:r/>
          </w:p>
          <w:p>
            <w:pPr>
              <w:pStyle w:val="1061"/>
              <w:jc w:val="center"/>
              <w:spacing w:line="360" w:lineRule="auto"/>
              <w:rPr>
                <w:rStyle w:val="1219"/>
                <w:color w:val="000000"/>
                <w:szCs w:val="24"/>
                <w:highlight w:val="none"/>
              </w:rPr>
            </w:pPr>
            <w:r>
              <w:rPr>
                <w:rStyle w:val="1219"/>
                <w:color w:val="000000"/>
                <w:szCs w:val="24"/>
                <w:highlight w:val="none"/>
              </w:rPr>
              <w:t xml:space="preserve">（正偏离、负偏离或无偏离）</w:t>
            </w:r>
            <w:r>
              <w:rPr>
                <w:rStyle w:val="1219"/>
                <w:color w:val="000000"/>
                <w:szCs w:val="24"/>
                <w:highlight w:val="none"/>
              </w:rPr>
            </w:r>
            <w:r/>
          </w:p>
        </w:tc>
      </w:tr>
      <w:tr>
        <w:trPr>
          <w:trHeight w:val="340" w:hRule="exact"/>
        </w:trPr>
        <w:tc>
          <w:tcPr>
            <w:tcW w:w="78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856"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74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54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306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r>
      <w:tr>
        <w:trPr>
          <w:trHeight w:val="340" w:hRule="exact"/>
        </w:trPr>
        <w:tc>
          <w:tcPr>
            <w:tcW w:w="78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856"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74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54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306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r>
      <w:tr>
        <w:trPr>
          <w:trHeight w:val="340" w:hRule="exact"/>
        </w:trPr>
        <w:tc>
          <w:tcPr>
            <w:tcW w:w="78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856"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74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54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306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r>
      <w:tr>
        <w:trPr>
          <w:trHeight w:val="340" w:hRule="exact"/>
        </w:trPr>
        <w:tc>
          <w:tcPr>
            <w:tcW w:w="78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856"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74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54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306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r>
      <w:tr>
        <w:trPr>
          <w:trHeight w:val="340" w:hRule="exact"/>
        </w:trPr>
        <w:tc>
          <w:tcPr>
            <w:tcW w:w="78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856"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74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1542"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c>
          <w:tcPr>
            <w:tcW w:w="3060" w:type="dxa"/>
            <w:vAlign w:val="top"/>
            <w:textDirection w:val="lrTb"/>
            <w:noWrap w:val="false"/>
          </w:tcPr>
          <w:p>
            <w:pPr>
              <w:pStyle w:val="1061"/>
              <w:spacing w:line="360" w:lineRule="auto"/>
              <w:rPr>
                <w:rStyle w:val="1219"/>
                <w:color w:val="000000"/>
                <w:szCs w:val="24"/>
                <w:highlight w:val="none"/>
              </w:rPr>
            </w:pPr>
            <w:r>
              <w:rPr>
                <w:rStyle w:val="1219"/>
                <w:color w:val="000000"/>
                <w:szCs w:val="24"/>
                <w:highlight w:val="none"/>
              </w:rPr>
            </w:r>
            <w:r/>
          </w:p>
        </w:tc>
      </w:tr>
    </w:tbl>
    <w:p>
      <w:pPr>
        <w:pStyle w:val="1220"/>
        <w:jc w:val="left"/>
        <w:spacing w:line="400" w:lineRule="exact"/>
        <w:rPr>
          <w:rStyle w:val="1219"/>
          <w:color w:val="000000"/>
          <w:highlight w:val="none"/>
        </w:rPr>
      </w:pPr>
      <w:r>
        <w:rPr>
          <w:rStyle w:val="1219"/>
          <w:color w:val="000000"/>
          <w:highlight w:val="none"/>
        </w:rPr>
        <w:t xml:space="preserve">投标单位：（公章）</w:t>
      </w:r>
      <w:r>
        <w:rPr>
          <w:rStyle w:val="1219"/>
          <w:color w:val="000000"/>
          <w:highlight w:val="none"/>
        </w:rPr>
      </w:r>
      <w:r/>
    </w:p>
    <w:p>
      <w:pPr>
        <w:pStyle w:val="1221"/>
        <w:ind w:firstLine="0"/>
        <w:spacing w:line="400" w:lineRule="exact"/>
        <w:rPr>
          <w:rStyle w:val="1219"/>
          <w:color w:val="000000"/>
          <w:szCs w:val="26"/>
          <w:highlight w:val="none"/>
        </w:rPr>
      </w:pPr>
      <w:r>
        <w:rPr>
          <w:rStyle w:val="1219"/>
          <w:color w:val="000000"/>
          <w:szCs w:val="26"/>
          <w:highlight w:val="none"/>
        </w:rPr>
        <w:t xml:space="preserve">法定代表人或委托代理人（签字或盖章）：</w:t>
      </w:r>
      <w:r>
        <w:rPr>
          <w:rStyle w:val="1219"/>
          <w:color w:val="000000"/>
          <w:szCs w:val="26"/>
          <w:highlight w:val="none"/>
        </w:rPr>
      </w:r>
      <w:r/>
    </w:p>
    <w:p>
      <w:pPr>
        <w:pStyle w:val="1221"/>
        <w:ind w:firstLine="0"/>
        <w:spacing w:line="400" w:lineRule="exact"/>
        <w:rPr>
          <w:rStyle w:val="1219"/>
          <w:color w:val="000000"/>
          <w:szCs w:val="26"/>
          <w:highlight w:val="none"/>
        </w:rPr>
      </w:pPr>
      <w:r>
        <w:rPr>
          <w:rStyle w:val="1219"/>
          <w:color w:val="000000"/>
          <w:szCs w:val="26"/>
          <w:highlight w:val="none"/>
        </w:rPr>
        <w:t xml:space="preserve">日期：   年  月  日</w:t>
      </w:r>
      <w:r>
        <w:rPr>
          <w:rStyle w:val="1219"/>
          <w:color w:val="000000"/>
          <w:szCs w:val="26"/>
          <w:highlight w:val="none"/>
        </w:rPr>
      </w:r>
      <w:r/>
    </w:p>
    <w:p>
      <w:pPr>
        <w:pStyle w:val="1061"/>
        <w:spacing w:line="400" w:lineRule="exact"/>
        <w:rPr>
          <w:rStyle w:val="1219"/>
          <w:color w:val="000000"/>
          <w:szCs w:val="24"/>
          <w:highlight w:val="none"/>
        </w:rPr>
      </w:pPr>
      <w:r>
        <w:rPr>
          <w:rStyle w:val="1219"/>
          <w:color w:val="000000"/>
          <w:szCs w:val="24"/>
          <w:highlight w:val="none"/>
        </w:rPr>
        <w:t xml:space="preserve">注：</w:t>
      </w:r>
      <w:r>
        <w:rPr>
          <w:rStyle w:val="1219"/>
          <w:rFonts w:hint="eastAsia"/>
          <w:b/>
          <w:bCs/>
          <w:color w:val="000000"/>
          <w:szCs w:val="21"/>
          <w:highlight w:val="none"/>
          <w:lang w:val="en-US"/>
        </w:rPr>
        <w:t xml:space="preserve">1</w:t>
      </w:r>
      <w:r>
        <w:rPr>
          <w:rStyle w:val="1219"/>
          <w:rFonts w:hint="eastAsia"/>
          <w:b/>
          <w:bCs/>
          <w:color w:val="000000"/>
          <w:szCs w:val="21"/>
          <w:highlight w:val="none"/>
          <w:lang w:val="en-US"/>
        </w:rPr>
        <w:t xml:space="preserve">.</w:t>
      </w:r>
      <w:r>
        <w:rPr>
          <w:rStyle w:val="1219"/>
          <w:b/>
          <w:bCs/>
          <w:color w:val="000000"/>
          <w:szCs w:val="21"/>
          <w:highlight w:val="none"/>
        </w:rPr>
        <w:t xml:space="preserve">各投标单位可参照上述格式自</w:t>
      </w:r>
      <w:r>
        <w:rPr>
          <w:rStyle w:val="1219"/>
          <w:b/>
          <w:color w:val="000000"/>
          <w:szCs w:val="21"/>
          <w:highlight w:val="none"/>
        </w:rPr>
        <w:t xml:space="preserve">制《</w:t>
      </w:r>
      <w:r>
        <w:rPr>
          <w:rStyle w:val="1219"/>
          <w:rFonts w:hint="eastAsia"/>
          <w:b/>
          <w:color w:val="000000"/>
          <w:szCs w:val="21"/>
          <w:highlight w:val="none"/>
        </w:rPr>
        <w:t xml:space="preserve">技术参数偏离表</w:t>
      </w:r>
      <w:r>
        <w:rPr>
          <w:rStyle w:val="1219"/>
          <w:b/>
          <w:color w:val="000000"/>
          <w:szCs w:val="21"/>
          <w:highlight w:val="none"/>
        </w:rPr>
        <w:t xml:space="preserve">》进行投标。</w:t>
      </w:r>
      <w:r>
        <w:rPr>
          <w:rStyle w:val="1219"/>
          <w:color w:val="000000"/>
          <w:szCs w:val="24"/>
          <w:highlight w:val="none"/>
        </w:rPr>
      </w:r>
      <w:r/>
    </w:p>
    <w:p>
      <w:pPr>
        <w:pStyle w:val="1061"/>
        <w:ind w:firstLine="422"/>
        <w:spacing w:line="400" w:lineRule="exact"/>
        <w:rPr>
          <w:rStyle w:val="1219"/>
          <w:b/>
          <w:bCs/>
          <w:color w:val="000000"/>
          <w:szCs w:val="21"/>
          <w:highlight w:val="none"/>
          <w:u w:val="single"/>
        </w:rPr>
      </w:pPr>
      <w:r>
        <w:rPr>
          <w:rStyle w:val="1219"/>
          <w:rFonts w:hint="eastAsia"/>
          <w:b/>
          <w:color w:val="000000"/>
          <w:szCs w:val="21"/>
          <w:highlight w:val="none"/>
        </w:rPr>
        <w:t xml:space="preserve">2.</w:t>
      </w:r>
      <w:r>
        <w:rPr>
          <w:rStyle w:val="1219"/>
          <w:b/>
          <w:color w:val="000000"/>
          <w:szCs w:val="21"/>
          <w:highlight w:val="none"/>
          <w:u w:val="single"/>
        </w:rPr>
        <w:t xml:space="preserve">投标单位必须对照招标文件的技术规格，逐条说明所提供的设备已对招标文件的技术规格做出了实质性的响应，并申明与技术规格条文的偏差和例</w:t>
      </w:r>
      <w:r>
        <w:rPr>
          <w:rStyle w:val="1219"/>
          <w:b/>
          <w:bCs/>
          <w:color w:val="000000"/>
          <w:szCs w:val="24"/>
          <w:highlight w:val="none"/>
          <w:u w:val="single"/>
        </w:rPr>
        <w:t xml:space="preserve">外。特别对有具体参数要求的指标，投标</w:t>
      </w:r>
      <w:r>
        <w:rPr>
          <w:rStyle w:val="1219"/>
          <w:b/>
          <w:color w:val="000000"/>
          <w:szCs w:val="21"/>
          <w:highlight w:val="none"/>
          <w:u w:val="single"/>
        </w:rPr>
        <w:t xml:space="preserve">单位</w:t>
      </w:r>
      <w:r>
        <w:rPr>
          <w:rStyle w:val="1219"/>
          <w:b/>
          <w:bCs/>
          <w:color w:val="000000"/>
          <w:szCs w:val="24"/>
          <w:highlight w:val="none"/>
          <w:u w:val="single"/>
        </w:rPr>
        <w:t xml:space="preserve">必须提供产品的具体参数值，</w:t>
      </w:r>
      <w:r>
        <w:rPr>
          <w:rStyle w:val="1219"/>
          <w:b/>
          <w:color w:val="000000"/>
          <w:szCs w:val="24"/>
          <w:highlight w:val="none"/>
          <w:u w:val="single"/>
        </w:rPr>
        <w:t xml:space="preserve">而不应以“全部符合”等字样来响应，否则将承担其投标被拒绝的风险。未列明的视为投标单位满足招标技术要求，</w:t>
      </w:r>
      <w:r>
        <w:rPr>
          <w:rStyle w:val="1219"/>
          <w:b/>
          <w:bCs/>
          <w:color w:val="000000"/>
          <w:szCs w:val="21"/>
          <w:highlight w:val="none"/>
          <w:u w:val="single"/>
        </w:rPr>
        <w:t xml:space="preserve">如中标后所供设备无法满足该项要求的，视为投标单位虚假应标。</w:t>
      </w:r>
      <w:r>
        <w:rPr>
          <w:rStyle w:val="1219"/>
          <w:b/>
          <w:bCs/>
          <w:color w:val="000000"/>
          <w:szCs w:val="21"/>
          <w:highlight w:val="none"/>
          <w:u w:val="single"/>
        </w:rPr>
      </w:r>
      <w:r/>
    </w:p>
    <w:p>
      <w:pPr>
        <w:pStyle w:val="1061"/>
        <w:ind w:firstLine="422"/>
        <w:spacing w:line="400" w:lineRule="exact"/>
        <w:rPr>
          <w:rStyle w:val="1219"/>
          <w:b/>
          <w:color w:val="000000"/>
          <w:szCs w:val="24"/>
          <w:highlight w:val="none"/>
        </w:rPr>
      </w:pPr>
      <w:r>
        <w:rPr>
          <w:rStyle w:val="1219"/>
          <w:rFonts w:hint="eastAsia"/>
          <w:b/>
          <w:color w:val="000000"/>
          <w:szCs w:val="24"/>
          <w:highlight w:val="none"/>
        </w:rPr>
        <w:t xml:space="preserve">3.</w:t>
      </w:r>
      <w:r>
        <w:rPr>
          <w:rStyle w:val="1219"/>
          <w:b/>
          <w:color w:val="000000"/>
          <w:szCs w:val="24"/>
          <w:highlight w:val="none"/>
        </w:rPr>
        <w:t xml:space="preserve">各投标单位必须真实填写此表格内容，对于技术规格中重要技术条款（参数）的响应，投标人的投标文件中应提供技术支持资料（包括设备的样本、说明书、图纸等），若有虚假，将取消其投标资格或中标资格。</w:t>
      </w:r>
      <w:r>
        <w:rPr>
          <w:rStyle w:val="1219"/>
          <w:b/>
          <w:color w:val="000000"/>
          <w:szCs w:val="24"/>
          <w:highlight w:val="none"/>
        </w:rPr>
      </w:r>
      <w:r/>
    </w:p>
    <w:p>
      <w:pPr>
        <w:pStyle w:val="1061"/>
        <w:ind w:firstLine="435"/>
        <w:spacing w:line="400" w:lineRule="exact"/>
        <w:rPr>
          <w:rStyle w:val="1219"/>
          <w:b/>
          <w:color w:val="000000"/>
          <w:szCs w:val="24"/>
          <w:highlight w:val="none"/>
          <w:lang w:val="zh-CN"/>
        </w:rPr>
      </w:pPr>
      <w:r>
        <w:rPr>
          <w:rStyle w:val="1219"/>
          <w:rFonts w:hint="eastAsia"/>
          <w:b/>
          <w:color w:val="000000"/>
          <w:szCs w:val="24"/>
          <w:highlight w:val="none"/>
        </w:rPr>
        <w:t xml:space="preserve">4.</w:t>
      </w:r>
      <w:r>
        <w:rPr>
          <w:rStyle w:val="1219"/>
          <w:b/>
          <w:color w:val="000000"/>
          <w:szCs w:val="24"/>
          <w:highlight w:val="none"/>
          <w:lang w:val="zh-CN"/>
        </w:rPr>
        <w:t xml:space="preserve">投标单位须对所有技术应答负责，如</w:t>
      </w:r>
      <w:r>
        <w:rPr>
          <w:rStyle w:val="1219"/>
          <w:rFonts w:hint="eastAsia"/>
          <w:b/>
          <w:color w:val="000000"/>
          <w:szCs w:val="24"/>
          <w:highlight w:val="none"/>
          <w:lang w:val="zh-CN"/>
        </w:rPr>
        <w:t xml:space="preserve">技术参数偏离表</w:t>
      </w:r>
      <w:r>
        <w:rPr>
          <w:rStyle w:val="1219"/>
          <w:b/>
          <w:color w:val="000000"/>
          <w:szCs w:val="24"/>
          <w:highlight w:val="none"/>
          <w:lang w:val="zh-CN"/>
        </w:rPr>
        <w:t xml:space="preserve">中出现提供的参数虚假或对采购文件所要求说明的情况故意隐瞒或虚报，视为不实质性响应招标文件，为无效投标。已中标的将取消中标资格，并按《中华人民共和国政府采购法》第七十七条“提供虚假材料谋取中标、成交”相关处理办法处理。</w:t>
      </w:r>
      <w:r>
        <w:rPr>
          <w:rStyle w:val="1219"/>
          <w:b/>
          <w:color w:val="000000"/>
          <w:szCs w:val="24"/>
          <w:highlight w:val="none"/>
          <w:lang w:val="zh-CN"/>
        </w:rPr>
      </w:r>
      <w:r/>
    </w:p>
    <w:p>
      <w:pPr>
        <w:pStyle w:val="1061"/>
        <w:ind w:firstLine="422"/>
        <w:spacing w:line="360" w:lineRule="auto"/>
        <w:rPr>
          <w:rFonts w:hint="eastAsia" w:ascii="宋体" w:hAnsi="宋体" w:cs="宋体"/>
          <w:color w:val="000000"/>
          <w:sz w:val="21"/>
          <w:szCs w:val="21"/>
          <w:highlight w:val="none"/>
        </w:rPr>
      </w:pPr>
      <w:r>
        <w:rPr>
          <w:rStyle w:val="1219"/>
          <w:rFonts w:hint="eastAsia"/>
          <w:b/>
          <w:color w:val="000000"/>
          <w:szCs w:val="21"/>
          <w:highlight w:val="none"/>
        </w:rPr>
        <w:t xml:space="preserve">5.</w:t>
      </w:r>
      <w:r>
        <w:rPr>
          <w:rStyle w:val="1219"/>
          <w:b/>
          <w:color w:val="000000"/>
          <w:szCs w:val="21"/>
          <w:highlight w:val="none"/>
        </w:rPr>
        <w:t xml:space="preserve">投标单位应根据清单技术要求中要求提供相关资料证明的在投标文件中清晰的体现，应便于评标委员会评审。</w:t>
      </w:r>
      <w:r>
        <w:rPr>
          <w:rFonts w:hint="eastAsia" w:ascii="宋体" w:hAnsi="宋体" w:cs="宋体"/>
          <w:color w:val="000000"/>
          <w:sz w:val="21"/>
          <w:szCs w:val="21"/>
          <w:highlight w:val="none"/>
        </w:rPr>
      </w:r>
      <w:r/>
    </w:p>
    <w:p>
      <w:pPr>
        <w:pStyle w:val="1083"/>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1083"/>
        <w:ind w:firstLine="0"/>
        <w:spacing w:line="360" w:lineRule="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8.</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32" w:name="_Toc48639208"/>
      <w:r/>
      <w:bookmarkStart w:id="33" w:name="_Toc48639337"/>
      <w:r>
        <w:rPr>
          <w:rFonts w:hint="eastAsia" w:ascii="宋体" w:hAnsi="宋体" w:cs="宋体"/>
          <w:b/>
          <w:color w:val="000000"/>
          <w:sz w:val="28"/>
          <w:szCs w:val="28"/>
          <w:highlight w:val="none"/>
          <w:lang w:val="zh-CN"/>
        </w:rPr>
        <w:t xml:space="preserve">商务条款偏离表</w:t>
      </w:r>
      <w:bookmarkEnd w:id="32"/>
      <w:r/>
      <w:bookmarkEnd w:id="33"/>
      <w:r>
        <w:rPr>
          <w:rFonts w:hint="eastAsia" w:ascii="宋体" w:hAnsi="宋体" w:cs="宋体"/>
          <w:b/>
          <w:color w:val="000000"/>
          <w:sz w:val="28"/>
          <w:szCs w:val="28"/>
          <w:highlight w:val="none"/>
          <w:lang w:val="zh-CN"/>
        </w:rPr>
      </w:r>
      <w:r/>
    </w:p>
    <w:p>
      <w:pPr>
        <w:pStyle w:val="1083"/>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240"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招标文件的商务条款</w:t>
            </w:r>
            <w:r>
              <w:rPr>
                <w:rFonts w:hint="eastAsia" w:ascii="宋体" w:hAnsi="宋体" w:cs="宋体"/>
                <w:color w:val="000000"/>
                <w:sz w:val="21"/>
                <w:szCs w:val="21"/>
                <w:highlight w:val="none"/>
                <w:lang w:val="zh-CN"/>
              </w:rPr>
            </w:r>
            <w:r/>
          </w:p>
        </w:tc>
        <w:tc>
          <w:tcPr>
            <w:tcW w:w="3060"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投标文件的商务条款</w:t>
            </w:r>
            <w:r>
              <w:rPr>
                <w:rFonts w:hint="eastAsia" w:ascii="宋体" w:hAnsi="宋体" w:cs="宋体"/>
                <w:color w:val="000000"/>
                <w:sz w:val="21"/>
                <w:szCs w:val="21"/>
                <w:highlight w:val="none"/>
                <w:lang w:val="zh-CN"/>
              </w:rPr>
            </w:r>
            <w:r/>
          </w:p>
        </w:tc>
        <w:tc>
          <w:tcPr>
            <w:tcW w:w="1260"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w:t>
            </w:r>
            <w:r>
              <w:rPr>
                <w:rFonts w:hint="eastAsia" w:ascii="宋体" w:hAnsi="宋体" w:cs="宋体"/>
                <w:color w:val="000000"/>
                <w:sz w:val="21"/>
                <w:szCs w:val="21"/>
                <w:highlight w:val="none"/>
                <w:lang w:val="zh-CN"/>
              </w:rPr>
            </w:r>
            <w:r/>
          </w:p>
        </w:tc>
      </w:tr>
      <w:tr>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97"/>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0"/>
        </w:trPr>
        <w:tc>
          <w:tcPr>
            <w:tcW w:w="828"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24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0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0" w:type="dxa"/>
            <w:vAlign w:val="center"/>
            <w:textDirection w:val="lrTb"/>
            <w:noWrap w:val="false"/>
          </w:tcPr>
          <w:p>
            <w:pPr>
              <w:pStyle w:val="1061"/>
              <w:spacing w:before="240" w:after="24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6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注：投标人的投标文件（除技术规格部分）与招标文件规定的有偏离的，应在此表中说明。未在上表中说明的，将被认为完全响应招标文件的规定。</w:t>
      </w:r>
      <w:r>
        <w:rPr>
          <w:rFonts w:hint="eastAsia" w:ascii="宋体" w:hAnsi="宋体" w:cs="宋体"/>
          <w:color w:val="000000"/>
          <w:sz w:val="21"/>
          <w:szCs w:val="21"/>
          <w:highlight w:val="none"/>
          <w:lang w:val="zh-CN"/>
        </w:rPr>
      </w:r>
      <w:r/>
    </w:p>
    <w:p>
      <w:pPr>
        <w:pStyle w:val="1083"/>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61"/>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61"/>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jc w:val="both"/>
        <w:spacing w:line="360" w:lineRule="auto"/>
        <w:rPr>
          <w:rFonts w:hint="eastAsia" w:ascii="宋体" w:hAnsi="宋体" w:cs="宋体"/>
          <w:b/>
          <w:bCs/>
          <w:color w:val="000000"/>
          <w:sz w:val="21"/>
          <w:szCs w:val="21"/>
          <w:highlight w:val="none"/>
          <w:lang w:val="zh-CN"/>
        </w:rPr>
        <w:outlineLvl w:val="9"/>
      </w:pPr>
      <w:r>
        <w:rPr>
          <w:rFonts w:hint="eastAsia" w:ascii="宋体" w:hAnsi="宋体" w:cs="宋体"/>
          <w:color w:val="000000"/>
          <w:sz w:val="21"/>
          <w:szCs w:val="21"/>
          <w:highlight w:val="none"/>
        </w:rPr>
        <w:br w:type="page" w:clear="all"/>
      </w:r>
      <w:bookmarkStart w:id="34" w:name="_Toc48639209"/>
      <w:r/>
      <w:bookmarkStart w:id="35" w:name="_Toc48639338"/>
      <w:r>
        <w:rPr>
          <w:rStyle w:val="1219"/>
          <w:rFonts w:hint="eastAsia" w:ascii="宋体" w:hAnsi="宋体" w:eastAsia="宋体" w:cs="宋体"/>
          <w:b/>
          <w:color w:val="000000"/>
          <w:szCs w:val="26"/>
          <w:highlight w:val="none"/>
          <w:lang w:val="en-US" w:eastAsia="zh-CN"/>
        </w:rPr>
        <w:t xml:space="preserve">附件</w:t>
      </w:r>
      <w:r>
        <w:rPr>
          <w:rStyle w:val="1219"/>
          <w:rFonts w:hint="eastAsia" w:ascii="宋体" w:hAnsi="宋体" w:eastAsia="宋体" w:cs="宋体"/>
          <w:b/>
          <w:color w:val="000000"/>
          <w:szCs w:val="26"/>
          <w:highlight w:val="none"/>
        </w:rPr>
        <w:t xml:space="preserve">9</w:t>
      </w:r>
      <w:r>
        <w:rPr>
          <w:rStyle w:val="1219"/>
          <w:rFonts w:hint="eastAsia" w:ascii="宋体" w:hAnsi="宋体" w:eastAsia="宋体" w:cs="宋体"/>
          <w:b/>
          <w:color w:val="000000"/>
          <w:szCs w:val="26"/>
          <w:highlight w:val="none"/>
          <w:lang w:val="zh-CN"/>
        </w:rPr>
        <w:t xml:space="preserve">、售后服务承诺书</w:t>
      </w:r>
      <w:bookmarkEnd w:id="34"/>
      <w:r/>
      <w:bookmarkEnd w:id="35"/>
      <w:r>
        <w:rPr>
          <w:rFonts w:hint="eastAsia" w:ascii="宋体" w:hAnsi="宋体" w:cs="宋体"/>
          <w:b/>
          <w:bCs/>
          <w:color w:val="000000"/>
          <w:sz w:val="21"/>
          <w:szCs w:val="21"/>
          <w:highlight w:val="none"/>
          <w:lang w:val="zh-CN"/>
        </w:rPr>
      </w:r>
      <w:r/>
    </w:p>
    <w:p>
      <w:pPr>
        <w:pStyle w:val="1061"/>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36" w:name="_Toc48639339"/>
      <w:r/>
      <w:bookmarkStart w:id="37" w:name="_Toc48639210"/>
      <w:r>
        <w:rPr>
          <w:rFonts w:hint="eastAsia" w:ascii="宋体" w:hAnsi="宋体" w:cs="宋体"/>
          <w:b/>
          <w:color w:val="000000"/>
          <w:sz w:val="28"/>
          <w:szCs w:val="28"/>
          <w:highlight w:val="none"/>
          <w:lang w:val="zh-CN"/>
        </w:rPr>
        <w:t xml:space="preserve">售后服务承诺书</w:t>
      </w:r>
      <w:bookmarkEnd w:id="36"/>
      <w:r/>
      <w:bookmarkEnd w:id="37"/>
      <w:r>
        <w:rPr>
          <w:rFonts w:hint="eastAsia" w:ascii="宋体" w:hAnsi="宋体" w:cs="宋体"/>
          <w:b/>
          <w:color w:val="000000"/>
          <w:sz w:val="28"/>
          <w:szCs w:val="28"/>
          <w:highlight w:val="none"/>
          <w:lang w:val="zh-CN"/>
        </w:rPr>
      </w:r>
      <w:r/>
    </w:p>
    <w:p>
      <w:pPr>
        <w:pStyle w:val="1083"/>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color w:val="000000"/>
          <w:sz w:val="21"/>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060"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售后服务内容</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期限（时间）</w:t>
            </w:r>
            <w:r>
              <w:rPr>
                <w:rFonts w:hint="eastAsia" w:ascii="宋体" w:hAnsi="宋体" w:cs="宋体"/>
                <w:color w:val="000000"/>
                <w:sz w:val="21"/>
                <w:szCs w:val="21"/>
                <w:highlight w:val="none"/>
                <w:lang w:val="zh-CN"/>
              </w:rPr>
            </w:r>
            <w:r/>
          </w:p>
        </w:tc>
        <w:tc>
          <w:tcPr>
            <w:tcW w:w="2616" w:type="dxa"/>
            <w:vAlign w:val="center"/>
            <w:textDirection w:val="lrTb"/>
            <w:noWrap w:val="false"/>
          </w:tcPr>
          <w:p>
            <w:pPr>
              <w:pStyle w:val="1061"/>
              <w:jc w:val="center"/>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tc>
      </w:tr>
      <w:tr>
        <w:trPr>
          <w:trHeight w:val="853"/>
        </w:trPr>
        <w:tc>
          <w:tcPr>
            <w:tcW w:w="828"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060" w:type="dxa"/>
            <w:vAlign w:val="center"/>
            <w:textDirection w:val="lrTb"/>
            <w:noWrap w:val="false"/>
          </w:tcPr>
          <w:p>
            <w:pPr>
              <w:pStyle w:val="1061"/>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质保期</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060" w:type="dxa"/>
            <w:vAlign w:val="center"/>
            <w:textDirection w:val="lrTb"/>
            <w:noWrap w:val="false"/>
          </w:tcPr>
          <w:p>
            <w:pPr>
              <w:pStyle w:val="1061"/>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060" w:type="dxa"/>
            <w:vAlign w:val="center"/>
            <w:textDirection w:val="lrTb"/>
            <w:noWrap w:val="false"/>
          </w:tcPr>
          <w:p>
            <w:pPr>
              <w:pStyle w:val="1061"/>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到达现场</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4"/>
        </w:trPr>
        <w:tc>
          <w:tcPr>
            <w:tcW w:w="828"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060" w:type="dxa"/>
            <w:vAlign w:val="center"/>
            <w:textDirection w:val="lrTb"/>
            <w:noWrap w:val="false"/>
          </w:tcPr>
          <w:p>
            <w:pPr>
              <w:pStyle w:val="1061"/>
              <w:jc w:val="center"/>
              <w:spacing w:before="25" w:after="25"/>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解决问题</w:t>
            </w:r>
            <w:r>
              <w:rPr>
                <w:rFonts w:hint="eastAsia" w:ascii="宋体" w:hAnsi="宋体" w:cs="宋体"/>
                <w:color w:val="000000"/>
                <w:sz w:val="21"/>
                <w:szCs w:val="21"/>
                <w:highlight w:val="none"/>
                <w:lang w:val="zh-CN"/>
              </w:rPr>
            </w:r>
            <w:r/>
          </w:p>
        </w:tc>
        <w:tc>
          <w:tcPr>
            <w:tcW w:w="1800"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53"/>
        </w:trPr>
        <w:tc>
          <w:tcPr>
            <w:tcW w:w="828"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060"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r>
            <w:r/>
          </w:p>
        </w:tc>
        <w:tc>
          <w:tcPr>
            <w:tcW w:w="1800"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2616" w:type="dxa"/>
            <w:vAlign w:val="center"/>
            <w:textDirection w:val="lrTb"/>
            <w:noWrap w:val="false"/>
          </w:tcPr>
          <w:p>
            <w:pPr>
              <w:pStyle w:val="1061"/>
              <w:jc w:val="center"/>
              <w:spacing w:before="25" w:after="25"/>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61"/>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zh-CN"/>
        </w:rPr>
        <w:t xml:space="preserve">针对服务内容有必须说明的事项，请在“备注”栏目内注明；</w:t>
      </w:r>
      <w:r>
        <w:rPr>
          <w:rFonts w:hint="eastAsia" w:ascii="宋体" w:hAnsi="宋体" w:cs="宋体"/>
          <w:color w:val="000000"/>
          <w:sz w:val="21"/>
          <w:szCs w:val="21"/>
          <w:highlight w:val="none"/>
          <w:lang w:val="zh-CN"/>
        </w:rPr>
      </w:r>
      <w:r/>
    </w:p>
    <w:p>
      <w:pPr>
        <w:pStyle w:val="1061"/>
        <w:ind w:firstLine="420"/>
        <w:spacing w:before="25" w:after="25"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2.如有其它售后服务内容，可自行参照填写。</w:t>
      </w:r>
      <w:r>
        <w:rPr>
          <w:rFonts w:hint="eastAsia" w:ascii="宋体" w:hAnsi="宋体" w:cs="宋体"/>
          <w:color w:val="000000"/>
          <w:sz w:val="21"/>
          <w:szCs w:val="21"/>
          <w:highlight w:val="none"/>
          <w:lang w:val="zh-CN"/>
        </w:rPr>
      </w:r>
      <w:r/>
    </w:p>
    <w:p>
      <w:pPr>
        <w:pStyle w:val="1061"/>
        <w:ind w:firstLine="420"/>
        <w:spacing w:before="25" w:after="25"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61"/>
        <w:ind w:firstLine="210"/>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lang w:val="zh-CN"/>
        </w:rPr>
      </w:r>
      <w:r/>
    </w:p>
    <w:p>
      <w:pPr>
        <w:pStyle w:val="1061"/>
        <w:jc w:val="both"/>
        <w:spacing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br w:type="page" w:clear="all"/>
      </w:r>
      <w:bookmarkStart w:id="38" w:name="_Toc48639340"/>
      <w:r/>
      <w:bookmarkStart w:id="39" w:name="_Toc48639211"/>
      <w:r/>
      <w:bookmarkStart w:id="40" w:name="_Ref392256331"/>
      <w:r>
        <w:rPr>
          <w:rStyle w:val="1219"/>
          <w:rFonts w:hint="eastAsia" w:ascii="宋体" w:hAnsi="宋体" w:eastAsia="宋体" w:cs="宋体"/>
          <w:b/>
          <w:color w:val="000000"/>
          <w:szCs w:val="26"/>
          <w:highlight w:val="none"/>
          <w:lang w:val="zh-CN" w:eastAsia="zh-CN"/>
        </w:rPr>
        <w:t xml:space="preserve">附件</w:t>
      </w:r>
      <w:r>
        <w:rPr>
          <w:rStyle w:val="1219"/>
          <w:rFonts w:hint="eastAsia" w:ascii="宋体" w:hAnsi="宋体" w:eastAsia="宋体" w:cs="宋体"/>
          <w:b/>
          <w:color w:val="000000"/>
          <w:szCs w:val="26"/>
          <w:highlight w:val="none"/>
          <w:lang w:val="zh-CN"/>
        </w:rPr>
        <w:t xml:space="preserve">10、项目组人员表</w:t>
      </w:r>
      <w:bookmarkEnd w:id="38"/>
      <w:r/>
      <w:bookmarkEnd w:id="39"/>
      <w:r/>
      <w:bookmarkEnd w:id="40"/>
      <w:r>
        <w:rPr>
          <w:rFonts w:hint="eastAsia" w:ascii="宋体" w:hAnsi="宋体" w:eastAsia="宋体" w:cs="宋体"/>
          <w:color w:val="000000"/>
          <w:sz w:val="21"/>
          <w:szCs w:val="21"/>
          <w:highlight w:val="none"/>
          <w:lang w:val="zh-CN"/>
        </w:rPr>
      </w:r>
      <w:r/>
    </w:p>
    <w:p>
      <w:pPr>
        <w:pStyle w:val="1061"/>
        <w:jc w:val="center"/>
        <w:spacing w:line="360" w:lineRule="auto"/>
        <w:widowControl w:val="off"/>
        <w:rPr>
          <w:rFonts w:hint="eastAsia" w:ascii="宋体" w:hAnsi="宋体" w:cs="宋体"/>
          <w:b/>
          <w:color w:val="000000"/>
          <w:sz w:val="32"/>
          <w:szCs w:val="32"/>
          <w:highlight w:val="none"/>
          <w:lang w:val="zh-CN"/>
        </w:rPr>
      </w:pPr>
      <w:r/>
      <w:bookmarkStart w:id="41" w:name="gpcItem_pack_1_code_3"/>
      <w:r>
        <w:rPr>
          <w:rFonts w:hint="eastAsia" w:ascii="宋体" w:hAnsi="宋体" w:cs="宋体"/>
          <w:b/>
          <w:color w:val="000000"/>
          <w:sz w:val="32"/>
          <w:szCs w:val="32"/>
          <w:highlight w:val="none"/>
        </w:rPr>
        <w:t xml:space="preserve">项目组</w:t>
      </w:r>
      <w:r>
        <w:rPr>
          <w:rFonts w:hint="eastAsia" w:ascii="宋体" w:hAnsi="宋体" w:cs="宋体"/>
          <w:b/>
          <w:color w:val="000000"/>
          <w:sz w:val="32"/>
          <w:szCs w:val="32"/>
          <w:highlight w:val="none"/>
          <w:lang w:val="zh-CN"/>
        </w:rPr>
        <w:t xml:space="preserve">人员表</w:t>
      </w:r>
      <w:bookmarkEnd w:id="41"/>
      <w:r>
        <w:rPr>
          <w:rFonts w:hint="eastAsia" w:ascii="宋体" w:hAnsi="宋体" w:cs="宋体"/>
          <w:b/>
          <w:color w:val="000000"/>
          <w:sz w:val="32"/>
          <w:szCs w:val="32"/>
          <w:highlight w:val="none"/>
          <w:lang w:val="zh-CN"/>
        </w:rPr>
      </w:r>
      <w:r/>
    </w:p>
    <w:p>
      <w:pPr>
        <w:pStyle w:val="1061"/>
        <w:jc w:val="both"/>
        <w:spacing w:line="400" w:lineRule="exact"/>
        <w:rPr>
          <w:rFonts w:ascii="宋体" w:hAnsi="宋体" w:cs="宋体"/>
          <w:bCs/>
          <w:color w:val="000000"/>
          <w:spacing w:val="20"/>
          <w:sz w:val="21"/>
          <w:szCs w:val="21"/>
          <w:highlight w:val="none"/>
        </w:rPr>
      </w:pPr>
      <w:r>
        <w:rPr>
          <w:rFonts w:hint="eastAsia" w:ascii="宋体" w:hAnsi="宋体" w:cs="宋体"/>
          <w:bCs/>
          <w:color w:val="000000"/>
          <w:spacing w:val="20"/>
          <w:sz w:val="21"/>
          <w:szCs w:val="21"/>
          <w:highlight w:val="none"/>
        </w:rPr>
        <w:t xml:space="preserve">采购编号：</w:t>
      </w:r>
      <w:r>
        <w:rPr>
          <w:rFonts w:ascii="宋体" w:hAnsi="宋体" w:cs="宋体"/>
          <w:bCs/>
          <w:color w:val="000000"/>
          <w:spacing w:val="20"/>
          <w:sz w:val="21"/>
          <w:szCs w:val="21"/>
          <w:highlight w:val="none"/>
        </w:rPr>
      </w:r>
      <w:r/>
    </w:p>
    <w:tbl>
      <w:tblPr>
        <w:tblW w:w="0" w:type="auto"/>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105"/>
        <w:gridCol w:w="1410"/>
        <w:gridCol w:w="967"/>
        <w:gridCol w:w="1221"/>
        <w:gridCol w:w="1220"/>
        <w:gridCol w:w="1217"/>
      </w:tblGrid>
      <w:tr>
        <w:trPr>
          <w:cantSplit/>
          <w:trHeight w:val="503"/>
        </w:trPr>
        <w:tc>
          <w:tcPr>
            <w:tcW w:w="664"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岗位名称</w:t>
            </w: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61"/>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姓名</w:t>
            </w:r>
            <w:r>
              <w:rPr>
                <w:rFonts w:hint="eastAsia" w:ascii="宋体" w:hAnsi="宋体" w:cs="宋体"/>
                <w:bCs/>
                <w:color w:val="000000"/>
                <w:sz w:val="21"/>
                <w:szCs w:val="21"/>
                <w:highlight w:val="none"/>
              </w:rPr>
            </w:r>
            <w:r/>
          </w:p>
        </w:tc>
        <w:tc>
          <w:tcPr>
            <w:tcW w:w="967" w:type="dxa"/>
            <w:vAlign w:val="center"/>
            <w:textDirection w:val="lrTb"/>
            <w:noWrap w:val="false"/>
          </w:tcPr>
          <w:p>
            <w:pPr>
              <w:pStyle w:val="1061"/>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性别</w:t>
            </w:r>
            <w:r>
              <w:rPr>
                <w:rFonts w:hint="eastAsia" w:ascii="宋体" w:hAnsi="宋体" w:cs="宋体"/>
                <w:bCs/>
                <w:color w:val="000000"/>
                <w:sz w:val="21"/>
                <w:szCs w:val="21"/>
                <w:highlight w:val="none"/>
              </w:rPr>
            </w:r>
            <w:r/>
          </w:p>
        </w:tc>
        <w:tc>
          <w:tcPr>
            <w:tcW w:w="1221" w:type="dxa"/>
            <w:vAlign w:val="center"/>
            <w:textDirection w:val="lrTb"/>
            <w:noWrap w:val="false"/>
          </w:tcPr>
          <w:p>
            <w:pPr>
              <w:pStyle w:val="1061"/>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年龄</w:t>
            </w:r>
            <w:r>
              <w:rPr>
                <w:rFonts w:hint="eastAsia" w:ascii="宋体" w:hAnsi="宋体" w:cs="宋体"/>
                <w:bCs/>
                <w:color w:val="000000"/>
                <w:sz w:val="21"/>
                <w:szCs w:val="21"/>
                <w:highlight w:val="none"/>
              </w:rPr>
            </w:r>
            <w:r/>
          </w:p>
        </w:tc>
        <w:tc>
          <w:tcPr>
            <w:tcW w:w="1220" w:type="dxa"/>
            <w:vAlign w:val="center"/>
            <w:textDirection w:val="lrTb"/>
            <w:noWrap w:val="false"/>
          </w:tcPr>
          <w:p>
            <w:pPr>
              <w:pStyle w:val="1061"/>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学历</w:t>
            </w:r>
            <w:r>
              <w:rPr>
                <w:rFonts w:hint="eastAsia" w:ascii="宋体" w:hAnsi="宋体" w:cs="宋体"/>
                <w:bCs/>
                <w:color w:val="000000"/>
                <w:sz w:val="21"/>
                <w:szCs w:val="21"/>
                <w:highlight w:val="none"/>
              </w:rPr>
            </w:r>
            <w:r/>
          </w:p>
        </w:tc>
        <w:tc>
          <w:tcPr>
            <w:tcW w:w="1217" w:type="dxa"/>
            <w:vAlign w:val="center"/>
            <w:textDirection w:val="lrTb"/>
            <w:noWrap w:val="false"/>
          </w:tcPr>
          <w:p>
            <w:pPr>
              <w:pStyle w:val="1061"/>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职称</w:t>
            </w:r>
            <w:r>
              <w:rPr>
                <w:rFonts w:hint="eastAsia" w:ascii="宋体" w:hAnsi="宋体" w:cs="宋体"/>
                <w:bCs/>
                <w:color w:val="000000"/>
                <w:sz w:val="21"/>
                <w:szCs w:val="21"/>
                <w:highlight w:val="none"/>
              </w:rPr>
            </w:r>
            <w:r/>
          </w:p>
        </w:tc>
      </w:tr>
      <w:tr>
        <w:trPr>
          <w:cantSplit/>
          <w:trHeight w:val="427"/>
        </w:trPr>
        <w:tc>
          <w:tcPr>
            <w:tcW w:w="664"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61"/>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393"/>
        </w:trPr>
        <w:tc>
          <w:tcPr>
            <w:tcW w:w="664"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61"/>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83"/>
              <w:ind w:firstLine="0"/>
              <w:jc w:val="both"/>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61"/>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61"/>
              <w:jc w:val="cente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83"/>
              <w:ind w:firstLine="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1"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20"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c>
          <w:tcPr>
            <w:tcW w:w="1217" w:type="dxa"/>
            <w:vAlign w:val="center"/>
            <w:textDirection w:val="lrTb"/>
            <w:noWrap w:val="false"/>
          </w:tcPr>
          <w:p>
            <w:pPr>
              <w:pStyle w:val="1061"/>
              <w:jc w:val="center"/>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rPr>
            </w:r>
            <w:r/>
          </w:p>
        </w:tc>
        <w:tc>
          <w:tcPr>
            <w:tcW w:w="2105"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ascii="宋体" w:hAnsi="宋体" w:eastAsia="宋体" w:cs="宋体"/>
                <w:bCs/>
                <w:color w:val="000000"/>
                <w:sz w:val="21"/>
                <w:szCs w:val="21"/>
                <w:highlight w:val="none"/>
              </w:rPr>
            </w:r>
            <w:r/>
          </w:p>
        </w:tc>
        <w:tc>
          <w:tcPr>
            <w:tcW w:w="2105"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w:t>
            </w:r>
            <w:r>
              <w:rPr>
                <w:rFonts w:ascii="宋体" w:hAnsi="宋体" w:eastAsia="宋体" w:cs="宋体"/>
                <w:bCs/>
                <w:color w:val="000000"/>
                <w:sz w:val="21"/>
                <w:szCs w:val="21"/>
                <w:highlight w:val="none"/>
              </w:rPr>
            </w:r>
            <w:r/>
          </w:p>
        </w:tc>
        <w:tc>
          <w:tcPr>
            <w:tcW w:w="2105"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w:t>
            </w:r>
            <w:r>
              <w:rPr>
                <w:rFonts w:ascii="宋体" w:hAnsi="宋体" w:eastAsia="宋体" w:cs="宋体"/>
                <w:bCs/>
                <w:color w:val="000000"/>
                <w:sz w:val="21"/>
                <w:szCs w:val="21"/>
                <w:highlight w:val="none"/>
              </w:rPr>
            </w:r>
            <w:r/>
          </w:p>
        </w:tc>
        <w:tc>
          <w:tcPr>
            <w:tcW w:w="2105"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w:t>
            </w:r>
            <w:r>
              <w:rPr>
                <w:rFonts w:ascii="宋体" w:hAnsi="宋体" w:eastAsia="宋体" w:cs="宋体"/>
                <w:bCs/>
                <w:color w:val="000000"/>
                <w:sz w:val="21"/>
                <w:szCs w:val="21"/>
                <w:highlight w:val="none"/>
              </w:rPr>
            </w:r>
            <w:r/>
          </w:p>
        </w:tc>
        <w:tc>
          <w:tcPr>
            <w:tcW w:w="2105"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443"/>
        </w:trPr>
        <w:tc>
          <w:tcPr>
            <w:tcW w:w="664" w:type="dxa"/>
            <w:vAlign w:val="center"/>
            <w:textDirection w:val="lrTb"/>
            <w:noWrap w:val="false"/>
          </w:tcPr>
          <w:p>
            <w:pPr>
              <w:pStyle w:val="1083"/>
              <w:ind w:firstLine="0"/>
              <w:jc w:val="center"/>
              <w:spacing w:line="400" w:lineRule="exact"/>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ascii="宋体" w:hAnsi="宋体" w:eastAsia="宋体" w:cs="宋体"/>
                <w:bCs/>
                <w:color w:val="000000"/>
                <w:sz w:val="21"/>
                <w:szCs w:val="21"/>
                <w:highlight w:val="none"/>
              </w:rPr>
            </w:r>
            <w:r/>
          </w:p>
        </w:tc>
        <w:tc>
          <w:tcPr>
            <w:tcW w:w="2105"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1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1"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20"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217" w:type="dxa"/>
            <w:vAlign w:val="center"/>
            <w:textDirection w:val="lrTb"/>
            <w:noWrap w:val="false"/>
          </w:tcPr>
          <w:p>
            <w:pPr>
              <w:pStyle w:val="1083"/>
              <w:ind w:firstLine="0"/>
              <w:jc w:val="center"/>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83"/>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1083"/>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投标人（公章）：</w:t>
      </w:r>
      <w:r>
        <w:rPr>
          <w:rFonts w:hint="eastAsia" w:ascii="宋体" w:hAnsi="宋体" w:eastAsia="宋体"/>
          <w:color w:val="000000"/>
          <w:sz w:val="21"/>
          <w:szCs w:val="21"/>
          <w:highlight w:val="none"/>
        </w:rPr>
      </w:r>
      <w:r/>
    </w:p>
    <w:p>
      <w:pPr>
        <w:pStyle w:val="1083"/>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法定代表人（投资人）或被授权人（签字或盖章）：</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1083"/>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日期：     </w:t>
      </w:r>
      <w:r>
        <w:rPr>
          <w:rFonts w:hint="eastAsia" w:ascii="宋体" w:hAnsi="宋体" w:eastAsia="宋体" w:cs="宋体"/>
          <w:color w:val="000000"/>
          <w:sz w:val="21"/>
          <w:szCs w:val="21"/>
          <w:highlight w:val="none"/>
          <w:lang w:val="zh-CN"/>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月</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   日</w:t>
      </w:r>
      <w:r>
        <w:rPr>
          <w:rFonts w:ascii="宋体" w:hAnsi="宋体" w:eastAsia="宋体"/>
          <w:color w:val="000000"/>
          <w:sz w:val="21"/>
          <w:szCs w:val="21"/>
          <w:highlight w:val="none"/>
        </w:rPr>
      </w:r>
      <w:r/>
    </w:p>
    <w:p>
      <w:pPr>
        <w:pStyle w:val="1061"/>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注：请按以上格式自制表格填写后投标。</w:t>
      </w:r>
      <w:r>
        <w:rPr>
          <w:rFonts w:hint="eastAsia" w:ascii="宋体" w:hAnsi="宋体" w:cs="宋体"/>
          <w:bCs/>
          <w:color w:val="000000"/>
          <w:sz w:val="21"/>
          <w:szCs w:val="21"/>
          <w:highlight w:val="none"/>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83"/>
        <w:ind w:firstLine="0"/>
        <w:spacing w:line="360" w:lineRule="auto"/>
        <w:rPr>
          <w:rFonts w:hint="eastAsia" w:ascii="宋体" w:hAnsi="宋体" w:eastAsia="宋体"/>
          <w:bCs/>
          <w:color w:val="000000"/>
          <w:sz w:val="21"/>
          <w:szCs w:val="21"/>
          <w:highlight w:val="none"/>
          <w:lang w:val="zh-CN"/>
        </w:rPr>
      </w:pPr>
      <w:r>
        <w:rPr>
          <w:rFonts w:hint="eastAsia" w:ascii="宋体" w:hAnsi="宋体" w:eastAsia="宋体"/>
          <w:bCs/>
          <w:color w:val="000000"/>
          <w:sz w:val="21"/>
          <w:szCs w:val="21"/>
          <w:highlight w:val="none"/>
          <w:lang w:val="zh-CN"/>
        </w:rPr>
      </w:r>
      <w:r/>
    </w:p>
    <w:p>
      <w:pPr>
        <w:pStyle w:val="1061"/>
        <w:ind w:left="567" w:hanging="567"/>
        <w:spacing w:before="0" w:after="0" w:line="360" w:lineRule="auto"/>
        <w:tabs>
          <w:tab w:val="left" w:pos="576" w:leader="none"/>
          <w:tab w:val="left" w:pos="1012"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br w:type="page" w:clear="all"/>
      </w:r>
      <w:bookmarkStart w:id="42" w:name="_Toc48639341"/>
      <w:r/>
      <w:bookmarkStart w:id="43" w:name="_Toc48639212"/>
      <w:r>
        <w:rPr>
          <w:rFonts w:hint="eastAsia" w:ascii="宋体" w:hAnsi="宋体" w:eastAsia="宋体" w:cs="宋体"/>
          <w:color w:val="000000"/>
          <w:sz w:val="21"/>
          <w:szCs w:val="21"/>
          <w:highlight w:val="none"/>
          <w:lang w:val="zh-CN" w:eastAsia="zh-CN"/>
        </w:rPr>
        <w:t xml:space="preserve">附件</w:t>
      </w:r>
      <w:r>
        <w:rPr>
          <w:rFonts w:hint="eastAsia" w:ascii="宋体" w:hAnsi="宋体" w:eastAsia="宋体" w:cs="宋体"/>
          <w:color w:val="000000"/>
          <w:sz w:val="21"/>
          <w:szCs w:val="21"/>
          <w:highlight w:val="none"/>
        </w:rPr>
        <w:t xml:space="preserve">11、项目实施方案</w:t>
      </w:r>
      <w:bookmarkEnd w:id="42"/>
      <w:r/>
      <w:bookmarkEnd w:id="43"/>
      <w:r/>
      <w:bookmarkStart w:id="44" w:name="gpcItem_pack_1_code_7"/>
      <w:r>
        <w:rPr>
          <w:rFonts w:hint="eastAsia" w:ascii="宋体" w:hAnsi="宋体" w:eastAsia="宋体" w:cs="宋体"/>
          <w:color w:val="000000"/>
          <w:sz w:val="21"/>
          <w:szCs w:val="21"/>
          <w:highlight w:val="none"/>
        </w:rPr>
      </w:r>
      <w:r/>
    </w:p>
    <w:p>
      <w:pPr>
        <w:pStyle w:val="1061"/>
        <w:jc w:val="center"/>
        <w:spacing w:line="360" w:lineRule="auto"/>
        <w:widowControl w:val="off"/>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w:t>
      </w:r>
      <w:r>
        <w:rPr>
          <w:rFonts w:hint="eastAsia" w:ascii="宋体" w:hAnsi="宋体" w:cs="宋体"/>
          <w:b/>
          <w:color w:val="000000"/>
          <w:sz w:val="32"/>
          <w:szCs w:val="32"/>
          <w:highlight w:val="none"/>
          <w:lang w:val="zh-CN"/>
        </w:rPr>
        <w:t xml:space="preserve">实施方案</w:t>
      </w:r>
      <w:bookmarkEnd w:id="44"/>
      <w:r>
        <w:rPr>
          <w:rFonts w:ascii="宋体" w:hAnsi="宋体" w:cs="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8522" w:type="dxa"/>
            <w:vAlign w:val="top"/>
            <w:textDirection w:val="lrTb"/>
            <w:noWrap w:val="false"/>
          </w:tcPr>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提示：</w:t>
            </w: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应根据本次采购项目要求，对本项目的方案进行说明与描述。</w:t>
            </w: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eastAsia="zh-CN"/>
              </w:rPr>
              <w:t xml:space="preserve">投标人</w:t>
            </w:r>
            <w:r>
              <w:rPr>
                <w:rFonts w:hint="eastAsia" w:ascii="宋体" w:hAnsi="宋体"/>
                <w:color w:val="000000"/>
                <w:sz w:val="21"/>
                <w:szCs w:val="21"/>
                <w:highlight w:val="none"/>
              </w:rPr>
              <w:t xml:space="preserve">可根据自身情况编写，本页不够可另加页附后。</w:t>
            </w:r>
            <w:r>
              <w:rPr>
                <w:rFonts w:hint="eastAsia" w:ascii="宋体" w:hAnsi="宋体"/>
                <w:color w:val="000000"/>
                <w:sz w:val="21"/>
                <w:szCs w:val="21"/>
                <w:highlight w:val="none"/>
              </w:rPr>
            </w:r>
            <w:r/>
          </w:p>
        </w:tc>
      </w:tr>
      <w:tr>
        <w:trPr>
          <w:trHeight w:val="7214"/>
        </w:trPr>
        <w:tc>
          <w:tcPr>
            <w:tcW w:w="8522" w:type="dxa"/>
            <w:vAlign w:val="top"/>
            <w:textDirection w:val="lrTb"/>
            <w:noWrap w:val="false"/>
          </w:tcPr>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61"/>
              <w:spacing w:line="360" w:lineRule="auto"/>
              <w:tabs>
                <w:tab w:val="left" w:pos="132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投标人（公章）：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61"/>
              <w:ind w:firstLine="3150"/>
              <w:spacing w:line="360" w:lineRule="auto"/>
              <w:tabs>
                <w:tab w:val="left" w:pos="1320" w:leader="none"/>
              </w:tabs>
              <w:rPr>
                <w:rFonts w:hint="eastAsia" w:ascii="宋体" w:hAnsi="宋体"/>
                <w:bCs/>
                <w:color w:val="000000"/>
                <w:sz w:val="21"/>
                <w:szCs w:val="21"/>
                <w:highlight w:val="none"/>
              </w:rPr>
            </w:pPr>
            <w:r>
              <w:rPr>
                <w:rFonts w:hint="eastAsia" w:ascii="宋体" w:hAnsi="宋体"/>
                <w:bCs/>
                <w:color w:val="000000"/>
                <w:sz w:val="21"/>
                <w:szCs w:val="21"/>
                <w:highlight w:val="none"/>
              </w:rPr>
              <w:t xml:space="preserve">日  期：</w:t>
            </w:r>
            <w:r>
              <w:rPr>
                <w:rFonts w:hint="eastAsia" w:ascii="宋体" w:hAnsi="宋体"/>
                <w:bCs/>
                <w:color w:val="000000"/>
                <w:sz w:val="21"/>
                <w:szCs w:val="21"/>
                <w:highlight w:val="none"/>
              </w:rPr>
            </w:r>
            <w:r/>
          </w:p>
          <w:p>
            <w:pPr>
              <w:pStyle w:val="1061"/>
              <w:ind w:firstLine="210"/>
              <w:spacing w:line="360" w:lineRule="auto"/>
              <w:tabs>
                <w:tab w:val="left" w:pos="1320" w:leader="none"/>
              </w:tabs>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061"/>
        <w:rPr>
          <w:rFonts w:hint="eastAsia"/>
          <w:color w:val="000000"/>
          <w:highlight w:val="none"/>
        </w:rPr>
      </w:pPr>
      <w:r>
        <w:rPr>
          <w:rFonts w:hint="eastAsia"/>
          <w:color w:val="000000"/>
          <w:highlight w:val="none"/>
        </w:rPr>
      </w:r>
      <w:r/>
    </w:p>
    <w:p>
      <w:pPr>
        <w:pStyle w:val="1061"/>
        <w:rPr>
          <w:rFonts w:hint="eastAsia"/>
          <w:color w:val="000000"/>
          <w:highlight w:val="none"/>
        </w:rPr>
      </w:pPr>
      <w:r>
        <w:rPr>
          <w:rFonts w:hint="eastAsia"/>
          <w:color w:val="000000"/>
          <w:highlight w:val="none"/>
        </w:rPr>
      </w:r>
      <w:r/>
    </w:p>
    <w:p>
      <w:pPr>
        <w:pStyle w:val="1061"/>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lang w:val="en-US" w:eastAsia="zh-CN"/>
        </w:rPr>
        <w:t xml:space="preserve">附件</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zh-CN"/>
        </w:rPr>
        <w:t xml:space="preserve">、投标单位类似业绩情况</w:t>
      </w:r>
      <w:r>
        <w:rPr>
          <w:rFonts w:hint="eastAsia" w:ascii="宋体" w:hAnsi="宋体" w:cs="宋体"/>
          <w:b/>
          <w:bCs/>
          <w:color w:val="000000"/>
          <w:sz w:val="21"/>
          <w:szCs w:val="21"/>
          <w:highlight w:val="none"/>
          <w:lang w:val="zh-CN"/>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rPr>
          <w:rFonts w:hint="eastAsia" w:ascii="宋体" w:hAnsi="宋体" w:cs="宋体"/>
          <w:b/>
          <w:color w:val="000000"/>
          <w:sz w:val="28"/>
          <w:szCs w:val="28"/>
          <w:highlight w:val="none"/>
          <w:lang w:val="zh-CN"/>
        </w:rPr>
        <w:t xml:space="preserve">投标单位类似业绩情况</w:t>
      </w:r>
      <w:r>
        <w:rPr>
          <w:rFonts w:hint="eastAsia" w:ascii="宋体" w:hAnsi="宋体" w:cs="宋体"/>
          <w:b/>
          <w:color w:val="000000"/>
          <w:sz w:val="28"/>
          <w:szCs w:val="28"/>
          <w:highlight w:val="none"/>
          <w:lang w:val="zh-CN"/>
        </w:rPr>
      </w:r>
      <w:r/>
    </w:p>
    <w:p>
      <w:pPr>
        <w:pStyle w:val="1226"/>
        <w:ind w:firstLine="0"/>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采购编号：</w:t>
      </w:r>
      <w:r>
        <w:rPr>
          <w:rFonts w:hint="eastAsia" w:ascii="宋体" w:hAnsi="宋体" w:eastAsia="宋体" w:cs="宋体"/>
          <w:bCs/>
          <w:color w:val="000000"/>
          <w:sz w:val="21"/>
          <w:szCs w:val="21"/>
          <w:highlight w:val="none"/>
        </w:rPr>
      </w:r>
      <w:r/>
    </w:p>
    <w:tbl>
      <w:tblPr>
        <w:tblW w:w="8368"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采购单位</w:t>
            </w: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签订时间</w:t>
            </w: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合同金额（万元）</w:t>
            </w: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cantSplit/>
          <w:trHeight w:val="510" w:hRule="exact"/>
        </w:trPr>
        <w:tc>
          <w:tcPr>
            <w:tcW w:w="898"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729"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874"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961" w:type="dxa"/>
            <w:vAlign w:val="center"/>
            <w:textDirection w:val="lrTb"/>
            <w:noWrap w:val="false"/>
          </w:tcPr>
          <w:p>
            <w:pPr>
              <w:pStyle w:val="1226"/>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1061"/>
        <w:rPr>
          <w:rFonts w:hint="eastAsia"/>
          <w:color w:val="000000"/>
          <w:highlight w:val="none"/>
        </w:rPr>
      </w:pPr>
      <w:r>
        <w:rPr>
          <w:rFonts w:hint="eastAsia"/>
          <w:color w:val="000000"/>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61"/>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61"/>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jc w:val="both"/>
        <w:spacing w:line="36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zh-CN"/>
        </w:rPr>
        <w:br w:type="page" w:clear="all"/>
      </w:r>
      <w:r>
        <w:rPr>
          <w:rFonts w:hint="eastAsia" w:ascii="宋体" w:hAnsi="宋体" w:cs="宋体"/>
          <w:b/>
          <w:bCs/>
          <w:color w:val="000000"/>
          <w:sz w:val="21"/>
          <w:szCs w:val="21"/>
          <w:highlight w:val="none"/>
          <w:lang w:val="zh-CN" w:eastAsia="zh-CN"/>
        </w:rPr>
        <w:t xml:space="preserve">附件</w:t>
      </w: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zh-CN"/>
        </w:rPr>
        <w:t xml:space="preserve">、资格证明文件</w:t>
      </w:r>
      <w:r>
        <w:rPr>
          <w:rFonts w:hint="eastAsia" w:ascii="宋体" w:hAnsi="宋体" w:cs="宋体"/>
          <w:b/>
          <w:bCs/>
          <w:color w:val="000000"/>
          <w:sz w:val="21"/>
          <w:szCs w:val="21"/>
          <w:highlight w:val="none"/>
        </w:rPr>
      </w:r>
      <w:r/>
    </w:p>
    <w:p>
      <w:pPr>
        <w:pStyle w:val="1061"/>
        <w:jc w:val="both"/>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（1）关于资格文件的声明函</w:t>
      </w:r>
      <w:r>
        <w:rPr>
          <w:rFonts w:hint="eastAsia" w:ascii="宋体" w:hAnsi="宋体" w:cs="宋体"/>
          <w:color w:val="000000"/>
          <w:sz w:val="21"/>
          <w:szCs w:val="21"/>
          <w:highlight w:val="none"/>
        </w:rPr>
      </w:r>
      <w:r/>
    </w:p>
    <w:p>
      <w:pPr>
        <w:pStyle w:val="1061"/>
        <w:ind w:firstLine="425"/>
        <w:jc w:val="center"/>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45" w:name="_Toc48639343"/>
      <w:r/>
      <w:bookmarkStart w:id="46" w:name="_Toc48639214"/>
      <w:r>
        <w:rPr>
          <w:rFonts w:hint="eastAsia" w:ascii="宋体" w:hAnsi="宋体" w:cs="宋体"/>
          <w:b/>
          <w:color w:val="000000"/>
          <w:sz w:val="28"/>
          <w:szCs w:val="28"/>
          <w:highlight w:val="none"/>
          <w:lang w:val="zh-CN"/>
        </w:rPr>
        <w:t xml:space="preserve">关于资格文件的声明函</w:t>
      </w:r>
      <w:bookmarkEnd w:id="45"/>
      <w:r/>
      <w:bookmarkEnd w:id="46"/>
      <w:r>
        <w:rPr>
          <w:rFonts w:hint="eastAsia" w:ascii="宋体" w:hAnsi="宋体" w:cs="宋体"/>
          <w:b/>
          <w:color w:val="000000"/>
          <w:sz w:val="28"/>
          <w:szCs w:val="28"/>
          <w:highlight w:val="none"/>
          <w:lang w:val="zh-CN"/>
        </w:rPr>
      </w:r>
      <w:r/>
    </w:p>
    <w:p>
      <w:pPr>
        <w:pStyle w:val="1061"/>
        <w:ind w:firstLine="425"/>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106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本公司愿就由贵公司组织实施的编号为</w:t>
      </w:r>
      <w:r>
        <w:rPr>
          <w:rFonts w:hint="eastAsia" w:ascii="宋体" w:hAnsi="宋体" w:cs="宋体"/>
          <w:color w:val="000000"/>
          <w:sz w:val="21"/>
          <w:szCs w:val="21"/>
          <w:highlight w:val="none"/>
          <w:u w:val="single"/>
          <w:lang w:val="zh-CN"/>
        </w:rPr>
        <w:t xml:space="preserve">              </w:t>
      </w:r>
      <w:r>
        <w:rPr>
          <w:rFonts w:hint="eastAsia" w:ascii="宋体" w:hAns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highlight w:val="none"/>
        </w:rPr>
      </w:r>
      <w:r/>
    </w:p>
    <w:p>
      <w:pPr>
        <w:pStyle w:val="1061"/>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投标人（公章）：</w:t>
      </w:r>
      <w:r>
        <w:rPr>
          <w:rFonts w:hint="eastAsia" w:ascii="宋体" w:hAnsi="宋体" w:cs="宋体"/>
          <w:color w:val="000000"/>
          <w:sz w:val="21"/>
          <w:szCs w:val="21"/>
          <w:highlight w:val="none"/>
        </w:rPr>
      </w:r>
      <w:r/>
    </w:p>
    <w:p>
      <w:pPr>
        <w:pStyle w:val="1061"/>
        <w:ind w:firstLine="21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法定代表人或代理人：（签字或签章）</w:t>
      </w:r>
      <w:r>
        <w:rPr>
          <w:rFonts w:hint="eastAsia" w:ascii="宋体" w:hAnsi="宋体" w:cs="宋体"/>
          <w:color w:val="000000"/>
          <w:sz w:val="21"/>
          <w:szCs w:val="21"/>
          <w:highlight w:val="none"/>
        </w:rPr>
      </w:r>
      <w:r/>
    </w:p>
    <w:p>
      <w:pPr>
        <w:pStyle w:val="1061"/>
        <w:ind w:firstLine="21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日期：</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月</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zh-CN"/>
        </w:rPr>
        <w:t xml:space="preserve">日</w:t>
      </w:r>
      <w:r>
        <w:rPr>
          <w:rFonts w:hint="eastAsia" w:ascii="宋体" w:hAnsi="宋体" w:cs="宋体"/>
          <w:color w:val="000000"/>
          <w:sz w:val="21"/>
          <w:szCs w:val="21"/>
          <w:highlight w:val="none"/>
        </w:rPr>
      </w:r>
      <w:r/>
    </w:p>
    <w:p>
      <w:pPr>
        <w:pStyle w:val="1061"/>
        <w:ind w:firstLine="1995"/>
        <w:jc w:val="both"/>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61"/>
        <w:jc w:val="both"/>
        <w:spacing w:line="360" w:lineRule="auto"/>
        <w:widowControl w:val="off"/>
        <w:rPr>
          <w:rFonts w:hint="eastAsia" w:ascii="宋体" w:hAnsi="宋体" w:cs="宋体"/>
          <w:b/>
          <w:bCs/>
          <w:color w:val="000000"/>
          <w:sz w:val="21"/>
          <w:szCs w:val="21"/>
          <w:highlight w:val="none"/>
          <w:lang w:val="zh-CN"/>
        </w:rPr>
        <w:outlineLvl w:val="9"/>
      </w:pPr>
      <w:r>
        <w:rPr>
          <w:rFonts w:hint="eastAsia" w:ascii="宋体" w:hAnsi="宋体" w:cs="宋体"/>
          <w:color w:val="000000"/>
          <w:sz w:val="21"/>
          <w:szCs w:val="21"/>
          <w:highlight w:val="none"/>
          <w:lang w:val="zh-CN"/>
        </w:rPr>
        <w:br w:type="page" w:clear="all"/>
      </w:r>
      <w:bookmarkStart w:id="47" w:name="_Toc48639344"/>
      <w:r/>
      <w:bookmarkStart w:id="48" w:name="_Toc48639215"/>
      <w:r>
        <w:rPr>
          <w:rFonts w:hint="eastAsia" w:ascii="宋体" w:hAnsi="宋体" w:cs="宋体"/>
          <w:b/>
          <w:bCs/>
          <w:color w:val="000000"/>
          <w:sz w:val="21"/>
          <w:szCs w:val="21"/>
          <w:highlight w:val="none"/>
          <w:lang w:val="zh-CN"/>
        </w:rPr>
        <w:t xml:space="preserve">（2）投标人情况表</w:t>
      </w:r>
      <w:bookmarkEnd w:id="47"/>
      <w:r/>
      <w:bookmarkEnd w:id="48"/>
      <w:r>
        <w:rPr>
          <w:rFonts w:hint="eastAsia" w:ascii="宋体" w:hAnsi="宋体" w:cs="宋体"/>
          <w:b/>
          <w:bCs/>
          <w:color w:val="000000"/>
          <w:sz w:val="21"/>
          <w:szCs w:val="21"/>
          <w:highlight w:val="none"/>
          <w:lang w:val="zh-CN"/>
        </w:rPr>
      </w:r>
      <w:r/>
    </w:p>
    <w:p>
      <w:pPr>
        <w:pStyle w:val="1061"/>
        <w:jc w:val="center"/>
        <w:spacing w:line="360" w:lineRule="auto"/>
        <w:widowControl w:val="off"/>
        <w:rPr>
          <w:rFonts w:hint="eastAsia" w:ascii="宋体" w:hAnsi="宋体" w:cs="宋体"/>
          <w:b/>
          <w:color w:val="000000"/>
          <w:sz w:val="28"/>
          <w:szCs w:val="28"/>
          <w:highlight w:val="none"/>
          <w:lang w:val="zh-CN"/>
        </w:rPr>
        <w:outlineLvl w:val="9"/>
      </w:pPr>
      <w:r/>
      <w:bookmarkStart w:id="49" w:name="_Toc48639345"/>
      <w:r/>
      <w:bookmarkStart w:id="50" w:name="_Toc48639216"/>
      <w:r>
        <w:rPr>
          <w:rFonts w:hint="eastAsia" w:ascii="宋体" w:hAnsi="宋体" w:cs="宋体"/>
          <w:b/>
          <w:color w:val="000000"/>
          <w:sz w:val="28"/>
          <w:szCs w:val="28"/>
          <w:highlight w:val="none"/>
          <w:lang w:val="zh-CN"/>
        </w:rPr>
        <w:t xml:space="preserve">投标人情况表</w:t>
      </w:r>
      <w:bookmarkEnd w:id="49"/>
      <w:r/>
      <w:bookmarkEnd w:id="50"/>
      <w:r>
        <w:rPr>
          <w:rFonts w:hint="eastAsia" w:ascii="宋体" w:hAnsi="宋体" w:cs="宋体"/>
          <w:b/>
          <w:color w:val="000000"/>
          <w:sz w:val="28"/>
          <w:szCs w:val="28"/>
          <w:highlight w:val="none"/>
          <w:lang w:val="zh-CN"/>
        </w:rPr>
      </w:r>
      <w:r/>
    </w:p>
    <w:p>
      <w:pPr>
        <w:pStyle w:val="1061"/>
        <w:ind w:firstLine="425"/>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630"/>
        <w:gridCol w:w="1461"/>
        <w:gridCol w:w="2056"/>
        <w:gridCol w:w="983"/>
      </w:tblGrid>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法定代表人</w:t>
            </w:r>
            <w:r>
              <w:rPr>
                <w:rFonts w:hint="eastAsia" w:ascii="宋体" w:hAnsi="宋体" w:cs="宋体"/>
                <w:color w:val="000000"/>
                <w:sz w:val="21"/>
                <w:szCs w:val="21"/>
                <w:highlight w:val="none"/>
              </w:rPr>
            </w:r>
            <w:r/>
          </w:p>
        </w:tc>
        <w:tc>
          <w:tcPr>
            <w:tcW w:w="16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成立日期</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企业地址</w:t>
            </w:r>
            <w:r>
              <w:rPr>
                <w:rFonts w:hint="eastAsia" w:ascii="宋体" w:hAnsi="宋体" w:cs="宋体"/>
                <w:color w:val="000000"/>
                <w:sz w:val="21"/>
                <w:szCs w:val="21"/>
                <w:highlight w:val="none"/>
              </w:rPr>
            </w:r>
            <w:r/>
          </w:p>
        </w:tc>
        <w:tc>
          <w:tcPr>
            <w:tcW w:w="16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61"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注册资本</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61"/>
              <w:ind w:firstLine="2160"/>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经营范围</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职工人数</w:t>
            </w:r>
            <w:r>
              <w:rPr>
                <w:rFonts w:hint="eastAsia" w:ascii="宋体" w:hAnsi="宋体" w:cs="宋体"/>
                <w:color w:val="000000"/>
                <w:sz w:val="21"/>
                <w:szCs w:val="21"/>
                <w:highlight w:val="none"/>
              </w:rPr>
            </w:r>
            <w:r/>
          </w:p>
        </w:tc>
        <w:tc>
          <w:tcPr>
            <w:tcW w:w="16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517"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其中：有中高级以上职称的人数</w:t>
            </w:r>
            <w:r>
              <w:rPr>
                <w:rFonts w:hint="eastAsia" w:ascii="宋体" w:hAnsi="宋体" w:cs="宋体"/>
                <w:color w:val="000000"/>
                <w:sz w:val="21"/>
                <w:szCs w:val="21"/>
                <w:highlight w:val="none"/>
              </w:rPr>
            </w:r>
            <w:r/>
          </w:p>
        </w:tc>
        <w:tc>
          <w:tcPr>
            <w:tcW w:w="983"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资产总计</w:t>
            </w:r>
            <w:r>
              <w:rPr>
                <w:rFonts w:hint="eastAsia" w:ascii="宋体" w:hAnsi="宋体" w:cs="宋体"/>
                <w:color w:val="000000"/>
                <w:sz w:val="21"/>
                <w:szCs w:val="21"/>
                <w:highlight w:val="none"/>
              </w:rPr>
            </w:r>
            <w:r/>
          </w:p>
        </w:tc>
        <w:tc>
          <w:tcPr>
            <w:tcW w:w="16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净资产</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rPr>
                <w:rFonts w:hint="eastAsia" w:ascii="宋体" w:hAnsi="宋体" w:cs="宋体"/>
                <w:color w:val="000000"/>
                <w:sz w:val="21"/>
                <w:szCs w:val="21"/>
                <w:highlight w:val="none"/>
              </w:rPr>
            </w:r>
            <w:r/>
          </w:p>
        </w:tc>
        <w:tc>
          <w:tcPr>
            <w:tcW w:w="16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rPr>
                <w:rFonts w:hint="eastAsia" w:ascii="宋体" w:hAnsi="宋体" w:cs="宋体"/>
                <w:color w:val="000000"/>
                <w:sz w:val="21"/>
                <w:szCs w:val="21"/>
                <w:highlight w:val="none"/>
              </w:rPr>
            </w:r>
            <w:r/>
          </w:p>
        </w:tc>
        <w:tc>
          <w:tcPr>
            <w:tcW w:w="1461"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销售收入</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lang w:val="zh-CN"/>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rPr>
                <w:rFonts w:hint="eastAsia" w:ascii="宋体" w:hAnsi="宋体" w:cs="宋体"/>
                <w:color w:val="000000"/>
                <w:sz w:val="21"/>
                <w:szCs w:val="21"/>
                <w:highlight w:val="none"/>
              </w:rPr>
            </w:r>
            <w:r/>
          </w:p>
        </w:tc>
        <w:tc>
          <w:tcPr>
            <w:tcW w:w="16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val="zh-CN"/>
              </w:rPr>
              <w:t xml:space="preserve">年  万元</w:t>
            </w:r>
            <w:r>
              <w:rPr>
                <w:rFonts w:hint="eastAsia" w:ascii="宋体" w:hAnsi="宋体" w:cs="宋体"/>
                <w:color w:val="000000"/>
                <w:sz w:val="21"/>
                <w:szCs w:val="21"/>
                <w:highlight w:val="none"/>
              </w:rPr>
            </w:r>
            <w:r/>
          </w:p>
        </w:tc>
        <w:tc>
          <w:tcPr>
            <w:tcW w:w="1461"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营业面积（含厂房面积）</w:t>
            </w:r>
            <w:r>
              <w:rPr>
                <w:rFonts w:hint="eastAsia" w:ascii="宋体" w:hAnsi="宋体" w:cs="宋体"/>
                <w:color w:val="000000"/>
                <w:sz w:val="21"/>
                <w:szCs w:val="21"/>
                <w:highlight w:val="none"/>
              </w:rPr>
            </w:r>
            <w:r/>
          </w:p>
        </w:tc>
        <w:tc>
          <w:tcPr>
            <w:tcW w:w="16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       平方米</w:t>
            </w:r>
            <w:r>
              <w:rPr>
                <w:rFonts w:hint="eastAsia" w:ascii="宋体" w:hAnsi="宋体" w:cs="宋体"/>
                <w:color w:val="000000"/>
                <w:sz w:val="21"/>
                <w:szCs w:val="21"/>
                <w:highlight w:val="none"/>
              </w:rPr>
            </w:r>
            <w:r/>
          </w:p>
        </w:tc>
        <w:tc>
          <w:tcPr>
            <w:tcW w:w="1461"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其中：</w:t>
            </w:r>
            <w:r>
              <w:rPr>
                <w:rFonts w:hint="eastAsia" w:ascii="宋体" w:hAnsi="宋体" w:cs="宋体"/>
                <w:color w:val="000000"/>
                <w:sz w:val="21"/>
                <w:szCs w:val="21"/>
                <w:highlight w:val="none"/>
              </w:rPr>
            </w:r>
            <w:r/>
          </w:p>
        </w:tc>
        <w:tc>
          <w:tcPr>
            <w:gridSpan w:val="2"/>
            <w:tcW w:w="3039"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自有面积         平方米</w:t>
            </w:r>
            <w:r>
              <w:rPr>
                <w:rFonts w:hint="eastAsia" w:ascii="宋体" w:hAnsi="宋体" w:cs="宋体"/>
                <w:color w:val="000000"/>
                <w:sz w:val="21"/>
                <w:szCs w:val="21"/>
                <w:highlight w:val="none"/>
              </w:rPr>
            </w:r>
            <w:r/>
          </w:p>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承租面积         平方米</w:t>
            </w: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单位简历及内设机构情况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单位优势及特长</w:t>
            </w:r>
            <w:r>
              <w:rPr>
                <w:rFonts w:hint="eastAsia" w:ascii="宋体" w:hAnsi="宋体" w:cs="宋体"/>
                <w:color w:val="000000"/>
                <w:sz w:val="21"/>
                <w:szCs w:val="21"/>
                <w:highlight w:val="none"/>
              </w:rPr>
            </w:r>
            <w:r/>
          </w:p>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近三年来完成或正在履行的重大合同情况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4"/>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最近3年内在经营过程中受到何种奖励或处分</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（包括财政、工商、税务、物价、技监部门稽查情况和结果）</w:t>
            </w:r>
            <w:r>
              <w:rPr>
                <w:rFonts w:hint="eastAsia" w:ascii="宋体" w:hAnsi="宋体" w:cs="宋体"/>
                <w:color w:val="000000"/>
                <w:sz w:val="21"/>
                <w:szCs w:val="21"/>
                <w:highlight w:val="none"/>
              </w:rPr>
            </w:r>
            <w:r/>
          </w:p>
        </w:tc>
      </w:tr>
      <w:tr>
        <w:trPr>
          <w:trHeight w:val="1356"/>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最近3年内有无因售假、售劣或是其他原因被消费者投诉或起诉的情况及说明</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（包括解决方式和结果）</w:t>
            </w:r>
            <w:r>
              <w:rPr>
                <w:rFonts w:hint="eastAsia" w:ascii="宋体" w:hAnsi="宋体" w:cs="宋体"/>
                <w:color w:val="000000"/>
                <w:sz w:val="21"/>
                <w:szCs w:val="21"/>
                <w:highlight w:val="none"/>
              </w:rPr>
            </w:r>
            <w:r/>
          </w:p>
        </w:tc>
      </w:tr>
      <w:tr>
        <w:trPr>
          <w:trHeight w:val="1302"/>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最近3年内主要负责人有无因经济犯罪被司法机关追究的情况及说明</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849"/>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获得技术认证的工程师及简介</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773"/>
        </w:trPr>
        <w:tc>
          <w:tcPr>
            <w:tcW w:w="251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其他需要说明的情况</w:t>
            </w:r>
            <w:r>
              <w:rPr>
                <w:rFonts w:hint="eastAsia" w:ascii="宋体" w:hAnsi="宋体" w:cs="宋体"/>
                <w:color w:val="000000"/>
                <w:sz w:val="21"/>
                <w:szCs w:val="21"/>
                <w:highlight w:val="none"/>
              </w:rPr>
            </w:r>
            <w:r/>
          </w:p>
        </w:tc>
        <w:tc>
          <w:tcPr>
            <w:gridSpan w:val="4"/>
            <w:tcW w:w="6130" w:type="dxa"/>
            <w:vAlign w:val="center"/>
            <w:textDirection w:val="lrTb"/>
            <w:noWrap w:val="false"/>
          </w:tcPr>
          <w:p>
            <w:pPr>
              <w:pStyle w:val="1061"/>
              <w:jc w:val="both"/>
              <w:spacing w:line="3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61"/>
        <w:jc w:val="both"/>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br w:type="page" w:clear="all"/>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zh-CN"/>
        </w:rPr>
        <w:t xml:space="preserve">）投标单位资格承诺书</w:t>
      </w:r>
      <w:r>
        <w:rPr>
          <w:rFonts w:hint="eastAsia" w:ascii="宋体" w:hAnsi="宋体" w:cs="宋体"/>
          <w:color w:val="000000"/>
          <w:sz w:val="21"/>
          <w:szCs w:val="21"/>
          <w:highlight w:val="none"/>
        </w:rPr>
      </w:r>
      <w:r/>
    </w:p>
    <w:p>
      <w:pPr>
        <w:pStyle w:val="1061"/>
        <w:ind w:firstLine="316"/>
        <w:jc w:val="center"/>
        <w:spacing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lang w:val="zh-CN"/>
        </w:rPr>
        <w:t xml:space="preserve">投标单位资格承诺书</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采购编号：</w:t>
      </w:r>
      <w:r>
        <w:rPr>
          <w:rFonts w:hint="eastAsia" w:ascii="宋体" w:hAnsi="宋体" w:cs="宋体"/>
          <w:color w:val="000000"/>
          <w:sz w:val="21"/>
          <w:szCs w:val="21"/>
          <w:highlight w:val="none"/>
          <w:lang w:val="zh-CN"/>
        </w:rPr>
      </w:r>
      <w:r/>
    </w:p>
    <w:tbl>
      <w:tblPr>
        <w:tblW w:w="49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3050"/>
        <w:gridCol w:w="1192"/>
        <w:gridCol w:w="3401"/>
      </w:tblGrid>
      <w:tr>
        <w:trPr>
          <w:trHeight w:val="690"/>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lang w:val="zh-CN"/>
              </w:rPr>
            </w:r>
            <w:r/>
          </w:p>
        </w:tc>
        <w:tc>
          <w:tcPr>
            <w:tcW w:w="3050" w:type="dxa"/>
            <w:vAlign w:val="center"/>
            <w:textDirection w:val="lrTb"/>
            <w:noWrap w:val="false"/>
          </w:tcPr>
          <w:p>
            <w:pPr>
              <w:pStyle w:val="1061"/>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投标单位部分资格要求</w:t>
            </w:r>
            <w:r>
              <w:rPr>
                <w:rFonts w:hint="eastAsia" w:ascii="宋体" w:hAnsi="宋体" w:cs="宋体"/>
                <w:color w:val="000000"/>
                <w:sz w:val="21"/>
                <w:szCs w:val="21"/>
                <w:highlight w:val="none"/>
                <w:lang w:val="zh-CN"/>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是否完全响应</w:t>
            </w:r>
            <w:r>
              <w:rPr>
                <w:rFonts w:hint="eastAsia" w:ascii="宋体" w:hAnsi="宋体" w:cs="宋体"/>
                <w:color w:val="000000"/>
                <w:sz w:val="21"/>
                <w:szCs w:val="21"/>
                <w:highlight w:val="none"/>
                <w:lang w:val="zh-CN"/>
              </w:rPr>
            </w:r>
            <w:r/>
          </w:p>
        </w:tc>
        <w:tc>
          <w:tcPr>
            <w:tcW w:w="3401" w:type="dxa"/>
            <w:vAlign w:val="center"/>
            <w:textDirection w:val="lrTb"/>
            <w:noWrap w:val="false"/>
          </w:tcPr>
          <w:p>
            <w:pPr>
              <w:pStyle w:val="1061"/>
              <w:jc w:val="center"/>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备注</w:t>
            </w:r>
            <w:r>
              <w:rPr>
                <w:rFonts w:hint="eastAsia" w:ascii="宋体" w:hAnsi="宋体" w:cs="宋体"/>
                <w:color w:val="000000"/>
                <w:sz w:val="21"/>
                <w:szCs w:val="21"/>
                <w:highlight w:val="none"/>
                <w:lang w:val="zh-CN"/>
              </w:rPr>
            </w:r>
            <w:r/>
          </w:p>
        </w:tc>
      </w:tr>
      <w:tr>
        <w:trPr>
          <w:trHeight w:val="850"/>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050"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具有独立承担民事责任的能力；</w:t>
            </w:r>
            <w:r>
              <w:rPr>
                <w:rFonts w:hint="eastAsia" w:ascii="宋体" w:hAnsi="宋体"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提供包括法人或者其他组织的营业执照等证明文件，自然人的身份证明</w:t>
            </w:r>
            <w:r>
              <w:rPr>
                <w:rFonts w:hint="eastAsia" w:ascii="宋体" w:hAnsi="宋体" w:cs="宋体"/>
                <w:color w:val="000000"/>
                <w:sz w:val="21"/>
                <w:szCs w:val="21"/>
                <w:highlight w:val="none"/>
              </w:rPr>
            </w:r>
            <w:r/>
          </w:p>
        </w:tc>
      </w:tr>
      <w:tr>
        <w:trPr>
          <w:trHeight w:val="850"/>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050"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具有良好的商业信誉和健全的财务会计制度；</w:t>
            </w:r>
            <w:r>
              <w:rPr>
                <w:rFonts w:hint="eastAsia" w:ascii="宋体" w:hAnsi="宋体"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zh-CN"/>
              </w:rPr>
              <w:t xml:space="preserve">提供参加本次采购活动前的最新一期经审计的财务报告或企业财务报表（202</w:t>
            </w:r>
            <w:r>
              <w:rPr>
                <w:rFonts w:hint="eastAsia" w:ascii="宋体" w:hAnsi="宋体" w:cs="宋体"/>
                <w:color w:val="000000"/>
                <w:sz w:val="21"/>
                <w:szCs w:val="21"/>
                <w:highlight w:val="none"/>
                <w:lang w:val="zh-CN" w:eastAsia="zh-CN"/>
              </w:rPr>
              <w:t xml:space="preserve">4</w:t>
            </w:r>
            <w:r>
              <w:rPr>
                <w:rFonts w:hint="eastAsia" w:ascii="宋体" w:hAnsi="宋体" w:cs="宋体"/>
                <w:color w:val="000000"/>
                <w:sz w:val="21"/>
                <w:szCs w:val="21"/>
                <w:highlight w:val="none"/>
                <w:lang w:val="zh-CN"/>
              </w:rPr>
              <w:t xml:space="preserve">年度或202</w:t>
            </w:r>
            <w:r>
              <w:rPr>
                <w:rFonts w:hint="eastAsia" w:ascii="宋体" w:hAnsi="宋体" w:cs="宋体"/>
                <w:color w:val="000000"/>
                <w:sz w:val="21"/>
                <w:szCs w:val="21"/>
                <w:highlight w:val="none"/>
                <w:lang w:val="zh-CN" w:eastAsia="zh-CN"/>
              </w:rPr>
              <w:t xml:space="preserve">5</w:t>
            </w:r>
            <w:r>
              <w:rPr>
                <w:rFonts w:hint="eastAsia" w:ascii="宋体" w:hAnsi="宋体" w:cs="宋体"/>
                <w:color w:val="000000"/>
                <w:sz w:val="21"/>
                <w:szCs w:val="21"/>
                <w:highlight w:val="none"/>
                <w:lang w:val="zh-CN"/>
              </w:rPr>
              <w:t xml:space="preserve">年度）或其他组织、自然人及成立未满一年的法人提供基本开户银行出具的资信证明；</w:t>
            </w:r>
            <w:r>
              <w:rPr>
                <w:rFonts w:hint="eastAsia" w:ascii="宋体" w:hAnsi="宋体" w:eastAsia="宋体" w:cs="宋体"/>
                <w:color w:val="000000"/>
                <w:sz w:val="21"/>
                <w:szCs w:val="21"/>
                <w:highlight w:val="none"/>
                <w:lang w:eastAsia="zh-CN"/>
              </w:rPr>
            </w:r>
            <w:r/>
          </w:p>
        </w:tc>
      </w:tr>
      <w:tr>
        <w:trPr>
          <w:trHeight w:val="850"/>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050"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具有履行合同所必需的设备和专业技术能力；</w:t>
            </w:r>
            <w:r>
              <w:rPr>
                <w:rFonts w:hint="eastAsia" w:ascii="宋体" w:hAnsi="宋体"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根据供应商的实际情况提供或承诺</w:t>
            </w:r>
            <w:r>
              <w:rPr>
                <w:rFonts w:ascii="宋体" w:hAnsi="宋体" w:cs="宋体"/>
                <w:color w:val="000000"/>
                <w:sz w:val="21"/>
                <w:szCs w:val="21"/>
                <w:highlight w:val="none"/>
              </w:rPr>
            </w:r>
            <w:r/>
          </w:p>
        </w:tc>
      </w:tr>
      <w:tr>
        <w:trPr>
          <w:trHeight w:val="850"/>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050"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有依法缴纳税收和社会保障资金的良好记录；</w:t>
            </w:r>
            <w:r>
              <w:rPr>
                <w:rFonts w:hint="eastAsia" w:ascii="宋体" w:hAnsi="宋体"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zh-CN" w:eastAsia="zh-CN"/>
              </w:rPr>
              <w:t xml:space="preserve">提供参加本次采购活动前的最新一期的依法缴纳税收的凭据和依法缴纳社会保险的凭据（专用收据或社会保险缴纳清单），依法免税或不需要缴纳社会保障资金的供应商，应提供对应证明文件；</w:t>
            </w:r>
            <w:r>
              <w:rPr>
                <w:rFonts w:hint="eastAsia" w:ascii="宋体" w:hAnsi="宋体" w:cs="宋体"/>
                <w:color w:val="000000"/>
                <w:sz w:val="21"/>
                <w:szCs w:val="21"/>
                <w:highlight w:val="none"/>
                <w:lang w:eastAsia="zh-CN"/>
              </w:rPr>
            </w:r>
            <w:r/>
          </w:p>
        </w:tc>
      </w:tr>
      <w:tr>
        <w:trPr>
          <w:trHeight w:val="850"/>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050"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参加政府采购活动前三年内，在经营活动中没有重大违法记录。</w:t>
            </w:r>
            <w:r>
              <w:rPr>
                <w:rFonts w:hint="eastAsia" w:ascii="宋体" w:hAnsi="宋体"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val="zh-CN"/>
              </w:rPr>
              <w:t xml:space="preserve">（格式自拟）</w:t>
            </w:r>
            <w:r>
              <w:rPr>
                <w:rFonts w:hint="eastAsia" w:ascii="宋体" w:hAnsi="宋体" w:cs="宋体"/>
                <w:color w:val="000000"/>
                <w:sz w:val="21"/>
                <w:szCs w:val="21"/>
                <w:highlight w:val="none"/>
              </w:rPr>
            </w:r>
            <w:r/>
          </w:p>
        </w:tc>
      </w:tr>
      <w:tr>
        <w:trPr>
          <w:trHeight w:val="850"/>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3050" w:type="dxa"/>
            <w:vAlign w:val="center"/>
            <w:textDirection w:val="lrTb"/>
            <w:noWrap w:val="false"/>
          </w:tcPr>
          <w:p>
            <w:pPr>
              <w:pStyle w:val="1116"/>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法律、行政法规规定的其他条件；</w:t>
            </w:r>
            <w:r>
              <w:rPr>
                <w:rFonts w:hint="eastAsia"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提供承诺</w:t>
            </w:r>
            <w:r>
              <w:rPr>
                <w:rFonts w:hint="eastAsia" w:ascii="宋体" w:hAnsi="宋体" w:cs="宋体"/>
                <w:color w:val="000000"/>
                <w:sz w:val="21"/>
                <w:szCs w:val="21"/>
                <w:highlight w:val="none"/>
                <w:lang w:val="en-US" w:eastAsia="zh-CN"/>
              </w:rPr>
              <w:t xml:space="preserve">函</w:t>
            </w:r>
            <w:r>
              <w:rPr>
                <w:rFonts w:hint="eastAsia" w:ascii="宋体" w:hAnsi="宋体" w:cs="宋体"/>
                <w:color w:val="000000"/>
                <w:sz w:val="21"/>
                <w:szCs w:val="21"/>
                <w:highlight w:val="none"/>
                <w:lang w:val="zh-CN"/>
              </w:rPr>
              <w:t xml:space="preserve">（格式自拟）</w:t>
            </w:r>
            <w:r>
              <w:rPr>
                <w:rFonts w:hint="eastAsia" w:ascii="宋体" w:hAnsi="宋体" w:cs="宋体"/>
                <w:color w:val="000000"/>
                <w:sz w:val="21"/>
                <w:szCs w:val="21"/>
                <w:highlight w:val="none"/>
              </w:rPr>
            </w:r>
            <w:r/>
          </w:p>
        </w:tc>
      </w:tr>
      <w:tr>
        <w:trPr>
          <w:trHeight w:val="717"/>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3050" w:type="dxa"/>
            <w:vAlign w:val="center"/>
            <w:textDirection w:val="lrTb"/>
            <w:noWrap w:val="false"/>
          </w:tcPr>
          <w:p>
            <w:pPr>
              <w:pStyle w:val="1116"/>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满足政府采购政策需满足的资格要求</w:t>
            </w:r>
            <w:r>
              <w:rPr>
                <w:rFonts w:hint="eastAsia"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本项目专门面向中小企业采购，残疾人福利性单位、监狱企业视同小型、微型企业。</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单位必须在响应文件中提供相关声明函或监狱企业证明文件，否则为无效投标。项目所属行业为工业。</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577"/>
        </w:trPr>
        <w:tc>
          <w:tcPr>
            <w:tcW w:w="660"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W w:w="3050" w:type="dxa"/>
            <w:vAlign w:val="center"/>
            <w:textDirection w:val="lrTb"/>
            <w:noWrap w:val="false"/>
          </w:tcPr>
          <w:p>
            <w:pPr>
              <w:pStyle w:val="1116"/>
              <w:ind w:left="0"/>
              <w:spacing w:line="360" w:lineRule="auto"/>
              <w:rPr>
                <w:rFonts w:hint="eastAsia" w:cs="宋体"/>
                <w:color w:val="000000"/>
                <w:sz w:val="21"/>
                <w:szCs w:val="21"/>
                <w:highlight w:val="none"/>
              </w:rPr>
            </w:pPr>
            <w:r>
              <w:rPr>
                <w:rFonts w:hint="eastAsia" w:cs="宋体"/>
                <w:color w:val="000000"/>
                <w:sz w:val="21"/>
                <w:szCs w:val="21"/>
                <w:highlight w:val="none"/>
              </w:rPr>
              <w:t xml:space="preserve">合格投标单位特定要求（如涉及）</w:t>
            </w:r>
            <w:r>
              <w:rPr>
                <w:rFonts w:hint="eastAsia" w:cs="宋体"/>
                <w:color w:val="000000"/>
                <w:sz w:val="21"/>
                <w:szCs w:val="21"/>
                <w:highlight w:val="none"/>
              </w:rPr>
            </w:r>
            <w:r/>
          </w:p>
        </w:tc>
        <w:tc>
          <w:tcPr>
            <w:tcW w:w="1192" w:type="dxa"/>
            <w:vAlign w:val="center"/>
            <w:textDirection w:val="lrTb"/>
            <w:noWrap w:val="false"/>
          </w:tcPr>
          <w:p>
            <w:pPr>
              <w:pStyle w:val="1061"/>
              <w:jc w:val="center"/>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3401" w:type="dxa"/>
            <w:vAlign w:val="center"/>
            <w:textDirection w:val="lrTb"/>
            <w:noWrap w:val="false"/>
          </w:tcPr>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164"/>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投标单位：（公章）</w:t>
      </w:r>
      <w:r>
        <w:rPr>
          <w:rFonts w:hint="eastAsia" w:hAnsi="宋体" w:eastAsia="宋体" w:cs="宋体"/>
          <w:color w:val="000000"/>
          <w:sz w:val="21"/>
          <w:szCs w:val="21"/>
          <w:highlight w:val="none"/>
        </w:rPr>
      </w:r>
      <w:r/>
    </w:p>
    <w:p>
      <w:pPr>
        <w:pStyle w:val="1164"/>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法定代表人或委托代理人：（签字或盖章）</w:t>
      </w:r>
      <w:r>
        <w:rPr>
          <w:rFonts w:hint="eastAsia" w:hAnsi="宋体" w:eastAsia="宋体" w:cs="宋体"/>
          <w:color w:val="000000"/>
          <w:sz w:val="21"/>
          <w:szCs w:val="21"/>
          <w:highlight w:val="none"/>
        </w:rPr>
      </w:r>
      <w:r/>
    </w:p>
    <w:p>
      <w:pPr>
        <w:pStyle w:val="1083"/>
        <w:ind w:firstLine="0"/>
        <w:spacing w:line="360" w:lineRule="auto"/>
        <w:rPr>
          <w:rFonts w:hint="eastAsia" w:ascii="宋体" w:hAnsi="宋体" w:eastAsia="宋体" w:cs="宋体"/>
          <w:bCs/>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14、中小企业声明函</w:t>
      </w:r>
      <w:r>
        <w:rPr>
          <w:rFonts w:hint="eastAsia" w:ascii="宋体" w:hAnsi="宋体" w:eastAsia="宋体" w:cs="宋体"/>
          <w:bCs/>
          <w:color w:val="000000"/>
          <w:sz w:val="21"/>
          <w:szCs w:val="21"/>
          <w:highlight w:val="none"/>
        </w:rPr>
      </w:r>
      <w:r/>
    </w:p>
    <w:p>
      <w:pPr>
        <w:pStyle w:val="1061"/>
        <w:jc w:val="center"/>
        <w:spacing w:line="588" w:lineRule="exact"/>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pStyle w:val="1061"/>
        <w:jc w:val="center"/>
        <w:spacing w:line="360" w:lineRule="auto"/>
        <w:rPr>
          <w:rFonts w:hint="eastAsia" w:ascii="宋体" w:hAnsi="宋体" w:cs="宋体"/>
          <w:b/>
          <w:bCs/>
          <w:color w:val="000000"/>
          <w:highlight w:val="none"/>
        </w:rPr>
      </w:pPr>
      <w:r>
        <w:rPr>
          <w:rFonts w:hint="eastAsia" w:ascii="宋体" w:hAnsi="宋体" w:cs="宋体"/>
          <w:b/>
          <w:bCs/>
          <w:color w:val="000000"/>
          <w:sz w:val="21"/>
          <w:szCs w:val="21"/>
          <w:highlight w:val="none"/>
        </w:rPr>
        <w:t xml:space="preserve">中小企业声明函</w:t>
      </w:r>
      <w:r>
        <w:rPr>
          <w:rFonts w:hint="eastAsia" w:ascii="宋体" w:hAnsi="宋体" w:cs="宋体"/>
          <w:b/>
          <w:bCs/>
          <w:color w:val="000000"/>
          <w:highlight w:val="none"/>
        </w:rPr>
      </w:r>
      <w:r/>
    </w:p>
    <w:p>
      <w:pPr>
        <w:pStyle w:val="1061"/>
        <w:ind w:firstLine="48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采购活动，服务全部由符合政策要求的中小企业承接。相关企业（含联合体中的中小企业、签订分包意向协议的中小企业）的具体情 况如下：</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 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w:t>
      </w:r>
      <w:r>
        <w:rPr>
          <w:rFonts w:hint="eastAsia" w:ascii="宋体" w:hAnsi="宋体" w:cs="宋体"/>
          <w:color w:val="000000"/>
          <w:sz w:val="21"/>
          <w:szCs w:val="21"/>
          <w:highlight w:val="none"/>
          <w:u w:val="single"/>
        </w:rPr>
        <w:t xml:space="preserve">（标的名称） </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（工业）</w:t>
      </w:r>
      <w:r>
        <w:rPr>
          <w:rFonts w:hint="eastAsia" w:ascii="宋体" w:hAnsi="宋体" w:cs="宋体"/>
          <w:color w:val="000000"/>
          <w:sz w:val="21"/>
          <w:szCs w:val="21"/>
          <w:highlight w:val="none"/>
        </w:rPr>
        <w:t xml:space="preserve">； 承建（承接）企业为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 小型企业、微型企业）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 </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 </w:t>
      </w:r>
      <w:r>
        <w:rPr>
          <w:rFonts w:hint="eastAsia" w:ascii="宋体" w:hAnsi="宋体" w:cs="宋体"/>
          <w:color w:val="000000"/>
          <w:sz w:val="21"/>
          <w:szCs w:val="21"/>
          <w:highlight w:val="none"/>
        </w:rPr>
      </w:r>
      <w:r/>
    </w:p>
    <w:p>
      <w:pPr>
        <w:pStyle w:val="1061"/>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61"/>
        <w:ind w:left="43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企业名称（盖章）：</w:t>
      </w:r>
      <w:r>
        <w:rPr>
          <w:rFonts w:hint="eastAsia" w:ascii="宋体" w:hAnsi="宋体" w:cs="宋体"/>
          <w:color w:val="000000"/>
          <w:sz w:val="21"/>
          <w:szCs w:val="21"/>
          <w:highlight w:val="none"/>
        </w:rPr>
      </w:r>
      <w:r/>
    </w:p>
    <w:p>
      <w:pPr>
        <w:pStyle w:val="1061"/>
        <w:ind w:left="43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lang w:val="zh-CN"/>
        </w:rPr>
      </w:r>
      <w:r/>
    </w:p>
    <w:p>
      <w:pPr>
        <w:pStyle w:val="1061"/>
        <w:ind w:firstLine="63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61"/>
        <w:ind w:firstLine="20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1061"/>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备注：</w:t>
      </w:r>
      <w:r>
        <w:rPr>
          <w:rFonts w:hint="eastAsia" w:ascii="宋体" w:hAnsi="宋体" w:cs="宋体"/>
          <w:bCs/>
          <w:color w:val="000000"/>
          <w:sz w:val="21"/>
          <w:szCs w:val="21"/>
          <w:highlight w:val="none"/>
        </w:rPr>
      </w:r>
      <w:r/>
    </w:p>
    <w:p>
      <w:pPr>
        <w:pStyle w:val="1061"/>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eastAsia="zh-CN"/>
        </w:rPr>
        <w:t xml:space="preserve">1.</w:t>
      </w:r>
      <w:r>
        <w:rPr>
          <w:rFonts w:hint="eastAsia" w:ascii="宋体" w:hAnsi="宋体" w:cs="宋体"/>
          <w:bCs/>
          <w:color w:val="000000"/>
          <w:sz w:val="21"/>
          <w:szCs w:val="21"/>
          <w:highlight w:val="none"/>
        </w:rPr>
        <w:t xml:space="preserve">从业人员、营业收入、资产总额填报上一年度数据，无上一年度数据的新成立企业可不填报。</w:t>
      </w:r>
      <w:r>
        <w:rPr>
          <w:rFonts w:hint="eastAsia" w:ascii="宋体" w:hAnsi="宋体" w:cs="宋体"/>
          <w:bCs/>
          <w:color w:val="000000"/>
          <w:sz w:val="21"/>
          <w:szCs w:val="21"/>
          <w:highlight w:val="none"/>
        </w:rPr>
      </w:r>
      <w:r/>
    </w:p>
    <w:p>
      <w:pPr>
        <w:pStyle w:val="1061"/>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lang w:eastAsia="zh-CN"/>
        </w:rPr>
        <w:t xml:space="preserve">2.</w:t>
      </w:r>
      <w:r>
        <w:rPr>
          <w:rFonts w:hint="eastAsia" w:ascii="宋体" w:hAnsi="宋体" w:cs="宋体"/>
          <w:bCs/>
          <w:color w:val="000000"/>
          <w:sz w:val="21"/>
          <w:szCs w:val="21"/>
          <w:highlight w:val="none"/>
        </w:rPr>
        <w:t xml:space="preserve">如未对（中型企业、小型企业、微型企业）进行勾选，视同非中小微企业，不可享受相应优惠</w:t>
      </w:r>
      <w:r>
        <w:rPr>
          <w:rFonts w:hint="eastAsia" w:ascii="宋体" w:hAnsi="宋体" w:cs="宋体"/>
          <w:bCs/>
          <w:color w:val="000000"/>
          <w:szCs w:val="21"/>
          <w:highlight w:val="none"/>
        </w:rPr>
        <w:t xml:space="preserve">。</w:t>
      </w:r>
      <w:r>
        <w:rPr>
          <w:rFonts w:hint="eastAsia" w:ascii="宋体" w:hAnsi="宋体" w:cs="宋体"/>
          <w:color w:val="000000"/>
          <w:sz w:val="21"/>
          <w:szCs w:val="21"/>
          <w:highlight w:val="none"/>
        </w:rPr>
      </w:r>
      <w:r/>
    </w:p>
    <w:p>
      <w:pPr>
        <w:pStyle w:val="1061"/>
        <w:jc w:val="both"/>
        <w:spacing w:line="360" w:lineRule="auto"/>
        <w:widowControl/>
        <w:rPr>
          <w:rFonts w:ascii="宋体" w:hAnsi="宋体" w:eastAsia="宋体" w:cs="宋体"/>
          <w:b/>
          <w:color w:val="000000"/>
          <w:sz w:val="21"/>
          <w:szCs w:val="21"/>
          <w:highlight w:val="none"/>
        </w:rPr>
      </w:pPr>
      <w:r>
        <w:rPr>
          <w:rFonts w:hint="eastAsia" w:cs="宋体"/>
          <w:color w:val="000000"/>
          <w:sz w:val="21"/>
          <w:szCs w:val="21"/>
          <w:highlight w:val="none"/>
        </w:rPr>
        <w:br w:type="page" w:clear="all"/>
      </w:r>
      <w:r>
        <w:rPr>
          <w:rFonts w:hint="eastAsia" w:ascii="宋体" w:hAnsi="宋体" w:eastAsia="宋体" w:cs="宋体"/>
          <w:b/>
          <w:color w:val="000000"/>
          <w:sz w:val="21"/>
          <w:szCs w:val="21"/>
          <w:highlight w:val="none"/>
        </w:rPr>
        <w:t xml:space="preserve">附：中小企业划型标准规定</w:t>
      </w:r>
      <w:r>
        <w:rPr>
          <w:rFonts w:ascii="宋体" w:hAnsi="宋体" w:eastAsia="宋体" w:cs="宋体"/>
          <w:b/>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ascii="宋体" w:hAnsi="宋体" w:eastAsia="宋体" w:cs="宋体"/>
          <w:color w:val="000000"/>
          <w:sz w:val="21"/>
          <w:szCs w:val="21"/>
          <w:highlight w:val="none"/>
        </w:rPr>
      </w:r>
      <w:r/>
    </w:p>
    <w:p>
      <w:pPr>
        <w:pStyle w:val="1061"/>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color w:val="000000"/>
          <w:sz w:val="21"/>
          <w:szCs w:val="21"/>
          <w:highlight w:val="none"/>
        </w:rPr>
      </w:r>
      <w:r/>
    </w:p>
    <w:p>
      <w:pPr>
        <w:pStyle w:val="1061"/>
        <w:ind w:firstLine="422"/>
        <w:jc w:val="both"/>
        <w:spacing w:line="360" w:lineRule="auto"/>
        <w:widowControl/>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sz w:val="21"/>
          <w:szCs w:val="21"/>
          <w:highlight w:val="none"/>
        </w:rPr>
      </w:r>
      <w:r/>
    </w:p>
    <w:p>
      <w:pPr>
        <w:pStyle w:val="1123"/>
        <w:spacing w:before="0" w:beforeAutospacing="0" w:after="0" w:afterAutospacing="0" w:line="480" w:lineRule="atLeast"/>
        <w:rPr>
          <w:rFonts w:hint="eastAsia" w:cs="宋体"/>
          <w:b/>
          <w:bCs/>
          <w:color w:val="000000"/>
          <w:sz w:val="21"/>
          <w:szCs w:val="21"/>
          <w:highlight w:val="none"/>
        </w:rPr>
      </w:pPr>
      <w:r>
        <w:rPr>
          <w:rFonts w:hint="eastAsia" w:ascii="宋体" w:hAnsi="宋体" w:eastAsia="宋体" w:cs="宋体"/>
          <w:b/>
          <w:color w:val="000000"/>
          <w:sz w:val="21"/>
          <w:szCs w:val="21"/>
          <w:highlight w:val="none"/>
        </w:rPr>
        <w:t xml:space="preserve">（十六）其他未列明行业。</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sz w:val="21"/>
          <w:szCs w:val="21"/>
          <w:highlight w:val="none"/>
        </w:rPr>
        <w:br w:type="page" w:clear="all"/>
      </w:r>
      <w:r>
        <w:rPr>
          <w:rFonts w:hint="eastAsia" w:ascii="宋体" w:hAnsi="宋体" w:eastAsia="宋体" w:cs="宋体"/>
          <w:b/>
          <w:color w:val="000000"/>
          <w:sz w:val="21"/>
          <w:szCs w:val="21"/>
          <w:highlight w:val="none"/>
          <w:lang w:val="en-US" w:eastAsia="zh-CN"/>
        </w:rPr>
        <w:t xml:space="preserve">附件</w:t>
      </w:r>
      <w:r>
        <w:rPr>
          <w:rFonts w:hint="eastAsia" w:ascii="宋体" w:hAnsi="宋体" w:eastAsia="宋体" w:cs="宋体"/>
          <w:b/>
          <w:color w:val="000000"/>
          <w:sz w:val="21"/>
          <w:szCs w:val="21"/>
          <w:highlight w:val="none"/>
        </w:rPr>
        <w:t xml:space="preserve">15、残疾人福利性单位声明函（固定格式）</w:t>
      </w:r>
      <w:r>
        <w:rPr>
          <w:rFonts w:hint="eastAsia" w:cs="宋体"/>
          <w:b/>
          <w:bCs/>
          <w:color w:val="000000"/>
          <w:sz w:val="21"/>
          <w:szCs w:val="21"/>
          <w:highlight w:val="none"/>
        </w:rPr>
      </w:r>
      <w:r/>
    </w:p>
    <w:p>
      <w:pPr>
        <w:pStyle w:val="1123"/>
        <w:spacing w:before="0" w:beforeAutospacing="0" w:after="0" w:afterAutospacing="0" w:line="480" w:lineRule="atLeast"/>
        <w:rPr>
          <w:rFonts w:hint="eastAsia" w:cs="宋体"/>
          <w:b/>
          <w:bCs/>
          <w:color w:val="000000"/>
          <w:sz w:val="21"/>
          <w:szCs w:val="21"/>
          <w:highlight w:val="none"/>
        </w:rPr>
      </w:pPr>
      <w:r>
        <w:rPr>
          <w:rFonts w:hint="eastAsia" w:cs="宋体"/>
          <w:b/>
          <w:bCs/>
          <w:color w:val="000000"/>
          <w:sz w:val="21"/>
          <w:szCs w:val="21"/>
          <w:highlight w:val="none"/>
        </w:rPr>
      </w:r>
      <w:r/>
    </w:p>
    <w:p>
      <w:pPr>
        <w:pStyle w:val="1061"/>
        <w:jc w:val="center"/>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t xml:space="preserve">残疾人福利性单位声明函</w:t>
      </w:r>
      <w:r>
        <w:rPr>
          <w:rFonts w:hint="eastAsia" w:ascii="宋体" w:hAnsi="宋体" w:cs="宋体"/>
          <w:b/>
          <w:color w:val="000000"/>
          <w:spacing w:val="6"/>
          <w:sz w:val="21"/>
          <w:szCs w:val="21"/>
          <w:highlight w:val="none"/>
        </w:rPr>
      </w:r>
      <w:r/>
    </w:p>
    <w:p>
      <w:pPr>
        <w:pStyle w:val="1061"/>
        <w:spacing w:line="360" w:lineRule="auto"/>
        <w:rPr>
          <w:rFonts w:hint="eastAsia" w:ascii="宋体" w:hAnsi="宋体" w:cs="宋体"/>
          <w:b/>
          <w:color w:val="000000"/>
          <w:spacing w:val="6"/>
          <w:sz w:val="21"/>
          <w:szCs w:val="21"/>
          <w:highlight w:val="none"/>
        </w:rPr>
      </w:pPr>
      <w:r>
        <w:rPr>
          <w:rFonts w:hint="eastAsia" w:ascii="宋体" w:hAnsi="宋体" w:cs="宋体"/>
          <w:b/>
          <w:color w:val="000000"/>
          <w:spacing w:val="6"/>
          <w:sz w:val="21"/>
          <w:szCs w:val="21"/>
          <w:highlight w:val="none"/>
        </w:rPr>
      </w:r>
      <w:r/>
    </w:p>
    <w:p>
      <w:pPr>
        <w:pStyle w:val="1061"/>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1"/>
          <w:szCs w:val="21"/>
          <w:highlight w:val="none"/>
        </w:rPr>
        <w:t xml:space="preserve">〔2017〕141</w:t>
      </w:r>
      <w:r>
        <w:rPr>
          <w:rFonts w:hint="eastAsia" w:ascii="宋体" w:hAnsi="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1"/>
          <w:szCs w:val="21"/>
          <w:highlight w:val="none"/>
        </w:rPr>
      </w:r>
      <w:r/>
    </w:p>
    <w:p>
      <w:pPr>
        <w:pStyle w:val="1061"/>
        <w:ind w:firstLine="444"/>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本单位对上述声明的真实性负责。如有虚假，将依法承担相应责任。</w:t>
      </w:r>
      <w:r>
        <w:rPr>
          <w:rFonts w:hint="eastAsia" w:ascii="宋体" w:hAnsi="宋体" w:cs="宋体"/>
          <w:color w:val="000000"/>
          <w:spacing w:val="6"/>
          <w:sz w:val="21"/>
          <w:szCs w:val="21"/>
          <w:highlight w:val="none"/>
        </w:rPr>
      </w:r>
      <w:r/>
    </w:p>
    <w:p>
      <w:pPr>
        <w:pStyle w:val="1061"/>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pStyle w:val="1061"/>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hint="eastAsia" w:ascii="宋体" w:hAnsi="宋体" w:cs="宋体"/>
          <w:color w:val="000000"/>
          <w:spacing w:val="6"/>
          <w:sz w:val="21"/>
          <w:szCs w:val="21"/>
          <w:highlight w:val="none"/>
        </w:rPr>
      </w:r>
      <w:r/>
    </w:p>
    <w:p>
      <w:pPr>
        <w:pStyle w:val="1061"/>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日  期：</w:t>
      </w:r>
      <w:r>
        <w:rPr>
          <w:rFonts w:hint="eastAsia" w:ascii="宋体" w:hAnsi="宋体" w:cs="宋体"/>
          <w:color w:val="000000"/>
          <w:spacing w:val="6"/>
          <w:sz w:val="21"/>
          <w:szCs w:val="21"/>
          <w:highlight w:val="none"/>
        </w:rPr>
      </w:r>
      <w:r/>
    </w:p>
    <w:p>
      <w:pPr>
        <w:pStyle w:val="1061"/>
        <w:spacing w:line="360" w:lineRule="auto"/>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r>
      <w:r/>
    </w:p>
    <w:p>
      <w:pPr>
        <w:pStyle w:val="106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bCs/>
          <w:color w:val="000000"/>
          <w:sz w:val="21"/>
          <w:szCs w:val="21"/>
          <w:highlight w:val="none"/>
        </w:rPr>
      </w:r>
      <w:r/>
    </w:p>
    <w:p>
      <w:pPr>
        <w:pStyle w:val="1061"/>
        <w:pageBreakBefore/>
        <w:spacing w:line="360" w:lineRule="auto"/>
        <w:rPr>
          <w:rFonts w:hint="eastAsia" w:ascii="宋体" w:hAnsi="宋体" w:cs="宋体"/>
          <w:b/>
          <w:bCs/>
          <w:color w:val="000000"/>
          <w:szCs w:val="21"/>
          <w:highlight w:val="none"/>
        </w:rPr>
      </w:pPr>
      <w:r/>
      <w:bookmarkStart w:id="51" w:name="_Toc48639348"/>
      <w:r/>
      <w:bookmarkStart w:id="52" w:name="_Toc48639219"/>
      <w:r>
        <w:rPr>
          <w:rFonts w:hint="eastAsia" w:ascii="宋体" w:hAnsi="宋体" w:cs="宋体"/>
          <w:b/>
          <w:bCs/>
          <w:color w:val="000000"/>
          <w:sz w:val="21"/>
          <w:szCs w:val="21"/>
          <w:highlight w:val="none"/>
          <w:lang w:val="en-US" w:eastAsia="zh-CN"/>
        </w:rPr>
        <w:t xml:space="preserve">附件</w:t>
      </w:r>
      <w:r>
        <w:rPr>
          <w:rFonts w:hint="eastAsia" w:ascii="宋体" w:hAnsi="宋体" w:cs="宋体"/>
          <w:b/>
          <w:bCs/>
          <w:color w:val="000000"/>
          <w:sz w:val="21"/>
          <w:szCs w:val="21"/>
          <w:highlight w:val="none"/>
        </w:rPr>
        <w:t xml:space="preserve">16、监狱企业声明函</w:t>
      </w:r>
      <w:r>
        <w:rPr>
          <w:rFonts w:hint="eastAsia" w:ascii="宋体" w:hAnsi="宋体" w:cs="宋体"/>
          <w:b/>
          <w:bCs/>
          <w:color w:val="000000"/>
          <w:szCs w:val="21"/>
          <w:highlight w:val="none"/>
        </w:rPr>
      </w:r>
      <w:r/>
    </w:p>
    <w:p>
      <w:pPr>
        <w:pStyle w:val="106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61"/>
        <w:jc w:val="center"/>
        <w:spacing w:line="360" w:lineRule="auto"/>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监狱企业声明函</w:t>
      </w:r>
      <w:r>
        <w:rPr>
          <w:rFonts w:hint="eastAsia" w:ascii="宋体" w:hAnsi="宋体" w:cs="宋体"/>
          <w:b/>
          <w:color w:val="000000"/>
          <w:sz w:val="21"/>
          <w:szCs w:val="21"/>
          <w:highlight w:val="none"/>
        </w:rPr>
      </w:r>
      <w:r/>
    </w:p>
    <w:p>
      <w:pPr>
        <w:pStyle w:val="1123"/>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1123"/>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本企业（单位）郑重声明下列事项（按照实际情况勾选或填空）：</w:t>
      </w:r>
      <w:r>
        <w:rPr>
          <w:rFonts w:hint="eastAsia"/>
          <w:color w:val="000000"/>
          <w:sz w:val="21"/>
          <w:szCs w:val="21"/>
          <w:highlight w:val="none"/>
        </w:rPr>
      </w:r>
      <w:r/>
    </w:p>
    <w:p>
      <w:pPr>
        <w:pStyle w:val="1123"/>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本企业（单位）为直接投标人提供本企业（单位）的服务。</w:t>
      </w:r>
      <w:r>
        <w:rPr>
          <w:rFonts w:hint="eastAsia"/>
          <w:color w:val="000000"/>
          <w:sz w:val="21"/>
          <w:szCs w:val="21"/>
          <w:highlight w:val="none"/>
        </w:rPr>
      </w:r>
      <w:r/>
    </w:p>
    <w:p>
      <w:pPr>
        <w:pStyle w:val="1123"/>
        <w:numPr>
          <w:ilvl w:val="0"/>
          <w:numId w:val="1"/>
        </w:numPr>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（请填写：是、不是）监狱企业。</w:t>
      </w:r>
      <w:r>
        <w:rPr>
          <w:rFonts w:hint="eastAsia"/>
          <w:color w:val="000000"/>
          <w:sz w:val="21"/>
          <w:szCs w:val="21"/>
          <w:highlight w:val="none"/>
        </w:rPr>
      </w:r>
      <w:r/>
    </w:p>
    <w:p>
      <w:pPr>
        <w:pStyle w:val="1123"/>
        <w:ind w:left="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（2）本企业（单位）</w:t>
      </w:r>
      <w:r>
        <w:rPr>
          <w:rFonts w:hint="eastAsia"/>
          <w:color w:val="000000"/>
          <w:sz w:val="21"/>
          <w:szCs w:val="21"/>
          <w:highlight w:val="none"/>
          <w:u w:val="single"/>
        </w:rPr>
        <w:t xml:space="preserve">        </w:t>
      </w:r>
      <w:r>
        <w:rPr>
          <w:rFonts w:hint="eastAsia"/>
          <w:color w:val="000000"/>
          <w:sz w:val="21"/>
          <w:szCs w:val="21"/>
          <w:highlight w:val="none"/>
        </w:rPr>
        <w:t xml:space="preserve">（请填写：是、不是）为联合体一方，提供本企业（单位）的服务。本企业（单位）提供协议合同金额占到共同投标协议合同总金额的比例为</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1123"/>
        <w:ind w:firstLine="42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t xml:space="preserve">本企业（单位）对上述声明的真实性负责。如有虚假，将依法承担相应责任。</w:t>
      </w:r>
      <w:r>
        <w:rPr>
          <w:rFonts w:hint="eastAsia"/>
          <w:color w:val="000000"/>
          <w:sz w:val="21"/>
          <w:szCs w:val="21"/>
          <w:highlight w:val="none"/>
        </w:rPr>
      </w:r>
      <w:r/>
    </w:p>
    <w:p>
      <w:pPr>
        <w:pStyle w:val="1123"/>
        <w:ind w:firstLine="480"/>
        <w:spacing w:before="0" w:beforeAutospacing="0" w:after="0" w:afterAutospacing="0" w:line="360" w:lineRule="auto"/>
        <w:rPr>
          <w:rFonts w:hint="eastAsia"/>
          <w:color w:val="000000"/>
          <w:sz w:val="21"/>
          <w:szCs w:val="21"/>
          <w:highlight w:val="none"/>
        </w:rPr>
      </w:pPr>
      <w:r>
        <w:rPr>
          <w:rFonts w:hint="eastAsia"/>
          <w:color w:val="000000"/>
          <w:sz w:val="21"/>
          <w:szCs w:val="21"/>
          <w:highlight w:val="none"/>
        </w:rPr>
      </w:r>
      <w:r/>
    </w:p>
    <w:p>
      <w:pPr>
        <w:pStyle w:val="1061"/>
        <w:ind w:left="4320" w:firstLine="444"/>
        <w:spacing w:line="360" w:lineRule="auto"/>
        <w:tabs>
          <w:tab w:val="left" w:pos="4860" w:leader="none"/>
        </w:tabs>
        <w:rPr>
          <w:rFonts w:hint="eastAsia" w:ascii="宋体" w:hAnsi="宋体" w:cs="宋体"/>
          <w:color w:val="000000"/>
          <w:spacing w:val="6"/>
          <w:sz w:val="21"/>
          <w:szCs w:val="21"/>
          <w:highlight w:val="none"/>
        </w:rPr>
      </w:pPr>
      <w:r>
        <w:rPr>
          <w:rFonts w:hint="eastAsia" w:ascii="宋体" w:hAnsi="宋体" w:cs="宋体"/>
          <w:color w:val="000000"/>
          <w:spacing w:val="6"/>
          <w:sz w:val="21"/>
          <w:szCs w:val="21"/>
          <w:highlight w:val="none"/>
        </w:rPr>
        <w:t xml:space="preserve">单位名称（盖章）：</w:t>
      </w:r>
      <w:r>
        <w:rPr>
          <w:rFonts w:hint="eastAsia" w:ascii="宋体" w:hAnsi="宋体" w:cs="宋体"/>
          <w:color w:val="000000"/>
          <w:spacing w:val="6"/>
          <w:sz w:val="21"/>
          <w:szCs w:val="21"/>
          <w:highlight w:val="none"/>
        </w:rPr>
      </w:r>
      <w:r/>
    </w:p>
    <w:p>
      <w:pPr>
        <w:pStyle w:val="1061"/>
        <w:jc w:val="center"/>
        <w:spacing w:before="120" w:after="120" w:line="360" w:lineRule="auto"/>
        <w:tabs>
          <w:tab w:val="left" w:pos="0" w:leader="none"/>
        </w:tabs>
        <w:rPr>
          <w:rFonts w:ascii="宋体" w:hAnsi="宋体" w:cs="宋体"/>
          <w:b w:val="0"/>
          <w:bCs w:val="0"/>
          <w:color w:val="000000"/>
          <w:spacing w:val="6"/>
          <w:sz w:val="21"/>
          <w:szCs w:val="21"/>
          <w:highlight w:val="none"/>
        </w:rPr>
        <w:outlineLvl w:val="9"/>
      </w:pPr>
      <w:r>
        <w:rPr>
          <w:rFonts w:hint="eastAsia" w:ascii="宋体" w:hAnsi="宋体" w:cs="宋体"/>
          <w:b w:val="0"/>
          <w:bCs w:val="0"/>
          <w:color w:val="000000"/>
          <w:spacing w:val="6"/>
          <w:sz w:val="21"/>
          <w:szCs w:val="21"/>
          <w:highlight w:val="none"/>
        </w:rPr>
        <w:t xml:space="preserve">日  期：</w:t>
      </w:r>
      <w:r>
        <w:rPr>
          <w:rFonts w:ascii="宋体" w:hAnsi="宋体" w:cs="宋体"/>
          <w:b w:val="0"/>
          <w:bCs w:val="0"/>
          <w:color w:val="000000"/>
          <w:spacing w:val="6"/>
          <w:sz w:val="21"/>
          <w:szCs w:val="21"/>
          <w:highlight w:val="none"/>
        </w:rPr>
      </w:r>
      <w:r/>
    </w:p>
    <w:p>
      <w:pPr>
        <w:pStyle w:val="1061"/>
        <w:jc w:val="both"/>
        <w:widowControl w:val="off"/>
        <w:rPr>
          <w:color w:val="000000"/>
          <w:sz w:val="21"/>
          <w:szCs w:val="22"/>
          <w:highlight w:val="none"/>
        </w:rPr>
      </w:pPr>
      <w:r>
        <w:rPr>
          <w:rFonts w:hint="eastAsia"/>
          <w:color w:val="000000"/>
          <w:sz w:val="21"/>
          <w:szCs w:val="22"/>
          <w:highlight w:val="none"/>
        </w:rPr>
        <w:t xml:space="preserve">附件：</w:t>
      </w:r>
      <w:r>
        <w:rPr>
          <w:color w:val="000000"/>
          <w:sz w:val="21"/>
          <w:szCs w:val="22"/>
          <w:highlight w:val="none"/>
        </w:rPr>
        <w:t xml:space="preserve">提供</w:t>
      </w:r>
      <w:r>
        <w:rPr>
          <w:rFonts w:hint="eastAsia" w:ascii="宋体" w:hAnsi="宋体" w:cs="宋体"/>
          <w:b/>
          <w:bCs/>
          <w:color w:val="000000"/>
          <w:sz w:val="21"/>
          <w:szCs w:val="21"/>
          <w:highlight w:val="none"/>
        </w:rPr>
        <w:t xml:space="preserve">监狱企业</w:t>
      </w:r>
      <w:r>
        <w:rPr>
          <w:color w:val="000000"/>
          <w:sz w:val="21"/>
          <w:szCs w:val="22"/>
          <w:highlight w:val="none"/>
        </w:rPr>
        <w:t xml:space="preserve">证明材料。</w:t>
      </w:r>
      <w:r>
        <w:rPr>
          <w:color w:val="000000"/>
          <w:sz w:val="21"/>
          <w:szCs w:val="22"/>
          <w:highlight w:val="none"/>
        </w:rPr>
      </w:r>
      <w:r/>
    </w:p>
    <w:p>
      <w:pPr>
        <w:pStyle w:val="1061"/>
        <w:rPr>
          <w:rFonts w:hint="eastAsia"/>
          <w:color w:val="000000"/>
          <w:highlight w:val="none"/>
        </w:rPr>
      </w:pPr>
      <w:r>
        <w:rPr>
          <w:rFonts w:hint="eastAsia"/>
          <w:color w:val="000000"/>
          <w:highlight w:val="none"/>
        </w:rPr>
      </w:r>
      <w:r/>
    </w:p>
    <w:p>
      <w:pPr>
        <w:pStyle w:val="1061"/>
        <w:pageBreakBefore/>
        <w:spacing w:line="360" w:lineRule="auto"/>
        <w:rPr>
          <w:rFonts w:ascii="宋体" w:hAnsi="宋体" w:eastAsia="宋体" w:cs="宋体"/>
          <w:b/>
          <w:color w:val="000000"/>
          <w:sz w:val="21"/>
          <w:szCs w:val="21"/>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eastAsia="宋体" w:cs="宋体"/>
          <w:b/>
          <w:bCs/>
          <w:color w:val="000000"/>
          <w:sz w:val="21"/>
          <w:szCs w:val="21"/>
          <w:highlight w:val="none"/>
          <w:lang w:val="en-US" w:eastAsia="zh-CN"/>
        </w:rPr>
        <w:t xml:space="preserve">17</w:t>
      </w:r>
      <w:r>
        <w:rPr>
          <w:rFonts w:hint="eastAsia" w:ascii="宋体" w:hAnsi="宋体" w:eastAsia="宋体" w:cs="宋体"/>
          <w:b/>
          <w:bCs/>
          <w:color w:val="000000"/>
          <w:sz w:val="21"/>
          <w:szCs w:val="21"/>
          <w:highlight w:val="none"/>
        </w:rPr>
        <w:t xml:space="preserve">：政府采购合同信用融资政策告知函（本附件无需签章放置投标文件中）</w:t>
      </w:r>
      <w:r>
        <w:rPr>
          <w:rFonts w:ascii="宋体" w:hAnsi="宋体" w:eastAsia="宋体" w:cs="宋体"/>
          <w:b/>
          <w:color w:val="000000"/>
          <w:sz w:val="21"/>
          <w:szCs w:val="21"/>
          <w:highlight w:val="none"/>
        </w:rPr>
      </w:r>
      <w:r/>
    </w:p>
    <w:p>
      <w:pPr>
        <w:pStyle w:val="1061"/>
        <w:jc w:val="both"/>
        <w:spacing w:line="360" w:lineRule="auto"/>
        <w:widowControl w:val="o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61"/>
        <w:jc w:val="center"/>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bCs/>
          <w:color w:val="000000"/>
          <w:spacing w:val="6"/>
          <w:sz w:val="21"/>
          <w:szCs w:val="21"/>
          <w:highlight w:val="none"/>
        </w:rPr>
        <w:t xml:space="preserve">政府采购合同信用融资政策告知函</w:t>
      </w:r>
      <w:r>
        <w:rPr>
          <w:rFonts w:ascii="宋体" w:hAnsi="宋体" w:eastAsia="宋体" w:cs="宋体"/>
          <w:b/>
          <w:color w:val="000000"/>
          <w:sz w:val="21"/>
          <w:szCs w:val="21"/>
          <w:highlight w:val="none"/>
        </w:rPr>
      </w:r>
      <w:r/>
    </w:p>
    <w:p>
      <w:pPr>
        <w:pStyle w:val="1061"/>
        <w:jc w:val="both"/>
        <w:spacing w:line="360" w:lineRule="auto"/>
        <w:widowControl w:val="off"/>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1061"/>
        <w:jc w:val="both"/>
        <w:spacing w:line="360" w:lineRule="auto"/>
        <w:widowControl w:val="off"/>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各政府采购供应商</w:t>
      </w:r>
      <w:r>
        <w:rPr>
          <w:rFonts w:hint="eastAsia" w:ascii="宋体" w:hAnsi="宋体" w:eastAsia="宋体" w:cs="宋体"/>
          <w:b/>
          <w:color w:val="000000"/>
          <w:sz w:val="21"/>
          <w:szCs w:val="21"/>
          <w:highlight w:val="none"/>
          <w:lang w:eastAsia="zh-CN"/>
        </w:rPr>
        <w:t xml:space="preserve">：</w:t>
      </w:r>
      <w:r>
        <w:rPr>
          <w:rFonts w:ascii="宋体" w:hAnsi="宋体" w:eastAsia="宋体" w:cs="宋体"/>
          <w:b/>
          <w:color w:val="000000"/>
          <w:sz w:val="21"/>
          <w:szCs w:val="21"/>
          <w:highlight w:val="none"/>
        </w:rPr>
      </w:r>
      <w:r/>
    </w:p>
    <w:p>
      <w:pPr>
        <w:pStyle w:val="1061"/>
        <w:ind w:firstLine="420"/>
        <w:jc w:val="both"/>
        <w:spacing w:line="360" w:lineRule="auto"/>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1123"/>
        <w:ind w:firstLine="420"/>
        <w:spacing w:before="0" w:beforeAutospacing="0" w:after="0" w:afterAutospacing="0" w:line="360" w:lineRule="auto"/>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欢迎贵公司参加苏州市政府采购活动！</w:t>
      </w:r>
      <w:r>
        <w:rPr>
          <w:rFonts w:ascii="宋体" w:hAnsi="宋体" w:eastAsia="宋体" w:cs="Times New Roman"/>
          <w:color w:val="000000"/>
          <w:sz w:val="21"/>
          <w:szCs w:val="21"/>
          <w:highlight w:val="none"/>
          <w:lang w:eastAsia="zh-CN"/>
        </w:rPr>
      </w:r>
      <w:r/>
    </w:p>
    <w:p>
      <w:pPr>
        <w:pStyle w:val="1123"/>
        <w:ind w:firstLine="420"/>
        <w:spacing w:before="0" w:beforeAutospacing="0" w:after="0" w:afterAutospacing="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Times New Roman"/>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both"/>
        <w:spacing w:after="12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61"/>
        <w:jc w:val="left"/>
        <w:widowControl w:val="off"/>
        <w:rPr>
          <w:rFonts w:hint="eastAsia" w:ascii="方正魏碑_GBK" w:hAnsi="方正魏碑_GBK" w:eastAsia="方正魏碑_GBK" w:cs="方正魏碑_GBK"/>
          <w:b/>
          <w:bCs/>
          <w:color w:val="000000"/>
          <w:sz w:val="24"/>
          <w:szCs w:val="24"/>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eastAsia="宋体" w:cs="宋体"/>
          <w:b/>
          <w:bCs/>
          <w:color w:val="000000"/>
          <w:sz w:val="21"/>
          <w:szCs w:val="21"/>
          <w:highlight w:val="none"/>
          <w:lang w:val="en-US" w:eastAsia="zh-CN"/>
        </w:rPr>
        <w:t xml:space="preserve">18</w:t>
      </w:r>
      <w:r>
        <w:rPr>
          <w:rFonts w:hint="eastAsia" w:ascii="宋体" w:hAnsi="宋体" w:eastAsia="宋体" w:cs="宋体"/>
          <w:b/>
          <w:bCs/>
          <w:color w:val="000000"/>
          <w:sz w:val="21"/>
          <w:szCs w:val="21"/>
          <w:highlight w:val="none"/>
          <w:lang w:val="zh-CN"/>
        </w:rPr>
        <w:t xml:space="preserve">：关于符合本国产品标准的声明函（</w:t>
      </w:r>
      <w:r>
        <w:rPr>
          <w:rFonts w:hint="eastAsia" w:ascii="宋体" w:hAnsi="宋体" w:eastAsia="宋体" w:cs="宋体"/>
          <w:b/>
          <w:bCs/>
          <w:color w:val="000000"/>
          <w:sz w:val="21"/>
          <w:szCs w:val="21"/>
          <w:highlight w:val="none"/>
          <w:lang w:val="en-US" w:eastAsia="zh-CN"/>
        </w:rPr>
        <w:t xml:space="preserve">如有</w:t>
      </w:r>
      <w:r>
        <w:rPr>
          <w:rFonts w:hint="eastAsia" w:ascii="宋体" w:hAnsi="宋体" w:eastAsia="宋体" w:cs="宋体"/>
          <w:b/>
          <w:bCs/>
          <w:color w:val="000000"/>
          <w:sz w:val="21"/>
          <w:szCs w:val="21"/>
          <w:highlight w:val="none"/>
          <w:lang w:val="zh-CN"/>
        </w:rPr>
        <w:t xml:space="preserve">）</w:t>
      </w:r>
      <w:r>
        <w:rPr>
          <w:rFonts w:hint="eastAsia" w:ascii="方正魏碑_GBK" w:hAnsi="方正魏碑_GBK" w:eastAsia="方正魏碑_GBK" w:cs="方正魏碑_GBK"/>
          <w:b/>
          <w:bCs/>
          <w:color w:val="000000"/>
          <w:sz w:val="24"/>
          <w:szCs w:val="24"/>
          <w:highlight w:val="none"/>
        </w:rPr>
      </w:r>
      <w:r/>
    </w:p>
    <w:p>
      <w:pPr>
        <w:pStyle w:val="1061"/>
        <w:ind w:firstLine="420"/>
        <w:jc w:val="left"/>
        <w:spacing w:before="0" w:beforeAutospacing="0" w:after="0" w:afterAutospacing="0" w:line="0" w:lineRule="atLeast"/>
        <w:widowControl/>
        <w:rPr>
          <w:rFonts w:ascii="方正魏碑_GBK" w:hAnsi="方正魏碑_GBK" w:eastAsia="方正魏碑_GBK" w:cs="方正魏碑_GBK"/>
          <w:color w:val="000000"/>
          <w:sz w:val="24"/>
          <w:szCs w:val="24"/>
          <w:highlight w:val="none"/>
        </w:rPr>
      </w:pPr>
      <w:r>
        <w:rPr>
          <w:rFonts w:ascii="方正魏碑_GBK" w:hAnsi="方正魏碑_GBK" w:eastAsia="方正魏碑_GBK" w:cs="方正魏碑_GBK"/>
          <w:color w:val="000000"/>
          <w:sz w:val="24"/>
          <w:szCs w:val="24"/>
          <w:highlight w:val="none"/>
        </w:rPr>
      </w:r>
      <w:r/>
    </w:p>
    <w:p>
      <w:pPr>
        <w:pStyle w:val="1061"/>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关于符合本国产品标准的声明函</w:t>
      </w:r>
      <w:r>
        <w:rPr>
          <w:rFonts w:hint="eastAsia" w:ascii="宋体" w:hAnsi="宋体" w:eastAsia="宋体" w:cs="宋体"/>
          <w:b/>
          <w:bCs/>
          <w:color w:val="000000"/>
          <w:sz w:val="21"/>
          <w:szCs w:val="21"/>
          <w:highlight w:val="none"/>
        </w:rPr>
      </w:r>
      <w:r/>
    </w:p>
    <w:p>
      <w:pPr>
        <w:pStyle w:val="1061"/>
        <w:ind w:firstLine="420"/>
        <w:jc w:val="left"/>
        <w:spacing w:before="0" w:beforeAutospacing="0" w:after="0" w:afterAutospacing="0" w:line="0" w:lineRule="atLeast"/>
        <w:widowControl/>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rPr>
      </w:r>
      <w:r/>
    </w:p>
    <w:p>
      <w:pPr>
        <w:pStyle w:val="1061"/>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1"/>
          <w:szCs w:val="21"/>
          <w:highlight w:val="none"/>
          <w:lang w:eastAsia="zh-CN"/>
        </w:rPr>
      </w:r>
      <w:r/>
    </w:p>
    <w:p>
      <w:pPr>
        <w:pStyle w:val="1061"/>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1.</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（规定比例）</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3</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（关键组件）</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4</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（产品名称1）</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（关键工序）</w:t>
      </w:r>
      <w:r>
        <w:rPr>
          <w:rFonts w:hint="eastAsia" w:ascii="宋体" w:hAnsi="宋体" w:eastAsia="宋体" w:cs="宋体"/>
          <w:i w:val="0"/>
          <w:iCs w:val="0"/>
          <w:caps w:val="0"/>
          <w:color w:val="000000"/>
          <w:spacing w:val="0"/>
          <w:sz w:val="21"/>
          <w:szCs w:val="21"/>
          <w:highlight w:val="none"/>
          <w:u w:val="single"/>
          <w:shd w:val="clear" w:color="auto" w:fill="ffffff"/>
          <w:vertAlign w:val="superscript"/>
          <w:lang w:eastAsia="zh-CN"/>
        </w:rPr>
        <w:t xml:space="preserve">5</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在中国境内完成。</w:t>
      </w:r>
      <w:r>
        <w:rPr>
          <w:rFonts w:hint="eastAsia" w:ascii="宋体" w:hAnsi="宋体" w:eastAsia="宋体" w:cs="宋体"/>
          <w:i w:val="0"/>
          <w:iCs w:val="0"/>
          <w:caps w:val="0"/>
          <w:color w:val="000000"/>
          <w:spacing w:val="0"/>
          <w:sz w:val="21"/>
          <w:szCs w:val="21"/>
          <w:highlight w:val="none"/>
          <w:lang w:eastAsia="zh-CN"/>
        </w:rPr>
      </w:r>
      <w:r/>
    </w:p>
    <w:p>
      <w:pPr>
        <w:pStyle w:val="1061"/>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2.</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，生产厂为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（厂名）</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，厂址为</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（生产厂址）</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的中国境内生产的组件成本占比≥</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（规定比例）</w:t>
      </w: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（关键组件）</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在中国境内生产。</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（产品名称2）</w:t>
      </w:r>
      <w:r>
        <w:rPr>
          <w:rFonts w:hint="eastAsia" w:ascii="宋体" w:hAnsi="宋体" w:eastAsia="宋体" w:cs="宋体"/>
          <w:i w:val="0"/>
          <w:iCs w:val="0"/>
          <w:caps w:val="0"/>
          <w:color w:val="000000"/>
          <w:spacing w:val="0"/>
          <w:sz w:val="21"/>
          <w:szCs w:val="21"/>
          <w:highlight w:val="none"/>
          <w:shd w:val="clear" w:color="auto" w:fill="ffffff"/>
          <w:lang w:eastAsia="zh-CN"/>
        </w:rPr>
        <w:t xml:space="preserve">的</w:t>
      </w:r>
      <w:r>
        <w:rPr>
          <w:rFonts w:hint="eastAsia" w:ascii="宋体" w:hAnsi="宋体" w:eastAsia="宋体" w:cs="宋体"/>
          <w:i w:val="0"/>
          <w:iCs w:val="0"/>
          <w:caps w:val="0"/>
          <w:color w:val="000000"/>
          <w:spacing w:val="0"/>
          <w:sz w:val="21"/>
          <w:szCs w:val="21"/>
          <w:highlight w:val="none"/>
          <w:u w:val="single"/>
          <w:shd w:val="clear" w:color="auto" w:fill="ffffff"/>
          <w:lang w:eastAsia="zh-CN"/>
        </w:rPr>
        <w:t xml:space="preserve">（关键工序）</w:t>
      </w:r>
      <w:r>
        <w:rPr>
          <w:rFonts w:hint="eastAsia" w:ascii="宋体" w:hAnsi="宋体" w:eastAsia="宋体" w:cs="宋体"/>
          <w:i w:val="0"/>
          <w:iCs w:val="0"/>
          <w:caps w:val="0"/>
          <w:color w:val="000000"/>
          <w:spacing w:val="0"/>
          <w:sz w:val="21"/>
          <w:szCs w:val="21"/>
          <w:highlight w:val="none"/>
          <w:shd w:val="clear" w:color="auto" w:fill="ffffff"/>
          <w:lang w:eastAsia="zh-CN"/>
        </w:rPr>
        <w:t xml:space="preserve">在中国境内完成。</w:t>
      </w:r>
      <w:r>
        <w:rPr>
          <w:rFonts w:hint="eastAsia" w:ascii="宋体" w:hAnsi="宋体" w:eastAsia="宋体" w:cs="宋体"/>
          <w:i w:val="0"/>
          <w:iCs w:val="0"/>
          <w:caps w:val="0"/>
          <w:color w:val="000000"/>
          <w:spacing w:val="0"/>
          <w:sz w:val="21"/>
          <w:szCs w:val="21"/>
          <w:highlight w:val="none"/>
          <w:lang w:eastAsia="zh-CN"/>
        </w:rPr>
      </w:r>
      <w:r/>
    </w:p>
    <w:p>
      <w:pPr>
        <w:pStyle w:val="1061"/>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i w:val="0"/>
          <w:iCs w:val="0"/>
          <w:caps w:val="0"/>
          <w:color w:val="000000"/>
          <w:spacing w:val="0"/>
          <w:sz w:val="21"/>
          <w:szCs w:val="21"/>
          <w:highlight w:val="none"/>
          <w:lang w:eastAsia="zh-CN"/>
        </w:rPr>
      </w:r>
      <w:r/>
    </w:p>
    <w:p>
      <w:pPr>
        <w:pStyle w:val="1061"/>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1"/>
          <w:szCs w:val="21"/>
          <w:highlight w:val="none"/>
          <w:lang w:eastAsia="zh-CN"/>
        </w:rPr>
      </w:r>
      <w:r/>
    </w:p>
    <w:p>
      <w:pPr>
        <w:pStyle w:val="1061"/>
        <w:ind w:left="0" w:right="0" w:firstLine="0"/>
        <w:jc w:val="lef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lang w:eastAsia="zh-CN"/>
        </w:rPr>
      </w:r>
      <w:r/>
    </w:p>
    <w:p>
      <w:pPr>
        <w:pStyle w:val="106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公司（单位）名称（盖章）：　</w:t>
      </w:r>
      <w:r>
        <w:rPr>
          <w:rFonts w:hint="eastAsia" w:ascii="宋体" w:hAnsi="宋体" w:eastAsia="宋体" w:cs="宋体"/>
          <w:i w:val="0"/>
          <w:iCs w:val="0"/>
          <w:caps w:val="0"/>
          <w:color w:val="000000"/>
          <w:spacing w:val="0"/>
          <w:sz w:val="21"/>
          <w:szCs w:val="21"/>
          <w:highlight w:val="none"/>
          <w:lang w:eastAsia="zh-CN"/>
        </w:rPr>
      </w:r>
      <w:r/>
    </w:p>
    <w:p>
      <w:pPr>
        <w:pStyle w:val="106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000000"/>
          <w:spacing w:val="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eastAsia="zh-CN"/>
        </w:rPr>
        <w:t xml:space="preserve">日期：　年　月　日</w:t>
      </w:r>
      <w:r>
        <w:rPr>
          <w:rFonts w:hint="eastAsia" w:ascii="宋体" w:hAnsi="宋体" w:eastAsia="宋体" w:cs="宋体"/>
          <w:i w:val="0"/>
          <w:iCs w:val="0"/>
          <w:caps w:val="0"/>
          <w:color w:val="000000"/>
          <w:spacing w:val="0"/>
          <w:sz w:val="24"/>
          <w:szCs w:val="24"/>
          <w:highlight w:val="none"/>
          <w:lang w:eastAsia="zh-CN"/>
        </w:rPr>
      </w:r>
      <w:r/>
    </w:p>
    <w:p>
      <w:pPr>
        <w:pStyle w:val="1061"/>
        <w:jc w:val="center"/>
        <w:spacing w:before="30" w:beforeAutospacing="0" w:after="30" w:afterAutospacing="0" w:line="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SA"/>
        </w:rPr>
        <w:t xml:space="preserve">         </w:t>
      </w:r>
      <w:r>
        <w:rPr>
          <w:rFonts w:hint="eastAsia" w:ascii="宋体" w:hAnsi="宋体" w:eastAsia="宋体" w:cs="宋体"/>
          <w:color w:val="000000"/>
          <w:sz w:val="21"/>
          <w:szCs w:val="21"/>
          <w:highlight w:val="none"/>
        </w:rPr>
      </w:r>
      <w:r/>
    </w:p>
    <w:p>
      <w:pPr>
        <w:pStyle w:val="1061"/>
        <w:jc w:val="left"/>
        <w:spacing w:before="30" w:beforeAutospacing="0" w:after="30" w:afterAutospacing="0" w:line="0" w:lineRule="atLeast"/>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r>
      <w:r/>
    </w:p>
    <w:p>
      <w:pPr>
        <w:pStyle w:val="106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lang w:val="en-US" w:eastAsia="zh-CN" w:bidi="ar-SA"/>
        </w:rPr>
        <w:t xml:space="preserve">1</w:t>
      </w:r>
      <w:r>
        <w:rPr>
          <w:rFonts w:hint="eastAsia" w:ascii="宋体" w:hAnsi="宋体" w:eastAsia="宋体" w:cs="宋体"/>
          <w:color w:val="000000"/>
          <w:sz w:val="21"/>
          <w:szCs w:val="21"/>
          <w:highlight w:val="none"/>
          <w:lang w:val="en-US" w:eastAsia="zh-CN"/>
        </w:rPr>
        <w:t xml:space="preserve">.产品如有型号，请在“产品名称”栏一并填写。</w:t>
      </w:r>
      <w:r>
        <w:rPr>
          <w:rFonts w:hint="eastAsia" w:ascii="宋体" w:hAnsi="宋体" w:eastAsia="宋体" w:cs="宋体"/>
          <w:color w:val="000000"/>
          <w:sz w:val="21"/>
          <w:szCs w:val="21"/>
          <w:highlight w:val="none"/>
        </w:rPr>
      </w:r>
      <w:r/>
    </w:p>
    <w:p>
      <w:pPr>
        <w:pStyle w:val="106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106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106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4.该产品的关键组件要求实施前，“关键组件”栏可不填，下同。</w:t>
      </w:r>
      <w:r>
        <w:rPr>
          <w:rFonts w:hint="eastAsia" w:ascii="宋体" w:hAnsi="宋体" w:eastAsia="宋体" w:cs="宋体"/>
          <w:color w:val="000000"/>
          <w:sz w:val="21"/>
          <w:szCs w:val="21"/>
          <w:highlight w:val="none"/>
        </w:rPr>
      </w:r>
      <w:r/>
    </w:p>
    <w:p>
      <w:pPr>
        <w:pStyle w:val="1061"/>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5.该产品的关键工序要求实施前，“关键工序”栏可不填，下同。</w:t>
      </w:r>
      <w:r>
        <w:rPr>
          <w:rFonts w:hint="eastAsia" w:ascii="宋体" w:hAnsi="宋体" w:eastAsia="宋体" w:cs="宋体"/>
          <w:color w:val="000000"/>
          <w:sz w:val="21"/>
          <w:szCs w:val="21"/>
          <w:highlight w:val="none"/>
        </w:rPr>
      </w:r>
      <w:r/>
    </w:p>
    <w:p>
      <w:pPr>
        <w:pStyle w:val="1061"/>
        <w:pageBreakBefore/>
        <w:spacing w:line="360" w:lineRule="auto"/>
        <w:rPr>
          <w:rFonts w:hint="eastAsia" w:ascii="宋体" w:hAnsi="宋体" w:cs="宋体"/>
          <w:b/>
          <w:color w:val="000000"/>
          <w:highlight w:val="none"/>
        </w:rPr>
      </w:pPr>
      <w:r>
        <w:rPr>
          <w:rFonts w:hint="eastAsia" w:ascii="宋体" w:hAnsi="宋体" w:cs="宋体"/>
          <w:b/>
          <w:bCs/>
          <w:color w:val="000000"/>
          <w:sz w:val="21"/>
          <w:szCs w:val="21"/>
          <w:highlight w:val="none"/>
          <w:lang w:val="en-US" w:eastAsia="zh-CN"/>
        </w:rPr>
        <w:t xml:space="preserve">附件</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51"/>
      <w:r/>
      <w:bookmarkEnd w:id="52"/>
      <w:r>
        <w:rPr>
          <w:rFonts w:hint="eastAsia" w:ascii="宋体" w:hAnsi="宋体" w:cs="宋体"/>
          <w:b/>
          <w:color w:val="000000"/>
          <w:sz w:val="21"/>
          <w:szCs w:val="21"/>
          <w:highlight w:val="none"/>
        </w:rPr>
        <w:t xml:space="preserve">投标（响应）保证承诺书</w:t>
      </w:r>
      <w:r>
        <w:rPr>
          <w:rFonts w:hint="eastAsia" w:ascii="宋体" w:hAnsi="宋体" w:cs="宋体"/>
          <w:b/>
          <w:color w:val="000000"/>
          <w:highlight w:val="none"/>
        </w:rPr>
      </w:r>
      <w:r/>
    </w:p>
    <w:p>
      <w:pPr>
        <w:pStyle w:val="1061"/>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61"/>
        <w:jc w:val="center"/>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投标（响应）保证承诺书</w:t>
      </w:r>
      <w:r>
        <w:rPr>
          <w:rFonts w:hint="eastAsia" w:ascii="宋体" w:hAnsi="宋体" w:cs="宋体"/>
          <w:b/>
          <w:color w:val="000000"/>
          <w:sz w:val="21"/>
          <w:szCs w:val="21"/>
          <w:highlight w:val="none"/>
        </w:rPr>
      </w:r>
      <w:r/>
    </w:p>
    <w:p>
      <w:pPr>
        <w:pStyle w:val="1122"/>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sz w:val="21"/>
          <w:szCs w:val="21"/>
          <w:highlight w:val="none"/>
        </w:rPr>
      </w:pPr>
      <w:r>
        <w:rPr>
          <w:rFonts w:hint="eastAsia"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（采购代理机构名称）</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并做出如下承诺：</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2.中标（成交）后不依法与采购单位签订合同；</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3.中标（成交）后不按本采购文件规定向采购单位提交履约保证金（如有）；</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4.中标（成交）后不按本采购文件规定向贵方缴纳采购代理费。</w:t>
      </w:r>
      <w:r>
        <w:rPr>
          <w:rFonts w:hint="eastAsia" w:ascii="宋体" w:hAnsi="宋体" w:cs="宋体"/>
          <w:color w:val="000000"/>
          <w:sz w:val="21"/>
          <w:szCs w:val="21"/>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（或采购单位）</w:t>
      </w:r>
      <w:r>
        <w:rPr>
          <w:rFonts w:hint="eastAsia" w:ascii="宋体" w:hAnsi="宋体" w:cs="宋体"/>
          <w:color w:val="000000"/>
          <w:sz w:val="21"/>
          <w:szCs w:val="21"/>
          <w:highlight w:val="none"/>
        </w:rPr>
        <w:t xml:space="preserve">要求我单位履行违约赔偿义务的依据作用。</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投标（响应）人（盖公章）：</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61"/>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签字或签章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1061"/>
        <w:jc w:val="both"/>
        <w:spacing w:after="0"/>
        <w:rPr>
          <w:rFonts w:hint="eastAsia" w:cs="宋体"/>
          <w:color w:val="000000"/>
          <w:sz w:val="21"/>
          <w:szCs w:val="21"/>
          <w:highlight w:val="none"/>
        </w:rPr>
        <w:outlineLvl w:val="9"/>
      </w:pPr>
      <w:r>
        <w:rPr>
          <w:rFonts w:hint="eastAsia" w:cs="宋体"/>
          <w:color w:val="000000"/>
          <w:sz w:val="21"/>
          <w:szCs w:val="21"/>
          <w:highlight w:val="none"/>
        </w:rPr>
        <w:t xml:space="preserve">日期：</w:t>
      </w:r>
      <w:r>
        <w:rPr>
          <w:rFonts w:hint="eastAsia" w:cs="宋体"/>
          <w:color w:val="000000"/>
          <w:sz w:val="21"/>
          <w:szCs w:val="21"/>
          <w:highlight w:val="none"/>
        </w:rPr>
      </w:r>
      <w:r/>
    </w:p>
    <w:p>
      <w:pPr>
        <w:pStyle w:val="1062"/>
        <w:jc w:val="center"/>
        <w:spacing w:after="0"/>
        <w:rPr>
          <w:rFonts w:hint="eastAsia"/>
          <w:color w:val="000000"/>
          <w:highlight w:val="none"/>
        </w:rPr>
      </w:pPr>
      <w:r>
        <w:rPr>
          <w:rFonts w:hint="eastAsia" w:cs="宋体"/>
          <w:color w:val="000000"/>
          <w:sz w:val="21"/>
          <w:szCs w:val="21"/>
          <w:highlight w:val="none"/>
        </w:rPr>
        <w:br w:type="page" w:clear="all"/>
      </w:r>
      <w:bookmarkStart w:id="53" w:name="_Toc29214"/>
      <w:r>
        <w:rPr>
          <w:rFonts w:hint="eastAsia"/>
          <w:color w:val="000000"/>
          <w:highlight w:val="none"/>
        </w:rPr>
        <w:t xml:space="preserve">第四章  招标书</w:t>
      </w:r>
      <w:bookmarkEnd w:id="53"/>
      <w:r>
        <w:rPr>
          <w:rFonts w:hint="eastAsia"/>
          <w:color w:val="000000"/>
          <w:highlight w:val="none"/>
        </w:rPr>
      </w:r>
      <w:r/>
    </w:p>
    <w:p>
      <w:pPr>
        <w:pStyle w:val="1061"/>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受江苏省汾湖高新技术产业开发区管理委员会的委托，</w:t>
      </w:r>
      <w:r>
        <w:rPr>
          <w:rFonts w:hint="eastAsia" w:ascii="宋体" w:hAnsi="宋体" w:cs="宋体"/>
          <w:color w:val="000000"/>
          <w:sz w:val="21"/>
          <w:szCs w:val="21"/>
          <w:highlight w:val="none"/>
          <w:lang w:eastAsia="zh-CN"/>
        </w:rPr>
        <w:t xml:space="preserve">中汇通项目管理咨询（苏州）有限公司</w:t>
      </w:r>
      <w:r>
        <w:rPr>
          <w:rFonts w:hint="eastAsia" w:ascii="宋体" w:hAnsi="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lang w:eastAsia="zh-CN"/>
        </w:rPr>
        <w:t xml:space="preserve">污染物排放限值限量设施设备更新</w:t>
      </w:r>
      <w:r>
        <w:rPr>
          <w:rFonts w:hint="eastAsia" w:ascii="宋体" w:hAnsi="宋体" w:cs="宋体"/>
          <w:color w:val="000000"/>
          <w:sz w:val="21"/>
          <w:szCs w:val="21"/>
          <w:highlight w:val="none"/>
        </w:rPr>
        <w:t xml:space="preserve">”进行国内公开招标。欢迎符合招标公告资格要求的供应商前来报名参加投标。</w:t>
      </w:r>
      <w:r>
        <w:rPr>
          <w:rFonts w:hint="eastAsia" w:ascii="宋体" w:hAnsi="宋体" w:cs="宋体"/>
          <w:color w:val="000000"/>
          <w:sz w:val="21"/>
          <w:szCs w:val="21"/>
          <w:highlight w:val="none"/>
        </w:rPr>
      </w:r>
      <w:r/>
    </w:p>
    <w:p>
      <w:pPr>
        <w:pStyle w:val="1061"/>
        <w:numPr>
          <w:ilvl w:val="0"/>
          <w:numId w:val="0"/>
        </w:numPr>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bidi="ar-SA"/>
        </w:rPr>
        <w:t xml:space="preserve">一、</w:t>
      </w:r>
      <w:r>
        <w:rPr>
          <w:rFonts w:hint="eastAsia" w:ascii="宋体" w:hAnsi="宋体" w:cs="宋体"/>
          <w:b/>
          <w:bCs/>
          <w:color w:val="000000"/>
          <w:sz w:val="21"/>
          <w:szCs w:val="21"/>
          <w:highlight w:val="none"/>
        </w:rPr>
        <w:t xml:space="preserve">采购编号：</w:t>
      </w:r>
      <w:r>
        <w:rPr>
          <w:rFonts w:hint="eastAsia" w:ascii="宋体" w:hAnsi="宋体" w:cs="宋体"/>
          <w:color w:val="000000"/>
          <w:sz w:val="21"/>
          <w:szCs w:val="21"/>
          <w:highlight w:val="none"/>
          <w:lang w:eastAsia="zh-CN"/>
        </w:rPr>
        <w:t xml:space="preserve">JSZC-320509-ZHTX-G2026-0005</w:t>
      </w:r>
      <w:r>
        <w:rPr>
          <w:rFonts w:hint="eastAsia" w:ascii="宋体" w:hAnsi="宋体" w:cs="宋体"/>
          <w:color w:val="000000"/>
          <w:sz w:val="21"/>
          <w:szCs w:val="21"/>
          <w:highlight w:val="none"/>
        </w:rPr>
      </w:r>
      <w:r/>
    </w:p>
    <w:p>
      <w:pPr>
        <w:pStyle w:val="1139"/>
        <w:numPr>
          <w:ilvl w:val="0"/>
          <w:numId w:val="0"/>
        </w:numPr>
        <w:ind w:firstLine="420"/>
        <w:spacing w:line="360" w:lineRule="auto"/>
        <w:rPr>
          <w:rFonts w:hint="eastAsia"/>
          <w:color w:val="000000"/>
          <w:highlight w:val="none"/>
        </w:rPr>
      </w:pPr>
      <w:r>
        <w:rPr>
          <w:rFonts w:hint="eastAsia" w:ascii="宋体" w:hAnsi="Times New Roman" w:eastAsia="Times New Roman"/>
          <w:color w:val="000000"/>
          <w:sz w:val="21"/>
          <w:highlight w:val="none"/>
          <w:lang w:val="en-US" w:eastAsia="zh-CN" w:bidi="ar-SA"/>
        </w:rPr>
        <w:t xml:space="preserve">二、</w:t>
      </w:r>
      <w:r>
        <w:rPr>
          <w:rFonts w:hint="eastAsia" w:eastAsia="宋体"/>
          <w:b/>
          <w:bCs/>
          <w:color w:val="000000"/>
          <w:highlight w:val="none"/>
        </w:rPr>
        <w:t xml:space="preserve">采购内容：</w:t>
      </w:r>
      <w:r>
        <w:rPr>
          <w:rFonts w:hint="eastAsia" w:hAnsi="宋体" w:eastAsia="宋体" w:cs="宋体"/>
          <w:color w:val="000000"/>
          <w:szCs w:val="21"/>
          <w:highlight w:val="none"/>
          <w:lang w:eastAsia="zh-CN"/>
        </w:rPr>
        <w:t xml:space="preserve">污染物排放限值限量设施设备更新</w:t>
      </w:r>
      <w:r>
        <w:rPr>
          <w:rFonts w:hint="eastAsia"/>
          <w:color w:val="000000"/>
          <w:highlight w:val="none"/>
        </w:rPr>
      </w:r>
      <w:r/>
    </w:p>
    <w:p>
      <w:pPr>
        <w:pStyle w:val="1139"/>
        <w:numPr>
          <w:ilvl w:val="0"/>
          <w:numId w:val="0"/>
        </w:numPr>
        <w:ind w:firstLine="422"/>
        <w:spacing w:line="360" w:lineRule="auto"/>
        <w:rPr>
          <w:rFonts w:hint="eastAsia" w:ascii="宋体" w:hAnsi="Times New Roman" w:eastAsia="宋体" w:cs="Times New Roman"/>
          <w:b w:val="0"/>
          <w:bCs w:val="0"/>
          <w:color w:val="000000"/>
          <w:highlight w:val="none"/>
        </w:rPr>
      </w:pPr>
      <w:r>
        <w:rPr>
          <w:rFonts w:hint="eastAsia" w:ascii="宋体" w:hAnsi="Times New Roman" w:eastAsia="宋体" w:cs="Times New Roman"/>
          <w:b/>
          <w:bCs/>
          <w:color w:val="000000"/>
          <w:sz w:val="21"/>
          <w:highlight w:val="none"/>
          <w:lang w:val="en-US" w:eastAsia="zh-CN" w:bidi="ar-SA"/>
        </w:rPr>
        <w:t xml:space="preserve">三、</w:t>
      </w:r>
      <w:r>
        <w:rPr>
          <w:rFonts w:hint="eastAsia" w:ascii="宋体" w:hAnsi="Times New Roman" w:eastAsia="宋体" w:cs="Times New Roman"/>
          <w:b/>
          <w:bCs/>
          <w:color w:val="000000"/>
          <w:highlight w:val="none"/>
        </w:rPr>
        <w:t xml:space="preserve">采购预算（最高限价）：</w:t>
      </w:r>
      <w:r>
        <w:rPr>
          <w:rFonts w:hint="eastAsia" w:ascii="宋体" w:hAnsi="Times New Roman" w:eastAsia="宋体" w:cs="Times New Roman"/>
          <w:b w:val="0"/>
          <w:bCs w:val="0"/>
          <w:color w:val="000000"/>
          <w:highlight w:val="none"/>
        </w:rPr>
        <w:t xml:space="preserve">人民币叁佰壹拾肆万元整（￥3140000.00）</w:t>
      </w:r>
      <w:r>
        <w:rPr>
          <w:rFonts w:hint="eastAsia" w:ascii="宋体" w:hAnsi="Times New Roman" w:eastAsia="宋体" w:cs="Times New Roman"/>
          <w:b w:val="0"/>
          <w:bCs w:val="0"/>
          <w:color w:val="000000"/>
          <w:highlight w:val="none"/>
        </w:rPr>
      </w:r>
      <w:r/>
    </w:p>
    <w:p>
      <w:pPr>
        <w:pStyle w:val="1139"/>
        <w:numPr>
          <w:ilvl w:val="0"/>
          <w:numId w:val="0"/>
        </w:numPr>
        <w:ind w:firstLine="422"/>
        <w:spacing w:line="360" w:lineRule="auto"/>
        <w:rPr>
          <w:rFonts w:hint="eastAsia" w:ascii="宋体" w:hAnsi="Times New Roman" w:eastAsia="宋体" w:cs="Times New Roman"/>
          <w:b/>
          <w:bCs/>
          <w:color w:val="000000"/>
          <w:highlight w:val="none"/>
        </w:rPr>
      </w:pPr>
      <w:r>
        <w:rPr>
          <w:rFonts w:hint="eastAsia" w:ascii="宋体" w:hAnsi="Times New Roman" w:eastAsia="宋体" w:cs="Times New Roman"/>
          <w:b/>
          <w:bCs/>
          <w:color w:val="000000"/>
          <w:highlight w:val="none"/>
        </w:rPr>
        <w:t xml:space="preserve">四、招标要求：</w:t>
      </w:r>
      <w:r>
        <w:rPr>
          <w:rFonts w:hint="eastAsia" w:ascii="宋体" w:hAnsi="Times New Roman" w:eastAsia="宋体" w:cs="Times New Roman"/>
          <w:b/>
          <w:bCs/>
          <w:color w:val="000000"/>
          <w:highlight w:val="none"/>
        </w:rPr>
      </w:r>
      <w:r/>
    </w:p>
    <w:p>
      <w:pPr>
        <w:pStyle w:val="1139"/>
        <w:numPr>
          <w:ilvl w:val="0"/>
          <w:numId w:val="0"/>
        </w:numPr>
        <w:ind w:firstLine="422"/>
        <w:spacing w:line="360" w:lineRule="auto"/>
        <w:rPr>
          <w:rFonts w:hint="eastAsia" w:ascii="宋体" w:hAnsi="宋体" w:eastAsia="宋体" w:cs="宋体"/>
          <w:b/>
          <w:bCs/>
          <w:color w:val="000000"/>
          <w:sz w:val="21"/>
          <w:szCs w:val="21"/>
          <w:highlight w:val="none"/>
          <w:lang w:val="zh-CN" w:eastAsia="zh-CN" w:bidi="ar"/>
        </w:rPr>
      </w:pPr>
      <w:r>
        <w:rPr>
          <w:rFonts w:hint="eastAsia" w:ascii="宋体" w:hAnsi="宋体" w:eastAsia="宋体" w:cs="宋体"/>
          <w:b/>
          <w:bCs/>
          <w:color w:val="000000"/>
          <w:sz w:val="21"/>
          <w:szCs w:val="21"/>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一</w:t>
      </w:r>
      <w:r>
        <w:rPr>
          <w:rFonts w:hint="eastAsia" w:ascii="宋体" w:hAnsi="宋体" w:eastAsia="宋体" w:cs="宋体"/>
          <w:b/>
          <w:bCs/>
          <w:color w:val="000000"/>
          <w:sz w:val="21"/>
          <w:szCs w:val="21"/>
          <w:highlight w:val="none"/>
          <w:lang w:val="zh-CN" w:eastAsia="zh-CN" w:bidi="ar"/>
        </w:rPr>
        <w:t xml:space="preserve">）采购清单</w:t>
      </w:r>
      <w:r>
        <w:rPr>
          <w:rFonts w:hint="eastAsia" w:ascii="宋体" w:hAnsi="宋体" w:eastAsia="宋体" w:cs="宋体"/>
          <w:b/>
          <w:bCs/>
          <w:color w:val="000000"/>
          <w:sz w:val="21"/>
          <w:szCs w:val="21"/>
          <w:highlight w:val="none"/>
          <w:lang w:val="zh-CN" w:eastAsia="zh-CN" w:bidi="ar"/>
        </w:rPr>
      </w:r>
      <w:r/>
    </w:p>
    <w:tbl>
      <w:tblPr>
        <w:tblW w:w="76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5237"/>
        <w:gridCol w:w="1304"/>
      </w:tblGrid>
      <w:tr>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货物名称</w:t>
            </w:r>
            <w:r>
              <w:rPr>
                <w:rFonts w:ascii="Times New Roman" w:hAnsi="Times New Roman"/>
                <w:color w:val="000000"/>
                <w:sz w:val="24"/>
                <w:szCs w:val="24"/>
                <w:highlight w:val="none"/>
              </w:rPr>
            </w:r>
            <w:r/>
          </w:p>
        </w:tc>
        <w:tc>
          <w:tcPr>
            <w:tcW w:w="1304"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数量</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大气挥发性有机物在线监测系统</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1套</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气象五参数</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1套</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CO分析仪</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1台</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臭氧分析仪</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1台</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PM10分析仪</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1台</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PM2.5分析仪</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1台</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动态校准仪</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1台</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零气发生器</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1台</w:t>
            </w:r>
            <w:r>
              <w:rPr>
                <w:rFonts w:ascii="Times New Roman" w:hAnsi="Times New Roman"/>
                <w:color w:val="000000"/>
                <w:sz w:val="24"/>
                <w:szCs w:val="24"/>
                <w:highlight w:val="none"/>
              </w:rPr>
            </w:r>
            <w:r/>
          </w:p>
        </w:tc>
      </w:tr>
      <w:tr>
        <w:trPr>
          <w:trHeight w:val="20"/>
        </w:trPr>
        <w:tc>
          <w:tcPr>
            <w:tcW w:w="1129"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5237" w:type="dxa"/>
            <w:vAlign w:val="center"/>
            <w:textDirection w:val="lrTb"/>
            <w:noWrap w:val="false"/>
          </w:tcPr>
          <w:p>
            <w:pPr>
              <w:pStyle w:val="1061"/>
              <w:jc w:val="center"/>
              <w:spacing w:line="360" w:lineRule="auto"/>
              <w:rPr>
                <w:rFonts w:ascii="Times New Roman" w:hAnsi="Times New Roman"/>
                <w:color w:val="000000"/>
                <w:sz w:val="24"/>
                <w:szCs w:val="24"/>
                <w:highlight w:val="none"/>
              </w:rPr>
            </w:pPr>
            <w:r/>
            <w:bookmarkStart w:id="54" w:name="_Hlk221006992"/>
            <w:r>
              <w:rPr>
                <w:rFonts w:hint="eastAsia" w:ascii="Times New Roman" w:hAnsi="Times New Roman"/>
                <w:color w:val="000000"/>
                <w:sz w:val="24"/>
                <w:szCs w:val="24"/>
                <w:highlight w:val="none"/>
              </w:rPr>
              <w:t xml:space="preserve">采样系统</w:t>
            </w:r>
            <w:bookmarkEnd w:id="54"/>
            <w:r>
              <w:rPr>
                <w:rFonts w:hint="eastAsia" w:ascii="Times New Roman" w:hAnsi="Times New Roman"/>
                <w:color w:val="000000"/>
                <w:sz w:val="24"/>
                <w:szCs w:val="24"/>
                <w:highlight w:val="none"/>
              </w:rPr>
              <w:t xml:space="preserve">、工控机、稳压器等</w:t>
            </w:r>
            <w:r>
              <w:rPr>
                <w:rFonts w:ascii="Times New Roman" w:hAnsi="Times New Roman"/>
                <w:color w:val="000000"/>
                <w:sz w:val="24"/>
                <w:szCs w:val="24"/>
                <w:highlight w:val="none"/>
              </w:rPr>
            </w:r>
            <w:r/>
          </w:p>
        </w:tc>
        <w:tc>
          <w:tcPr>
            <w:tcW w:w="1304" w:type="dxa"/>
            <w:vAlign w:val="top"/>
            <w:textDirection w:val="lrTb"/>
            <w:noWrap w:val="false"/>
          </w:tcPr>
          <w:p>
            <w:pPr>
              <w:pStyle w:val="1061"/>
              <w:jc w:val="cente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1套</w:t>
            </w:r>
            <w:r>
              <w:rPr>
                <w:rFonts w:ascii="Times New Roman" w:hAnsi="Times New Roman"/>
                <w:color w:val="000000"/>
                <w:sz w:val="24"/>
                <w:szCs w:val="24"/>
                <w:highlight w:val="none"/>
              </w:rPr>
            </w:r>
            <w:r/>
          </w:p>
        </w:tc>
      </w:tr>
    </w:tbl>
    <w:p>
      <w:pPr>
        <w:pStyle w:val="1139"/>
        <w:numPr>
          <w:ilvl w:val="0"/>
          <w:numId w:val="0"/>
        </w:numPr>
        <w:ind w:firstLine="422"/>
        <w:spacing w:line="360" w:lineRule="auto"/>
        <w:rPr>
          <w:rFonts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（二）</w:t>
      </w:r>
      <w:r>
        <w:rPr>
          <w:rFonts w:hint="eastAsia" w:ascii="宋体" w:hAnsi="宋体" w:eastAsia="宋体" w:cs="宋体"/>
          <w:b/>
          <w:bCs/>
          <w:color w:val="000000"/>
          <w:sz w:val="21"/>
          <w:szCs w:val="21"/>
          <w:highlight w:val="none"/>
        </w:rPr>
        <w:t xml:space="preserve">产品具体技术要求</w:t>
      </w:r>
      <w:r>
        <w:rPr>
          <w:rFonts w:ascii="宋体" w:hAnsi="宋体" w:eastAsia="宋体" w:cs="宋体"/>
          <w:b/>
          <w:bCs/>
          <w:color w:val="000000"/>
          <w:sz w:val="21"/>
          <w:szCs w:val="21"/>
          <w:highlight w:val="none"/>
          <w:lang w:val="en-US" w:eastAsia="zh-CN" w:bidi="ar"/>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bookmarkStart w:id="55" w:name="OLE_LINK6"/>
      <w:r>
        <w:rPr>
          <w:rFonts w:hint="eastAsia" w:ascii="宋体" w:hAnsi="宋体" w:eastAsia="宋体" w:cs="宋体"/>
          <w:b/>
          <w:bCs/>
          <w:color w:val="000000"/>
          <w:sz w:val="24"/>
          <w:szCs w:val="24"/>
          <w:highlight w:val="none"/>
          <w:lang w:val="en-US" w:eastAsia="zh-CN"/>
        </w:rPr>
        <w:t xml:space="preserve">A.大气挥发性有机物在线监测系统</w:t>
      </w:r>
      <w:r>
        <w:rPr>
          <w:rFonts w:hint="eastAsia" w:ascii="宋体" w:hAnsi="宋体" w:eastAsia="宋体" w:cs="宋体"/>
          <w:b/>
          <w:bCs/>
          <w:color w:val="000000"/>
          <w:sz w:val="24"/>
          <w:szCs w:val="24"/>
          <w:highlight w:val="none"/>
          <w:lang w:val="en-US" w:eastAsia="zh-CN"/>
        </w:rPr>
      </w:r>
      <w:r/>
    </w:p>
    <w:p>
      <w:pPr>
        <w:pStyle w:val="1061"/>
        <w:numPr>
          <w:ilvl w:val="0"/>
          <w:numId w:val="0"/>
        </w:numPr>
        <w:ind w:left="425" w:hanging="425"/>
        <w:spacing w:line="360" w:lineRule="auto"/>
        <w:tabs>
          <w:tab w:val="left" w:pos="360" w:leader="none"/>
        </w:tabs>
        <w:rPr>
          <w:rFonts w:hint="eastAsia" w:ascii="宋体" w:hAnsi="宋体" w:eastAsia="宋体" w:cs="宋体"/>
          <w:b/>
          <w:color w:val="000000"/>
          <w:sz w:val="21"/>
          <w:szCs w:val="21"/>
          <w:highlight w:val="none"/>
        </w:rPr>
      </w:pPr>
      <w:r>
        <w:rPr>
          <w:rFonts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工作条件：</w:t>
      </w:r>
      <w:r>
        <w:rPr>
          <w:rFonts w:hint="eastAsia" w:ascii="宋体" w:hAnsi="宋体" w:eastAsia="宋体" w:cs="宋体"/>
          <w:b/>
          <w:color w:val="000000"/>
          <w:sz w:val="21"/>
          <w:szCs w:val="21"/>
          <w:highlight w:val="none"/>
        </w:rPr>
      </w:r>
      <w:r/>
    </w:p>
    <w:p>
      <w:pPr>
        <w:pStyle w:val="1061"/>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环境温度：（20～30）℃；</w:t>
      </w:r>
      <w:r>
        <w:rPr>
          <w:rFonts w:hint="eastAsia" w:ascii="宋体" w:hAnsi="宋体" w:eastAsia="宋体" w:cs="宋体"/>
          <w:color w:val="000000"/>
          <w:sz w:val="21"/>
          <w:szCs w:val="21"/>
          <w:highlight w:val="none"/>
        </w:rPr>
      </w:r>
      <w:r/>
    </w:p>
    <w:p>
      <w:pPr>
        <w:pStyle w:val="1061"/>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相对湿度：≤85%；</w:t>
      </w:r>
      <w:r>
        <w:rPr>
          <w:rFonts w:hint="eastAsia" w:ascii="宋体" w:hAnsi="宋体" w:eastAsia="宋体" w:cs="宋体"/>
          <w:color w:val="000000"/>
          <w:sz w:val="21"/>
          <w:szCs w:val="21"/>
          <w:highlight w:val="none"/>
        </w:rPr>
      </w:r>
      <w:r/>
    </w:p>
    <w:p>
      <w:pPr>
        <w:pStyle w:val="1061"/>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大气压：（800～1060）hPa；</w:t>
      </w:r>
      <w:r>
        <w:rPr>
          <w:rFonts w:hint="eastAsia" w:ascii="宋体" w:hAnsi="宋体" w:eastAsia="宋体" w:cs="宋体"/>
          <w:color w:val="000000"/>
          <w:sz w:val="21"/>
          <w:szCs w:val="21"/>
          <w:highlight w:val="none"/>
        </w:rPr>
      </w:r>
      <w:r/>
    </w:p>
    <w:p>
      <w:pPr>
        <w:pStyle w:val="1061"/>
        <w:numPr>
          <w:ilvl w:val="0"/>
          <w:numId w:val="0"/>
        </w:numPr>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全系统总功率≤3500W，输入电压≤220V。</w:t>
      </w:r>
      <w:r>
        <w:rPr>
          <w:rFonts w:hint="eastAsia" w:ascii="宋体" w:hAnsi="宋体" w:eastAsia="宋体" w:cs="宋体"/>
          <w:color w:val="000000"/>
          <w:sz w:val="21"/>
          <w:szCs w:val="21"/>
          <w:highlight w:val="none"/>
        </w:rPr>
      </w:r>
      <w:r/>
    </w:p>
    <w:p>
      <w:pPr>
        <w:pStyle w:val="1061"/>
        <w:numPr>
          <w:ilvl w:val="0"/>
          <w:numId w:val="0"/>
        </w:numPr>
        <w:ind w:left="425" w:hanging="425"/>
        <w:spacing w:line="360" w:lineRule="auto"/>
        <w:tabs>
          <w:tab w:val="left" w:pos="360" w:leader="none"/>
        </w:tabs>
        <w:rPr>
          <w:rFonts w:hint="eastAsia" w:ascii="宋体" w:hAnsi="宋体" w:eastAsia="宋体" w:cs="宋体"/>
          <w:b/>
          <w:color w:val="000000"/>
          <w:sz w:val="21"/>
          <w:szCs w:val="21"/>
          <w:highlight w:val="none"/>
        </w:rPr>
      </w:pPr>
      <w:r>
        <w:rPr>
          <w:rFonts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设备用途：</w:t>
      </w:r>
      <w:r>
        <w:rPr>
          <w:rFonts w:hint="eastAsia" w:ascii="宋体" w:hAnsi="宋体" w:eastAsia="宋体" w:cs="宋体"/>
          <w:b/>
          <w:color w:val="000000"/>
          <w:sz w:val="21"/>
          <w:szCs w:val="21"/>
          <w:highlight w:val="none"/>
        </w:rPr>
      </w:r>
      <w:r/>
    </w:p>
    <w:p>
      <w:pPr>
        <w:pStyle w:val="1061"/>
        <w:ind w:firstLine="42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2.1 </w:t>
      </w:r>
      <w:r>
        <w:rPr>
          <w:rFonts w:hint="eastAsia" w:ascii="宋体" w:hAnsi="宋体" w:eastAsia="宋体" w:cs="宋体"/>
          <w:color w:val="000000"/>
          <w:sz w:val="21"/>
          <w:szCs w:val="21"/>
          <w:highlight w:val="none"/>
        </w:rPr>
        <w:t xml:space="preserve">4小时连续在线监测环境空气中可挥发性有机物，监测项目应满足国内与国际上通用的臭氧前驱体标准（PAMs）监测项目；同时有能力监测环境空气中含氧/氮挥发性有机物（OVOCs）、卤代烃等；目标化合物覆盖PAMs、TO-15及醛酮类等116种物质，详见</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目标化合物组分表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1061"/>
        <w:ind w:firstLine="422"/>
        <w:spacing w:line="360" w:lineRule="auto"/>
        <w:tabs>
          <w:tab w:val="left" w:pos="36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61"/>
        <w:ind w:firstLine="422"/>
        <w:jc w:val="center"/>
        <w:spacing w:line="360" w:lineRule="auto"/>
        <w:tabs>
          <w:tab w:val="left" w:pos="360" w:leader="none"/>
        </w:tabs>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目标化合物组分表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color w:val="000000"/>
          <w:sz w:val="21"/>
          <w:szCs w:val="21"/>
          <w:highlight w:val="none"/>
        </w:rPr>
      </w:r>
      <w:r/>
    </w:p>
    <w:tbl>
      <w:tblPr>
        <w:tblW w:w="8846" w:type="dxa"/>
        <w:tblInd w:w="-10" w:type="dxa"/>
        <w:tblLayout w:type="fixed"/>
        <w:tblCellMar>
          <w:left w:w="10" w:type="dxa"/>
          <w:top w:w="10" w:type="dxa"/>
          <w:right w:w="10" w:type="dxa"/>
          <w:bottom w:w="0" w:type="dxa"/>
        </w:tblCellMar>
        <w:tblLook w:val="04A0" w:firstRow="1" w:lastRow="0" w:firstColumn="1" w:lastColumn="0" w:noHBand="0" w:noVBand="1"/>
      </w:tblPr>
      <w:tblGrid>
        <w:gridCol w:w="573"/>
        <w:gridCol w:w="1827"/>
        <w:gridCol w:w="1446"/>
        <w:gridCol w:w="654"/>
        <w:gridCol w:w="2246"/>
        <w:gridCol w:w="2100"/>
      </w:tblGrid>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中文名称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CAS号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中文名称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CAS号</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74-84-0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正庚烷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142-82-5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74-85-1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三氯乙烯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79-01-6</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74-98-6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甲基环己烷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108-87-2</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115-07-1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1,2-二氯丙烷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78-87-5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异丁烷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75-28-5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甲基丙烯酸甲酯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80-62-6</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正丁烷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106-97-8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1,4-二氧六环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123-91-1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乙炔</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74-86-2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一溴二氯甲烷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75-27-4</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反式-2-丁烯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624-64-6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2,3,4-三甲基戊烷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565-75-3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1-丁烯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106-98-9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2-甲基庚烷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592-27-8</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顺式-2-丁烯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590-18-1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反-1,3-二氯-1-丙烯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10061-02-6</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环戊烷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287-92-3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3-甲基庚烷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589-81-1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异戊烷(2-甲基丁烷)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78-78-4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4-甲基-2戊酮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108-10-1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109-66-0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108-88-3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二氟二氯甲烷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75-71-8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正辛烷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111-65-9</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1,2-二氯四氟乙烷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76-14-2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顺式-1,3-二氯丙烯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10061-01-5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氯甲烷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74-87-3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1,1,2-三氯乙烷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79-00-5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氯乙烯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75-01-4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四氯乙烯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127-18-4</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1,3-丁二烯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106-99-0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2-己酮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591-78-6</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溴甲烷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74-83-9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二溴一氯甲烷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124-48-1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氯乙烷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75-00-3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二溴乙烷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106-93-4</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一氟三氯甲烷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75-69-4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氯苯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108-90-7</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1-戊烯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109-67-1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乙苯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100-41-4</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反式-2-戊烯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646-04-8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81/82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间/对-二甲苯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106-42-3/108-38-3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异戊二烯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78-79-5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正壬烷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111-84-2</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顺-2-戊烯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627-20-3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邻-二甲苯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95-47-6</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丙烯醛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107-02-8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苯乙烯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100-42-5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二氯乙烯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75-35-4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溴仿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75-25-2</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三氟三氯乙烷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76-13-1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异丙苯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98-82-8</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2,2-二甲基丁烷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75-83-2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1,1,2,2- 四氯乙烷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79-34-5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丙酮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67-64-1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正丙基苯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103-65-1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异丙醇</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67-63-0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3-乙基甲苯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620-14-4</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二硫化碳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75-15-0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4-乙基甲苯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622-96-8</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二氯甲烷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75-09-2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1,3,5-三甲苯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108-67-8</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2,3-二甲基丁烷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79-29-8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正癸烷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124-18-5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2-甲基戊烷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107-83-5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2-乙基甲苯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611-14-3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甲基叔丁基醚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1634-04-4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1,2,4-三甲苯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95-63-6</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反-1,2-二氯乙烯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156-60-5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1,3-二氯苯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541-73-1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3-甲基戊烷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96-14-0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1,4-二氯苯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106-46-7</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1-己烯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592-41-6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1,2,3-三甲苯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526-73-8</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正己烷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110-54-3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氯化苄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100-44-7</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乙酸乙烯酯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108-05-4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1,3-二乙基苯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141-93-5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1,1-二氯乙烷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75-34-3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1,4-二乙基苯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105-05-5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2,4-二甲基戊烷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108-08-7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1,2-二氯苯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95-50-1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甲基环戊烷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96-37-7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正十一烷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1120-21-4</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丁酮</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78-93-3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正十二烷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112-40-3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顺-1,2-二氯乙烯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156-59-2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1,2,4-三氯苯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120-82-1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乙酸乙酯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141-78-6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1,1,2,3,4,4-六氯-1,3-丁二烯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87-68-3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四氢呋喃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109-99-9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萘</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91-20-3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氯仿</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67-66-3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乙醛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75-07-0</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2-甲基己烷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591-76-4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109</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丙醛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123-38-6</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1,1,1-三氯乙烷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71-55-6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异丁烯醛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78-85-3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环己烷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110-82-7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正丁醛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123-72-8</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2,3-二甲基戊烷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565-59-3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反式丁烯醛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123-73-9</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四氯化碳</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56-23-5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戊醛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110-62-3</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3-甲基己烷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589-34-4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己醛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66-25-1</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苯</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71-43-2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115</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苯甲醛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100-52-7</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57</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1，2-二氯乙烷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107-06-2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间甲基苯甲醛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620-23-5</w:t>
            </w:r>
            <w:r>
              <w:rPr>
                <w:rFonts w:hint="eastAsia" w:ascii="宋体" w:hAnsi="宋体" w:eastAsia="宋体" w:cs="宋体"/>
                <w:color w:val="000000"/>
                <w:sz w:val="21"/>
                <w:szCs w:val="21"/>
                <w:highlight w:val="none"/>
              </w:rPr>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58</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2,2,4-三甲基戊烷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pStyle w:val="106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540-84-1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pStyle w:val="106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46" w:type="dxa"/>
            <w:vAlign w:val="bottom"/>
            <w:textDirection w:val="lrTb"/>
            <w:noWrap/>
          </w:tcPr>
          <w:p>
            <w:pPr>
              <w:pStyle w:val="106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100" w:type="dxa"/>
            <w:vAlign w:val="bottom"/>
            <w:textDirection w:val="lrTb"/>
            <w:noWrap/>
          </w:tcPr>
          <w:p>
            <w:pPr>
              <w:pStyle w:val="1061"/>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61"/>
        <w:numPr>
          <w:ilvl w:val="0"/>
          <w:numId w:val="0"/>
        </w:numPr>
        <w:ind w:left="425" w:hanging="425"/>
        <w:spacing w:line="360" w:lineRule="auto"/>
        <w:tabs>
          <w:tab w:val="left" w:pos="360" w:leader="none"/>
        </w:tabs>
        <w:rPr>
          <w:rFonts w:hint="eastAsia" w:ascii="宋体" w:hAnsi="宋体" w:eastAsia="宋体" w:cs="宋体"/>
          <w:b/>
          <w:color w:val="000000"/>
          <w:sz w:val="21"/>
          <w:szCs w:val="21"/>
          <w:highlight w:val="none"/>
        </w:rPr>
      </w:pPr>
      <w:r>
        <w:rPr>
          <w:rFonts w:ascii="宋体" w:hAnsi="宋体" w:eastAsia="宋体" w:cs="宋体"/>
          <w:b/>
          <w:color w:val="000000"/>
          <w:sz w:val="21"/>
          <w:szCs w:val="21"/>
          <w:highlight w:val="none"/>
          <w:lang w:val="en-US" w:eastAsia="zh-CN" w:bidi="ar-SA"/>
        </w:rPr>
        <w:t xml:space="preserve">3.</w:t>
      </w:r>
      <w:r>
        <w:rPr>
          <w:rFonts w:hint="eastAsia" w:ascii="宋体" w:hAnsi="宋体" w:eastAsia="宋体" w:cs="宋体"/>
          <w:b/>
          <w:color w:val="000000"/>
          <w:sz w:val="21"/>
          <w:szCs w:val="21"/>
          <w:highlight w:val="none"/>
        </w:rPr>
        <w:t xml:space="preserve">技术规格：</w:t>
      </w:r>
      <w:r>
        <w:rPr>
          <w:rFonts w:hint="eastAsia" w:ascii="宋体" w:hAnsi="宋体" w:eastAsia="宋体" w:cs="宋体"/>
          <w:b/>
          <w:color w:val="000000"/>
          <w:sz w:val="21"/>
          <w:szCs w:val="21"/>
          <w:highlight w:val="none"/>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3.1.</w:t>
      </w:r>
      <w:r>
        <w:rPr>
          <w:rFonts w:hint="eastAsia" w:ascii="宋体" w:hAnsi="宋体" w:eastAsia="宋体" w:cs="宋体"/>
          <w:color w:val="000000"/>
          <w:sz w:val="21"/>
          <w:szCs w:val="21"/>
          <w:highlight w:val="none"/>
        </w:rPr>
        <w:t xml:space="preserve">工作原理：采用超低温富集浓缩技术，制冷温度达到-150 ℃以下，结合气相色谱/质谱法检测大气挥发性有机化合物VOCs。采用双通道采样，双色谱柱分离后分别进入氢离子化火焰检测器（FID）和质谱（MS）进行检测；</w:t>
      </w:r>
      <w:r>
        <w:rPr>
          <w:rFonts w:hint="eastAsia" w:ascii="宋体" w:hAnsi="宋体" w:eastAsia="宋体" w:cs="宋体"/>
          <w:b/>
          <w:bCs/>
          <w:color w:val="000000"/>
          <w:sz w:val="21"/>
          <w:szCs w:val="21"/>
          <w:highlight w:val="none"/>
        </w:rPr>
        <w:t xml:space="preserve">提供产品技术说明书、产品彩页或有资质的第三方检测机构出具的检测报告。</w:t>
      </w:r>
      <w:r>
        <w:rPr>
          <w:rFonts w:hint="eastAsia" w:ascii="宋体" w:hAnsi="宋体" w:eastAsia="宋体" w:cs="宋体"/>
          <w:b/>
          <w:bCs/>
          <w:color w:val="000000"/>
          <w:sz w:val="21"/>
          <w:szCs w:val="21"/>
          <w:highlight w:val="none"/>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3.2.</w:t>
      </w:r>
      <w:r>
        <w:rPr>
          <w:rFonts w:hint="eastAsia" w:ascii="宋体" w:hAnsi="宋体" w:eastAsia="宋体" w:cs="宋体"/>
          <w:color w:val="000000"/>
          <w:sz w:val="21"/>
          <w:szCs w:val="21"/>
          <w:highlight w:val="none"/>
          <w:lang w:eastAsia="zh-CN"/>
        </w:rPr>
        <w:t xml:space="preserve">采样时间：每小时累积采样时间 ≥30 min。</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3.3.</w:t>
      </w:r>
      <w:r>
        <w:rPr>
          <w:rFonts w:hint="eastAsia" w:ascii="宋体" w:hAnsi="宋体" w:eastAsia="宋体" w:cs="宋体"/>
          <w:color w:val="000000"/>
          <w:sz w:val="21"/>
          <w:szCs w:val="21"/>
          <w:highlight w:val="none"/>
          <w:lang w:eastAsia="zh-CN"/>
        </w:rPr>
        <w:t xml:space="preserve">仪器目标分析物覆盖国际通用的PAMS（57种）、TO-15及醛酮类(13种，不含甲醛)等116种物质；仪器浓度最高量程 ≥50 nmol/mol。</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3.4.</w:t>
      </w:r>
      <w:r>
        <w:rPr>
          <w:rFonts w:hint="eastAsia" w:ascii="宋体" w:hAnsi="宋体" w:eastAsia="宋体" w:cs="宋体"/>
          <w:color w:val="000000"/>
          <w:sz w:val="21"/>
          <w:szCs w:val="21"/>
          <w:highlight w:val="none"/>
          <w:lang w:eastAsia="zh-CN"/>
        </w:rPr>
        <w:t xml:space="preserve">95%以上目标化合物的方法检出限 ≤0.1 nmol/mol；提供产品技术说明书、产品彩页或有资质的第三方检测机构出具的检测报告。</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3.5.</w:t>
      </w:r>
      <w:r>
        <w:rPr>
          <w:rFonts w:hint="eastAsia" w:ascii="宋体" w:hAnsi="宋体" w:eastAsia="宋体" w:cs="宋体"/>
          <w:color w:val="000000"/>
          <w:sz w:val="21"/>
          <w:szCs w:val="21"/>
          <w:highlight w:val="none"/>
          <w:lang w:eastAsia="zh-CN"/>
        </w:rPr>
        <w:t xml:space="preserve">依次通入 0.5~10 ppb的标准气体进样分析，用最小二乘法绘制标准曲线；所有物质的决定系数R2≥0.98，95%物质的决定系数R2≥0.99；提供产品技术说明书、产品彩页或有资质的第三方检测机构出具的检测报告。</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3.6.</w:t>
      </w:r>
      <w:r>
        <w:rPr>
          <w:rFonts w:hint="eastAsia" w:ascii="宋体" w:hAnsi="宋体" w:eastAsia="宋体" w:cs="宋体"/>
          <w:color w:val="000000"/>
          <w:sz w:val="21"/>
          <w:szCs w:val="21"/>
          <w:highlight w:val="none"/>
          <w:lang w:eastAsia="zh-CN"/>
        </w:rPr>
        <w:t xml:space="preserve">116组分仪器零点噪声 ≤ 0.05 nmol/mol。</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bookmarkStart w:id="56" w:name="_Hlk211871278"/>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3.7.</w:t>
      </w:r>
      <w:r>
        <w:rPr>
          <w:rFonts w:hint="eastAsia" w:ascii="宋体" w:hAnsi="宋体" w:eastAsia="宋体" w:cs="宋体"/>
          <w:color w:val="000000"/>
          <w:sz w:val="21"/>
          <w:szCs w:val="21"/>
          <w:highlight w:val="none"/>
          <w:lang w:eastAsia="zh-CN"/>
        </w:rPr>
        <w:t xml:space="preserve">95%以上目标化合物的准确度 ≤10%，95%以上目标化合物的精密度 ≤10%</w:t>
      </w:r>
      <w:bookmarkEnd w:id="56"/>
      <w:r>
        <w:rPr>
          <w:rFonts w:hint="eastAsia" w:ascii="宋体" w:hAnsi="宋体" w:eastAsia="宋体" w:cs="宋体"/>
          <w:color w:val="000000"/>
          <w:sz w:val="21"/>
          <w:szCs w:val="21"/>
          <w:highlight w:val="none"/>
          <w:lang w:eastAsia="zh-CN"/>
        </w:rPr>
        <w:t xml:space="preserve">；提供产品技术说明书、产品彩页或有资质的第三方检测机构出具的检测报告。</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3.8.</w:t>
      </w:r>
      <w:r>
        <w:rPr>
          <w:rFonts w:hint="eastAsia" w:ascii="宋体" w:hAnsi="宋体" w:eastAsia="宋体" w:cs="宋体"/>
          <w:color w:val="000000"/>
          <w:sz w:val="21"/>
          <w:szCs w:val="21"/>
          <w:highlight w:val="none"/>
          <w:lang w:eastAsia="zh-CN"/>
        </w:rPr>
        <w:t xml:space="preserve">10 nmol/mol 浓度待测物的24小时浓度检测漂移不超过±1 nmol/mol。</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bookmarkStart w:id="57" w:name="_Hlk211871331"/>
      <w:r>
        <w:rPr>
          <w:rFonts w:ascii="宋体" w:hAnsi="宋体" w:eastAsia="宋体" w:cs="宋体"/>
          <w:b w:val="0"/>
          <w:bCs w:val="0"/>
          <w:color w:val="000000"/>
          <w:sz w:val="21"/>
          <w:szCs w:val="21"/>
          <w:highlight w:val="none"/>
          <w:lang w:val="en-US" w:eastAsia="zh-CN" w:bidi="ar-SA"/>
        </w:rPr>
        <w:t xml:space="preserve">3.9.</w:t>
      </w:r>
      <w:r>
        <w:rPr>
          <w:rFonts w:hint="eastAsia" w:ascii="宋体" w:hAnsi="宋体" w:eastAsia="宋体" w:cs="宋体"/>
          <w:color w:val="000000"/>
          <w:sz w:val="21"/>
          <w:szCs w:val="21"/>
          <w:highlight w:val="none"/>
          <w:lang w:eastAsia="zh-CN"/>
        </w:rPr>
        <w:t xml:space="preserve">90%以上目标化合物的系统残留浓度不高于0.1 nmol/mol</w:t>
      </w:r>
      <w:bookmarkEnd w:id="57"/>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3.10.</w:t>
      </w:r>
      <w:r>
        <w:rPr>
          <w:rFonts w:hint="eastAsia" w:ascii="宋体" w:hAnsi="宋体" w:eastAsia="宋体" w:cs="宋体"/>
          <w:color w:val="000000"/>
          <w:sz w:val="21"/>
          <w:szCs w:val="21"/>
          <w:highlight w:val="none"/>
          <w:lang w:eastAsia="zh-CN"/>
        </w:rPr>
        <w:t xml:space="preserve">所有物质保留时间漂移不高于0.5分钟。</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3.11.</w:t>
      </w:r>
      <w:r>
        <w:rPr>
          <w:rFonts w:hint="eastAsia" w:ascii="宋体" w:hAnsi="宋体" w:eastAsia="宋体" w:cs="宋体"/>
          <w:color w:val="000000"/>
          <w:sz w:val="21"/>
          <w:szCs w:val="21"/>
          <w:highlight w:val="none"/>
          <w:lang w:eastAsia="zh-CN"/>
        </w:rPr>
        <w:t xml:space="preserve">使用与实验室离线分析同类条件，采用空管超低温冷冻捕集技术，采用电制冷系统，富集温度达到-150 ℃以下，样品富集不使用吸附剂；提供生产厂商技术说明书、产品彩页或软件截图。</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3.12.</w:t>
      </w:r>
      <w:r>
        <w:rPr>
          <w:rFonts w:hint="eastAsia" w:ascii="宋体" w:hAnsi="宋体" w:eastAsia="宋体" w:cs="宋体"/>
          <w:color w:val="000000"/>
          <w:sz w:val="21"/>
          <w:szCs w:val="21"/>
          <w:highlight w:val="none"/>
          <w:lang w:eastAsia="zh-CN"/>
        </w:rPr>
        <w:t xml:space="preserve">采用惰性硅烷化管路，减少管壁对物种的吸附。</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3.13.</w:t>
      </w:r>
      <w:r>
        <w:rPr>
          <w:rFonts w:hint="eastAsia" w:ascii="宋体" w:hAnsi="宋体" w:eastAsia="宋体" w:cs="宋体"/>
          <w:color w:val="000000"/>
          <w:sz w:val="21"/>
          <w:szCs w:val="21"/>
          <w:highlight w:val="none"/>
          <w:lang w:eastAsia="zh-CN"/>
        </w:rPr>
        <w:t xml:space="preserve">需采用独立温度控制技术，控制采样时的除水温度、捕集温度、及解析温度互不干扰，通过软件自动控制。其中，除水温度可低至-100 ℃及以下（多路除水至少一路保证）；提供生产厂商技术说明书、产品彩页或软件温度显示界面截图证明。</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3.14.</w:t>
      </w:r>
      <w:r>
        <w:rPr>
          <w:rFonts w:hint="eastAsia" w:ascii="宋体" w:hAnsi="宋体" w:eastAsia="宋体" w:cs="宋体"/>
          <w:color w:val="000000"/>
          <w:sz w:val="21"/>
          <w:szCs w:val="21"/>
          <w:highlight w:val="none"/>
          <w:lang w:eastAsia="zh-CN"/>
        </w:rPr>
        <w:t xml:space="preserve">具备双级富集（样品转移）和单级富集（连续除水富集）两种工作模式，可通过软件进行设置； 提供生产厂商技术说明书、产品彩页或软件截图。</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3.15.</w:t>
      </w:r>
      <w:r>
        <w:rPr>
          <w:rFonts w:hint="eastAsia" w:ascii="宋体" w:hAnsi="宋体" w:eastAsia="宋体" w:cs="宋体"/>
          <w:color w:val="000000"/>
          <w:sz w:val="21"/>
          <w:szCs w:val="21"/>
          <w:highlight w:val="none"/>
          <w:lang w:eastAsia="zh-CN"/>
        </w:rPr>
        <w:t xml:space="preserve">富集管加热解析采用包围金属管加热，保证加热均匀；提供仪器相应部件实物图片。</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3.16.</w:t>
      </w:r>
      <w:r>
        <w:rPr>
          <w:rFonts w:hint="eastAsia" w:ascii="宋体" w:hAnsi="宋体" w:eastAsia="宋体" w:cs="宋体"/>
          <w:color w:val="000000"/>
          <w:sz w:val="21"/>
          <w:szCs w:val="21"/>
          <w:highlight w:val="none"/>
          <w:lang w:eastAsia="zh-CN"/>
        </w:rPr>
        <w:t xml:space="preserve">单冷阱制冷，</w:t>
      </w:r>
      <w:r>
        <w:rPr>
          <w:rFonts w:hint="eastAsia" w:ascii="宋体" w:hAnsi="宋体" w:eastAsia="宋体" w:cs="宋体"/>
          <w:color w:val="000000"/>
          <w:sz w:val="21"/>
          <w:szCs w:val="21"/>
          <w:highlight w:val="none"/>
          <w:lang w:val="en-US" w:eastAsia="zh-CN"/>
        </w:rPr>
        <w:t xml:space="preserve">预浓缩峰值</w:t>
      </w:r>
      <w:r>
        <w:rPr>
          <w:rFonts w:hint="eastAsia" w:ascii="宋体" w:hAnsi="宋体" w:eastAsia="宋体" w:cs="宋体"/>
          <w:color w:val="000000"/>
          <w:sz w:val="21"/>
          <w:szCs w:val="21"/>
          <w:highlight w:val="none"/>
          <w:lang w:eastAsia="zh-CN"/>
        </w:rPr>
        <w:t xml:space="preserve">功率不超过</w:t>
      </w:r>
      <w:r>
        <w:rPr>
          <w:rFonts w:hint="eastAsia" w:ascii="宋体" w:hAnsi="宋体" w:eastAsia="宋体" w:cs="宋体"/>
          <w:color w:val="000000"/>
          <w:sz w:val="21"/>
          <w:szCs w:val="21"/>
          <w:highlight w:val="none"/>
          <w:lang w:val="en-US" w:eastAsia="zh-CN"/>
        </w:rPr>
        <w:t xml:space="preserve">150</w:t>
      </w:r>
      <w:r>
        <w:rPr>
          <w:rFonts w:hint="eastAsia" w:ascii="宋体" w:hAnsi="宋体" w:eastAsia="宋体" w:cs="宋体"/>
          <w:color w:val="000000"/>
          <w:sz w:val="21"/>
          <w:szCs w:val="21"/>
          <w:highlight w:val="none"/>
          <w:lang w:eastAsia="zh-CN"/>
        </w:rPr>
        <w:t xml:space="preserve">0瓦，核心温度可达-150 ℃以下；提供生产厂商的功率说明或产品技术说明书。</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3.17.</w:t>
      </w:r>
      <w:r>
        <w:rPr>
          <w:rFonts w:hint="eastAsia" w:ascii="宋体" w:hAnsi="宋体" w:eastAsia="宋体" w:cs="宋体"/>
          <w:color w:val="000000"/>
          <w:sz w:val="21"/>
          <w:szCs w:val="21"/>
          <w:highlight w:val="none"/>
          <w:lang w:eastAsia="zh-CN"/>
        </w:rPr>
        <w:t xml:space="preserve">检测方法：气相色谱质谱联用分析方法</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3.18.</w:t>
      </w:r>
      <w:r>
        <w:rPr>
          <w:rFonts w:hint="eastAsia" w:ascii="宋体" w:hAnsi="宋体" w:eastAsia="宋体" w:cs="宋体"/>
          <w:color w:val="000000"/>
          <w:sz w:val="21"/>
          <w:szCs w:val="21"/>
          <w:highlight w:val="none"/>
          <w:lang w:eastAsia="zh-CN"/>
        </w:rPr>
        <w:t xml:space="preserve">全电子气路控制EPC，压力精度：≤0.01 psi，带EPC的氢火焰检测器FID；</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3.19.</w:t>
      </w:r>
      <w:r>
        <w:rPr>
          <w:rFonts w:hint="eastAsia" w:ascii="宋体" w:hAnsi="宋体" w:eastAsia="宋体" w:cs="宋体"/>
          <w:color w:val="000000"/>
          <w:sz w:val="21"/>
          <w:szCs w:val="21"/>
          <w:highlight w:val="none"/>
          <w:lang w:eastAsia="zh-CN"/>
        </w:rPr>
        <w:t xml:space="preserve">柱箱：工作温度可达室温以上8 ~ 425℃；温度稳定性≤0.01℃/1℃环境变化；升温速率≥75℃/min；程序升温≥19梯度/20平台；</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3.20.</w:t>
      </w:r>
      <w:r>
        <w:rPr>
          <w:rFonts w:hint="eastAsia" w:ascii="宋体" w:hAnsi="宋体" w:eastAsia="宋体" w:cs="宋体"/>
          <w:color w:val="000000"/>
          <w:sz w:val="21"/>
          <w:szCs w:val="21"/>
          <w:highlight w:val="none"/>
          <w:lang w:eastAsia="zh-CN"/>
        </w:rPr>
        <w:t xml:space="preserve">质谱分析器：四极杆；</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3.21.</w:t>
      </w:r>
      <w:r>
        <w:rPr>
          <w:rFonts w:hint="eastAsia" w:ascii="宋体" w:hAnsi="宋体" w:eastAsia="宋体" w:cs="宋体"/>
          <w:color w:val="000000"/>
          <w:sz w:val="21"/>
          <w:szCs w:val="21"/>
          <w:highlight w:val="none"/>
          <w:lang w:eastAsia="zh-CN"/>
        </w:rPr>
        <w:t xml:space="preserve">质谱分析质量数范围1.6 ~ 1000 amu；质量轴稳定性≥0.10 amu/48小时；最大扫描速率≥10000 amu/秒；</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3.22.</w:t>
      </w:r>
      <w:r>
        <w:rPr>
          <w:rFonts w:hint="eastAsia" w:ascii="宋体" w:hAnsi="宋体" w:eastAsia="宋体" w:cs="宋体"/>
          <w:color w:val="000000"/>
          <w:sz w:val="21"/>
          <w:szCs w:val="21"/>
          <w:highlight w:val="none"/>
          <w:lang w:eastAsia="zh-CN"/>
        </w:rPr>
        <w:t xml:space="preserve">色谱工作站需具备（1）手动/自动调谐，数据采集，数据检索，分析结果报告，定量分析及谱库检索功能；（2）全扫描/选择离子检测同时采集功能；（3）数据处理软件 具有DRS解卷积功能；（4）具有保留时间锁定功能；</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3.23.</w:t>
      </w:r>
      <w:r>
        <w:rPr>
          <w:rFonts w:hint="eastAsia" w:ascii="宋体" w:hAnsi="宋体" w:eastAsia="宋体" w:cs="宋体"/>
          <w:color w:val="000000"/>
          <w:sz w:val="21"/>
          <w:szCs w:val="21"/>
          <w:highlight w:val="none"/>
          <w:lang w:eastAsia="zh-CN"/>
        </w:rPr>
        <w:t xml:space="preserve">系统自带氢空一体机，压力波动≤ 0.1 MPa；氢气纯度达到99.999%；输出空气流量 0 ~ 2 L/min，空气压力：0 ~ 0.4 MPa；输出氢气流量0 ~ 300 ml/min，氢气压力：0 ~ 0.4 MPa；</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3.24.</w:t>
      </w:r>
      <w:r>
        <w:rPr>
          <w:rFonts w:hint="eastAsia" w:ascii="宋体" w:hAnsi="宋体" w:eastAsia="宋体" w:cs="宋体"/>
          <w:color w:val="000000"/>
          <w:sz w:val="21"/>
          <w:szCs w:val="21"/>
          <w:highlight w:val="none"/>
          <w:lang w:eastAsia="zh-CN"/>
        </w:rPr>
        <w:t xml:space="preserve">苏玛罐，耐压30psi以上；硅烷化材质；工业标准1/4”TOV阀；</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ascii="宋体" w:hAnsi="宋体" w:eastAsia="宋体" w:cs="宋体"/>
          <w:b w:val="0"/>
          <w:bCs w:val="0"/>
          <w:color w:val="000000"/>
          <w:sz w:val="21"/>
          <w:szCs w:val="21"/>
          <w:highlight w:val="none"/>
          <w:lang w:val="en-US" w:eastAsia="zh-CN" w:bidi="ar-SA"/>
        </w:rPr>
        <w:t xml:space="preserve">3.25.</w:t>
      </w:r>
      <w:r>
        <w:rPr>
          <w:rFonts w:hint="eastAsia" w:ascii="宋体" w:hAnsi="宋体" w:eastAsia="宋体" w:cs="宋体"/>
          <w:color w:val="000000"/>
          <w:sz w:val="21"/>
          <w:szCs w:val="21"/>
          <w:highlight w:val="none"/>
          <w:lang w:eastAsia="zh-CN"/>
        </w:rPr>
        <w:t xml:space="preserve">系统质控：具备自动校准的功能，火焰离子化检测器采用外标法校准，质谱检测器采用内标法校准；校准采用苏玛罐进样的方式，仪器自动进标样，每个样品进一次内标，24小时进一次116标气，标气浓度2-6PPb。</w:t>
      </w:r>
      <w:r>
        <w:rPr>
          <w:rFonts w:hint="eastAsia" w:ascii="宋体" w:hAnsi="宋体" w:eastAsia="宋体" w:cs="宋体"/>
          <w:color w:val="000000"/>
          <w:sz w:val="21"/>
          <w:szCs w:val="21"/>
          <w:highlight w:val="none"/>
          <w:lang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bidi="ar-SA"/>
        </w:rPr>
        <w:t xml:space="preserve">3.26.</w:t>
      </w:r>
      <w:r>
        <w:rPr>
          <w:rFonts w:hint="eastAsia" w:ascii="宋体" w:hAnsi="宋体" w:eastAsia="宋体" w:cs="宋体"/>
          <w:color w:val="000000"/>
          <w:sz w:val="21"/>
          <w:szCs w:val="21"/>
          <w:highlight w:val="none"/>
          <w:lang w:eastAsia="zh-CN"/>
        </w:rPr>
        <w:t xml:space="preserve">数智化维护装置</w:t>
      </w:r>
      <w:r>
        <w:rPr>
          <w:rFonts w:hint="eastAsia" w:ascii="宋体" w:hAnsi="宋体" w:eastAsia="宋体" w:cs="宋体"/>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（1）自动运维装置</w:t>
      </w:r>
      <w:r>
        <w:rPr>
          <w:rFonts w:hint="eastAsia" w:ascii="宋体" w:hAnsi="宋体" w:eastAsia="宋体" w:cs="宋体"/>
          <w:b w:val="0"/>
          <w:bCs/>
          <w:color w:val="000000"/>
          <w:sz w:val="21"/>
          <w:szCs w:val="21"/>
          <w:highlight w:val="none"/>
          <w:lang w:val="en-US"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配套长效 CO₂去除管、自动更换滤膜装置，氢空一体机加大硅胶和活性碳仓，氢空一体机自动补水，保证至少 1 个月的无人化运维。   </w:t>
      </w:r>
      <w:r>
        <w:rPr>
          <w:rFonts w:hint="eastAsia" w:ascii="宋体" w:hAnsi="宋体" w:eastAsia="宋体" w:cs="宋体"/>
          <w:b w:val="0"/>
          <w:bCs/>
          <w:color w:val="000000"/>
          <w:sz w:val="21"/>
          <w:szCs w:val="21"/>
          <w:highlight w:val="none"/>
          <w:lang w:val="en-US"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数据复核和重积分软件 </w:t>
      </w:r>
      <w:r>
        <w:rPr>
          <w:rFonts w:hint="eastAsia" w:ascii="宋体" w:hAnsi="宋体" w:eastAsia="宋体" w:cs="宋体"/>
          <w:b w:val="0"/>
          <w:bCs/>
          <w:color w:val="000000"/>
          <w:sz w:val="21"/>
          <w:szCs w:val="21"/>
          <w:highlight w:val="none"/>
          <w:lang w:val="en-US"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1）智能重积分处理算法</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算法先进性：系统应采用混合模型算法，结合学习模型与传统色谱分析算法，通过像素识别方式实现对复杂色谱图的智能解析。</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复杂场景处理：必须支持对多种峰型的准确识别与积分，包括但不限于尖锐峰、宽峰、肩峰、拖尾峰、重叠峰（分峰）以及低浓度（接近零峰）场景；能够自动校正因程序升温、柱流失或样品基质复杂导致的基线漂移。</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处理模式：系统应兼容多种数据处理模式，以满足不同工况需求：</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实时处理：数据采集后实时触发积分计算。</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离线处理：支持手动导入历史数据文件进行重新处理。</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追赶处理：在网络中断或设备故障恢复后，能够自动对积压的历史数据进行批量补算，确保数据完整性。</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自动化与数据管理</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处理流程自动化：系统应支持全自动的积分流程，完成积分后应能将监测结果自动上传至指定的平台或数据库。</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进度与监控：提供可视化的数据处理监控界面，可实时查看处理任务进度。</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历史数据溯源：系统必须严格保留原始采集数据。所有积分、修正等操作均应在原始数据的拷贝副本上进行；需支持处理前后色谱图的对比展示，并对每一次修改操作及谱图版本进行完整留档，确保数据的溯源性。</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统计与评估：具备自动统计分析功能，包括但不限于积分成功率、积分失败的物种统计。支持对失败物种谱图进行展示，便于人工核查与算法优化。</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模型优化与自学习能力</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素材库构建：系统应支持构建色谱图积分对比素材库。通过对固定点位、固定样品类型的历史谱图进行归纳学习，逐步提升算法在该场景下的适应性。</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性能与时效性指标</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处理时效：针对色谱质谱单装备的单小时监测数据，系统必须在下一个样品分析开始前完成全部积分计算任务，不得影响数据的实时发布。</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审核准确率：系统自动处理后的监测数据（选取连续一周数据），一次性审核通过率（即无需人工修正的准确度）应达到 90% 以上。</w:t>
      </w:r>
      <w:r>
        <w:rPr>
          <w:rFonts w:hint="eastAsia" w:ascii="宋体" w:hAnsi="宋体" w:eastAsia="宋体" w:cs="宋体"/>
          <w:b w:val="0"/>
          <w:bCs/>
          <w:color w:val="000000"/>
          <w:sz w:val="21"/>
          <w:szCs w:val="21"/>
          <w:highlight w:val="none"/>
          <w:lang w:eastAsia="zh-CN"/>
        </w:rPr>
      </w:r>
      <w:r/>
    </w:p>
    <w:p>
      <w:pPr>
        <w:pStyle w:val="1061"/>
        <w:ind w:firstLine="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产品配置要求</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大气挥发性有机物在线监测仪 1 套，包含预浓缩仪和气相色谱质谱联用仪、氢空一体机 1 台、苏玛罐 4 个；</w:t>
      </w:r>
      <w:r>
        <w:rPr>
          <w:rFonts w:hint="eastAsia" w:ascii="宋体" w:hAnsi="宋体" w:eastAsia="宋体" w:cs="宋体"/>
          <w:b w:val="0"/>
          <w:bCs/>
          <w:color w:val="000000"/>
          <w:sz w:val="21"/>
          <w:szCs w:val="21"/>
          <w:highlight w:val="none"/>
          <w:lang w:eastAsia="zh-CN"/>
        </w:rPr>
      </w:r>
      <w:r/>
    </w:p>
    <w:p>
      <w:pPr>
        <w:pStyle w:val="1061"/>
        <w:numPr>
          <w:ilvl w:val="0"/>
          <w:numId w:val="2"/>
        </w:numPr>
        <w:ind w:left="840" w:hanging="420"/>
        <w:spacing w:line="360" w:lineRule="auto"/>
        <w:tabs>
          <w:tab w:val="left" w:pos="360"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消耗品：长效二氧化碳去除管 4 根、6mm 颗粒物过滤膜 50 片、47mm 颗粒物过滤膜 50 片、灯丝 2 根。</w:t>
      </w:r>
      <w:r>
        <w:rPr>
          <w:rFonts w:hint="eastAsia" w:ascii="宋体" w:hAnsi="宋体" w:eastAsia="宋体" w:cs="宋体"/>
          <w:b w:val="0"/>
          <w:bCs/>
          <w:color w:val="000000"/>
          <w:sz w:val="21"/>
          <w:szCs w:val="21"/>
          <w:highlight w:val="none"/>
          <w:lang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B.气象五参数</w:t>
      </w:r>
      <w:r>
        <w:rPr>
          <w:rFonts w:hint="eastAsia" w:ascii="宋体" w:hAnsi="宋体" w:eastAsia="宋体" w:cs="宋体"/>
          <w:b/>
          <w:bCs/>
          <w:color w:val="000000"/>
          <w:sz w:val="24"/>
          <w:szCs w:val="24"/>
          <w:highlight w:val="none"/>
          <w:lang w:val="en-US" w:eastAsia="zh-CN"/>
        </w:rPr>
      </w:r>
      <w:r/>
    </w:p>
    <w:p>
      <w:pPr>
        <w:pStyle w:val="1061"/>
        <w:numPr>
          <w:ilvl w:val="0"/>
          <w:numId w:val="0"/>
        </w:numPr>
        <w:ind w:left="425" w:hanging="425"/>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rPr>
        <w:t xml:space="preserve">风速</w:t>
      </w:r>
      <w:r>
        <w:rPr>
          <w:rFonts w:hint="eastAsia" w:ascii="宋体" w:hAnsi="宋体" w:eastAsia="宋体" w:cs="宋体"/>
          <w:b/>
          <w:bCs/>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测量范围：0～50m/s。</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耐受风速：80m/s（30分钟）。</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t xml:space="preserve">分辨率：≤风速0.1m/s。</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t xml:space="preserve">精度：风速：±0.2m/s (0-10m/s)、±2% (&gt;10m/s)。</w:t>
      </w:r>
      <w:r>
        <w:rPr>
          <w:rFonts w:hint="eastAsia" w:ascii="宋体" w:hAnsi="宋体" w:eastAsia="宋体" w:cs="宋体"/>
          <w:color w:val="000000"/>
          <w:sz w:val="21"/>
          <w:szCs w:val="21"/>
          <w:highlight w:val="none"/>
          <w:lang w:val="en-US" w:eastAsia="zh-CN"/>
        </w:rPr>
      </w:r>
      <w:r/>
    </w:p>
    <w:p>
      <w:pPr>
        <w:pStyle w:val="1061"/>
        <w:numPr>
          <w:ilvl w:val="0"/>
          <w:numId w:val="0"/>
        </w:numPr>
        <w:ind w:left="425" w:hanging="425"/>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rPr>
        <w:t xml:space="preserve">风向</w:t>
      </w:r>
      <w:r>
        <w:rPr>
          <w:rFonts w:hint="eastAsia" w:ascii="宋体" w:hAnsi="宋体" w:eastAsia="宋体" w:cs="宋体"/>
          <w:b/>
          <w:bCs/>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t xml:space="preserve">测量范围：0~360°。</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t xml:space="preserve">分辨率：≤1°。</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t xml:space="preserve">精度：±1°。</w:t>
      </w:r>
      <w:r>
        <w:rPr>
          <w:rFonts w:hint="eastAsia" w:ascii="宋体" w:hAnsi="宋体" w:eastAsia="宋体" w:cs="宋体"/>
          <w:color w:val="000000"/>
          <w:sz w:val="21"/>
          <w:szCs w:val="21"/>
          <w:highlight w:val="none"/>
          <w:lang w:val="en-US" w:eastAsia="zh-CN"/>
        </w:rPr>
      </w:r>
      <w:r/>
    </w:p>
    <w:p>
      <w:pPr>
        <w:pStyle w:val="1061"/>
        <w:numPr>
          <w:ilvl w:val="0"/>
          <w:numId w:val="0"/>
        </w:numPr>
        <w:ind w:left="425" w:hanging="425"/>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t xml:space="preserve">空气温度</w:t>
      </w:r>
      <w:r>
        <w:rPr>
          <w:rFonts w:hint="eastAsia" w:ascii="宋体" w:hAnsi="宋体" w:eastAsia="宋体" w:cs="宋体"/>
          <w:b/>
          <w:bCs/>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t xml:space="preserve">测量范围：-40~+85℃。</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t xml:space="preserve">分辨率：≤0.1℃。</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t xml:space="preserve">精度：±0.2℃。</w:t>
      </w:r>
      <w:r>
        <w:rPr>
          <w:rFonts w:hint="eastAsia" w:ascii="宋体" w:hAnsi="宋体" w:eastAsia="宋体" w:cs="宋体"/>
          <w:color w:val="000000"/>
          <w:sz w:val="21"/>
          <w:szCs w:val="21"/>
          <w:highlight w:val="none"/>
          <w:lang w:val="en-US" w:eastAsia="zh-CN"/>
        </w:rPr>
      </w:r>
      <w:r/>
    </w:p>
    <w:p>
      <w:pPr>
        <w:pStyle w:val="1061"/>
        <w:numPr>
          <w:ilvl w:val="0"/>
          <w:numId w:val="0"/>
        </w:numPr>
        <w:ind w:left="425" w:hanging="425"/>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lang w:val="en-US" w:eastAsia="zh-CN"/>
        </w:rPr>
        <w:t xml:space="preserve">空气相对湿度</w:t>
      </w:r>
      <w:r>
        <w:rPr>
          <w:rFonts w:hint="eastAsia" w:ascii="宋体" w:hAnsi="宋体" w:eastAsia="宋体" w:cs="宋体"/>
          <w:b/>
          <w:bCs/>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t xml:space="preserve">测量范围：0-100%(0~80℃)。</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lang w:val="en-US" w:eastAsia="zh-CN"/>
        </w:rPr>
        <w:t xml:space="preserve">分辨率：≤1%。</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lang w:val="en-US" w:eastAsia="zh-CN"/>
        </w:rPr>
        <w:t xml:space="preserve">精度：±2%RH。</w:t>
      </w:r>
      <w:r>
        <w:rPr>
          <w:rFonts w:hint="eastAsia" w:ascii="宋体" w:hAnsi="宋体" w:eastAsia="宋体" w:cs="宋体"/>
          <w:color w:val="000000"/>
          <w:sz w:val="21"/>
          <w:szCs w:val="21"/>
          <w:highlight w:val="none"/>
          <w:lang w:val="en-US" w:eastAsia="zh-CN"/>
        </w:rPr>
      </w:r>
      <w:r/>
    </w:p>
    <w:p>
      <w:pPr>
        <w:pStyle w:val="1061"/>
        <w:numPr>
          <w:ilvl w:val="0"/>
          <w:numId w:val="0"/>
        </w:numPr>
        <w:ind w:left="425" w:hanging="425"/>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lang w:val="en-US" w:eastAsia="zh-CN"/>
        </w:rPr>
        <w:t xml:space="preserve">气压</w:t>
      </w:r>
      <w:r>
        <w:rPr>
          <w:rFonts w:hint="eastAsia" w:ascii="宋体" w:hAnsi="宋体" w:eastAsia="宋体" w:cs="宋体"/>
          <w:b/>
          <w:bCs/>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lang w:val="en-US" w:eastAsia="zh-CN"/>
        </w:rPr>
        <w:t xml:space="preserve">测量范围：200-1200hPa。</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lang w:val="en-US" w:eastAsia="zh-CN"/>
        </w:rPr>
        <w:t xml:space="preserve">分辨率：≤0.1 hPa。</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5.3.</w:t>
      </w:r>
      <w:r>
        <w:rPr>
          <w:rFonts w:hint="eastAsia" w:ascii="宋体" w:hAnsi="宋体" w:eastAsia="宋体" w:cs="宋体"/>
          <w:color w:val="000000"/>
          <w:sz w:val="21"/>
          <w:szCs w:val="21"/>
          <w:highlight w:val="none"/>
          <w:lang w:val="en-US" w:eastAsia="zh-CN"/>
        </w:rPr>
        <w:t xml:space="preserve">精度：±0.5 hPa（-10℃~50℃）。</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C.CO分析仪</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1.1.工作原理：气体滤波相关红外吸收法</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1.2.测量范围：(0-50)μmol/mol或用户可调</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.示值误差：±1% FS</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.最低检出限：≤0.08μmol/mol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.线性误差：±1% FS</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.量程噪声：≤0.2μmol/mol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.精密度：≤0.2μmol/mol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.零点漂移：±0.2μmol/mol </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.量程漂移：±0.5μmol/mol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.响应时间：≤100s</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D.臭氧分析仪</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工作原理：紫外吸收法。</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测量范围：(0-500)nmol/mol或用户可调</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示值误差：±1% FS</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最低检出限：≤1.0nmol/mol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线性误差：±1% FS</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量程噪声：≤2.0nmol/mol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精密度：≤5.0nmol/mol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零点漂移：±3.0nmol/mol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量程漂移：±5.0nmol/mol</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响应时间：≤120s</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E.PM10分析仪</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工作原理：</w:t>
      </w:r>
      <w:r>
        <w:rPr>
          <w:rFonts w:hint="eastAsia" w:ascii="宋体" w:hAnsi="宋体" w:eastAsia="宋体" w:cs="宋体"/>
          <w:color w:val="000000"/>
          <w:sz w:val="21"/>
          <w:szCs w:val="21"/>
          <w:highlight w:val="none"/>
          <w:lang w:val="en-US" w:eastAsia="zh-CN"/>
        </w:rPr>
        <w:object w:dxaOrig="242" w:dyaOrig="32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0pt;height:16.2pt;mso-wrap-distance-left:0.0pt;mso-wrap-distance-top:0.0pt;mso-wrap-distance-right:0.0pt;mso-wrap-distance-bottom:0.0pt;" filled="f" stroked="f">
            <v:path textboxrect="0,0,0,0"/>
            <v:imagedata r:id="rId17" o:title=""/>
          </v:shape>
          <o:OLEObject DrawAspect="Content" r:id="rId18" ObjectID="_1525048" ProgID="Equation.KSEE3" ShapeID="_x0000_i8" Type="Embed"/>
        </w:object>
      </w:r>
      <w:r>
        <w:rPr>
          <w:rFonts w:hint="eastAsia" w:ascii="宋体" w:hAnsi="宋体" w:eastAsia="宋体" w:cs="宋体"/>
          <w:color w:val="000000"/>
          <w:sz w:val="21"/>
          <w:szCs w:val="21"/>
          <w:highlight w:val="none"/>
          <w:lang w:val="en-US" w:eastAsia="zh-CN"/>
        </w:rPr>
        <w:t xml:space="preserve">射线吸收法</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测量范围：（0～1、0～10）mg/m3，可设置；</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显示分辨率：0.1 µg/m3；</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最低检测限：5 µg/m3（1h）、1 µg/m3（24h平均值）；</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平行性：≤7%；</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采样流量：16.7L/min;</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流量测量：</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24h内，每一次测试时间点流量变化：±10%设定流量；</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24h平均流量变化：±5%设定流量；</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校准膜重现性：±2%（标称值）；</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数据更新频率：1s（最小）；</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F.PM2.5分析仪</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工作原理：</w:t>
      </w:r>
      <w:r>
        <w:rPr>
          <w:rFonts w:hint="eastAsia" w:ascii="宋体" w:hAnsi="宋体" w:eastAsia="宋体" w:cs="宋体"/>
          <w:color w:val="000000"/>
          <w:sz w:val="21"/>
          <w:szCs w:val="21"/>
          <w:highlight w:val="none"/>
          <w:lang w:val="en-US" w:eastAsia="zh-CN"/>
        </w:rPr>
        <w:object w:dxaOrig="242" w:dyaOrig="32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0pt;height:16.2pt;mso-wrap-distance-left:0.0pt;mso-wrap-distance-top:0.0pt;mso-wrap-distance-right:0.0pt;mso-wrap-distance-bottom:0.0pt;" filled="f" stroked="f">
            <v:path textboxrect="0,0,0,0"/>
            <v:imagedata r:id="rId19" o:title=""/>
          </v:shape>
          <o:OLEObject DrawAspect="Content" r:id="rId20" ObjectID="_1525049" ProgID="Equation.KSEE3" ShapeID="_x0000_i9" Type="Embed"/>
        </w:object>
      </w:r>
      <w:r>
        <w:rPr>
          <w:rFonts w:hint="eastAsia" w:ascii="宋体" w:hAnsi="宋体" w:eastAsia="宋体" w:cs="宋体"/>
          <w:color w:val="000000"/>
          <w:sz w:val="21"/>
          <w:szCs w:val="21"/>
          <w:highlight w:val="none"/>
          <w:lang w:val="en-US" w:eastAsia="zh-CN"/>
        </w:rPr>
        <w:t xml:space="preserve">射线吸收法</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测量范围：（0～1、0～10）mg/m3，可设置；</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显示分辨率：0.1 µg/m3；</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最低检测限：5 µg/m3（1h）、1 µg/m3（24h平均值）；</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平行性：≤7%；</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采样流量：16.7L/min;</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流量测量：</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平均流量偏差：±2%设定流量；</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流量相对标准偏差：≤2%；</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平均流量示值误差：≤2%；</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校准膜重现性：±2%（标称值）；</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数据更新频率：1s（最小）；</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G.动态校准仪</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能依据外接标准气体种类提供精确浓度的标准气体输出，完成大气自动监测分析仪器的零点、跨度、精密度及多点校准工作</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流量计准确度：±1%F.S. </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质量流量测量重现性：±2%满量程 </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质量流量控制器最佳工作范围能够满足低浓度标气需要</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标气流量计量程：0～50毫升/分钟</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零气流量计量程：≥10升/分钟</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自动计算稀释气流量或稀释比，稀释比率：1/50-1/2000</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标气接口：3 个或以上</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臭氧发生准确度：±1%</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臭氧发生器输出范围：0.05ppm-5ppm</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H.零气发生器</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输出流量：0L/min～10L/min。</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输出压力：10-30PSI。</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空气净化器：可除NO、NO2、O3、SO2、CO、HC。</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零气干扰组分：SO2：&lt;0.5ppb NO：&lt;0.5ppb NO2：&lt;0.5ppb O3：&lt;0.8ppb CO：&lt;10ppb。</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I.采样总管</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采样头能防止雨水、粗大颗粒物及昆虫等进入总管。</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采样总管为多支路防水采样管路，材料选用不与被监测污染物发生化学反应和不释放有干扰物质的材料，具备加热保温功能。</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总管内径选择在 1.5-15cm之间，采样总管内的气流保持层流状态，气体在总管内的滞留时间小于20秒。</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支管数量满足所有气态项目的需要。</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采样管长度能够保证高于站房房顶 1.2 米。</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采样系统密封，与房体联接具有法兰或其他型式多级防渗水连接；与房体外联接的法兰为耐腐蚀和坚固不锈钢。</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J.工控机</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CPU：酷睿I7或以上；</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内存：不低于32GB；</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硬盘：容量不低于4TB；</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主板：至少带6个COM端口；</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系统：Win10系统及以上工作环境；</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控制程序可以通过通讯协议与数据采集器联机，以采集监测数据，包括温度、时间、气体流量、压力等功能。</w:t>
      </w:r>
      <w:r>
        <w:rPr>
          <w:rFonts w:hint="eastAsia" w:ascii="宋体" w:hAnsi="宋体" w:eastAsia="宋体" w:cs="宋体"/>
          <w:color w:val="000000"/>
          <w:sz w:val="21"/>
          <w:szCs w:val="21"/>
          <w:highlight w:val="none"/>
          <w:lang w:val="en-US" w:eastAsia="zh-CN"/>
        </w:rPr>
      </w:r>
      <w:r/>
    </w:p>
    <w:p>
      <w:pPr>
        <w:pStyle w:val="1061"/>
        <w:keepLines w:val="0"/>
        <w:keepNext w:val="0"/>
        <w:pageBreakBefore w:val="0"/>
        <w:spacing w:before="60" w:after="6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K.稳压源</w:t>
      </w:r>
      <w:r>
        <w:rPr>
          <w:rFonts w:hint="eastAsia" w:ascii="宋体" w:hAnsi="宋体" w:eastAsia="宋体" w:cs="宋体"/>
          <w:b/>
          <w:bCs/>
          <w:color w:val="000000"/>
          <w:sz w:val="24"/>
          <w:szCs w:val="24"/>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输入电压：180-250V；</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单相输出电压：220V； </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稳压精度：220V±3%；</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调整时间：输入电压变化10%时＜1S；</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波形失真：无附加波形失真；</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频率：50HZ/60HZ；负载功率因数：0.8；</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抗电强度：1500V/1min；</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绝缘电阻：＞5MΩ；</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连载保护值：2.5倍额定功率；</w:t>
      </w:r>
      <w:r>
        <w:rPr>
          <w:rFonts w:hint="eastAsia" w:ascii="宋体" w:hAnsi="宋体" w:eastAsia="宋体" w:cs="宋体"/>
          <w:color w:val="000000"/>
          <w:sz w:val="21"/>
          <w:szCs w:val="21"/>
          <w:highlight w:val="none"/>
          <w:lang w:val="en-US" w:eastAsia="zh-CN"/>
        </w:rPr>
      </w:r>
      <w:r/>
    </w:p>
    <w:p>
      <w:pPr>
        <w:pStyle w:val="1061"/>
        <w:numPr>
          <w:ilvl w:val="1"/>
          <w:numId w:val="0"/>
        </w:numPr>
        <w:ind w:left="0"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使用环境：温度-10°C— +40°C。</w:t>
      </w:r>
      <w:r>
        <w:rPr>
          <w:rFonts w:hint="eastAsia" w:ascii="宋体" w:hAnsi="宋体" w:eastAsia="宋体" w:cs="宋体"/>
          <w:color w:val="000000"/>
          <w:sz w:val="21"/>
          <w:szCs w:val="21"/>
          <w:highlight w:val="none"/>
          <w:lang w:val="en-US" w:eastAsia="zh-CN"/>
        </w:rPr>
      </w:r>
      <w:r/>
    </w:p>
    <w:p>
      <w:pPr>
        <w:pStyle w:val="1061"/>
        <w:numPr>
          <w:ilvl w:val="0"/>
          <w:numId w:val="0"/>
        </w:numPr>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ascii="宋体" w:hAnsi="宋体" w:eastAsia="宋体" w:cs="宋体"/>
          <w:color w:val="000000"/>
          <w:sz w:val="21"/>
          <w:szCs w:val="21"/>
          <w:highlight w:val="none"/>
          <w:lang w:val="en-US" w:eastAsia="zh-CN"/>
        </w:rPr>
      </w:r>
      <w:r/>
    </w:p>
    <w:p>
      <w:pPr>
        <w:pStyle w:val="1061"/>
        <w:numPr>
          <w:ilvl w:val="0"/>
          <w:numId w:val="3"/>
        </w:numPr>
        <w:ind w:left="0" w:firstLine="422"/>
        <w:jc w:val="left"/>
        <w:tabs>
          <w:tab w:val="left" w:pos="3154" w:leader="none"/>
        </w:tabs>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none"/>
          <w:lang w:val="en-US" w:eastAsia="zh-CN"/>
        </w:rPr>
        <w:t xml:space="preserve">本项目的核心产品为：大气挥发性有机物在线监测系统。</w:t>
      </w:r>
      <w:r>
        <w:rPr>
          <w:rFonts w:hint="eastAsia" w:ascii="宋体" w:hAnsi="宋体" w:eastAsia="宋体" w:cs="宋体"/>
          <w:b/>
          <w:bCs/>
          <w:color w:val="000000"/>
          <w:sz w:val="21"/>
          <w:szCs w:val="21"/>
          <w:highlight w:val="none"/>
          <w:u w:val="single"/>
          <w:lang w:val="en-US" w:eastAsia="zh-CN"/>
        </w:rPr>
      </w:r>
      <w:r/>
    </w:p>
    <w:p>
      <w:pPr>
        <w:pStyle w:val="1061"/>
        <w:numPr>
          <w:ilvl w:val="0"/>
          <w:numId w:val="3"/>
        </w:numPr>
        <w:ind w:left="0" w:firstLine="422"/>
        <w:jc w:val="both"/>
        <w:spacing w:line="400" w:lineRule="exact"/>
        <w:rPr>
          <w:rFonts w:hint="eastAsia" w:ascii="宋体" w:hAnsi="宋体" w:eastAsia="宋体" w:cs="宋体"/>
          <w:b/>
          <w:bCs/>
          <w:color w:val="000000"/>
          <w:sz w:val="21"/>
          <w:szCs w:val="21"/>
          <w:highlight w:val="none"/>
          <w:u w:val="none"/>
          <w:lang w:val="en-US" w:eastAsia="zh-CN"/>
        </w:rPr>
      </w:pPr>
      <w:r>
        <w:rPr>
          <w:rFonts w:hint="eastAsia" w:ascii="宋体" w:hAnsi="宋体" w:eastAsia="宋体" w:cs="宋体"/>
          <w:b/>
          <w:bCs/>
          <w:color w:val="000000"/>
          <w:sz w:val="21"/>
          <w:szCs w:val="21"/>
          <w:highlight w:val="none"/>
          <w:u w:val="none"/>
          <w:lang w:val="en-US" w:eastAsia="zh-CN"/>
        </w:rPr>
        <w:t xml:space="preserve">其中技术参数标注“★★”的为实质性符合性参数，标注“★”的为本项目主要产品的重要技术参数；技术参数标注“★★”的按符合性评审，不满足要求的作无效标处理；标注“★”的参数负偏离的，按第七章评标方法及评分标准相关规定执行。多家投标人提供的核心产品品牌相同的，按招标文件第七章的规定处理。</w:t>
      </w:r>
      <w:r>
        <w:rPr>
          <w:rFonts w:hint="eastAsia" w:ascii="宋体" w:hAnsi="宋体" w:eastAsia="宋体" w:cs="宋体"/>
          <w:b/>
          <w:bCs/>
          <w:color w:val="000000"/>
          <w:sz w:val="21"/>
          <w:szCs w:val="21"/>
          <w:highlight w:val="none"/>
          <w:u w:val="none"/>
          <w:lang w:val="en-US" w:eastAsia="zh-CN"/>
        </w:rPr>
      </w:r>
      <w:r/>
    </w:p>
    <w:p>
      <w:pPr>
        <w:pStyle w:val="1061"/>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bookmarkStart w:id="58" w:name="_Toc224471927"/>
      <w:r/>
      <w:bookmarkStart w:id="59" w:name="_Toc224470008"/>
      <w:r/>
      <w:bookmarkStart w:id="60" w:name="_Toc224471068"/>
      <w:r/>
      <w:bookmarkStart w:id="61" w:name="_Toc224470237"/>
      <w:r>
        <w:rPr>
          <w:rFonts w:hint="eastAsia" w:ascii="宋体" w:hAnsi="宋体" w:eastAsia="宋体" w:cs="宋体"/>
          <w:b/>
          <w:bCs/>
          <w:color w:val="000000"/>
          <w:sz w:val="21"/>
          <w:szCs w:val="21"/>
          <w:highlight w:val="none"/>
          <w:lang w:val="en-US" w:eastAsia="zh-CN"/>
        </w:rPr>
        <w:t xml:space="preserve">（三）货物要求</w:t>
      </w:r>
      <w:r>
        <w:rPr>
          <w:rFonts w:hint="eastAsia" w:ascii="宋体" w:hAnsi="宋体" w:eastAsia="宋体" w:cs="宋体"/>
          <w:b/>
          <w:bCs/>
          <w:color w:val="000000"/>
          <w:sz w:val="21"/>
          <w:szCs w:val="21"/>
          <w:highlight w:val="none"/>
          <w:lang w:val="en-US"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1.货物应能确保在正常的使用过程中安全、可靠并符合国家颁布的货物、质量、技术、安全等标准。</w:t>
      </w:r>
      <w:r>
        <w:rPr>
          <w:rFonts w:hint="eastAsia" w:ascii="宋体" w:hAnsi="宋体" w:eastAsia="宋体" w:cs="宋体"/>
          <w:bCs/>
          <w:color w:val="000000"/>
          <w:sz w:val="21"/>
          <w:szCs w:val="21"/>
          <w:highlight w:val="none"/>
          <w:lang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方负责。注：如有最新标准或规范，按最新标准或规范执行。</w:t>
      </w:r>
      <w:r>
        <w:rPr>
          <w:rFonts w:hint="eastAsia" w:ascii="宋体" w:hAnsi="宋体" w:eastAsia="宋体" w:cs="宋体"/>
          <w:bCs/>
          <w:color w:val="000000"/>
          <w:sz w:val="21"/>
          <w:szCs w:val="21"/>
          <w:highlight w:val="none"/>
          <w:lang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3.本次采购的供货范围，除包括上述货物外，还应包括货物使用所必需的配件。</w:t>
      </w:r>
      <w:r>
        <w:rPr>
          <w:rFonts w:hint="eastAsia" w:ascii="宋体" w:hAnsi="宋体" w:eastAsia="宋体" w:cs="宋体"/>
          <w:bCs/>
          <w:color w:val="000000"/>
          <w:sz w:val="21"/>
          <w:szCs w:val="21"/>
          <w:highlight w:val="none"/>
          <w:lang w:eastAsia="zh-CN"/>
        </w:rPr>
      </w:r>
      <w:r/>
    </w:p>
    <w:p>
      <w:pPr>
        <w:pStyle w:val="1061"/>
        <w:ind w:firstLine="422"/>
        <w:keepLines w:val="0"/>
        <w:keepNext w:val="0"/>
        <w:spacing w:line="360" w:lineRule="auto"/>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4.凡是国家强制3C认证目录中的产品，中标单位领取成交通知书5个工作日内须将3C证书原件送采购人核实，</w:t>
      </w:r>
      <w:r>
        <w:rPr>
          <w:rFonts w:hint="eastAsia" w:ascii="宋体" w:hAnsi="宋体" w:eastAsia="宋体" w:cs="宋体"/>
          <w:b/>
          <w:bCs w:val="0"/>
          <w:color w:val="000000"/>
          <w:sz w:val="21"/>
          <w:szCs w:val="21"/>
          <w:highlight w:val="none"/>
          <w:lang w:val="en-US" w:eastAsia="zh-CN"/>
        </w:rPr>
        <w:t xml:space="preserve">如不符合则</w:t>
      </w:r>
      <w:r>
        <w:rPr>
          <w:rFonts w:hint="eastAsia" w:ascii="宋体" w:hAnsi="宋体" w:eastAsia="宋体" w:cs="宋体"/>
          <w:b/>
          <w:bCs w:val="0"/>
          <w:color w:val="000000"/>
          <w:sz w:val="21"/>
          <w:szCs w:val="21"/>
          <w:highlight w:val="none"/>
          <w:lang w:eastAsia="zh-CN"/>
        </w:rPr>
        <w:t xml:space="preserve">视为虚假应标，上报相关部门进行处罚。</w:t>
      </w:r>
      <w:r>
        <w:rPr>
          <w:rFonts w:hint="eastAsia" w:ascii="宋体" w:hAnsi="宋体" w:eastAsia="宋体" w:cs="宋体"/>
          <w:b/>
          <w:bCs w:val="0"/>
          <w:color w:val="000000"/>
          <w:sz w:val="21"/>
          <w:szCs w:val="21"/>
          <w:highlight w:val="none"/>
          <w:lang w:eastAsia="zh-CN"/>
        </w:rPr>
      </w:r>
      <w:r/>
    </w:p>
    <w:p>
      <w:pPr>
        <w:pStyle w:val="1061"/>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bookmarkEnd w:id="58"/>
      <w:r/>
      <w:bookmarkEnd w:id="59"/>
      <w:r/>
      <w:bookmarkEnd w:id="60"/>
      <w:r/>
      <w:bookmarkEnd w:id="61"/>
      <w:r/>
      <w:bookmarkStart w:id="62" w:name="_Toc224471070"/>
      <w:r/>
      <w:bookmarkStart w:id="63" w:name="_Toc224470239"/>
      <w:r/>
      <w:bookmarkStart w:id="64" w:name="_Toc415039054"/>
      <w:r/>
      <w:bookmarkStart w:id="65" w:name="_Toc414941686"/>
      <w:r/>
      <w:bookmarkStart w:id="66" w:name="_Toc414954409"/>
      <w:r/>
      <w:bookmarkStart w:id="67" w:name="_Toc414952902"/>
      <w:r/>
      <w:bookmarkStart w:id="68" w:name="_Toc414944747"/>
      <w:r/>
      <w:bookmarkStart w:id="69" w:name="_Toc415395220"/>
      <w:r/>
      <w:bookmarkStart w:id="70" w:name="_Toc414954229"/>
      <w:r/>
      <w:bookmarkStart w:id="71" w:name="_Toc224470010"/>
      <w:r/>
      <w:bookmarkStart w:id="72" w:name="_Toc224471929"/>
      <w:r/>
      <w:bookmarkStart w:id="73" w:name="_Toc415898841"/>
      <w:r/>
      <w:bookmarkStart w:id="74" w:name="_Toc414941976"/>
      <w:r>
        <w:rPr>
          <w:rFonts w:hint="eastAsia" w:ascii="宋体" w:hAnsi="宋体" w:eastAsia="宋体" w:cs="宋体"/>
          <w:b/>
          <w:bCs/>
          <w:color w:val="000000"/>
          <w:sz w:val="21"/>
          <w:szCs w:val="21"/>
          <w:highlight w:val="none"/>
          <w:lang w:val="en-US" w:eastAsia="zh-CN"/>
        </w:rPr>
        <w:t xml:space="preserve">（四）特别说明</w:t>
      </w:r>
      <w:r>
        <w:rPr>
          <w:rFonts w:hint="eastAsia" w:ascii="宋体" w:hAnsi="宋体" w:eastAsia="宋体" w:cs="宋体"/>
          <w:b/>
          <w:bCs/>
          <w:color w:val="000000"/>
          <w:sz w:val="21"/>
          <w:szCs w:val="21"/>
          <w:highlight w:val="none"/>
          <w:lang w:val="en-US" w:eastAsia="zh-CN"/>
        </w:rPr>
      </w:r>
      <w:r/>
    </w:p>
    <w:p>
      <w:pPr>
        <w:pStyle w:val="1061"/>
        <w:ind w:firstLine="420"/>
        <w:keepLines w:val="0"/>
        <w:keepNext w:val="0"/>
        <w:pageBreakBefore w:val="0"/>
        <w:spacing w:before="60" w:after="60"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1.“采购清单及技术要求”及相关要求是是投标单位投标报价的基础，投标单位不得对“采购清单及技术要求”中的一级序号进行任何修改（可根据产品配置增加二级子序号，且不得遗漏任何采购内容）。</w:t>
      </w:r>
      <w:r>
        <w:rPr>
          <w:rFonts w:hint="eastAsia" w:ascii="宋体" w:hAnsi="宋体" w:eastAsia="宋体" w:cs="宋体"/>
          <w:b w:val="0"/>
          <w:bCs w:val="0"/>
          <w:color w:val="000000"/>
          <w:sz w:val="21"/>
          <w:szCs w:val="21"/>
          <w:highlight w:val="none"/>
          <w:lang w:val="en-US"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2.投标单位应对“采购清单及技术要求”中的所有货物进行完整报价。</w:t>
      </w:r>
      <w:r>
        <w:rPr>
          <w:rFonts w:hint="eastAsia" w:ascii="宋体" w:hAnsi="宋体" w:eastAsia="宋体" w:cs="宋体"/>
          <w:bCs/>
          <w:color w:val="000000"/>
          <w:sz w:val="21"/>
          <w:szCs w:val="21"/>
          <w:highlight w:val="none"/>
          <w:lang w:val="en-US"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3.投标单位根据采购文件提供的</w:t>
      </w:r>
      <w:r>
        <w:rPr>
          <w:rFonts w:hint="eastAsia" w:ascii="宋体" w:hAnsi="宋体" w:eastAsia="宋体" w:cs="宋体"/>
          <w:bCs/>
          <w:color w:val="000000"/>
          <w:sz w:val="21"/>
          <w:szCs w:val="21"/>
          <w:highlight w:val="none"/>
          <w:lang w:val="en-US" w:eastAsia="zh-CN"/>
        </w:rPr>
        <w:t xml:space="preserve">《技术参数偏离表》格式</w:t>
      </w:r>
      <w:r>
        <w:rPr>
          <w:rFonts w:hint="eastAsia" w:ascii="宋体" w:hAnsi="宋体" w:eastAsia="宋体" w:cs="宋体"/>
          <w:bCs/>
          <w:color w:val="000000"/>
          <w:sz w:val="21"/>
          <w:szCs w:val="21"/>
          <w:highlight w:val="none"/>
          <w:lang w:eastAsia="zh-CN"/>
        </w:rPr>
        <w:t xml:space="preserve">对技术指标逐条进行应答，如果以其中某些条款不响应时，应在文件中逐条列出，未列出的视同</w:t>
      </w:r>
      <w:r>
        <w:rPr>
          <w:rFonts w:hint="eastAsia" w:ascii="宋体" w:hAnsi="宋体" w:eastAsia="宋体" w:cs="宋体"/>
          <w:bCs/>
          <w:color w:val="000000"/>
          <w:sz w:val="21"/>
          <w:szCs w:val="21"/>
          <w:highlight w:val="none"/>
          <w:lang w:val="en-US" w:eastAsia="zh-CN"/>
        </w:rPr>
        <w:t xml:space="preserve">完全</w:t>
      </w:r>
      <w:r>
        <w:rPr>
          <w:rFonts w:hint="eastAsia" w:ascii="宋体" w:hAnsi="宋体" w:eastAsia="宋体" w:cs="宋体"/>
          <w:bCs/>
          <w:color w:val="000000"/>
          <w:sz w:val="21"/>
          <w:szCs w:val="21"/>
          <w:highlight w:val="none"/>
          <w:lang w:eastAsia="zh-CN"/>
        </w:rPr>
        <w:t xml:space="preserve">响应。</w:t>
      </w:r>
      <w:r>
        <w:rPr>
          <w:rFonts w:hint="eastAsia" w:ascii="宋体" w:hAnsi="宋体" w:eastAsia="宋体" w:cs="宋体"/>
          <w:bCs/>
          <w:color w:val="000000"/>
          <w:sz w:val="21"/>
          <w:szCs w:val="21"/>
          <w:highlight w:val="none"/>
          <w:lang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4.采购单位有权不定期对成交标的物的生产过程等进行查看，如果发现中标单位存在违反本次采购标的物要求的，采购单位有权终止合同履行，相关损失由中标单位承担。</w:t>
      </w:r>
      <w:r>
        <w:rPr>
          <w:rFonts w:hint="eastAsia" w:ascii="宋体" w:hAnsi="宋体" w:eastAsia="宋体" w:cs="宋体"/>
          <w:bCs/>
          <w:color w:val="000000"/>
          <w:sz w:val="21"/>
          <w:szCs w:val="21"/>
          <w:highlight w:val="none"/>
          <w:lang w:eastAsia="zh-CN"/>
        </w:rPr>
      </w:r>
      <w:r/>
    </w:p>
    <w:p>
      <w:pPr>
        <w:pStyle w:val="1061"/>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（四）包装和装运</w:t>
      </w:r>
      <w:r>
        <w:rPr>
          <w:rFonts w:hint="eastAsia" w:ascii="宋体" w:hAnsi="宋体" w:eastAsia="宋体" w:cs="宋体"/>
          <w:b/>
          <w:bCs/>
          <w:color w:val="000000"/>
          <w:sz w:val="21"/>
          <w:szCs w:val="21"/>
          <w:highlight w:val="none"/>
          <w:lang w:val="en-US"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1.包装必须与运输方式相适应，包装方式的确定由中标单位负责；由于不适当的包装而造成货物在运输过程中有任何损坏由中标单位负责。</w:t>
      </w:r>
      <w:r>
        <w:rPr>
          <w:rFonts w:hint="eastAsia" w:ascii="宋体" w:hAnsi="宋体" w:eastAsia="宋体" w:cs="宋体"/>
          <w:bCs/>
          <w:color w:val="000000"/>
          <w:sz w:val="21"/>
          <w:szCs w:val="21"/>
          <w:highlight w:val="none"/>
          <w:lang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2.包装应足以承受整个过程中的运输、转运、装卸、储存等，充分考虑运输途中的各种情况（如暴露于恶劣气候等）和苏州地区的气候特点。</w:t>
      </w:r>
      <w:r>
        <w:rPr>
          <w:rFonts w:hint="eastAsia" w:ascii="宋体" w:hAnsi="宋体" w:eastAsia="宋体" w:cs="宋体"/>
          <w:bCs/>
          <w:color w:val="000000"/>
          <w:sz w:val="21"/>
          <w:szCs w:val="21"/>
          <w:highlight w:val="none"/>
          <w:lang w:eastAsia="zh-CN"/>
        </w:rPr>
      </w:r>
      <w:r/>
    </w:p>
    <w:p>
      <w:pPr>
        <w:pStyle w:val="1061"/>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（五）安装、检验与质量保证</w:t>
      </w:r>
      <w:r>
        <w:rPr>
          <w:rFonts w:hint="eastAsia" w:ascii="宋体" w:hAnsi="宋体" w:eastAsia="宋体" w:cs="宋体"/>
          <w:b/>
          <w:bCs/>
          <w:color w:val="000000"/>
          <w:sz w:val="21"/>
          <w:szCs w:val="21"/>
          <w:highlight w:val="none"/>
          <w:lang w:val="en-US" w:eastAsia="zh-CN"/>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安装</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1.1如有需要安装的货物，中标单位必须派技术人员到现场安装，并检查安装质量。</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1.2中标单位应负责现场安装人员的安全管理并提供安装中全部所需的工具。</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验收依据</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2.1招标文件、中标单位的响应文件、双方签订的合同文件及其附件。</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2.2中国政府颁布的相关国家标准和行业标准。</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如双方对验收结果有分歧，则以苏州市技术质量监督局的检验结果为准，检验费用由有过失的一方支付。</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质量保证</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w:t>
      </w:r>
      <w:r>
        <w:rPr>
          <w:rFonts w:hint="eastAsia" w:ascii="宋体" w:hAnsi="宋体" w:eastAsia="宋体" w:cs="宋体"/>
          <w:bCs/>
          <w:color w:val="000000"/>
          <w:sz w:val="21"/>
          <w:szCs w:val="21"/>
          <w:highlight w:val="none"/>
          <w:lang w:eastAsia="zh-CN"/>
        </w:rPr>
        <w:t xml:space="preserve">投标单位</w:t>
      </w:r>
      <w:r>
        <w:rPr>
          <w:rFonts w:hint="eastAsia" w:ascii="宋体" w:hAnsi="宋体" w:eastAsia="宋体" w:cs="宋体"/>
          <w:bCs/>
          <w:color w:val="000000"/>
          <w:sz w:val="21"/>
          <w:szCs w:val="21"/>
          <w:highlight w:val="none"/>
        </w:rPr>
        <w:t xml:space="preserve">中标后提供货物及配件均为按国家规格条例生产的合格正规产品、符合设计规范要求，并通过相关部门验收要求。应能保证所提供货物涉及到的知识产权是合法取得，并享有完整的知识产权，不会因为需方的使用而被责令停止使用、追偿或要求赔偿损失，如出现此情况，一切经济和法律责任均由供方承担。供方提供的所有货物必须为合格产品，质量符合国际或国家通用标准，如出现质量问题或系假冒伪劣产品，</w:t>
      </w:r>
      <w:r>
        <w:rPr>
          <w:rFonts w:hint="eastAsia" w:ascii="宋体" w:hAnsi="宋体" w:eastAsia="宋体" w:cs="宋体"/>
          <w:bCs/>
          <w:color w:val="000000"/>
          <w:sz w:val="21"/>
          <w:szCs w:val="21"/>
          <w:highlight w:val="none"/>
          <w:lang w:eastAsia="zh-CN"/>
        </w:rPr>
        <w:t xml:space="preserve">投标单位</w:t>
      </w:r>
      <w:r>
        <w:rPr>
          <w:rFonts w:hint="eastAsia" w:ascii="宋体" w:hAnsi="宋体" w:eastAsia="宋体" w:cs="宋体"/>
          <w:bCs/>
          <w:color w:val="000000"/>
          <w:sz w:val="21"/>
          <w:szCs w:val="21"/>
          <w:highlight w:val="none"/>
        </w:rPr>
        <w:t xml:space="preserve">负责包退、包换，发生的费用由</w:t>
      </w:r>
      <w:r>
        <w:rPr>
          <w:rFonts w:hint="eastAsia" w:ascii="宋体" w:hAnsi="宋体" w:eastAsia="宋体" w:cs="宋体"/>
          <w:bCs/>
          <w:color w:val="000000"/>
          <w:sz w:val="21"/>
          <w:szCs w:val="21"/>
          <w:highlight w:val="none"/>
          <w:lang w:eastAsia="zh-CN"/>
        </w:rPr>
        <w:t xml:space="preserve">投标单位</w:t>
      </w:r>
      <w:r>
        <w:rPr>
          <w:rFonts w:hint="eastAsia" w:ascii="宋体" w:hAnsi="宋体" w:eastAsia="宋体" w:cs="宋体"/>
          <w:bCs/>
          <w:color w:val="000000"/>
          <w:sz w:val="21"/>
          <w:szCs w:val="21"/>
          <w:highlight w:val="none"/>
        </w:rPr>
        <w:t xml:space="preserve">负责。业主保留在投标方中标后，委托第三方对中标货物进行测试、检验、以及对项目实施后验收的权利，在验收或使用过程中发现不满足招标文件中要求的性能指标，经第三方验证确实，采购人有权要求中标供货方无条件退货，并依据合同进行相关处罚。</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 履行中标单位在其响应文件中的服务承诺。</w:t>
      </w:r>
      <w:r>
        <w:rPr>
          <w:rFonts w:hint="eastAsia" w:ascii="宋体" w:hAnsi="宋体" w:eastAsia="宋体" w:cs="宋体"/>
          <w:bCs/>
          <w:color w:val="000000"/>
          <w:sz w:val="21"/>
          <w:szCs w:val="21"/>
          <w:highlight w:val="none"/>
        </w:rPr>
      </w:r>
      <w:r/>
    </w:p>
    <w:p>
      <w:pPr>
        <w:pStyle w:val="1061"/>
        <w:ind w:firstLine="420"/>
        <w:keepLines w:val="0"/>
        <w:keepNext w:val="0"/>
        <w:spacing w:line="360" w:lineRule="auto"/>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4.3若货物验收时货物质量不能满足要求，采购单位有权要求更换，同时有权提出索赔，所产生的一切费用（含所有检验费用）由中标单位承担。</w:t>
      </w:r>
      <w:r>
        <w:rPr>
          <w:rFonts w:hint="eastAsia" w:ascii="宋体" w:hAnsi="宋体" w:eastAsia="宋体" w:cs="宋体"/>
          <w:bCs/>
          <w:color w:val="000000"/>
          <w:sz w:val="21"/>
          <w:szCs w:val="21"/>
          <w:highlight w:val="none"/>
          <w:lang w:val="en-US"/>
        </w:rPr>
      </w:r>
      <w:r/>
    </w:p>
    <w:p>
      <w:pPr>
        <w:pStyle w:val="1061"/>
        <w:ind w:firstLine="422"/>
        <w:keepLines w:val="0"/>
        <w:keepNext w:val="0"/>
        <w:pageBreakBefore w:val="0"/>
        <w:spacing w:before="60" w:after="60" w:line="360" w:lineRule="auto"/>
        <w:widowControl/>
        <w:rPr>
          <w:rFonts w:hint="eastAsia" w:ascii="宋体" w:hAnsi="宋体" w:eastAsia="宋体" w:cs="宋体"/>
          <w:b/>
          <w:bCs/>
          <w:color w:val="000000"/>
          <w:sz w:val="21"/>
          <w:szCs w:val="21"/>
          <w:highlight w:val="none"/>
          <w:lang w:val="en-US" w:eastAsia="zh-CN"/>
        </w:rPr>
      </w:pPr>
      <w:r/>
      <w:bookmarkEnd w:id="55"/>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b/>
          <w:bCs/>
          <w:color w:val="000000"/>
          <w:sz w:val="21"/>
          <w:szCs w:val="21"/>
          <w:highlight w:val="none"/>
          <w:lang w:val="en-US" w:eastAsia="zh-CN"/>
        </w:rPr>
        <w:t xml:space="preserve">（六）售后服务</w:t>
      </w:r>
      <w:r>
        <w:rPr>
          <w:rFonts w:hint="eastAsia" w:ascii="宋体" w:hAnsi="宋体" w:eastAsia="宋体" w:cs="宋体"/>
          <w:b/>
          <w:bCs/>
          <w:color w:val="000000"/>
          <w:sz w:val="21"/>
          <w:szCs w:val="21"/>
          <w:highlight w:val="none"/>
          <w:lang w:val="en-US" w:eastAsia="zh-CN"/>
        </w:rPr>
      </w:r>
      <w:r/>
    </w:p>
    <w:p>
      <w:pPr>
        <w:pStyle w:val="1061"/>
        <w:ind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1.质保期：</w:t>
      </w:r>
      <w:r>
        <w:rPr>
          <w:rFonts w:hint="eastAsia" w:ascii="宋体" w:hAnsi="宋体" w:eastAsia="宋体" w:cs="宋体"/>
          <w:color w:val="000000"/>
          <w:sz w:val="21"/>
          <w:szCs w:val="21"/>
          <w:highlight w:val="none"/>
        </w:rPr>
        <w:t xml:space="preserve">中标单位货物经过双方检验认可后，签署验收报告，免费质量保证期不低于一年（招标文件具体技术要求另有说明的除外），质量保证期自货物验收合格之日起算，由中标单位提供货物保修文件。</w:t>
      </w:r>
      <w:r>
        <w:rPr>
          <w:rFonts w:hint="eastAsia" w:ascii="宋体" w:hAnsi="宋体" w:eastAsia="宋体" w:cs="宋体"/>
          <w:color w:val="000000"/>
          <w:sz w:val="21"/>
          <w:szCs w:val="21"/>
          <w:highlight w:val="none"/>
        </w:rPr>
      </w:r>
      <w:r/>
    </w:p>
    <w:p>
      <w:pPr>
        <w:pStyle w:val="1061"/>
        <w:ind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响应时效：投标人需承诺，接到采购人报修通知后2小时内响应，4小时内到达现场，24小时内完成甲方提出的维修要求，恢复正常使用为止。维修机构须备有足够的备用材料，以满足采购人的维修需要。如果中标单位在接到通知后3天内没有答复或处理的，或者中标单位出现无法按规定时间修复的，或者同一产品累计修复次数达到2次或以上的，一律由中标单位负责无条件更换为原配置的全新产品，且对于由此给采购单位造成的损失，由中标单位负责赔偿，采购单位有权从合同未付款中直接扣除相关费用。</w:t>
      </w:r>
      <w:r>
        <w:rPr>
          <w:rFonts w:hint="eastAsia" w:ascii="宋体" w:hAnsi="宋体" w:eastAsia="宋体" w:cs="宋体"/>
          <w:color w:val="000000"/>
          <w:sz w:val="21"/>
          <w:szCs w:val="21"/>
          <w:highlight w:val="none"/>
        </w:rPr>
      </w:r>
      <w:r/>
    </w:p>
    <w:p>
      <w:pPr>
        <w:pStyle w:val="1061"/>
        <w:ind w:firstLine="420"/>
        <w:keepLines w:val="0"/>
        <w:keepNext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中标单位须提供全面使用、维护培训。</w:t>
      </w:r>
      <w:r>
        <w:rPr>
          <w:rFonts w:hint="eastAsia" w:ascii="宋体" w:hAnsi="宋体" w:eastAsia="宋体" w:cs="宋体"/>
          <w:color w:val="000000"/>
          <w:sz w:val="21"/>
          <w:szCs w:val="21"/>
          <w:highlight w:val="none"/>
        </w:rPr>
      </w:r>
      <w:r/>
    </w:p>
    <w:p>
      <w:pPr>
        <w:pStyle w:val="1061"/>
        <w:ind w:firstLine="422"/>
        <w:spacing w:line="400" w:lineRule="exact"/>
        <w:rPr>
          <w:rFonts w:hint="eastAsia" w:ascii="宋体" w:hAnsi="宋体" w:cs="宋体"/>
          <w:b/>
          <w:bCs/>
          <w:color w:val="000000"/>
          <w:sz w:val="21"/>
          <w:szCs w:val="21"/>
          <w:highlight w:val="none"/>
        </w:rPr>
        <w:outlineLvl w:val="9"/>
      </w:pPr>
      <w:r/>
      <w:bookmarkStart w:id="75" w:name="_Toc48639222"/>
      <w:r/>
      <w:bookmarkStart w:id="76" w:name="_Toc48639351"/>
      <w:r>
        <w:rPr>
          <w:rFonts w:hint="eastAsia" w:ascii="宋体" w:hAnsi="宋体" w:cs="宋体"/>
          <w:b/>
          <w:bCs/>
          <w:color w:val="000000"/>
          <w:sz w:val="21"/>
          <w:szCs w:val="21"/>
          <w:highlight w:val="none"/>
        </w:rPr>
        <w:t xml:space="preserve">五、综合说明及其它要求：</w:t>
      </w:r>
      <w:bookmarkEnd w:id="75"/>
      <w:r/>
      <w:bookmarkEnd w:id="76"/>
      <w:r>
        <w:rPr>
          <w:rFonts w:hint="eastAsia" w:ascii="宋体" w:hAnsi="宋体" w:cs="宋体"/>
          <w:b/>
          <w:bCs/>
          <w:color w:val="000000"/>
          <w:sz w:val="21"/>
          <w:szCs w:val="21"/>
          <w:highlight w:val="none"/>
        </w:rPr>
      </w:r>
      <w:r/>
    </w:p>
    <w:p>
      <w:pPr>
        <w:pStyle w:val="1061"/>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本次招标不接受进口产品。在本招标文件中所涉及品牌、型号供参考，但所投产品不得低于招标要求。</w:t>
      </w:r>
      <w:r>
        <w:rPr>
          <w:rFonts w:ascii="宋体" w:hAnsi="宋体" w:cs="宋体"/>
          <w:color w:val="000000"/>
          <w:sz w:val="21"/>
          <w:szCs w:val="21"/>
          <w:highlight w:val="none"/>
        </w:rPr>
      </w:r>
      <w:r/>
    </w:p>
    <w:p>
      <w:pPr>
        <w:pStyle w:val="1061"/>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投标人对招标文件中提出的全部技术规格与要求如果其中某些条款不响应时，应在文件中逐条列出，未列出的视同响应。</w:t>
      </w:r>
      <w:r>
        <w:rPr>
          <w:rFonts w:ascii="宋体" w:hAnsi="宋体" w:cs="宋体"/>
          <w:color w:val="000000"/>
          <w:sz w:val="21"/>
          <w:szCs w:val="21"/>
          <w:highlight w:val="none"/>
        </w:rPr>
      </w:r>
      <w:r/>
    </w:p>
    <w:p>
      <w:pPr>
        <w:pStyle w:val="1061"/>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cs="宋体"/>
          <w:color w:val="000000"/>
          <w:sz w:val="21"/>
          <w:szCs w:val="21"/>
          <w:highlight w:val="none"/>
        </w:rPr>
        <w:t xml:space="preserve">投标总报价一次报定，包括所投产品及包装、运至最终目的地的运输、保险、检测验收、安装调试、售后服务与维保及相关劳务支出等工作所发生的全部费用以及投标人企业利润、税金和政策性文件规定及合同包含的所有风险、责任等各项应有费用。</w:t>
      </w:r>
      <w:r>
        <w:rPr>
          <w:rFonts w:ascii="宋体" w:hAnsi="宋体" w:cs="宋体"/>
          <w:color w:val="000000"/>
          <w:sz w:val="21"/>
          <w:szCs w:val="21"/>
          <w:highlight w:val="none"/>
        </w:rPr>
      </w:r>
      <w:r/>
    </w:p>
    <w:p>
      <w:pPr>
        <w:pStyle w:val="1061"/>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cs="宋体"/>
          <w:color w:val="000000"/>
          <w:sz w:val="21"/>
          <w:szCs w:val="21"/>
          <w:highlight w:val="none"/>
        </w:rPr>
        <w:t xml:space="preserve">验收标准：</w:t>
      </w:r>
      <w:bookmarkStart w:id="77" w:name="_Hlk25321690"/>
      <w:r>
        <w:rPr>
          <w:rFonts w:hint="eastAsia" w:ascii="宋体" w:hAnsi="宋体" w:cs="宋体"/>
          <w:color w:val="000000"/>
          <w:sz w:val="21"/>
          <w:szCs w:val="21"/>
          <w:highlight w:val="none"/>
        </w:rPr>
        <w:t xml:space="preserve">乙方提供的货物必须符合我国最新颁布的与之相关的技术规范与标准，同时必须满足招标文件中所列规格、具体配置、技术条件及功能要求和乙方承诺的其它指标。</w:t>
      </w:r>
      <w:bookmarkEnd w:id="77"/>
      <w:r>
        <w:rPr>
          <w:rFonts w:ascii="宋体" w:hAnsi="宋体" w:cs="宋体"/>
          <w:color w:val="000000"/>
          <w:sz w:val="21"/>
          <w:szCs w:val="21"/>
          <w:highlight w:val="none"/>
        </w:rPr>
      </w:r>
      <w:r/>
    </w:p>
    <w:p>
      <w:pPr>
        <w:pStyle w:val="1061"/>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w:t>
      </w:r>
      <w:r>
        <w:rPr>
          <w:rFonts w:ascii="宋体" w:hAnsi="宋体" w:cs="宋体"/>
          <w:color w:val="000000"/>
          <w:sz w:val="21"/>
          <w:szCs w:val="21"/>
          <w:highlight w:val="none"/>
        </w:rPr>
        <w:t xml:space="preserve">质量要求、验收标准：投标供应商中标后提供货物及配件均为按国家规格条例生产的合格正规产品、符合设计规范要求，并通过相关部门验收要求。应能保证所提供货物涉及到的知识产权是合法取得，并享有完整的知识产权，不会因为需方的使用而被责令停止使用、追偿或要求赔偿损失，如出现此情况，一切经济和法律责任均由供方承担。供方提供的所有货物必须为合格产品，质量符合国际或国家通用标准，如出现质量问题或系假冒伪劣产品，供应商负责包退、包换，发生的费用由供应商负责。业主保留在投标方中标后，委托第三方对中标货物进行测试、检验、以及</w:t>
      </w:r>
      <w:r>
        <w:rPr>
          <w:rFonts w:hint="eastAsia" w:ascii="宋体" w:hAnsi="宋体" w:cs="宋体"/>
          <w:color w:val="000000"/>
          <w:sz w:val="21"/>
          <w:szCs w:val="21"/>
          <w:highlight w:val="none"/>
        </w:rPr>
        <w:t xml:space="preserve">对项目实施后验收的权利，在验收或使用过程中发现不满足招标文件中要求的性能指标，经第三方验证确实，业主有权要求中标供货方无条件退货，并依据合同进行相关处罚。</w:t>
      </w:r>
      <w:r>
        <w:rPr>
          <w:rFonts w:hint="eastAsia" w:ascii="宋体" w:hAnsi="宋体" w:cs="宋体"/>
          <w:color w:val="000000"/>
          <w:sz w:val="21"/>
          <w:szCs w:val="21"/>
          <w:highlight w:val="none"/>
        </w:rPr>
      </w:r>
      <w:r/>
    </w:p>
    <w:p>
      <w:pPr>
        <w:pStyle w:val="1061"/>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4.2根据第三方检验结果，或者在质量保证期内，如果标的物的数量、质量或规格与合同不符或证实标的物是具有缺陷的，包括潜在缺陷或使用不符合要求的材料等，甲方应尽快以书面形式通知乙方并提出索赔。</w:t>
      </w:r>
      <w:r>
        <w:rPr>
          <w:rFonts w:hint="eastAsia" w:ascii="宋体" w:hAnsi="宋体" w:cs="宋体"/>
          <w:color w:val="000000"/>
          <w:sz w:val="21"/>
          <w:szCs w:val="21"/>
          <w:highlight w:val="none"/>
        </w:rPr>
      </w:r>
      <w:r/>
    </w:p>
    <w:p>
      <w:pPr>
        <w:pStyle w:val="1061"/>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在交货时必须原包装现场拆封验收，由甲方以及乙方共同对标的物的质量、规格、性能、数量、外观、装箱单、随机资料、包装等进行详细而全面的检验，并出具一份检验合格证明，合格检验证明作为甲方验收的依据，但不能作为有关标的物质量、规格、数量或性能的最终检验结果。</w:t>
      </w:r>
      <w:r>
        <w:rPr>
          <w:rFonts w:hint="eastAsia" w:ascii="宋体" w:hAnsi="宋体" w:cs="宋体"/>
          <w:color w:val="000000"/>
          <w:sz w:val="21"/>
          <w:szCs w:val="21"/>
          <w:highlight w:val="none"/>
        </w:rPr>
      </w:r>
      <w:r/>
    </w:p>
    <w:p>
      <w:pPr>
        <w:pStyle w:val="1061"/>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5.</w:t>
      </w:r>
      <w:r>
        <w:rPr>
          <w:rFonts w:hint="eastAsia" w:ascii="宋体" w:hAnsi="宋体" w:cs="宋体"/>
          <w:color w:val="000000"/>
          <w:sz w:val="21"/>
          <w:szCs w:val="21"/>
          <w:highlight w:val="none"/>
        </w:rPr>
        <w:t xml:space="preserve">知识产权：</w:t>
      </w:r>
      <w:r>
        <w:rPr>
          <w:rFonts w:hint="eastAsia" w:ascii="宋体" w:hAnsi="宋体" w:cs="宋体"/>
          <w:color w:val="000000"/>
          <w:sz w:val="21"/>
          <w:szCs w:val="21"/>
          <w:highlight w:val="none"/>
        </w:rPr>
      </w:r>
      <w:r/>
    </w:p>
    <w:p>
      <w:pPr>
        <w:pStyle w:val="1061"/>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rPr>
          <w:rFonts w:hint="eastAsia" w:ascii="宋体" w:hAnsi="宋体" w:cs="宋体"/>
          <w:color w:val="000000"/>
          <w:sz w:val="21"/>
          <w:szCs w:val="21"/>
          <w:highlight w:val="none"/>
        </w:rPr>
      </w:r>
      <w:r/>
    </w:p>
    <w:p>
      <w:pPr>
        <w:pStyle w:val="1061"/>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6.</w:t>
      </w:r>
      <w:r>
        <w:rPr>
          <w:rFonts w:hint="eastAsia" w:ascii="宋体" w:hAnsi="宋体" w:cs="宋体"/>
          <w:color w:val="000000"/>
          <w:sz w:val="21"/>
          <w:szCs w:val="21"/>
          <w:highlight w:val="none"/>
        </w:rPr>
        <w:t xml:space="preserve">本次招标不接受全进口设备（部件除外）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color w:val="000000"/>
          <w:sz w:val="21"/>
          <w:szCs w:val="21"/>
          <w:highlight w:val="none"/>
        </w:rPr>
      </w:r>
      <w:r/>
    </w:p>
    <w:p>
      <w:pPr>
        <w:pStyle w:val="1061"/>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绿色采购</w:t>
      </w:r>
      <w:r>
        <w:rPr>
          <w:rFonts w:hint="eastAsia" w:ascii="宋体" w:hAnsi="宋体" w:eastAsia="宋体" w:cs="宋体"/>
          <w:color w:val="000000"/>
          <w:sz w:val="21"/>
          <w:szCs w:val="21"/>
          <w:highlight w:val="none"/>
        </w:rPr>
      </w:r>
      <w:r/>
    </w:p>
    <w:p>
      <w:pPr>
        <w:pStyle w:val="1061"/>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
          <w:bCs/>
          <w:color w:val="000000"/>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并在响应文件中提供由国家确定的认证机构出具的、处于有效期之内的节能产品认证证书扫描件，否则视为未实质性响应。</w:t>
      </w:r>
      <w:r>
        <w:rPr>
          <w:rFonts w:hint="eastAsia" w:ascii="宋体" w:hAnsi="宋体" w:eastAsia="宋体" w:cs="宋体"/>
          <w:b w:val="0"/>
          <w:bCs w:val="0"/>
          <w:color w:val="000000"/>
          <w:sz w:val="21"/>
          <w:szCs w:val="21"/>
          <w:highlight w:val="none"/>
        </w:rPr>
        <w:t xml:space="preserve">综合评分相同且报价相同的前提下，以提供节能、环保产品认证证书多的供应商为中标供应商。</w:t>
      </w:r>
      <w:r>
        <w:rPr>
          <w:rFonts w:hint="eastAsia" w:ascii="宋体" w:hAnsi="宋体" w:eastAsia="宋体" w:cs="宋体"/>
          <w:color w:val="000000"/>
          <w:sz w:val="21"/>
          <w:szCs w:val="21"/>
          <w:highlight w:val="none"/>
        </w:rPr>
      </w:r>
      <w:r/>
    </w:p>
    <w:p>
      <w:pPr>
        <w:pStyle w:val="1061"/>
        <w:ind w:firstLine="42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1"/>
          <w:szCs w:val="21"/>
          <w:highlight w:val="none"/>
        </w:rPr>
      </w:r>
      <w:r/>
    </w:p>
    <w:p>
      <w:pPr>
        <w:pStyle w:val="1061"/>
        <w:ind w:firstLine="420"/>
        <w:spacing w:line="4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为助力打好污染防治攻坚战，推广使用绿色包装，根据财政部办公厅、生态环境部办公厅、国家邮政局办公室关于印发《商品包装政府采购需求标准（试行）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快递包装政府采购需求标准（试行）》的通知（财办库〔2020〕123 号文）文件规定，供应商提供产品及相关快递服务的包装应符合标准要求。</w:t>
      </w:r>
      <w:r>
        <w:rPr>
          <w:rFonts w:ascii="宋体" w:hAnsi="宋体" w:eastAsia="宋体" w:cs="宋体"/>
          <w:color w:val="000000"/>
          <w:sz w:val="21"/>
          <w:szCs w:val="21"/>
          <w:highlight w:val="none"/>
          <w:lang w:val="en-US" w:eastAsia="zh-CN"/>
        </w:rPr>
      </w:r>
      <w:r/>
    </w:p>
    <w:p>
      <w:pPr>
        <w:pStyle w:val="1061"/>
        <w:ind w:firstLine="420"/>
        <w:spacing w:line="400" w:lineRule="exact"/>
        <w:rPr>
          <w:rFonts w:hint="eastAsia" w:ascii="宋体" w:hAnsi="宋体" w:cs="宋体"/>
          <w:b/>
          <w:bCs/>
          <w:color w:val="000000"/>
          <w:sz w:val="21"/>
          <w:szCs w:val="21"/>
          <w:highlight w:val="none"/>
        </w:rPr>
      </w:pPr>
      <w:r>
        <w:rPr>
          <w:rFonts w:hint="eastAsia" w:ascii="宋体" w:hAnsi="宋体"/>
          <w:color w:val="000000"/>
          <w:sz w:val="21"/>
          <w:szCs w:val="21"/>
          <w:highlight w:val="none"/>
          <w:lang w:eastAsia="zh-CN"/>
        </w:rPr>
        <w:t xml:space="preserve">8.</w:t>
      </w:r>
      <w:r>
        <w:rPr>
          <w:rFonts w:hint="eastAsia" w:ascii="宋体" w:hAnsi="宋体"/>
          <w:color w:val="000000"/>
          <w:sz w:val="21"/>
          <w:szCs w:val="21"/>
          <w:highlight w:val="none"/>
        </w:rPr>
        <w:t xml:space="preserve">凡涉及招标文件的补充说明和修改，均以苏州市政府采购网、江苏省政府采购网等媒体上公示信息为准。</w:t>
      </w:r>
      <w:r>
        <w:rPr>
          <w:rFonts w:hint="eastAsia" w:ascii="宋体" w:hAnsi="宋体" w:cs="宋体"/>
          <w:b/>
          <w:bCs/>
          <w:color w:val="000000"/>
          <w:sz w:val="21"/>
          <w:szCs w:val="21"/>
          <w:highlight w:val="none"/>
        </w:rPr>
      </w:r>
      <w:r/>
    </w:p>
    <w:p>
      <w:pPr>
        <w:pStyle w:val="1062"/>
        <w:jc w:val="center"/>
        <w:spacing w:after="240"/>
        <w:rPr>
          <w:rFonts w:hint="eastAsia"/>
          <w:color w:val="000000"/>
          <w:highlight w:val="none"/>
        </w:rPr>
      </w:pPr>
      <w:r>
        <w:rPr>
          <w:rFonts w:hint="eastAsia"/>
          <w:color w:val="000000"/>
          <w:sz w:val="21"/>
          <w:szCs w:val="21"/>
          <w:highlight w:val="none"/>
        </w:rPr>
        <w:br w:type="page" w:clear="all"/>
      </w:r>
      <w:bookmarkStart w:id="78" w:name="_Toc29575"/>
      <w:r>
        <w:rPr>
          <w:rFonts w:hint="eastAsia"/>
          <w:color w:val="000000"/>
          <w:highlight w:val="none"/>
        </w:rPr>
        <w:t xml:space="preserve">第五章  合同的主要条款</w:t>
      </w:r>
      <w:bookmarkEnd w:id="78"/>
      <w:r>
        <w:rPr>
          <w:rFonts w:hint="eastAsia"/>
          <w:color w:val="000000"/>
          <w:highlight w:val="none"/>
        </w:rPr>
      </w:r>
      <w:r/>
    </w:p>
    <w:p>
      <w:pPr>
        <w:pStyle w:val="1061"/>
        <w:ind w:firstLine="422"/>
        <w:spacing w:line="360" w:lineRule="auto"/>
        <w:rPr>
          <w:rFonts w:hint="eastAsia" w:eastAsia="宋体" w:cs="宋体"/>
          <w:b/>
          <w:bCs/>
          <w:color w:val="000000"/>
          <w:sz w:val="21"/>
          <w:szCs w:val="21"/>
          <w:highlight w:val="none"/>
          <w:lang w:eastAsia="zh-CN"/>
        </w:rPr>
      </w:pPr>
      <w:r>
        <w:rPr>
          <w:rFonts w:hint="eastAsia" w:cs="宋体"/>
          <w:b/>
          <w:bCs/>
          <w:color w:val="000000"/>
          <w:sz w:val="21"/>
          <w:szCs w:val="21"/>
          <w:highlight w:val="none"/>
        </w:rPr>
        <w:t xml:space="preserve">甲方（采购单位）：</w:t>
      </w:r>
      <w:r>
        <w:rPr>
          <w:rFonts w:hint="eastAsia" w:eastAsia="宋体" w:cs="宋体"/>
          <w:b/>
          <w:bCs/>
          <w:color w:val="000000"/>
          <w:sz w:val="21"/>
          <w:szCs w:val="21"/>
          <w:highlight w:val="none"/>
          <w:lang w:eastAsia="zh-CN"/>
        </w:rPr>
      </w:r>
      <w:r/>
    </w:p>
    <w:p>
      <w:pPr>
        <w:pStyle w:val="1061"/>
        <w:ind w:firstLine="422"/>
        <w:spacing w:before="166"/>
        <w:rPr>
          <w:rFonts w:cs="宋体"/>
          <w:color w:val="000000"/>
          <w:szCs w:val="21"/>
          <w:highlight w:val="none"/>
        </w:rPr>
      </w:pPr>
      <w:r>
        <w:rPr>
          <w:rFonts w:hint="eastAsia" w:cs="宋体"/>
          <w:b/>
          <w:bCs/>
          <w:color w:val="000000"/>
          <w:sz w:val="21"/>
          <w:szCs w:val="21"/>
          <w:highlight w:val="none"/>
        </w:rPr>
        <w:t xml:space="preserve">地址：</w:t>
      </w:r>
      <w:r>
        <w:rPr>
          <w:rFonts w:cs="宋体"/>
          <w:color w:val="000000"/>
          <w:szCs w:val="21"/>
          <w:highlight w:val="none"/>
        </w:rPr>
      </w:r>
      <w:r/>
    </w:p>
    <w:p>
      <w:pPr>
        <w:pStyle w:val="1061"/>
        <w:ind w:firstLine="422"/>
        <w:spacing w:before="166"/>
        <w:rPr>
          <w:rFonts w:cs="宋体"/>
          <w:color w:val="000000"/>
          <w:szCs w:val="21"/>
          <w:highlight w:val="none"/>
        </w:rPr>
      </w:pPr>
      <w:r>
        <w:rPr>
          <w:rFonts w:hint="eastAsia" w:cs="宋体"/>
          <w:b/>
          <w:bCs/>
          <w:color w:val="000000"/>
          <w:sz w:val="21"/>
          <w:szCs w:val="21"/>
          <w:highlight w:val="none"/>
        </w:rPr>
        <w:t xml:space="preserve">联系人</w:t>
      </w:r>
      <w:r>
        <w:rPr>
          <w:rFonts w:hint="eastAsia" w:cs="宋体"/>
          <w:color w:val="000000"/>
          <w:sz w:val="21"/>
          <w:szCs w:val="21"/>
          <w:highlight w:val="none"/>
        </w:rPr>
        <w:t xml:space="preserve">：</w:t>
      </w:r>
      <w:r>
        <w:rPr>
          <w:rFonts w:cs="宋体"/>
          <w:color w:val="000000"/>
          <w:szCs w:val="21"/>
          <w:highlight w:val="none"/>
        </w:rPr>
      </w:r>
      <w:r/>
    </w:p>
    <w:p>
      <w:pPr>
        <w:pStyle w:val="1061"/>
        <w:ind w:firstLine="422"/>
        <w:spacing w:before="166"/>
        <w:rPr>
          <w:rFonts w:cs="宋体"/>
          <w:color w:val="000000"/>
          <w:szCs w:val="21"/>
          <w:highlight w:val="none"/>
        </w:rPr>
      </w:pPr>
      <w:r>
        <w:rPr>
          <w:rFonts w:hint="eastAsia" w:cs="宋体"/>
          <w:b/>
          <w:bCs/>
          <w:color w:val="000000"/>
          <w:sz w:val="21"/>
          <w:szCs w:val="21"/>
          <w:highlight w:val="none"/>
        </w:rPr>
        <w:t xml:space="preserve">联系电话</w:t>
      </w:r>
      <w:r>
        <w:rPr>
          <w:rFonts w:hint="eastAsia" w:cs="宋体"/>
          <w:color w:val="000000"/>
          <w:sz w:val="21"/>
          <w:szCs w:val="21"/>
          <w:highlight w:val="none"/>
        </w:rPr>
        <w:t xml:space="preserve">：</w:t>
      </w:r>
      <w:r>
        <w:rPr>
          <w:rFonts w:cs="宋体"/>
          <w:color w:val="000000"/>
          <w:szCs w:val="21"/>
          <w:highlight w:val="none"/>
        </w:rPr>
      </w:r>
      <w:r/>
    </w:p>
    <w:p>
      <w:pPr>
        <w:pStyle w:val="1061"/>
        <w:ind w:firstLine="422"/>
        <w:spacing w:line="360" w:lineRule="auto"/>
        <w:rPr>
          <w:color w:val="000000"/>
          <w:sz w:val="21"/>
          <w:szCs w:val="21"/>
          <w:highlight w:val="none"/>
        </w:rPr>
      </w:pPr>
      <w:r>
        <w:rPr>
          <w:rFonts w:cs="宋体"/>
          <w:b/>
          <w:bCs/>
          <w:color w:val="000000"/>
          <w:sz w:val="21"/>
          <w:szCs w:val="21"/>
          <w:highlight w:val="none"/>
        </w:rPr>
        <w:t xml:space="preserve"> </w:t>
      </w:r>
      <w:r>
        <w:rPr>
          <w:color w:val="000000"/>
          <w:sz w:val="21"/>
          <w:szCs w:val="21"/>
          <w:highlight w:val="none"/>
        </w:rPr>
      </w:r>
      <w:r/>
    </w:p>
    <w:p>
      <w:pPr>
        <w:pStyle w:val="1061"/>
        <w:ind w:firstLine="422"/>
        <w:spacing w:line="360" w:lineRule="auto"/>
        <w:rPr>
          <w:rFonts w:cs="宋体"/>
          <w:b/>
          <w:bCs/>
          <w:color w:val="000000"/>
          <w:sz w:val="21"/>
          <w:szCs w:val="21"/>
          <w:highlight w:val="none"/>
        </w:rPr>
      </w:pPr>
      <w:r>
        <w:rPr>
          <w:rFonts w:hint="eastAsia" w:cs="宋体"/>
          <w:b/>
          <w:bCs/>
          <w:color w:val="000000"/>
          <w:sz w:val="21"/>
          <w:szCs w:val="21"/>
          <w:highlight w:val="none"/>
        </w:rPr>
        <w:t xml:space="preserve">乙方（</w:t>
      </w:r>
      <w:r>
        <w:rPr>
          <w:rFonts w:hint="eastAsia" w:cs="宋体"/>
          <w:b/>
          <w:bCs/>
          <w:color w:val="000000"/>
          <w:sz w:val="21"/>
          <w:szCs w:val="21"/>
          <w:highlight w:val="none"/>
          <w:lang w:val="en-US" w:eastAsia="zh-CN"/>
        </w:rPr>
        <w:t xml:space="preserve">中标</w:t>
      </w:r>
      <w:r>
        <w:rPr>
          <w:rFonts w:hint="eastAsia" w:cs="宋体"/>
          <w:b/>
          <w:bCs/>
          <w:color w:val="000000"/>
          <w:sz w:val="21"/>
          <w:szCs w:val="21"/>
          <w:highlight w:val="none"/>
        </w:rPr>
        <w:t xml:space="preserve">单位）：</w:t>
      </w:r>
      <w:r>
        <w:rPr>
          <w:rFonts w:cs="宋体"/>
          <w:b/>
          <w:bCs/>
          <w:color w:val="000000"/>
          <w:sz w:val="21"/>
          <w:szCs w:val="21"/>
          <w:highlight w:val="none"/>
        </w:rPr>
      </w:r>
      <w:r/>
    </w:p>
    <w:p>
      <w:pPr>
        <w:pStyle w:val="1061"/>
        <w:ind w:firstLine="422"/>
        <w:spacing w:before="166"/>
        <w:rPr>
          <w:rFonts w:cs="宋体"/>
          <w:color w:val="000000"/>
          <w:szCs w:val="21"/>
          <w:highlight w:val="none"/>
        </w:rPr>
      </w:pPr>
      <w:r>
        <w:rPr>
          <w:rFonts w:hint="eastAsia" w:cs="宋体"/>
          <w:b/>
          <w:bCs/>
          <w:color w:val="000000"/>
          <w:sz w:val="21"/>
          <w:szCs w:val="21"/>
          <w:highlight w:val="none"/>
        </w:rPr>
        <w:t xml:space="preserve">地址：</w:t>
      </w:r>
      <w:r>
        <w:rPr>
          <w:rFonts w:cs="宋体"/>
          <w:color w:val="000000"/>
          <w:szCs w:val="21"/>
          <w:highlight w:val="none"/>
        </w:rPr>
      </w:r>
      <w:r/>
    </w:p>
    <w:p>
      <w:pPr>
        <w:pStyle w:val="1061"/>
        <w:ind w:firstLine="422"/>
        <w:spacing w:before="166"/>
        <w:rPr>
          <w:rFonts w:cs="宋体"/>
          <w:color w:val="000000"/>
          <w:szCs w:val="21"/>
          <w:highlight w:val="none"/>
        </w:rPr>
      </w:pPr>
      <w:r>
        <w:rPr>
          <w:rFonts w:hint="eastAsia" w:cs="宋体"/>
          <w:b/>
          <w:bCs/>
          <w:color w:val="000000"/>
          <w:sz w:val="21"/>
          <w:szCs w:val="21"/>
          <w:highlight w:val="none"/>
        </w:rPr>
        <w:t xml:space="preserve">联系人</w:t>
      </w:r>
      <w:r>
        <w:rPr>
          <w:rFonts w:hint="eastAsia" w:cs="宋体"/>
          <w:color w:val="000000"/>
          <w:sz w:val="21"/>
          <w:szCs w:val="21"/>
          <w:highlight w:val="none"/>
        </w:rPr>
        <w:t xml:space="preserve">：</w:t>
      </w:r>
      <w:r>
        <w:rPr>
          <w:rFonts w:cs="宋体"/>
          <w:color w:val="000000"/>
          <w:szCs w:val="21"/>
          <w:highlight w:val="none"/>
        </w:rPr>
      </w:r>
      <w:r/>
    </w:p>
    <w:p>
      <w:pPr>
        <w:pStyle w:val="1061"/>
        <w:ind w:firstLine="425"/>
        <w:jc w:val="both"/>
        <w:spacing w:line="440" w:lineRule="exact"/>
        <w:rPr>
          <w:rFonts w:hint="eastAsia" w:ascii="宋体" w:hAnsi="宋体" w:cs="宋体"/>
          <w:color w:val="000000"/>
          <w:sz w:val="21"/>
          <w:szCs w:val="21"/>
          <w:highlight w:val="none"/>
          <w:lang w:val="zh-CN"/>
        </w:rPr>
      </w:pPr>
      <w:r>
        <w:rPr>
          <w:rFonts w:hint="eastAsia" w:cs="宋体"/>
          <w:b/>
          <w:bCs/>
          <w:color w:val="000000"/>
          <w:sz w:val="21"/>
          <w:szCs w:val="21"/>
          <w:highlight w:val="none"/>
        </w:rPr>
        <w:t xml:space="preserve">联系电话</w:t>
      </w:r>
      <w:r>
        <w:rPr>
          <w:rFonts w:hint="eastAsia" w:cs="宋体"/>
          <w:color w:val="000000"/>
          <w:sz w:val="21"/>
          <w:szCs w:val="21"/>
          <w:highlight w:val="none"/>
        </w:rPr>
        <w:t xml:space="preserve">：</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1061"/>
        <w:ind w:firstLine="420"/>
        <w:jc w:val="both"/>
        <w:spacing w:line="440" w:lineRule="exact"/>
        <w:rPr>
          <w:rFonts w:hint="eastAsia" w:ascii="宋体" w:hAnsi="宋体" w:cs="宋体"/>
          <w:color w:val="000000"/>
          <w:sz w:val="21"/>
          <w:szCs w:val="21"/>
          <w:highlight w:val="none"/>
          <w:lang w:val="zh-CN"/>
        </w:rPr>
        <w:outlineLvl w:val="9"/>
      </w:pPr>
      <w:r/>
      <w:bookmarkStart w:id="79" w:name="_Toc48639384"/>
      <w:r/>
      <w:bookmarkStart w:id="80" w:name="_Toc48639255"/>
      <w:r>
        <w:rPr>
          <w:rFonts w:hint="eastAsia" w:ascii="宋体" w:hAnsi="宋体" w:eastAsia="宋体" w:cs="宋体"/>
          <w:color w:val="000000"/>
          <w:sz w:val="21"/>
          <w:szCs w:val="21"/>
          <w:highlight w:val="none"/>
        </w:rPr>
        <w:t xml:space="preserve">依据甲方委托</w:t>
      </w:r>
      <w:r>
        <w:rPr>
          <w:rFonts w:hint="eastAsia" w:ascii="宋体" w:hAnsi="宋体" w:eastAsia="宋体" w:cs="宋体"/>
          <w:color w:val="000000"/>
          <w:sz w:val="21"/>
          <w:szCs w:val="21"/>
          <w:highlight w:val="none"/>
          <w:u w:val="single"/>
        </w:rPr>
        <w:t xml:space="preserve">中汇通项目管理咨询（苏州）有限公司</w:t>
      </w:r>
      <w:r>
        <w:rPr>
          <w:rFonts w:hint="eastAsia" w:ascii="宋体" w:hAnsi="宋体" w:eastAsia="宋体" w:cs="宋体"/>
          <w:color w:val="000000"/>
          <w:sz w:val="21"/>
          <w:szCs w:val="21"/>
          <w:highlight w:val="none"/>
        </w:rPr>
        <w:t xml:space="preserve">进行</w:t>
      </w:r>
      <w:r>
        <w:rPr>
          <w:rFonts w:hint="eastAsia" w:ascii="宋体" w:hAnsi="宋体" w:eastAsia="宋体" w:cs="宋体"/>
          <w:color w:val="000000"/>
          <w:sz w:val="21"/>
          <w:szCs w:val="21"/>
          <w:highlight w:val="none"/>
          <w:u w:val="single"/>
          <w:lang w:eastAsia="zh-CN"/>
        </w:rPr>
        <w:t xml:space="preserve">污染物排放限值限量设施设备更新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招标</w:t>
      </w:r>
      <w:r>
        <w:rPr>
          <w:rFonts w:hint="eastAsia" w:ascii="宋体" w:hAnsi="宋体" w:eastAsia="宋体" w:cs="宋体"/>
          <w:color w:val="000000"/>
          <w:sz w:val="21"/>
          <w:szCs w:val="21"/>
          <w:highlight w:val="none"/>
          <w:u w:val="single"/>
        </w:rPr>
        <w:t xml:space="preserve">编号：</w:t>
      </w:r>
      <w:r>
        <w:rPr>
          <w:rFonts w:hint="eastAsia" w:ascii="宋体" w:hAnsi="宋体" w:cs="宋体"/>
          <w:color w:val="000000"/>
          <w:sz w:val="21"/>
          <w:szCs w:val="21"/>
          <w:highlight w:val="none"/>
          <w:u w:val="single"/>
          <w:lang w:eastAsia="zh-CN"/>
        </w:rPr>
        <w:t xml:space="preserve">JSZC-320509-ZHTX-G2026-0005</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采购的</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结果，确定乙方为本次</w:t>
      </w:r>
      <w:r>
        <w:rPr>
          <w:rFonts w:hint="eastAsia" w:ascii="宋体" w:hAnsi="宋体" w:eastAsia="宋体" w:cs="宋体"/>
          <w:color w:val="000000"/>
          <w:sz w:val="21"/>
          <w:szCs w:val="21"/>
          <w:highlight w:val="none"/>
          <w:lang w:eastAsia="zh-CN"/>
        </w:rPr>
        <w:t xml:space="preserve">中标单位</w:t>
      </w:r>
      <w:r>
        <w:rPr>
          <w:rFonts w:hint="eastAsia" w:ascii="宋体" w:hAnsi="宋体" w:eastAsia="宋体" w:cs="宋体"/>
          <w:color w:val="000000"/>
          <w:sz w:val="21"/>
          <w:szCs w:val="21"/>
          <w:highlight w:val="none"/>
        </w:rPr>
        <w:t xml:space="preserve">，现依照</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文件、乙方的</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及相关文件的内容，签订本合同书。</w:t>
      </w:r>
      <w:r>
        <w:rPr>
          <w:rFonts w:hint="eastAsia" w:ascii="宋体" w:hAnsi="宋体" w:cs="宋体"/>
          <w:color w:val="000000"/>
          <w:sz w:val="21"/>
          <w:szCs w:val="21"/>
          <w:highlight w:val="none"/>
          <w:lang w:val="zh-CN"/>
        </w:rPr>
      </w:r>
      <w:r/>
    </w:p>
    <w:p>
      <w:pPr>
        <w:pStyle w:val="1061"/>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zh-CN"/>
        </w:rPr>
        <w:t xml:space="preserve">一、合同内容：</w:t>
      </w:r>
      <w:bookmarkEnd w:id="79"/>
      <w:r/>
      <w:bookmarkEnd w:id="80"/>
      <w:r>
        <w:rPr>
          <w:rFonts w:hint="eastAsia" w:ascii="宋体" w:hAnsi="宋体" w:cs="宋体"/>
          <w:color w:val="000000"/>
          <w:sz w:val="21"/>
          <w:szCs w:val="21"/>
          <w:highlight w:val="none"/>
        </w:rPr>
      </w:r>
      <w:r/>
    </w:p>
    <w:p>
      <w:pPr>
        <w:pStyle w:val="1061"/>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lang w:val="zh-CN"/>
        </w:rPr>
        <w:t xml:space="preserve">乙方负责完成甲方的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污染物排放限值限量设施设备更新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none"/>
          <w:lang w:val="en-US" w:eastAsia="zh-CN"/>
        </w:rPr>
        <w:t xml:space="preserve">项目</w:t>
      </w:r>
      <w:r>
        <w:rPr>
          <w:rFonts w:hint="eastAsia" w:ascii="宋体" w:hAnsi="宋体" w:cs="宋体"/>
          <w:color w:val="000000"/>
          <w:sz w:val="21"/>
          <w:szCs w:val="21"/>
          <w:highlight w:val="none"/>
          <w:lang w:val="zh-CN"/>
        </w:rPr>
        <w:t xml:space="preserve">，详见《标的物清单》。</w:t>
      </w:r>
      <w:r>
        <w:rPr>
          <w:rFonts w:hint="eastAsia" w:ascii="宋体" w:hAnsi="宋体" w:cs="宋体"/>
          <w:color w:val="000000"/>
          <w:sz w:val="21"/>
          <w:szCs w:val="21"/>
          <w:highlight w:val="none"/>
        </w:rPr>
      </w:r>
      <w:r/>
    </w:p>
    <w:p>
      <w:pPr>
        <w:pStyle w:val="1061"/>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lang w:val="zh-CN"/>
        </w:rPr>
        <w:t xml:space="preserve">下列文件为本合同不可分割部分：</w:t>
      </w:r>
      <w:r>
        <w:rPr>
          <w:rFonts w:hint="eastAsia" w:ascii="宋体" w:hAnsi="宋体" w:cs="宋体"/>
          <w:color w:val="000000"/>
          <w:sz w:val="21"/>
          <w:szCs w:val="21"/>
          <w:highlight w:val="none"/>
        </w:rPr>
      </w:r>
      <w:r/>
    </w:p>
    <w:p>
      <w:pPr>
        <w:pStyle w:val="1061"/>
        <w:ind w:firstLine="420"/>
        <w:spacing w:line="440" w:lineRule="exact"/>
        <w:rPr>
          <w:rFonts w:hint="eastAsia" w:ascii="宋体" w:hAnsi="宋体" w:eastAsia="宋体" w:cs="宋体"/>
          <w:color w:val="000000"/>
          <w:sz w:val="21"/>
          <w:szCs w:val="21"/>
          <w:highlight w:val="none"/>
          <w:lang w:val="en-US" w:eastAsia="zh-CN"/>
        </w:rPr>
        <w:outlineLvl w:val="9"/>
      </w:pPr>
      <w:r/>
      <w:bookmarkStart w:id="81" w:name="_Toc48639385"/>
      <w:r/>
      <w:bookmarkStart w:id="82" w:name="_Toc48639256"/>
      <w:r>
        <w:rPr>
          <w:rFonts w:hint="eastAsia" w:ascii="宋体" w:hAnsi="宋体" w:eastAsia="宋体" w:cs="宋体"/>
          <w:color w:val="000000"/>
          <w:sz w:val="21"/>
          <w:szCs w:val="21"/>
          <w:highlight w:val="none"/>
          <w:lang w:val="en-US" w:eastAsia="zh-CN"/>
        </w:rPr>
        <w:t xml:space="preserve">（1）招标文件；</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（2）乙方中标的投标书；</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（3）乙方在招投标过程中所作的其他承诺、声明、书面澄清等；</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（4）中标通知书；</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（5）合同附件。</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1.3本合同标的总价已包含货物生产、包装、运输、装卸、保险、安装调试、检测验收、人员培训、质保期运维、税金、政策性文件规定及合同包含的所有风险、责任等全部费用，甲方无需另行支付任何费用。</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zh-CN"/>
        </w:rPr>
        <w:t xml:space="preserve">二、价格与支付：</w:t>
      </w:r>
      <w:bookmarkEnd w:id="81"/>
      <w:r/>
      <w:bookmarkEnd w:id="82"/>
      <w:r>
        <w:rPr>
          <w:rFonts w:hint="eastAsia" w:ascii="宋体" w:hAnsi="宋体" w:cs="宋体"/>
          <w:color w:val="000000"/>
          <w:sz w:val="21"/>
          <w:szCs w:val="21"/>
          <w:highlight w:val="none"/>
        </w:rPr>
      </w:r>
      <w:r/>
    </w:p>
    <w:p>
      <w:pPr>
        <w:pStyle w:val="1061"/>
        <w:ind w:firstLine="420"/>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lang w:val="en-US" w:eastAsia="zh-CN"/>
        </w:rPr>
        <w:t xml:space="preserve">本合同固定总价为：人民币</w:t>
      </w:r>
      <w:r>
        <w:rPr>
          <w:rFonts w:hint="eastAsia" w:ascii="宋体" w:hAnsi="宋体" w:cs="宋体"/>
          <w:color w:val="000000"/>
          <w:sz w:val="21"/>
          <w:szCs w:val="21"/>
          <w:highlight w:val="none"/>
          <w:u w:val="single"/>
          <w:lang w:val="en-US" w:eastAsia="zh-CN"/>
        </w:rPr>
        <w:t xml:space="preserve">大写        </w:t>
      </w:r>
      <w:r>
        <w:rPr>
          <w:rFonts w:hint="eastAsia" w:ascii="宋体" w:hAnsi="宋体" w:cs="宋体"/>
          <w:color w:val="000000"/>
          <w:sz w:val="21"/>
          <w:szCs w:val="21"/>
          <w:highlight w:val="none"/>
          <w:lang w:val="en-US" w:eastAsia="zh-CN"/>
        </w:rPr>
        <w:t xml:space="preserve">元（小写：__________），该价格为固定不变价，合同履行期间不因市场波动、政策调整等任何因素调整。</w:t>
      </w:r>
      <w:r>
        <w:rPr>
          <w:rFonts w:hint="eastAsia" w:ascii="宋体" w:hAnsi="宋体" w:cs="宋体"/>
          <w:color w:val="000000"/>
          <w:sz w:val="21"/>
          <w:szCs w:val="21"/>
          <w:highlight w:val="none"/>
        </w:rPr>
      </w:r>
      <w:r/>
    </w:p>
    <w:p>
      <w:pPr>
        <w:pStyle w:val="1061"/>
        <w:ind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2.2</w:t>
      </w:r>
      <w:r>
        <w:rPr>
          <w:rFonts w:hint="eastAsia" w:ascii="宋体" w:hAnsi="宋体" w:cs="宋体"/>
          <w:color w:val="000000"/>
          <w:sz w:val="21"/>
          <w:szCs w:val="21"/>
          <w:highlight w:val="none"/>
          <w:lang w:val="zh-CN"/>
        </w:rPr>
        <w:t xml:space="preserve">付款方式：</w:t>
      </w:r>
      <w:r>
        <w:rPr>
          <w:rFonts w:hint="eastAsia" w:ascii="宋体" w:hAnsi="宋体" w:cs="宋体"/>
          <w:color w:val="000000"/>
          <w:sz w:val="21"/>
          <w:szCs w:val="21"/>
          <w:highlight w:val="none"/>
          <w:lang w:val="zh-CN"/>
        </w:rPr>
      </w:r>
      <w:r/>
    </w:p>
    <w:p>
      <w:pPr>
        <w:pStyle w:val="1061"/>
        <w:ind w:firstLine="420"/>
        <w:spacing w:line="440" w:lineRule="exact"/>
        <w:rPr>
          <w:rFonts w:hint="eastAsia" w:ascii="宋体" w:hAnsi="宋体" w:eastAsia="宋体" w:cs="宋体"/>
          <w:bCs/>
          <w:color w:val="000000"/>
          <w:sz w:val="21"/>
          <w:szCs w:val="21"/>
          <w:highlight w:val="none"/>
          <w:lang w:eastAsia="zh-CN"/>
        </w:rPr>
        <w:outlineLvl w:val="9"/>
      </w:pPr>
      <w:r>
        <w:rPr>
          <w:rFonts w:hint="eastAsia" w:ascii="宋体" w:hAnsi="宋体" w:cs="宋体"/>
          <w:bCs/>
          <w:color w:val="000000"/>
          <w:sz w:val="21"/>
          <w:szCs w:val="21"/>
          <w:highlight w:val="none"/>
          <w:lang w:eastAsia="zh-CN"/>
        </w:rPr>
        <w:t xml:space="preserve">在合同签订生效后，甲方向乙方支付合同金额的</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lang w:eastAsia="zh-CN"/>
        </w:rPr>
        <w:t xml:space="preserve">0</w:t>
      </w:r>
      <w:r>
        <w:rPr>
          <w:rFonts w:hint="eastAsia" w:ascii="宋体" w:hAnsi="宋体" w:cs="宋体"/>
          <w:bCs/>
          <w:color w:val="000000"/>
          <w:sz w:val="21"/>
          <w:szCs w:val="21"/>
          <w:highlight w:val="none"/>
          <w:lang w:val="en-US" w:eastAsia="zh-CN"/>
        </w:rPr>
        <w:t xml:space="preserve">%</w:t>
      </w:r>
      <w:r>
        <w:rPr>
          <w:rFonts w:hint="eastAsia" w:ascii="宋体" w:hAnsi="宋体" w:cs="宋体"/>
          <w:bCs/>
          <w:color w:val="000000"/>
          <w:sz w:val="21"/>
          <w:szCs w:val="21"/>
          <w:highlight w:val="none"/>
          <w:lang w:eastAsia="zh-CN"/>
        </w:rPr>
        <w:t xml:space="preserve">作为预付款；待货物全部交付并整体调试竣工验收合格后，甲方向乙方支付至合同金额的95</w:t>
      </w:r>
      <w:r>
        <w:rPr>
          <w:rFonts w:hint="eastAsia" w:ascii="宋体" w:hAnsi="宋体" w:cs="宋体"/>
          <w:bCs/>
          <w:color w:val="000000"/>
          <w:sz w:val="21"/>
          <w:szCs w:val="21"/>
          <w:highlight w:val="none"/>
          <w:lang w:val="en-US" w:eastAsia="zh-CN"/>
        </w:rPr>
        <w:t xml:space="preserve">%</w:t>
      </w:r>
      <w:r>
        <w:rPr>
          <w:rFonts w:hint="eastAsia" w:ascii="宋体" w:hAnsi="宋体" w:cs="宋体"/>
          <w:bCs/>
          <w:color w:val="000000"/>
          <w:sz w:val="21"/>
          <w:szCs w:val="21"/>
          <w:highlight w:val="none"/>
          <w:lang w:eastAsia="zh-CN"/>
        </w:rPr>
        <w:t xml:space="preserve">；竣工验收合格一年后，甲方向乙方一次性付清尾款。</w:t>
      </w:r>
      <w:r>
        <w:rPr>
          <w:rFonts w:hint="eastAsia" w:ascii="宋体" w:hAnsi="宋体" w:eastAsia="宋体" w:cs="宋体"/>
          <w:bCs/>
          <w:color w:val="000000"/>
          <w:sz w:val="21"/>
          <w:szCs w:val="21"/>
          <w:highlight w:val="none"/>
          <w:lang w:eastAsia="zh-CN"/>
        </w:rPr>
      </w:r>
      <w:r/>
    </w:p>
    <w:p>
      <w:pPr>
        <w:pStyle w:val="1061"/>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2.3</w:t>
      </w:r>
      <w:r>
        <w:rPr>
          <w:rFonts w:hint="eastAsia" w:ascii="宋体" w:hAnsi="宋体" w:cs="宋体"/>
          <w:color w:val="000000"/>
          <w:sz w:val="21"/>
          <w:szCs w:val="21"/>
          <w:highlight w:val="none"/>
          <w:lang w:val="zh-CN"/>
        </w:rPr>
        <w:t xml:space="preserve">付款方式：银行汇票或转账。</w:t>
      </w:r>
      <w:r>
        <w:rPr>
          <w:rFonts w:hint="eastAsia" w:ascii="宋体" w:hAnsi="宋体" w:cs="宋体"/>
          <w:color w:val="000000"/>
          <w:sz w:val="21"/>
          <w:szCs w:val="21"/>
          <w:highlight w:val="none"/>
          <w:lang w:val="zh-CN"/>
        </w:rPr>
      </w:r>
      <w:r/>
    </w:p>
    <w:p>
      <w:pPr>
        <w:pStyle w:val="1061"/>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乙方收款账户名称： </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开户银行名称： </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收款账号：</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数字人民币钱包ID：</w:t>
      </w:r>
      <w:r>
        <w:rPr>
          <w:rFonts w:hint="eastAsia" w:ascii="宋体" w:hAnsi="宋体" w:eastAsia="宋体" w:cs="宋体"/>
          <w:color w:val="000000"/>
          <w:sz w:val="21"/>
          <w:szCs w:val="21"/>
          <w:highlight w:val="none"/>
          <w:lang w:val="en-US" w:eastAsia="zh-CN"/>
        </w:rPr>
      </w:r>
      <w:r/>
    </w:p>
    <w:p>
      <w:pPr>
        <w:pStyle w:val="1061"/>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2.4甲方付款时，乙方需提供以下资料：</w:t>
      </w:r>
      <w:r>
        <w:rPr>
          <w:rFonts w:hint="eastAsia" w:ascii="宋体" w:hAnsi="宋体" w:cs="宋体"/>
          <w:color w:val="000000"/>
          <w:sz w:val="21"/>
          <w:szCs w:val="21"/>
          <w:highlight w:val="none"/>
          <w:lang w:val="en-US" w:eastAsia="zh-CN"/>
        </w:rPr>
      </w:r>
      <w:r/>
    </w:p>
    <w:p>
      <w:pPr>
        <w:pStyle w:val="1061"/>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A.需方签收的送货回单。</w:t>
      </w:r>
      <w:r>
        <w:rPr>
          <w:rFonts w:hint="eastAsia" w:ascii="宋体" w:hAnsi="宋体" w:cs="宋体"/>
          <w:color w:val="000000"/>
          <w:sz w:val="21"/>
          <w:szCs w:val="21"/>
          <w:highlight w:val="none"/>
          <w:lang w:val="zh-CN"/>
        </w:rPr>
      </w:r>
      <w:r/>
    </w:p>
    <w:p>
      <w:pPr>
        <w:pStyle w:val="1061"/>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B.合格发票。</w:t>
      </w:r>
      <w:r>
        <w:rPr>
          <w:rFonts w:hint="eastAsia" w:ascii="宋体" w:hAnsi="宋体" w:cs="宋体"/>
          <w:color w:val="000000"/>
          <w:sz w:val="21"/>
          <w:szCs w:val="21"/>
          <w:highlight w:val="none"/>
          <w:lang w:val="zh-CN"/>
        </w:rPr>
      </w:r>
      <w:r/>
    </w:p>
    <w:p>
      <w:pPr>
        <w:pStyle w:val="1061"/>
        <w:ind w:right="-161"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C.由供需双方及招标代理机构签章的《政府采购合同履行验收报告》</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rPr>
        <w:outlineLvl w:val="9"/>
      </w:pPr>
      <w:r/>
      <w:bookmarkStart w:id="83" w:name="_Toc48639257"/>
      <w:r/>
      <w:bookmarkStart w:id="84" w:name="_Toc48639386"/>
      <w:r>
        <w:rPr>
          <w:rFonts w:hint="eastAsia" w:ascii="宋体" w:hAnsi="宋体" w:cs="宋体"/>
          <w:color w:val="000000"/>
          <w:sz w:val="21"/>
          <w:szCs w:val="21"/>
          <w:highlight w:val="none"/>
          <w:lang w:val="en-US" w:eastAsia="zh-CN"/>
        </w:rPr>
        <w:t xml:space="preserve">三</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交付与安装调试</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lang w:val="zh-CN"/>
        </w:rPr>
        <w:t xml:space="preserve">交付方式：所有合同货物均由乙方装运至甲方指定地点，所有货物的包装费用、运输费用及运输安全均由乙方负责。货物装运后由乙方办理保险，费用已含在合同总价中。</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3.2</w:t>
      </w:r>
      <w:r>
        <w:rPr>
          <w:rFonts w:hint="eastAsia" w:ascii="宋体" w:hAnsi="宋体" w:cs="宋体"/>
          <w:color w:val="000000"/>
          <w:sz w:val="21"/>
          <w:szCs w:val="21"/>
          <w:highlight w:val="none"/>
          <w:lang w:val="zh-CN"/>
        </w:rPr>
        <w:t xml:space="preserve">交货期：自合同签订生效后</w:t>
      </w:r>
      <w:r>
        <w:rPr>
          <w:rFonts w:hint="eastAsia" w:ascii="宋体" w:hAnsi="宋体" w:cs="宋体"/>
          <w:color w:val="000000"/>
          <w:sz w:val="21"/>
          <w:szCs w:val="21"/>
          <w:highlight w:val="none"/>
          <w:lang w:val="zh-CN" w:eastAsia="zh-CN"/>
        </w:rPr>
        <w:t xml:space="preserve">3</w:t>
      </w:r>
      <w:r>
        <w:rPr>
          <w:rFonts w:hint="eastAsia" w:ascii="宋体" w:hAnsi="宋体" w:cs="宋体"/>
          <w:color w:val="000000"/>
          <w:sz w:val="21"/>
          <w:szCs w:val="21"/>
          <w:highlight w:val="none"/>
          <w:lang w:val="zh-CN"/>
        </w:rPr>
        <w:t xml:space="preserve">0天内完成全部采购内容的供货安装调试并交付正常使用，所有产品质保期为验收合格之日起</w:t>
      </w:r>
      <w:r>
        <w:rPr>
          <w:rFonts w:hint="eastAsia" w:ascii="宋体" w:hAnsi="宋体" w:cs="宋体"/>
          <w:color w:val="000000"/>
          <w:sz w:val="21"/>
          <w:szCs w:val="21"/>
          <w:highlight w:val="none"/>
          <w:lang w:val="zh-CN" w:eastAsia="zh-CN"/>
        </w:rPr>
        <w:t xml:space="preserve">一</w:t>
      </w:r>
      <w:r>
        <w:rPr>
          <w:rFonts w:hint="eastAsia" w:ascii="宋体" w:hAnsi="宋体" w:cs="宋体"/>
          <w:color w:val="000000"/>
          <w:sz w:val="21"/>
          <w:szCs w:val="21"/>
          <w:highlight w:val="none"/>
          <w:lang w:val="zh-CN"/>
        </w:rPr>
        <w:t xml:space="preserve">年。</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3.3</w:t>
      </w:r>
      <w:r>
        <w:rPr>
          <w:rFonts w:hint="eastAsia" w:ascii="宋体" w:hAnsi="宋体" w:cs="宋体"/>
          <w:color w:val="000000"/>
          <w:sz w:val="21"/>
          <w:szCs w:val="21"/>
          <w:highlight w:val="none"/>
          <w:lang w:val="zh-CN"/>
        </w:rPr>
        <w:t xml:space="preserve">交货地点：</w:t>
      </w:r>
      <w:r>
        <w:rPr>
          <w:rFonts w:hint="eastAsia" w:ascii="宋体" w:hAnsi="宋体" w:cs="宋体"/>
          <w:color w:val="000000"/>
          <w:sz w:val="21"/>
          <w:szCs w:val="21"/>
          <w:highlight w:val="none"/>
          <w:lang w:val="zh-CN" w:eastAsia="zh-CN"/>
        </w:rPr>
        <w:t xml:space="preserve">甲方指定的苏州市吴江区项目现场</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3.4</w:t>
      </w:r>
      <w:r>
        <w:rPr>
          <w:rFonts w:hint="eastAsia" w:ascii="宋体" w:hAnsi="宋体" w:cs="宋体"/>
          <w:color w:val="000000"/>
          <w:sz w:val="21"/>
          <w:szCs w:val="21"/>
          <w:highlight w:val="none"/>
          <w:lang w:val="zh-CN"/>
        </w:rPr>
        <w:t xml:space="preserve">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rPr>
        <w:t xml:space="preserve">在交货时必须原包装现场拆封验收，由甲方以及乙方共同对标的物的规格、数量、外观、随机备件备品、装箱单、随机资料、包装等进行详细而全面的</w:t>
      </w:r>
      <w:r>
        <w:rPr>
          <w:rFonts w:hint="eastAsia" w:ascii="宋体" w:hAnsi="宋体" w:cs="宋体"/>
          <w:color w:val="000000"/>
          <w:sz w:val="21"/>
          <w:szCs w:val="21"/>
          <w:highlight w:val="none"/>
          <w:lang w:val="en-US" w:eastAsia="zh-CN"/>
        </w:rPr>
        <w:t xml:space="preserve">点验</w:t>
      </w:r>
      <w:r>
        <w:rPr>
          <w:rFonts w:hint="eastAsia" w:ascii="宋体" w:hAnsi="宋体" w:cs="宋体"/>
          <w:color w:val="000000"/>
          <w:sz w:val="21"/>
          <w:szCs w:val="21"/>
          <w:highlight w:val="none"/>
        </w:rPr>
        <w:t xml:space="preserve">，并出具一份</w:t>
      </w:r>
      <w:r>
        <w:rPr>
          <w:rFonts w:hint="eastAsia" w:ascii="宋体" w:hAnsi="宋体" w:cs="宋体"/>
          <w:color w:val="000000"/>
          <w:sz w:val="21"/>
          <w:szCs w:val="21"/>
          <w:highlight w:val="none"/>
          <w:lang w:val="en-US" w:eastAsia="zh-CN"/>
        </w:rPr>
        <w:t xml:space="preserve">点验清单</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点验清单</w:t>
      </w:r>
      <w:r>
        <w:rPr>
          <w:rFonts w:hint="eastAsia" w:ascii="宋体" w:hAnsi="宋体" w:cs="宋体"/>
          <w:color w:val="000000"/>
          <w:sz w:val="21"/>
          <w:szCs w:val="21"/>
          <w:highlight w:val="none"/>
        </w:rPr>
        <w:t xml:space="preserve">作为甲方验收的依据，但不能作为有关标的物质量、规格、数量或性能的最终检验结果。</w:t>
      </w:r>
      <w:r>
        <w:rPr>
          <w:rFonts w:hint="eastAsia" w:ascii="宋体" w:hAnsi="宋体" w:cs="宋体"/>
          <w:color w:val="000000"/>
          <w:sz w:val="21"/>
          <w:szCs w:val="21"/>
          <w:highlight w:val="none"/>
          <w:lang w:val="zh-CN"/>
        </w:rPr>
        <w:t xml:space="preserve">所有货物的外观、包装、运输应按国家规定或部颁标准执行。任何由于乙方包装及保护措施不足或不当以及其它原因造成的损坏或丢失，均由乙方负责修复或补缺。</w:t>
      </w:r>
      <w:r>
        <w:rPr>
          <w:rFonts w:hint="eastAsia" w:ascii="宋体" w:hAnsi="宋体" w:cs="宋体"/>
          <w:color w:val="000000"/>
          <w:sz w:val="21"/>
          <w:szCs w:val="21"/>
          <w:highlight w:val="none"/>
          <w:lang w:val="zh-CN"/>
        </w:rPr>
      </w:r>
      <w:r/>
    </w:p>
    <w:p>
      <w:pPr>
        <w:pStyle w:val="1061"/>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3.6安装调试要求：</w:t>
      </w:r>
      <w:r>
        <w:rPr>
          <w:rFonts w:hint="eastAsia" w:ascii="宋体" w:hAnsi="宋体" w:cs="宋体"/>
          <w:color w:val="000000"/>
          <w:sz w:val="21"/>
          <w:szCs w:val="21"/>
          <w:highlight w:val="none"/>
          <w:lang w:val="en-US" w:eastAsia="zh-CN"/>
        </w:rPr>
      </w:r>
      <w:r/>
    </w:p>
    <w:p>
      <w:pPr>
        <w:pStyle w:val="1061"/>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（1）乙方须安排具备专业资质的技术人员完成现场安装、调试、联网对接工作，确保所有设备性能、技术参数完全符合招标文件及投标文件要求；</w:t>
      </w:r>
      <w:r>
        <w:rPr>
          <w:rFonts w:hint="eastAsia" w:ascii="宋体" w:hAnsi="宋体" w:cs="宋体"/>
          <w:color w:val="000000"/>
          <w:sz w:val="21"/>
          <w:szCs w:val="21"/>
          <w:highlight w:val="none"/>
          <w:lang w:val="en-US" w:eastAsia="zh-CN"/>
        </w:rPr>
      </w:r>
      <w:r/>
    </w:p>
    <w:p>
      <w:pPr>
        <w:pStyle w:val="1061"/>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安装调试过程中的安全管理、人员安全责任全部由乙方承担，相关工具、耗材由乙方自行提供；</w:t>
      </w:r>
      <w:r>
        <w:rPr>
          <w:rFonts w:hint="eastAsia" w:ascii="宋体" w:hAnsi="宋体" w:cs="宋体"/>
          <w:color w:val="000000"/>
          <w:sz w:val="21"/>
          <w:szCs w:val="21"/>
          <w:highlight w:val="none"/>
          <w:lang w:val="en-US" w:eastAsia="zh-CN"/>
        </w:rPr>
      </w:r>
      <w:r/>
    </w:p>
    <w:p>
      <w:pPr>
        <w:pStyle w:val="1061"/>
        <w:ind w:firstLine="420"/>
        <w:spacing w:line="440" w:lineRule="exact"/>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安装调试完成后，乙方须向甲方提交完整的安装调试报告、技术手册、操作说明等全套资料。</w:t>
      </w:r>
      <w:r>
        <w:rPr>
          <w:rFonts w:hint="eastAsia" w:ascii="宋体" w:hAnsi="宋体" w:cs="宋体"/>
          <w:color w:val="000000"/>
          <w:sz w:val="21"/>
          <w:szCs w:val="21"/>
          <w:highlight w:val="none"/>
          <w:lang w:val="en-US" w:eastAsia="zh-CN"/>
        </w:rPr>
      </w:r>
      <w:r/>
    </w:p>
    <w:p>
      <w:pPr>
        <w:pStyle w:val="1061"/>
        <w:ind w:firstLine="420"/>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四</w:t>
      </w:r>
      <w:r>
        <w:rPr>
          <w:rFonts w:hint="eastAsia" w:ascii="宋体" w:hAnsi="宋体" w:cs="宋体"/>
          <w:color w:val="000000"/>
          <w:sz w:val="21"/>
          <w:szCs w:val="21"/>
          <w:highlight w:val="none"/>
          <w:lang w:val="zh-CN"/>
        </w:rPr>
        <w:t xml:space="preserve">、质量与验收：</w:t>
      </w:r>
      <w:bookmarkEnd w:id="83"/>
      <w:r/>
      <w:bookmarkEnd w:id="84"/>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bookmarkStart w:id="85" w:name="_Toc48639387"/>
      <w:r/>
      <w:bookmarkStart w:id="86" w:name="_Toc48639258"/>
      <w:r>
        <w:rPr>
          <w:rFonts w:hint="eastAsia" w:ascii="宋体" w:hAnsi="宋体" w:cs="宋体"/>
          <w:color w:val="000000"/>
          <w:sz w:val="21"/>
          <w:szCs w:val="21"/>
          <w:highlight w:val="none"/>
          <w:lang w:val="en-US" w:eastAsia="zh-CN"/>
        </w:rPr>
        <w:t xml:space="preserve">4.1</w:t>
      </w:r>
      <w:r>
        <w:rPr>
          <w:rFonts w:hint="eastAsia" w:ascii="宋体" w:hAnsi="宋体" w:cs="宋体"/>
          <w:color w:val="000000"/>
          <w:sz w:val="21"/>
          <w:szCs w:val="21"/>
          <w:highlight w:val="none"/>
          <w:lang w:val="zh-CN"/>
        </w:rPr>
        <w:t xml:space="preserve">产品质量及安装符合国家质量标准和验收规范，供应商应保证所供标的物是全新的，未使用过的，并且是非长期积压的库存商品。</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4.2</w:t>
      </w:r>
      <w:r>
        <w:rPr>
          <w:rFonts w:hint="eastAsia" w:ascii="宋体" w:hAnsi="宋体" w:cs="宋体"/>
          <w:color w:val="000000"/>
          <w:sz w:val="21"/>
          <w:szCs w:val="21"/>
          <w:highlight w:val="none"/>
          <w:lang w:val="zh-CN"/>
        </w:rPr>
        <w:t xml:space="preserve">所有产品各项技术应当符合国家（强制性）标准及各项规范要求；国家没有相应标准、规范的，可使用行业标准、规定；非标准设备按招标约定的技术要求和规范。 </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4.3</w:t>
      </w:r>
      <w:r>
        <w:rPr>
          <w:rFonts w:hint="eastAsia" w:ascii="宋体" w:hAnsi="宋体" w:cs="宋体"/>
          <w:color w:val="000000"/>
          <w:sz w:val="21"/>
          <w:szCs w:val="21"/>
          <w:highlight w:val="none"/>
          <w:lang w:val="zh-CN"/>
        </w:rPr>
        <w:t xml:space="preserve">所有设备在到达安装现场时须经采购单位技术人员记录验收后方可进行设备安装，验货时须提交该产品的原厂质量合格证明及服务质保证明文件。</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4.4</w:t>
      </w:r>
      <w:r>
        <w:rPr>
          <w:rFonts w:hint="eastAsia" w:ascii="宋体" w:hAnsi="宋体" w:cs="宋体"/>
          <w:color w:val="000000"/>
          <w:sz w:val="21"/>
          <w:szCs w:val="21"/>
          <w:highlight w:val="none"/>
          <w:lang w:val="zh-CN"/>
        </w:rPr>
        <w:t xml:space="preserve">所有设备、附（配）件应具备该类产品的功能要求，无瑕疵和缺陷，质量为合格产品，同时有明确的生产厂商或制造厂商。 </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4.5</w:t>
      </w:r>
      <w:r>
        <w:rPr>
          <w:rFonts w:hint="eastAsia" w:ascii="宋体" w:hAnsi="宋体" w:cs="宋体"/>
          <w:color w:val="000000"/>
          <w:sz w:val="21"/>
          <w:szCs w:val="21"/>
          <w:highlight w:val="none"/>
          <w:lang w:val="zh-CN"/>
        </w:rPr>
        <w:t xml:space="preserve">缺陷保修：如果设备交付使用后，缺陷多次反复出现，中标方必须提出分析报告和解决方案，更换该产品，直到最后纠正缺陷、投标人提供质保从纠正之日起重新计算质保期。</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4.6</w:t>
      </w:r>
      <w:r>
        <w:rPr>
          <w:rFonts w:hint="eastAsia" w:ascii="宋体" w:hAnsi="宋体" w:cs="宋体"/>
          <w:color w:val="000000"/>
          <w:sz w:val="21"/>
          <w:szCs w:val="21"/>
          <w:highlight w:val="none"/>
          <w:lang w:val="zh-CN"/>
        </w:rPr>
        <w:t xml:space="preserve">如果是超出投标人的责任范围的疏忽、误操作等情况而导致的更换修正，应由投标人进行修理，其额外费用由双方协商承担。</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4.7</w:t>
      </w:r>
      <w:r>
        <w:rPr>
          <w:rFonts w:hint="eastAsia" w:ascii="宋体" w:hAnsi="宋体" w:cs="宋体"/>
          <w:color w:val="000000"/>
          <w:sz w:val="21"/>
          <w:szCs w:val="21"/>
          <w:highlight w:val="none"/>
          <w:lang w:val="zh-CN"/>
        </w:rPr>
        <w:t xml:space="preserve">验收要求：</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zh-CN"/>
        </w:rPr>
        <w:t xml:space="preserve">履约验收标准：根据政府采购合同要求、招标文件要求、投标文件、承诺及有关行业规定。</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rPr>
        <w:t xml:space="preserve">）履约验收主体：由甲方或委托专家（或第三方机构）组成的验收小组进行验收。</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val="zh-CN"/>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rPr>
          <w:rFonts w:hint="eastAsia" w:ascii="宋体" w:hAnsi="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rPr>
        <w:t xml:space="preserve">）验收时间：</w:t>
      </w:r>
      <w:r>
        <w:rPr>
          <w:rFonts w:hint="eastAsia" w:ascii="宋体" w:hAnsi="宋体" w:cs="宋体"/>
          <w:color w:val="000000"/>
          <w:sz w:val="21"/>
          <w:szCs w:val="21"/>
          <w:highlight w:val="none"/>
          <w:lang w:val="zh-CN"/>
        </w:rPr>
      </w:r>
      <w:r/>
    </w:p>
    <w:p>
      <w:pPr>
        <w:pStyle w:val="1061"/>
        <w:numPr>
          <w:ilvl w:val="0"/>
          <w:numId w:val="4"/>
        </w:numPr>
        <w:ind w:left="0"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政府采购合同约定的履约验收条件达到时，甲方应当在 5 个工作日内启动履约验收工作，并向乙方发出《政府采购履约验收通知单》。</w:t>
      </w:r>
      <w:r>
        <w:rPr>
          <w:rFonts w:hint="eastAsia" w:ascii="宋体" w:hAnsi="宋体" w:cs="宋体"/>
          <w:color w:val="000000"/>
          <w:sz w:val="21"/>
          <w:szCs w:val="21"/>
          <w:highlight w:val="none"/>
          <w:lang w:val="zh-CN"/>
        </w:rPr>
      </w:r>
      <w:r/>
    </w:p>
    <w:p>
      <w:pPr>
        <w:pStyle w:val="1061"/>
        <w:numPr>
          <w:ilvl w:val="0"/>
          <w:numId w:val="4"/>
        </w:numPr>
        <w:ind w:left="0"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zh-CN"/>
        </w:rPr>
        <w:t xml:space="preserve">在政府采购合同约定的履行验收条件达到时，乙方可以主动联系甲方启动履约验收工作。</w:t>
      </w:r>
      <w:r>
        <w:rPr>
          <w:rFonts w:hint="eastAsia" w:ascii="宋体" w:hAnsi="宋体" w:cs="宋体"/>
          <w:color w:val="000000"/>
          <w:sz w:val="21"/>
          <w:szCs w:val="21"/>
          <w:highlight w:val="none"/>
          <w:lang w:val="zh-CN"/>
        </w:rPr>
      </w:r>
      <w:r/>
    </w:p>
    <w:p>
      <w:pPr>
        <w:pStyle w:val="1061"/>
        <w:ind w:firstLine="420"/>
        <w:jc w:val="both"/>
        <w:spacing w:line="440" w:lineRule="exact"/>
        <w:rPr>
          <w:rFonts w:hint="eastAsia" w:ascii="宋体" w:hAnsi="宋体" w:cs="宋体"/>
          <w:color w:val="000000"/>
          <w:sz w:val="21"/>
          <w:szCs w:val="21"/>
          <w:highlight w:val="none"/>
          <w:lang w:val="zh-CN"/>
        </w:rPr>
        <w:outlineLvl w:val="9"/>
      </w:pPr>
      <w:r>
        <w:rPr>
          <w:rFonts w:hint="eastAsia" w:ascii="宋体" w:hAnsi="宋体" w:cs="宋体"/>
          <w:color w:val="000000"/>
          <w:sz w:val="21"/>
          <w:szCs w:val="21"/>
          <w:highlight w:val="none"/>
          <w:lang w:val="en-US" w:eastAsia="zh-CN"/>
        </w:rPr>
        <w:t xml:space="preserve">4.8</w:t>
      </w:r>
      <w:r>
        <w:rPr>
          <w:rFonts w:hint="eastAsia" w:ascii="宋体" w:hAnsi="宋体" w:cs="宋体"/>
          <w:color w:val="000000"/>
          <w:sz w:val="21"/>
          <w:szCs w:val="21"/>
          <w:highlight w:val="none"/>
          <w:lang w:val="zh-CN"/>
        </w:rPr>
        <w:t xml:space="preserve">其他验收要求按照《江苏省政府采购履约验收管理办法》规定执行。</w:t>
      </w:r>
      <w:r>
        <w:rPr>
          <w:rFonts w:hint="eastAsia" w:ascii="宋体" w:hAnsi="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bookmarkStart w:id="87" w:name="_Toc48639359"/>
      <w:r/>
      <w:bookmarkStart w:id="88" w:name="_Toc48639230"/>
      <w:r>
        <w:rPr>
          <w:rFonts w:hint="eastAsia" w:ascii="宋体" w:hAnsi="宋体" w:eastAsia="宋体" w:cs="宋体"/>
          <w:color w:val="000000"/>
          <w:sz w:val="21"/>
          <w:szCs w:val="21"/>
          <w:highlight w:val="none"/>
          <w:lang w:val="en-US" w:eastAsia="zh-CN"/>
        </w:rPr>
        <w:t xml:space="preserve">4.9异议处理：甲方在验收过程中发现货物质量、规格、性能不符合合同约定的，有权向乙方提出书面异议，乙方须在收到异议后7个工作日内予以处理并回复，逾期未回复的，视为认可甲方提出的异议，须按甲方要求承担相应责任。</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五、售后服务与人员培训</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5.1 质保期服务：</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（1）乙方应以优良的服务态度，乙方提供</w:t>
      </w:r>
      <w:r>
        <w:rPr>
          <w:rFonts w:hint="eastAsia" w:ascii="宋体" w:hAnsi="宋体" w:eastAsia="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lang w:val="en-US" w:eastAsia="zh-CN"/>
        </w:rPr>
        <w:t xml:space="preserve">小时以内响应，</w:t>
      </w:r>
      <w:r>
        <w:rPr>
          <w:rFonts w:hint="eastAsia" w:ascii="宋体" w:hAnsi="宋体" w:eastAsia="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lang w:val="en-US" w:eastAsia="zh-CN"/>
        </w:rPr>
        <w:t xml:space="preserve">小时内到达现场，</w:t>
      </w:r>
      <w:r>
        <w:rPr>
          <w:rFonts w:hint="eastAsia" w:ascii="宋体" w:hAnsi="宋体" w:eastAsia="宋体" w:cs="宋体"/>
          <w:color w:val="000000"/>
          <w:sz w:val="21"/>
          <w:szCs w:val="21"/>
          <w:highlight w:val="none"/>
          <w:u w:val="single"/>
          <w:lang w:val="en-US" w:eastAsia="zh-CN"/>
        </w:rPr>
        <w:t xml:space="preserve">24</w:t>
      </w:r>
      <w:r>
        <w:rPr>
          <w:rFonts w:hint="eastAsia" w:ascii="宋体" w:hAnsi="宋体" w:eastAsia="宋体" w:cs="宋体"/>
          <w:color w:val="000000"/>
          <w:sz w:val="21"/>
          <w:szCs w:val="21"/>
          <w:highlight w:val="none"/>
          <w:lang w:val="en-US" w:eastAsia="zh-CN"/>
        </w:rPr>
        <w:t xml:space="preserve">小时以内完成甲方提出的维修要求。其他按乙方响应文件及相关承诺中等同或优于采购文件的要求执行。</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（2）除特别约定外，合同条款成交的物的质量保证期均自标的物通过最终验收之日起计算，且质量保证期为乙方承诺期限。本项目免费质保期为</w:t>
      </w:r>
      <w:r>
        <w:rPr>
          <w:rFonts w:hint="eastAsia" w:ascii="宋体" w:hAnsi="宋体" w:eastAsia="宋体" w:cs="宋体"/>
          <w:color w:val="000000"/>
          <w:sz w:val="21"/>
          <w:szCs w:val="21"/>
          <w:highlight w:val="none"/>
          <w:u w:val="single"/>
          <w:lang w:val="en-US" w:eastAsia="zh-CN"/>
        </w:rPr>
        <w:t xml:space="preserve"> 1</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5.2 人员培训：乙方须为甲方操作人员提供免费的现场技术培训，包括设备操作、日常维护、故障排查、数据处理、软件使用等全部内容，确保甲方人员能够独立熟练操作设备、处理常见故障，培训相关费用已包含在合同总价中。</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六、知识产权</w:t>
      </w:r>
      <w:r>
        <w:rPr>
          <w:rFonts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bookmarkEnd w:id="87"/>
      <w:r/>
      <w:bookmarkEnd w:id="88"/>
      <w:r>
        <w:rPr>
          <w:rFonts w:hint="eastAsia" w:ascii="宋体" w:hAnsi="宋体" w:eastAsia="宋体" w:cs="宋体"/>
          <w:color w:val="000000"/>
          <w:sz w:val="21"/>
          <w:szCs w:val="21"/>
          <w:highlight w:val="none"/>
          <w:lang w:val="zh-CN" w:eastAsia="zh-CN"/>
        </w:rPr>
        <w:t xml:space="preserve">6.1 乙方保证其提供的货物、软件、技术服务，不侵犯任何第三方的专利权、商标权、著作权、商业秘密等知识产权；若甲方因使用乙方提供的货物或服务，被第三方主张侵权索赔的，乙方须承担全部法律责任，全额赔偿甲方因此产生的全部损失（包括但不限于赔偿金、诉讼费、律师费、商誉损失等）。</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eastAsia="zh-CN"/>
        </w:rPr>
        <w:t xml:space="preserve">6.2 本项目配套的数据复核和重积分软件，乙方须保证甲方拥有永久、免费的合法使用权，不得设置使用期限、功能限制；软件相关的源代码、技术文档，乙方须按甲方要求完整提供。</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eastAsia="zh-CN"/>
        </w:rPr>
        <w:t xml:space="preserve">6.3 甲方因本项目产生的监测数据、分析成果的全部知识产权归甲方所有，乙方不得擅自使用、复制、泄露或向第三方提供。</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ascii="宋体" w:hAnsi="宋体" w:eastAsia="宋体" w:cs="宋体"/>
          <w:color w:val="000000"/>
          <w:sz w:val="21"/>
          <w:szCs w:val="21"/>
          <w:highlight w:val="none"/>
          <w:lang w:val="en-US" w:eastAsia="zh-CN"/>
        </w:rPr>
        <w:outlineLvl w:val="9"/>
      </w:pPr>
      <w:r/>
      <w:bookmarkStart w:id="89" w:name="_Toc48639369"/>
      <w:r/>
      <w:bookmarkStart w:id="90" w:name="_Toc48639240"/>
      <w:r>
        <w:rPr>
          <w:rFonts w:hint="eastAsia" w:ascii="宋体" w:hAnsi="宋体" w:eastAsia="宋体" w:cs="宋体"/>
          <w:color w:val="000000"/>
          <w:sz w:val="21"/>
          <w:szCs w:val="21"/>
          <w:highlight w:val="none"/>
          <w:lang w:val="en-US" w:eastAsia="zh-CN"/>
        </w:rPr>
        <w:t xml:space="preserve">七、双方全力与义务</w:t>
      </w:r>
      <w:r>
        <w:rPr>
          <w:rFonts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7.1 甲方权利与义务：</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（1）按合同约定支付合同款项，提供项目安装调试必要的现场配合条件；</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（2）有权对乙方的供货、安装调试、售后服务全过程进行监督检查，对不符合合同约定的内容，有权要求乙方整改；</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（3）负责组织项目竣工验收，协调项目现场的相关事宜；</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（4）因甲方原因导致工期延误的，工期相应顺延，甲方不承担乙方的窝工、仓储等额外费用。</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7.2 乙方权利与义务：</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（1）严格按合同约定完成货物供货、安装调试、培训、售后等全部义务，确保项目按期交付、质量达标；</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（2）对项目现场的安装人员进行安全管理，承担安装调试过程中的全部安全责任，若造成甲方或第三方人身、财产损失的，由乙方全额赔偿；</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（3）不得将本合同项下的全部或部分义务转包、分包给第三方；</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（4）配合甲方完成项目验收、政府采购备案等相关工作，按要求提交全部资料。</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val="zh-CN"/>
        </w:rPr>
        <w:t xml:space="preserve">、违约责任</w:t>
      </w:r>
      <w:bookmarkEnd w:id="89"/>
      <w:r/>
      <w:bookmarkEnd w:id="90"/>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bookmarkStart w:id="91" w:name="_Toc48639370"/>
      <w:r/>
      <w:bookmarkStart w:id="92" w:name="_Toc48639241"/>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.违约责任</w:t>
      </w:r>
      <w:bookmarkEnd w:id="91"/>
      <w:r/>
      <w:bookmarkEnd w:id="92"/>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bookmarkStart w:id="93" w:name="_Toc48639242"/>
      <w:r/>
      <w:bookmarkStart w:id="94" w:name="_Toc48639371"/>
      <w:r>
        <w:rPr>
          <w:rFonts w:hint="eastAsia" w:ascii="宋体" w:hAnsi="宋体" w:eastAsia="宋体" w:cs="宋体"/>
          <w:color w:val="000000"/>
          <w:sz w:val="21"/>
          <w:szCs w:val="21"/>
          <w:highlight w:val="none"/>
          <w:lang w:val="en-US" w:eastAsia="zh-CN"/>
        </w:rPr>
        <w:t xml:space="preserve">8.1</w:t>
      </w:r>
      <w:r>
        <w:rPr>
          <w:rFonts w:hint="eastAsia" w:ascii="宋体" w:hAnsi="宋体" w:eastAsia="宋体" w:cs="宋体"/>
          <w:color w:val="000000"/>
          <w:sz w:val="21"/>
          <w:szCs w:val="21"/>
          <w:highlight w:val="none"/>
          <w:lang w:val="zh-CN"/>
        </w:rPr>
        <w:t xml:space="preserve">甲方违约责任</w:t>
      </w:r>
      <w:bookmarkEnd w:id="93"/>
      <w:r/>
      <w:bookmarkEnd w:id="94"/>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在合同生效后，甲方要求退货的（产品质量不合格或乙方无法正常履约除外），应向乙方偿付合同总价款的5%作为违约金，违约金不足以补偿损失的，乙方有权要求甲方补足。</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鉴于甲方向政府财政部门申请资金等因素，具体付款进度视财政拨付情况而定。若因此甲方未能遵照约定支付期付款的，不视为甲方逾期支付。</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（3）甲方违反合同规定，拒绝接收乙方交付的合格标的物，应当承担乙方由此造成的损失。</w:t>
      </w:r>
      <w:r>
        <w:rPr>
          <w:rFonts w:hint="eastAsia" w:ascii="宋体" w:hAnsi="宋体" w:eastAsia="宋体" w:cs="宋体"/>
          <w:color w:val="000000"/>
          <w:sz w:val="21"/>
          <w:szCs w:val="21"/>
          <w:highlight w:val="none"/>
          <w:lang w:val="en-US" w:eastAsia="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lang w:val="zh-CN"/>
        </w:rPr>
        <w:t xml:space="preserve">乙方违约责任</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）乙方逾期完工（即项目全部安装调试完成，整体验收合格并提交竣工资料），应在完工前与甲方协商，甲方</w:t>
      </w:r>
      <w:r>
        <w:rPr>
          <w:rFonts w:hint="eastAsia" w:ascii="宋体" w:hAnsi="宋体" w:eastAsia="宋体" w:cs="宋体"/>
          <w:color w:val="000000"/>
          <w:sz w:val="21"/>
          <w:szCs w:val="21"/>
          <w:highlight w:val="none"/>
          <w:lang w:val="zh-CN" w:eastAsia="zh-CN"/>
        </w:rPr>
        <w:t xml:space="preserve">仍有</w:t>
      </w:r>
      <w:r>
        <w:rPr>
          <w:rFonts w:hint="eastAsia" w:ascii="宋体" w:hAnsi="宋体" w:eastAsia="宋体" w:cs="宋体"/>
          <w:color w:val="000000"/>
          <w:sz w:val="21"/>
          <w:szCs w:val="21"/>
          <w:highlight w:val="none"/>
          <w:lang w:val="zh-CN"/>
        </w:rPr>
        <w:t xml:space="preserve">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8.3</w:t>
      </w:r>
      <w:r>
        <w:rPr>
          <w:rFonts w:hint="eastAsia" w:ascii="宋体" w:hAnsi="宋体" w:eastAsia="宋体" w:cs="宋体"/>
          <w:color w:val="000000"/>
          <w:sz w:val="21"/>
          <w:szCs w:val="21"/>
          <w:highlight w:val="none"/>
          <w:lang w:val="zh-CN"/>
        </w:rPr>
        <w:t xml:space="preserve">乙方提前交货的，须经甲方同意，接货后，仍可按合同规定的付款时间付款。</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bookmarkStart w:id="95" w:name="_Toc48639372"/>
      <w:r/>
      <w:bookmarkStart w:id="96" w:name="_Toc48639243"/>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val="zh-CN"/>
        </w:rPr>
        <w:t xml:space="preserve">不可抗力</w:t>
      </w:r>
      <w:bookmarkEnd w:id="95"/>
      <w:r/>
      <w:bookmarkEnd w:id="96"/>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lang w:val="zh-CN"/>
        </w:rPr>
        <w:t xml:space="preserve">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lang w:val="zh-CN"/>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bookmarkStart w:id="97" w:name="_Toc48639373"/>
      <w:r/>
      <w:bookmarkStart w:id="98" w:name="_Toc48639244"/>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val="zh-CN"/>
        </w:rPr>
        <w:t xml:space="preserve">、索赔</w:t>
      </w:r>
      <w:bookmarkEnd w:id="97"/>
      <w:r/>
      <w:bookmarkEnd w:id="98"/>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bookmarkStart w:id="99" w:name="_Toc48639375"/>
      <w:r/>
      <w:bookmarkStart w:id="100" w:name="_Toc48639246"/>
      <w:r>
        <w:rPr>
          <w:rFonts w:hint="eastAsia" w:ascii="宋体" w:hAnsi="宋体" w:eastAsia="宋体" w:cs="宋体"/>
          <w:color w:val="000000"/>
          <w:sz w:val="21"/>
          <w:szCs w:val="21"/>
          <w:highlight w:val="none"/>
          <w:lang w:val="en-US" w:eastAsia="zh-CN"/>
        </w:rPr>
        <w:t xml:space="preserve">10.1</w:t>
      </w:r>
      <w:r>
        <w:rPr>
          <w:rFonts w:hint="eastAsia" w:ascii="宋体" w:hAnsi="宋体" w:eastAsia="宋体" w:cs="宋体"/>
          <w:color w:val="000000"/>
          <w:sz w:val="21"/>
          <w:szCs w:val="21"/>
          <w:highlight w:val="none"/>
          <w:lang w:val="zh-CN"/>
        </w:rPr>
        <w:t xml:space="preserve">甲方有权根据当地产品质量检验机构或其它有权部门出具的检验证书向乙方提出索赔。</w:t>
      </w:r>
      <w:bookmarkEnd w:id="99"/>
      <w:r/>
      <w:bookmarkEnd w:id="100"/>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10.2</w:t>
      </w:r>
      <w:r>
        <w:rPr>
          <w:rFonts w:hint="eastAsia" w:ascii="宋体" w:hAnsi="宋体" w:eastAsia="宋体" w:cs="宋体"/>
          <w:color w:val="000000"/>
          <w:sz w:val="21"/>
          <w:szCs w:val="21"/>
          <w:highlight w:val="none"/>
          <w:lang w:val="zh-CN"/>
        </w:rPr>
        <w:t xml:space="preserve">在本合同规定的检验期和质量保证期内，如果乙方对甲方提出的索赔或差异有责任，则乙方应按甲方同意的下列一种或多种方式解决索赔事宜：</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10.3</w:t>
      </w:r>
      <w:r>
        <w:rPr>
          <w:rFonts w:hint="eastAsia" w:ascii="宋体" w:hAnsi="宋体" w:eastAsia="宋体" w:cs="宋体"/>
          <w:color w:val="000000"/>
          <w:sz w:val="21"/>
          <w:szCs w:val="21"/>
          <w:highlight w:val="none"/>
          <w:lang w:val="zh-CN"/>
        </w:rPr>
        <w:t xml:space="preserve">乙方同意退货，并按合同规定的货币将货款退还给甲方，并承担由此发生的一切损失和费用，包括利息、银行手续费、运费、保险费、检验费、仓储费、装卸费以及为保护退回标的物所需的其它必要费用。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）根据标的物的低劣程度、损坏程度以及甲方遭受损失的数额，经双方协商确定降低标的物的价格。</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10.5</w:t>
      </w:r>
      <w:r>
        <w:rPr>
          <w:rFonts w:hint="eastAsia" w:ascii="宋体" w:hAnsi="宋体" w:eastAsia="宋体" w:cs="宋体"/>
          <w:color w:val="000000"/>
          <w:sz w:val="21"/>
          <w:szCs w:val="21"/>
          <w:highlight w:val="none"/>
          <w:lang w:val="zh-CN"/>
        </w:rPr>
        <w:t xml:space="preserve">甲方提出索赔的书面材料应报政府采购监督管理部门备案。同时乙方同意的索赔方案也应报政府采购监督管理部门备案。</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lang w:val="zh-CN"/>
        </w:rPr>
        <w:t xml:space="preserve">合同的解除和转让</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eastAsia="zh-CN"/>
        </w:rPr>
        <w:outlineLvl w:val="9"/>
      </w:pPr>
      <w:r/>
      <w:bookmarkStart w:id="101" w:name="_Toc48639248"/>
      <w:r/>
      <w:bookmarkStart w:id="102" w:name="_Toc48639377"/>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zh-CN" w:eastAsia="zh-CN"/>
        </w:rPr>
        <w:t xml:space="preserve">甲方和乙方协商一致，可以解除合同。</w:t>
      </w:r>
      <w:r>
        <w:rPr>
          <w:rFonts w:hint="eastAsia" w:ascii="宋体" w:hAnsi="宋体" w:eastAsia="宋体" w:cs="宋体"/>
          <w:color w:val="000000"/>
          <w:sz w:val="21"/>
          <w:szCs w:val="21"/>
          <w:highlight w:val="none"/>
          <w:lang w:val="zh-CN" w:eastAsia="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有下列情形之一，合同一方可以解除合同：</w:t>
      </w:r>
      <w:bookmarkEnd w:id="101"/>
      <w:r/>
      <w:bookmarkEnd w:id="102"/>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）因不可抗力致使不能实现合同目的，未受不可抗力影响的一方有权解除合同；</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）因合同一方违约导致合同不能履行，另一方有权解除合同；</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en-US" w:eastAsia="zh-CN"/>
        </w:rPr>
        <w:t xml:space="preserve">11.3</w:t>
      </w:r>
      <w:r>
        <w:rPr>
          <w:rFonts w:hint="eastAsia" w:ascii="宋体" w:hAnsi="宋体" w:eastAsia="宋体" w:cs="宋体"/>
          <w:color w:val="000000"/>
          <w:sz w:val="21"/>
          <w:szCs w:val="21"/>
          <w:highlight w:val="none"/>
          <w:lang w:val="zh-CN"/>
        </w:rPr>
        <w:t xml:space="preserve">合同的部分和全部都不得转让。</w:t>
      </w:r>
      <w:r>
        <w:rPr>
          <w:rFonts w:hint="eastAsia" w:ascii="宋体" w:hAnsi="宋体" w:eastAsia="宋体" w:cs="宋体"/>
          <w:color w:val="000000"/>
          <w:sz w:val="21"/>
          <w:szCs w:val="21"/>
          <w:highlight w:val="none"/>
          <w:lang w:val="zh-CN"/>
        </w:rPr>
      </w:r>
      <w:r/>
    </w:p>
    <w:p>
      <w:pPr>
        <w:pStyle w:val="1061"/>
        <w:ind w:firstLine="420"/>
        <w:jc w:val="both"/>
        <w:spacing w:line="440" w:lineRule="exact"/>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、争议解决</w:t>
      </w:r>
      <w:r>
        <w:rPr>
          <w:rFonts w:hint="eastAsia" w:ascii="宋体" w:hAnsi="宋体" w:eastAsia="宋体" w:cs="宋体"/>
          <w:color w:val="000000"/>
          <w:sz w:val="21"/>
          <w:szCs w:val="21"/>
          <w:highlight w:val="none"/>
          <w:lang w:val="zh-CN"/>
        </w:rPr>
      </w:r>
      <w:r/>
    </w:p>
    <w:p>
      <w:pPr>
        <w:pStyle w:val="1061"/>
        <w:ind w:firstLine="425"/>
        <w:jc w:val="both"/>
        <w:spacing w:line="440" w:lineRule="exact"/>
        <w:rPr>
          <w:rFonts w:hint="eastAsia" w:ascii="宋体" w:hAnsi="宋体" w:cs="宋体"/>
          <w:color w:val="000000"/>
          <w:sz w:val="21"/>
          <w:szCs w:val="21"/>
          <w:highlight w:val="none"/>
        </w:rPr>
        <w:outlineLvl w:val="9"/>
      </w:pPr>
      <w:r/>
      <w:bookmarkEnd w:id="85"/>
      <w:r/>
      <w:bookmarkEnd w:id="86"/>
      <w:r/>
      <w:bookmarkStart w:id="103" w:name="_Toc48639261"/>
      <w:r/>
      <w:bookmarkStart w:id="104" w:name="_Toc48639390"/>
      <w:r>
        <w:rPr>
          <w:rFonts w:hint="eastAsia" w:ascii="宋体" w:hAnsi="宋体" w:cs="宋体"/>
          <w:color w:val="000000"/>
          <w:sz w:val="21"/>
          <w:szCs w:val="21"/>
          <w:highlight w:val="none"/>
          <w:lang w:val="en-US" w:eastAsia="zh-CN"/>
        </w:rPr>
        <w:t xml:space="preserve">11.1 本合同履行过程中发生的任何争议，双方应首先友好协商解决；协商不成的，任何一方均有权向甲方所在地人民法院提起诉讼。</w:t>
      </w:r>
      <w:r>
        <w:rPr>
          <w:rFonts w:hint="eastAsia" w:ascii="宋体" w:hAnsi="宋体" w:cs="宋体"/>
          <w:color w:val="000000"/>
          <w:sz w:val="21"/>
          <w:szCs w:val="21"/>
          <w:highlight w:val="none"/>
        </w:rPr>
      </w:r>
      <w:r/>
    </w:p>
    <w:p>
      <w:pPr>
        <w:pStyle w:val="1061"/>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val="en-US" w:eastAsia="zh-CN"/>
        </w:rPr>
        <w:t xml:space="preserve">11.2 争议解决期间，除争议事项外，双方应继续履行本合同其他条款。</w:t>
      </w:r>
      <w:r>
        <w:rPr>
          <w:rFonts w:hint="eastAsia" w:ascii="宋体" w:hAnsi="宋体" w:cs="宋体"/>
          <w:color w:val="000000"/>
          <w:sz w:val="21"/>
          <w:szCs w:val="21"/>
          <w:highlight w:val="none"/>
        </w:rPr>
      </w:r>
      <w:r/>
    </w:p>
    <w:p>
      <w:pPr>
        <w:pStyle w:val="1061"/>
        <w:ind w:firstLine="425"/>
        <w:jc w:val="both"/>
        <w:spacing w:line="440" w:lineRule="exact"/>
        <w:rPr>
          <w:rFonts w:hint="eastAsia" w:ascii="宋体" w:hAnsi="宋体" w:cs="宋体"/>
          <w:color w:val="000000"/>
          <w:sz w:val="21"/>
          <w:szCs w:val="21"/>
          <w:highlight w:val="none"/>
        </w:rPr>
        <w:outlineLvl w:val="9"/>
      </w:pPr>
      <w:r/>
      <w:bookmarkEnd w:id="103"/>
      <w:r/>
      <w:bookmarkEnd w:id="104"/>
      <w:r/>
      <w:bookmarkStart w:id="105" w:name="_Toc48639262"/>
      <w:r/>
      <w:bookmarkStart w:id="106" w:name="_Toc48639391"/>
      <w:r>
        <w:rPr>
          <w:rFonts w:hint="eastAsia" w:ascii="宋体" w:hAnsi="宋体" w:cs="宋体"/>
          <w:color w:val="000000"/>
          <w:sz w:val="21"/>
          <w:szCs w:val="21"/>
          <w:highlight w:val="none"/>
          <w:lang w:val="en-US" w:eastAsia="zh-CN"/>
        </w:rPr>
        <w:t xml:space="preserve">十二</w:t>
      </w:r>
      <w:r>
        <w:rPr>
          <w:rFonts w:hint="eastAsia" w:ascii="宋体" w:hAnsi="宋体" w:cs="宋体"/>
          <w:color w:val="000000"/>
          <w:sz w:val="21"/>
          <w:szCs w:val="21"/>
          <w:highlight w:val="none"/>
        </w:rPr>
        <w:t xml:space="preserve">、合同生效及其它：</w:t>
      </w:r>
      <w:bookmarkEnd w:id="105"/>
      <w:r/>
      <w:bookmarkEnd w:id="106"/>
      <w:r>
        <w:rPr>
          <w:rFonts w:hint="eastAsia" w:ascii="宋体" w:hAnsi="宋体" w:cs="宋体"/>
          <w:color w:val="000000"/>
          <w:sz w:val="21"/>
          <w:szCs w:val="21"/>
          <w:highlight w:val="none"/>
        </w:rPr>
      </w:r>
      <w:r/>
    </w:p>
    <w:p>
      <w:pPr>
        <w:pStyle w:val="1061"/>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本合同在</w:t>
      </w:r>
      <w:r>
        <w:rPr>
          <w:rFonts w:hint="eastAsia" w:ascii="宋体" w:hAnsi="宋体" w:cs="宋体"/>
          <w:color w:val="000000"/>
          <w:sz w:val="21"/>
          <w:szCs w:val="21"/>
          <w:highlight w:val="none"/>
          <w:lang w:val="zh-CN"/>
        </w:rPr>
        <w:t xml:space="preserve">甲乙</w:t>
      </w:r>
      <w:r>
        <w:rPr>
          <w:rFonts w:hint="eastAsia" w:ascii="宋体" w:hAnsi="宋体" w:cs="宋体"/>
          <w:color w:val="000000"/>
          <w:sz w:val="21"/>
          <w:szCs w:val="21"/>
          <w:highlight w:val="none"/>
        </w:rPr>
        <w:t xml:space="preserve">双方</w:t>
      </w:r>
      <w:r>
        <w:rPr>
          <w:rFonts w:hint="eastAsia" w:ascii="宋体" w:hAnsi="宋体" w:cs="宋体"/>
          <w:color w:val="000000"/>
          <w:sz w:val="21"/>
          <w:szCs w:val="21"/>
          <w:highlight w:val="none"/>
          <w:lang w:val="zh-CN"/>
        </w:rPr>
        <w:t xml:space="preserve">签字（</w:t>
      </w:r>
      <w:r>
        <w:rPr>
          <w:rFonts w:hint="eastAsia" w:ascii="宋体" w:hAnsi="宋体" w:cs="宋体"/>
          <w:color w:val="000000"/>
          <w:sz w:val="21"/>
          <w:szCs w:val="21"/>
          <w:highlight w:val="none"/>
        </w:rPr>
        <w:t xml:space="preserve">或盖章）</w:t>
      </w:r>
      <w:r>
        <w:rPr>
          <w:rFonts w:hint="eastAsia" w:ascii="宋体" w:hAnsi="宋体" w:cs="宋体"/>
          <w:color w:val="000000"/>
          <w:sz w:val="21"/>
          <w:szCs w:val="21"/>
          <w:highlight w:val="none"/>
          <w:lang w:val="zh-CN"/>
        </w:rPr>
        <w:t xml:space="preserve">并加盖公章（或合同</w:t>
      </w:r>
      <w:r>
        <w:rPr>
          <w:rFonts w:hint="eastAsia" w:ascii="宋体" w:hAnsi="宋体" w:cs="宋体"/>
          <w:color w:val="000000"/>
          <w:sz w:val="21"/>
          <w:szCs w:val="21"/>
          <w:highlight w:val="none"/>
          <w:lang w:val="en-US" w:eastAsia="zh-CN"/>
        </w:rPr>
        <w:t xml:space="preserve">专业</w:t>
      </w:r>
      <w:r>
        <w:rPr>
          <w:rFonts w:hint="eastAsia" w:ascii="宋体" w:hAnsi="宋体" w:cs="宋体"/>
          <w:color w:val="000000"/>
          <w:sz w:val="21"/>
          <w:szCs w:val="21"/>
          <w:highlight w:val="none"/>
          <w:lang w:val="zh-CN"/>
        </w:rPr>
        <w:t xml:space="preserve">章）后即生效，合同签订后2个工作日内上传系统网上公示及网上备案</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rPr>
      </w:r>
      <w:r/>
    </w:p>
    <w:p>
      <w:pPr>
        <w:pStyle w:val="1061"/>
        <w:ind w:firstLine="425"/>
        <w:jc w:val="both"/>
        <w:spacing w:line="440" w:lineRule="exact"/>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合同在执行过程中出现的未尽事宜，双方在不违背本合同和招标文件的原则下协商解决，协商结果以书面形式盖章记录在案，作为本合同的附件，与本合同具有同等效力，但需向政府采购办公室和招标代理机构备存。</w:t>
      </w:r>
      <w:r>
        <w:rPr>
          <w:rFonts w:hint="eastAsia" w:ascii="宋体" w:hAnsi="宋体" w:cs="宋体"/>
          <w:color w:val="000000"/>
          <w:sz w:val="21"/>
          <w:szCs w:val="21"/>
          <w:highlight w:val="none"/>
        </w:rPr>
      </w:r>
      <w:r/>
    </w:p>
    <w:p>
      <w:pPr>
        <w:pStyle w:val="1061"/>
        <w:ind w:firstLine="425"/>
        <w:jc w:val="both"/>
        <w:spacing w:line="44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3.本合同一式六份，甲方执二份、乙方执二份、采购代理机构执一份、政府采购监管部门执一份，具有同等法律效力。</w:t>
      </w:r>
      <w:r>
        <w:rPr>
          <w:rFonts w:ascii="宋体" w:hAnsi="宋体" w:eastAsia="宋体" w:cs="宋体"/>
          <w:color w:val="000000"/>
          <w:sz w:val="21"/>
          <w:szCs w:val="21"/>
          <w:highlight w:val="none"/>
          <w:lang w:val="en-US" w:eastAsia="zh-CN"/>
        </w:rPr>
      </w:r>
      <w:r/>
    </w:p>
    <w:p>
      <w:pPr>
        <w:pStyle w:val="1061"/>
        <w:ind w:firstLine="425"/>
        <w:jc w:val="both"/>
        <w:spacing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采购合同签约与备案签署栏：</w:t>
      </w:r>
      <w:r>
        <w:rPr>
          <w:rFonts w:hint="eastAsia" w:ascii="宋体" w:hAnsi="宋体" w:eastAsia="宋体" w:cs="宋体"/>
          <w:color w:val="000000"/>
          <w:sz w:val="21"/>
          <w:szCs w:val="21"/>
          <w:highlight w:val="none"/>
        </w:rPr>
      </w:r>
      <w:r/>
    </w:p>
    <w:p>
      <w:pPr>
        <w:pStyle w:val="1061"/>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r>
      <w:r/>
    </w:p>
    <w:p>
      <w:pPr>
        <w:pStyle w:val="1061"/>
        <w:ind w:firstLine="425"/>
        <w:jc w:val="both"/>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甲方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61"/>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（公章或合同专用章）                      （公章或合同专用章）</w:t>
      </w:r>
      <w:r>
        <w:rPr>
          <w:rFonts w:hint="eastAsia" w:ascii="宋体" w:hAnsi="宋体" w:eastAsia="宋体" w:cs="宋体"/>
          <w:color w:val="000000"/>
          <w:sz w:val="21"/>
          <w:szCs w:val="21"/>
          <w:highlight w:val="none"/>
          <w:lang w:val="zh-CN" w:eastAsia="zh-CN"/>
        </w:rPr>
      </w:r>
      <w:r/>
    </w:p>
    <w:p>
      <w:pPr>
        <w:pStyle w:val="1061"/>
        <w:ind w:firstLine="425"/>
        <w:jc w:val="both"/>
        <w:spacing w:line="440" w:lineRule="exact"/>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法定代表人（</w:t>
      </w:r>
      <w:r>
        <w:rPr>
          <w:rFonts w:hint="eastAsia" w:ascii="宋体" w:hAnsi="宋体" w:eastAsia="宋体" w:cs="宋体"/>
          <w:color w:val="000000"/>
          <w:sz w:val="21"/>
          <w:szCs w:val="21"/>
          <w:highlight w:val="none"/>
          <w:lang w:val="en-US" w:eastAsia="zh-CN"/>
        </w:rPr>
        <w:t xml:space="preserve">授权委托人</w:t>
      </w:r>
      <w:r>
        <w:rPr>
          <w:rFonts w:hint="eastAsia" w:ascii="宋体" w:hAnsi="宋体" w:eastAsia="宋体" w:cs="宋体"/>
          <w:color w:val="000000"/>
          <w:sz w:val="21"/>
          <w:szCs w:val="21"/>
          <w:highlight w:val="none"/>
          <w:lang w:val="zh-CN" w:eastAsia="zh-CN"/>
        </w:rPr>
        <w:t xml:space="preserve">）：                法定代表人（</w:t>
      </w:r>
      <w:r>
        <w:rPr>
          <w:rFonts w:hint="eastAsia" w:ascii="宋体" w:hAnsi="宋体" w:eastAsia="宋体" w:cs="宋体"/>
          <w:color w:val="000000"/>
          <w:sz w:val="21"/>
          <w:szCs w:val="21"/>
          <w:highlight w:val="none"/>
          <w:lang w:val="en-US" w:eastAsia="zh-CN"/>
        </w:rPr>
        <w:t xml:space="preserve">授权委托人</w:t>
      </w:r>
      <w:r>
        <w:rPr>
          <w:rFonts w:hint="eastAsia" w:ascii="宋体" w:hAnsi="宋体" w:eastAsia="宋体" w:cs="宋体"/>
          <w:color w:val="000000"/>
          <w:sz w:val="21"/>
          <w:szCs w:val="21"/>
          <w:highlight w:val="none"/>
          <w:lang w:val="zh-CN" w:eastAsia="zh-CN"/>
        </w:rPr>
        <w:t xml:space="preserve">）：  </w:t>
      </w:r>
      <w:r>
        <w:rPr>
          <w:rFonts w:hint="eastAsia" w:ascii="宋体" w:hAnsi="宋体" w:eastAsia="宋体" w:cs="宋体"/>
          <w:color w:val="000000"/>
          <w:sz w:val="21"/>
          <w:szCs w:val="21"/>
          <w:highlight w:val="none"/>
          <w:lang w:val="zh-CN" w:eastAsia="zh-CN"/>
        </w:rPr>
      </w:r>
      <w:r/>
    </w:p>
    <w:p>
      <w:pPr>
        <w:pStyle w:val="1061"/>
        <w:ind w:firstLine="425"/>
        <w:jc w:val="both"/>
        <w:spacing w:line="4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合同签订日期：                            合同签订日期：  </w:t>
      </w:r>
      <w:r>
        <w:rPr>
          <w:rFonts w:hint="eastAsia" w:ascii="宋体" w:hAnsi="宋体" w:eastAsia="宋体" w:cs="宋体"/>
          <w:color w:val="000000"/>
          <w:sz w:val="21"/>
          <w:szCs w:val="21"/>
          <w:highlight w:val="none"/>
          <w:lang w:val="en-US" w:eastAsia="zh-CN"/>
        </w:rPr>
      </w:r>
      <w:r/>
    </w:p>
    <w:p>
      <w:pPr>
        <w:pStyle w:val="1061"/>
        <w:ind w:firstLine="425"/>
        <w:jc w:val="both"/>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61"/>
        <w:ind w:firstLine="425"/>
        <w:jc w:val="both"/>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合同签订地：苏州市吴江区。</w:t>
      </w:r>
      <w:r>
        <w:rPr>
          <w:rFonts w:hint="eastAsia" w:ascii="宋体" w:hAnsi="宋体" w:eastAsia="宋体" w:cs="宋体"/>
          <w:b/>
          <w:bCs/>
          <w:color w:val="000000"/>
          <w:sz w:val="21"/>
          <w:szCs w:val="21"/>
          <w:highlight w:val="none"/>
          <w:lang w:val="en-US" w:eastAsia="zh-CN"/>
        </w:rPr>
      </w:r>
      <w:r/>
    </w:p>
    <w:p>
      <w:pPr>
        <w:pStyle w:val="1062"/>
        <w:jc w:val="center"/>
        <w:spacing w:after="0"/>
        <w:rPr>
          <w:rFonts w:hint="eastAsia"/>
          <w:color w:val="000000"/>
          <w:highlight w:val="none"/>
        </w:rPr>
      </w:pPr>
      <w:r>
        <w:rPr>
          <w:rFonts w:hint="eastAsia"/>
          <w:color w:val="000000"/>
          <w:sz w:val="21"/>
          <w:szCs w:val="21"/>
          <w:highlight w:val="none"/>
          <w:lang w:val="zh-CN"/>
        </w:rPr>
        <w:br w:type="page" w:clear="all"/>
      </w:r>
      <w:bookmarkStart w:id="107" w:name="_Toc7493"/>
      <w:r/>
      <w:bookmarkStart w:id="108" w:name="_Toc48639263"/>
      <w:r>
        <w:rPr>
          <w:rFonts w:hint="eastAsia"/>
          <w:color w:val="000000"/>
          <w:highlight w:val="none"/>
        </w:rPr>
        <w:t xml:space="preserve">第</w:t>
      </w:r>
      <w:r>
        <w:rPr>
          <w:rFonts w:hint="eastAsia"/>
          <w:color w:val="000000"/>
          <w:highlight w:val="none"/>
          <w:lang w:val="en-US" w:eastAsia="zh-CN"/>
        </w:rPr>
        <w:t xml:space="preserve">六</w:t>
      </w:r>
      <w:r>
        <w:rPr>
          <w:rFonts w:hint="eastAsia"/>
          <w:color w:val="000000"/>
          <w:highlight w:val="none"/>
        </w:rPr>
        <w:t xml:space="preserve">章 </w:t>
      </w:r>
      <w:r>
        <w:rPr>
          <w:rFonts w:hint="eastAsia"/>
          <w:color w:val="000000"/>
          <w:highlight w:val="none"/>
          <w:lang w:val="en-US" w:eastAsia="zh-CN"/>
        </w:rPr>
        <w:t xml:space="preserve"> </w:t>
      </w:r>
      <w:r>
        <w:rPr>
          <w:rFonts w:hint="eastAsia"/>
          <w:color w:val="000000"/>
          <w:highlight w:val="none"/>
        </w:rPr>
        <w:t xml:space="preserve">评标方法、评分标准</w:t>
      </w:r>
      <w:bookmarkEnd w:id="107"/>
      <w:r/>
      <w:bookmarkEnd w:id="108"/>
      <w:r>
        <w:rPr>
          <w:rFonts w:hint="eastAsia"/>
          <w:color w:val="000000"/>
          <w:highlight w:val="none"/>
        </w:rPr>
      </w:r>
      <w:r/>
    </w:p>
    <w:p>
      <w:pPr>
        <w:pStyle w:val="1061"/>
        <w:ind w:firstLine="422"/>
        <w:jc w:val="both"/>
        <w:spacing w:line="360" w:lineRule="auto"/>
        <w:widowControl w:val="off"/>
        <w:rPr>
          <w:rFonts w:hint="eastAsia" w:ascii="宋体" w:hAnsi="宋体" w:cs="宋体"/>
          <w:b/>
          <w:bCs/>
          <w:color w:val="000000"/>
          <w:sz w:val="21"/>
          <w:szCs w:val="21"/>
          <w:highlight w:val="none"/>
        </w:rPr>
        <w:outlineLvl w:val="9"/>
      </w:pPr>
      <w:r/>
      <w:bookmarkStart w:id="109" w:name="_Toc48639264"/>
      <w:r/>
      <w:bookmarkStart w:id="110" w:name="_Toc48639393"/>
      <w:r>
        <w:rPr>
          <w:rFonts w:hint="eastAsia" w:ascii="宋体" w:hAnsi="宋体" w:cs="宋体"/>
          <w:b/>
          <w:bCs/>
          <w:color w:val="000000"/>
          <w:sz w:val="21"/>
          <w:szCs w:val="21"/>
          <w:highlight w:val="none"/>
        </w:rPr>
        <w:t xml:space="preserve">一、评标方法：</w:t>
      </w:r>
      <w:bookmarkEnd w:id="109"/>
      <w:r/>
      <w:bookmarkEnd w:id="110"/>
      <w:r>
        <w:rPr>
          <w:rFonts w:hint="eastAsia" w:ascii="宋体" w:hAnsi="宋体" w:cs="宋体"/>
          <w:b/>
          <w:bCs/>
          <w:color w:val="000000"/>
          <w:sz w:val="21"/>
          <w:szCs w:val="21"/>
          <w:highlight w:val="none"/>
        </w:rPr>
      </w:r>
      <w:r/>
    </w:p>
    <w:p>
      <w:pPr>
        <w:pStyle w:val="106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本次采购评审方法为综合评分法。即在最大限度地满足采购文件实质性要求前提下，按照采购文件中规定的各项因素进行综合评审后，以评审总得分最高的供应商作为成交供应商的评审方法。</w:t>
      </w:r>
      <w:r>
        <w:rPr>
          <w:rFonts w:hint="eastAsia" w:ascii="宋体" w:hAnsi="宋体" w:cs="宋体"/>
          <w:color w:val="000000"/>
          <w:sz w:val="21"/>
          <w:szCs w:val="21"/>
          <w:highlight w:val="none"/>
        </w:rPr>
      </w:r>
      <w:r/>
    </w:p>
    <w:p>
      <w:pPr>
        <w:pStyle w:val="106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综合评分的主要因素为：综合实力、业绩、技术、财务状况、信誉、服务、对采购文件的响应程度，以及相应的比重或者数值等。</w:t>
      </w:r>
      <w:r>
        <w:rPr>
          <w:rFonts w:hint="eastAsia" w:ascii="宋体" w:hAnsi="宋体" w:cs="宋体"/>
          <w:color w:val="000000"/>
          <w:sz w:val="21"/>
          <w:szCs w:val="21"/>
          <w:highlight w:val="none"/>
        </w:rPr>
      </w:r>
      <w:r/>
    </w:p>
    <w:p>
      <w:pPr>
        <w:pStyle w:val="106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2位）</w:t>
      </w:r>
      <w:r>
        <w:rPr>
          <w:rFonts w:hint="eastAsia" w:ascii="宋体" w:hAnsi="宋体" w:cs="宋体"/>
          <w:color w:val="000000"/>
          <w:sz w:val="21"/>
          <w:szCs w:val="21"/>
          <w:highlight w:val="none"/>
        </w:rPr>
      </w:r>
      <w:r/>
    </w:p>
    <w:p>
      <w:pPr>
        <w:pStyle w:val="1178"/>
        <w:ind w:firstLine="422"/>
        <w:rPr>
          <w:rFonts w:hint="eastAsia" w:cs="宋体"/>
          <w:color w:val="000000"/>
          <w:sz w:val="21"/>
          <w:szCs w:val="21"/>
          <w:highlight w:val="none"/>
        </w:rPr>
      </w:pPr>
      <w:r>
        <w:rPr>
          <w:rFonts w:hint="eastAsia" w:ascii="宋体" w:hAnsi="宋体"/>
          <w:b/>
          <w:bCs w:val="0"/>
          <w:color w:val="000000"/>
          <w:sz w:val="21"/>
          <w:szCs w:val="21"/>
          <w:highlight w:val="none"/>
          <w:u w:val="single"/>
          <w:lang w:val="en-US" w:eastAsia="zh-CN"/>
        </w:rPr>
        <w:t xml:space="preserve">本项目核心产品：大气挥发性有机物在线监测系统。</w:t>
      </w:r>
      <w:r>
        <w:rPr>
          <w:rFonts w:hint="eastAsia" w:cs="宋体"/>
          <w:color w:val="000000"/>
          <w:sz w:val="21"/>
          <w:szCs w:val="21"/>
          <w:highlight w:val="none"/>
          <w:lang w:val="en-US"/>
        </w:rPr>
        <w:t xml:space="preserve">核心产品</w:t>
      </w:r>
      <w:r>
        <w:rPr>
          <w:rFonts w:hint="eastAsia" w:cs="宋体"/>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人。非单一产品采购项目，多家投标人提供的核心产品品牌均相同的，按上述规定处理。</w:t>
      </w:r>
      <w:r>
        <w:rPr>
          <w:rFonts w:hint="eastAsia" w:cs="宋体"/>
          <w:color w:val="000000"/>
          <w:sz w:val="21"/>
          <w:szCs w:val="21"/>
          <w:highlight w:val="none"/>
        </w:rPr>
      </w:r>
      <w:r/>
    </w:p>
    <w:p>
      <w:pPr>
        <w:pStyle w:val="1061"/>
        <w:ind w:firstLine="422"/>
        <w:jc w:val="both"/>
        <w:spacing w:line="360" w:lineRule="auto"/>
        <w:widowControl w:val="off"/>
        <w:rPr>
          <w:rFonts w:ascii="宋体" w:hAnsi="宋体"/>
          <w:b/>
          <w:color w:val="000000"/>
          <w:sz w:val="21"/>
          <w:szCs w:val="21"/>
          <w:highlight w:val="none"/>
        </w:rPr>
      </w:pPr>
      <w:r>
        <w:rPr>
          <w:rFonts w:hint="eastAsia" w:ascii="宋体" w:hAnsi="宋体"/>
          <w:b/>
          <w:color w:val="000000"/>
          <w:sz w:val="21"/>
          <w:szCs w:val="21"/>
          <w:highlight w:val="none"/>
        </w:rPr>
        <w:t xml:space="preserve">针对中小型企业的评审：</w:t>
      </w:r>
      <w:r>
        <w:rPr>
          <w:rFonts w:ascii="宋体" w:hAnsi="宋体"/>
          <w:b/>
          <w:color w:val="000000"/>
          <w:sz w:val="21"/>
          <w:szCs w:val="21"/>
          <w:highlight w:val="none"/>
        </w:rPr>
      </w:r>
      <w:r/>
    </w:p>
    <w:p>
      <w:pPr>
        <w:pStyle w:val="1061"/>
        <w:ind w:firstLine="420"/>
        <w:spacing w:line="360" w:lineRule="auto"/>
        <w:rPr>
          <w:rFonts w:hint="eastAsia" w:ascii="宋体" w:hAnsi="宋体" w:cs="宋体"/>
          <w:b/>
          <w:bCs/>
          <w:color w:val="000000"/>
          <w:sz w:val="21"/>
          <w:szCs w:val="21"/>
          <w:highlight w:val="none"/>
          <w:u w:val="single"/>
        </w:rPr>
      </w:pPr>
      <w:r>
        <w:rPr>
          <w:rFonts w:hint="eastAsia" w:ascii="宋体" w:hAnsi="宋体" w:cs="宋体"/>
          <w:bCs/>
          <w:color w:val="000000"/>
          <w:sz w:val="21"/>
          <w:szCs w:val="21"/>
          <w:highlight w:val="none"/>
        </w:rPr>
        <w:t xml:space="preserve">根据财政部、工业和信息化部关于印发意见“苏财购〔2022〕16号” 关于印发《苏州市政府采购促进中小企业发展实施意见》的通知规定，</w:t>
      </w:r>
      <w:r>
        <w:rPr>
          <w:rFonts w:hint="eastAsia" w:ascii="宋体" w:hAnsi="宋体" w:cs="宋体"/>
          <w:b/>
          <w:bCs/>
          <w:color w:val="000000"/>
          <w:sz w:val="21"/>
          <w:szCs w:val="21"/>
          <w:highlight w:val="none"/>
          <w:u w:val="single"/>
        </w:rPr>
        <w:t xml:space="preserve">本项目专门面向中小企业，小微企业不再享受优惠评审。</w:t>
      </w:r>
      <w:r>
        <w:rPr>
          <w:rFonts w:hint="eastAsia" w:ascii="宋体" w:hAnsi="宋体" w:cs="宋体"/>
          <w:b/>
          <w:bCs/>
          <w:color w:val="000000"/>
          <w:sz w:val="21"/>
          <w:szCs w:val="21"/>
          <w:highlight w:val="none"/>
          <w:u w:val="single"/>
        </w:rPr>
      </w:r>
      <w:r/>
    </w:p>
    <w:p>
      <w:pPr>
        <w:pStyle w:val="1061"/>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（1）中小企业划分标准详见“工信部联企业〔2011〕300号通知”</w:t>
      </w:r>
      <w:r>
        <w:rPr>
          <w:rFonts w:hint="eastAsia" w:ascii="宋体" w:hAnsi="宋体" w:cs="宋体"/>
          <w:bCs/>
          <w:color w:val="000000"/>
          <w:sz w:val="21"/>
          <w:szCs w:val="21"/>
          <w:highlight w:val="none"/>
        </w:rPr>
      </w:r>
      <w:r/>
    </w:p>
    <w:p>
      <w:pPr>
        <w:pStyle w:val="1061"/>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（2）中小微企业在响应文件中提供签署的《中小企业声明函》。未按采购文件的规定在响应文件中提供《中小企业声明函》的，不享受促进中小微企业发展的相关政府采购政策。</w:t>
      </w:r>
      <w:r>
        <w:rPr>
          <w:rFonts w:hint="eastAsia" w:ascii="宋体" w:hAnsi="宋体" w:cs="宋体"/>
          <w:bCs/>
          <w:color w:val="000000"/>
          <w:sz w:val="21"/>
          <w:szCs w:val="21"/>
          <w:highlight w:val="none"/>
        </w:rPr>
      </w:r>
      <w:r/>
    </w:p>
    <w:p>
      <w:pPr>
        <w:pStyle w:val="1061"/>
        <w:ind w:firstLine="42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（3）以上规定未尽事项，按《政府采购促进中小企业发展暂行办法》等有关制度规定执行。</w:t>
      </w:r>
      <w:r>
        <w:rPr>
          <w:rFonts w:hint="eastAsia" w:ascii="宋体" w:hAnsi="宋体" w:cs="宋体"/>
          <w:bCs/>
          <w:color w:val="000000"/>
          <w:sz w:val="21"/>
          <w:szCs w:val="21"/>
          <w:highlight w:val="none"/>
        </w:rPr>
      </w:r>
      <w:r/>
    </w:p>
    <w:p>
      <w:pPr>
        <w:pStyle w:val="1061"/>
        <w:ind w:firstLine="422"/>
        <w:spacing w:line="360" w:lineRule="auto"/>
        <w:rPr>
          <w:rFonts w:hint="eastAsia" w:ascii="宋体" w:hAnsi="宋体" w:cs="宋体"/>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Cs/>
          <w:color w:val="000000"/>
          <w:sz w:val="21"/>
          <w:szCs w:val="21"/>
          <w:highlight w:val="none"/>
        </w:rPr>
        <w:t xml:space="preserve">①填报“中小企业声明函”需严格按“工信部联企业〔2011〕300号通知”中的《中小企业划型标准规定》进行。</w:t>
      </w:r>
      <w:r>
        <w:rPr>
          <w:rFonts w:hint="eastAsia" w:ascii="宋体" w:hAnsi="宋体" w:cs="宋体"/>
          <w:bCs/>
          <w:color w:val="000000"/>
          <w:sz w:val="21"/>
          <w:szCs w:val="21"/>
          <w:highlight w:val="none"/>
        </w:rPr>
      </w:r>
      <w:r/>
    </w:p>
    <w:p>
      <w:pPr>
        <w:pStyle w:val="1061"/>
        <w:ind w:firstLine="315"/>
        <w:spacing w:line="360" w:lineRule="auto"/>
        <w:rPr>
          <w:rFonts w:ascii="宋体" w:hAnsi="宋体"/>
          <w:color w:val="000000"/>
          <w:sz w:val="21"/>
          <w:szCs w:val="21"/>
          <w:highlight w:val="none"/>
        </w:rPr>
      </w:pPr>
      <w:r>
        <w:rPr>
          <w:rFonts w:hint="eastAsia" w:ascii="宋体" w:hAnsi="宋体" w:cs="宋体"/>
          <w:bCs/>
          <w:color w:val="000000"/>
          <w:sz w:val="21"/>
          <w:szCs w:val="21"/>
          <w:highlight w:val="none"/>
        </w:rPr>
        <w:t xml:space="preserve">②若响应单位提供的 “中小企业声明函”（见第六章格式）为虚假声明则视同提供虚假材料，按“政府采购法”相关规定处理并报请政府监管部门给予行政处罚。</w:t>
      </w:r>
      <w:r>
        <w:rPr>
          <w:rFonts w:ascii="宋体" w:hAnsi="宋体"/>
          <w:color w:val="000000"/>
          <w:sz w:val="21"/>
          <w:szCs w:val="21"/>
          <w:highlight w:val="none"/>
        </w:rPr>
      </w:r>
      <w:r/>
    </w:p>
    <w:p>
      <w:pPr>
        <w:pStyle w:val="1061"/>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针对残疾人福利性单位的评审</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r>
      <w:r/>
    </w:p>
    <w:p>
      <w:pPr>
        <w:pStyle w:val="1061"/>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根据《关于促进残疾人就业政府采购政策的通知》（财库〔2017〕141号）的通知规定，对属于残疾人福利性单位的响应单位给予评审：</w:t>
      </w:r>
      <w:r>
        <w:rPr>
          <w:rFonts w:hint="eastAsia" w:ascii="宋体" w:hAnsi="宋体"/>
          <w:color w:val="000000"/>
          <w:sz w:val="21"/>
          <w:szCs w:val="21"/>
          <w:highlight w:val="none"/>
        </w:rPr>
      </w:r>
      <w:r/>
    </w:p>
    <w:p>
      <w:pPr>
        <w:pStyle w:val="1061"/>
        <w:ind w:firstLine="420"/>
        <w:spacing w:line="360" w:lineRule="auto"/>
        <w:tabs>
          <w:tab w:val="left" w:pos="567"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color w:val="000000"/>
          <w:sz w:val="21"/>
          <w:szCs w:val="21"/>
          <w:highlight w:val="none"/>
        </w:rPr>
      </w:r>
      <w:r/>
    </w:p>
    <w:p>
      <w:pPr>
        <w:pStyle w:val="1061"/>
        <w:ind w:firstLine="420"/>
        <w:spacing w:line="360" w:lineRule="auto"/>
        <w:tabs>
          <w:tab w:val="left" w:pos="567" w:leader="none"/>
        </w:tabs>
        <w:rPr>
          <w:rFonts w:ascii="宋体" w:hAnsi="宋体"/>
          <w:color w:val="000000"/>
          <w:sz w:val="21"/>
          <w:szCs w:val="21"/>
          <w:highlight w:val="none"/>
        </w:rPr>
      </w:pPr>
      <w:r>
        <w:rPr>
          <w:rFonts w:hint="eastAsia" w:ascii="宋体" w:hAnsi="宋体"/>
          <w:color w:val="000000"/>
          <w:sz w:val="21"/>
          <w:szCs w:val="21"/>
          <w:highlight w:val="none"/>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响应单位提供的《残疾人福利性单位声明函》与事实不符的，依照《政府采购法》第七十七条第一款的规定追究法律责任。</w:t>
      </w:r>
      <w:r>
        <w:rPr>
          <w:rFonts w:ascii="宋体" w:hAnsi="宋体"/>
          <w:color w:val="000000"/>
          <w:sz w:val="21"/>
          <w:szCs w:val="21"/>
          <w:highlight w:val="none"/>
        </w:rPr>
      </w:r>
      <w:r/>
    </w:p>
    <w:p>
      <w:pPr>
        <w:pStyle w:val="1061"/>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针对监狱企业的评审</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r>
      <w:r/>
    </w:p>
    <w:p>
      <w:pPr>
        <w:pStyle w:val="1061"/>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根据《关于政府采购支持监狱企业发展有关问题的通知》（财库〔2014〕68号）的通知规定，对属于监狱企业的响应单位给予评审：</w:t>
      </w:r>
      <w:r>
        <w:rPr>
          <w:rFonts w:hint="eastAsia" w:ascii="宋体" w:hAnsi="宋体"/>
          <w:color w:val="000000"/>
          <w:sz w:val="21"/>
          <w:szCs w:val="21"/>
          <w:highlight w:val="none"/>
        </w:rPr>
      </w:r>
      <w:r/>
    </w:p>
    <w:p>
      <w:pPr>
        <w:pStyle w:val="1061"/>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监狱企业视同小型、微型企业，享受评审中价格扣除等政府采购促进中小企业发展的政府采购政策。</w:t>
      </w:r>
      <w:r>
        <w:rPr>
          <w:rFonts w:hint="eastAsia" w:ascii="宋体" w:hAnsi="宋体"/>
          <w:color w:val="000000"/>
          <w:sz w:val="21"/>
          <w:szCs w:val="21"/>
          <w:highlight w:val="none"/>
        </w:rPr>
      </w:r>
      <w:r/>
    </w:p>
    <w:p>
      <w:pPr>
        <w:pStyle w:val="1061"/>
        <w:ind w:firstLine="42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符合条件的监狱企业参加投标时，应当提供由省级以上监狱管理局、戒毒管理局（含新疆生产建设兵团）出具的属于监狱企业的证明文件。</w:t>
      </w:r>
      <w:r>
        <w:rPr>
          <w:rFonts w:hint="eastAsia" w:ascii="宋体" w:hAnsi="宋体"/>
          <w:color w:val="000000"/>
          <w:sz w:val="21"/>
          <w:szCs w:val="21"/>
          <w:highlight w:val="none"/>
        </w:rPr>
      </w:r>
      <w:r/>
    </w:p>
    <w:p>
      <w:pPr>
        <w:pStyle w:val="1061"/>
        <w:ind w:firstLine="422"/>
        <w:jc w:val="both"/>
        <w:spacing w:line="360" w:lineRule="auto"/>
        <w:widowControl w:val="off"/>
        <w:rPr>
          <w:rFonts w:hint="eastAsia" w:ascii="宋体" w:hAnsi="宋体" w:eastAsia="宋体" w:cs="宋体"/>
          <w:b/>
          <w:bCs/>
          <w:color w:val="000000"/>
          <w:sz w:val="21"/>
          <w:szCs w:val="21"/>
          <w:highlight w:val="none"/>
          <w:lang w:eastAsia="zh-CN"/>
        </w:rPr>
        <w:outlineLvl w:val="9"/>
      </w:pPr>
      <w:r/>
      <w:bookmarkStart w:id="111" w:name="_Toc48639272"/>
      <w:r/>
      <w:bookmarkStart w:id="112" w:name="_Toc48639401"/>
      <w:r>
        <w:rPr>
          <w:rFonts w:hint="eastAsia" w:ascii="宋体" w:hAnsi="宋体" w:cs="宋体"/>
          <w:b/>
          <w:bCs/>
          <w:color w:val="000000"/>
          <w:sz w:val="21"/>
          <w:szCs w:val="21"/>
          <w:highlight w:val="none"/>
        </w:rPr>
        <w:t xml:space="preserve">采购本国产品的评审加分：</w:t>
      </w:r>
      <w:r>
        <w:rPr>
          <w:rFonts w:hint="eastAsia" w:ascii="宋体" w:hAnsi="宋体" w:cs="宋体"/>
          <w:b/>
          <w:bCs/>
          <w:color w:val="000000"/>
          <w:sz w:val="21"/>
          <w:szCs w:val="21"/>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1"/>
          <w:szCs w:val="21"/>
          <w:highlight w:val="none"/>
          <w:lang w:eastAsia="zh-CN"/>
        </w:rPr>
      </w:r>
      <w:r/>
    </w:p>
    <w:p>
      <w:pPr>
        <w:pStyle w:val="1061"/>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val="0"/>
          <w:bCs w:val="0"/>
          <w:color w:val="000000"/>
          <w:sz w:val="21"/>
          <w:szCs w:val="21"/>
          <w:highlight w:val="none"/>
        </w:rPr>
      </w:r>
      <w:r/>
    </w:p>
    <w:p>
      <w:pPr>
        <w:pStyle w:val="1061"/>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（2）当采购项目或者采购包中含有多种产品，供应商为该采购项目或者采购包提供的符合本国产品标准的产品成本之和占该供应商提供的全部产品成本之和的比例达到80%以上时（供应商需在“第四章 投标文件格式”的“附件4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val="0"/>
          <w:color w:val="000000"/>
          <w:sz w:val="21"/>
          <w:szCs w:val="21"/>
          <w:highlight w:val="none"/>
        </w:rPr>
      </w:r>
      <w:r/>
    </w:p>
    <w:p>
      <w:pPr>
        <w:pStyle w:val="1061"/>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宋体" w:hAnsi="宋体" w:cs="宋体"/>
          <w:b w:val="0"/>
          <w:bCs w:val="0"/>
          <w:color w:val="000000"/>
          <w:sz w:val="21"/>
          <w:szCs w:val="21"/>
          <w:highlight w:val="none"/>
        </w:rPr>
      </w:r>
      <w:r/>
    </w:p>
    <w:p>
      <w:pPr>
        <w:pStyle w:val="1061"/>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val="0"/>
          <w:bCs w:val="0"/>
          <w:color w:val="000000"/>
          <w:sz w:val="21"/>
          <w:szCs w:val="21"/>
          <w:highlight w:val="none"/>
        </w:rPr>
      </w:r>
      <w:r/>
    </w:p>
    <w:p>
      <w:pPr>
        <w:pStyle w:val="1061"/>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val="0"/>
          <w:color w:val="000000"/>
          <w:sz w:val="21"/>
          <w:szCs w:val="21"/>
          <w:highlight w:val="none"/>
        </w:rPr>
      </w:r>
      <w:r/>
    </w:p>
    <w:p>
      <w:pPr>
        <w:pStyle w:val="1061"/>
        <w:ind w:firstLine="420"/>
        <w:jc w:val="both"/>
        <w:spacing w:line="360" w:lineRule="auto"/>
        <w:widowControl w:val="off"/>
        <w:rPr>
          <w:rFonts w:hint="eastAsia" w:ascii="宋体" w:hAnsi="宋体" w:cs="宋体"/>
          <w:b w:val="0"/>
          <w:bCs w:val="0"/>
          <w:color w:val="000000"/>
          <w:sz w:val="21"/>
          <w:szCs w:val="21"/>
          <w:highlight w:val="none"/>
        </w:rPr>
        <w:outlineLvl w:val="9"/>
      </w:pPr>
      <w:r>
        <w:rPr>
          <w:rFonts w:hint="eastAsia" w:ascii="宋体" w:hAnsi="宋体" w:cs="宋体"/>
          <w:b w:val="0"/>
          <w:bCs w:val="0"/>
          <w:color w:val="000000"/>
          <w:sz w:val="21"/>
          <w:szCs w:val="21"/>
          <w:highlight w:val="none"/>
        </w:rPr>
        <w:t xml:space="preserve">投标人对提供的制造商的认定证明负有核实义务及责任。若投标人提供的 “中小企业声明函”或认定证明（包括制造商）为虚假声明则视同提供虚假材料，投标人将按“政府采购法”相关规定处理并报请政府监管部门给予相应处罚。</w:t>
      </w:r>
      <w:r>
        <w:rPr>
          <w:rFonts w:hint="eastAsia" w:ascii="宋体" w:hAnsi="宋体" w:cs="宋体"/>
          <w:b w:val="0"/>
          <w:bCs w:val="0"/>
          <w:color w:val="000000"/>
          <w:sz w:val="21"/>
          <w:szCs w:val="21"/>
          <w:highlight w:val="none"/>
        </w:rPr>
      </w:r>
      <w:r/>
    </w:p>
    <w:p>
      <w:pPr>
        <w:pStyle w:val="1061"/>
        <w:ind w:firstLine="422"/>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上述优惠政策不重复享受。</w:t>
      </w:r>
      <w:r>
        <w:rPr>
          <w:rFonts w:hint="eastAsia" w:ascii="宋体" w:hAnsi="宋体" w:cs="宋体"/>
          <w:b/>
          <w:bCs/>
          <w:color w:val="000000"/>
          <w:sz w:val="21"/>
          <w:szCs w:val="21"/>
          <w:highlight w:val="none"/>
        </w:rPr>
      </w:r>
      <w:r/>
    </w:p>
    <w:p>
      <w:pPr>
        <w:pStyle w:val="1061"/>
        <w:ind w:firstLine="422"/>
        <w:jc w:val="both"/>
        <w:spacing w:line="360" w:lineRule="auto"/>
        <w:widowControl w:val="off"/>
        <w:rPr>
          <w:rFonts w:hint="eastAsia" w:ascii="宋体" w:hAnsi="宋体" w:cs="宋体"/>
          <w:b/>
          <w:bCs/>
          <w:color w:val="000000"/>
          <w:sz w:val="21"/>
          <w:szCs w:val="21"/>
          <w:highlight w:val="none"/>
        </w:rPr>
        <w:outlineLvl w:val="9"/>
      </w:pPr>
      <w:r>
        <w:rPr>
          <w:rFonts w:hint="eastAsia" w:ascii="宋体" w:hAnsi="宋体" w:cs="宋体"/>
          <w:b/>
          <w:bCs/>
          <w:color w:val="000000"/>
          <w:sz w:val="21"/>
          <w:szCs w:val="21"/>
          <w:highlight w:val="none"/>
        </w:rPr>
        <w:t xml:space="preserve">二、综合评分标准：</w:t>
      </w:r>
      <w:bookmarkEnd w:id="111"/>
      <w:r/>
      <w:bookmarkEnd w:id="112"/>
      <w:r>
        <w:rPr>
          <w:rFonts w:hint="eastAsia" w:ascii="宋体" w:hAnsi="宋体" w:cs="宋体"/>
          <w:b/>
          <w:bCs/>
          <w:color w:val="000000"/>
          <w:sz w:val="21"/>
          <w:szCs w:val="21"/>
          <w:highlight w:val="none"/>
        </w:rPr>
      </w:r>
      <w:r/>
    </w:p>
    <w:p>
      <w:pPr>
        <w:pStyle w:val="1061"/>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本次招标的评标方法采用综合评分法，总分值为100分。</w:t>
      </w:r>
      <w:r>
        <w:rPr>
          <w:rFonts w:hint="eastAsia" w:ascii="宋体" w:hAnsi="宋体" w:cs="宋体"/>
          <w:color w:val="000000"/>
          <w:sz w:val="21"/>
          <w:szCs w:val="21"/>
          <w:highlight w:val="none"/>
        </w:rPr>
      </w:r>
      <w:r/>
    </w:p>
    <w:p>
      <w:pPr>
        <w:pStyle w:val="1061"/>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lang w:eastAsia="zh-CN"/>
        </w:rPr>
        <w:t xml:space="preserve">（一）</w:t>
      </w:r>
      <w:r>
        <w:rPr>
          <w:rFonts w:hint="eastAsia" w:ascii="宋体" w:hAnsi="宋体"/>
          <w:b/>
          <w:color w:val="000000"/>
          <w:sz w:val="21"/>
          <w:szCs w:val="21"/>
          <w:highlight w:val="none"/>
        </w:rPr>
        <w:t xml:space="preserve">价格基准分（30分）</w:t>
      </w:r>
      <w:r>
        <w:rPr>
          <w:rFonts w:hint="eastAsia" w:ascii="宋体" w:hAnsi="宋体"/>
          <w:b/>
          <w:color w:val="000000"/>
          <w:sz w:val="21"/>
          <w:szCs w:val="21"/>
          <w:highlight w:val="none"/>
        </w:rPr>
      </w:r>
      <w:r/>
    </w:p>
    <w:p>
      <w:pPr>
        <w:pStyle w:val="1061"/>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第一步：投标报价低于或等于财政预算价格的，为有效投标报价。超财政预算的投标报价文件为未实质性响应文件，不参与评审。</w:t>
      </w:r>
      <w:r>
        <w:rPr>
          <w:rFonts w:ascii="宋体" w:hAnsi="宋体"/>
          <w:color w:val="000000"/>
          <w:sz w:val="21"/>
          <w:szCs w:val="21"/>
          <w:highlight w:val="none"/>
        </w:rPr>
      </w:r>
      <w:r/>
    </w:p>
    <w:p>
      <w:pPr>
        <w:pStyle w:val="1061"/>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第二步：在所有有效投标报价中满足采购文件要求，且投标价格最低的投标报价为评标基准价，其价格分为30分，其他投标供应商的价格分按照下列公式计算（计算结果四舍五入保留两位小数）</w:t>
      </w:r>
      <w:r>
        <w:rPr>
          <w:rFonts w:ascii="宋体" w:hAnsi="宋体"/>
          <w:color w:val="000000"/>
          <w:sz w:val="21"/>
          <w:szCs w:val="21"/>
          <w:highlight w:val="none"/>
        </w:rPr>
      </w:r>
      <w:r/>
    </w:p>
    <w:p>
      <w:pPr>
        <w:pStyle w:val="1061"/>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投标报价得分＝（评标基准价/投标报价）×30%×100</w:t>
      </w:r>
      <w:r>
        <w:rPr>
          <w:rFonts w:ascii="宋体" w:hAnsi="宋体"/>
          <w:color w:val="000000"/>
          <w:sz w:val="21"/>
          <w:szCs w:val="21"/>
          <w:highlight w:val="none"/>
        </w:rPr>
      </w:r>
      <w:r/>
    </w:p>
    <w:p>
      <w:pPr>
        <w:pStyle w:val="1061"/>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（二）技术及质量保证比较：（</w:t>
      </w:r>
      <w:r>
        <w:rPr>
          <w:rFonts w:hint="eastAsia" w:ascii="宋体" w:hAnsi="宋体"/>
          <w:b/>
          <w:color w:val="000000"/>
          <w:sz w:val="21"/>
          <w:szCs w:val="21"/>
          <w:highlight w:val="none"/>
          <w:lang w:val="en-US" w:eastAsia="zh-CN"/>
        </w:rPr>
        <w:t xml:space="preserve">1</w:t>
      </w:r>
      <w:r>
        <w:rPr>
          <w:rFonts w:hint="eastAsia" w:ascii="宋体" w:hAnsi="宋体"/>
          <w:b/>
          <w:color w:val="000000"/>
          <w:sz w:val="21"/>
          <w:szCs w:val="21"/>
          <w:highlight w:val="none"/>
          <w:lang w:val="en-US" w:eastAsia="zh-CN"/>
        </w:rPr>
        <w:t xml:space="preserve">5</w:t>
      </w:r>
      <w:r>
        <w:rPr>
          <w:rFonts w:hint="eastAsia" w:ascii="宋体" w:hAnsi="宋体"/>
          <w:b/>
          <w:color w:val="000000"/>
          <w:sz w:val="21"/>
          <w:szCs w:val="21"/>
          <w:highlight w:val="none"/>
        </w:rPr>
        <w:t xml:space="preserve">分）</w:t>
      </w:r>
      <w:r>
        <w:rPr>
          <w:rFonts w:hint="eastAsia" w:ascii="宋体" w:hAnsi="宋体"/>
          <w:b/>
          <w:color w:val="000000"/>
          <w:sz w:val="21"/>
          <w:szCs w:val="21"/>
          <w:highlight w:val="none"/>
        </w:rPr>
      </w:r>
      <w:r/>
    </w:p>
    <w:p>
      <w:pPr>
        <w:pStyle w:val="1061"/>
        <w:ind w:firstLine="420"/>
        <w:spacing w:line="360" w:lineRule="auto"/>
        <w:rPr>
          <w:rStyle w:val="1138"/>
          <w:rFonts w:hint="eastAsia" w:ascii="宋体" w:hAnsi="宋体"/>
          <w:bCs/>
          <w:color w:val="000000"/>
          <w:sz w:val="21"/>
          <w:szCs w:val="21"/>
          <w:highlight w:val="none"/>
        </w:rPr>
      </w:pPr>
      <w:r>
        <w:rPr>
          <w:rStyle w:val="1138"/>
          <w:rFonts w:hint="eastAsia" w:ascii="宋体" w:hAnsi="宋体"/>
          <w:bCs/>
          <w:color w:val="000000"/>
          <w:sz w:val="21"/>
          <w:szCs w:val="21"/>
          <w:highlight w:val="none"/>
        </w:rPr>
        <w:t xml:space="preserve">1.技术参数符合性评审（</w:t>
      </w:r>
      <w:r>
        <w:rPr>
          <w:rStyle w:val="1138"/>
          <w:rFonts w:hint="eastAsia" w:ascii="宋体" w:hAnsi="宋体"/>
          <w:bCs/>
          <w:color w:val="000000"/>
          <w:sz w:val="21"/>
          <w:szCs w:val="21"/>
          <w:highlight w:val="none"/>
          <w:lang w:val="en-US"/>
        </w:rPr>
        <w:t xml:space="preserve">10</w:t>
      </w:r>
      <w:r>
        <w:rPr>
          <w:rStyle w:val="1138"/>
          <w:rFonts w:hint="eastAsia" w:ascii="宋体" w:hAnsi="宋体"/>
          <w:bCs/>
          <w:color w:val="000000"/>
          <w:sz w:val="21"/>
          <w:szCs w:val="21"/>
          <w:highlight w:val="none"/>
        </w:rPr>
        <w:t xml:space="preserve">分）</w:t>
      </w:r>
      <w:r>
        <w:rPr>
          <w:rStyle w:val="1138"/>
          <w:rFonts w:hint="eastAsia" w:ascii="宋体" w:hAnsi="宋体"/>
          <w:bCs/>
          <w:color w:val="000000"/>
          <w:sz w:val="21"/>
          <w:szCs w:val="21"/>
          <w:highlight w:val="none"/>
        </w:rPr>
      </w:r>
      <w:r/>
    </w:p>
    <w:p>
      <w:pPr>
        <w:pStyle w:val="1061"/>
        <w:ind w:firstLine="420"/>
        <w:spacing w:line="360" w:lineRule="auto"/>
        <w:rPr>
          <w:rFonts w:hint="eastAsia" w:ascii="宋体" w:hAnsi="宋体" w:eastAsia="宋体" w:cs="Times New Roman"/>
          <w:b/>
          <w:color w:val="000000"/>
          <w:sz w:val="21"/>
          <w:szCs w:val="21"/>
          <w:highlight w:val="none"/>
          <w:lang w:val="en-US" w:eastAsia="zh-CN"/>
        </w:rPr>
      </w:pPr>
      <w:r>
        <w:rPr>
          <w:rStyle w:val="1138"/>
          <w:rFonts w:hint="eastAsia" w:ascii="宋体" w:hAnsi="宋体"/>
          <w:bCs/>
          <w:color w:val="000000"/>
          <w:sz w:val="21"/>
          <w:szCs w:val="21"/>
          <w:highlight w:val="none"/>
        </w:rPr>
        <w:t xml:space="preserve">投标单位所投产品的技术要求完全符合或优于招标文件的技术要求的，得基准分</w:t>
      </w:r>
      <w:r>
        <w:rPr>
          <w:rStyle w:val="1138"/>
          <w:rFonts w:hint="eastAsia" w:ascii="宋体" w:hAnsi="宋体"/>
          <w:bCs/>
          <w:color w:val="000000"/>
          <w:sz w:val="21"/>
          <w:szCs w:val="21"/>
          <w:highlight w:val="none"/>
          <w:lang w:val="en-US"/>
        </w:rPr>
        <w:t xml:space="preserve">10分；实质性评审：</w:t>
      </w:r>
      <w:r>
        <w:rPr>
          <w:rFonts w:hint="eastAsia" w:ascii="宋体" w:hAnsi="宋体"/>
          <w:bCs/>
          <w:color w:val="000000"/>
          <w:sz w:val="21"/>
          <w:szCs w:val="21"/>
          <w:highlight w:val="none"/>
        </w:rPr>
        <w:t xml:space="preserve">技术参数标注“★★”技术参数为符合性评审，不满足要求作为无效标处理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技术参数标注“★”的参数为重要的技术参数，需按招标文件要求提供相关证明材料，每负偏离</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项扣</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分。其余</w:t>
      </w:r>
      <w:r>
        <w:rPr>
          <w:rFonts w:hint="eastAsia" w:ascii="宋体" w:hAnsi="宋体"/>
          <w:bCs/>
          <w:color w:val="000000"/>
          <w:sz w:val="21"/>
          <w:szCs w:val="21"/>
          <w:highlight w:val="none"/>
          <w:lang w:val="en-US" w:eastAsia="zh-CN"/>
        </w:rPr>
        <w:t xml:space="preserve">普通技术</w:t>
      </w:r>
      <w:r>
        <w:rPr>
          <w:rFonts w:hint="eastAsia" w:ascii="宋体" w:hAnsi="宋体"/>
          <w:bCs/>
          <w:color w:val="000000"/>
          <w:sz w:val="21"/>
          <w:szCs w:val="21"/>
          <w:highlight w:val="none"/>
        </w:rPr>
        <w:t xml:space="preserve">参数</w:t>
      </w:r>
      <w:r>
        <w:rPr>
          <w:rFonts w:hint="eastAsia" w:ascii="宋体" w:hAnsi="宋体"/>
          <w:bCs/>
          <w:color w:val="000000"/>
          <w:sz w:val="21"/>
          <w:szCs w:val="21"/>
          <w:highlight w:val="none"/>
          <w:lang w:eastAsia="zh-CN"/>
        </w:rPr>
        <w:t xml:space="preserve">（按最小级别序号计，</w:t>
      </w:r>
      <w:r>
        <w:rPr>
          <w:rFonts w:hint="eastAsia" w:ascii="宋体" w:hAnsi="宋体"/>
          <w:bCs/>
          <w:color w:val="000000"/>
          <w:sz w:val="21"/>
          <w:szCs w:val="21"/>
          <w:highlight w:val="none"/>
          <w:lang w:val="en-US" w:eastAsia="zh-CN"/>
        </w:rPr>
        <w:t xml:space="preserve">如3.2</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每负偏离</w:t>
      </w:r>
      <w:r>
        <w:rPr>
          <w:rFonts w:hint="eastAsia" w:ascii="宋体" w:hAnsi="宋体"/>
          <w:bCs/>
          <w:color w:val="000000"/>
          <w:sz w:val="21"/>
          <w:szCs w:val="21"/>
          <w:highlight w:val="none"/>
          <w:lang w:val="en-US" w:eastAsia="zh-CN"/>
        </w:rPr>
        <w:t xml:space="preserve">1项</w:t>
      </w:r>
      <w:r>
        <w:rPr>
          <w:rFonts w:hint="eastAsia" w:ascii="宋体" w:hAnsi="宋体"/>
          <w:bCs/>
          <w:color w:val="000000"/>
          <w:sz w:val="21"/>
          <w:szCs w:val="21"/>
          <w:highlight w:val="none"/>
        </w:rPr>
        <w:t xml:space="preserve">扣0.5分。扣完为止。招标文件中的技术参数及条款需提供佐证材料的，必须在投标文件中提供相应的资料，未提供视为负偏离。</w:t>
      </w:r>
      <w:r>
        <w:rPr>
          <w:rFonts w:hint="eastAsia" w:ascii="宋体" w:hAnsi="宋体"/>
          <w:b/>
          <w:color w:val="000000"/>
          <w:sz w:val="21"/>
          <w:szCs w:val="21"/>
          <w:highlight w:val="none"/>
          <w:lang w:val="en-US" w:eastAsia="zh-CN"/>
        </w:rPr>
        <w:t xml:space="preserve">（</w:t>
      </w:r>
      <w:r>
        <w:rPr>
          <w:rFonts w:hint="eastAsia" w:ascii="宋体" w:hAnsi="宋体" w:eastAsia="宋体" w:cs="Times New Roman"/>
          <w:b/>
          <w:color w:val="000000"/>
          <w:sz w:val="21"/>
          <w:szCs w:val="21"/>
          <w:highlight w:val="none"/>
          <w:lang w:val="en-US" w:eastAsia="zh-CN"/>
        </w:rPr>
        <w:t xml:space="preserve">涉及</w:t>
      </w:r>
      <w:r>
        <w:rPr>
          <w:rFonts w:hint="eastAsia" w:ascii="宋体" w:hAnsi="宋体" w:eastAsia="宋体" w:cs="Times New Roman"/>
          <w:b/>
          <w:color w:val="000000"/>
          <w:sz w:val="21"/>
          <w:szCs w:val="21"/>
          <w:highlight w:val="none"/>
        </w:rPr>
        <w:t xml:space="preserve">本大项第2条</w:t>
      </w:r>
      <w:r>
        <w:rPr>
          <w:rFonts w:hint="eastAsia" w:ascii="宋体" w:hAnsi="宋体" w:eastAsia="宋体" w:cs="Times New Roman"/>
          <w:b/>
          <w:color w:val="000000"/>
          <w:sz w:val="21"/>
          <w:szCs w:val="21"/>
          <w:highlight w:val="none"/>
          <w:lang w:eastAsia="zh-CN"/>
        </w:rPr>
        <w:t xml:space="preserve">“</w:t>
      </w:r>
      <w:r>
        <w:rPr>
          <w:rFonts w:hint="eastAsia" w:ascii="宋体" w:hAnsi="宋体" w:eastAsia="宋体" w:cs="Times New Roman"/>
          <w:b/>
          <w:color w:val="000000"/>
          <w:sz w:val="21"/>
          <w:szCs w:val="21"/>
          <w:highlight w:val="none"/>
        </w:rPr>
        <w:t xml:space="preserve">数据复核和重积分软件功能演示及要求</w:t>
      </w:r>
      <w:r>
        <w:rPr>
          <w:rFonts w:hint="eastAsia" w:ascii="宋体" w:hAnsi="宋体" w:eastAsia="宋体" w:cs="Times New Roman"/>
          <w:b/>
          <w:color w:val="000000"/>
          <w:sz w:val="21"/>
          <w:szCs w:val="21"/>
          <w:highlight w:val="none"/>
          <w:lang w:eastAsia="zh-CN"/>
        </w:rPr>
        <w:t xml:space="preserve">”</w:t>
      </w:r>
      <w:r>
        <w:rPr>
          <w:rFonts w:hint="eastAsia" w:ascii="宋体" w:hAnsi="宋体" w:eastAsia="宋体" w:cs="Times New Roman"/>
          <w:b/>
          <w:color w:val="000000"/>
          <w:sz w:val="21"/>
          <w:szCs w:val="21"/>
          <w:highlight w:val="none"/>
        </w:rPr>
        <w:t xml:space="preserve">的全部评审内容不计入本项评审范围，不与本项评审内容重复考核、重复计分。</w:t>
      </w:r>
      <w:r>
        <w:rPr>
          <w:rFonts w:hint="eastAsia" w:ascii="宋体" w:hAnsi="宋体" w:eastAsia="宋体" w:cs="Times New Roman"/>
          <w:b/>
          <w:color w:val="000000"/>
          <w:sz w:val="21"/>
          <w:szCs w:val="21"/>
          <w:highlight w:val="none"/>
          <w:lang w:eastAsia="zh-CN"/>
        </w:rPr>
        <w:t xml:space="preserve">）</w:t>
      </w:r>
      <w:r>
        <w:rPr>
          <w:rFonts w:hint="eastAsia" w:ascii="宋体" w:hAnsi="宋体" w:eastAsia="宋体" w:cs="Times New Roman"/>
          <w:b/>
          <w:color w:val="000000"/>
          <w:sz w:val="21"/>
          <w:szCs w:val="21"/>
          <w:highlight w:val="none"/>
          <w:lang w:val="en-US" w:eastAsia="zh-CN"/>
        </w:rPr>
      </w:r>
      <w:r/>
    </w:p>
    <w:p>
      <w:pPr>
        <w:pStyle w:val="1061"/>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en-US" w:eastAsia="zh-CN"/>
        </w:rPr>
        <w:t xml:space="preserve">2.数据复核和重积分软件功能演示及要求（5分）</w:t>
      </w:r>
      <w:r>
        <w:rPr>
          <w:rFonts w:hint="eastAsia" w:ascii="宋体" w:hAnsi="宋体" w:eastAsia="宋体" w:cs="Times New Roman"/>
          <w:bCs/>
          <w:color w:val="000000"/>
          <w:sz w:val="21"/>
          <w:szCs w:val="21"/>
          <w:highlight w:val="none"/>
          <w:lang w:eastAsia="zh-CN"/>
        </w:rPr>
      </w:r>
      <w:r/>
    </w:p>
    <w:p>
      <w:pPr>
        <w:pStyle w:val="1061"/>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投标人应使用具有知识产权的投标产品，演示时长不超过10分钟，需至少涵盖以下内容：</w:t>
      </w:r>
      <w:r>
        <w:rPr>
          <w:rFonts w:hint="eastAsia" w:ascii="宋体" w:hAnsi="宋体" w:eastAsia="宋体" w:cs="Times New Roman"/>
          <w:bCs/>
          <w:color w:val="000000"/>
          <w:sz w:val="21"/>
          <w:szCs w:val="21"/>
          <w:highlight w:val="none"/>
          <w:lang w:val="en-US" w:eastAsia="zh-CN"/>
        </w:rPr>
      </w:r>
      <w:r/>
    </w:p>
    <w:p>
      <w:pPr>
        <w:pStyle w:val="1061"/>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en-US" w:eastAsia="zh-CN"/>
        </w:rPr>
        <w:t xml:space="preserve">（1）</w:t>
      </w:r>
      <w:r>
        <w:rPr>
          <w:rFonts w:hint="eastAsia" w:ascii="宋体" w:hAnsi="宋体" w:eastAsia="宋体" w:cs="Times New Roman"/>
          <w:bCs/>
          <w:color w:val="000000"/>
          <w:sz w:val="21"/>
          <w:szCs w:val="21"/>
          <w:highlight w:val="none"/>
          <w:lang w:eastAsia="zh-CN"/>
        </w:rPr>
        <w:t xml:space="preserve">针对</w:t>
      </w:r>
      <w:r>
        <w:rPr>
          <w:rFonts w:hint="eastAsia" w:ascii="宋体" w:hAnsi="宋体" w:eastAsia="宋体" w:cs="Times New Roman"/>
          <w:bCs/>
          <w:color w:val="000000"/>
          <w:sz w:val="21"/>
          <w:szCs w:val="21"/>
          <w:highlight w:val="none"/>
          <w:lang w:val="en-US" w:eastAsia="zh-CN"/>
        </w:rPr>
        <w:t xml:space="preserve">环境空气样品一个数据</w:t>
      </w:r>
      <w:r>
        <w:rPr>
          <w:rFonts w:hint="eastAsia" w:ascii="宋体" w:hAnsi="宋体" w:eastAsia="宋体" w:cs="Times New Roman"/>
          <w:bCs/>
          <w:color w:val="000000"/>
          <w:sz w:val="21"/>
          <w:szCs w:val="21"/>
          <w:highlight w:val="none"/>
          <w:lang w:eastAsia="zh-CN"/>
        </w:rPr>
        <w:t xml:space="preserve">，完整演示其</w:t>
      </w:r>
      <w:r>
        <w:rPr>
          <w:rFonts w:hint="eastAsia" w:ascii="宋体" w:hAnsi="宋体" w:eastAsia="宋体" w:cs="Times New Roman"/>
          <w:bCs/>
          <w:color w:val="000000"/>
          <w:sz w:val="21"/>
          <w:szCs w:val="21"/>
          <w:highlight w:val="none"/>
          <w:lang w:val="en-US" w:eastAsia="zh-CN"/>
        </w:rPr>
        <w:t xml:space="preserve">自动重积分</w:t>
      </w:r>
      <w:r>
        <w:rPr>
          <w:rFonts w:hint="eastAsia" w:ascii="宋体" w:hAnsi="宋体" w:eastAsia="宋体" w:cs="Times New Roman"/>
          <w:bCs/>
          <w:color w:val="000000"/>
          <w:sz w:val="21"/>
          <w:szCs w:val="21"/>
          <w:highlight w:val="none"/>
          <w:lang w:eastAsia="zh-CN"/>
        </w:rPr>
        <w:t xml:space="preserve">流程；</w:t>
      </w:r>
      <w:r>
        <w:rPr>
          <w:rFonts w:hint="eastAsia" w:ascii="宋体" w:hAnsi="宋体" w:eastAsia="宋体" w:cs="Times New Roman"/>
          <w:bCs/>
          <w:color w:val="000000"/>
          <w:sz w:val="21"/>
          <w:szCs w:val="21"/>
          <w:highlight w:val="none"/>
          <w:lang w:eastAsia="zh-CN"/>
        </w:rPr>
      </w:r>
      <w:r/>
    </w:p>
    <w:p>
      <w:pPr>
        <w:pStyle w:val="1061"/>
        <w:ind w:firstLine="420"/>
        <w:spacing w:line="360" w:lineRule="auto"/>
        <w:rPr>
          <w:rFonts w:hint="eastAsia" w:ascii="宋体" w:hAnsi="宋体" w:eastAsia="宋体" w:cs="Times New Roman"/>
          <w:bCs/>
          <w:color w:val="000000"/>
          <w:sz w:val="21"/>
          <w:szCs w:val="21"/>
          <w:highlight w:val="none"/>
          <w:lang w:eastAsia="zh-CN"/>
        </w:rPr>
      </w:pPr>
      <w:r>
        <w:rPr>
          <w:rFonts w:hint="eastAsia" w:ascii="宋体" w:hAnsi="宋体" w:eastAsia="宋体" w:cs="Times New Roman"/>
          <w:bCs/>
          <w:color w:val="000000"/>
          <w:sz w:val="21"/>
          <w:szCs w:val="21"/>
          <w:highlight w:val="none"/>
          <w:lang w:val="en-US" w:eastAsia="zh-CN"/>
        </w:rPr>
        <w:t xml:space="preserve">（2）通过像素识别方式</w:t>
      </w:r>
      <w:r>
        <w:rPr>
          <w:rFonts w:hint="eastAsia" w:ascii="宋体" w:hAnsi="宋体" w:eastAsia="宋体" w:cs="Times New Roman"/>
          <w:bCs/>
          <w:color w:val="000000"/>
          <w:sz w:val="21"/>
          <w:szCs w:val="21"/>
          <w:highlight w:val="none"/>
          <w:lang w:eastAsia="zh-CN"/>
        </w:rPr>
        <w:t xml:space="preserve">实现对复杂色谱图的智能解析，具有实时处理、离线处理等模式；</w:t>
      </w:r>
      <w:r>
        <w:rPr>
          <w:rFonts w:hint="eastAsia" w:ascii="宋体" w:hAnsi="宋体" w:eastAsia="宋体" w:cs="Times New Roman"/>
          <w:bCs/>
          <w:color w:val="000000"/>
          <w:sz w:val="21"/>
          <w:szCs w:val="21"/>
          <w:highlight w:val="none"/>
          <w:lang w:eastAsia="zh-CN"/>
        </w:rPr>
      </w:r>
      <w:r/>
    </w:p>
    <w:p>
      <w:pPr>
        <w:pStyle w:val="1061"/>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（3）</w:t>
      </w:r>
      <w:r>
        <w:rPr>
          <w:rFonts w:hint="eastAsia" w:ascii="宋体" w:hAnsi="宋体" w:eastAsia="宋体" w:cs="Times New Roman"/>
          <w:bCs/>
          <w:color w:val="000000"/>
          <w:sz w:val="21"/>
          <w:szCs w:val="21"/>
          <w:highlight w:val="none"/>
          <w:lang w:eastAsia="zh-CN"/>
        </w:rPr>
        <w:t xml:space="preserve">支持传统色谱分析算法</w:t>
      </w:r>
      <w:r>
        <w:rPr>
          <w:rFonts w:hint="eastAsia" w:ascii="宋体" w:hAnsi="宋体" w:eastAsia="宋体" w:cs="Times New Roman"/>
          <w:bCs/>
          <w:color w:val="000000"/>
          <w:sz w:val="21"/>
          <w:szCs w:val="21"/>
          <w:highlight w:val="none"/>
          <w:lang w:val="en-US" w:eastAsia="zh-CN"/>
        </w:rPr>
        <w:t xml:space="preserve">以及建立</w:t>
      </w:r>
      <w:r>
        <w:rPr>
          <w:rFonts w:hint="eastAsia" w:ascii="宋体" w:hAnsi="宋体" w:eastAsia="宋体" w:cs="Times New Roman"/>
          <w:bCs/>
          <w:color w:val="000000"/>
          <w:sz w:val="21"/>
          <w:szCs w:val="21"/>
          <w:highlight w:val="none"/>
          <w:lang w:eastAsia="zh-CN"/>
        </w:rPr>
        <w:t xml:space="preserve">色谱图积分对比素材库</w:t>
      </w:r>
      <w:r>
        <w:rPr>
          <w:rFonts w:hint="eastAsia" w:ascii="宋体" w:hAnsi="宋体" w:eastAsia="宋体" w:cs="Times New Roman"/>
          <w:bCs/>
          <w:color w:val="000000"/>
          <w:sz w:val="21"/>
          <w:szCs w:val="21"/>
          <w:highlight w:val="none"/>
          <w:lang w:val="en-US" w:eastAsia="zh-CN"/>
        </w:rPr>
        <w:t xml:space="preserve">具有学习能力并模拟人工操作；</w:t>
      </w:r>
      <w:r>
        <w:rPr>
          <w:rFonts w:hint="eastAsia" w:ascii="宋体" w:hAnsi="宋体" w:eastAsia="宋体" w:cs="Times New Roman"/>
          <w:bCs/>
          <w:color w:val="000000"/>
          <w:sz w:val="21"/>
          <w:szCs w:val="21"/>
          <w:highlight w:val="none"/>
          <w:lang w:val="en-US" w:eastAsia="zh-CN"/>
        </w:rPr>
      </w:r>
      <w:r/>
    </w:p>
    <w:p>
      <w:pPr>
        <w:pStyle w:val="1061"/>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（4）数据重积分应在原始数据的拷贝副本上进行确保数据的溯源性；需支持处理前后色谱图的对比展示，</w:t>
      </w:r>
      <w:r>
        <w:rPr>
          <w:rFonts w:hint="eastAsia" w:ascii="宋体" w:hAnsi="宋体" w:eastAsia="宋体" w:cs="Times New Roman"/>
          <w:bCs/>
          <w:color w:val="000000"/>
          <w:sz w:val="21"/>
          <w:szCs w:val="21"/>
          <w:highlight w:val="none"/>
          <w:lang w:eastAsia="zh-CN"/>
        </w:rPr>
        <w:t xml:space="preserve">自动处理并上传监测数据</w:t>
      </w:r>
      <w:r>
        <w:rPr>
          <w:rFonts w:hint="eastAsia" w:ascii="宋体" w:hAnsi="宋体" w:eastAsia="宋体" w:cs="Times New Roman"/>
          <w:bCs/>
          <w:color w:val="000000"/>
          <w:sz w:val="21"/>
          <w:szCs w:val="21"/>
          <w:highlight w:val="none"/>
          <w:lang w:val="en-US" w:eastAsia="zh-CN"/>
        </w:rPr>
        <w:t xml:space="preserve">；</w:t>
      </w:r>
      <w:r>
        <w:rPr>
          <w:rFonts w:hint="eastAsia" w:ascii="宋体" w:hAnsi="宋体" w:eastAsia="宋体" w:cs="Times New Roman"/>
          <w:bCs/>
          <w:color w:val="000000"/>
          <w:sz w:val="21"/>
          <w:szCs w:val="21"/>
          <w:highlight w:val="none"/>
          <w:lang w:val="en-US" w:eastAsia="zh-CN"/>
        </w:rPr>
      </w:r>
      <w:r/>
    </w:p>
    <w:p>
      <w:pPr>
        <w:pStyle w:val="1061"/>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lang w:eastAsia="zh-CN"/>
        </w:rPr>
        <w:t xml:space="preserve">系统支持自动统计积分成功率、积分失败物种统计、积分谱图展示</w:t>
      </w:r>
      <w:r>
        <w:rPr>
          <w:rFonts w:hint="eastAsia" w:ascii="宋体" w:hAnsi="宋体" w:eastAsia="宋体" w:cs="Times New Roman"/>
          <w:bCs/>
          <w:color w:val="000000"/>
          <w:sz w:val="21"/>
          <w:szCs w:val="21"/>
          <w:highlight w:val="none"/>
          <w:lang w:val="en-US" w:eastAsia="zh-CN"/>
        </w:rPr>
        <w:t xml:space="preserve">功能。</w:t>
      </w:r>
      <w:r>
        <w:rPr>
          <w:rFonts w:hint="eastAsia" w:ascii="宋体" w:hAnsi="宋体" w:eastAsia="宋体" w:cs="Times New Roman"/>
          <w:bCs/>
          <w:color w:val="000000"/>
          <w:sz w:val="21"/>
          <w:szCs w:val="21"/>
          <w:highlight w:val="none"/>
          <w:lang w:eastAsia="zh-CN"/>
        </w:rPr>
        <w:t xml:space="preserve">可查看处理进度和历史数据。</w:t>
      </w:r>
      <w:r>
        <w:rPr>
          <w:rFonts w:hint="eastAsia" w:ascii="宋体" w:hAnsi="宋体" w:eastAsia="宋体" w:cs="Times New Roman"/>
          <w:bCs/>
          <w:color w:val="000000"/>
          <w:sz w:val="21"/>
          <w:szCs w:val="21"/>
          <w:highlight w:val="none"/>
          <w:lang w:val="en-US" w:eastAsia="zh-CN"/>
        </w:rPr>
      </w:r>
      <w:r/>
    </w:p>
    <w:p>
      <w:pPr>
        <w:pStyle w:val="1061"/>
        <w:numPr>
          <w:ilvl w:val="0"/>
          <w:numId w:val="0"/>
        </w:numPr>
        <w:ind w:firstLine="420"/>
        <w:jc w:val="both"/>
        <w:spacing w:line="360" w:lineRule="auto"/>
        <w:widowControl w:val="off"/>
        <w:rPr>
          <w:rFonts w:hint="eastAsia" w:ascii="宋体" w:hAnsi="宋体" w:eastAsia="宋体" w:cs="Times New Roman"/>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注：1.软件达到上述完整功能要求每项得1分，最高5分；</w:t>
      </w:r>
      <w:r>
        <w:rPr>
          <w:rFonts w:hint="eastAsia" w:ascii="宋体" w:hAnsi="宋体" w:eastAsia="宋体" w:cs="Times New Roman"/>
          <w:b w:val="0"/>
          <w:bCs/>
          <w:color w:val="000000"/>
          <w:sz w:val="21"/>
          <w:szCs w:val="21"/>
          <w:highlight w:val="none"/>
          <w:lang w:val="en-US" w:eastAsia="zh-CN"/>
        </w:rPr>
      </w:r>
      <w:r/>
    </w:p>
    <w:p>
      <w:pPr>
        <w:pStyle w:val="1061"/>
        <w:numPr>
          <w:ilvl w:val="0"/>
          <w:numId w:val="0"/>
        </w:numPr>
        <w:ind w:firstLine="420"/>
        <w:jc w:val="both"/>
        <w:spacing w:line="360" w:lineRule="auto"/>
        <w:widowControl w:val="off"/>
        <w:rPr>
          <w:rFonts w:ascii="宋体" w:hAnsi="宋体" w:eastAsia="宋体"/>
          <w:b w:val="0"/>
          <w:bCs/>
          <w:color w:val="000000"/>
          <w:sz w:val="21"/>
          <w:szCs w:val="21"/>
          <w:highlight w:val="none"/>
          <w:lang w:val="en-US" w:eastAsia="zh-CN"/>
        </w:rPr>
      </w:pPr>
      <w:r>
        <w:rPr>
          <w:rFonts w:hint="eastAsia" w:ascii="宋体" w:hAnsi="宋体" w:eastAsia="宋体" w:cs="Times New Roman"/>
          <w:b w:val="0"/>
          <w:bCs/>
          <w:color w:val="000000"/>
          <w:sz w:val="21"/>
          <w:szCs w:val="21"/>
          <w:highlight w:val="none"/>
          <w:lang w:val="en-US" w:eastAsia="zh-CN"/>
        </w:rPr>
        <w:t xml:space="preserve">2.</w:t>
      </w:r>
      <w:r>
        <w:rPr>
          <w:rFonts w:hint="eastAsia" w:ascii="宋体" w:hAnsi="宋体"/>
          <w:b w:val="0"/>
          <w:bCs/>
          <w:color w:val="000000"/>
          <w:sz w:val="21"/>
          <w:szCs w:val="21"/>
          <w:highlight w:val="none"/>
          <w:lang w:val="en-US" w:eastAsia="zh-CN"/>
        </w:rPr>
        <w:t xml:space="preserve">需在“苏采云”系统演示文件入口按系统要求上传演示文件。单个附件压缩包大小不得超过50M，整体附件压缩包不得超过300M，演示文件格式建议采用MP4、MKV、MOV、AVI格式。</w:t>
      </w:r>
      <w:r>
        <w:rPr>
          <w:rFonts w:ascii="宋体" w:hAnsi="宋体" w:eastAsia="宋体"/>
          <w:b w:val="0"/>
          <w:bCs/>
          <w:color w:val="000000"/>
          <w:sz w:val="21"/>
          <w:szCs w:val="21"/>
          <w:highlight w:val="none"/>
          <w:lang w:val="en-US" w:eastAsia="zh-CN"/>
        </w:rPr>
        <w:t xml:space="preserve"> </w:t>
      </w:r>
      <w:r/>
    </w:p>
    <w:p>
      <w:pPr>
        <w:pStyle w:val="1061"/>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（三）技术服务及售后服务方案</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lang w:val="en-US" w:eastAsia="zh-CN"/>
        </w:rPr>
        <w:t xml:space="preserve">4</w:t>
      </w:r>
      <w:r>
        <w:rPr>
          <w:rFonts w:hint="eastAsia" w:ascii="宋体" w:hAnsi="宋体"/>
          <w:b/>
          <w:color w:val="000000"/>
          <w:sz w:val="21"/>
          <w:szCs w:val="21"/>
          <w:highlight w:val="none"/>
          <w:lang w:val="en-US" w:eastAsia="zh-CN"/>
        </w:rPr>
        <w:t xml:space="preserve">6</w:t>
      </w:r>
      <w:r>
        <w:rPr>
          <w:rFonts w:hint="eastAsia" w:ascii="宋体" w:hAnsi="宋体"/>
          <w:b/>
          <w:color w:val="000000"/>
          <w:sz w:val="21"/>
          <w:szCs w:val="21"/>
          <w:highlight w:val="none"/>
        </w:rPr>
        <w:t xml:space="preserve">分</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r>
      <w:r/>
    </w:p>
    <w:p>
      <w:pPr>
        <w:pStyle w:val="1061"/>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eastAsia="zh-CN"/>
        </w:rPr>
        <w:t xml:space="preserve">1.针对本项目的项目进度计划组织方案</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lang w:val="en-US" w:eastAsia="zh-CN"/>
        </w:rPr>
        <w:t xml:space="preserve">0</w:t>
      </w:r>
      <w:r>
        <w:rPr>
          <w:rFonts w:hint="eastAsia" w:ascii="宋体" w:hAnsi="宋体"/>
          <w:bCs/>
          <w:color w:val="000000"/>
          <w:sz w:val="21"/>
          <w:szCs w:val="21"/>
          <w:highlight w:val="none"/>
        </w:rPr>
        <w:t xml:space="preserve">分）</w:t>
      </w:r>
      <w:r>
        <w:rPr>
          <w:rFonts w:ascii="宋体" w:hAnsi="宋体"/>
          <w:bCs/>
          <w:color w:val="000000"/>
          <w:sz w:val="21"/>
          <w:szCs w:val="21"/>
          <w:highlight w:val="none"/>
        </w:rPr>
      </w:r>
      <w:r/>
    </w:p>
    <w:p>
      <w:pPr>
        <w:pStyle w:val="1061"/>
        <w:ind w:firstLine="420"/>
        <w:spacing w:line="360" w:lineRule="auto"/>
        <w:rPr>
          <w:rFonts w:hint="eastAsia" w:ascii="宋体" w:hAnsi="宋体" w:eastAsia="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1.1</w:t>
      </w:r>
      <w:r>
        <w:rPr>
          <w:rFonts w:hint="eastAsia" w:ascii="宋体" w:hAnsi="宋体"/>
          <w:bCs/>
          <w:color w:val="000000"/>
          <w:sz w:val="21"/>
          <w:szCs w:val="21"/>
          <w:highlight w:val="none"/>
        </w:rPr>
        <w:t xml:space="preserve">交货计划</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2分</w:t>
      </w:r>
      <w:r>
        <w:rPr>
          <w:rFonts w:hint="eastAsia" w:ascii="宋体" w:hAnsi="宋体"/>
          <w:bCs/>
          <w:color w:val="000000"/>
          <w:sz w:val="21"/>
          <w:szCs w:val="21"/>
          <w:highlight w:val="none"/>
          <w:lang w:eastAsia="zh-CN"/>
        </w:rPr>
        <w:t xml:space="preserve">）</w:t>
      </w:r>
      <w:r>
        <w:rPr>
          <w:rFonts w:hint="eastAsia" w:ascii="宋体" w:hAnsi="宋体" w:eastAsia="宋体"/>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lang w:val="en-US" w:eastAsia="zh-CN"/>
        </w:rPr>
        <w:t xml:space="preserve">.5</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1.2</w:t>
      </w:r>
      <w:r>
        <w:rPr>
          <w:rFonts w:hint="eastAsia" w:ascii="宋体" w:hAnsi="宋体"/>
          <w:bCs/>
          <w:color w:val="000000"/>
          <w:sz w:val="21"/>
          <w:szCs w:val="21"/>
          <w:highlight w:val="none"/>
        </w:rPr>
        <w:t xml:space="preserve">组织架构</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ascii="宋体" w:hAnsi="宋体"/>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val="en-US" w:eastAsia="zh-CN"/>
        </w:rPr>
        <w:t xml:space="preserve">1.3</w:t>
      </w:r>
      <w:r>
        <w:rPr>
          <w:rFonts w:hint="eastAsia" w:ascii="宋体" w:hAnsi="宋体"/>
          <w:bCs/>
          <w:color w:val="000000"/>
          <w:sz w:val="21"/>
          <w:szCs w:val="21"/>
          <w:highlight w:val="none"/>
        </w:rPr>
        <w:t xml:space="preserve">人员配备</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1.4</w:t>
      </w:r>
      <w:r>
        <w:rPr>
          <w:rFonts w:hint="eastAsia" w:ascii="宋体" w:hAnsi="宋体"/>
          <w:bCs/>
          <w:color w:val="000000"/>
          <w:sz w:val="21"/>
          <w:szCs w:val="21"/>
          <w:highlight w:val="none"/>
        </w:rPr>
        <w:t xml:space="preserve">进度保障措施</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2分</w:t>
      </w:r>
      <w:r>
        <w:rPr>
          <w:rFonts w:hint="eastAsia" w:ascii="宋体" w:hAnsi="宋体"/>
          <w:bCs/>
          <w:color w:val="000000"/>
          <w:sz w:val="21"/>
          <w:szCs w:val="21"/>
          <w:highlight w:val="none"/>
          <w:lang w:eastAsia="zh-CN"/>
        </w:rPr>
        <w:t xml:space="preserve">）</w:t>
      </w:r>
      <w:r>
        <w:rPr>
          <w:rFonts w:ascii="宋体" w:hAnsi="宋体"/>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质量保障措施</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ascii="宋体" w:hAnsi="宋体"/>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1.6</w:t>
      </w:r>
      <w:r>
        <w:rPr>
          <w:rFonts w:hint="eastAsia" w:ascii="宋体" w:hAnsi="宋体"/>
          <w:bCs/>
          <w:color w:val="000000"/>
          <w:sz w:val="21"/>
          <w:szCs w:val="21"/>
          <w:highlight w:val="none"/>
        </w:rPr>
        <w:t xml:space="preserve">环境保护措施</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ascii="宋体" w:hAnsi="宋体"/>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eastAsia="zh-CN"/>
        </w:rPr>
        <w:t xml:space="preserve">2.</w:t>
      </w:r>
      <w:r>
        <w:rPr>
          <w:rFonts w:hint="eastAsia" w:ascii="宋体" w:hAnsi="宋体"/>
          <w:bCs/>
          <w:color w:val="000000"/>
          <w:sz w:val="21"/>
          <w:szCs w:val="21"/>
          <w:highlight w:val="none"/>
          <w:lang w:eastAsia="zh-CN"/>
        </w:rPr>
        <w:t xml:space="preserve">针对本项目的安装调试组织方案</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lang w:val="en-US" w:eastAsia="zh-CN"/>
        </w:rPr>
        <w:t xml:space="preserve">10</w:t>
      </w:r>
      <w:r>
        <w:rPr>
          <w:rFonts w:hint="eastAsia" w:ascii="宋体" w:hAnsi="宋体"/>
          <w:bCs/>
          <w:color w:val="000000"/>
          <w:sz w:val="21"/>
          <w:szCs w:val="21"/>
          <w:highlight w:val="none"/>
        </w:rPr>
        <w:t xml:space="preserve">分）</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val="en-US" w:eastAsia="zh-CN"/>
        </w:rPr>
        <w:t xml:space="preserve">2.1</w:t>
      </w:r>
      <w:r>
        <w:rPr>
          <w:rFonts w:hint="eastAsia" w:ascii="宋体" w:hAnsi="宋体"/>
          <w:bCs/>
          <w:color w:val="000000"/>
          <w:sz w:val="21"/>
          <w:szCs w:val="21"/>
          <w:highlight w:val="none"/>
          <w:lang w:eastAsia="zh-CN"/>
        </w:rPr>
        <w:t xml:space="preserve">人员配备（</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val="en-US" w:eastAsia="zh-CN"/>
        </w:rPr>
        <w:t xml:space="preserve">2.2</w:t>
      </w:r>
      <w:r>
        <w:rPr>
          <w:rFonts w:hint="eastAsia" w:ascii="宋体" w:hAnsi="宋体"/>
          <w:bCs/>
          <w:color w:val="000000"/>
          <w:sz w:val="21"/>
          <w:szCs w:val="21"/>
          <w:highlight w:val="none"/>
          <w:lang w:eastAsia="zh-CN"/>
        </w:rPr>
        <w:t xml:space="preserve">实施流程（</w:t>
      </w:r>
      <w:r>
        <w:rPr>
          <w:rFonts w:hint="eastAsia" w:ascii="宋体" w:hAnsi="宋体"/>
          <w:bCs/>
          <w:color w:val="000000"/>
          <w:sz w:val="21"/>
          <w:szCs w:val="21"/>
          <w:highlight w:val="none"/>
          <w:lang w:val="en-US" w:eastAsia="zh-CN"/>
        </w:rPr>
        <w:t xml:space="preserve">2分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val="en-US" w:eastAsia="zh-CN"/>
        </w:rPr>
        <w:t xml:space="preserve">2.3</w:t>
      </w:r>
      <w:r>
        <w:rPr>
          <w:rFonts w:hint="eastAsia" w:ascii="宋体" w:hAnsi="宋体"/>
          <w:bCs/>
          <w:color w:val="000000"/>
          <w:sz w:val="21"/>
          <w:szCs w:val="21"/>
          <w:highlight w:val="none"/>
          <w:lang w:eastAsia="zh-CN"/>
        </w:rPr>
        <w:t xml:space="preserve">仪器设备安装（</w:t>
      </w:r>
      <w:r>
        <w:rPr>
          <w:rFonts w:hint="eastAsia" w:ascii="宋体" w:hAnsi="宋体"/>
          <w:bCs/>
          <w:color w:val="000000"/>
          <w:sz w:val="21"/>
          <w:szCs w:val="21"/>
          <w:highlight w:val="none"/>
          <w:lang w:val="en-US" w:eastAsia="zh-CN"/>
        </w:rPr>
        <w:t xml:space="preserve">2分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val="en-US" w:eastAsia="zh-CN"/>
        </w:rPr>
        <w:t xml:space="preserve">2.4</w:t>
      </w:r>
      <w:r>
        <w:rPr>
          <w:rFonts w:hint="eastAsia" w:ascii="宋体" w:hAnsi="宋体"/>
          <w:bCs/>
          <w:color w:val="000000"/>
          <w:sz w:val="21"/>
          <w:szCs w:val="21"/>
          <w:highlight w:val="none"/>
          <w:lang w:eastAsia="zh-CN"/>
        </w:rPr>
        <w:t xml:space="preserve">性能测试（</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val="en-US" w:eastAsia="zh-CN"/>
        </w:rPr>
        <w:t xml:space="preserve">2.5</w:t>
      </w:r>
      <w:r>
        <w:rPr>
          <w:rFonts w:hint="eastAsia" w:ascii="宋体" w:hAnsi="宋体"/>
          <w:bCs/>
          <w:color w:val="000000"/>
          <w:sz w:val="21"/>
          <w:szCs w:val="21"/>
          <w:highlight w:val="none"/>
          <w:lang w:eastAsia="zh-CN"/>
        </w:rPr>
        <w:t xml:space="preserve">数据集成联网（</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val="en-US" w:eastAsia="zh-CN"/>
        </w:rPr>
        <w:t xml:space="preserve">2.6</w:t>
      </w:r>
      <w:r>
        <w:rPr>
          <w:rFonts w:hint="eastAsia" w:ascii="宋体" w:hAnsi="宋体"/>
          <w:bCs/>
          <w:color w:val="000000"/>
          <w:sz w:val="21"/>
          <w:szCs w:val="21"/>
          <w:highlight w:val="none"/>
          <w:lang w:eastAsia="zh-CN"/>
        </w:rPr>
        <w:t xml:space="preserve">验收方案（</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eastAsia="zh-CN"/>
        </w:rPr>
        <w:t xml:space="preserve">针对本项目的</w:t>
      </w:r>
      <w:r>
        <w:rPr>
          <w:rFonts w:hint="eastAsia" w:ascii="宋体" w:hAnsi="宋体"/>
          <w:bCs/>
          <w:color w:val="000000"/>
          <w:sz w:val="21"/>
          <w:szCs w:val="21"/>
          <w:highlight w:val="none"/>
          <w:lang w:val="en-US" w:eastAsia="zh-CN"/>
        </w:rPr>
        <w:t xml:space="preserve">培训服务</w:t>
      </w:r>
      <w:r>
        <w:rPr>
          <w:rFonts w:hint="eastAsia" w:ascii="宋体" w:hAnsi="宋体"/>
          <w:bCs/>
          <w:color w:val="000000"/>
          <w:sz w:val="21"/>
          <w:szCs w:val="21"/>
          <w:highlight w:val="none"/>
        </w:rPr>
        <w:t xml:space="preserve">组织方案（</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ascii="宋体" w:hAnsi="宋体"/>
          <w:bCs/>
          <w:color w:val="000000"/>
          <w:sz w:val="21"/>
          <w:szCs w:val="21"/>
          <w:highlight w:val="none"/>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lang w:val="en-US"/>
        </w:rPr>
        <w:t xml:space="preserve">培训计划</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lang w:val="en-US"/>
        </w:rPr>
        <w:t xml:space="preserve">培训方式</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lang w:val="en-US"/>
        </w:rPr>
        <w:t xml:space="preserve">培训内容</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val="en-US" w:eastAsia="zh-CN"/>
        </w:rPr>
        <w:t xml:space="preserve">4</w:t>
      </w:r>
      <w:r>
        <w:rPr>
          <w:rFonts w:hint="eastAsia" w:ascii="宋体" w:hAnsi="宋体"/>
          <w:bCs/>
          <w:color w:val="000000"/>
          <w:sz w:val="21"/>
          <w:szCs w:val="21"/>
          <w:highlight w:val="none"/>
          <w:lang w:val="en-US"/>
        </w:rPr>
        <w:t xml:space="preserve">培训目标</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val="en-US" w:eastAsia="zh-CN"/>
        </w:rPr>
        <w:t xml:space="preserve">5</w:t>
      </w:r>
      <w:r>
        <w:rPr>
          <w:rFonts w:hint="eastAsia" w:ascii="宋体" w:hAnsi="宋体"/>
          <w:bCs/>
          <w:color w:val="000000"/>
          <w:sz w:val="21"/>
          <w:szCs w:val="21"/>
          <w:highlight w:val="none"/>
          <w:lang w:val="en-US"/>
        </w:rPr>
        <w:t xml:space="preserve">培训考核</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val="en-US" w:eastAsia="zh-CN"/>
        </w:rPr>
        <w:t xml:space="preserve">6</w:t>
      </w:r>
      <w:r>
        <w:rPr>
          <w:rFonts w:hint="eastAsia" w:ascii="宋体" w:hAnsi="宋体"/>
          <w:bCs/>
          <w:color w:val="000000"/>
          <w:sz w:val="21"/>
          <w:szCs w:val="21"/>
          <w:highlight w:val="none"/>
          <w:lang w:val="en-US"/>
        </w:rPr>
        <w:t xml:space="preserve">应用指导与支持</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eastAsia="zh-CN"/>
        </w:rPr>
        <w:t xml:space="preserve">3.</w:t>
      </w:r>
      <w:r>
        <w:rPr>
          <w:rFonts w:hint="eastAsia" w:ascii="宋体" w:hAnsi="宋体"/>
          <w:bCs/>
          <w:color w:val="000000"/>
          <w:sz w:val="21"/>
          <w:szCs w:val="21"/>
          <w:highlight w:val="none"/>
          <w:lang w:val="en-US" w:eastAsia="zh-CN"/>
        </w:rPr>
        <w:t xml:space="preserve">7</w:t>
      </w:r>
      <w:r>
        <w:rPr>
          <w:rFonts w:hint="eastAsia" w:ascii="宋体" w:hAnsi="宋体"/>
          <w:bCs/>
          <w:color w:val="000000"/>
          <w:sz w:val="21"/>
          <w:szCs w:val="21"/>
          <w:highlight w:val="none"/>
          <w:lang w:val="en-US"/>
        </w:rPr>
        <w:t xml:space="preserve">原厂培训承诺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eastAsia="zh-CN"/>
        </w:rPr>
        <w:t xml:space="preserve">针对本项目的</w:t>
      </w:r>
      <w:r>
        <w:rPr>
          <w:rFonts w:hint="eastAsia" w:ascii="宋体" w:hAnsi="宋体"/>
          <w:bCs/>
          <w:color w:val="000000"/>
          <w:sz w:val="21"/>
          <w:szCs w:val="21"/>
          <w:highlight w:val="none"/>
          <w:lang w:val="en-US" w:eastAsia="zh-CN"/>
        </w:rPr>
        <w:t xml:space="preserve">售后服务解决</w:t>
      </w:r>
      <w:r>
        <w:rPr>
          <w:rFonts w:hint="eastAsia" w:ascii="宋体" w:hAnsi="宋体"/>
          <w:bCs/>
          <w:color w:val="000000"/>
          <w:sz w:val="21"/>
          <w:szCs w:val="21"/>
          <w:highlight w:val="none"/>
        </w:rPr>
        <w:t xml:space="preserve">方案（</w:t>
      </w:r>
      <w:r>
        <w:rPr>
          <w:rFonts w:hint="eastAsia" w:ascii="宋体" w:hAnsi="宋体"/>
          <w:bCs/>
          <w:color w:val="000000"/>
          <w:sz w:val="21"/>
          <w:szCs w:val="21"/>
          <w:highlight w:val="none"/>
          <w:lang w:val="en-US" w:eastAsia="zh-CN"/>
        </w:rPr>
        <w:t xml:space="preserve">10.5</w:t>
      </w:r>
      <w:r>
        <w:rPr>
          <w:rFonts w:hint="eastAsia" w:ascii="宋体" w:hAnsi="宋体"/>
          <w:bCs/>
          <w:color w:val="000000"/>
          <w:sz w:val="21"/>
          <w:szCs w:val="21"/>
          <w:highlight w:val="none"/>
        </w:rPr>
        <w:t xml:space="preserve">分）</w:t>
      </w:r>
      <w:r>
        <w:rPr>
          <w:rFonts w:ascii="宋体" w:hAnsi="宋体"/>
          <w:bCs/>
          <w:color w:val="000000"/>
          <w:sz w:val="21"/>
          <w:szCs w:val="21"/>
          <w:highlight w:val="none"/>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lang w:val="en-US"/>
        </w:rPr>
        <w:t xml:space="preserve">原厂售后服务承诺</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lang w:val="en-US"/>
        </w:rPr>
        <w:t xml:space="preserve">售后服务网点情况</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val="en-US" w:eastAsia="zh-CN"/>
        </w:rPr>
        <w:t xml:space="preserve">3</w:t>
      </w:r>
      <w:r>
        <w:rPr>
          <w:rFonts w:hint="eastAsia" w:ascii="宋体" w:hAnsi="宋体"/>
          <w:bCs/>
          <w:color w:val="000000"/>
          <w:sz w:val="21"/>
          <w:szCs w:val="21"/>
          <w:highlight w:val="none"/>
          <w:lang w:val="en-US"/>
        </w:rPr>
        <w:t xml:space="preserve">人员配备</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val="en-US" w:eastAsia="zh-CN"/>
        </w:rPr>
        <w:t xml:space="preserve">4</w:t>
      </w:r>
      <w:r>
        <w:rPr>
          <w:rFonts w:hint="eastAsia" w:ascii="宋体" w:hAnsi="宋体"/>
          <w:bCs/>
          <w:color w:val="000000"/>
          <w:sz w:val="21"/>
          <w:szCs w:val="21"/>
          <w:highlight w:val="none"/>
          <w:lang w:val="en-US"/>
        </w:rPr>
        <w:t xml:space="preserve">备品备件配备</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val="en-US" w:eastAsia="zh-CN"/>
        </w:rPr>
        <w:t xml:space="preserve">5</w:t>
      </w:r>
      <w:r>
        <w:rPr>
          <w:rFonts w:hint="eastAsia" w:ascii="宋体" w:hAnsi="宋体"/>
          <w:bCs/>
          <w:color w:val="000000"/>
          <w:sz w:val="21"/>
          <w:szCs w:val="21"/>
          <w:highlight w:val="none"/>
          <w:lang w:val="en-US"/>
        </w:rPr>
        <w:t xml:space="preserve">故障应急响应时间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val="en-US"/>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val="en-US" w:eastAsia="zh-CN"/>
        </w:rPr>
        <w:t xml:space="preserve">6</w:t>
      </w:r>
      <w:r>
        <w:rPr>
          <w:rFonts w:hint="eastAsia" w:ascii="宋体" w:hAnsi="宋体"/>
          <w:bCs/>
          <w:color w:val="000000"/>
          <w:sz w:val="21"/>
          <w:szCs w:val="21"/>
          <w:highlight w:val="none"/>
          <w:lang w:val="en-US"/>
        </w:rPr>
        <w:t xml:space="preserve">用户满意度评价</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hint="eastAsia" w:ascii="宋体" w:hAnsi="宋体" w:eastAsia="宋体" w:cs="Times New Roman"/>
          <w:bCs/>
          <w:color w:val="000000"/>
          <w:sz w:val="21"/>
          <w:szCs w:val="21"/>
          <w:highlight w:val="none"/>
          <w:lang w:val="en-US" w:eastAsia="zh-CN"/>
        </w:rPr>
      </w:pPr>
      <w:r>
        <w:rPr>
          <w:rFonts w:hint="eastAsia" w:ascii="宋体" w:hAnsi="宋体"/>
          <w:bCs/>
          <w:color w:val="000000"/>
          <w:sz w:val="21"/>
          <w:szCs w:val="21"/>
          <w:highlight w:val="none"/>
          <w:lang w:eastAsia="zh-CN"/>
        </w:rPr>
        <w:t xml:space="preserve">4.</w:t>
      </w:r>
      <w:r>
        <w:rPr>
          <w:rFonts w:hint="eastAsia" w:ascii="宋体" w:hAnsi="宋体"/>
          <w:bCs/>
          <w:color w:val="000000"/>
          <w:sz w:val="21"/>
          <w:szCs w:val="21"/>
          <w:highlight w:val="none"/>
          <w:lang w:val="en-US" w:eastAsia="zh-CN"/>
        </w:rPr>
        <w:t xml:space="preserve">7</w:t>
      </w:r>
      <w:r>
        <w:rPr>
          <w:rFonts w:hint="eastAsia" w:ascii="宋体" w:hAnsi="宋体"/>
          <w:bCs/>
          <w:color w:val="000000"/>
          <w:sz w:val="21"/>
          <w:szCs w:val="21"/>
          <w:highlight w:val="none"/>
          <w:lang w:val="en-US"/>
        </w:rPr>
        <w:t xml:space="preserve">突发事件应急预案</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spacing w:line="360" w:lineRule="auto"/>
        <w:rPr>
          <w:rFonts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lang w:eastAsia="zh-CN"/>
        </w:rPr>
        <w:t xml:space="preserve">针对本项目的</w:t>
      </w:r>
      <w:r>
        <w:rPr>
          <w:rFonts w:hint="eastAsia" w:ascii="宋体" w:hAnsi="宋体" w:eastAsia="宋体" w:cs="Times New Roman"/>
          <w:bCs/>
          <w:color w:val="000000"/>
          <w:sz w:val="21"/>
          <w:szCs w:val="21"/>
          <w:highlight w:val="none"/>
          <w:lang w:val="en-US" w:eastAsia="zh-CN"/>
        </w:rPr>
        <w:t xml:space="preserve">运行维护方案</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5</w:t>
      </w:r>
      <w:r>
        <w:rPr>
          <w:rFonts w:hint="eastAsia" w:ascii="宋体" w:hAnsi="宋体" w:eastAsia="宋体" w:cs="Times New Roman"/>
          <w:bCs/>
          <w:color w:val="000000"/>
          <w:sz w:val="21"/>
          <w:szCs w:val="21"/>
          <w:highlight w:val="none"/>
          <w:lang w:eastAsia="zh-CN"/>
        </w:rPr>
        <w:t xml:space="preserve">分）</w:t>
      </w:r>
      <w:r>
        <w:rPr>
          <w:rFonts w:ascii="宋体" w:hAnsi="宋体" w:eastAsia="宋体" w:cs="Times New Roman"/>
          <w:bCs/>
          <w:color w:val="000000"/>
          <w:sz w:val="21"/>
          <w:szCs w:val="21"/>
          <w:highlight w:val="none"/>
          <w:lang w:val="en-US" w:eastAsia="zh-CN"/>
        </w:rPr>
      </w:r>
      <w:r/>
    </w:p>
    <w:p>
      <w:pPr>
        <w:pStyle w:val="1061"/>
        <w:ind w:firstLine="420"/>
        <w:jc w:val="both"/>
        <w:spacing w:line="360" w:lineRule="auto"/>
        <w:widowControl w:val="off"/>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5.1运维体系</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jc w:val="both"/>
        <w:spacing w:line="360" w:lineRule="auto"/>
        <w:widowControl w:val="off"/>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5.2运维流程</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1.5分</w:t>
      </w:r>
      <w:r>
        <w:rPr>
          <w:rFonts w:hint="eastAsia" w:ascii="宋体" w:hAnsi="宋体"/>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1.5</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jc w:val="both"/>
        <w:spacing w:line="360" w:lineRule="auto"/>
        <w:widowControl w:val="off"/>
        <w:rPr>
          <w:rFonts w:hint="eastAsia" w:ascii="宋体" w:hAnsi="宋体" w:eastAsia="宋体" w:cs="Times New Roman"/>
          <w:bCs/>
          <w:color w:val="000000"/>
          <w:sz w:val="21"/>
          <w:szCs w:val="21"/>
          <w:highlight w:val="none"/>
          <w:lang w:val="en-US" w:eastAsia="zh-CN"/>
        </w:rPr>
      </w:pPr>
      <w:r>
        <w:rPr>
          <w:rFonts w:hint="eastAsia" w:ascii="宋体" w:hAnsi="宋体" w:eastAsia="宋体" w:cs="Times New Roman"/>
          <w:bCs/>
          <w:color w:val="000000"/>
          <w:sz w:val="21"/>
          <w:szCs w:val="21"/>
          <w:highlight w:val="none"/>
          <w:lang w:val="en-US" w:eastAsia="zh-CN"/>
        </w:rPr>
        <w:t xml:space="preserve">5.3质控方案</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1分</w:t>
      </w:r>
      <w:r>
        <w:rPr>
          <w:rFonts w:hint="eastAsia" w:ascii="宋体" w:hAnsi="宋体"/>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0.25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0"/>
        <w:jc w:val="both"/>
        <w:spacing w:line="360" w:lineRule="auto"/>
        <w:widowControl w:val="off"/>
        <w:rPr>
          <w:rFonts w:hint="eastAsia" w:ascii="宋体" w:hAnsi="宋体"/>
          <w:b/>
          <w:color w:val="000000"/>
          <w:sz w:val="21"/>
          <w:szCs w:val="21"/>
          <w:highlight w:val="none"/>
        </w:rPr>
      </w:pPr>
      <w:r>
        <w:rPr>
          <w:rFonts w:hint="eastAsia" w:ascii="宋体" w:hAnsi="宋体" w:eastAsia="宋体" w:cs="Times New Roman"/>
          <w:bCs/>
          <w:color w:val="000000"/>
          <w:sz w:val="21"/>
          <w:szCs w:val="21"/>
          <w:highlight w:val="none"/>
          <w:lang w:val="en-US" w:eastAsia="zh-CN"/>
        </w:rPr>
        <w:t xml:space="preserve">5.4数据审核方案</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1分</w:t>
      </w:r>
      <w:r>
        <w:rPr>
          <w:rFonts w:hint="eastAsia" w:ascii="宋体" w:hAnsi="宋体"/>
          <w:bCs/>
          <w:color w:val="000000"/>
          <w:sz w:val="21"/>
          <w:szCs w:val="21"/>
          <w:highlight w:val="none"/>
          <w:lang w:eastAsia="zh-CN"/>
        </w:rPr>
        <w:t xml:space="preserve">）</w:t>
      </w:r>
      <w:r>
        <w:rPr>
          <w:rFonts w:hint="eastAsia" w:ascii="宋体" w:hAnsi="宋体"/>
          <w:b/>
          <w:color w:val="000000"/>
          <w:sz w:val="21"/>
          <w:szCs w:val="21"/>
          <w:highlight w:val="none"/>
        </w:rPr>
      </w:r>
      <w:r/>
    </w:p>
    <w:p>
      <w:pPr>
        <w:pStyle w:val="1061"/>
        <w:ind w:firstLine="420"/>
        <w:spacing w:line="360" w:lineRule="auto"/>
        <w:rPr>
          <w:rFonts w:hint="eastAsia" w:ascii="宋体" w:hAnsi="宋体" w:cs="宋体"/>
          <w:color w:val="000000"/>
          <w:sz w:val="21"/>
          <w:szCs w:val="21"/>
          <w:highlight w:val="none"/>
          <w:lang w:eastAsia="zh-CN"/>
        </w:rPr>
      </w:pPr>
      <w:r>
        <w:rPr>
          <w:rFonts w:hint="eastAsia" w:ascii="宋体" w:hAnsi="宋体"/>
          <w:bCs/>
          <w:color w:val="000000"/>
          <w:sz w:val="21"/>
          <w:szCs w:val="21"/>
          <w:highlight w:val="none"/>
        </w:rPr>
        <w:t xml:space="preserve">方案内容</w:t>
      </w:r>
      <w:r>
        <w:rPr>
          <w:rFonts w:hint="eastAsia" w:ascii="宋体" w:hAnsi="宋体"/>
          <w:bCs/>
          <w:color w:val="000000"/>
          <w:sz w:val="21"/>
          <w:szCs w:val="21"/>
          <w:highlight w:val="none"/>
          <w:lang w:val="en-US" w:eastAsia="zh-CN"/>
        </w:rPr>
        <w:t xml:space="preserve">详细</w:t>
      </w:r>
      <w:r>
        <w:rPr>
          <w:rFonts w:hint="eastAsia" w:ascii="宋体" w:hAnsi="宋体"/>
          <w:bCs/>
          <w:color w:val="000000"/>
          <w:sz w:val="21"/>
          <w:szCs w:val="21"/>
          <w:highlight w:val="none"/>
        </w:rPr>
        <w:t xml:space="preserve">完整</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rPr>
        <w:t xml:space="preserve">科学合理、与项目需求高度匹配，得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分；方案内容完善，</w:t>
      </w:r>
      <w:r>
        <w:rPr>
          <w:rFonts w:hint="eastAsia" w:cs="宋体"/>
          <w:color w:val="000000"/>
          <w:sz w:val="21"/>
          <w:szCs w:val="21"/>
          <w:highlight w:val="none"/>
          <w:lang w:val="en-US" w:eastAsia="zh-CN"/>
        </w:rPr>
        <w:t xml:space="preserve">合理、具有一定针对性</w:t>
      </w:r>
      <w:r>
        <w:rPr>
          <w:rFonts w:hint="eastAsia"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0.5</w:t>
      </w:r>
      <w:r>
        <w:rPr>
          <w:rFonts w:hint="eastAsia" w:ascii="宋体" w:hAnsi="宋体"/>
          <w:bCs/>
          <w:color w:val="000000"/>
          <w:sz w:val="21"/>
          <w:szCs w:val="21"/>
          <w:highlight w:val="none"/>
        </w:rPr>
        <w:t xml:space="preserve">分；提供的方案常规通用，基本符合需求，得</w:t>
      </w:r>
      <w:r>
        <w:rPr>
          <w:rFonts w:hint="eastAsia" w:ascii="宋体" w:hAnsi="宋体"/>
          <w:bCs/>
          <w:color w:val="000000"/>
          <w:sz w:val="21"/>
          <w:szCs w:val="21"/>
          <w:highlight w:val="none"/>
          <w:lang w:val="en-US" w:eastAsia="zh-CN"/>
        </w:rPr>
        <w:t xml:space="preserve">0.25</w:t>
      </w:r>
      <w:r>
        <w:rPr>
          <w:rFonts w:hint="eastAsia" w:ascii="宋体" w:hAnsi="宋体"/>
          <w:bCs/>
          <w:color w:val="000000"/>
          <w:sz w:val="21"/>
          <w:szCs w:val="21"/>
          <w:highlight w:val="none"/>
        </w:rPr>
        <w:t xml:space="preserve">分；</w:t>
      </w:r>
      <w:r>
        <w:rPr>
          <w:rFonts w:hint="eastAsia" w:ascii="宋体" w:hAnsi="宋体" w:cs="宋体"/>
          <w:color w:val="000000"/>
          <w:sz w:val="21"/>
          <w:szCs w:val="21"/>
          <w:highlight w:val="none"/>
          <w:lang w:eastAsia="zh-CN"/>
        </w:rPr>
        <w:t xml:space="preserve">未提供相关方案或存在逻辑错误、前后矛盾的不得分。</w:t>
      </w:r>
      <w:r>
        <w:rPr>
          <w:rFonts w:hint="eastAsia" w:ascii="宋体" w:hAnsi="宋体" w:cs="宋体"/>
          <w:color w:val="000000"/>
          <w:sz w:val="21"/>
          <w:szCs w:val="21"/>
          <w:highlight w:val="none"/>
          <w:lang w:eastAsia="zh-CN"/>
        </w:rPr>
      </w:r>
      <w:r/>
    </w:p>
    <w:p>
      <w:pPr>
        <w:pStyle w:val="1061"/>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四</w:t>
      </w:r>
      <w:r>
        <w:rPr>
          <w:rFonts w:hint="eastAsia" w:ascii="宋体" w:hAnsi="宋体"/>
          <w:b/>
          <w:color w:val="000000"/>
          <w:sz w:val="21"/>
          <w:szCs w:val="21"/>
          <w:highlight w:val="none"/>
        </w:rPr>
        <w:t xml:space="preserve">）项目组人员配备情况</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2</w:t>
      </w:r>
      <w:r>
        <w:rPr>
          <w:rFonts w:hint="eastAsia" w:ascii="宋体" w:hAnsi="宋体"/>
          <w:b/>
          <w:color w:val="000000"/>
          <w:sz w:val="21"/>
          <w:szCs w:val="21"/>
          <w:highlight w:val="none"/>
        </w:rPr>
        <w:t xml:space="preserve">分）</w:t>
      </w:r>
      <w:r>
        <w:rPr>
          <w:rFonts w:hint="eastAsia" w:ascii="宋体" w:hAnsi="宋体"/>
          <w:b/>
          <w:color w:val="000000"/>
          <w:sz w:val="21"/>
          <w:szCs w:val="21"/>
          <w:highlight w:val="none"/>
        </w:rPr>
      </w:r>
      <w:r/>
    </w:p>
    <w:p>
      <w:pPr>
        <w:pStyle w:val="1061"/>
        <w:ind w:firstLine="420"/>
        <w:spacing w:line="36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eastAsia="zh-CN"/>
        </w:rPr>
        <w:t xml:space="preserve">1.</w:t>
      </w:r>
      <w:r>
        <w:rPr>
          <w:rFonts w:hint="eastAsia" w:ascii="宋体" w:hAnsi="宋体"/>
          <w:bCs/>
          <w:color w:val="000000"/>
          <w:sz w:val="21"/>
          <w:szCs w:val="21"/>
          <w:highlight w:val="none"/>
          <w:lang w:val="en-US" w:eastAsia="zh-CN"/>
        </w:rPr>
        <w:t xml:space="preserve">项目负责人（1分）</w:t>
      </w:r>
      <w:r>
        <w:rPr>
          <w:rFonts w:hint="eastAsia" w:ascii="宋体" w:hAnsi="宋体"/>
          <w:bCs/>
          <w:color w:val="000000"/>
          <w:sz w:val="21"/>
          <w:szCs w:val="21"/>
          <w:highlight w:val="none"/>
          <w:lang w:val="en-US" w:eastAsia="zh-CN"/>
        </w:rPr>
      </w:r>
      <w:r/>
    </w:p>
    <w:p>
      <w:pPr>
        <w:pStyle w:val="1061"/>
        <w:ind w:firstLine="420"/>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具备环境类、化学类任一领域的硕士研究生，且具备中国环境监测总站举办环境空气挥发性有机物自动监测培训合格证书</w:t>
      </w:r>
      <w:r>
        <w:rPr>
          <w:rFonts w:hint="eastAsia" w:ascii="宋体" w:hAnsi="宋体"/>
          <w:bCs/>
          <w:color w:val="000000"/>
          <w:sz w:val="21"/>
          <w:szCs w:val="21"/>
          <w:highlight w:val="none"/>
          <w:lang w:val="en-US" w:eastAsia="zh-CN"/>
        </w:rPr>
        <w:t xml:space="preserve">的</w:t>
      </w:r>
      <w:r>
        <w:rPr>
          <w:rFonts w:ascii="宋体" w:hAnsi="宋体"/>
          <w:bCs/>
          <w:color w:val="000000"/>
          <w:sz w:val="21"/>
          <w:szCs w:val="21"/>
          <w:highlight w:val="none"/>
        </w:rPr>
        <w:t xml:space="preserve">，得</w:t>
      </w:r>
      <w:r>
        <w:rPr>
          <w:rFonts w:hint="eastAsia" w:ascii="宋体" w:hAnsi="宋体"/>
          <w:bCs/>
          <w:color w:val="000000"/>
          <w:sz w:val="21"/>
          <w:szCs w:val="21"/>
          <w:highlight w:val="none"/>
          <w:lang w:val="en-US" w:eastAsia="zh-CN"/>
        </w:rPr>
        <w:t xml:space="preserve">1</w:t>
      </w:r>
      <w:r>
        <w:rPr>
          <w:rFonts w:ascii="宋体" w:hAnsi="宋体"/>
          <w:bCs/>
          <w:color w:val="000000"/>
          <w:sz w:val="21"/>
          <w:szCs w:val="21"/>
          <w:highlight w:val="none"/>
        </w:rPr>
        <w:t xml:space="preserve">分。</w:t>
      </w:r>
      <w:r>
        <w:rPr>
          <w:rFonts w:ascii="宋体" w:hAnsi="宋体"/>
          <w:bCs/>
          <w:color w:val="000000"/>
          <w:sz w:val="21"/>
          <w:szCs w:val="21"/>
          <w:highlight w:val="none"/>
        </w:rPr>
      </w:r>
      <w:r/>
    </w:p>
    <w:p>
      <w:pPr>
        <w:pStyle w:val="1061"/>
        <w:ind w:firstLine="420"/>
        <w:spacing w:line="360" w:lineRule="auto"/>
        <w:rPr>
          <w:rFonts w:hint="eastAsia" w:ascii="宋体" w:hAnsi="宋体" w:eastAsia="宋体"/>
          <w:bCs/>
          <w:color w:val="000000"/>
          <w:sz w:val="21"/>
          <w:szCs w:val="21"/>
          <w:highlight w:val="none"/>
          <w:lang w:eastAsia="zh-CN"/>
        </w:rPr>
      </w:pPr>
      <w:r>
        <w:rPr>
          <w:rFonts w:ascii="宋体" w:hAnsi="宋体"/>
          <w:bCs/>
          <w:color w:val="000000"/>
          <w:sz w:val="21"/>
          <w:szCs w:val="21"/>
          <w:highlight w:val="none"/>
        </w:rPr>
        <w:t xml:space="preserve">注：提供投标单位</w:t>
      </w:r>
      <w:r>
        <w:rPr>
          <w:rFonts w:hint="eastAsia" w:ascii="宋体" w:hAnsi="宋体"/>
          <w:bCs/>
          <w:color w:val="000000"/>
          <w:sz w:val="21"/>
          <w:szCs w:val="21"/>
          <w:highlight w:val="none"/>
        </w:rPr>
        <w:t xml:space="preserve">为其缴纳的近3个月的社保证明</w:t>
      </w:r>
      <w:r>
        <w:rPr>
          <w:rFonts w:ascii="宋体" w:hAnsi="宋体"/>
          <w:bCs/>
          <w:color w:val="000000"/>
          <w:sz w:val="21"/>
          <w:szCs w:val="21"/>
          <w:highlight w:val="none"/>
        </w:rPr>
        <w:t xml:space="preserve">材料</w:t>
      </w:r>
      <w:r>
        <w:rPr>
          <w:rFonts w:hint="eastAsia" w:ascii="宋体" w:hAnsi="宋体"/>
          <w:bCs/>
          <w:color w:val="000000"/>
          <w:sz w:val="21"/>
          <w:szCs w:val="21"/>
          <w:highlight w:val="none"/>
          <w:lang w:eastAsia="zh-CN"/>
        </w:rPr>
        <w:t xml:space="preserve">、</w:t>
      </w:r>
      <w:r>
        <w:rPr>
          <w:rFonts w:ascii="宋体" w:hAnsi="宋体"/>
          <w:bCs/>
          <w:color w:val="000000"/>
          <w:sz w:val="21"/>
          <w:szCs w:val="21"/>
          <w:highlight w:val="none"/>
        </w:rPr>
        <w:t xml:space="preserve">学历证书、培训证书并加盖公章</w:t>
      </w:r>
      <w:r>
        <w:rPr>
          <w:rFonts w:hint="eastAsia" w:ascii="宋体" w:hAnsi="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eastAsia="zh-CN"/>
        </w:rPr>
        <w:t xml:space="preserve">2.专业技术人员（</w:t>
      </w:r>
      <w:r>
        <w:rPr>
          <w:rFonts w:hint="eastAsia" w:ascii="宋体" w:hAnsi="宋体"/>
          <w:bCs/>
          <w:color w:val="000000"/>
          <w:sz w:val="21"/>
          <w:szCs w:val="21"/>
          <w:highlight w:val="none"/>
          <w:lang w:val="en-US" w:eastAsia="zh-CN"/>
        </w:rPr>
        <w:t xml:space="preserve">1分</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bCs/>
          <w:color w:val="000000"/>
          <w:sz w:val="21"/>
          <w:szCs w:val="21"/>
          <w:highlight w:val="none"/>
          <w:lang w:eastAsia="zh-CN"/>
        </w:rPr>
      </w:pPr>
      <w:r>
        <w:rPr>
          <w:rFonts w:hint="eastAsia" w:ascii="宋体" w:hAnsi="宋体"/>
          <w:bCs/>
          <w:color w:val="000000"/>
          <w:sz w:val="21"/>
          <w:szCs w:val="21"/>
          <w:highlight w:val="none"/>
          <w:lang w:eastAsia="zh-CN"/>
        </w:rPr>
        <w:t xml:space="preserve">为本项目配备专业技术人员2名，每有1人具有本科以上学历，且具有中国环境监测总站举办环境空气挥发性有机物自动监测培训合格证书，得</w:t>
      </w:r>
      <w:r>
        <w:rPr>
          <w:rFonts w:hint="eastAsia" w:ascii="宋体" w:hAnsi="宋体"/>
          <w:bCs/>
          <w:color w:val="000000"/>
          <w:sz w:val="21"/>
          <w:szCs w:val="21"/>
          <w:highlight w:val="none"/>
          <w:lang w:val="en-US" w:eastAsia="zh-CN"/>
        </w:rPr>
        <w:t xml:space="preserve">0</w:t>
      </w:r>
      <w:r>
        <w:rPr>
          <w:rFonts w:hint="eastAsia" w:ascii="宋体" w:hAnsi="宋体"/>
          <w:bCs/>
          <w:color w:val="000000"/>
          <w:sz w:val="21"/>
          <w:szCs w:val="21"/>
          <w:highlight w:val="none"/>
          <w:lang w:val="en-US" w:eastAsia="zh-CN"/>
        </w:rPr>
        <w:t xml:space="preserve">.5</w:t>
      </w:r>
      <w:r>
        <w:rPr>
          <w:rFonts w:hint="eastAsia" w:ascii="宋体" w:hAnsi="宋体"/>
          <w:bCs/>
          <w:color w:val="000000"/>
          <w:sz w:val="21"/>
          <w:szCs w:val="21"/>
          <w:highlight w:val="none"/>
          <w:lang w:eastAsia="zh-CN"/>
        </w:rPr>
        <w:t xml:space="preserve">分，此项最高得</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lang w:eastAsia="zh-CN"/>
        </w:rPr>
        <w:t xml:space="preserve">分。</w:t>
      </w:r>
      <w:r>
        <w:rPr>
          <w:rFonts w:hint="eastAsia" w:ascii="宋体" w:hAnsi="宋体"/>
          <w:bCs/>
          <w:color w:val="000000"/>
          <w:sz w:val="21"/>
          <w:szCs w:val="21"/>
          <w:highlight w:val="none"/>
          <w:lang w:eastAsia="zh-CN"/>
        </w:rPr>
      </w:r>
      <w:r/>
    </w:p>
    <w:p>
      <w:pPr>
        <w:pStyle w:val="1061"/>
        <w:ind w:firstLine="420"/>
        <w:spacing w:line="360" w:lineRule="auto"/>
        <w:rPr>
          <w:rFonts w:hint="eastAsia" w:ascii="宋体" w:hAnsi="宋体" w:eastAsia="宋体"/>
          <w:bCs/>
          <w:color w:val="000000"/>
          <w:sz w:val="21"/>
          <w:szCs w:val="21"/>
          <w:highlight w:val="none"/>
          <w:lang w:eastAsia="zh-CN"/>
        </w:rPr>
      </w:pPr>
      <w:r>
        <w:rPr>
          <w:rFonts w:ascii="宋体" w:hAnsi="宋体"/>
          <w:bCs/>
          <w:color w:val="000000"/>
          <w:sz w:val="21"/>
          <w:szCs w:val="21"/>
          <w:highlight w:val="none"/>
        </w:rPr>
        <w:t xml:space="preserve">注：提供投标单位</w:t>
      </w:r>
      <w:r>
        <w:rPr>
          <w:rFonts w:hint="eastAsia" w:ascii="宋体" w:hAnsi="宋体"/>
          <w:bCs/>
          <w:color w:val="000000"/>
          <w:sz w:val="21"/>
          <w:szCs w:val="21"/>
          <w:highlight w:val="none"/>
        </w:rPr>
        <w:t xml:space="preserve">为其缴纳的近3个月的社保证明</w:t>
      </w:r>
      <w:r>
        <w:rPr>
          <w:rFonts w:ascii="宋体" w:hAnsi="宋体"/>
          <w:bCs/>
          <w:color w:val="000000"/>
          <w:sz w:val="21"/>
          <w:szCs w:val="21"/>
          <w:highlight w:val="none"/>
        </w:rPr>
        <w:t xml:space="preserve">材料</w:t>
      </w:r>
      <w:r>
        <w:rPr>
          <w:rFonts w:hint="eastAsia" w:ascii="宋体" w:hAnsi="宋体"/>
          <w:bCs/>
          <w:color w:val="000000"/>
          <w:sz w:val="21"/>
          <w:szCs w:val="21"/>
          <w:highlight w:val="none"/>
          <w:lang w:eastAsia="zh-CN"/>
        </w:rPr>
        <w:t xml:space="preserve">、</w:t>
      </w:r>
      <w:r>
        <w:rPr>
          <w:rFonts w:ascii="宋体" w:hAnsi="宋体"/>
          <w:bCs/>
          <w:color w:val="000000"/>
          <w:sz w:val="21"/>
          <w:szCs w:val="21"/>
          <w:highlight w:val="none"/>
        </w:rPr>
        <w:t xml:space="preserve">学历证书、培训证书并加盖公章</w:t>
      </w:r>
      <w:r>
        <w:rPr>
          <w:rFonts w:hint="eastAsia" w:ascii="宋体" w:hAnsi="宋体"/>
          <w:bCs/>
          <w:color w:val="000000"/>
          <w:sz w:val="21"/>
          <w:szCs w:val="21"/>
          <w:highlight w:val="none"/>
          <w:lang w:eastAsia="zh-CN"/>
        </w:rPr>
        <w:t xml:space="preserve">。</w:t>
      </w:r>
      <w:r>
        <w:rPr>
          <w:rFonts w:hint="eastAsia" w:ascii="宋体" w:hAnsi="宋体" w:eastAsia="宋体"/>
          <w:bCs/>
          <w:color w:val="000000"/>
          <w:sz w:val="21"/>
          <w:szCs w:val="21"/>
          <w:highlight w:val="none"/>
          <w:lang w:eastAsia="zh-CN"/>
        </w:rPr>
      </w:r>
      <w:r/>
    </w:p>
    <w:p>
      <w:pPr>
        <w:pStyle w:val="1061"/>
        <w:ind w:firstLine="42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五</w:t>
      </w:r>
      <w:r>
        <w:rPr>
          <w:rFonts w:hint="eastAsia" w:ascii="宋体" w:hAnsi="宋体"/>
          <w:b/>
          <w:color w:val="000000"/>
          <w:sz w:val="21"/>
          <w:szCs w:val="21"/>
          <w:highlight w:val="none"/>
        </w:rPr>
        <w:t xml:space="preserve">）投标单位综合实力比较：（</w:t>
      </w:r>
      <w:r>
        <w:rPr>
          <w:rFonts w:hint="eastAsia" w:ascii="宋体" w:hAnsi="宋体"/>
          <w:b/>
          <w:color w:val="000000"/>
          <w:sz w:val="21"/>
          <w:szCs w:val="21"/>
          <w:highlight w:val="none"/>
          <w:lang w:val="en-US" w:eastAsia="zh-CN"/>
        </w:rPr>
        <w:t xml:space="preserve">7</w:t>
      </w:r>
      <w:r>
        <w:rPr>
          <w:rFonts w:hint="eastAsia" w:ascii="宋体" w:hAnsi="宋体"/>
          <w:b/>
          <w:color w:val="000000"/>
          <w:sz w:val="21"/>
          <w:szCs w:val="21"/>
          <w:highlight w:val="none"/>
        </w:rPr>
        <w:t xml:space="preserve">分）</w:t>
      </w:r>
      <w:r>
        <w:rPr>
          <w:rFonts w:hint="eastAsia" w:ascii="宋体" w:hAnsi="宋体"/>
          <w:b/>
          <w:color w:val="000000"/>
          <w:sz w:val="21"/>
          <w:szCs w:val="21"/>
          <w:highlight w:val="none"/>
        </w:rPr>
      </w:r>
      <w:r/>
    </w:p>
    <w:p>
      <w:pPr>
        <w:pStyle w:val="1061"/>
        <w:ind w:firstLine="420"/>
        <w:spacing w:line="360" w:lineRule="auto"/>
        <w:rPr>
          <w:rFonts w:hint="eastAsia"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1.投标单位具有有效期内有环境管理体系认证证书、信息安全管理体系认证证书、质量管理体系认证证书，有一个得1分，最高得3分。</w:t>
      </w:r>
      <w:r>
        <w:rPr>
          <w:rFonts w:hint="eastAsia" w:ascii="宋体" w:hAnsi="宋体"/>
          <w:bCs/>
          <w:color w:val="000000"/>
          <w:sz w:val="21"/>
          <w:szCs w:val="21"/>
          <w:highlight w:val="none"/>
          <w:lang w:val="en-US" w:eastAsia="zh-CN"/>
        </w:rPr>
      </w:r>
      <w:r/>
    </w:p>
    <w:p>
      <w:pPr>
        <w:pStyle w:val="1061"/>
        <w:ind w:firstLine="420"/>
        <w:spacing w:line="360" w:lineRule="auto"/>
        <w:rPr>
          <w:rFonts w:ascii="宋体" w:hAnsi="宋体"/>
          <w:bCs/>
          <w:color w:val="000000"/>
          <w:sz w:val="21"/>
          <w:szCs w:val="21"/>
          <w:highlight w:val="none"/>
          <w:lang w:val="en-US" w:eastAsia="zh-CN"/>
        </w:rPr>
      </w:pPr>
      <w:r>
        <w:rPr>
          <w:rFonts w:hint="eastAsia" w:ascii="宋体" w:hAnsi="宋体"/>
          <w:bCs/>
          <w:color w:val="000000"/>
          <w:sz w:val="21"/>
          <w:szCs w:val="21"/>
          <w:highlight w:val="none"/>
          <w:lang w:val="en-US" w:eastAsia="zh-CN"/>
        </w:rPr>
        <w:t xml:space="preserve">注：投标文件中提</w:t>
      </w:r>
      <w:r>
        <w:rPr>
          <w:rFonts w:hint="eastAsia" w:ascii="宋体" w:hAnsi="宋体" w:eastAsia="宋体" w:cs="宋体"/>
          <w:color w:val="000000"/>
          <w:sz w:val="21"/>
          <w:szCs w:val="21"/>
          <w:highlight w:val="none"/>
          <w:lang w:val="en-US" w:eastAsia="zh-CN"/>
        </w:rPr>
        <w:t xml:space="preserve">提供</w:t>
      </w:r>
      <w:r>
        <w:rPr>
          <w:rFonts w:hint="eastAsia" w:ascii="宋体" w:hAnsi="宋体"/>
          <w:bCs/>
          <w:color w:val="000000"/>
          <w:sz w:val="21"/>
          <w:szCs w:val="21"/>
          <w:highlight w:val="none"/>
          <w:lang w:val="en-US" w:eastAsia="zh-CN"/>
        </w:rPr>
        <w:t xml:space="preserve">有效期内的</w:t>
      </w:r>
      <w:r>
        <w:rPr>
          <w:rFonts w:hint="eastAsia" w:ascii="宋体" w:hAnsi="宋体" w:eastAsia="宋体" w:cs="宋体"/>
          <w:color w:val="000000"/>
          <w:sz w:val="21"/>
          <w:szCs w:val="21"/>
          <w:highlight w:val="none"/>
          <w:lang w:val="en-US" w:eastAsia="zh-CN"/>
        </w:rPr>
        <w:t xml:space="preserve">证书原件扫描件</w:t>
      </w:r>
      <w:r>
        <w:rPr>
          <w:rFonts w:hint="eastAsia" w:ascii="宋体" w:hAnsi="宋体"/>
          <w:bCs/>
          <w:color w:val="000000"/>
          <w:sz w:val="21"/>
          <w:szCs w:val="21"/>
          <w:highlight w:val="none"/>
          <w:lang w:val="en-US" w:eastAsia="zh-CN"/>
        </w:rPr>
        <w:t xml:space="preserve">及中国认证监督管理委员会网站完整查询截图</w:t>
      </w:r>
      <w:r>
        <w:rPr>
          <w:rFonts w:hint="eastAsia" w:ascii="宋体" w:hAnsi="宋体" w:eastAsia="宋体" w:cs="宋体"/>
          <w:color w:val="000000"/>
          <w:sz w:val="21"/>
          <w:szCs w:val="21"/>
          <w:highlight w:val="none"/>
          <w:lang w:val="en-US" w:eastAsia="zh-CN"/>
        </w:rPr>
        <w:t xml:space="preserve">并加盖公章</w:t>
      </w:r>
      <w:r>
        <w:rPr>
          <w:rFonts w:hint="eastAsia" w:ascii="宋体" w:hAnsi="宋体"/>
          <w:bCs/>
          <w:color w:val="000000"/>
          <w:sz w:val="21"/>
          <w:szCs w:val="21"/>
          <w:highlight w:val="none"/>
          <w:lang w:val="en-US" w:eastAsia="zh-CN"/>
        </w:rPr>
        <w:t xml:space="preserve">，否则不得分。</w:t>
      </w:r>
      <w:r>
        <w:rPr>
          <w:rFonts w:ascii="宋体" w:hAnsi="宋体"/>
          <w:bCs/>
          <w:color w:val="000000"/>
          <w:sz w:val="21"/>
          <w:szCs w:val="21"/>
          <w:highlight w:val="none"/>
          <w:lang w:val="en-US" w:eastAsia="zh-CN"/>
        </w:rPr>
      </w:r>
      <w:r/>
    </w:p>
    <w:p>
      <w:pPr>
        <w:pStyle w:val="1061"/>
        <w:ind w:firstLine="420"/>
        <w:spacing w:line="360" w:lineRule="auto"/>
        <w:rPr>
          <w:rFonts w:ascii="宋体" w:hAnsi="宋体"/>
          <w:bCs/>
          <w:color w:val="000000"/>
          <w:sz w:val="21"/>
          <w:szCs w:val="21"/>
          <w:highlight w:val="none"/>
        </w:rPr>
      </w:pP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lang w:eastAsia="zh-CN"/>
        </w:rPr>
        <w:t xml:space="preserve">.</w:t>
      </w:r>
      <w:r>
        <w:rPr>
          <w:rFonts w:hint="eastAsia" w:ascii="宋体" w:hAnsi="宋体"/>
          <w:bCs/>
          <w:color w:val="000000"/>
          <w:sz w:val="21"/>
          <w:szCs w:val="21"/>
          <w:highlight w:val="none"/>
          <w:lang w:val="en-US" w:eastAsia="zh-CN"/>
        </w:rPr>
        <w:t xml:space="preserve">投标单位自</w:t>
      </w:r>
      <w:r>
        <w:rPr>
          <w:rFonts w:ascii="宋体" w:hAnsi="宋体"/>
          <w:bCs/>
          <w:color w:val="000000"/>
          <w:sz w:val="21"/>
          <w:szCs w:val="21"/>
          <w:highlight w:val="none"/>
        </w:rPr>
        <w:t xml:space="preserve">202</w:t>
      </w:r>
      <w:r>
        <w:rPr>
          <w:rFonts w:hint="eastAsia" w:ascii="宋体" w:hAnsi="宋体"/>
          <w:bCs/>
          <w:color w:val="000000"/>
          <w:sz w:val="21"/>
          <w:szCs w:val="21"/>
          <w:highlight w:val="none"/>
          <w:lang w:val="en-US" w:eastAsia="zh-CN"/>
        </w:rPr>
        <w:t xml:space="preserve">2</w:t>
      </w:r>
      <w:r>
        <w:rPr>
          <w:rFonts w:hint="eastAsia" w:ascii="宋体" w:hAnsi="宋体"/>
          <w:bCs/>
          <w:color w:val="000000"/>
          <w:sz w:val="21"/>
          <w:szCs w:val="21"/>
          <w:highlight w:val="none"/>
        </w:rPr>
        <w:t xml:space="preserve">年</w:t>
      </w:r>
      <w:r>
        <w:rPr>
          <w:rFonts w:hint="eastAsia" w:ascii="宋体" w:hAnsi="宋体"/>
          <w:bCs/>
          <w:color w:val="000000"/>
          <w:sz w:val="21"/>
          <w:szCs w:val="21"/>
          <w:highlight w:val="none"/>
          <w:lang w:val="en-US" w:eastAsia="zh-CN"/>
        </w:rPr>
        <w:t xml:space="preserve">1</w:t>
      </w:r>
      <w:r>
        <w:rPr>
          <w:rFonts w:hint="eastAsia" w:ascii="宋体" w:hAnsi="宋体"/>
          <w:bCs/>
          <w:color w:val="000000"/>
          <w:sz w:val="21"/>
          <w:szCs w:val="21"/>
          <w:highlight w:val="none"/>
        </w:rPr>
        <w:t xml:space="preserve">月1日至今</w:t>
      </w:r>
      <w:r>
        <w:rPr>
          <w:rFonts w:hint="eastAsia" w:ascii="宋体" w:hAnsi="宋体"/>
          <w:bCs/>
          <w:color w:val="000000"/>
          <w:sz w:val="21"/>
          <w:szCs w:val="21"/>
          <w:highlight w:val="none"/>
        </w:rPr>
        <w:t xml:space="preserve">（以合同签订日期为准）</w:t>
      </w:r>
      <w:r>
        <w:rPr>
          <w:rFonts w:hint="eastAsia" w:ascii="宋体" w:hAnsi="宋体"/>
          <w:bCs/>
          <w:color w:val="000000"/>
          <w:sz w:val="21"/>
          <w:szCs w:val="21"/>
          <w:highlight w:val="none"/>
        </w:rPr>
        <w:t xml:space="preserve">承担过类似业绩，有一个得</w:t>
      </w:r>
      <w:r>
        <w:rPr>
          <w:rFonts w:hint="eastAsia" w:ascii="宋体" w:hAnsi="宋体"/>
          <w:bCs/>
          <w:color w:val="000000"/>
          <w:sz w:val="21"/>
          <w:szCs w:val="21"/>
          <w:highlight w:val="none"/>
          <w:lang w:val="en-US" w:eastAsia="zh-CN"/>
        </w:rPr>
        <w:t xml:space="preserve">0</w:t>
      </w:r>
      <w:r>
        <w:rPr>
          <w:rFonts w:hint="eastAsia" w:ascii="宋体" w:hAnsi="宋体"/>
          <w:bCs/>
          <w:color w:val="000000"/>
          <w:sz w:val="21"/>
          <w:szCs w:val="21"/>
          <w:highlight w:val="none"/>
          <w:lang w:val="en-US" w:eastAsia="zh-CN"/>
        </w:rPr>
        <w:t xml:space="preserve">.5</w:t>
      </w:r>
      <w:r>
        <w:rPr>
          <w:rFonts w:hint="eastAsia" w:ascii="宋体" w:hAnsi="宋体"/>
          <w:bCs/>
          <w:color w:val="000000"/>
          <w:sz w:val="21"/>
          <w:szCs w:val="21"/>
          <w:highlight w:val="none"/>
        </w:rPr>
        <w:t xml:space="preserve">分，最高得</w:t>
      </w:r>
      <w:r>
        <w:rPr>
          <w:rFonts w:hint="eastAsia" w:ascii="宋体" w:hAnsi="宋体"/>
          <w:bCs/>
          <w:color w:val="000000"/>
          <w:sz w:val="21"/>
          <w:szCs w:val="21"/>
          <w:highlight w:val="none"/>
          <w:lang w:val="en-US" w:eastAsia="zh-CN"/>
        </w:rPr>
        <w:t xml:space="preserve">4</w:t>
      </w:r>
      <w:r>
        <w:rPr>
          <w:rFonts w:hint="eastAsia" w:ascii="宋体" w:hAnsi="宋体"/>
          <w:bCs/>
          <w:color w:val="000000"/>
          <w:sz w:val="21"/>
          <w:szCs w:val="21"/>
          <w:highlight w:val="none"/>
        </w:rPr>
        <w:t xml:space="preserve">分。（须提供有效的中标通知书、合同复印件作为有效证明文件，合同复印件包含合同首页、标的内容所在页及签字盖章页的复印件。未提供或未按要求提供有效证明文件的不得分。）</w:t>
      </w:r>
      <w:r>
        <w:rPr>
          <w:rFonts w:ascii="宋体" w:hAnsi="宋体"/>
          <w:bCs/>
          <w:color w:val="000000"/>
          <w:sz w:val="21"/>
          <w:szCs w:val="21"/>
          <w:highlight w:val="none"/>
        </w:rPr>
      </w:r>
      <w:r/>
    </w:p>
    <w:p>
      <w:pPr>
        <w:pStyle w:val="1061"/>
        <w:ind w:firstLine="480"/>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w:t>
      </w:r>
      <w:r>
        <w:rPr>
          <w:rFonts w:ascii="宋体" w:hAnsi="宋体"/>
          <w:b/>
          <w:color w:val="000000"/>
          <w:sz w:val="21"/>
          <w:szCs w:val="21"/>
          <w:highlight w:val="none"/>
        </w:rPr>
      </w:r>
      <w:r/>
    </w:p>
    <w:p>
      <w:pPr>
        <w:pStyle w:val="1061"/>
        <w:ind w:firstLine="48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付款步骤、交货期、免费质保期如有负偏离的不得中标。</w:t>
      </w:r>
      <w:r>
        <w:rPr>
          <w:rFonts w:ascii="宋体" w:hAnsi="宋体" w:cs="宋体"/>
          <w:color w:val="000000"/>
          <w:sz w:val="21"/>
          <w:szCs w:val="21"/>
          <w:highlight w:val="none"/>
        </w:rPr>
      </w:r>
      <w:r/>
    </w:p>
    <w:p>
      <w:pPr>
        <w:pStyle w:val="1061"/>
        <w:ind w:firstLine="48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cs="宋体"/>
          <w:color w:val="000000"/>
          <w:sz w:val="21"/>
          <w:szCs w:val="21"/>
          <w:highlight w:val="none"/>
        </w:rPr>
        <w:t xml:space="preserve">针对评分标准中评分的每一条，投标单位均应如实提供相关资料和相应说明供评委评判，不提供相关资料的视为不具备该项得分的条件，资料须编好目录及页码。</w:t>
      </w:r>
      <w:r>
        <w:rPr>
          <w:rFonts w:hint="eastAsia" w:ascii="宋体" w:hAnsi="宋体" w:cs="宋体"/>
          <w:color w:val="000000"/>
          <w:sz w:val="21"/>
          <w:szCs w:val="21"/>
          <w:highlight w:val="none"/>
        </w:rPr>
      </w:r>
      <w:r/>
    </w:p>
    <w:p>
      <w:pPr>
        <w:pStyle w:val="1061"/>
        <w:ind w:firstLine="48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cs="宋体"/>
          <w:color w:val="000000"/>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ascii="宋体" w:hAnsi="宋体" w:cs="宋体"/>
          <w:color w:val="000000"/>
          <w:sz w:val="21"/>
          <w:szCs w:val="21"/>
          <w:highlight w:val="none"/>
        </w:rPr>
      </w:r>
      <w:r/>
    </w:p>
    <w:p>
      <w:pPr>
        <w:pStyle w:val="1061"/>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rPr>
      </w:r>
      <w:r/>
    </w:p>
    <w:p>
      <w:pPr>
        <w:pStyle w:val="1061"/>
        <w:jc w:val="right"/>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（全文完）</w:t>
      </w:r>
      <w:r/>
    </w:p>
    <w:sectPr>
      <w:footerReference w:type="default" r:id="rId14"/>
      <w:footerReference w:type="first" r:id="rId15"/>
      <w:footnotePr/>
      <w:endnotePr/>
      <w:type w:val="nextPage"/>
      <w:pgSz w:w="11850" w:h="16783" w:orient="portrait"/>
      <w:pgMar w:top="1440" w:right="1797" w:bottom="1440" w:left="1797"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仿宋_GB2312">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rPr>
        <w:rFonts w:hint="eastAsia"/>
        <w:sz w:val="15"/>
        <w:szCs w:val="15"/>
      </w:rPr>
    </w:pPr>
    <w:r>
      <w:rPr>
        <w:sz w:val="21"/>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-38099</wp:posOffset>
              </wp:positionH>
              <wp:positionV relativeFrom="paragraph">
                <wp:posOffset>-9524</wp:posOffset>
              </wp:positionV>
              <wp:extent cx="6223000" cy="63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23000" cy="63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3.0pt;mso-position-horizontal:absolute;mso-position-vertical-relative:text;margin-top:-0.7pt;mso-position-vertical:absolute;width:490.0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eastAsia"/>
        <w:sz w:val="15"/>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rPr>
        <w:rStyle w:val="1129"/>
      </w:rPr>
      <w:framePr w:wrap="around" w:vAnchor="text" w:hAnchor="margin" w:xAlign="right" w:y="1"/>
    </w:pPr>
    <w:r>
      <w:fldChar w:fldCharType="begin"/>
    </w:r>
    <w:r>
      <w:rPr>
        <w:rStyle w:val="1129"/>
      </w:rPr>
      <w:instrText xml:space="preserve">PAGE  </w:instrText>
    </w:r>
    <w:r>
      <w:fldChar w:fldCharType="separate"/>
    </w:r>
    <w:r>
      <w:rPr>
        <w:rStyle w:val="1129"/>
      </w:rPr>
      <w:t xml:space="preserve">2</w:t>
    </w:r>
    <w:r>
      <w:fldChar w:fldCharType="end"/>
    </w:r>
    <w:r>
      <w:rPr>
        <w:rStyle w:val="1129"/>
      </w:rPr>
    </w:r>
    <w:r/>
  </w:p>
  <w:p>
    <w:pPr>
      <w:pStyle w:val="110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rPr>
        <w:rFonts w:hint="eastAsia"/>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1"/>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1"/>
                    </w:pPr>
                    <w:r/>
                    <w:r/>
                  </w:p>
                </w:txbxContent>
              </v:textbox>
            </v:shape>
          </w:pict>
        </mc:Fallback>
      </mc:AlternateContent>
    </w:r>
    <w:r>
      <w:rPr>
        <w:rFonts w:hint="eastAsia"/>
        <w:sz w:val="15"/>
        <w:szCs w:val="1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61"/>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06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9"/>
                            <w:tabs>
                              <w:tab w:val="clear" w:pos="4153" w:leader="none"/>
                              <w:tab w:val="clear" w:pos="8306" w:leader="none"/>
                            </w:tabs>
                          </w:pPr>
                          <w:r/>
                          <w:r/>
                        </w:p>
                        <w:p>
                          <w:pPr>
                            <w:pStyle w:val="1061"/>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9"/>
                      <w:tabs>
                        <w:tab w:val="clear" w:pos="4153" w:leader="none"/>
                        <w:tab w:val="clear" w:pos="8306" w:leader="none"/>
                      </w:tabs>
                    </w:pPr>
                    <w:r/>
                    <w:r/>
                  </w:p>
                  <w:p>
                    <w:pPr>
                      <w:pStyle w:val="10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61"/>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9"/>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06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1"/>
                          </w:pPr>
                          <w:r/>
                          <w:r/>
                        </w:p>
                        <w:p>
                          <w:pPr>
                            <w:pStyle w:val="1061"/>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1"/>
                    </w:pPr>
                    <w:r/>
                    <w:r/>
                  </w:p>
                  <w:p>
                    <w:pPr>
                      <w:pStyle w:val="10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left="3960" w:right="90" w:hanging="3960"/>
      <w:jc w:val="left"/>
      <w:tabs>
        <w:tab w:val="center" w:pos="4153" w:leader="none"/>
        <w:tab w:val="right" w:pos="8306" w:leader="none"/>
      </w:tabs>
      <w:rPr>
        <w:rFonts w:eastAsia="楷体_GB2312"/>
        <w:lang w:val="en-US" w:eastAsia="zh-CN"/>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-418464</wp:posOffset>
              </wp:positionH>
              <wp:positionV relativeFrom="paragraph">
                <wp:posOffset>-52704</wp:posOffset>
              </wp:positionV>
              <wp:extent cx="399415" cy="4064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9941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3;o:allowoverlap:true;o:allowincell:true;mso-position-horizontal-relative:text;margin-left:-32.9pt;mso-position-horizontal:absolute;mso-position-vertical-relative:text;margin-top:-4.1pt;mso-position-vertical:absolute;width:31.4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eastAsia="宋体"/>
        <w:lang w:eastAsia="zh-CN"/>
      </w:rPr>
      <w:t xml:space="preserve">中汇通项目管理咨询（苏州）有限公司</w:t>
    </w:r>
    <w:r>
      <w:rPr>
        <w:rFonts w:hint="eastAsia" w:ascii="宋体" w:hAnsi="宋体" w:eastAsia="宋体"/>
        <w:lang w:val="en-US" w:eastAsia="zh-CN"/>
      </w:rPr>
      <w:t xml:space="preserve">                         </w:t>
    </w:r>
    <w:r>
      <w:rPr>
        <w:rFonts w:hint="eastAsia"/>
        <w:lang w:val="en-US" w:eastAsia="zh-CN"/>
      </w:rPr>
      <w:t xml:space="preserve">JSZC-320509-ZHTX-G2026-0005</w:t>
    </w:r>
    <w:r>
      <w:rPr>
        <w:rFonts w:eastAsia="楷体_GB2312"/>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ind w:right="90"/>
      <w:jc w:val="lef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1061"/>
        <w:ind w:left="84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106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06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Heading 1"/>
    <w:basedOn w:val="1061"/>
    <w:next w:val="1061"/>
    <w:link w:val="885"/>
    <w:uiPriority w:val="9"/>
    <w:qFormat/>
    <w:pPr>
      <w:keepLines/>
      <w:keepNext/>
      <w:spacing w:before="480" w:after="200"/>
      <w:outlineLvl w:val="0"/>
    </w:pPr>
    <w:rPr>
      <w:rFonts w:ascii="Arial" w:hAnsi="Arial" w:eastAsia="Arial" w:cs="Arial"/>
      <w:sz w:val="40"/>
      <w:szCs w:val="40"/>
    </w:rPr>
  </w:style>
  <w:style w:type="character" w:styleId="885">
    <w:name w:val="Heading 1 Char"/>
    <w:link w:val="884"/>
    <w:uiPriority w:val="9"/>
    <w:rPr>
      <w:rFonts w:ascii="Arial" w:hAnsi="Arial" w:eastAsia="Arial" w:cs="Arial"/>
      <w:sz w:val="40"/>
      <w:szCs w:val="40"/>
    </w:rPr>
  </w:style>
  <w:style w:type="paragraph" w:styleId="886">
    <w:name w:val="Heading 2"/>
    <w:basedOn w:val="1061"/>
    <w:next w:val="1061"/>
    <w:link w:val="887"/>
    <w:uiPriority w:val="9"/>
    <w:unhideWhenUsed/>
    <w:qFormat/>
    <w:pPr>
      <w:keepLines/>
      <w:keepNext/>
      <w:spacing w:before="360" w:after="200"/>
      <w:outlineLvl w:val="1"/>
    </w:pPr>
    <w:rPr>
      <w:rFonts w:ascii="Arial" w:hAnsi="Arial" w:eastAsia="Arial" w:cs="Arial"/>
      <w:sz w:val="34"/>
    </w:rPr>
  </w:style>
  <w:style w:type="character" w:styleId="887">
    <w:name w:val="Heading 2 Char"/>
    <w:link w:val="886"/>
    <w:uiPriority w:val="9"/>
    <w:rPr>
      <w:rFonts w:ascii="Arial" w:hAnsi="Arial" w:eastAsia="Arial" w:cs="Arial"/>
      <w:sz w:val="34"/>
    </w:rPr>
  </w:style>
  <w:style w:type="paragraph" w:styleId="888">
    <w:name w:val="Heading 3"/>
    <w:basedOn w:val="1061"/>
    <w:next w:val="1061"/>
    <w:link w:val="889"/>
    <w:uiPriority w:val="9"/>
    <w:unhideWhenUsed/>
    <w:qFormat/>
    <w:pPr>
      <w:keepLines/>
      <w:keepNext/>
      <w:spacing w:before="320" w:after="200"/>
      <w:outlineLvl w:val="2"/>
    </w:pPr>
    <w:rPr>
      <w:rFonts w:ascii="Arial" w:hAnsi="Arial" w:eastAsia="Arial" w:cs="Arial"/>
      <w:sz w:val="30"/>
      <w:szCs w:val="30"/>
    </w:rPr>
  </w:style>
  <w:style w:type="character" w:styleId="889">
    <w:name w:val="Heading 3 Char"/>
    <w:link w:val="888"/>
    <w:uiPriority w:val="9"/>
    <w:rPr>
      <w:rFonts w:ascii="Arial" w:hAnsi="Arial" w:eastAsia="Arial" w:cs="Arial"/>
      <w:sz w:val="30"/>
      <w:szCs w:val="30"/>
    </w:rPr>
  </w:style>
  <w:style w:type="paragraph" w:styleId="890">
    <w:name w:val="Heading 4"/>
    <w:basedOn w:val="1061"/>
    <w:next w:val="1061"/>
    <w:link w:val="891"/>
    <w:uiPriority w:val="9"/>
    <w:unhideWhenUsed/>
    <w:qFormat/>
    <w:pPr>
      <w:keepLines/>
      <w:keepNext/>
      <w:spacing w:before="320" w:after="200"/>
      <w:outlineLvl w:val="3"/>
    </w:pPr>
    <w:rPr>
      <w:rFonts w:ascii="Arial" w:hAnsi="Arial" w:eastAsia="Arial" w:cs="Arial"/>
      <w:b/>
      <w:bCs/>
      <w:sz w:val="26"/>
      <w:szCs w:val="26"/>
    </w:rPr>
  </w:style>
  <w:style w:type="character" w:styleId="891">
    <w:name w:val="Heading 4 Char"/>
    <w:link w:val="890"/>
    <w:uiPriority w:val="9"/>
    <w:rPr>
      <w:rFonts w:ascii="Arial" w:hAnsi="Arial" w:eastAsia="Arial" w:cs="Arial"/>
      <w:b/>
      <w:bCs/>
      <w:sz w:val="26"/>
      <w:szCs w:val="26"/>
    </w:rPr>
  </w:style>
  <w:style w:type="paragraph" w:styleId="892">
    <w:name w:val="Heading 5"/>
    <w:basedOn w:val="1061"/>
    <w:next w:val="1061"/>
    <w:link w:val="893"/>
    <w:uiPriority w:val="9"/>
    <w:unhideWhenUsed/>
    <w:qFormat/>
    <w:pPr>
      <w:keepLines/>
      <w:keepNext/>
      <w:spacing w:before="320" w:after="200"/>
      <w:outlineLvl w:val="4"/>
    </w:pPr>
    <w:rPr>
      <w:rFonts w:ascii="Arial" w:hAnsi="Arial" w:eastAsia="Arial" w:cs="Arial"/>
      <w:b/>
      <w:bCs/>
      <w:sz w:val="24"/>
      <w:szCs w:val="24"/>
    </w:rPr>
  </w:style>
  <w:style w:type="character" w:styleId="893">
    <w:name w:val="Heading 5 Char"/>
    <w:link w:val="892"/>
    <w:uiPriority w:val="9"/>
    <w:rPr>
      <w:rFonts w:ascii="Arial" w:hAnsi="Arial" w:eastAsia="Arial" w:cs="Arial"/>
      <w:b/>
      <w:bCs/>
      <w:sz w:val="24"/>
      <w:szCs w:val="24"/>
    </w:rPr>
  </w:style>
  <w:style w:type="paragraph" w:styleId="894">
    <w:name w:val="Heading 6"/>
    <w:basedOn w:val="1061"/>
    <w:next w:val="1061"/>
    <w:link w:val="895"/>
    <w:uiPriority w:val="9"/>
    <w:unhideWhenUsed/>
    <w:qFormat/>
    <w:pPr>
      <w:keepLines/>
      <w:keepNext/>
      <w:spacing w:before="320" w:after="200"/>
      <w:outlineLvl w:val="5"/>
    </w:pPr>
    <w:rPr>
      <w:rFonts w:ascii="Arial" w:hAnsi="Arial" w:eastAsia="Arial" w:cs="Arial"/>
      <w:b/>
      <w:bCs/>
      <w:sz w:val="22"/>
      <w:szCs w:val="22"/>
    </w:rPr>
  </w:style>
  <w:style w:type="character" w:styleId="895">
    <w:name w:val="Heading 6 Char"/>
    <w:link w:val="894"/>
    <w:uiPriority w:val="9"/>
    <w:rPr>
      <w:rFonts w:ascii="Arial" w:hAnsi="Arial" w:eastAsia="Arial" w:cs="Arial"/>
      <w:b/>
      <w:bCs/>
      <w:sz w:val="22"/>
      <w:szCs w:val="22"/>
    </w:rPr>
  </w:style>
  <w:style w:type="paragraph" w:styleId="896">
    <w:name w:val="Heading 7"/>
    <w:basedOn w:val="1061"/>
    <w:next w:val="1061"/>
    <w:link w:val="897"/>
    <w:uiPriority w:val="9"/>
    <w:unhideWhenUsed/>
    <w:qFormat/>
    <w:pPr>
      <w:keepLines/>
      <w:keepNext/>
      <w:spacing w:before="320" w:after="200"/>
      <w:outlineLvl w:val="6"/>
    </w:pPr>
    <w:rPr>
      <w:rFonts w:ascii="Arial" w:hAnsi="Arial" w:eastAsia="Arial" w:cs="Arial"/>
      <w:b/>
      <w:bCs/>
      <w:i/>
      <w:iCs/>
      <w:sz w:val="22"/>
      <w:szCs w:val="22"/>
    </w:rPr>
  </w:style>
  <w:style w:type="character" w:styleId="897">
    <w:name w:val="Heading 7 Char"/>
    <w:link w:val="896"/>
    <w:uiPriority w:val="9"/>
    <w:rPr>
      <w:rFonts w:ascii="Arial" w:hAnsi="Arial" w:eastAsia="Arial" w:cs="Arial"/>
      <w:b/>
      <w:bCs/>
      <w:i/>
      <w:iCs/>
      <w:sz w:val="22"/>
      <w:szCs w:val="22"/>
    </w:rPr>
  </w:style>
  <w:style w:type="paragraph" w:styleId="898">
    <w:name w:val="Heading 8"/>
    <w:basedOn w:val="1061"/>
    <w:next w:val="1061"/>
    <w:link w:val="899"/>
    <w:uiPriority w:val="9"/>
    <w:unhideWhenUsed/>
    <w:qFormat/>
    <w:pPr>
      <w:keepLines/>
      <w:keepNext/>
      <w:spacing w:before="320" w:after="200"/>
      <w:outlineLvl w:val="7"/>
    </w:pPr>
    <w:rPr>
      <w:rFonts w:ascii="Arial" w:hAnsi="Arial" w:eastAsia="Arial" w:cs="Arial"/>
      <w:i/>
      <w:iCs/>
      <w:sz w:val="22"/>
      <w:szCs w:val="22"/>
    </w:rPr>
  </w:style>
  <w:style w:type="character" w:styleId="899">
    <w:name w:val="Heading 8 Char"/>
    <w:link w:val="898"/>
    <w:uiPriority w:val="9"/>
    <w:rPr>
      <w:rFonts w:ascii="Arial" w:hAnsi="Arial" w:eastAsia="Arial" w:cs="Arial"/>
      <w:i/>
      <w:iCs/>
      <w:sz w:val="22"/>
      <w:szCs w:val="22"/>
    </w:rPr>
  </w:style>
  <w:style w:type="paragraph" w:styleId="900">
    <w:name w:val="Heading 9"/>
    <w:basedOn w:val="1061"/>
    <w:next w:val="1061"/>
    <w:link w:val="901"/>
    <w:uiPriority w:val="9"/>
    <w:unhideWhenUsed/>
    <w:qFormat/>
    <w:pPr>
      <w:keepLines/>
      <w:keepNext/>
      <w:spacing w:before="320" w:after="200"/>
      <w:outlineLvl w:val="8"/>
    </w:pPr>
    <w:rPr>
      <w:rFonts w:ascii="Arial" w:hAnsi="Arial" w:eastAsia="Arial" w:cs="Arial"/>
      <w:i/>
      <w:iCs/>
      <w:sz w:val="21"/>
      <w:szCs w:val="21"/>
    </w:rPr>
  </w:style>
  <w:style w:type="character" w:styleId="901">
    <w:name w:val="Heading 9 Char"/>
    <w:link w:val="900"/>
    <w:uiPriority w:val="9"/>
    <w:rPr>
      <w:rFonts w:ascii="Arial" w:hAnsi="Arial" w:eastAsia="Arial" w:cs="Arial"/>
      <w:i/>
      <w:iCs/>
      <w:sz w:val="21"/>
      <w:szCs w:val="21"/>
    </w:rPr>
  </w:style>
  <w:style w:type="paragraph" w:styleId="902">
    <w:name w:val="No Spacing"/>
    <w:uiPriority w:val="1"/>
    <w:qFormat/>
    <w:pPr>
      <w:spacing w:before="0" w:after="0" w:line="240" w:lineRule="auto"/>
    </w:pPr>
  </w:style>
  <w:style w:type="paragraph" w:styleId="903">
    <w:name w:val="Title"/>
    <w:basedOn w:val="1061"/>
    <w:next w:val="1061"/>
    <w:link w:val="904"/>
    <w:uiPriority w:val="10"/>
    <w:qFormat/>
    <w:pPr>
      <w:contextualSpacing/>
      <w:spacing w:before="300" w:after="200"/>
    </w:pPr>
    <w:rPr>
      <w:sz w:val="48"/>
      <w:szCs w:val="48"/>
    </w:rPr>
  </w:style>
  <w:style w:type="character" w:styleId="904">
    <w:name w:val="Title Char"/>
    <w:link w:val="903"/>
    <w:uiPriority w:val="10"/>
    <w:rPr>
      <w:sz w:val="48"/>
      <w:szCs w:val="48"/>
    </w:rPr>
  </w:style>
  <w:style w:type="paragraph" w:styleId="905">
    <w:name w:val="Subtitle"/>
    <w:basedOn w:val="1061"/>
    <w:next w:val="1061"/>
    <w:link w:val="906"/>
    <w:uiPriority w:val="11"/>
    <w:qFormat/>
    <w:pPr>
      <w:spacing w:before="200" w:after="200"/>
    </w:pPr>
    <w:rPr>
      <w:sz w:val="24"/>
      <w:szCs w:val="24"/>
    </w:rPr>
  </w:style>
  <w:style w:type="character" w:styleId="906">
    <w:name w:val="Subtitle Char"/>
    <w:link w:val="905"/>
    <w:uiPriority w:val="11"/>
    <w:rPr>
      <w:sz w:val="24"/>
      <w:szCs w:val="24"/>
    </w:rPr>
  </w:style>
  <w:style w:type="paragraph" w:styleId="907">
    <w:name w:val="Quote"/>
    <w:basedOn w:val="1061"/>
    <w:next w:val="1061"/>
    <w:link w:val="908"/>
    <w:uiPriority w:val="29"/>
    <w:qFormat/>
    <w:pPr>
      <w:ind w:left="720" w:right="720"/>
    </w:pPr>
    <w:rPr>
      <w:i/>
    </w:rPr>
  </w:style>
  <w:style w:type="character" w:styleId="908">
    <w:name w:val="Quote Char"/>
    <w:link w:val="907"/>
    <w:uiPriority w:val="29"/>
    <w:rPr>
      <w:i/>
    </w:rPr>
  </w:style>
  <w:style w:type="paragraph" w:styleId="909">
    <w:name w:val="Intense Quote"/>
    <w:basedOn w:val="1061"/>
    <w:next w:val="1061"/>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name w:val="Intense Quote Char"/>
    <w:link w:val="909"/>
    <w:uiPriority w:val="30"/>
    <w:rPr>
      <w:i/>
    </w:rPr>
  </w:style>
  <w:style w:type="paragraph" w:styleId="911">
    <w:name w:val="Header"/>
    <w:basedOn w:val="1061"/>
    <w:link w:val="912"/>
    <w:uiPriority w:val="99"/>
    <w:unhideWhenUsed/>
    <w:pPr>
      <w:spacing w:after="0" w:line="240" w:lineRule="auto"/>
      <w:tabs>
        <w:tab w:val="center" w:pos="7143" w:leader="none"/>
        <w:tab w:val="right" w:pos="14287" w:leader="none"/>
      </w:tabs>
    </w:pPr>
  </w:style>
  <w:style w:type="character" w:styleId="912">
    <w:name w:val="Header Char"/>
    <w:link w:val="911"/>
    <w:uiPriority w:val="99"/>
  </w:style>
  <w:style w:type="paragraph" w:styleId="913">
    <w:name w:val="Footer"/>
    <w:basedOn w:val="1061"/>
    <w:link w:val="916"/>
    <w:uiPriority w:val="99"/>
    <w:unhideWhenUsed/>
    <w:pPr>
      <w:spacing w:after="0" w:line="240" w:lineRule="auto"/>
      <w:tabs>
        <w:tab w:val="center" w:pos="7143" w:leader="none"/>
        <w:tab w:val="right" w:pos="14287" w:leader="none"/>
      </w:tabs>
    </w:pPr>
  </w:style>
  <w:style w:type="character" w:styleId="914">
    <w:name w:val="Footer Char"/>
    <w:link w:val="913"/>
    <w:uiPriority w:val="99"/>
  </w:style>
  <w:style w:type="paragraph" w:styleId="915">
    <w:name w:val="Caption"/>
    <w:basedOn w:val="1061"/>
    <w:next w:val="1061"/>
    <w:uiPriority w:val="35"/>
    <w:semiHidden/>
    <w:unhideWhenUsed/>
    <w:qFormat/>
    <w:pPr>
      <w:spacing w:line="276" w:lineRule="auto"/>
    </w:pPr>
    <w:rPr>
      <w:b/>
      <w:bCs/>
      <w:color w:val="4f81bd" w:themeColor="accent1"/>
      <w:sz w:val="18"/>
      <w:szCs w:val="18"/>
    </w:rPr>
  </w:style>
  <w:style w:type="character" w:styleId="916">
    <w:name w:val="Caption Char"/>
    <w:basedOn w:val="915"/>
    <w:link w:val="913"/>
    <w:uiPriority w:val="99"/>
  </w:style>
  <w:style w:type="table" w:styleId="9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3">
    <w:name w:val="Hyperlink"/>
    <w:uiPriority w:val="99"/>
    <w:unhideWhenUsed/>
    <w:rPr>
      <w:color w:val="0000ff" w:themeColor="hyperlink"/>
      <w:u w:val="single"/>
    </w:rPr>
  </w:style>
  <w:style w:type="paragraph" w:styleId="1044">
    <w:name w:val="footnote text"/>
    <w:basedOn w:val="1061"/>
    <w:link w:val="1045"/>
    <w:uiPriority w:val="99"/>
    <w:semiHidden/>
    <w:unhideWhenUsed/>
    <w:pPr>
      <w:spacing w:after="40" w:line="240" w:lineRule="auto"/>
    </w:pPr>
    <w:rPr>
      <w:sz w:val="18"/>
    </w:rPr>
  </w:style>
  <w:style w:type="character" w:styleId="1045">
    <w:name w:val="Footnote Text Char"/>
    <w:link w:val="1044"/>
    <w:uiPriority w:val="99"/>
    <w:rPr>
      <w:sz w:val="18"/>
    </w:rPr>
  </w:style>
  <w:style w:type="character" w:styleId="1046">
    <w:name w:val="footnote reference"/>
    <w:uiPriority w:val="99"/>
    <w:unhideWhenUsed/>
    <w:rPr>
      <w:vertAlign w:val="superscript"/>
    </w:rPr>
  </w:style>
  <w:style w:type="paragraph" w:styleId="1047">
    <w:name w:val="endnote text"/>
    <w:basedOn w:val="1061"/>
    <w:link w:val="1048"/>
    <w:uiPriority w:val="99"/>
    <w:semiHidden/>
    <w:unhideWhenUsed/>
    <w:pPr>
      <w:spacing w:after="0" w:line="240" w:lineRule="auto"/>
    </w:pPr>
    <w:rPr>
      <w:sz w:val="20"/>
    </w:rPr>
  </w:style>
  <w:style w:type="character" w:styleId="1048">
    <w:name w:val="Endnote Text Char"/>
    <w:link w:val="1047"/>
    <w:uiPriority w:val="99"/>
    <w:rPr>
      <w:sz w:val="20"/>
    </w:rPr>
  </w:style>
  <w:style w:type="character" w:styleId="1049">
    <w:name w:val="endnote reference"/>
    <w:uiPriority w:val="99"/>
    <w:semiHidden/>
    <w:unhideWhenUsed/>
    <w:rPr>
      <w:vertAlign w:val="superscript"/>
    </w:rPr>
  </w:style>
  <w:style w:type="paragraph" w:styleId="1050">
    <w:name w:val="toc 1"/>
    <w:basedOn w:val="1061"/>
    <w:next w:val="1061"/>
    <w:uiPriority w:val="39"/>
    <w:unhideWhenUsed/>
    <w:pPr>
      <w:ind w:left="0" w:right="0" w:firstLine="0"/>
      <w:spacing w:after="57"/>
    </w:pPr>
  </w:style>
  <w:style w:type="paragraph" w:styleId="1051">
    <w:name w:val="toc 2"/>
    <w:basedOn w:val="1061"/>
    <w:next w:val="1061"/>
    <w:uiPriority w:val="39"/>
    <w:unhideWhenUsed/>
    <w:pPr>
      <w:ind w:left="283" w:right="0" w:firstLine="0"/>
      <w:spacing w:after="57"/>
    </w:pPr>
  </w:style>
  <w:style w:type="paragraph" w:styleId="1052">
    <w:name w:val="toc 3"/>
    <w:basedOn w:val="1061"/>
    <w:next w:val="1061"/>
    <w:uiPriority w:val="39"/>
    <w:unhideWhenUsed/>
    <w:pPr>
      <w:ind w:left="567" w:right="0" w:firstLine="0"/>
      <w:spacing w:after="57"/>
    </w:pPr>
  </w:style>
  <w:style w:type="paragraph" w:styleId="1053">
    <w:name w:val="toc 4"/>
    <w:basedOn w:val="1061"/>
    <w:next w:val="1061"/>
    <w:uiPriority w:val="39"/>
    <w:unhideWhenUsed/>
    <w:pPr>
      <w:ind w:left="850" w:right="0" w:firstLine="0"/>
      <w:spacing w:after="57"/>
    </w:pPr>
  </w:style>
  <w:style w:type="paragraph" w:styleId="1054">
    <w:name w:val="toc 5"/>
    <w:basedOn w:val="1061"/>
    <w:next w:val="1061"/>
    <w:uiPriority w:val="39"/>
    <w:unhideWhenUsed/>
    <w:pPr>
      <w:ind w:left="1134" w:right="0" w:firstLine="0"/>
      <w:spacing w:after="57"/>
    </w:pPr>
  </w:style>
  <w:style w:type="paragraph" w:styleId="1055">
    <w:name w:val="toc 6"/>
    <w:basedOn w:val="1061"/>
    <w:next w:val="1061"/>
    <w:uiPriority w:val="39"/>
    <w:unhideWhenUsed/>
    <w:pPr>
      <w:ind w:left="1417" w:right="0" w:firstLine="0"/>
      <w:spacing w:after="57"/>
    </w:pPr>
  </w:style>
  <w:style w:type="paragraph" w:styleId="1056">
    <w:name w:val="toc 7"/>
    <w:basedOn w:val="1061"/>
    <w:next w:val="1061"/>
    <w:uiPriority w:val="39"/>
    <w:unhideWhenUsed/>
    <w:pPr>
      <w:ind w:left="1701" w:right="0" w:firstLine="0"/>
      <w:spacing w:after="57"/>
    </w:pPr>
  </w:style>
  <w:style w:type="paragraph" w:styleId="1057">
    <w:name w:val="toc 8"/>
    <w:basedOn w:val="1061"/>
    <w:next w:val="1061"/>
    <w:uiPriority w:val="39"/>
    <w:unhideWhenUsed/>
    <w:pPr>
      <w:ind w:left="1984" w:right="0" w:firstLine="0"/>
      <w:spacing w:after="57"/>
    </w:pPr>
  </w:style>
  <w:style w:type="paragraph" w:styleId="1058">
    <w:name w:val="toc 9"/>
    <w:basedOn w:val="1061"/>
    <w:next w:val="1061"/>
    <w:uiPriority w:val="39"/>
    <w:unhideWhenUsed/>
    <w:pPr>
      <w:ind w:left="2268" w:right="0" w:firstLine="0"/>
      <w:spacing w:after="57"/>
    </w:pPr>
  </w:style>
  <w:style w:type="paragraph" w:styleId="1059">
    <w:name w:val="TOC Heading"/>
    <w:uiPriority w:val="39"/>
    <w:unhideWhenUsed/>
  </w:style>
  <w:style w:type="paragraph" w:styleId="1060">
    <w:name w:val="table of figures"/>
    <w:basedOn w:val="1061"/>
    <w:next w:val="1061"/>
    <w:uiPriority w:val="99"/>
    <w:unhideWhenUsed/>
    <w:pPr>
      <w:spacing w:after="0" w:afterAutospacing="0"/>
    </w:pPr>
  </w:style>
  <w:style w:type="paragraph" w:styleId="1061" w:default="1">
    <w:name w:val="Normal"/>
    <w:next w:val="1061"/>
    <w:link w:val="1061"/>
    <w:qFormat/>
    <w:rPr>
      <w:sz w:val="24"/>
      <w:lang w:val="en-US" w:eastAsia="zh-CN" w:bidi="ar-SA"/>
    </w:rPr>
  </w:style>
  <w:style w:type="paragraph" w:styleId="1062">
    <w:name w:val="标题 1"/>
    <w:basedOn w:val="1061"/>
    <w:next w:val="1061"/>
    <w:link w:val="1073"/>
    <w:qFormat/>
    <w:pPr>
      <w:keepLines/>
      <w:keepNext/>
      <w:spacing w:after="100" w:line="360" w:lineRule="auto"/>
      <w:outlineLvl w:val="0"/>
    </w:pPr>
    <w:rPr>
      <w:b/>
      <w:sz w:val="28"/>
    </w:rPr>
  </w:style>
  <w:style w:type="paragraph" w:styleId="1063">
    <w:name w:val="标题 2"/>
    <w:basedOn w:val="1061"/>
    <w:next w:val="1061"/>
    <w:link w:val="1074"/>
    <w:qFormat/>
    <w:pPr>
      <w:ind w:left="1012" w:hanging="750"/>
      <w:jc w:val="both"/>
      <w:keepLines/>
      <w:keepNext/>
      <w:spacing w:before="260" w:after="260" w:line="416" w:lineRule="auto"/>
      <w:widowControl w:val="off"/>
      <w:tabs>
        <w:tab w:val="left" w:pos="576" w:leader="none"/>
        <w:tab w:val="left" w:pos="1012" w:leader="none"/>
      </w:tabs>
      <w:outlineLvl w:val="1"/>
    </w:pPr>
    <w:rPr>
      <w:rFonts w:ascii="Arial" w:hAnsi="Arial" w:eastAsia="黑体"/>
      <w:b/>
      <w:bCs/>
      <w:sz w:val="32"/>
      <w:szCs w:val="32"/>
    </w:rPr>
  </w:style>
  <w:style w:type="paragraph" w:styleId="1064">
    <w:name w:val="标题 3"/>
    <w:basedOn w:val="1061"/>
    <w:next w:val="1061"/>
    <w:link w:val="1075"/>
    <w:qFormat/>
    <w:pPr>
      <w:jc w:val="both"/>
      <w:keepLines/>
      <w:keepNext/>
      <w:spacing w:before="260" w:beforeAutospacing="0" w:after="260" w:afterAutospacing="0" w:line="415" w:lineRule="auto"/>
      <w:widowControl w:val="off"/>
      <w:outlineLvl w:val="2"/>
    </w:pPr>
    <w:rPr>
      <w:b/>
      <w:sz w:val="32"/>
    </w:rPr>
  </w:style>
  <w:style w:type="paragraph" w:styleId="1065">
    <w:name w:val="标题 4"/>
    <w:basedOn w:val="1061"/>
    <w:next w:val="1061"/>
    <w:link w:val="1076"/>
    <w:qFormat/>
    <w:pPr>
      <w:ind w:left="1536" w:hanging="750"/>
      <w:jc w:val="both"/>
      <w:keepLines/>
      <w:keepNext/>
      <w:spacing w:before="280" w:after="290" w:line="376" w:lineRule="auto"/>
      <w:widowControl w:val="off"/>
      <w:tabs>
        <w:tab w:val="left" w:pos="864" w:leader="none"/>
        <w:tab w:val="left" w:pos="1536" w:leader="none"/>
      </w:tabs>
      <w:outlineLvl w:val="3"/>
    </w:pPr>
    <w:rPr>
      <w:rFonts w:ascii="Arial" w:hAnsi="Arial" w:eastAsia="黑体"/>
      <w:b/>
      <w:bCs/>
      <w:sz w:val="28"/>
      <w:szCs w:val="28"/>
    </w:rPr>
  </w:style>
  <w:style w:type="paragraph" w:styleId="1066">
    <w:name w:val="标题 5"/>
    <w:basedOn w:val="1061"/>
    <w:next w:val="1061"/>
    <w:link w:val="1077"/>
    <w:qFormat/>
    <w:pPr>
      <w:ind w:left="1798" w:hanging="750"/>
      <w:jc w:val="both"/>
      <w:keepLines/>
      <w:keepNext/>
      <w:spacing w:before="280" w:after="290" w:line="376" w:lineRule="auto"/>
      <w:widowControl w:val="off"/>
      <w:tabs>
        <w:tab w:val="left" w:pos="1008" w:leader="none"/>
        <w:tab w:val="left" w:pos="1798" w:leader="none"/>
      </w:tabs>
      <w:outlineLvl w:val="4"/>
    </w:pPr>
    <w:rPr>
      <w:b/>
      <w:bCs/>
      <w:sz w:val="28"/>
      <w:szCs w:val="28"/>
    </w:rPr>
  </w:style>
  <w:style w:type="paragraph" w:styleId="1067">
    <w:name w:val="标题 6"/>
    <w:basedOn w:val="1061"/>
    <w:next w:val="1061"/>
    <w:link w:val="1078"/>
    <w:qFormat/>
    <w:pPr>
      <w:ind w:left="2060" w:hanging="750"/>
      <w:jc w:val="both"/>
      <w:keepLines/>
      <w:keepNext/>
      <w:spacing w:before="240" w:after="64" w:line="320" w:lineRule="auto"/>
      <w:widowControl w:val="off"/>
      <w:tabs>
        <w:tab w:val="left" w:pos="1152" w:leader="none"/>
        <w:tab w:val="left" w:pos="2060" w:leader="none"/>
      </w:tabs>
      <w:outlineLvl w:val="5"/>
    </w:pPr>
    <w:rPr>
      <w:rFonts w:ascii="Arial" w:hAnsi="Arial" w:eastAsia="黑体"/>
      <w:b/>
      <w:bCs/>
      <w:szCs w:val="24"/>
    </w:rPr>
  </w:style>
  <w:style w:type="paragraph" w:styleId="1068">
    <w:name w:val="标题 7"/>
    <w:basedOn w:val="1061"/>
    <w:next w:val="1061"/>
    <w:link w:val="1079"/>
    <w:qFormat/>
    <w:pPr>
      <w:ind w:left="2322" w:hanging="750"/>
      <w:jc w:val="both"/>
      <w:keepLines/>
      <w:keepNext/>
      <w:spacing w:before="240" w:after="64" w:line="320" w:lineRule="auto"/>
      <w:widowControl w:val="off"/>
      <w:tabs>
        <w:tab w:val="left" w:pos="1296" w:leader="none"/>
        <w:tab w:val="left" w:pos="2322" w:leader="none"/>
      </w:tabs>
      <w:outlineLvl w:val="6"/>
    </w:pPr>
    <w:rPr>
      <w:b/>
      <w:bCs/>
      <w:szCs w:val="24"/>
    </w:rPr>
  </w:style>
  <w:style w:type="paragraph" w:styleId="1069">
    <w:name w:val="标题 8"/>
    <w:basedOn w:val="1061"/>
    <w:next w:val="1061"/>
    <w:link w:val="1080"/>
    <w:qFormat/>
    <w:pPr>
      <w:ind w:left="2584" w:hanging="750"/>
      <w:jc w:val="both"/>
      <w:keepLines/>
      <w:keepNext/>
      <w:spacing w:before="240" w:after="64" w:line="320" w:lineRule="auto"/>
      <w:widowControl w:val="off"/>
      <w:tabs>
        <w:tab w:val="left" w:pos="1440" w:leader="none"/>
        <w:tab w:val="left" w:pos="2584" w:leader="none"/>
      </w:tabs>
      <w:outlineLvl w:val="7"/>
    </w:pPr>
    <w:rPr>
      <w:rFonts w:ascii="Arial" w:hAnsi="Arial" w:eastAsia="黑体"/>
      <w:szCs w:val="24"/>
    </w:rPr>
  </w:style>
  <w:style w:type="paragraph" w:styleId="1070">
    <w:name w:val="标题 9"/>
    <w:basedOn w:val="1061"/>
    <w:next w:val="1061"/>
    <w:link w:val="1081"/>
    <w:qFormat/>
    <w:pPr>
      <w:ind w:left="2846" w:hanging="750"/>
      <w:jc w:val="both"/>
      <w:keepLines/>
      <w:keepNext/>
      <w:spacing w:before="240" w:after="64" w:line="320" w:lineRule="auto"/>
      <w:widowControl w:val="off"/>
      <w:tabs>
        <w:tab w:val="left" w:pos="1584" w:leader="none"/>
        <w:tab w:val="left" w:pos="2846" w:leader="none"/>
      </w:tabs>
      <w:outlineLvl w:val="8"/>
    </w:pPr>
    <w:rPr>
      <w:rFonts w:ascii="Arial" w:hAnsi="Arial" w:eastAsia="黑体"/>
      <w:sz w:val="21"/>
      <w:szCs w:val="21"/>
    </w:rPr>
  </w:style>
  <w:style w:type="character" w:styleId="1071">
    <w:name w:val="默认段落字体"/>
    <w:next w:val="1071"/>
    <w:link w:val="1061"/>
    <w:semiHidden/>
  </w:style>
  <w:style w:type="table" w:styleId="1072">
    <w:name w:val="普通表格"/>
    <w:next w:val="1072"/>
    <w:link w:val="1061"/>
    <w:uiPriority w:val="99"/>
    <w:unhideWhenUsed/>
    <w:tblPr/>
  </w:style>
  <w:style w:type="character" w:styleId="1073">
    <w:name w:val="标题 1 字符"/>
    <w:next w:val="1073"/>
    <w:link w:val="1062"/>
    <w:rPr>
      <w:rFonts w:eastAsia="宋体"/>
      <w:b/>
      <w:sz w:val="28"/>
    </w:rPr>
  </w:style>
  <w:style w:type="character" w:styleId="1074">
    <w:name w:val="标题 2 字符"/>
    <w:next w:val="1074"/>
    <w:link w:val="1063"/>
    <w:rPr>
      <w:rFonts w:ascii="Arial" w:hAnsi="Arial" w:eastAsia="黑体"/>
      <w:b/>
      <w:bCs/>
      <w:sz w:val="32"/>
      <w:szCs w:val="32"/>
    </w:rPr>
  </w:style>
  <w:style w:type="character" w:styleId="1075">
    <w:name w:val="标题 3 字符"/>
    <w:next w:val="1075"/>
    <w:link w:val="1064"/>
    <w:rPr>
      <w:b/>
      <w:sz w:val="32"/>
    </w:rPr>
  </w:style>
  <w:style w:type="character" w:styleId="1076">
    <w:name w:val="标题 4 字符"/>
    <w:next w:val="1076"/>
    <w:link w:val="1065"/>
    <w:rPr>
      <w:rFonts w:ascii="Arial" w:hAnsi="Arial" w:eastAsia="黑体"/>
      <w:b/>
      <w:bCs/>
      <w:sz w:val="28"/>
      <w:szCs w:val="28"/>
    </w:rPr>
  </w:style>
  <w:style w:type="character" w:styleId="1077">
    <w:name w:val="标题 5 字符"/>
    <w:next w:val="1077"/>
    <w:link w:val="1066"/>
    <w:rPr>
      <w:b/>
      <w:bCs/>
      <w:sz w:val="28"/>
      <w:szCs w:val="28"/>
    </w:rPr>
  </w:style>
  <w:style w:type="character" w:styleId="1078">
    <w:name w:val="标题 6 字符"/>
    <w:next w:val="1078"/>
    <w:link w:val="1067"/>
    <w:rPr>
      <w:rFonts w:ascii="Arial" w:hAnsi="Arial" w:eastAsia="黑体"/>
      <w:b/>
      <w:bCs/>
      <w:sz w:val="24"/>
      <w:szCs w:val="24"/>
    </w:rPr>
  </w:style>
  <w:style w:type="character" w:styleId="1079">
    <w:name w:val="标题 7 字符"/>
    <w:next w:val="1079"/>
    <w:link w:val="1068"/>
    <w:rPr>
      <w:b/>
      <w:bCs/>
      <w:sz w:val="24"/>
      <w:szCs w:val="24"/>
    </w:rPr>
  </w:style>
  <w:style w:type="character" w:styleId="1080">
    <w:name w:val="标题 8 字符"/>
    <w:next w:val="1080"/>
    <w:link w:val="1069"/>
    <w:rPr>
      <w:rFonts w:ascii="Arial" w:hAnsi="Arial" w:eastAsia="黑体"/>
      <w:sz w:val="24"/>
      <w:szCs w:val="24"/>
    </w:rPr>
  </w:style>
  <w:style w:type="character" w:styleId="1081">
    <w:name w:val="标题 9 字符"/>
    <w:next w:val="1081"/>
    <w:link w:val="1070"/>
    <w:rPr>
      <w:rFonts w:ascii="Arial" w:hAnsi="Arial" w:eastAsia="黑体"/>
      <w:sz w:val="21"/>
      <w:szCs w:val="21"/>
    </w:rPr>
  </w:style>
  <w:style w:type="paragraph" w:styleId="1082">
    <w:name w:val="目录 7"/>
    <w:basedOn w:val="1061"/>
    <w:next w:val="1061"/>
    <w:link w:val="1061"/>
    <w:uiPriority w:val="39"/>
    <w:unhideWhenUsed/>
    <w:pPr>
      <w:ind w:left="2520"/>
      <w:jc w:val="both"/>
      <w:widowControl w:val="off"/>
    </w:pPr>
    <w:rPr>
      <w:rFonts w:ascii="Calibri" w:hAnsi="Calibri" w:eastAsia="宋体" w:cs="Times New Roman"/>
      <w:sz w:val="21"/>
      <w:szCs w:val="22"/>
    </w:rPr>
  </w:style>
  <w:style w:type="paragraph" w:styleId="1083">
    <w:name w:val="正文缩进"/>
    <w:basedOn w:val="1061"/>
    <w:next w:val="1061"/>
    <w:link w:val="1084"/>
    <w:pPr>
      <w:ind w:firstLine="420"/>
      <w:jc w:val="left"/>
    </w:pPr>
    <w:rPr>
      <w:rFonts w:eastAsia="楷体_GB2312"/>
    </w:rPr>
  </w:style>
  <w:style w:type="character" w:styleId="1084">
    <w:name w:val="正文缩进 字符"/>
    <w:next w:val="1084"/>
    <w:link w:val="1083"/>
    <w:rPr>
      <w:rFonts w:eastAsia="楷体_GB2312"/>
      <w:sz w:val="24"/>
    </w:rPr>
  </w:style>
  <w:style w:type="paragraph" w:styleId="1085">
    <w:name w:val="题注"/>
    <w:basedOn w:val="1061"/>
    <w:next w:val="1061"/>
    <w:link w:val="1061"/>
    <w:qFormat/>
    <w:pPr>
      <w:ind w:left="4815"/>
      <w:jc w:val="center"/>
      <w:spacing w:line="360" w:lineRule="auto"/>
      <w:widowControl w:val="off"/>
    </w:pPr>
    <w:rPr>
      <w:rFonts w:ascii="Arial Unicode MS" w:hAnsi="Arial Unicode MS" w:cs="宋体"/>
      <w:sz w:val="21"/>
    </w:rPr>
  </w:style>
  <w:style w:type="paragraph" w:styleId="1086">
    <w:name w:val="文档结构图"/>
    <w:basedOn w:val="1061"/>
    <w:next w:val="1086"/>
    <w:link w:val="1087"/>
    <w:semiHidden/>
    <w:pPr>
      <w:shd w:val="clear" w:color="auto" w:fill="000080"/>
    </w:pPr>
  </w:style>
  <w:style w:type="character" w:styleId="1087">
    <w:name w:val="文档结构图 字符"/>
    <w:next w:val="1087"/>
    <w:link w:val="1086"/>
    <w:semiHidden/>
    <w:rPr>
      <w:sz w:val="24"/>
      <w:shd w:val="clear" w:color="auto" w:fill="000080"/>
    </w:rPr>
  </w:style>
  <w:style w:type="paragraph" w:styleId="1088">
    <w:name w:val="批注文字"/>
    <w:basedOn w:val="1061"/>
    <w:next w:val="1088"/>
    <w:link w:val="1089"/>
  </w:style>
  <w:style w:type="character" w:styleId="1089">
    <w:name w:val="批注文字 字符"/>
    <w:next w:val="1089"/>
    <w:link w:val="1088"/>
    <w:rPr>
      <w:sz w:val="24"/>
    </w:rPr>
  </w:style>
  <w:style w:type="paragraph" w:styleId="1090">
    <w:name w:val="正文文本 3"/>
    <w:basedOn w:val="1061"/>
    <w:next w:val="1090"/>
    <w:link w:val="1091"/>
    <w:pPr>
      <w:spacing w:after="120"/>
    </w:pPr>
    <w:rPr>
      <w:sz w:val="16"/>
      <w:szCs w:val="16"/>
    </w:rPr>
  </w:style>
  <w:style w:type="character" w:styleId="1091">
    <w:name w:val="正文文本 3 字符"/>
    <w:next w:val="1091"/>
    <w:link w:val="1090"/>
    <w:rPr>
      <w:sz w:val="16"/>
      <w:szCs w:val="16"/>
    </w:rPr>
  </w:style>
  <w:style w:type="paragraph" w:styleId="1092">
    <w:name w:val="正文文本"/>
    <w:basedOn w:val="1061"/>
    <w:next w:val="1092"/>
    <w:link w:val="1093"/>
  </w:style>
  <w:style w:type="character" w:styleId="1093">
    <w:name w:val="正文文本 字符"/>
    <w:next w:val="1093"/>
    <w:link w:val="1092"/>
    <w:rPr>
      <w:sz w:val="24"/>
    </w:rPr>
  </w:style>
  <w:style w:type="paragraph" w:styleId="1094">
    <w:name w:val="正文文本缩进"/>
    <w:basedOn w:val="1061"/>
    <w:next w:val="1096"/>
    <w:link w:val="1095"/>
    <w:pPr>
      <w:ind w:firstLine="425"/>
      <w:spacing w:line="360" w:lineRule="auto"/>
    </w:pPr>
  </w:style>
  <w:style w:type="character" w:styleId="1095">
    <w:name w:val="正文文本缩进 字符"/>
    <w:next w:val="1095"/>
    <w:link w:val="1094"/>
    <w:rPr>
      <w:sz w:val="24"/>
    </w:rPr>
  </w:style>
  <w:style w:type="paragraph" w:styleId="1096">
    <w:name w:val="寄信人地址"/>
    <w:basedOn w:val="1061"/>
    <w:next w:val="1096"/>
    <w:link w:val="1061"/>
    <w:qFormat/>
    <w:rPr>
      <w:rFonts w:ascii="Arial" w:hAnsi="Arial"/>
    </w:rPr>
  </w:style>
  <w:style w:type="paragraph" w:styleId="1097">
    <w:name w:val="文本块"/>
    <w:basedOn w:val="1061"/>
    <w:next w:val="1097"/>
    <w:link w:val="1061"/>
    <w:pPr>
      <w:ind w:left="630" w:right="-609" w:firstLine="420"/>
      <w:spacing w:line="360" w:lineRule="auto"/>
    </w:pPr>
    <w:rPr>
      <w:rFonts w:hint="eastAsia" w:ascii="仿宋_GB2312" w:eastAsia="仿宋_GB2312"/>
    </w:rPr>
  </w:style>
  <w:style w:type="paragraph" w:styleId="1098">
    <w:name w:val="目录 5"/>
    <w:basedOn w:val="1061"/>
    <w:next w:val="1061"/>
    <w:link w:val="1061"/>
    <w:uiPriority w:val="39"/>
    <w:unhideWhenUsed/>
    <w:pPr>
      <w:ind w:left="1680"/>
      <w:jc w:val="both"/>
      <w:widowControl w:val="off"/>
    </w:pPr>
    <w:rPr>
      <w:rFonts w:ascii="Calibri" w:hAnsi="Calibri" w:eastAsia="宋体" w:cs="Times New Roman"/>
      <w:sz w:val="21"/>
      <w:szCs w:val="22"/>
    </w:rPr>
  </w:style>
  <w:style w:type="paragraph" w:styleId="1099">
    <w:name w:val="目录 3"/>
    <w:basedOn w:val="1061"/>
    <w:next w:val="1061"/>
    <w:link w:val="1061"/>
    <w:uiPriority w:val="39"/>
    <w:qFormat/>
    <w:pPr>
      <w:ind w:left="840"/>
    </w:pPr>
  </w:style>
  <w:style w:type="paragraph" w:styleId="1100">
    <w:name w:val="纯文本"/>
    <w:basedOn w:val="1061"/>
    <w:next w:val="1100"/>
    <w:link w:val="1101"/>
    <w:qFormat/>
    <w:rPr>
      <w:rFonts w:ascii="宋体" w:hAnsi="Courier New" w:eastAsia="楷体_GB2312"/>
      <w:sz w:val="26"/>
    </w:rPr>
  </w:style>
  <w:style w:type="character" w:styleId="1101">
    <w:name w:val="纯文本 字符"/>
    <w:next w:val="1101"/>
    <w:link w:val="1100"/>
    <w:qFormat/>
    <w:rPr>
      <w:rFonts w:ascii="宋体" w:hAnsi="Courier New" w:eastAsia="楷体_GB2312"/>
      <w:sz w:val="26"/>
      <w:lang w:val="en-US" w:eastAsia="zh-CN" w:bidi="ar-SA"/>
    </w:rPr>
  </w:style>
  <w:style w:type="paragraph" w:styleId="1102">
    <w:name w:val="目录 8"/>
    <w:basedOn w:val="1061"/>
    <w:next w:val="1061"/>
    <w:link w:val="1061"/>
    <w:uiPriority w:val="39"/>
    <w:unhideWhenUsed/>
    <w:pPr>
      <w:ind w:left="2940"/>
      <w:jc w:val="both"/>
      <w:widowControl w:val="off"/>
    </w:pPr>
    <w:rPr>
      <w:rFonts w:ascii="Calibri" w:hAnsi="Calibri" w:eastAsia="宋体" w:cs="Times New Roman"/>
      <w:sz w:val="21"/>
      <w:szCs w:val="22"/>
    </w:rPr>
  </w:style>
  <w:style w:type="paragraph" w:styleId="1103">
    <w:name w:val="日期"/>
    <w:basedOn w:val="1061"/>
    <w:next w:val="1061"/>
    <w:link w:val="1104"/>
    <w:rPr>
      <w:rFonts w:ascii="宋体" w:hAnsi="宋体" w:eastAsia="楷体_GB2312"/>
    </w:rPr>
  </w:style>
  <w:style w:type="character" w:styleId="1104">
    <w:name w:val="日期 字符"/>
    <w:next w:val="1104"/>
    <w:link w:val="1103"/>
    <w:rPr>
      <w:rFonts w:ascii="宋体" w:hAnsi="宋体" w:eastAsia="楷体_GB2312"/>
      <w:sz w:val="24"/>
    </w:rPr>
  </w:style>
  <w:style w:type="paragraph" w:styleId="1105">
    <w:name w:val="正文文本缩进 2"/>
    <w:basedOn w:val="1061"/>
    <w:next w:val="1105"/>
    <w:link w:val="1106"/>
    <w:pPr>
      <w:ind w:left="420"/>
      <w:spacing w:after="120" w:afterAutospacing="0" w:line="480" w:lineRule="auto"/>
    </w:pPr>
  </w:style>
  <w:style w:type="character" w:styleId="1106">
    <w:name w:val="正文文本缩进 2 字符"/>
    <w:next w:val="1106"/>
    <w:link w:val="1105"/>
    <w:rPr>
      <w:sz w:val="24"/>
    </w:rPr>
  </w:style>
  <w:style w:type="paragraph" w:styleId="1107">
    <w:name w:val="批注框文本"/>
    <w:basedOn w:val="1061"/>
    <w:next w:val="1107"/>
    <w:link w:val="1108"/>
    <w:rPr>
      <w:sz w:val="18"/>
    </w:rPr>
  </w:style>
  <w:style w:type="character" w:styleId="1108">
    <w:name w:val="批注框文本 字符"/>
    <w:next w:val="1108"/>
    <w:link w:val="1107"/>
    <w:rPr>
      <w:sz w:val="18"/>
    </w:rPr>
  </w:style>
  <w:style w:type="paragraph" w:styleId="1109">
    <w:name w:val="页脚"/>
    <w:basedOn w:val="1061"/>
    <w:next w:val="1109"/>
    <w:link w:val="1110"/>
    <w:uiPriority w:val="99"/>
    <w:pPr>
      <w:jc w:val="left"/>
      <w:tabs>
        <w:tab w:val="center" w:pos="4153" w:leader="none"/>
        <w:tab w:val="right" w:pos="8306" w:leader="none"/>
      </w:tabs>
    </w:pPr>
    <w:rPr>
      <w:rFonts w:eastAsia="楷体_GB2312"/>
      <w:sz w:val="18"/>
    </w:rPr>
  </w:style>
  <w:style w:type="character" w:styleId="1110">
    <w:name w:val="页脚 字符"/>
    <w:next w:val="1110"/>
    <w:link w:val="1109"/>
    <w:uiPriority w:val="99"/>
    <w:rPr>
      <w:rFonts w:eastAsia="楷体_GB2312"/>
      <w:sz w:val="18"/>
    </w:rPr>
  </w:style>
  <w:style w:type="paragraph" w:styleId="1111">
    <w:name w:val="页眉"/>
    <w:basedOn w:val="1061"/>
    <w:next w:val="1111"/>
    <w:link w:val="1112"/>
    <w:pPr>
      <w:jc w:val="center"/>
      <w:tabs>
        <w:tab w:val="center" w:pos="4153" w:leader="none"/>
        <w:tab w:val="right" w:pos="8306" w:leader="none"/>
      </w:tabs>
      <w:pBdr>
        <w:bottom w:val="single" w:color="000000" w:sz="6" w:space="1"/>
      </w:pBdr>
    </w:pPr>
    <w:rPr>
      <w:rFonts w:eastAsia="楷体_GB2312"/>
      <w:sz w:val="18"/>
    </w:rPr>
  </w:style>
  <w:style w:type="character" w:styleId="1112">
    <w:name w:val="页眉 字符"/>
    <w:next w:val="1112"/>
    <w:link w:val="1111"/>
    <w:rPr>
      <w:rFonts w:eastAsia="楷体_GB2312"/>
      <w:sz w:val="18"/>
    </w:rPr>
  </w:style>
  <w:style w:type="paragraph" w:styleId="1113">
    <w:name w:val="目录 1"/>
    <w:basedOn w:val="1061"/>
    <w:next w:val="1061"/>
    <w:link w:val="1061"/>
    <w:uiPriority w:val="39"/>
    <w:qFormat/>
    <w:pPr>
      <w:jc w:val="left"/>
      <w:spacing w:line="360" w:lineRule="auto"/>
    </w:pPr>
    <w:rPr>
      <w:rFonts w:ascii="Times New Roman" w:hAnsi="Times New Roman" w:eastAsia="宋体"/>
      <w:sz w:val="32"/>
    </w:rPr>
  </w:style>
  <w:style w:type="paragraph" w:styleId="1114">
    <w:name w:val="目录 4"/>
    <w:basedOn w:val="1061"/>
    <w:next w:val="1061"/>
    <w:link w:val="1061"/>
    <w:uiPriority w:val="39"/>
    <w:unhideWhenUsed/>
    <w:pPr>
      <w:ind w:left="1260"/>
      <w:jc w:val="both"/>
      <w:widowControl w:val="off"/>
    </w:pPr>
    <w:rPr>
      <w:rFonts w:ascii="Calibri" w:hAnsi="Calibri" w:eastAsia="宋体" w:cs="Times New Roman"/>
      <w:sz w:val="21"/>
      <w:szCs w:val="22"/>
    </w:rPr>
  </w:style>
  <w:style w:type="paragraph" w:styleId="1115">
    <w:name w:val="目录 6"/>
    <w:basedOn w:val="1061"/>
    <w:next w:val="1061"/>
    <w:link w:val="1061"/>
    <w:uiPriority w:val="39"/>
    <w:unhideWhenUsed/>
    <w:pPr>
      <w:ind w:left="2100"/>
      <w:jc w:val="both"/>
      <w:widowControl w:val="off"/>
    </w:pPr>
    <w:rPr>
      <w:rFonts w:ascii="Calibri" w:hAnsi="Calibri" w:eastAsia="宋体" w:cs="Times New Roman"/>
      <w:sz w:val="21"/>
      <w:szCs w:val="22"/>
    </w:rPr>
  </w:style>
  <w:style w:type="paragraph" w:styleId="1116">
    <w:name w:val="正文文本缩进 3"/>
    <w:basedOn w:val="1061"/>
    <w:next w:val="1116"/>
    <w:link w:val="1117"/>
    <w:pPr>
      <w:ind w:left="420"/>
      <w:spacing w:after="120" w:afterAutospacing="0"/>
    </w:pPr>
    <w:rPr>
      <w:sz w:val="16"/>
    </w:rPr>
  </w:style>
  <w:style w:type="character" w:styleId="1117">
    <w:name w:val="正文文本缩进 3 字符"/>
    <w:next w:val="1117"/>
    <w:link w:val="1116"/>
    <w:rPr>
      <w:sz w:val="16"/>
    </w:rPr>
  </w:style>
  <w:style w:type="paragraph" w:styleId="1118">
    <w:name w:val="目录 2"/>
    <w:basedOn w:val="1061"/>
    <w:next w:val="1061"/>
    <w:link w:val="1061"/>
    <w:uiPriority w:val="39"/>
    <w:qFormat/>
    <w:pPr>
      <w:jc w:val="both"/>
      <w:spacing w:before="156" w:after="156"/>
      <w:widowControl w:val="off"/>
      <w:tabs>
        <w:tab w:val="left" w:pos="840" w:leader="none"/>
        <w:tab w:val="right" w:pos="9344" w:leader="dot"/>
      </w:tabs>
    </w:pPr>
    <w:rPr>
      <w:sz w:val="21"/>
      <w:szCs w:val="24"/>
    </w:rPr>
  </w:style>
  <w:style w:type="paragraph" w:styleId="1119">
    <w:name w:val="目录 9"/>
    <w:basedOn w:val="1061"/>
    <w:next w:val="1061"/>
    <w:link w:val="1061"/>
    <w:uiPriority w:val="39"/>
    <w:unhideWhenUsed/>
    <w:pPr>
      <w:ind w:left="3360"/>
      <w:jc w:val="both"/>
      <w:widowControl w:val="off"/>
    </w:pPr>
    <w:rPr>
      <w:rFonts w:ascii="Calibri" w:hAnsi="Calibri" w:eastAsia="宋体" w:cs="Times New Roman"/>
      <w:sz w:val="21"/>
      <w:szCs w:val="22"/>
    </w:rPr>
  </w:style>
  <w:style w:type="paragraph" w:styleId="1120">
    <w:name w:val="正文文本 2"/>
    <w:basedOn w:val="1061"/>
    <w:next w:val="1120"/>
    <w:link w:val="1121"/>
    <w:pPr>
      <w:spacing w:after="120" w:afterAutospacing="0" w:line="480" w:lineRule="auto"/>
    </w:pPr>
  </w:style>
  <w:style w:type="character" w:styleId="1121">
    <w:name w:val="正文文本 2 字符"/>
    <w:next w:val="1121"/>
    <w:link w:val="1120"/>
    <w:rPr>
      <w:sz w:val="24"/>
    </w:rPr>
  </w:style>
  <w:style w:type="paragraph" w:styleId="1122">
    <w:name w:val="HTML 预设格式"/>
    <w:basedOn w:val="1061"/>
    <w:next w:val="1122"/>
    <w:link w:val="106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1123">
    <w:name w:val="普通(网站)"/>
    <w:basedOn w:val="1061"/>
    <w:next w:val="1123"/>
    <w:link w:val="1061"/>
    <w:uiPriority w:val="99"/>
    <w:qFormat/>
    <w:pPr>
      <w:jc w:val="left"/>
      <w:spacing w:before="100" w:beforeAutospacing="1" w:after="100" w:afterAutospacing="1"/>
      <w:widowControl/>
    </w:pPr>
    <w:rPr>
      <w:rFonts w:ascii="宋体" w:hAnsi="宋体"/>
      <w:sz w:val="24"/>
    </w:rPr>
  </w:style>
  <w:style w:type="paragraph" w:styleId="1124">
    <w:name w:val="索引 1"/>
    <w:basedOn w:val="1061"/>
    <w:next w:val="1061"/>
    <w:link w:val="1061"/>
    <w:semiHidden/>
    <w:pPr>
      <w:jc w:val="both"/>
      <w:spacing w:line="280" w:lineRule="exact"/>
      <w:widowControl w:val="off"/>
    </w:pPr>
    <w:rPr>
      <w:color w:val="ff0000"/>
      <w:sz w:val="21"/>
      <w:szCs w:val="24"/>
    </w:rPr>
  </w:style>
  <w:style w:type="paragraph" w:styleId="1125">
    <w:name w:val="批注主题"/>
    <w:basedOn w:val="1088"/>
    <w:next w:val="1088"/>
    <w:link w:val="1126"/>
    <w:rPr>
      <w:b/>
      <w:bCs/>
    </w:rPr>
  </w:style>
  <w:style w:type="character" w:styleId="1126">
    <w:name w:val="批注主题 字符"/>
    <w:next w:val="1126"/>
    <w:link w:val="1125"/>
    <w:rPr>
      <w:b/>
      <w:bCs/>
      <w:sz w:val="24"/>
    </w:rPr>
  </w:style>
  <w:style w:type="table" w:styleId="1127">
    <w:name w:val="网格型"/>
    <w:basedOn w:val="1072"/>
    <w:next w:val="1127"/>
    <w:link w:val="1061"/>
    <w:unhideWhenUsed/>
    <w:qFormat/>
    <w:tblPr/>
  </w:style>
  <w:style w:type="character" w:styleId="1128">
    <w:name w:val="要点"/>
    <w:next w:val="1128"/>
    <w:link w:val="1061"/>
    <w:qFormat/>
    <w:rPr>
      <w:rFonts w:cs="Times New Roman"/>
      <w:b/>
      <w:bCs/>
    </w:rPr>
  </w:style>
  <w:style w:type="character" w:styleId="1129">
    <w:name w:val="页码"/>
    <w:next w:val="1129"/>
    <w:link w:val="1061"/>
  </w:style>
  <w:style w:type="character" w:styleId="1130">
    <w:name w:val="已访问的超链接"/>
    <w:next w:val="1130"/>
    <w:link w:val="1061"/>
    <w:uiPriority w:val="99"/>
    <w:rPr>
      <w:color w:val="800080"/>
      <w:u w:val="none"/>
    </w:rPr>
  </w:style>
  <w:style w:type="character" w:styleId="1131">
    <w:name w:val="强调"/>
    <w:basedOn w:val="1071"/>
    <w:next w:val="1131"/>
    <w:link w:val="1061"/>
    <w:qFormat/>
    <w:rPr>
      <w:i w:val="0"/>
    </w:rPr>
  </w:style>
  <w:style w:type="character" w:styleId="1132">
    <w:name w:val="HTML 定义"/>
    <w:next w:val="1132"/>
    <w:link w:val="1061"/>
    <w:rPr>
      <w:b w:val="0"/>
      <w:i w:val="0"/>
    </w:rPr>
  </w:style>
  <w:style w:type="character" w:styleId="1133">
    <w:name w:val="HTML 变量"/>
    <w:next w:val="1133"/>
    <w:link w:val="1061"/>
    <w:rPr>
      <w:b w:val="0"/>
      <w:i w:val="0"/>
    </w:rPr>
  </w:style>
  <w:style w:type="character" w:styleId="1134">
    <w:name w:val="超链接"/>
    <w:next w:val="1134"/>
    <w:link w:val="1061"/>
    <w:uiPriority w:val="99"/>
    <w:rPr>
      <w:color w:val="0000ff"/>
      <w:u w:val="none"/>
    </w:rPr>
  </w:style>
  <w:style w:type="character" w:styleId="1135">
    <w:name w:val="HTML 代码"/>
    <w:next w:val="1135"/>
    <w:link w:val="1061"/>
    <w:rPr>
      <w:rFonts w:ascii="Courier New" w:hAnsi="Courier New"/>
      <w:b w:val="0"/>
      <w:i w:val="0"/>
      <w:sz w:val="20"/>
    </w:rPr>
  </w:style>
  <w:style w:type="character" w:styleId="1136">
    <w:name w:val="批注引用"/>
    <w:next w:val="1136"/>
    <w:link w:val="1061"/>
    <w:qFormat/>
    <w:rPr>
      <w:sz w:val="21"/>
      <w:szCs w:val="21"/>
    </w:rPr>
  </w:style>
  <w:style w:type="character" w:styleId="1137">
    <w:name w:val="HTML 引文"/>
    <w:next w:val="1137"/>
    <w:link w:val="1061"/>
    <w:rPr>
      <w:b w:val="0"/>
      <w:i w:val="0"/>
    </w:rPr>
  </w:style>
  <w:style w:type="character" w:styleId="1138">
    <w:name w:val="NormalCharacter1"/>
    <w:next w:val="1138"/>
    <w:link w:val="1061"/>
    <w:qFormat/>
    <w:rPr>
      <w:sz w:val="24"/>
      <w:lang w:val="en-US" w:eastAsia="zh-CN" w:bidi="ar-SA"/>
    </w:rPr>
  </w:style>
  <w:style w:type="paragraph" w:styleId="1139">
    <w:name w:val="段"/>
    <w:next w:val="1061"/>
    <w:link w:val="1061"/>
    <w:pPr>
      <w:ind w:firstLine="200"/>
      <w:jc w:val="both"/>
    </w:pPr>
    <w:rPr>
      <w:rFonts w:ascii="宋体" w:hAnsi="Times New Roman" w:eastAsia="Times New Roman"/>
      <w:sz w:val="21"/>
      <w:lang w:val="en-US" w:eastAsia="zh-CN" w:bidi="ar-SA"/>
    </w:rPr>
  </w:style>
  <w:style w:type="paragraph" w:styleId="1140">
    <w:name w:val="首行缩进"/>
    <w:basedOn w:val="1061"/>
    <w:next w:val="1140"/>
    <w:link w:val="1061"/>
    <w:qFormat/>
    <w:pPr>
      <w:ind w:firstLine="480"/>
      <w:jc w:val="left"/>
      <w:spacing w:line="360" w:lineRule="auto"/>
    </w:pPr>
    <w:rPr>
      <w:rFonts w:ascii="宋体" w:hAnsi="宋体"/>
      <w:sz w:val="24"/>
    </w:rPr>
  </w:style>
  <w:style w:type="character" w:styleId="1141">
    <w:name w:val="批注文字 Char"/>
    <w:next w:val="1141"/>
    <w:link w:val="1061"/>
    <w:rPr>
      <w:sz w:val="24"/>
    </w:rPr>
  </w:style>
  <w:style w:type="character" w:styleId="1142">
    <w:name w:val="GP正文(首行缩进) Char Char"/>
    <w:next w:val="1142"/>
    <w:link w:val="1143"/>
    <w:rPr>
      <w:rFonts w:ascii="宋体" w:hAnsi="宋体"/>
      <w:sz w:val="24"/>
      <w:szCs w:val="22"/>
      <w:lang w:val="zh-CN"/>
    </w:rPr>
  </w:style>
  <w:style w:type="paragraph" w:styleId="1143">
    <w:name w:val="GP正文(首行缩进)"/>
    <w:basedOn w:val="1061"/>
    <w:next w:val="1143"/>
    <w:link w:val="1142"/>
    <w:pPr>
      <w:ind w:firstLine="480"/>
      <w:jc w:val="both"/>
      <w:spacing w:line="360" w:lineRule="auto"/>
      <w:widowControl w:val="off"/>
    </w:pPr>
    <w:rPr>
      <w:rFonts w:ascii="宋体" w:hAnsi="宋体"/>
      <w:szCs w:val="22"/>
      <w:lang w:val="zh-CN"/>
    </w:rPr>
  </w:style>
  <w:style w:type="character" w:styleId="1144">
    <w:name w:val="p12"/>
    <w:next w:val="1144"/>
    <w:link w:val="1061"/>
  </w:style>
  <w:style w:type="character" w:styleId="1145">
    <w:name w:val="meter-bar"/>
    <w:next w:val="1145"/>
    <w:link w:val="1061"/>
  </w:style>
  <w:style w:type="character" w:styleId="1146">
    <w:name w:val="HTML 打字机1"/>
    <w:next w:val="1146"/>
    <w:link w:val="1061"/>
    <w:rPr>
      <w:rFonts w:hint="eastAsia" w:ascii="黑体" w:hAnsi="Courier New" w:eastAsia="黑体"/>
      <w:sz w:val="14"/>
    </w:rPr>
  </w:style>
  <w:style w:type="character" w:styleId="1147">
    <w:name w:val="strength-txt"/>
    <w:next w:val="1147"/>
    <w:link w:val="1061"/>
  </w:style>
  <w:style w:type="character" w:styleId="1148">
    <w:name w:val="列出段落 Char,List Paragraph Char,ZJGIS列表项 Char,表格文本 Char,编号 Char,5.1.1 Char,段落重点 Char,List Char,List1 Char,表格段落 Char,符号列表 Char,列出段落2 Char,lp1 Char,List11 Char,List111 Char,List1111 Char,List11111 Char,List111111 Char,List1111111 Char,List11111111 Char"/>
    <w:next w:val="1148"/>
    <w:link w:val="1061"/>
    <w:qFormat/>
    <w:rPr>
      <w:rFonts w:ascii="Calibri" w:hAnsi="Calibri"/>
      <w:sz w:val="21"/>
      <w:szCs w:val="22"/>
    </w:rPr>
  </w:style>
  <w:style w:type="character" w:styleId="1149">
    <w:name w:val="prdltop5oa1"/>
    <w:next w:val="1149"/>
    <w:link w:val="1061"/>
    <w:rPr>
      <w:b/>
      <w:color w:val="222222"/>
    </w:rPr>
  </w:style>
  <w:style w:type="character" w:styleId="1150">
    <w:name w:val="no"/>
    <w:next w:val="1150"/>
    <w:link w:val="1061"/>
    <w:rPr>
      <w:i w:val="0"/>
      <w:color w:val="666666"/>
      <w:sz w:val="18"/>
      <w:szCs w:val="18"/>
    </w:rPr>
  </w:style>
  <w:style w:type="character" w:styleId="1151">
    <w:name w:val="close6"/>
    <w:next w:val="1151"/>
    <w:link w:val="1061"/>
  </w:style>
  <w:style w:type="character" w:styleId="1152">
    <w:name w:val="wp-custom-style-link"/>
    <w:next w:val="1152"/>
    <w:link w:val="1061"/>
    <w:rPr>
      <w:color w:val="000000"/>
    </w:rPr>
  </w:style>
  <w:style w:type="character" w:styleId="1153">
    <w:name w:val="+正文 Char3"/>
    <w:next w:val="1153"/>
    <w:link w:val="1154"/>
    <w:rPr>
      <w:rFonts w:ascii="Times New Roman" w:hAnsi="Times New Roman"/>
      <w:sz w:val="24"/>
      <w:szCs w:val="28"/>
    </w:rPr>
  </w:style>
  <w:style w:type="paragraph" w:styleId="1154">
    <w:name w:val="+正文"/>
    <w:basedOn w:val="1061"/>
    <w:next w:val="1154"/>
    <w:link w:val="1153"/>
    <w:qFormat/>
    <w:pPr>
      <w:ind w:firstLine="200"/>
      <w:jc w:val="both"/>
      <w:spacing w:line="360" w:lineRule="auto"/>
      <w:widowControl w:val="off"/>
    </w:pPr>
    <w:rPr>
      <w:rFonts w:ascii="Times New Roman" w:hAnsi="Times New Roman"/>
      <w:szCs w:val="28"/>
    </w:rPr>
  </w:style>
  <w:style w:type="character" w:styleId="1155">
    <w:name w:val="font41"/>
    <w:next w:val="1155"/>
    <w:link w:val="1061"/>
    <w:rPr>
      <w:rFonts w:hint="eastAsia" w:ascii="宋体" w:hAnsi="宋体" w:eastAsia="宋体" w:cs="宋体"/>
      <w:i w:val="0"/>
      <w:color w:val="000000"/>
      <w:sz w:val="24"/>
      <w:szCs w:val="24"/>
      <w:u w:val="none"/>
    </w:rPr>
  </w:style>
  <w:style w:type="character" w:styleId="1156">
    <w:name w:val="Plain Text Char,普通文字 Char Char1,纯文本 Char Char Char,普通文字 Char Char Char1,普通文字 Char Char Char Char,小 Char,Texte Char,正 文 1 Char,0921 Char"/>
    <w:next w:val="1156"/>
    <w:link w:val="1061"/>
    <w:rPr>
      <w:rFonts w:ascii="宋体" w:hAnsi="Courier New" w:eastAsia="宋体" w:cs="Times New Roman"/>
      <w:sz w:val="24"/>
      <w:szCs w:val="24"/>
    </w:rPr>
  </w:style>
  <w:style w:type="character" w:styleId="1157">
    <w:name w:val="apple-converted-space"/>
    <w:next w:val="1157"/>
    <w:link w:val="1061"/>
    <w:qFormat/>
  </w:style>
  <w:style w:type="character" w:styleId="1158">
    <w:name w:val="列表段落 字符"/>
    <w:next w:val="1158"/>
    <w:link w:val="1159"/>
    <w:qFormat/>
    <w:rPr>
      <w:rFonts w:ascii="Calibri" w:hAnsi="Calibri"/>
      <w:sz w:val="21"/>
      <w:szCs w:val="22"/>
    </w:rPr>
  </w:style>
  <w:style w:type="paragraph" w:styleId="1159">
    <w:name w:val="列表段落"/>
    <w:basedOn w:val="1061"/>
    <w:next w:val="1159"/>
    <w:link w:val="1158"/>
    <w:qFormat/>
    <w:pPr>
      <w:ind w:firstLine="420"/>
      <w:jc w:val="both"/>
      <w:widowControl w:val="off"/>
    </w:pPr>
    <w:rPr>
      <w:sz w:val="21"/>
      <w:szCs w:val="22"/>
    </w:rPr>
  </w:style>
  <w:style w:type="character" w:styleId="1160">
    <w:name w:val="close1"/>
    <w:next w:val="1160"/>
    <w:link w:val="1061"/>
  </w:style>
  <w:style w:type="character" w:styleId="1161">
    <w:name w:val="close"/>
    <w:next w:val="1161"/>
    <w:link w:val="1061"/>
  </w:style>
  <w:style w:type="character" w:styleId="1162">
    <w:name w:val="close7"/>
    <w:next w:val="1162"/>
    <w:link w:val="1061"/>
  </w:style>
  <w:style w:type="character" w:styleId="1163">
    <w:name w:val="Plain Text Char Char"/>
    <w:next w:val="1163"/>
    <w:link w:val="1164"/>
    <w:rPr>
      <w:rFonts w:ascii="宋体" w:hAnsi="Courier New" w:eastAsia="楷体_GB2312"/>
      <w:sz w:val="26"/>
    </w:rPr>
  </w:style>
  <w:style w:type="paragraph" w:styleId="1164">
    <w:name w:val="纯文本1"/>
    <w:basedOn w:val="1061"/>
    <w:next w:val="1114"/>
    <w:link w:val="1163"/>
    <w:qFormat/>
    <w:rPr>
      <w:rFonts w:ascii="宋体" w:hAnsi="Courier New" w:eastAsia="楷体_GB2312"/>
      <w:sz w:val="26"/>
    </w:rPr>
  </w:style>
  <w:style w:type="character" w:styleId="1165">
    <w:name w:val="font21"/>
    <w:next w:val="1165"/>
    <w:link w:val="1061"/>
    <w:rPr>
      <w:rFonts w:hint="eastAsia" w:ascii="宋体" w:hAnsi="宋体" w:eastAsia="宋体" w:cs="宋体"/>
      <w:i w:val="0"/>
      <w:color w:val="000000"/>
      <w:sz w:val="24"/>
      <w:szCs w:val="24"/>
      <w:u w:val="none"/>
    </w:rPr>
  </w:style>
  <w:style w:type="character" w:styleId="1166">
    <w:name w:val="prdltop5oa2"/>
    <w:next w:val="1166"/>
    <w:link w:val="1061"/>
    <w:rPr>
      <w:b/>
      <w:color w:val="222222"/>
    </w:rPr>
  </w:style>
  <w:style w:type="character" w:styleId="1167">
    <w:name w:val="font31"/>
    <w:next w:val="1167"/>
    <w:link w:val="1061"/>
    <w:rPr>
      <w:rFonts w:hint="eastAsia" w:ascii="宋体" w:hAnsi="宋体" w:eastAsia="宋体" w:cs="宋体"/>
      <w:i w:val="0"/>
      <w:color w:val="000000"/>
      <w:sz w:val="24"/>
      <w:szCs w:val="24"/>
      <w:u w:val="none"/>
      <w:vertAlign w:val="superscript"/>
    </w:rPr>
  </w:style>
  <w:style w:type="paragraph" w:styleId="1168">
    <w:name w:val="Char1 Char Char Char"/>
    <w:basedOn w:val="1061"/>
    <w:next w:val="1168"/>
    <w:link w:val="1061"/>
    <w:pPr>
      <w:jc w:val="both"/>
      <w:widowControl w:val="off"/>
    </w:pPr>
    <w:rPr>
      <w:sz w:val="21"/>
      <w:szCs w:val="24"/>
    </w:rPr>
  </w:style>
  <w:style w:type="paragraph" w:styleId="1169">
    <w:name w:val=" Char1 Char Char Char"/>
    <w:basedOn w:val="1061"/>
    <w:next w:val="1169"/>
    <w:link w:val="1061"/>
    <w:pPr>
      <w:jc w:val="both"/>
      <w:widowControl w:val="off"/>
    </w:pPr>
    <w:rPr>
      <w:sz w:val="21"/>
      <w:szCs w:val="24"/>
    </w:rPr>
  </w:style>
  <w:style w:type="paragraph" w:styleId="1170">
    <w:name w:val="编号，小四"/>
    <w:basedOn w:val="1061"/>
    <w:next w:val="1170"/>
    <w:link w:val="1061"/>
    <w:qFormat/>
    <w:pPr>
      <w:ind w:left="420"/>
      <w:jc w:val="both"/>
      <w:spacing w:line="360" w:lineRule="auto"/>
      <w:widowControl w:val="off"/>
    </w:pPr>
    <w:rPr>
      <w:rFonts w:ascii="Verdana" w:hAnsi="Verdana" w:cs="宋体"/>
    </w:rPr>
  </w:style>
  <w:style w:type="paragraph" w:styleId="1171">
    <w:name w:val="_Style 26"/>
    <w:basedOn w:val="1086"/>
    <w:next w:val="1171"/>
    <w:link w:val="1061"/>
    <w:pPr>
      <w:jc w:val="both"/>
      <w:spacing w:line="360" w:lineRule="auto"/>
      <w:widowControl w:val="off"/>
    </w:pPr>
    <w:rPr>
      <w:sz w:val="21"/>
      <w:szCs w:val="24"/>
    </w:rPr>
  </w:style>
  <w:style w:type="paragraph" w:styleId="1172">
    <w:name w:val="font5"/>
    <w:basedOn w:val="1061"/>
    <w:next w:val="1172"/>
    <w:link w:val="1061"/>
    <w:pPr>
      <w:spacing w:before="100" w:beforeAutospacing="1" w:after="100" w:afterAutospacing="1"/>
    </w:pPr>
    <w:rPr>
      <w:rFonts w:hint="eastAsia" w:ascii="宋体" w:hAnsi="宋体"/>
      <w:sz w:val="18"/>
    </w:rPr>
  </w:style>
  <w:style w:type="paragraph" w:styleId="1173">
    <w:name w:val="TOC 标题"/>
    <w:basedOn w:val="1062"/>
    <w:next w:val="1061"/>
    <w:link w:val="1061"/>
    <w:uiPriority w:val="39"/>
    <w:qFormat/>
    <w:pPr>
      <w:spacing w:before="480" w:after="0" w:line="276" w:lineRule="auto"/>
      <w:outlineLvl w:val="9"/>
    </w:pPr>
    <w:rPr>
      <w:rFonts w:ascii="Cambria" w:hAnsi="Cambria" w:eastAsia="宋体" w:cs="Times New Roman"/>
      <w:bCs/>
      <w:color w:val="365f91"/>
      <w:sz w:val="28"/>
      <w:szCs w:val="28"/>
      <w:lang w:val="en-US" w:eastAsia="zh-CN"/>
    </w:rPr>
  </w:style>
  <w:style w:type="paragraph" w:styleId="1174">
    <w:name w:val="列出段落2"/>
    <w:basedOn w:val="1061"/>
    <w:next w:val="1174"/>
    <w:link w:val="1061"/>
    <w:pPr>
      <w:ind w:firstLine="420"/>
      <w:jc w:val="both"/>
      <w:widowControl w:val="off"/>
    </w:pPr>
    <w:rPr>
      <w:rFonts w:ascii="Calibri" w:hAnsi="Calibri"/>
      <w:sz w:val="21"/>
      <w:szCs w:val="22"/>
    </w:rPr>
  </w:style>
  <w:style w:type="paragraph" w:styleId="1175">
    <w:name w:val="Char Char Char Char Char Char1 Char Char Char Char"/>
    <w:basedOn w:val="1086"/>
    <w:next w:val="1175"/>
    <w:link w:val="1061"/>
    <w:pPr>
      <w:spacing w:line="360" w:lineRule="auto"/>
    </w:pPr>
    <w:rPr>
      <w:szCs w:val="24"/>
    </w:rPr>
  </w:style>
  <w:style w:type="paragraph" w:styleId="1176">
    <w:name w:val=" Char Char1"/>
    <w:basedOn w:val="1061"/>
    <w:next w:val="1176"/>
    <w:link w:val="1061"/>
    <w:pPr>
      <w:spacing w:after="160" w:line="240" w:lineRule="exact"/>
    </w:pPr>
    <w:rPr>
      <w:rFonts w:ascii="Verdana" w:hAnsi="Verdana"/>
      <w:sz w:val="20"/>
      <w:lang w:eastAsia="en-US"/>
    </w:rPr>
  </w:style>
  <w:style w:type="paragraph" w:styleId="1177">
    <w:name w:val="列出段落1"/>
    <w:basedOn w:val="1061"/>
    <w:next w:val="1177"/>
    <w:link w:val="1061"/>
    <w:uiPriority w:val="34"/>
    <w:qFormat/>
    <w:pPr>
      <w:ind w:firstLine="420"/>
      <w:jc w:val="both"/>
      <w:widowControl w:val="off"/>
    </w:pPr>
    <w:rPr>
      <w:rFonts w:ascii="Calibri" w:hAnsi="Calibri" w:cs="宋体"/>
      <w:sz w:val="21"/>
      <w:szCs w:val="21"/>
    </w:rPr>
  </w:style>
  <w:style w:type="paragraph" w:styleId="1178">
    <w:name w:val="Plain Text"/>
    <w:basedOn w:val="1061"/>
    <w:next w:val="1178"/>
    <w:link w:val="1061"/>
    <w:qFormat/>
    <w:pPr>
      <w:spacing w:line="360" w:lineRule="auto"/>
    </w:pPr>
    <w:rPr>
      <w:rFonts w:ascii="宋体" w:hAnsi="宋体" w:cs="黑体"/>
      <w:szCs w:val="24"/>
      <w:lang w:val="zh-CN"/>
    </w:rPr>
  </w:style>
  <w:style w:type="paragraph" w:styleId="1179">
    <w:name w:val=" Char Char Char"/>
    <w:basedOn w:val="1061"/>
    <w:next w:val="1179"/>
    <w:link w:val="1061"/>
    <w:pPr>
      <w:jc w:val="both"/>
      <w:widowControl w:val="off"/>
    </w:pPr>
    <w:rPr>
      <w:sz w:val="21"/>
      <w:szCs w:val="24"/>
    </w:rPr>
  </w:style>
  <w:style w:type="paragraph" w:styleId="1180">
    <w:name w:val="Char Char Char Char Char Char Char Char Char1 Char"/>
    <w:basedOn w:val="1086"/>
    <w:next w:val="1180"/>
    <w:link w:val="1061"/>
    <w:pPr>
      <w:jc w:val="both"/>
      <w:spacing w:line="360" w:lineRule="auto"/>
      <w:widowControl w:val="off"/>
    </w:pPr>
    <w:rPr>
      <w:rFonts w:eastAsia="楷体_GB2312"/>
      <w:sz w:val="28"/>
    </w:rPr>
  </w:style>
  <w:style w:type="paragraph" w:styleId="1181">
    <w:name w:val="H-TextFormat"/>
    <w:next w:val="1181"/>
    <w:link w:val="1061"/>
    <w:rPr>
      <w:rFonts w:ascii="Arial" w:hAnsi="Arial"/>
      <w:sz w:val="22"/>
      <w:lang w:val="en-GB" w:eastAsia="en-US" w:bidi="ar-SA"/>
    </w:rPr>
  </w:style>
  <w:style w:type="paragraph" w:styleId="1182">
    <w:name w:val="p3"/>
    <w:basedOn w:val="1061"/>
    <w:next w:val="1182"/>
    <w:link w:val="1061"/>
    <w:pPr>
      <w:spacing w:before="100" w:beforeAutospacing="1" w:after="100" w:afterAutospacing="1"/>
    </w:pPr>
    <w:rPr>
      <w:rFonts w:ascii="宋体" w:hAnsi="宋体" w:cs="宋体"/>
      <w:szCs w:val="24"/>
    </w:rPr>
  </w:style>
  <w:style w:type="paragraph" w:styleId="1183">
    <w:name w:val="NRSection"/>
    <w:basedOn w:val="1061"/>
    <w:next w:val="1183"/>
    <w:link w:val="1061"/>
    <w:pPr>
      <w:outlineLvl w:val="4"/>
    </w:pPr>
    <w:rPr>
      <w:b/>
    </w:rPr>
  </w:style>
  <w:style w:type="paragraph" w:styleId="1184">
    <w:name w:val="Char Char1"/>
    <w:basedOn w:val="1061"/>
    <w:next w:val="1184"/>
    <w:link w:val="1061"/>
    <w:pPr>
      <w:spacing w:after="160" w:line="240" w:lineRule="exact"/>
    </w:pPr>
    <w:rPr>
      <w:rFonts w:ascii="Verdana" w:hAnsi="Verdana"/>
      <w:sz w:val="20"/>
      <w:lang w:eastAsia="en-US"/>
    </w:rPr>
  </w:style>
  <w:style w:type="paragraph" w:styleId="1185">
    <w:name w:val="Char Char Char"/>
    <w:basedOn w:val="1061"/>
    <w:next w:val="1185"/>
    <w:link w:val="1061"/>
    <w:pPr>
      <w:jc w:val="both"/>
      <w:widowControl w:val="off"/>
    </w:pPr>
    <w:rPr>
      <w:sz w:val="21"/>
      <w:szCs w:val="24"/>
    </w:rPr>
  </w:style>
  <w:style w:type="paragraph" w:styleId="1186">
    <w:name w:val="默认段落字体 Para Char Char Char Char Char Char Char Char Char1 Char Char Char Char"/>
    <w:basedOn w:val="1061"/>
    <w:next w:val="1186"/>
    <w:link w:val="1061"/>
    <w:pPr>
      <w:jc w:val="both"/>
      <w:widowControl w:val="off"/>
    </w:pPr>
    <w:rPr>
      <w:rFonts w:ascii="Tahoma" w:hAnsi="Tahoma"/>
    </w:rPr>
  </w:style>
  <w:style w:type="paragraph" w:styleId="1187">
    <w:name w:val="+标题1"/>
    <w:basedOn w:val="1062"/>
    <w:next w:val="1187"/>
    <w:link w:val="1061"/>
    <w:pPr>
      <w:ind w:left="360" w:hanging="360"/>
      <w:keepNext w:val="0"/>
      <w:pageBreakBefore/>
      <w:spacing w:before="240" w:after="240" w:line="360" w:lineRule="auto"/>
      <w:widowControl w:val="off"/>
      <w:tabs>
        <w:tab w:val="left" w:pos="360" w:leader="none"/>
        <w:tab w:val="left" w:pos="432" w:leader="none"/>
      </w:tabs>
    </w:pPr>
    <w:rPr>
      <w:rFonts w:eastAsia="黑体"/>
      <w:bCs/>
      <w:sz w:val="28"/>
      <w:szCs w:val="28"/>
    </w:rPr>
  </w:style>
  <w:style w:type="paragraph" w:styleId="1188">
    <w:name w:val="xl35"/>
    <w:basedOn w:val="1061"/>
    <w:next w:val="1188"/>
    <w:link w:val="1061"/>
    <w:pPr>
      <w:jc w:val="right"/>
      <w:spacing w:before="100" w:beforeAutospacing="1" w:after="100" w:afterAutospacing="1"/>
    </w:pPr>
    <w:rPr>
      <w:rFonts w:ascii="宋体" w:hAnsi="宋体"/>
      <w:sz w:val="18"/>
    </w:rPr>
  </w:style>
  <w:style w:type="paragraph" w:styleId="1189">
    <w:name w:val="_Style 12"/>
    <w:basedOn w:val="1086"/>
    <w:next w:val="1189"/>
    <w:link w:val="1061"/>
    <w:pPr>
      <w:jc w:val="both"/>
      <w:spacing w:line="360" w:lineRule="auto"/>
      <w:widowControl w:val="off"/>
    </w:pPr>
    <w:rPr>
      <w:sz w:val="21"/>
      <w:szCs w:val="24"/>
    </w:rPr>
  </w:style>
  <w:style w:type="paragraph" w:styleId="1190">
    <w:name w:val="Char"/>
    <w:basedOn w:val="1061"/>
    <w:next w:val="1190"/>
    <w:link w:val="1061"/>
    <w:pPr>
      <w:jc w:val="both"/>
      <w:widowControl w:val="off"/>
      <w:tabs>
        <w:tab w:val="left" w:pos="360" w:leader="none"/>
      </w:tabs>
    </w:pPr>
    <w:rPr>
      <w:szCs w:val="24"/>
    </w:rPr>
  </w:style>
  <w:style w:type="paragraph" w:styleId="1191">
    <w:name w:val="图"/>
    <w:basedOn w:val="1061"/>
    <w:next w:val="1191"/>
    <w:link w:val="1061"/>
    <w:pPr>
      <w:jc w:val="center"/>
      <w:keepNext/>
      <w:spacing w:before="60" w:after="60" w:line="300" w:lineRule="auto"/>
      <w:widowControl w:val="off"/>
    </w:pPr>
    <w:rPr>
      <w:spacing w:val="20"/>
    </w:rPr>
  </w:style>
  <w:style w:type="paragraph" w:styleId="1192">
    <w:name w:val="样式 首行缩进:  0 字符"/>
    <w:basedOn w:val="1061"/>
    <w:next w:val="1192"/>
    <w:link w:val="1061"/>
    <w:qFormat/>
    <w:pPr>
      <w:ind w:firstLine="200"/>
      <w:jc w:val="both"/>
      <w:spacing w:line="360" w:lineRule="auto"/>
      <w:widowControl w:val="off"/>
    </w:pPr>
    <w:rPr>
      <w:rFonts w:ascii="Verdana" w:hAnsi="Verdana" w:cs="宋体"/>
    </w:rPr>
  </w:style>
  <w:style w:type="paragraph" w:styleId="1193">
    <w:name w:val="p1"/>
    <w:basedOn w:val="1061"/>
    <w:next w:val="1193"/>
    <w:link w:val="1061"/>
    <w:pPr>
      <w:spacing w:before="100" w:beforeAutospacing="1" w:after="100" w:afterAutospacing="1"/>
    </w:pPr>
    <w:rPr>
      <w:rFonts w:ascii="宋体" w:hAnsi="宋体" w:cs="宋体"/>
      <w:szCs w:val="24"/>
    </w:rPr>
  </w:style>
  <w:style w:type="paragraph" w:styleId="1194">
    <w:name w:val=" Char Char Char Char"/>
    <w:basedOn w:val="1061"/>
    <w:next w:val="1194"/>
    <w:link w:val="1061"/>
    <w:pPr>
      <w:spacing w:after="160" w:line="240" w:lineRule="exact"/>
    </w:pPr>
    <w:rPr>
      <w:rFonts w:eastAsia="仿宋_GB2312"/>
      <w:sz w:val="32"/>
      <w:szCs w:val="24"/>
    </w:rPr>
  </w:style>
  <w:style w:type="paragraph" w:styleId="1195">
    <w:name w:val="3级标题"/>
    <w:basedOn w:val="1061"/>
    <w:next w:val="1195"/>
    <w:link w:val="1061"/>
    <w:pPr>
      <w:contextualSpacing/>
      <w:ind w:left="1680" w:hanging="420"/>
      <w:keepLines/>
      <w:spacing w:before="120" w:after="120" w:line="360" w:lineRule="auto"/>
      <w:widowControl w:val="off"/>
      <w:outlineLvl w:val="2"/>
    </w:pPr>
    <w:rPr>
      <w:rFonts w:ascii="黑体" w:hAnsi="黑体" w:eastAsia="黑体"/>
      <w:sz w:val="28"/>
      <w:szCs w:val="36"/>
      <w:lang w:eastAsia="en-US" w:bidi="en-US"/>
    </w:rPr>
  </w:style>
  <w:style w:type="paragraph" w:styleId="1196">
    <w:name w:val="Char1"/>
    <w:basedOn w:val="1061"/>
    <w:next w:val="1196"/>
    <w:link w:val="1061"/>
    <w:pPr>
      <w:ind w:left="360" w:hanging="360"/>
      <w:jc w:val="both"/>
      <w:widowControl w:val="off"/>
      <w:tabs>
        <w:tab w:val="left" w:pos="360" w:leader="none"/>
      </w:tabs>
    </w:pPr>
  </w:style>
  <w:style w:type="paragraph" w:styleId="1197">
    <w:name w:val="1"/>
    <w:basedOn w:val="1061"/>
    <w:next w:val="1197"/>
    <w:link w:val="1061"/>
    <w:pPr>
      <w:ind w:left="420" w:firstLine="270"/>
      <w:jc w:val="both"/>
      <w:widowControl w:val="off"/>
      <w:tabs>
        <w:tab w:val="left" w:pos="425" w:leader="none"/>
      </w:tabs>
    </w:pPr>
    <w:rPr>
      <w:sz w:val="21"/>
    </w:rPr>
  </w:style>
  <w:style w:type="paragraph" w:styleId="1198">
    <w:name w:val=" Char1"/>
    <w:basedOn w:val="1061"/>
    <w:next w:val="1198"/>
    <w:link w:val="1061"/>
    <w:pPr>
      <w:ind w:left="360" w:hanging="360"/>
      <w:jc w:val="both"/>
      <w:widowControl w:val="off"/>
      <w:tabs>
        <w:tab w:val="left" w:pos="360" w:leader="none"/>
      </w:tabs>
    </w:pPr>
  </w:style>
  <w:style w:type="paragraph" w:styleId="1199">
    <w:name w:val="Char Char Char1 Char Char Char Char"/>
    <w:basedOn w:val="1061"/>
    <w:next w:val="1199"/>
    <w:link w:val="1061"/>
    <w:pPr>
      <w:spacing w:after="160" w:line="240" w:lineRule="exact"/>
    </w:pPr>
  </w:style>
  <w:style w:type="paragraph" w:styleId="1200">
    <w:name w:val=" Char Char Char Char Char Char1 Char Char Char Char"/>
    <w:basedOn w:val="1086"/>
    <w:next w:val="1200"/>
    <w:link w:val="1061"/>
    <w:pPr>
      <w:spacing w:line="360" w:lineRule="auto"/>
    </w:pPr>
    <w:rPr>
      <w:szCs w:val="24"/>
    </w:rPr>
  </w:style>
  <w:style w:type="paragraph" w:styleId="1201">
    <w:name w:val="+标题2"/>
    <w:basedOn w:val="1063"/>
    <w:next w:val="1201"/>
    <w:link w:val="1061"/>
    <w:pPr>
      <w:numPr>
        <w:ilvl w:val="0"/>
        <w:numId w:val="0"/>
      </w:numPr>
      <w:jc w:val="left"/>
      <w:keepLines w:val="0"/>
      <w:spacing w:before="120" w:after="120" w:line="240" w:lineRule="atLeast"/>
      <w:tabs>
        <w:tab w:val="left" w:pos="576" w:leader="none"/>
        <w:tab w:val="left" w:pos="630" w:leader="none"/>
        <w:tab w:val="left" w:pos="1012" w:leader="none"/>
      </w:tabs>
    </w:pPr>
    <w:rPr>
      <w:rFonts w:ascii="Times New Roman" w:hAnsi="Times New Roman" w:eastAsia="宋体"/>
      <w:sz w:val="24"/>
      <w:szCs w:val="24"/>
    </w:rPr>
  </w:style>
  <w:style w:type="paragraph" w:styleId="1202">
    <w:name w:val="List Paragraph"/>
    <w:basedOn w:val="1061"/>
    <w:next w:val="1202"/>
    <w:link w:val="1061"/>
    <w:pPr>
      <w:ind w:firstLine="420"/>
      <w:jc w:val="both"/>
      <w:widowControl w:val="off"/>
    </w:pPr>
    <w:rPr>
      <w:rFonts w:ascii="Calibri" w:hAnsi="Calibri"/>
      <w:sz w:val="21"/>
      <w:szCs w:val="22"/>
    </w:rPr>
  </w:style>
  <w:style w:type="paragraph" w:styleId="1203">
    <w:name w:val="p16"/>
    <w:basedOn w:val="1061"/>
    <w:next w:val="1203"/>
    <w:link w:val="1061"/>
    <w:pPr>
      <w:spacing w:before="100" w:beforeAutospacing="1" w:after="100" w:afterAutospacing="1"/>
    </w:pPr>
    <w:rPr>
      <w:rFonts w:ascii="宋体" w:hAnsi="宋体" w:cs="宋体"/>
      <w:szCs w:val="24"/>
    </w:rPr>
  </w:style>
  <w:style w:type="paragraph" w:styleId="1204">
    <w:name w:val=" Char Char Char Char Char Char"/>
    <w:basedOn w:val="1086"/>
    <w:next w:val="1204"/>
    <w:link w:val="1061"/>
    <w:pPr>
      <w:jc w:val="both"/>
      <w:spacing w:line="360" w:lineRule="auto"/>
      <w:widowControl w:val="off"/>
    </w:pPr>
    <w:rPr>
      <w:rFonts w:ascii="Tahoma" w:hAnsi="Tahoma"/>
    </w:rPr>
  </w:style>
  <w:style w:type="paragraph" w:styleId="1205">
    <w:name w:val="my正文"/>
    <w:basedOn w:val="1061"/>
    <w:next w:val="1205"/>
    <w:link w:val="1061"/>
    <w:pPr>
      <w:ind w:firstLine="480"/>
      <w:jc w:val="both"/>
      <w:spacing w:line="360" w:lineRule="auto"/>
      <w:widowControl w:val="off"/>
    </w:pPr>
    <w:rPr>
      <w:szCs w:val="24"/>
    </w:rPr>
  </w:style>
  <w:style w:type="paragraph" w:styleId="1206">
    <w:name w:val=" Char Char Char Char Char Char Char Char Char Char"/>
    <w:basedOn w:val="1061"/>
    <w:next w:val="1206"/>
    <w:link w:val="1061"/>
    <w:pPr>
      <w:ind w:left="360" w:hanging="360"/>
      <w:jc w:val="both"/>
      <w:widowControl w:val="off"/>
      <w:tabs>
        <w:tab w:val="left" w:pos="360" w:leader="none"/>
      </w:tabs>
    </w:pPr>
    <w:rPr>
      <w:szCs w:val="24"/>
    </w:rPr>
  </w:style>
  <w:style w:type="paragraph" w:styleId="1207">
    <w:name w:val="纯文本2"/>
    <w:basedOn w:val="1061"/>
    <w:next w:val="1207"/>
    <w:link w:val="1061"/>
    <w:qFormat/>
    <w:rPr>
      <w:rFonts w:ascii="宋体" w:hAnsi="Courier New" w:eastAsia="楷体_GB2312"/>
      <w:sz w:val="26"/>
    </w:rPr>
  </w:style>
  <w:style w:type="paragraph" w:styleId="1208">
    <w:name w:val="--规划正文"/>
    <w:basedOn w:val="1061"/>
    <w:next w:val="1208"/>
    <w:link w:val="1061"/>
    <w:pPr>
      <w:ind w:firstLine="200"/>
      <w:jc w:val="both"/>
      <w:spacing w:line="360" w:lineRule="auto"/>
      <w:widowControl w:val="off"/>
    </w:pPr>
    <w:rPr>
      <w:sz w:val="21"/>
    </w:rPr>
  </w:style>
  <w:style w:type="paragraph" w:styleId="1209">
    <w:name w:val=" Char"/>
    <w:basedOn w:val="1061"/>
    <w:next w:val="1209"/>
    <w:link w:val="1061"/>
    <w:pPr>
      <w:ind w:left="840" w:hanging="420"/>
      <w:jc w:val="both"/>
      <w:widowControl w:val="off"/>
      <w:tabs>
        <w:tab w:val="left" w:pos="840" w:leader="none"/>
      </w:tabs>
    </w:pPr>
    <w:rPr>
      <w:szCs w:val="24"/>
    </w:rPr>
  </w:style>
  <w:style w:type="paragraph" w:styleId="1210">
    <w:name w:val="HTML 预设格式1"/>
    <w:basedOn w:val="1061"/>
    <w:next w:val="1210"/>
    <w:link w:val="1061"/>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211">
    <w:name w:val="Char Char Char Char"/>
    <w:basedOn w:val="1086"/>
    <w:next w:val="1211"/>
    <w:link w:val="1061"/>
    <w:pPr>
      <w:jc w:val="both"/>
      <w:spacing w:line="360" w:lineRule="auto"/>
      <w:widowControl w:val="off"/>
    </w:pPr>
    <w:rPr>
      <w:rFonts w:ascii="Tahoma" w:hAnsi="Tahoma"/>
      <w:szCs w:val="24"/>
    </w:rPr>
  </w:style>
  <w:style w:type="paragraph" w:styleId="1212">
    <w:name w:val=" Char Char Char1 Char Char Char Char"/>
    <w:basedOn w:val="1061"/>
    <w:next w:val="1212"/>
    <w:link w:val="1061"/>
    <w:pPr>
      <w:spacing w:after="160" w:line="240" w:lineRule="exact"/>
    </w:pPr>
  </w:style>
  <w:style w:type="paragraph" w:styleId="1213">
    <w:name w:val="p25"/>
    <w:basedOn w:val="1061"/>
    <w:next w:val="1213"/>
    <w:link w:val="1061"/>
    <w:qFormat/>
    <w:rPr>
      <w:rFonts w:ascii="宋体" w:hAnsi="宋体" w:cs="宋体"/>
      <w:sz w:val="26"/>
      <w:szCs w:val="26"/>
    </w:rPr>
  </w:style>
  <w:style w:type="paragraph" w:styleId="1214">
    <w:name w:val="Char Char Char Char Char Char Char Char Char Char"/>
    <w:basedOn w:val="1061"/>
    <w:next w:val="1214"/>
    <w:link w:val="1061"/>
    <w:pPr>
      <w:ind w:left="360" w:hanging="360"/>
      <w:jc w:val="both"/>
      <w:widowControl w:val="off"/>
      <w:tabs>
        <w:tab w:val="left" w:pos="360" w:leader="none"/>
      </w:tabs>
    </w:pPr>
    <w:rPr>
      <w:szCs w:val="24"/>
    </w:rPr>
  </w:style>
  <w:style w:type="paragraph" w:styleId="1215">
    <w:name w:val="Char Char Char Char Char Char"/>
    <w:basedOn w:val="1086"/>
    <w:next w:val="1215"/>
    <w:link w:val="1061"/>
    <w:pPr>
      <w:jc w:val="both"/>
      <w:spacing w:line="360" w:lineRule="auto"/>
      <w:widowControl w:val="off"/>
    </w:pPr>
    <w:rPr>
      <w:rFonts w:ascii="Tahoma" w:hAnsi="Tahoma"/>
    </w:rPr>
  </w:style>
  <w:style w:type="paragraph" w:styleId="1216">
    <w:name w:val="xl31"/>
    <w:basedOn w:val="1061"/>
    <w:next w:val="1216"/>
    <w:link w:val="1061"/>
    <w:pPr>
      <w:jc w:val="center"/>
      <w:spacing w:before="100" w:beforeAutospacing="1" w:after="100" w:afterAutospacing="1"/>
      <w:pBdr>
        <w:bottom w:val="single" w:color="000000" w:sz="4" w:space="0"/>
        <w:right w:val="single" w:color="000000" w:sz="4" w:space="0"/>
      </w:pBdr>
    </w:pPr>
    <w:rPr>
      <w:rFonts w:ascii="宋体" w:hAnsi="宋体"/>
      <w:sz w:val="21"/>
    </w:rPr>
  </w:style>
  <w:style w:type="table" w:styleId="1217">
    <w:name w:val="网格型1"/>
    <w:basedOn w:val="1072"/>
    <w:next w:val="1217"/>
    <w:link w:val="1061"/>
    <w:uiPriority w:val="59"/>
    <w:unhideWhenUsed/>
    <w:qFormat/>
    <w:rPr>
      <w:rFonts w:ascii="Calibri" w:hAnsi="Calibri" w:eastAsia="宋体" w:cs="Times New Roman"/>
    </w:rPr>
    <w:tblPr/>
  </w:style>
  <w:style w:type="paragraph" w:styleId="1218">
    <w:name w:val="_Style 30"/>
    <w:basedOn w:val="1061"/>
    <w:next w:val="1100"/>
    <w:link w:val="1061"/>
    <w:qFormat/>
    <w:rPr>
      <w:rFonts w:ascii="宋体" w:hAnsi="Courier New"/>
    </w:rPr>
  </w:style>
  <w:style w:type="character" w:styleId="1219">
    <w:name w:val="NormalCharacter1"/>
    <w:next w:val="1219"/>
    <w:link w:val="1061"/>
    <w:qFormat/>
    <w:rPr>
      <w:rFonts w:ascii="Times New Roman" w:hAnsi="Times New Roman" w:eastAsia="宋体" w:cs="Times New Roman"/>
      <w:sz w:val="21"/>
      <w:lang w:val="en-US" w:eastAsia="zh-CN" w:bidi="ar-SA"/>
    </w:rPr>
  </w:style>
  <w:style w:type="paragraph" w:styleId="1220">
    <w:name w:val="UserStyle_78"/>
    <w:basedOn w:val="1061"/>
    <w:next w:val="1220"/>
    <w:link w:val="1061"/>
    <w:qFormat/>
    <w:pPr>
      <w:jc w:val="both"/>
    </w:pPr>
    <w:rPr>
      <w:rFonts w:ascii="宋体" w:hAnsi="Courier New" w:eastAsia="楷体_GB2312"/>
      <w:sz w:val="26"/>
      <w:szCs w:val="26"/>
      <w:lang w:val="en-US" w:eastAsia="zh-CN" w:bidi="ar-SA"/>
    </w:rPr>
  </w:style>
  <w:style w:type="paragraph" w:styleId="1221">
    <w:name w:val="NormalIndent1"/>
    <w:basedOn w:val="1061"/>
    <w:next w:val="1221"/>
    <w:link w:val="1061"/>
    <w:qFormat/>
    <w:pPr>
      <w:ind w:firstLine="420"/>
      <w:jc w:val="left"/>
    </w:pPr>
    <w:rPr>
      <w:rFonts w:ascii="Times New Roman" w:hAnsi="Times New Roman" w:eastAsia="楷体_GB2312"/>
      <w:sz w:val="24"/>
      <w:szCs w:val="20"/>
      <w:lang w:val="en-US" w:eastAsia="zh-CN" w:bidi="ar-SA"/>
    </w:rPr>
  </w:style>
  <w:style w:type="paragraph" w:styleId="1222">
    <w:name w:val="正文缩进111"/>
    <w:basedOn w:val="1061"/>
    <w:next w:val="1222"/>
    <w:link w:val="1061"/>
    <w:qFormat/>
    <w:pPr>
      <w:ind w:firstLine="420"/>
    </w:pPr>
    <w:rPr>
      <w:rFonts w:ascii="Calibri" w:hAnsi="Calibri"/>
      <w:sz w:val="24"/>
    </w:rPr>
  </w:style>
  <w:style w:type="paragraph" w:styleId="1223">
    <w:name w:val="正文缩进11"/>
    <w:basedOn w:val="1061"/>
    <w:next w:val="1223"/>
    <w:link w:val="1061"/>
    <w:qFormat/>
    <w:pPr>
      <w:ind w:firstLine="420"/>
      <w:jc w:val="left"/>
      <w:widowControl/>
    </w:pPr>
    <w:rPr>
      <w:rFonts w:eastAsia="楷体_GB2312"/>
      <w:sz w:val="24"/>
      <w:szCs w:val="20"/>
    </w:rPr>
  </w:style>
  <w:style w:type="paragraph" w:styleId="1224">
    <w:name w:val="正文带缩进"/>
    <w:basedOn w:val="1061"/>
    <w:next w:val="1224"/>
    <w:link w:val="1061"/>
    <w:qFormat/>
    <w:pPr>
      <w:ind w:firstLine="200"/>
      <w:jc w:val="left"/>
      <w:spacing w:line="300" w:lineRule="auto"/>
    </w:pPr>
    <w:rPr>
      <w:rFonts w:ascii="宋体" w:hAnsi="宋体" w:cs="Times New Roman"/>
      <w:sz w:val="24"/>
      <w:szCs w:val="21"/>
    </w:rPr>
  </w:style>
  <w:style w:type="paragraph" w:styleId="1225">
    <w:name w:val="纯文本11"/>
    <w:basedOn w:val="1061"/>
    <w:next w:val="1225"/>
    <w:link w:val="1061"/>
    <w:qFormat/>
    <w:rPr>
      <w:rFonts w:hAnsi="Courier New" w:eastAsia="方正仿宋_GB2312"/>
      <w:sz w:val="26"/>
    </w:rPr>
  </w:style>
  <w:style w:type="paragraph" w:styleId="1226">
    <w:name w:val="正文缩进1"/>
    <w:basedOn w:val="1061"/>
    <w:next w:val="1061"/>
    <w:link w:val="1061"/>
    <w:qFormat/>
    <w:pPr>
      <w:ind w:firstLine="420"/>
      <w:jc w:val="left"/>
    </w:pPr>
    <w:rPr>
      <w:rFonts w:eastAsia="楷体_GB2312"/>
    </w:rPr>
  </w:style>
  <w:style w:type="character" w:styleId="1227" w:default="1">
    <w:name w:val="Default Paragraph Font"/>
    <w:uiPriority w:val="1"/>
    <w:semiHidden/>
    <w:unhideWhenUsed/>
  </w:style>
  <w:style w:type="numbering" w:styleId="1228" w:default="1">
    <w:name w:val="No List"/>
    <w:uiPriority w:val="99"/>
    <w:semiHidden/>
    <w:unhideWhenUsed/>
  </w:style>
  <w:style w:type="table" w:styleId="1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 Id="rId19" Type="http://schemas.openxmlformats.org/officeDocument/2006/relationships/image" Target="media/image4.wmf"/><Relationship Id="rId20"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杭锋</cp:lastModifiedBy>
  <cp:revision>10</cp:revision>
  <dcterms:created xsi:type="dcterms:W3CDTF">2018-11-15T07:58:00Z</dcterms:created>
  <dcterms:modified xsi:type="dcterms:W3CDTF">2026-04-09T04:13:19Z</dcterms:modified>
</cp:coreProperties>
</file>