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仿宋" w:hAnsi="仿宋" w:eastAsia="仿宋" w:cs="仿宋"/>
          <w:b/>
          <w:bCs/>
          <w:sz w:val="84"/>
          <w:szCs w:val="24"/>
        </w:rPr>
      </w:pPr>
      <w:r>
        <w:rPr>
          <w:rFonts w:hint="eastAsia" w:ascii="Times New Roman" w:hAnsi="Times New Roman" w:eastAsia="黑体"/>
          <w:b/>
          <w:bCs/>
          <w:sz w:val="72"/>
          <w:szCs w:val="72"/>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rPr>
          <w:b/>
          <w:sz w:val="30"/>
          <w:szCs w:val="30"/>
        </w:rPr>
      </w:pPr>
      <w:r>
        <w:rPr>
          <w:rFonts w:hint="eastAsia" w:ascii="Times New Roman" w:hAnsi="Times New Roman" w:cs="宋体"/>
          <w:b/>
          <w:sz w:val="30"/>
          <w:szCs w:val="30"/>
        </w:rPr>
        <w:t xml:space="preserve">项目名称：</w:t>
      </w:r>
      <w:r>
        <w:rPr>
          <w:rFonts w:hint="eastAsia" w:ascii="Times New Roman" w:hAnsi="Times New Roman"/>
          <w:b/>
          <w:sz w:val="30"/>
          <w:szCs w:val="30"/>
        </w:rPr>
        <w:t xml:space="preserve">泗洪县第一人民医院</w:t>
      </w:r>
      <w:r>
        <w:rPr>
          <w:rFonts w:hint="eastAsia" w:ascii="Times New Roman" w:hAnsi="Times New Roman"/>
          <w:b/>
          <w:sz w:val="30"/>
          <w:szCs w:val="30"/>
        </w:rPr>
        <w:t xml:space="preserve">2026</w:t>
      </w:r>
      <w:r>
        <w:rPr>
          <w:rFonts w:hint="eastAsia" w:ascii="Times New Roman" w:hAnsi="Times New Roman"/>
          <w:b/>
          <w:sz w:val="30"/>
          <w:szCs w:val="30"/>
        </w:rPr>
        <w:t xml:space="preserve">年外包保安服务采购项目</w:t>
      </w:r>
      <w:r/>
    </w:p>
    <w:p>
      <w:pPr>
        <w:ind w:firstLine="1506"/>
        <w:rPr>
          <w:rFonts w:ascii="Times New Roman" w:hAnsi="Times New Roman" w:cs="宋体"/>
          <w:b/>
          <w:sz w:val="30"/>
          <w:szCs w:val="30"/>
        </w:rPr>
      </w:pPr>
      <w:r>
        <w:rPr>
          <w:rFonts w:ascii="Times New Roman" w:hAnsi="Times New Roman" w:cs="宋体"/>
          <w:b/>
          <w:sz w:val="30"/>
          <w:szCs w:val="30"/>
        </w:rPr>
      </w:r>
      <w:r/>
    </w:p>
    <w:p>
      <w:pPr>
        <w:rPr>
          <w:rFonts w:ascii="Times New Roman" w:hAnsi="Times New Roman" w:cs="宋体"/>
          <w:b/>
          <w:sz w:val="30"/>
          <w:szCs w:val="30"/>
        </w:rPr>
      </w:pPr>
      <w:r>
        <w:rPr>
          <w:rFonts w:hint="eastAsia" w:ascii="Times New Roman" w:hAnsi="Times New Roman" w:cs="宋体"/>
          <w:b/>
          <w:sz w:val="30"/>
          <w:szCs w:val="30"/>
        </w:rPr>
        <w:t xml:space="preserve">项目编号：</w:t>
      </w:r>
      <w:r>
        <w:rPr>
          <w:rFonts w:hint="eastAsia" w:ascii="Times New Roman" w:hAnsi="Times New Roman"/>
          <w:b/>
          <w:sz w:val="30"/>
          <w:szCs w:val="30"/>
        </w:rPr>
        <w:t xml:space="preserve">JSZC-321324-JSSL-C2026-0003 </w:t>
      </w:r>
      <w:r/>
    </w:p>
    <w:p>
      <w:pPr>
        <w:ind w:left="2800" w:hanging="2800"/>
        <w:rPr>
          <w:rFonts w:ascii="Times New Roman" w:hAnsi="Times New Roman"/>
          <w:sz w:val="28"/>
          <w:szCs w:val="28"/>
        </w:rPr>
      </w:pPr>
      <w:r>
        <w:rPr>
          <w:rFonts w:ascii="Times New Roman" w:hAnsi="Times New Roman"/>
          <w:sz w:val="28"/>
          <w:szCs w:val="28"/>
        </w:rPr>
      </w:r>
      <w:r/>
    </w:p>
    <w:p>
      <w:pPr>
        <w:ind w:left="2800" w:hanging="2800"/>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pPr w:horzAnchor="page" w:tblpXSpec="center" w:vertAnchor="text" w:tblpY="466" w:leftFromText="180" w:topFromText="0" w:rightFromText="180" w:bottomFromText="0"/>
        <w:tblW w:w="0" w:type="auto"/>
        <w:jc w:val="center"/>
        <w:tblLook w:val="04A0" w:firstRow="1" w:lastRow="0" w:firstColumn="1" w:lastColumn="0" w:noHBand="0" w:noVBand="1"/>
      </w:tblPr>
      <w:tblGrid>
        <w:gridCol w:w="2923"/>
        <w:gridCol w:w="4677"/>
      </w:tblGrid>
      <w:tr>
        <w:trPr>
          <w:jc w:val="center"/>
          <w:trHeight w:val="586"/>
        </w:trPr>
        <w:tc>
          <w:tcPr>
            <w:tcW w:w="2923" w:type="dxa"/>
            <w:vAlign w:val="center"/>
            <w:textDirection w:val="lrTb"/>
            <w:noWrap/>
          </w:tcPr>
          <w:p>
            <w:pPr>
              <w:jc w:val="center"/>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rPr>
                <w:rFonts w:hint="eastAsia" w:ascii="Times New Roman" w:hAnsi="Times New Roman"/>
                <w:b/>
                <w:bCs/>
                <w:spacing w:val="1"/>
                <w:sz w:val="32"/>
                <w:szCs w:val="24"/>
              </w:rPr>
              <w:t xml:space="preserve">：</w:t>
            </w:r>
            <w:r/>
          </w:p>
        </w:tc>
        <w:tc>
          <w:tcPr>
            <w:tcW w:w="4677" w:type="dxa"/>
            <w:vAlign w:val="center"/>
            <w:textDirection w:val="lrTb"/>
            <w:noWrap/>
          </w:tcPr>
          <w:p>
            <w:pPr>
              <w:spacing w:line="500" w:lineRule="exact"/>
              <w:rPr>
                <w:rFonts w:ascii="Times New Roman" w:hAnsi="Times New Roman"/>
                <w:b/>
                <w:bCs/>
                <w:sz w:val="32"/>
                <w:szCs w:val="24"/>
              </w:rPr>
            </w:pPr>
            <w:r>
              <w:rPr>
                <w:rFonts w:hint="eastAsia" w:ascii="Times New Roman" w:hAnsi="Times New Roman"/>
                <w:b/>
                <w:bCs/>
                <w:sz w:val="32"/>
                <w:szCs w:val="24"/>
              </w:rPr>
              <w:t xml:space="preserve">泗洪县第一人民医院</w:t>
            </w:r>
            <w:r/>
          </w:p>
        </w:tc>
      </w:tr>
      <w:tr>
        <w:trPr>
          <w:jc w:val="center"/>
          <w:trHeight w:val="617"/>
        </w:trPr>
        <w:tc>
          <w:tcPr>
            <w:tcW w:w="2923" w:type="dxa"/>
            <w:vAlign w:val="center"/>
            <w:textDirection w:val="lrTb"/>
            <w:noWrap/>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677" w:type="dxa"/>
            <w:vAlign w:val="center"/>
            <w:textDirection w:val="lrTb"/>
            <w:noWrap/>
          </w:tcPr>
          <w:p>
            <w:pPr>
              <w:jc w:val="left"/>
              <w:spacing w:line="500" w:lineRule="exact"/>
              <w:rPr>
                <w:rFonts w:ascii="Times New Roman" w:hAnsi="Times New Roman"/>
                <w:b/>
                <w:bCs/>
                <w:sz w:val="32"/>
                <w:szCs w:val="24"/>
              </w:rPr>
            </w:pPr>
            <w:r>
              <w:rPr>
                <w:rFonts w:hint="eastAsia" w:ascii="Times New Roman" w:hAnsi="Times New Roman"/>
                <w:b/>
                <w:bCs/>
                <w:sz w:val="32"/>
                <w:szCs w:val="24"/>
              </w:rPr>
              <w:t xml:space="preserve">江苏盛力项目管理有限公司</w:t>
            </w:r>
            <w:r/>
          </w:p>
        </w:tc>
      </w:tr>
    </w:tbl>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hint="eastAsia" w:ascii="Arial" w:hAnsi="Arial" w:cs="宋体"/>
          <w:b/>
          <w:sz w:val="32"/>
          <w:szCs w:val="24"/>
        </w:rPr>
        <w:t xml:space="preserve">04</w:t>
      </w:r>
      <w:r>
        <w:rPr>
          <w:rFonts w:hint="eastAsia" w:ascii="Arial" w:hAnsi="Arial" w:cs="宋体"/>
          <w:b/>
          <w:sz w:val="32"/>
          <w:szCs w:val="24"/>
        </w:rPr>
        <w:t xml:space="preserve">月</w:t>
      </w:r>
      <w:r>
        <w:rPr>
          <w:rFonts w:hint="eastAsia" w:ascii="Arial" w:hAnsi="Arial" w:cs="宋体"/>
          <w:b/>
          <w:sz w:val="32"/>
          <w:szCs w:val="24"/>
        </w:rPr>
        <w:t xml:space="preserve">0</w:t>
      </w:r>
      <w:r>
        <w:rPr>
          <w:rFonts w:hint="eastAsia" w:ascii="Arial" w:hAnsi="Arial" w:cs="宋体"/>
          <w:b/>
          <w:sz w:val="32"/>
          <w:szCs w:val="24"/>
        </w:rPr>
        <w:t xml:space="preserve">1</w:t>
      </w:r>
      <w:r>
        <w:rPr>
          <w:rFonts w:hint="eastAsia" w:ascii="Arial" w:hAnsi="Arial" w:cs="宋体"/>
          <w:b/>
          <w:sz w:val="32"/>
          <w:szCs w:val="24"/>
        </w:rPr>
        <w:t xml:space="preserve">日</w:t>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w:t>
      </w:r>
      <w:r>
        <w:rPr>
          <w:rFonts w:hint="eastAsia" w:ascii="Times New Roman" w:hAnsi="Times New Roman" w:eastAsia="黑体"/>
          <w:sz w:val="36"/>
        </w:rPr>
        <w:t xml:space="preserve">    </w:t>
      </w:r>
      <w:r>
        <w:rPr>
          <w:rFonts w:hint="eastAsia" w:ascii="Times New Roman" w:hAnsi="Times New Roman" w:eastAsia="黑体"/>
          <w:sz w:val="36"/>
        </w:rPr>
        <w:t xml:space="preserve">录</w:t>
      </w:r>
      <w:r/>
    </w:p>
    <w:p>
      <w:pPr>
        <w:pStyle w:val="754"/>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hyperlink w:tooltip="#_Toc7294" w:anchor="_Toc7294" w:history="1">
        <w:r>
          <w:rPr>
            <w:rFonts w:hint="eastAsia" w:ascii="Times New Roman" w:hAnsi="Times New Roman" w:eastAsia="黑体" w:cs="黑体"/>
            <w:b w:val="0"/>
            <w:bCs w:val="0"/>
            <w:caps w:val="0"/>
            <w:sz w:val="32"/>
            <w:szCs w:val="44"/>
          </w:rPr>
          <w:t xml:space="preserve">第一章</w:t>
        </w:r>
        <w:r>
          <w:rPr>
            <w:rFonts w:hint="eastAsia" w:ascii="Times New Roman" w:hAnsi="Times New Roman" w:eastAsia="黑体" w:cs="黑体"/>
            <w:b w:val="0"/>
            <w:bCs w:val="0"/>
            <w:caps w:val="0"/>
            <w:sz w:val="32"/>
            <w:szCs w:val="44"/>
          </w:rPr>
          <w:t xml:space="preserve">  </w:t>
        </w:r>
        <w:r>
          <w:rPr>
            <w:rFonts w:hint="eastAsia" w:ascii="Times New Roman" w:hAnsi="Times New Roman" w:eastAsia="黑体" w:cs="黑体"/>
            <w:b w:val="0"/>
            <w:bCs w:val="0"/>
            <w:caps w:val="0"/>
            <w:sz w:val="32"/>
            <w:szCs w:val="44"/>
          </w:rPr>
          <w:t xml:space="preserve">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hyperlink>
      <w:r/>
      <w:r/>
    </w:p>
    <w:p>
      <w:pPr>
        <w:pStyle w:val="754"/>
        <w:spacing w:before="0" w:after="0" w:line="700" w:lineRule="exact"/>
        <w:tabs>
          <w:tab w:val="right" w:pos="8306" w:leader="dot"/>
        </w:tabs>
        <w:rPr>
          <w:rFonts w:ascii="Times New Roman" w:hAnsi="Times New Roman" w:eastAsia="黑体"/>
          <w:b w:val="0"/>
          <w:bCs w:val="0"/>
          <w:caps w:val="0"/>
          <w:sz w:val="32"/>
        </w:rPr>
      </w:pPr>
      <w:r/>
      <w:hyperlink w:tooltip="#_Toc3297" w:anchor="_Toc3297" w:history="1">
        <w:r>
          <w:rPr>
            <w:rFonts w:hint="eastAsia" w:ascii="Times New Roman" w:hAnsi="Times New Roman" w:eastAsia="黑体"/>
            <w:b w:val="0"/>
            <w:bCs w:val="0"/>
            <w:caps w:val="0"/>
            <w:sz w:val="32"/>
          </w:rPr>
          <w:t xml:space="preserve">第二章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hyperlink>
      <w:r/>
      <w:r/>
    </w:p>
    <w:p>
      <w:pPr>
        <w:pStyle w:val="754"/>
        <w:spacing w:before="0" w:after="0" w:line="700" w:lineRule="exact"/>
        <w:tabs>
          <w:tab w:val="right" w:pos="8306" w:leader="dot"/>
        </w:tabs>
        <w:rPr>
          <w:rFonts w:ascii="Times New Roman" w:hAnsi="Times New Roman" w:eastAsia="黑体"/>
          <w:b w:val="0"/>
          <w:bCs w:val="0"/>
          <w:caps w:val="0"/>
          <w:sz w:val="32"/>
        </w:rPr>
      </w:pPr>
      <w:r/>
      <w:hyperlink w:tooltip="#_Toc21941" w:anchor="_Toc21941" w:history="1">
        <w:r>
          <w:rPr>
            <w:rFonts w:hint="eastAsia" w:ascii="Times New Roman" w:hAnsi="Times New Roman" w:eastAsia="黑体"/>
            <w:b w:val="0"/>
            <w:bCs w:val="0"/>
            <w:caps w:val="0"/>
            <w:sz w:val="32"/>
          </w:rPr>
          <w:t xml:space="preserve">第三章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19</w:t>
        </w:r>
        <w:r>
          <w:rPr>
            <w:rFonts w:ascii="Times New Roman" w:hAnsi="Times New Roman" w:eastAsia="黑体"/>
            <w:b w:val="0"/>
            <w:bCs w:val="0"/>
            <w:caps w:val="0"/>
            <w:sz w:val="32"/>
          </w:rPr>
          <w:fldChar w:fldCharType="end"/>
        </w:r>
      </w:hyperlink>
      <w:r/>
      <w:r/>
    </w:p>
    <w:p>
      <w:pPr>
        <w:pStyle w:val="754"/>
        <w:spacing w:before="0" w:after="0" w:line="700" w:lineRule="exact"/>
        <w:tabs>
          <w:tab w:val="right" w:pos="8306" w:leader="dot"/>
        </w:tabs>
        <w:rPr>
          <w:rFonts w:ascii="Times New Roman" w:hAnsi="Times New Roman" w:eastAsia="黑体"/>
          <w:b w:val="0"/>
          <w:bCs w:val="0"/>
          <w:caps w:val="0"/>
          <w:sz w:val="32"/>
        </w:rPr>
      </w:pPr>
      <w:r/>
      <w:hyperlink w:tooltip="#_Toc1519" w:anchor="_Toc1519" w:history="1">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w:t>
        </w:r>
        <w:r>
          <w:rPr>
            <w:rFonts w:hint="eastAsia" w:ascii="Times New Roman" w:hAnsi="Times New Roman" w:eastAsia="黑体"/>
            <w:b w:val="0"/>
            <w:bCs w:val="0"/>
            <w:caps w:val="0"/>
            <w:sz w:val="32"/>
            <w:szCs w:val="44"/>
          </w:rPr>
          <w:t xml:space="preserve">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2</w:t>
        </w:r>
      </w:hyperlink>
      <w:r>
        <w:rPr>
          <w:rFonts w:hint="eastAsia" w:ascii="Times New Roman" w:hAnsi="Times New Roman" w:eastAsia="黑体"/>
          <w:b w:val="0"/>
          <w:bCs w:val="0"/>
          <w:caps w:val="0"/>
          <w:sz w:val="32"/>
        </w:rPr>
        <w:t xml:space="preserve">3</w:t>
      </w:r>
      <w:r/>
    </w:p>
    <w:p>
      <w:pPr>
        <w:pStyle w:val="754"/>
        <w:spacing w:before="0" w:after="0" w:line="700" w:lineRule="exact"/>
        <w:tabs>
          <w:tab w:val="right" w:pos="8306" w:leader="dot"/>
        </w:tabs>
        <w:rPr>
          <w:rFonts w:ascii="Times New Roman" w:hAnsi="Times New Roman" w:eastAsia="黑体"/>
          <w:b w:val="0"/>
          <w:bCs w:val="0"/>
          <w:caps w:val="0"/>
          <w:sz w:val="32"/>
        </w:rPr>
      </w:pPr>
      <w:r/>
      <w:hyperlink w:tooltip="#_Toc2833" w:anchor="_Toc2833" w:history="1">
        <w:r>
          <w:rPr>
            <w:rFonts w:hint="eastAsia" w:ascii="Times New Roman" w:hAnsi="Times New Roman" w:eastAsia="黑体"/>
            <w:b w:val="0"/>
            <w:bCs w:val="0"/>
            <w:caps w:val="0"/>
            <w:sz w:val="32"/>
            <w:szCs w:val="44"/>
          </w:rPr>
          <w:t xml:space="preserve">第五章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合同文本</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3</w:t>
        </w:r>
      </w:hyperlink>
      <w:r>
        <w:rPr>
          <w:rFonts w:hint="eastAsia" w:ascii="Times New Roman" w:hAnsi="Times New Roman" w:eastAsia="黑体"/>
          <w:b w:val="0"/>
          <w:bCs w:val="0"/>
          <w:caps w:val="0"/>
          <w:sz w:val="32"/>
        </w:rPr>
        <w:t xml:space="preserve">0</w:t>
      </w:r>
      <w:r/>
    </w:p>
    <w:p>
      <w:pPr>
        <w:pStyle w:val="754"/>
        <w:spacing w:before="0" w:after="0" w:line="700" w:lineRule="exact"/>
        <w:tabs>
          <w:tab w:val="right" w:pos="8306" w:leader="dot"/>
        </w:tabs>
        <w:rPr>
          <w:rFonts w:ascii="Times New Roman" w:hAnsi="Times New Roman" w:eastAsia="黑体"/>
          <w:b w:val="0"/>
          <w:bCs w:val="0"/>
          <w:caps w:val="0"/>
          <w:sz w:val="32"/>
        </w:rPr>
      </w:pPr>
      <w:r/>
      <w:hyperlink w:tooltip="#_Toc22631" w:anchor="_Toc22631" w:history="1">
        <w:r>
          <w:rPr>
            <w:rFonts w:hint="eastAsia" w:ascii="Times New Roman" w:hAnsi="Times New Roman" w:eastAsia="黑体"/>
            <w:b w:val="0"/>
            <w:bCs w:val="0"/>
            <w:caps w:val="0"/>
            <w:sz w:val="32"/>
            <w:szCs w:val="44"/>
          </w:rPr>
          <w:t xml:space="preserve">第六章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响应文件格式</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4</w:t>
        </w:r>
      </w:hyperlink>
      <w:r>
        <w:rPr>
          <w:rFonts w:hint="eastAsia" w:ascii="Times New Roman" w:hAnsi="Times New Roman" w:eastAsia="黑体"/>
          <w:b w:val="0"/>
          <w:bCs w:val="0"/>
          <w:caps w:val="0"/>
          <w:sz w:val="32"/>
        </w:rPr>
        <w:t xml:space="preserve">3</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91"/>
        <w:jc w:val="center"/>
        <w:rPr>
          <w:rFonts w:ascii="黑体" w:hAnsi="黑体" w:eastAsia="黑体" w:cs="黑体"/>
          <w:sz w:val="44"/>
          <w:szCs w:val="44"/>
        </w:rPr>
      </w:pPr>
      <w:r/>
      <w:bookmarkStart w:id="0" w:name="_Toc7294"/>
      <w:r/>
      <w:bookmarkStart w:id="1" w:name="_Toc27259"/>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泗洪县第一人民医院</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江苏盛力项目管理有限公司</w:t>
      </w:r>
      <w:r>
        <w:rPr>
          <w:rFonts w:hint="eastAsia" w:ascii="Times New Roman" w:hAnsi="Times New Roman" w:cs="方正仿宋_GBK"/>
          <w:sz w:val="24"/>
          <w:szCs w:val="24"/>
        </w:rPr>
        <w:t xml:space="preserve">就</w:t>
      </w:r>
      <w:r>
        <w:rPr>
          <w:rFonts w:hint="eastAsia" w:ascii="宋体" w:hAnsi="宋体"/>
          <w:sz w:val="24"/>
          <w:szCs w:val="24"/>
          <w:u w:val="single"/>
        </w:rPr>
        <w:t xml:space="preserve">泗洪县第一人民医院2026年外包保安服务采购项目</w:t>
      </w:r>
      <w:r>
        <w:rPr>
          <w:rFonts w:hint="eastAsia" w:ascii="宋体" w:hAnsi="宋体"/>
          <w:sz w:val="24"/>
          <w:szCs w:val="24"/>
        </w:rPr>
        <w:t xml:space="preserve">(JSZC-321324-JSSL-C2026-0003)</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泗洪县第一人民医院2026年外包保安服务采购项目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rPr>
        <w:t xml:space="preserve">04</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rPr>
        <w:t xml:space="preserve">1</w:t>
      </w:r>
      <w:r>
        <w:rPr>
          <w:rFonts w:hint="eastAsia" w:ascii="Times New Roman" w:hAnsi="Times New Roman" w:cs="仿宋"/>
          <w:bCs/>
          <w:sz w:val="24"/>
          <w:szCs w:val="24"/>
          <w:u w:val="single"/>
        </w:rPr>
        <w:t xml:space="preserve">4</w:t>
      </w:r>
      <w:r>
        <w:rPr>
          <w:rFonts w:hint="eastAsia" w:ascii="Times New Roman" w:hAnsi="Times New Roman" w:cs="仿宋"/>
          <w:bCs/>
          <w:sz w:val="24"/>
          <w:szCs w:val="24"/>
          <w:u w:val="single"/>
        </w:rPr>
        <w:t xml:space="preserve">日</w:t>
      </w:r>
      <w:r>
        <w:rPr>
          <w:rFonts w:hint="eastAsia" w:ascii="Times New Roman" w:hAnsi="Times New Roman" w:cs="仿宋"/>
          <w:bCs/>
          <w:sz w:val="24"/>
          <w:szCs w:val="24"/>
          <w:u w:val="single"/>
        </w:rPr>
        <w:t xml:space="preserve">09</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rPr>
        <w:t xml:space="preserve">00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92"/>
        <w:ind w:firstLine="321"/>
        <w:spacing w:before="0" w:after="0" w:line="520" w:lineRule="exact"/>
        <w:rPr>
          <w:rFonts w:eastAsia="宋体"/>
          <w:b/>
          <w:bCs/>
          <w:sz w:val="32"/>
        </w:rPr>
      </w:pPr>
      <w:r/>
      <w:bookmarkStart w:id="4" w:name="_Hlk24379207"/>
      <w:r/>
      <w:bookmarkStart w:id="5" w:name="_Toc35393790"/>
      <w:r/>
      <w:bookmarkStart w:id="6" w:name="_Toc38985263"/>
      <w:r/>
      <w:bookmarkStart w:id="7" w:name="_Toc28359079"/>
      <w:r/>
      <w:bookmarkStart w:id="8" w:name="_Toc35393621"/>
      <w:r/>
      <w:bookmarkStart w:id="9" w:name="_Toc28359002"/>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hint="eastAsia" w:ascii="Times New Roman" w:hAnsi="Times New Roman" w:cs="仿宋"/>
          <w:sz w:val="24"/>
          <w:szCs w:val="24"/>
        </w:rPr>
        <w:t xml:space="preserve">JSZC-321324-JSSL-C2026-0003</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项目名称：泗洪县第一人民医院</w:t>
      </w:r>
      <w:r>
        <w:rPr>
          <w:rFonts w:hint="eastAsia" w:ascii="Times New Roman" w:hAnsi="Times New Roman" w:cs="仿宋"/>
          <w:sz w:val="24"/>
          <w:szCs w:val="24"/>
        </w:rPr>
        <w:t xml:space="preserve">2026</w:t>
      </w:r>
      <w:r>
        <w:rPr>
          <w:rFonts w:hint="eastAsia" w:ascii="Times New Roman" w:hAnsi="Times New Roman" w:cs="仿宋"/>
          <w:sz w:val="24"/>
          <w:szCs w:val="24"/>
        </w:rPr>
        <w:t xml:space="preserve">年外包保安服务采购项目</w:t>
      </w:r>
      <w:r/>
    </w:p>
    <w:p>
      <w:pPr>
        <w:ind w:firstLine="480"/>
        <w:spacing w:line="480" w:lineRule="exact"/>
        <w:rPr>
          <w:rFonts w:ascii="仿宋" w:hAnsi="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ascii="Times New Roman" w:hAnsi="Times New Roman" w:cs="仿宋"/>
          <w:sz w:val="24"/>
          <w:szCs w:val="24"/>
        </w:rPr>
        <w:t xml:space="preserve">106.5</w:t>
      </w:r>
      <w:r>
        <w:rPr>
          <w:rFonts w:hint="eastAsia" w:ascii="Times New Roman" w:hAnsi="Times New Roman" w:cs="仿宋"/>
          <w:sz w:val="24"/>
          <w:szCs w:val="24"/>
        </w:rPr>
        <w:t xml:space="preserve">万元</w:t>
      </w:r>
      <w:r/>
    </w:p>
    <w:p>
      <w:pPr>
        <w:ind w:firstLine="480"/>
        <w:spacing w:line="480" w:lineRule="exact"/>
        <w:rPr>
          <w:rFonts w:ascii="仿宋" w:hAnsi="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本项目设定最高限价为：</w:t>
      </w:r>
      <w:r>
        <w:rPr>
          <w:rFonts w:ascii="Times New Roman" w:hAnsi="Times New Roman" w:cs="仿宋"/>
          <w:sz w:val="24"/>
          <w:szCs w:val="24"/>
        </w:rPr>
        <w:t xml:space="preserve">106.5</w:t>
      </w:r>
      <w:r>
        <w:rPr>
          <w:rFonts w:hint="eastAsia" w:ascii="Times New Roman" w:hAnsi="Times New Roman" w:cs="仿宋"/>
          <w:sz w:val="24"/>
          <w:szCs w:val="24"/>
        </w:rPr>
        <w:t xml:space="preserve">万元，投标</w:t>
      </w:r>
      <w:r>
        <w:rPr>
          <w:rFonts w:hint="eastAsia" w:ascii="仿宋_GB2312"/>
          <w:sz w:val="24"/>
        </w:rPr>
        <w:t xml:space="preserve">人报价高于最高限价的，按无效投标处理。</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采购需求（简介）：为保证诊疗服务区域安全</w:t>
      </w:r>
      <w:bookmarkStart w:id="10" w:name="OLE_LINK9"/>
      <w:r>
        <w:rPr>
          <w:rFonts w:hint="eastAsia" w:ascii="Times New Roman" w:hAnsi="Times New Roman" w:cs="仿宋"/>
          <w:sz w:val="24"/>
          <w:szCs w:val="24"/>
        </w:rPr>
        <w:t xml:space="preserve">，</w:t>
      </w:r>
      <w:bookmarkEnd w:id="10"/>
      <w:r>
        <w:rPr>
          <w:rFonts w:hint="eastAsia" w:ascii="Times New Roman" w:hAnsi="Times New Roman" w:cs="仿宋"/>
          <w:sz w:val="24"/>
          <w:szCs w:val="24"/>
        </w:rPr>
        <w:t xml:space="preserve">泗洪县第一人民医院拟采购第三方机构为医院提供</w:t>
      </w:r>
      <w:r>
        <w:rPr>
          <w:rFonts w:hint="eastAsia" w:ascii="Times New Roman" w:hAnsi="Times New Roman" w:cs="仿宋"/>
          <w:sz w:val="24"/>
          <w:szCs w:val="24"/>
        </w:rPr>
        <w:t xml:space="preserve">24</w:t>
      </w:r>
      <w:r>
        <w:rPr>
          <w:rFonts w:hint="eastAsia" w:ascii="Times New Roman" w:hAnsi="Times New Roman" w:cs="仿宋"/>
          <w:sz w:val="24"/>
          <w:szCs w:val="24"/>
        </w:rPr>
        <w:t xml:space="preserve">小时安全保卫管理服务，详细内容见本磋商文件第四章。</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w:t>
      </w:r>
      <w:r>
        <w:rPr>
          <w:rFonts w:hint="eastAsia" w:ascii="Times New Roman" w:hAnsi="Times New Roman" w:cs="仿宋"/>
          <w:sz w:val="24"/>
          <w:szCs w:val="24"/>
        </w:rPr>
        <w:t xml:space="preserve">合同履行期限：</w:t>
      </w:r>
      <w:r>
        <w:rPr>
          <w:rFonts w:hint="eastAsia" w:ascii="Times New Roman" w:hAnsi="Times New Roman" w:cs="仿宋"/>
          <w:sz w:val="24"/>
          <w:szCs w:val="24"/>
        </w:rPr>
        <w:t xml:space="preserve">1</w:t>
      </w:r>
      <w:r>
        <w:rPr>
          <w:rFonts w:hint="eastAsia" w:ascii="Times New Roman" w:hAnsi="Times New Roman" w:cs="仿宋"/>
          <w:sz w:val="24"/>
          <w:szCs w:val="24"/>
        </w:rPr>
        <w:t xml:space="preserve">年。（自合同签订之日起）</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本项目</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不接受</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联合体磋商。</w:t>
      </w:r>
      <w:r/>
    </w:p>
    <w:p>
      <w:pPr>
        <w:pStyle w:val="792"/>
        <w:ind w:firstLine="321"/>
        <w:spacing w:before="0" w:after="0" w:line="520" w:lineRule="exact"/>
        <w:rPr>
          <w:rFonts w:eastAsia="宋体"/>
          <w:b/>
          <w:bCs/>
          <w:sz w:val="32"/>
        </w:rPr>
      </w:pPr>
      <w:r/>
      <w:bookmarkStart w:id="11" w:name="_Toc35393622"/>
      <w:r/>
      <w:bookmarkStart w:id="12" w:name="_Toc28359080"/>
      <w:r/>
      <w:bookmarkStart w:id="13" w:name="_Toc35393791"/>
      <w:r/>
      <w:bookmarkStart w:id="14" w:name="_Toc28359003"/>
      <w:r/>
      <w:bookmarkStart w:id="15" w:name="_Toc38985264"/>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8985265"/>
      <w:r/>
      <w:bookmarkStart w:id="17" w:name="_Toc35393623"/>
      <w:r/>
      <w:bookmarkStart w:id="18" w:name="_Toc28359004"/>
      <w:r/>
      <w:bookmarkStart w:id="19" w:name="_Toc35393792"/>
      <w:r/>
      <w:bookmarkStart w:id="20" w:name="_Toc28359081"/>
      <w:r>
        <w:rPr>
          <w:rFonts w:hint="eastAsia" w:ascii="Times New Roman" w:hAnsi="Times New Roman" w:cs="仿宋"/>
          <w:sz w:val="24"/>
          <w:szCs w:val="24"/>
        </w:rPr>
        <w:t xml:space="preserve">（一）通用资格要求</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具备《中华人民共和国政府采购法》第二十二条第一款规定的</w:t>
      </w:r>
      <w:r>
        <w:rPr>
          <w:rFonts w:hint="eastAsia" w:ascii="Times New Roman" w:hAnsi="Times New Roman" w:cs="仿宋"/>
          <w:sz w:val="24"/>
          <w:szCs w:val="24"/>
        </w:rPr>
        <w:t xml:space="preserve">6</w:t>
      </w:r>
      <w:r>
        <w:rPr>
          <w:rFonts w:hint="eastAsia" w:ascii="Times New Roman" w:hAnsi="Times New Roman" w:cs="仿宋"/>
          <w:sz w:val="24"/>
          <w:szCs w:val="24"/>
        </w:rPr>
        <w:t xml:space="preserve">项条件（按要求提供</w:t>
      </w:r>
      <w:r>
        <w:rPr>
          <w:rFonts w:hint="eastAsia" w:ascii="宋体" w:hAnsi="宋体" w:cs="宋体"/>
          <w:sz w:val="24"/>
          <w:szCs w:val="24"/>
        </w:rPr>
        <w:t xml:space="preserve">磋商响应函</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信用信息。在“信用中国”网站（</w:t>
      </w:r>
      <w:r>
        <w:rPr>
          <w:rFonts w:hint="eastAsia" w:ascii="Times New Roman" w:hAnsi="Times New Roman" w:cs="仿宋"/>
          <w:sz w:val="24"/>
          <w:szCs w:val="24"/>
        </w:rPr>
        <w:t xml:space="preserve">www.creditchina.gov.cn</w:t>
      </w:r>
      <w:r>
        <w:rPr>
          <w:rFonts w:hint="eastAsia" w:ascii="Times New Roman" w:hAnsi="Times New Roman" w:cs="仿宋"/>
          <w:sz w:val="24"/>
          <w:szCs w:val="24"/>
        </w:rPr>
        <w:t xml:space="preserve">）查询，供应商被列入失信被执行人、重大税收违法失信主体、政府采购严重违法失信行为记录名单及其他不符合《中华人民共和国政府采购法》第二十二条规定条件的供应商，将拒绝其参与政府采购活动。</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落实政府采购政策需满足的资格要求：本项目专门面向中小企业采购（提供中小企业声明函或残疾人福利性单位声明函或监狱企业证明文件）。</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w:t>
      </w:r>
      <w:bookmarkStart w:id="21" w:name="OLE_LINK11"/>
      <w:r/>
      <w:bookmarkStart w:id="22" w:name="OLE_LINK12"/>
      <w:r>
        <w:rPr>
          <w:rFonts w:hint="eastAsia" w:ascii="Times New Roman" w:hAnsi="Times New Roman" w:cs="仿宋"/>
          <w:sz w:val="24"/>
          <w:szCs w:val="24"/>
        </w:rPr>
        <w:t xml:space="preserve">本项目的特定资格要求：具有公安机关核发的有效的《保安服务许可证》</w:t>
      </w:r>
      <w:bookmarkEnd w:id="21"/>
      <w:r/>
      <w:bookmarkEnd w:id="22"/>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注：单位负责人为同一人或者存在直接控股、管理关系的不同供应商，不得参加同一合同项下的政府采购活动。否则，相关申请均无效。</w:t>
      </w:r>
      <w:r/>
    </w:p>
    <w:p>
      <w:pPr>
        <w:pStyle w:val="792"/>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3" w:name="_Toc38985266"/>
      <w:r/>
      <w:bookmarkStart w:id="24" w:name="_Toc28359082"/>
      <w:r/>
      <w:bookmarkStart w:id="25" w:name="_Toc28359005"/>
      <w:r/>
      <w:bookmarkStart w:id="26" w:name="_Toc35393624"/>
      <w:r/>
      <w:bookmarkStart w:id="27" w:name="_Toc35393793"/>
      <w:r>
        <w:rPr>
          <w:rFonts w:hint="eastAsia" w:ascii="Times New Roman" w:hAnsi="Times New Roman" w:cs="仿宋"/>
          <w:sz w:val="24"/>
          <w:szCs w:val="24"/>
        </w:rPr>
        <w:t xml:space="preserve">1.</w:t>
      </w:r>
      <w:r>
        <w:rPr>
          <w:rFonts w:hint="eastAsia" w:ascii="Times New Roman" w:hAnsi="Times New Roman" w:cs="仿宋"/>
          <w:sz w:val="24"/>
          <w:szCs w:val="24"/>
        </w:rPr>
        <w:t xml:space="preserve">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地点：</w:t>
      </w:r>
      <w:r>
        <w:rPr>
          <w:rFonts w:hint="eastAsia" w:ascii="Times New Roman" w:hAnsi="Times New Roman" w:cs="仿宋"/>
          <w:sz w:val="24"/>
          <w:szCs w:val="24"/>
        </w:rPr>
        <w:t xml:space="preserve">“苏采云”系统（网址：</w:t>
      </w:r>
      <w:r>
        <w:rPr>
          <w:rFonts w:hint="eastAsia" w:ascii="Times New Roman" w:hAnsi="Times New Roman" w:cs="仿宋"/>
          <w:sz w:val="24"/>
          <w:szCs w:val="24"/>
        </w:rPr>
        <w:t xml:space="preserve"> http://jszfcg.jsczt.cn/</w:t>
      </w:r>
      <w:r>
        <w:rPr>
          <w:rFonts w:hint="eastAsia" w:ascii="Times New Roman" w:hAnsi="Times New Roman" w:cs="仿宋"/>
          <w:sz w:val="24"/>
          <w:szCs w:val="24"/>
        </w:rPr>
        <w:t xml:space="preserve">）或宿迁市政府采购网点击“政府采购管理交易系统（苏采云）”，使用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锁进入系统从“项目参与”</w:t>
      </w:r>
      <w:r>
        <w:rPr>
          <w:rFonts w:hint="eastAsia" w:ascii="Times New Roman" w:hAnsi="Times New Roman" w:cs="仿宋"/>
          <w:sz w:val="24"/>
          <w:szCs w:val="24"/>
        </w:rPr>
        <w:t xml:space="preserve">--</w:t>
      </w:r>
      <w:r>
        <w:rPr>
          <w:rFonts w:hint="eastAsia" w:ascii="Times New Roman" w:hAnsi="Times New Roman" w:cs="仿宋"/>
          <w:sz w:val="24"/>
          <w:szCs w:val="24"/>
        </w:rPr>
        <w:t xml:space="preserve">“采购项目”菜单中，找到本项目获取采购文件（后缀名为“</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方式</w:t>
      </w:r>
      <w:r>
        <w:rPr>
          <w:rFonts w:hint="eastAsia" w:ascii="Times New Roman" w:hAnsi="Times New Roman" w:cs="仿宋"/>
          <w:sz w:val="24"/>
          <w:szCs w:val="24"/>
        </w:rPr>
        <w:t xml:space="preserve">：供应商应在磋商文件提供的时间内，通过“苏采云”系统（网址：</w:t>
      </w:r>
      <w:r>
        <w:rPr>
          <w:rFonts w:hint="eastAsia" w:ascii="Times New Roman" w:hAnsi="Times New Roman" w:cs="仿宋"/>
          <w:sz w:val="24"/>
          <w:szCs w:val="24"/>
        </w:rPr>
        <w:t xml:space="preserve"> http://jszfcg.jsczt.cn/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锁登录系统后，找到本项目获取磋商文件（后缀名为“</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bookmarkStart w:id="28" w:name="EB0c44ff4da61f4af989d119fe214be450"/>
      <w:r>
        <w:rPr>
          <w:rFonts w:hint="eastAsia" w:ascii="Times New Roman" w:hAnsi="Times New Roman" w:cs="仿宋"/>
          <w:sz w:val="24"/>
          <w:szCs w:val="24"/>
        </w:rPr>
        <w:t xml:space="preserve">4</w:t>
      </w:r>
      <w:r>
        <w:rPr>
          <w:rFonts w:hint="eastAsia" w:ascii="Times New Roman" w:hAnsi="Times New Roman" w:cs="仿宋"/>
          <w:sz w:val="24"/>
          <w:szCs w:val="24"/>
        </w:rPr>
        <w:t xml:space="preserve">.</w:t>
      </w:r>
      <w:r>
        <w:rPr>
          <w:rFonts w:hint="eastAsia" w:ascii="Times New Roman" w:hAnsi="Times New Roman" w:cs="仿宋"/>
          <w:sz w:val="24"/>
          <w:szCs w:val="24"/>
        </w:rPr>
        <w:t xml:space="preserve">本项目共分一个采购包。供应商参与多个采购包磋商的，应按采购包分别获取磋商文件。供应商未按要求获取磋商文件的，后果自负（其响应文件不予接受）。</w:t>
      </w:r>
      <w:bookmarkEnd w:id="23"/>
      <w:r/>
      <w:bookmarkEnd w:id="24"/>
      <w:r/>
      <w:bookmarkEnd w:id="25"/>
      <w:r/>
      <w:bookmarkEnd w:id="26"/>
      <w:r/>
      <w:bookmarkEnd w:id="27"/>
      <w:r/>
      <w:bookmarkEnd w:id="28"/>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售价：</w:t>
      </w:r>
      <w:r>
        <w:rPr>
          <w:rFonts w:hint="eastAsia" w:ascii="Times New Roman" w:hAnsi="Times New Roman" w:cs="仿宋"/>
          <w:sz w:val="24"/>
          <w:szCs w:val="24"/>
        </w:rPr>
        <w:t xml:space="preserve">0</w:t>
      </w:r>
      <w:r>
        <w:rPr>
          <w:rFonts w:hint="eastAsia" w:ascii="Times New Roman" w:hAnsi="Times New Roman" w:cs="仿宋"/>
          <w:sz w:val="24"/>
          <w:szCs w:val="24"/>
        </w:rPr>
        <w:t xml:space="preserve">元</w:t>
      </w:r>
      <w:r/>
    </w:p>
    <w:p>
      <w:pPr>
        <w:pStyle w:val="792"/>
        <w:ind w:firstLine="321"/>
        <w:spacing w:before="0" w:after="0" w:line="520" w:lineRule="exact"/>
        <w:rPr>
          <w:rFonts w:eastAsia="宋体"/>
          <w:b/>
          <w:bCs/>
          <w:sz w:val="32"/>
        </w:rPr>
      </w:pPr>
      <w:r/>
      <w:bookmarkStart w:id="29" w:name="_Toc38985267"/>
      <w:r/>
      <w:bookmarkStart w:id="30" w:name="_Toc28359007"/>
      <w:r/>
      <w:bookmarkStart w:id="31" w:name="_Toc28359084"/>
      <w:r/>
      <w:bookmarkStart w:id="32" w:name="_Toc35393625"/>
      <w:r/>
      <w:bookmarkStart w:id="33" w:name="_Toc3539379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w:t>
      </w:r>
      <w:r>
        <w:rPr>
          <w:rFonts w:hint="eastAsia" w:ascii="Times New Roman" w:hAnsi="Times New Roman" w:cs="仿宋"/>
          <w:sz w:val="24"/>
          <w:szCs w:val="24"/>
        </w:rPr>
        <w:t xml:space="preserve">提交响应文件截止时间、磋商时间：</w:t>
      </w:r>
      <w:r>
        <w:rPr>
          <w:rFonts w:hint="eastAsia" w:ascii="Times New Roman" w:hAnsi="Times New Roman" w:cs="仿宋"/>
          <w:sz w:val="24"/>
          <w:szCs w:val="24"/>
          <w:u w:val="single"/>
        </w:rPr>
        <w:t xml:space="preserve">2026</w:t>
      </w:r>
      <w:r>
        <w:rPr>
          <w:rFonts w:hint="eastAsia" w:ascii="Times New Roman" w:hAnsi="Times New Roman" w:cs="仿宋"/>
          <w:sz w:val="24"/>
          <w:szCs w:val="24"/>
        </w:rPr>
        <w:t xml:space="preserve">年</w:t>
      </w:r>
      <w:r>
        <w:rPr>
          <w:rFonts w:hint="eastAsia" w:ascii="Times New Roman" w:hAnsi="Times New Roman" w:cs="仿宋"/>
          <w:sz w:val="24"/>
          <w:szCs w:val="24"/>
          <w:u w:val="single"/>
        </w:rPr>
        <w:t xml:space="preserve"> 04 </w:t>
      </w:r>
      <w:r>
        <w:rPr>
          <w:rFonts w:hint="eastAsia" w:ascii="Times New Roman" w:hAnsi="Times New Roman" w:cs="仿宋"/>
          <w:sz w:val="24"/>
          <w:szCs w:val="24"/>
        </w:rPr>
        <w:t xml:space="preserve">月</w:t>
      </w:r>
      <w:r>
        <w:rPr>
          <w:rFonts w:hint="eastAsia" w:ascii="Times New Roman" w:hAnsi="Times New Roman" w:cs="仿宋"/>
          <w:sz w:val="24"/>
          <w:szCs w:val="24"/>
          <w:u w:val="single"/>
        </w:rPr>
        <w:t xml:space="preserve">1</w:t>
      </w:r>
      <w:r>
        <w:rPr>
          <w:rFonts w:hint="eastAsia" w:ascii="Times New Roman" w:hAnsi="Times New Roman" w:cs="仿宋"/>
          <w:sz w:val="24"/>
          <w:szCs w:val="24"/>
          <w:u w:val="single"/>
        </w:rPr>
        <w:t xml:space="preserve">4</w:t>
      </w:r>
      <w:r>
        <w:rPr>
          <w:rFonts w:hint="eastAsia" w:ascii="Times New Roman" w:hAnsi="Times New Roman" w:cs="仿宋"/>
          <w:sz w:val="24"/>
          <w:szCs w:val="24"/>
        </w:rPr>
        <w:t xml:space="preserve">日</w:t>
      </w:r>
      <w:r>
        <w:rPr>
          <w:rFonts w:hint="eastAsia" w:ascii="Times New Roman" w:hAnsi="Times New Roman" w:cs="仿宋"/>
          <w:sz w:val="24"/>
          <w:szCs w:val="24"/>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rPr>
        <w:t xml:space="preserve">00</w:t>
      </w:r>
      <w:r>
        <w:rPr>
          <w:rFonts w:hint="eastAsia" w:ascii="Times New Roman" w:hAnsi="Times New Roman" w:cs="仿宋"/>
          <w:sz w:val="24"/>
          <w:szCs w:val="24"/>
        </w:rPr>
        <w:t xml:space="preserve">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地点：“苏采云”政府采购交易系统网上开标大厅。</w:t>
      </w:r>
      <w:r/>
    </w:p>
    <w:p>
      <w:pPr>
        <w:pStyle w:val="792"/>
        <w:ind w:firstLine="321"/>
        <w:spacing w:before="0" w:after="0" w:line="520" w:lineRule="exact"/>
        <w:rPr>
          <w:rFonts w:eastAsia="宋体"/>
          <w:b/>
          <w:bCs/>
          <w:sz w:val="32"/>
        </w:rPr>
      </w:pPr>
      <w:r>
        <w:rPr>
          <w:rFonts w:hint="eastAsia" w:eastAsia="宋体"/>
          <w:b/>
          <w:bCs/>
          <w:sz w:val="32"/>
        </w:rPr>
        <w:t xml:space="preserve">五、公告期限</w:t>
      </w:r>
      <w:bookmarkEnd w:id="29"/>
      <w:r/>
      <w:bookmarkEnd w:id="30"/>
      <w:r/>
      <w:bookmarkEnd w:id="31"/>
      <w:r/>
      <w:bookmarkEnd w:id="32"/>
      <w:r/>
      <w:bookmarkEnd w:id="33"/>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自本公告发布之日起</w:t>
      </w:r>
      <w:r>
        <w:rPr>
          <w:rFonts w:hint="eastAsia" w:ascii="Times New Roman" w:hAnsi="Times New Roman" w:cs="仿宋"/>
          <w:sz w:val="24"/>
          <w:szCs w:val="24"/>
        </w:rPr>
        <w:t xml:space="preserve">5</w:t>
      </w:r>
      <w:r>
        <w:rPr>
          <w:rFonts w:hint="eastAsia" w:ascii="Times New Roman" w:hAnsi="Times New Roman" w:cs="仿宋"/>
          <w:sz w:val="24"/>
          <w:szCs w:val="24"/>
        </w:rPr>
        <w:t xml:space="preserve">个工作日。</w:t>
      </w:r>
      <w:r/>
    </w:p>
    <w:p>
      <w:pPr>
        <w:pStyle w:val="792"/>
        <w:ind w:firstLine="321"/>
        <w:spacing w:before="0" w:after="0" w:line="520" w:lineRule="exact"/>
        <w:rPr>
          <w:rFonts w:eastAsia="宋体"/>
          <w:b/>
          <w:bCs/>
          <w:sz w:val="32"/>
        </w:rPr>
      </w:pPr>
      <w:r>
        <w:rPr>
          <w:rFonts w:hint="eastAsia" w:eastAsia="宋体"/>
          <w:b/>
          <w:bCs/>
          <w:sz w:val="32"/>
        </w:rPr>
        <w:t xml:space="preserve">六、其他补充事宜</w:t>
      </w:r>
      <w:r/>
    </w:p>
    <w:p>
      <w:pPr>
        <w:ind w:firstLine="482"/>
        <w:spacing w:line="480" w:lineRule="exact"/>
        <w:rPr>
          <w:rFonts w:ascii="Times New Roman" w:hAnsi="Times New Roman" w:cs="仿宋"/>
          <w:sz w:val="24"/>
          <w:szCs w:val="24"/>
        </w:rPr>
      </w:pPr>
      <w:r/>
      <w:bookmarkStart w:id="34" w:name="EB64e1f522fd8c43fcb4d3ba471386b3e7"/>
      <w:r/>
      <w:bookmarkStart w:id="35" w:name="OLE_LINK16"/>
      <w:r/>
      <w:bookmarkStart w:id="36" w:name="_Toc35393796"/>
      <w:r/>
      <w:bookmarkStart w:id="37" w:name="_Toc35393627"/>
      <w:r/>
      <w:bookmarkStart w:id="38" w:name="_Toc28359008"/>
      <w:r/>
      <w:bookmarkStart w:id="39" w:name="_Toc28359085"/>
      <w:r/>
      <w:bookmarkStart w:id="40" w:name="_Toc38985269"/>
      <w:r>
        <w:rPr>
          <w:rFonts w:hint="eastAsia" w:ascii="Times New Roman" w:hAnsi="Times New Roman" w:cs="仿宋"/>
          <w:sz w:val="24"/>
          <w:szCs w:val="24"/>
        </w:rPr>
        <w:t xml:space="preserve">1.</w:t>
      </w:r>
      <w:r>
        <w:rPr>
          <w:rFonts w:hint="eastAsia" w:ascii="Times New Roman" w:hAnsi="Times New Roman" w:cs="仿宋"/>
          <w:sz w:val="24"/>
          <w:szCs w:val="24"/>
        </w:rPr>
        <w:t xml:space="preserve">财政部门监督电话：</w:t>
      </w:r>
      <w:r>
        <w:rPr>
          <w:rFonts w:hint="eastAsia" w:ascii="Times New Roman" w:hAnsi="Times New Roman" w:cs="仿宋"/>
          <w:sz w:val="24"/>
          <w:szCs w:val="24"/>
        </w:rPr>
        <w:t xml:space="preserve">0527-88359233</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”数字证书办理：“苏采云”系统目前仅支持“苏采云”系统下的</w:t>
      </w:r>
      <w:r>
        <w:rPr>
          <w:rFonts w:hint="eastAsia" w:ascii="Times New Roman" w:hAnsi="Times New Roman" w:cs="仿宋"/>
          <w:sz w:val="24"/>
          <w:szCs w:val="24"/>
        </w:rPr>
        <w:t xml:space="preserve">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。省内各地区办理的“苏采云”系统下的意源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hint="eastAsia" w:ascii="Times New Roman" w:hAnsi="Times New Roman" w:cs="仿宋"/>
          <w:sz w:val="24"/>
          <w:szCs w:val="24"/>
        </w:rPr>
        <w:t xml:space="preserve">18762803891</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宿迁地区“苏采云”技术支持客服电话：</w:t>
      </w:r>
      <w:r>
        <w:rPr>
          <w:rFonts w:hint="eastAsia" w:ascii="Times New Roman" w:hAnsi="Times New Roman" w:cs="仿宋"/>
          <w:sz w:val="24"/>
          <w:szCs w:val="24"/>
        </w:rPr>
        <w:t xml:space="preserve">0527-84225125</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如果供应商通过苏采云系统参与政府采购项目，相关操作手册详见链接：</w:t>
      </w:r>
      <w:r>
        <w:rPr>
          <w:rFonts w:hint="eastAsia" w:ascii="Times New Roman" w:hAnsi="Times New Roman" w:cs="仿宋"/>
          <w:sz w:val="24"/>
          <w:szCs w:val="24"/>
        </w:rPr>
        <w:t xml:space="preserve">http://www.ccgp-jiangsu.gov.cn/jiangsu/zlxz/ee/ee3a4bc5a3454aa2b0d9312230633ce9.html</w:t>
      </w:r>
      <w:r>
        <w:rPr>
          <w:rFonts w:hint="eastAsia" w:ascii="Times New Roman" w:hAnsi="Times New Roman" w:cs="仿宋"/>
          <w:sz w:val="24"/>
          <w:szCs w:val="24"/>
        </w:rPr>
        <w:t xml:space="preserve">。</w:t>
      </w:r>
      <w:bookmarkEnd w:id="34"/>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现场勘察及答疑：本项目不组织集中勘察及答疑，供应商如对采购需求有疑问，请咨询采购单位联系人。</w:t>
      </w:r>
      <w:bookmarkEnd w:id="35"/>
      <w:r/>
    </w:p>
    <w:p>
      <w:pPr>
        <w:pStyle w:val="792"/>
        <w:ind w:firstLine="321"/>
        <w:spacing w:before="0" w:after="0" w:line="520" w:lineRule="exact"/>
        <w:rPr>
          <w:rFonts w:eastAsia="宋体"/>
          <w:b/>
          <w:bCs/>
          <w:sz w:val="32"/>
        </w:rPr>
      </w:pPr>
      <w:r>
        <w:rPr>
          <w:rFonts w:hint="eastAsia" w:eastAsia="宋体"/>
          <w:b/>
          <w:bCs/>
          <w:sz w:val="32"/>
        </w:rPr>
        <w:t xml:space="preserve">七、本次磋商联系方式</w:t>
      </w:r>
      <w:bookmarkEnd w:id="36"/>
      <w:r/>
      <w:bookmarkEnd w:id="37"/>
      <w:r/>
      <w:bookmarkEnd w:id="38"/>
      <w:r/>
      <w:bookmarkEnd w:id="39"/>
      <w:r/>
      <w:bookmarkEnd w:id="40"/>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采购人信息</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名</w:t>
      </w:r>
      <w:r>
        <w:rPr>
          <w:rFonts w:hint="eastAsia" w:ascii="Times New Roman" w:hAnsi="Times New Roman" w:cs="仿宋"/>
          <w:sz w:val="24"/>
          <w:szCs w:val="24"/>
        </w:rPr>
        <w:t xml:space="preserve"> </w:t>
      </w:r>
      <w:r>
        <w:rPr>
          <w:rFonts w:hint="eastAsia" w:ascii="Times New Roman" w:hAnsi="Times New Roman" w:cs="仿宋"/>
          <w:sz w:val="24"/>
          <w:szCs w:val="24"/>
        </w:rPr>
        <w:t xml:space="preserve">称：泗洪县第一人民医院</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地址：泗洪县建设北路</w:t>
      </w:r>
      <w:r>
        <w:rPr>
          <w:rFonts w:hint="eastAsia" w:ascii="Times New Roman" w:hAnsi="Times New Roman" w:cs="仿宋"/>
          <w:sz w:val="24"/>
          <w:szCs w:val="24"/>
        </w:rPr>
        <w:t xml:space="preserve"> 2</w:t>
      </w:r>
      <w:r>
        <w:rPr>
          <w:rFonts w:hint="eastAsia" w:ascii="Times New Roman" w:hAnsi="Times New Roman" w:cs="仿宋"/>
          <w:sz w:val="24"/>
          <w:szCs w:val="24"/>
        </w:rPr>
        <w:t xml:space="preserve">号</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联系人：冯主任</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bookmarkStart w:id="41" w:name="_Toc28359009"/>
      <w:r/>
      <w:bookmarkStart w:id="42" w:name="_Toc28359086"/>
      <w:r>
        <w:rPr>
          <w:rFonts w:hint="eastAsia" w:ascii="Times New Roman" w:hAnsi="Times New Roman" w:cs="仿宋"/>
          <w:sz w:val="24"/>
          <w:szCs w:val="24"/>
        </w:rPr>
        <w:t xml:space="preserve">0527-80619993</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采购代理机构信息</w:t>
      </w:r>
      <w:bookmarkEnd w:id="41"/>
      <w:r/>
      <w:bookmarkEnd w:id="42"/>
      <w:r/>
      <w:r/>
    </w:p>
    <w:p>
      <w:pPr>
        <w:ind w:firstLine="482"/>
        <w:spacing w:line="480" w:lineRule="exact"/>
        <w:rPr>
          <w:rFonts w:ascii="Times New Roman" w:hAnsi="Times New Roman" w:cs="仿宋"/>
          <w:sz w:val="24"/>
          <w:szCs w:val="24"/>
        </w:rPr>
      </w:pPr>
      <w:r/>
      <w:bookmarkStart w:id="43" w:name="_Toc28359010"/>
      <w:r/>
      <w:bookmarkStart w:id="44" w:name="_Toc28359087"/>
      <w:r>
        <w:rPr>
          <w:rFonts w:hint="eastAsia" w:ascii="Times New Roman" w:hAnsi="Times New Roman" w:cs="仿宋"/>
          <w:sz w:val="24"/>
          <w:szCs w:val="24"/>
        </w:rPr>
        <w:t xml:space="preserve">名</w:t>
      </w:r>
      <w:r>
        <w:rPr>
          <w:rFonts w:hint="eastAsia" w:ascii="Times New Roman" w:hAnsi="Times New Roman" w:cs="仿宋"/>
          <w:sz w:val="24"/>
          <w:szCs w:val="24"/>
        </w:rPr>
        <w:t xml:space="preserve"> </w:t>
      </w:r>
      <w:r>
        <w:rPr>
          <w:rFonts w:hint="eastAsia" w:ascii="Times New Roman" w:hAnsi="Times New Roman" w:cs="仿宋"/>
          <w:sz w:val="24"/>
          <w:szCs w:val="24"/>
        </w:rPr>
        <w:t xml:space="preserve">称：江苏盛力项目管理有限公司</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地址：泗洪县金港湾小区东门南侧</w:t>
      </w:r>
      <w:r>
        <w:rPr>
          <w:rFonts w:hint="eastAsia" w:ascii="Times New Roman" w:hAnsi="Times New Roman" w:cs="仿宋"/>
          <w:sz w:val="24"/>
          <w:szCs w:val="24"/>
        </w:rPr>
        <w:t xml:space="preserve">21</w:t>
      </w:r>
      <w:r>
        <w:rPr>
          <w:rFonts w:hint="eastAsia" w:ascii="Times New Roman" w:hAnsi="Times New Roman" w:cs="仿宋"/>
          <w:sz w:val="24"/>
          <w:szCs w:val="24"/>
        </w:rPr>
        <w:t xml:space="preserve">号</w:t>
      </w:r>
      <w:bookmarkEnd w:id="43"/>
      <w:r/>
      <w:bookmarkEnd w:id="44"/>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联系人：王利春</w:t>
      </w:r>
      <w:r>
        <w:rPr>
          <w:rFonts w:hint="eastAsia" w:ascii="Times New Roman" w:hAnsi="Times New Roman" w:cs="仿宋"/>
          <w:sz w:val="24"/>
          <w:szCs w:val="24"/>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rPr>
        <w:t xml:space="preserve">18118077813</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项目联系方式</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项目联系人：王利春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联系电话：</w:t>
      </w:r>
      <w:r>
        <w:rPr>
          <w:rFonts w:hint="eastAsia" w:ascii="Times New Roman" w:hAnsi="Times New Roman" w:cs="仿宋"/>
          <w:sz w:val="24"/>
          <w:szCs w:val="24"/>
        </w:rPr>
        <w:t xml:space="preserve">18118077813</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5" w:name="_Toc3297"/>
      <w:r/>
      <w:bookmarkStart w:id="46" w:name="_Toc706"/>
      <w:r/>
      <w:bookmarkStart w:id="47" w:name="_Toc11816"/>
      <w:r>
        <w:rPr>
          <w:rFonts w:hint="eastAsia" w:ascii="Times New Roman" w:hAnsi="Times New Roman" w:eastAsia="黑体"/>
          <w:sz w:val="44"/>
        </w:rPr>
        <w:t xml:space="preserve">第二章</w:t>
      </w:r>
      <w:r>
        <w:rPr>
          <w:rFonts w:hint="eastAsia" w:ascii="Times New Roman" w:hAnsi="Times New Roman" w:eastAsia="黑体"/>
          <w:sz w:val="44"/>
        </w:rPr>
        <w:t xml:space="preserve">  </w:t>
      </w:r>
      <w:r>
        <w:rPr>
          <w:rFonts w:hint="eastAsia" w:ascii="Times New Roman" w:hAnsi="Times New Roman" w:eastAsia="黑体"/>
          <w:sz w:val="44"/>
        </w:rPr>
        <w:t xml:space="preserve">供应商须知</w:t>
      </w:r>
      <w:bookmarkStart w:id="48" w:name="EB154f34bfcea5417199f8cf429c255bfe"/>
      <w:r/>
      <w:bookmarkStart w:id="49" w:name="EBa8c69c4726824205bbf6fbe49f912e2d"/>
      <w:r/>
      <w:bookmarkEnd w:id="3"/>
      <w:r/>
      <w:bookmarkEnd w:id="45"/>
      <w:r/>
      <w:bookmarkEnd w:id="46"/>
      <w:r/>
      <w:bookmarkEnd w:id="47"/>
      <w:r/>
      <w:bookmarkEnd w:id="48"/>
      <w:r/>
      <w:bookmarkEnd w:id="49"/>
      <w:r/>
      <w:r/>
    </w:p>
    <w:p>
      <w:pPr>
        <w:pStyle w:val="792"/>
        <w:spacing w:before="0" w:line="520" w:lineRule="exact"/>
        <w:rPr>
          <w:rFonts w:eastAsia="宋体"/>
          <w:b/>
          <w:bCs/>
          <w:sz w:val="32"/>
        </w:rPr>
      </w:pPr>
      <w:r/>
      <w:bookmarkStart w:id="50" w:name="_Toc141869961"/>
      <w:r>
        <w:rPr>
          <w:rFonts w:hint="eastAsia" w:eastAsia="宋体"/>
          <w:b/>
          <w:bCs/>
          <w:sz w:val="32"/>
        </w:rPr>
        <w:t xml:space="preserve">供应商须知前附表：</w:t>
      </w:r>
      <w:bookmarkEnd w:id="50"/>
      <w:r/>
      <w:r/>
    </w:p>
    <w:tbl>
      <w:tblPr>
        <w:tblW w:w="88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9"/>
        <w:gridCol w:w="1944"/>
        <w:gridCol w:w="5856"/>
      </w:tblGrid>
      <w:tr>
        <w:trPr>
          <w:trHeight w:val="708"/>
        </w:trPr>
        <w:tc>
          <w:tcPr>
            <w:tcW w:w="1079" w:type="dxa"/>
            <w:vAlign w:val="center"/>
            <w:textDirection w:val="lrTb"/>
            <w:noWrap/>
          </w:tcPr>
          <w:p>
            <w:pPr>
              <w:jc w:val="center"/>
              <w:rPr>
                <w:rFonts w:ascii="仿宋_GB2312" w:hAnsi="仿宋"/>
                <w:b/>
                <w:sz w:val="24"/>
                <w:szCs w:val="24"/>
              </w:rPr>
            </w:pPr>
            <w:r>
              <w:rPr>
                <w:rFonts w:hint="eastAsia" w:ascii="仿宋_GB2312" w:hAnsi="仿宋"/>
                <w:b/>
                <w:sz w:val="24"/>
                <w:szCs w:val="24"/>
              </w:rPr>
              <w:t xml:space="preserve">序号</w:t>
            </w:r>
            <w:r/>
          </w:p>
        </w:tc>
        <w:tc>
          <w:tcPr>
            <w:tcW w:w="1944" w:type="dxa"/>
            <w:vAlign w:val="center"/>
            <w:textDirection w:val="lrTb"/>
            <w:noWrap/>
          </w:tcPr>
          <w:p>
            <w:pPr>
              <w:jc w:val="center"/>
              <w:rPr>
                <w:rFonts w:ascii="仿宋_GB2312" w:hAnsi="仿宋"/>
                <w:b/>
                <w:sz w:val="24"/>
                <w:szCs w:val="24"/>
              </w:rPr>
            </w:pPr>
            <w:r>
              <w:rPr>
                <w:rFonts w:hint="eastAsia" w:ascii="仿宋_GB2312" w:hAnsi="仿宋"/>
                <w:b/>
                <w:sz w:val="24"/>
                <w:szCs w:val="24"/>
              </w:rPr>
              <w:t xml:space="preserve">内容</w:t>
            </w:r>
            <w:r/>
          </w:p>
        </w:tc>
        <w:tc>
          <w:tcPr>
            <w:tcW w:w="5856" w:type="dxa"/>
            <w:vAlign w:val="center"/>
            <w:textDirection w:val="lrTb"/>
            <w:noWrap/>
          </w:tcPr>
          <w:p>
            <w:pPr>
              <w:jc w:val="center"/>
              <w:rPr>
                <w:rFonts w:ascii="仿宋_GB2312" w:hAnsi="仿宋"/>
                <w:b/>
                <w:sz w:val="24"/>
                <w:szCs w:val="24"/>
              </w:rPr>
            </w:pPr>
            <w:r>
              <w:rPr>
                <w:rFonts w:hint="eastAsia" w:ascii="仿宋_GB2312" w:hAnsi="仿宋"/>
                <w:b/>
                <w:sz w:val="24"/>
                <w:szCs w:val="24"/>
              </w:rPr>
              <w:t xml:space="preserve">说明及要求</w:t>
            </w:r>
            <w:r/>
          </w:p>
        </w:tc>
      </w:tr>
      <w:tr>
        <w:trPr>
          <w:trHeight w:val="894"/>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856" w:type="dxa"/>
            <w:vAlign w:val="center"/>
            <w:textDirection w:val="lrTb"/>
            <w:noWrap/>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1"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 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1"/>
            <w:r>
              <w:rPr>
                <w:rFonts w:hint="eastAsia" w:ascii="Times New Roman" w:hAnsi="Times New Roman" w:cs="仿宋"/>
                <w:sz w:val="24"/>
                <w:szCs w:val="24"/>
              </w:rPr>
              <w:t xml:space="preserve">.</w:t>
            </w:r>
            <w:r>
              <w:rPr>
                <w:rFonts w:hint="eastAsia" w:ascii="Times New Roman" w:hAnsi="Times New Roman" w:cs="仿宋"/>
                <w:sz w:val="24"/>
                <w:szCs w:val="24"/>
              </w:rPr>
              <w:t xml:space="preserve">货物</w:t>
            </w:r>
            <w:bookmarkStart w:id="52"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52"/>
            <w:r>
              <w:rPr>
                <w:rFonts w:hint="eastAsia" w:ascii="Times New Roman" w:hAnsi="Times New Roman" w:cs="仿宋"/>
                <w:sz w:val="24"/>
                <w:szCs w:val="24"/>
              </w:rPr>
              <w:t xml:space="preserve">服务</w:t>
            </w:r>
            <w:bookmarkStart w:id="53"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53"/>
            <w:r>
              <w:rPr>
                <w:rFonts w:hint="eastAsia" w:ascii="Times New Roman" w:hAnsi="Times New Roman" w:cs="仿宋"/>
                <w:sz w:val="24"/>
                <w:szCs w:val="24"/>
              </w:rPr>
              <w:t xml:space="preserve">工程采购。</w:t>
            </w:r>
            <w:r/>
          </w:p>
        </w:tc>
      </w:tr>
      <w:tr>
        <w:trPr>
          <w:trHeight w:val="541"/>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856" w:type="dxa"/>
            <w:vAlign w:val="center"/>
            <w:textDirection w:val="lrTb"/>
            <w:noWrap/>
          </w:tcPr>
          <w:p>
            <w:pPr>
              <w:jc w:val="left"/>
              <w:spacing w:line="360" w:lineRule="exact"/>
              <w:rPr>
                <w:rFonts w:ascii="Times New Roman" w:hAnsi="Times New Roman" w:cs="仿宋"/>
                <w:sz w:val="24"/>
                <w:szCs w:val="24"/>
              </w:rPr>
            </w:pPr>
            <w:r/>
            <w:bookmarkStart w:id="54" w:name="EBf2540e281f614ac8b4efc83b6e64d4d2"/>
            <w:r>
              <w:rPr>
                <w:rFonts w:hint="eastAsia" w:ascii="Times New Roman" w:hAnsi="Times New Roman" w:cs="仿宋"/>
                <w:sz w:val="24"/>
                <w:szCs w:val="24"/>
              </w:rPr>
              <w:t xml:space="preserve">60</w:t>
            </w:r>
            <w:bookmarkEnd w:id="54"/>
            <w:r>
              <w:rPr>
                <w:rFonts w:hint="eastAsia" w:ascii="Times New Roman" w:hAnsi="Times New Roman" w:cs="仿宋"/>
                <w:sz w:val="24"/>
                <w:szCs w:val="24"/>
              </w:rPr>
              <w:t xml:space="preserve">日（从提交响应文件截止之日起算）</w:t>
            </w:r>
            <w:r/>
          </w:p>
        </w:tc>
      </w:tr>
      <w:tr>
        <w:trPr>
          <w:trHeight w:val="541"/>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856" w:type="dxa"/>
            <w:vAlign w:val="center"/>
            <w:textDirection w:val="lrTb"/>
            <w:noWrap/>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w:t>
            </w:r>
            <w:r>
              <w:rPr>
                <w:rFonts w:hint="eastAsia" w:ascii="Times New Roman" w:hAnsi="Times New Roman" w:cs="仿宋"/>
                <w:sz w:val="24"/>
                <w:szCs w:val="24"/>
              </w:rPr>
              <w:t xml:space="preserve">1</w:t>
            </w:r>
            <w:r>
              <w:rPr>
                <w:rFonts w:hint="eastAsia" w:ascii="Times New Roman" w:hAnsi="Times New Roman" w:cs="仿宋"/>
                <w:sz w:val="24"/>
                <w:szCs w:val="24"/>
              </w:rPr>
              <w:t xml:space="preserve">份。</w:t>
            </w:r>
            <w:r/>
          </w:p>
        </w:tc>
      </w:tr>
      <w:tr>
        <w:trPr>
          <w:trHeight w:val="726"/>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856" w:type="dxa"/>
            <w:vAlign w:val="center"/>
            <w:textDirection w:val="lrTb"/>
            <w:noWrap/>
          </w:tcPr>
          <w:p>
            <w:pPr>
              <w:pStyle w:val="1029"/>
              <w:spacing w:line="360" w:lineRule="exact"/>
              <w:rPr>
                <w:rFonts w:ascii="Times New Roman" w:hAnsi="Times New Roman" w:cs="仿宋"/>
                <w:sz w:val="24"/>
                <w:szCs w:val="24"/>
              </w:rPr>
            </w:pPr>
            <w:r>
              <w:rPr>
                <w:rFonts w:hint="eastAsia" w:ascii="Times New Roman" w:hAnsi="Times New Roman" w:cs="仿宋"/>
                <w:sz w:val="24"/>
                <w:szCs w:val="24"/>
              </w:rPr>
              <w:t xml:space="preserve">综合评分法。具体细则详见磋商文件评审方法和评审标准部分。</w:t>
            </w:r>
            <w:r/>
          </w:p>
        </w:tc>
      </w:tr>
      <w:tr>
        <w:trPr>
          <w:trHeight w:val="1119"/>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856" w:type="dxa"/>
            <w:vAlign w:val="center"/>
            <w:textDirection w:val="lrTb"/>
            <w:noWrap/>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b/>
                <w:bCs/>
                <w:sz w:val="24"/>
                <w:u w:val="single"/>
              </w:rPr>
              <w:t xml:space="preserve"> 2 </w:t>
            </w:r>
            <w:r>
              <w:rPr>
                <w:rFonts w:hint="eastAsia" w:ascii="Times New Roman" w:hAnsi="Times New Roman" w:cs="仿宋"/>
                <w:sz w:val="24"/>
                <w:szCs w:val="24"/>
              </w:rPr>
              <w:t xml:space="preserve">种方式确定成交人：</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采购人授权磋商小组直接确定成交人；</w:t>
            </w:r>
            <w:r/>
          </w:p>
        </w:tc>
      </w:tr>
      <w:tr>
        <w:trPr>
          <w:trHeight w:val="2039"/>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856" w:type="dxa"/>
            <w:vAlign w:val="center"/>
            <w:textDirection w:val="lrTb"/>
            <w:noWrap/>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允许分包，允许大中型企业向一家或者多家小微企业分包，分包具体内容、金额或比例：无</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rHeight w:val="1192"/>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856" w:type="dxa"/>
            <w:vAlign w:val="center"/>
            <w:textDirection w:val="lrTb"/>
            <w:noWrap/>
          </w:tcPr>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w:t>
            </w:r>
            <w:r>
              <w:rPr>
                <w:rFonts w:hint="eastAsia" w:ascii="Times New Roman" w:hAnsi="Times New Roman" w:cs="仿宋"/>
                <w:sz w:val="24"/>
                <w:szCs w:val="24"/>
              </w:rPr>
              <w:t xml:space="preserve">3</w:t>
            </w:r>
            <w:r>
              <w:rPr>
                <w:rFonts w:hint="eastAsia" w:ascii="Times New Roman" w:hAnsi="Times New Roman" w:cs="仿宋"/>
                <w:sz w:val="24"/>
                <w:szCs w:val="24"/>
              </w:rPr>
              <w:t xml:space="preserve">）代理费根据中标金额按《江苏省政府采购代理服务收费指导意见》苏政采协</w:t>
            </w:r>
            <w:r>
              <w:rPr>
                <w:rFonts w:hint="eastAsia" w:ascii="Times New Roman" w:hAnsi="Times New Roman" w:cs="仿宋"/>
                <w:sz w:val="24"/>
                <w:szCs w:val="24"/>
              </w:rPr>
              <w:t xml:space="preserve">[2024]20</w:t>
            </w:r>
            <w:r>
              <w:rPr>
                <w:rFonts w:hint="eastAsia" w:ascii="Times New Roman" w:hAnsi="Times New Roman" w:cs="仿宋"/>
                <w:sz w:val="24"/>
                <w:szCs w:val="24"/>
              </w:rPr>
              <w:t xml:space="preserve">文件规定标准七折收取。可采用数字人民币支付。</w:t>
            </w:r>
            <w:r/>
          </w:p>
        </w:tc>
      </w:tr>
      <w:tr>
        <w:trPr>
          <w:trHeight w:val="416"/>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shd w:val="clear" w:color="auto" w:fill="auto"/>
            <w:tcW w:w="5856" w:type="dxa"/>
            <w:vAlign w:val="center"/>
            <w:textDirection w:val="lrTb"/>
            <w:noWrap/>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、专家评审劳务报酬支付标准、方式及周期：（</w:t>
            </w:r>
            <w:r>
              <w:rPr>
                <w:rFonts w:hint="eastAsia" w:ascii="Times New Roman" w:hAnsi="Times New Roman" w:cs="仿宋"/>
                <w:sz w:val="24"/>
                <w:szCs w:val="24"/>
              </w:rPr>
              <w:t xml:space="preserve">1</w:t>
            </w:r>
            <w:r>
              <w:rPr>
                <w:rFonts w:hint="eastAsia" w:ascii="Times New Roman" w:hAnsi="Times New Roman" w:cs="仿宋"/>
                <w:sz w:val="24"/>
                <w:szCs w:val="24"/>
              </w:rPr>
              <w:t xml:space="preserve">）支付标准：参照《宿迁市政府采购专家评审费发放标准》宿财购〔</w:t>
            </w:r>
            <w:r>
              <w:rPr>
                <w:rFonts w:hint="eastAsia" w:ascii="Times New Roman" w:hAnsi="Times New Roman" w:cs="仿宋"/>
                <w:sz w:val="24"/>
                <w:szCs w:val="24"/>
              </w:rPr>
              <w:t xml:space="preserve">2018</w:t>
            </w:r>
            <w:r>
              <w:rPr>
                <w:rFonts w:hint="eastAsia" w:ascii="Times New Roman" w:hAnsi="Times New Roman" w:cs="仿宋"/>
                <w:sz w:val="24"/>
                <w:szCs w:val="24"/>
              </w:rPr>
              <w:t xml:space="preserve">〕</w:t>
            </w:r>
            <w:r>
              <w:rPr>
                <w:rFonts w:hint="eastAsia" w:ascii="Times New Roman" w:hAnsi="Times New Roman" w:cs="仿宋"/>
                <w:sz w:val="24"/>
                <w:szCs w:val="24"/>
              </w:rPr>
              <w:t xml:space="preserve">32</w:t>
            </w:r>
            <w:r>
              <w:rPr>
                <w:rFonts w:hint="eastAsia" w:ascii="Times New Roman" w:hAnsi="Times New Roman" w:cs="仿宋"/>
                <w:sz w:val="24"/>
                <w:szCs w:val="24"/>
              </w:rPr>
              <w:t xml:space="preserve">号支付（</w:t>
            </w:r>
            <w:r>
              <w:rPr>
                <w:rFonts w:hint="eastAsia" w:ascii="Times New Roman" w:hAnsi="Times New Roman" w:cs="仿宋"/>
                <w:sz w:val="24"/>
                <w:szCs w:val="24"/>
              </w:rPr>
              <w:t xml:space="preserve">2</w:t>
            </w:r>
            <w:r>
              <w:rPr>
                <w:rFonts w:hint="eastAsia" w:ascii="Times New Roman" w:hAnsi="Times New Roman" w:cs="仿宋"/>
                <w:sz w:val="24"/>
                <w:szCs w:val="24"/>
              </w:rPr>
              <w:t xml:space="preserve">小时以内</w:t>
            </w:r>
            <w:r>
              <w:rPr>
                <w:rFonts w:hint="eastAsia" w:ascii="Times New Roman" w:hAnsi="Times New Roman" w:cs="仿宋"/>
                <w:sz w:val="24"/>
                <w:szCs w:val="24"/>
              </w:rPr>
              <w:t xml:space="preserve">200</w:t>
            </w:r>
            <w:r>
              <w:rPr>
                <w:rFonts w:hint="eastAsia" w:ascii="Times New Roman" w:hAnsi="Times New Roman" w:cs="仿宋"/>
                <w:sz w:val="24"/>
                <w:szCs w:val="24"/>
              </w:rPr>
              <w:t xml:space="preserve">元</w:t>
            </w:r>
            <w:r>
              <w:rPr>
                <w:rFonts w:hint="eastAsia" w:ascii="Times New Roman" w:hAnsi="Times New Roman" w:cs="仿宋"/>
                <w:sz w:val="24"/>
                <w:szCs w:val="24"/>
              </w:rPr>
              <w:t xml:space="preserve">/</w:t>
            </w:r>
            <w:r>
              <w:rPr>
                <w:rFonts w:hint="eastAsia" w:ascii="Times New Roman" w:hAnsi="Times New Roman" w:cs="仿宋"/>
                <w:sz w:val="24"/>
                <w:szCs w:val="24"/>
              </w:rPr>
              <w:t xml:space="preserve">人；超过</w:t>
            </w:r>
            <w:r>
              <w:rPr>
                <w:rFonts w:hint="eastAsia" w:ascii="Times New Roman" w:hAnsi="Times New Roman" w:cs="仿宋"/>
                <w:sz w:val="24"/>
                <w:szCs w:val="24"/>
              </w:rPr>
              <w:t xml:space="preserve">2</w:t>
            </w:r>
            <w:r>
              <w:rPr>
                <w:rFonts w:hint="eastAsia" w:ascii="Times New Roman" w:hAnsi="Times New Roman" w:cs="仿宋"/>
                <w:sz w:val="24"/>
                <w:szCs w:val="24"/>
              </w:rPr>
              <w:t xml:space="preserve">小时不足</w:t>
            </w:r>
            <w:r>
              <w:rPr>
                <w:rFonts w:hint="eastAsia" w:ascii="Times New Roman" w:hAnsi="Times New Roman" w:cs="仿宋"/>
                <w:sz w:val="24"/>
                <w:szCs w:val="24"/>
              </w:rPr>
              <w:t xml:space="preserve">8</w:t>
            </w:r>
            <w:r>
              <w:rPr>
                <w:rFonts w:hint="eastAsia" w:ascii="Times New Roman" w:hAnsi="Times New Roman" w:cs="仿宋"/>
                <w:sz w:val="24"/>
                <w:szCs w:val="24"/>
              </w:rPr>
              <w:t xml:space="preserve">小时的，按</w:t>
            </w:r>
            <w:r>
              <w:rPr>
                <w:rFonts w:hint="eastAsia" w:ascii="Times New Roman" w:hAnsi="Times New Roman" w:cs="仿宋"/>
                <w:sz w:val="24"/>
                <w:szCs w:val="24"/>
              </w:rPr>
              <w:t xml:space="preserve">100</w:t>
            </w:r>
            <w:r>
              <w:rPr>
                <w:rFonts w:hint="eastAsia" w:ascii="Times New Roman" w:hAnsi="Times New Roman" w:cs="仿宋"/>
                <w:sz w:val="24"/>
                <w:szCs w:val="24"/>
              </w:rPr>
              <w:t xml:space="preserve">元</w:t>
            </w:r>
            <w:r>
              <w:rPr>
                <w:rFonts w:hint="eastAsia" w:ascii="Times New Roman" w:hAnsi="Times New Roman" w:cs="仿宋"/>
                <w:sz w:val="24"/>
                <w:szCs w:val="24"/>
              </w:rPr>
              <w:t xml:space="preserve">/</w:t>
            </w:r>
            <w:r>
              <w:rPr>
                <w:rFonts w:hint="eastAsia" w:ascii="Times New Roman" w:hAnsi="Times New Roman" w:cs="仿宋"/>
                <w:sz w:val="24"/>
                <w:szCs w:val="24"/>
              </w:rPr>
              <w:t xml:space="preserve">人•小时计算；连续评审超过</w:t>
            </w:r>
            <w:r>
              <w:rPr>
                <w:rFonts w:hint="eastAsia" w:ascii="Times New Roman" w:hAnsi="Times New Roman" w:cs="仿宋"/>
                <w:sz w:val="24"/>
                <w:szCs w:val="24"/>
              </w:rPr>
              <w:t xml:space="preserve">8</w:t>
            </w:r>
            <w:r>
              <w:rPr>
                <w:rFonts w:hint="eastAsia" w:ascii="Times New Roman" w:hAnsi="Times New Roman" w:cs="仿宋"/>
                <w:sz w:val="24"/>
                <w:szCs w:val="24"/>
              </w:rPr>
              <w:t xml:space="preserve">小时，超出部分按</w:t>
            </w:r>
            <w:r>
              <w:rPr>
                <w:rFonts w:hint="eastAsia" w:ascii="Times New Roman" w:hAnsi="Times New Roman" w:cs="仿宋"/>
                <w:sz w:val="24"/>
                <w:szCs w:val="24"/>
              </w:rPr>
              <w:t xml:space="preserve">200</w:t>
            </w:r>
            <w:r>
              <w:rPr>
                <w:rFonts w:hint="eastAsia" w:ascii="Times New Roman" w:hAnsi="Times New Roman" w:cs="仿宋"/>
                <w:sz w:val="24"/>
                <w:szCs w:val="24"/>
              </w:rPr>
              <w:t xml:space="preserve">元</w:t>
            </w:r>
            <w:r>
              <w:rPr>
                <w:rFonts w:hint="eastAsia" w:ascii="Times New Roman" w:hAnsi="Times New Roman" w:cs="仿宋"/>
                <w:sz w:val="24"/>
                <w:szCs w:val="24"/>
              </w:rPr>
              <w:t xml:space="preserve">/</w:t>
            </w:r>
            <w:r>
              <w:rPr>
                <w:rFonts w:hint="eastAsia" w:ascii="Times New Roman" w:hAnsi="Times New Roman" w:cs="仿宋"/>
                <w:sz w:val="24"/>
                <w:szCs w:val="24"/>
              </w:rPr>
              <w:t xml:space="preserve">人•小时计算）。</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w:t>
            </w:r>
            <w:r>
              <w:rPr>
                <w:rFonts w:hint="eastAsia" w:ascii="Times New Roman" w:hAnsi="Times New Roman" w:cs="仿宋"/>
                <w:sz w:val="24"/>
                <w:szCs w:val="24"/>
              </w:rPr>
              <w:t xml:space="preserve">2</w:t>
            </w:r>
            <w:r>
              <w:rPr>
                <w:rFonts w:hint="eastAsia" w:ascii="Times New Roman" w:hAnsi="Times New Roman" w:cs="仿宋"/>
                <w:sz w:val="24"/>
                <w:szCs w:val="24"/>
              </w:rPr>
              <w:t xml:space="preserve">）支付方式及周期：费用由采购人通过预算一体化系统支付评审费，支付周期不超过评审结束后</w:t>
            </w:r>
            <w:r>
              <w:rPr>
                <w:rFonts w:hint="eastAsia" w:ascii="Times New Roman" w:hAnsi="Times New Roman" w:cs="仿宋"/>
                <w:sz w:val="24"/>
                <w:szCs w:val="24"/>
              </w:rPr>
              <w:t xml:space="preserve">25</w:t>
            </w:r>
            <w:r>
              <w:rPr>
                <w:rFonts w:hint="eastAsia" w:ascii="Times New Roman" w:hAnsi="Times New Roman" w:cs="仿宋"/>
                <w:sz w:val="24"/>
                <w:szCs w:val="24"/>
              </w:rPr>
              <w:t xml:space="preserve">个工</w:t>
            </w:r>
            <w:r>
              <w:rPr>
                <w:rFonts w:hint="eastAsia" w:ascii="Times New Roman" w:hAnsi="Times New Roman" w:cs="仿宋"/>
                <w:sz w:val="24"/>
                <w:szCs w:val="24"/>
              </w:rPr>
              <w:t xml:space="preserve">作日。</w:t>
            </w:r>
            <w:r/>
          </w:p>
        </w:tc>
      </w:tr>
    </w:tbl>
    <w:p>
      <w:pPr>
        <w:rPr>
          <w:rFonts w:ascii="仿宋" w:hAnsi="仿宋" w:eastAsia="仿宋" w:cs="仿宋"/>
        </w:rPr>
      </w:pPr>
      <w:r/>
      <w:bookmarkStart w:id="55" w:name="EBc9d8a0a6c333409599b28034cbc893d2"/>
      <w:r/>
      <w:bookmarkStart w:id="56" w:name="_Toc141869962"/>
      <w:r/>
      <w:bookmarkEnd w:id="55"/>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一、总 则</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w:t>
      </w:r>
      <w:r>
        <w:rPr>
          <w:rFonts w:hint="eastAsia" w:ascii="Times New Roman" w:hAnsi="Times New Roman" w:cs="仿宋"/>
          <w:b/>
          <w:sz w:val="24"/>
        </w:rPr>
        <w:t xml:space="preserve">、适用法律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本次磋商及由磋商产生的合同受中华人民共和国的相关法律、法规制约和保护。</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92"/>
        <w:ind w:firstLine="320"/>
        <w:spacing w:before="0" w:after="0" w:line="520" w:lineRule="exact"/>
        <w:rPr>
          <w:rFonts w:ascii="黑体" w:hAnsi="黑体" w:eastAsia="黑体" w:cs="黑体"/>
          <w:sz w:val="32"/>
        </w:rPr>
      </w:pPr>
      <w:r/>
      <w:bookmarkStart w:id="57" w:name="_Toc141869963"/>
      <w:r>
        <w:rPr>
          <w:rFonts w:hint="eastAsia" w:ascii="黑体" w:hAnsi="黑体" w:eastAsia="黑体" w:cs="黑体"/>
          <w:sz w:val="32"/>
        </w:rPr>
        <w:t xml:space="preserve">二、竞争性磋商文件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w:t>
      </w:r>
      <w:r>
        <w:rPr>
          <w:rFonts w:hint="eastAsia" w:ascii="Times New Roman" w:hAnsi="Times New Roman" w:cs="仿宋"/>
          <w:b/>
          <w:bCs/>
          <w:sz w:val="24"/>
          <w:u w:val="single"/>
        </w:rPr>
        <w:t xml:space="preserve">1</w:t>
      </w:r>
      <w:r>
        <w:rPr>
          <w:rFonts w:hint="eastAsia" w:ascii="Times New Roman" w:hAnsi="Times New Roman" w:cs="仿宋"/>
          <w:b/>
          <w:bCs/>
          <w:sz w:val="24"/>
          <w:u w:val="single"/>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）对符合规定情形的小微企业报价给予</w:t>
      </w:r>
      <w:r>
        <w:rPr>
          <w:rFonts w:hint="eastAsia" w:ascii="Times New Roman" w:hAnsi="Times New Roman" w:cs="仿宋"/>
          <w:sz w:val="24"/>
          <w:u w:val="single"/>
        </w:rPr>
        <w:t xml:space="preserve"> / </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号）规定，出具《中小企业声明函》，中小企业划型依据《关于印发中小企业划型标准规定的通知》（工信部联企业〔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w:t>
      </w:r>
      <w:r>
        <w:rPr>
          <w:rFonts w:hint="eastAsia"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w:t>
      </w:r>
      <w:r>
        <w:rPr>
          <w:rFonts w:hint="eastAsia" w:ascii="Times New Roman" w:hAnsi="Times New Roman" w:cs="仿宋"/>
          <w:sz w:val="24"/>
        </w:rPr>
        <w:t xml:space="preserve"> </w:t>
      </w:r>
      <w:r>
        <w:rPr>
          <w:rFonts w:hint="eastAsia" w:ascii="Times New Roman" w:hAnsi="Times New Roman" w:cs="仿宋"/>
          <w:sz w:val="24"/>
        </w:rPr>
        <w:t xml:space="preserve">民政部</w:t>
      </w:r>
      <w:r>
        <w:rPr>
          <w:rFonts w:hint="eastAsia"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w:t>
      </w:r>
      <w:r>
        <w:rPr>
          <w:rFonts w:hint="eastAsia" w:ascii="Times New Roman" w:hAnsi="Times New Roman" w:cs="仿宋"/>
          <w:sz w:val="24"/>
        </w:rPr>
        <w:t xml:space="preserve">合体享受</w:t>
      </w:r>
      <w:r>
        <w:rPr>
          <w:rFonts w:hint="eastAsia"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w:t>
      </w:r>
      <w:r>
        <w:rPr>
          <w:rFonts w:hint="eastAsia" w:ascii="Times New Roman" w:hAnsi="Times New Roman" w:cs="仿宋"/>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hint="eastAsia" w:ascii="Times New Roman" w:hAnsi="Times New Roman" w:cs="仿宋"/>
          <w:sz w:val="24"/>
        </w:rPr>
        <w:t xml:space="preserve">5</w:t>
      </w:r>
      <w:r>
        <w:rPr>
          <w:rFonts w:hint="eastAsia" w:ascii="Times New Roman" w:hAnsi="Times New Roman" w:cs="仿宋"/>
          <w:sz w:val="24"/>
        </w:rPr>
        <w:t xml:space="preserve">日前，以书面形式通知所有获取磋商文件的供应商；不足</w:t>
      </w:r>
      <w:r>
        <w:rPr>
          <w:rFonts w:hint="eastAsia" w:ascii="Times New Roman" w:hAnsi="Times New Roman" w:cs="仿宋"/>
          <w:sz w:val="24"/>
        </w:rPr>
        <w:t xml:space="preserve">5</w:t>
      </w:r>
      <w:r>
        <w:rPr>
          <w:rFonts w:hint="eastAsia" w:ascii="Times New Roman" w:hAnsi="Times New Roman" w:cs="仿宋"/>
          <w:sz w:val="24"/>
        </w:rPr>
        <w:t xml:space="preserve">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w:t>
      </w:r>
      <w:r>
        <w:rPr>
          <w:rFonts w:hint="eastAsia" w:ascii="Times New Roman" w:hAnsi="Times New Roman" w:cs="仿宋"/>
          <w:sz w:val="24"/>
        </w:rPr>
        <w:t xml:space="preserve">供应商应及时登录“苏采云”系统获取澄清答疑文件（修改后磋商文件），如供应商未能及时下载澄清和修改后的磋商文件，造成的相关责任由供应商承担。</w:t>
      </w:r>
      <w:r/>
    </w:p>
    <w:p>
      <w:pPr>
        <w:pStyle w:val="792"/>
        <w:ind w:firstLine="320"/>
        <w:spacing w:before="0" w:after="0" w:line="520" w:lineRule="exact"/>
        <w:rPr>
          <w:rFonts w:ascii="黑体" w:hAnsi="黑体" w:eastAsia="黑体" w:cs="黑体"/>
          <w:sz w:val="32"/>
        </w:rPr>
      </w:pPr>
      <w:r/>
      <w:bookmarkStart w:id="58" w:name="_Toc141869964"/>
      <w:r>
        <w:rPr>
          <w:rFonts w:hint="eastAsia" w:ascii="黑体" w:hAnsi="黑体" w:eastAsia="黑体" w:cs="黑体"/>
          <w:sz w:val="32"/>
        </w:rPr>
        <w:t xml:space="preserve">三、响应文件的编制</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ascii="Times New Roman" w:hAnsi="Times New Roman"/>
          <w:b/>
          <w:sz w:val="24"/>
        </w:rPr>
        <w:t xml:space="preserve">、响应文件构成</w:t>
      </w:r>
      <w:r/>
    </w:p>
    <w:p>
      <w:pPr>
        <w:ind w:firstLine="482"/>
        <w:spacing w:line="480" w:lineRule="exact"/>
        <w:rPr>
          <w:rFonts w:ascii="Times New Roman" w:hAnsi="Times New Roman"/>
          <w:b/>
          <w:sz w:val="24"/>
        </w:rPr>
      </w:pPr>
      <w:r/>
      <w:bookmarkStart w:id="59" w:name="EBd2e6df6607b447c7a4370e6531238d19"/>
      <w:r>
        <w:rPr>
          <w:rFonts w:ascii="Times New Roman" w:hAnsi="Times New Roman"/>
          <w:sz w:val="24"/>
          <w:szCs w:val="21"/>
        </w:rPr>
        <w:t xml:space="preserve">9.1</w:t>
      </w:r>
      <w:r>
        <w:rPr>
          <w:rFonts w:ascii="Times New Roman" w:hAnsi="Times New Roman"/>
          <w:sz w:val="24"/>
          <w:szCs w:val="21"/>
        </w:rPr>
        <w:t xml:space="preserve">响应文件包括资格证明文件、</w:t>
      </w:r>
      <w:r>
        <w:rPr>
          <w:rFonts w:ascii="Times New Roman" w:hAnsi="Times New Roman"/>
          <w:sz w:val="24"/>
          <w:szCs w:val="24"/>
        </w:rPr>
        <w:t xml:space="preserve">实质性要求响应及偏离表</w:t>
      </w:r>
      <w:r>
        <w:rPr>
          <w:rFonts w:ascii="Times New Roman" w:hAnsi="Times New Roman"/>
          <w:sz w:val="24"/>
          <w:szCs w:val="21"/>
        </w:rPr>
        <w:t xml:space="preserve">、分项报价表、响应及偏离表、磋商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r>
        <w:rPr>
          <w:rFonts w:ascii="Times New Roman" w:hAnsi="Times New Roman"/>
          <w:b/>
          <w:sz w:val="24"/>
        </w:rPr>
        <w:t xml:space="preserve">磋商文件要求提供证书证件等原件电子件的，供应商提供的电子件应是对证书证件等原件通过扫描、拍照等方式进行数字化的可被</w:t>
      </w:r>
      <w:r>
        <w:rPr>
          <w:rFonts w:ascii="Times New Roman" w:hAnsi="Times New Roman"/>
          <w:b/>
          <w:bCs/>
          <w:sz w:val="24"/>
        </w:rPr>
        <w:t xml:space="preserve">“</w:t>
      </w:r>
      <w:r>
        <w:rPr>
          <w:rFonts w:ascii="Times New Roman" w:hAnsi="Times New Roman"/>
          <w:b/>
          <w:bCs/>
          <w:sz w:val="24"/>
        </w:rPr>
        <w:t xml:space="preserve">苏采云</w:t>
      </w:r>
      <w:r>
        <w:rPr>
          <w:rFonts w:ascii="Times New Roman" w:hAnsi="Times New Roman"/>
          <w:b/>
          <w:bCs/>
          <w:sz w:val="24"/>
        </w:rPr>
        <w:t xml:space="preserve">”</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60" w:name="EB2c6535ca97b046d89f956e109e785ae2"/>
      <w:r>
        <w:rPr>
          <w:rFonts w:hint="eastAsia" w:ascii="Times New Roman" w:hAnsi="Times New Roman" w:cs="仿宋"/>
          <w:sz w:val="24"/>
        </w:rPr>
        <w:t xml:space="preserve">本项目不收取磋商保证金。</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61" w:name="_Toc141869965"/>
      <w:r>
        <w:rPr>
          <w:rFonts w:hint="eastAsia" w:ascii="Times New Roman" w:hAnsi="Times New Roman" w:cs="仿宋"/>
          <w:sz w:val="24"/>
        </w:rPr>
        <w:t xml:space="preserve">12.1</w:t>
      </w:r>
      <w:r>
        <w:rPr>
          <w:rFonts w:hint="eastAsia" w:ascii="Times New Roman" w:hAnsi="Times New Roman" w:cs="仿宋"/>
          <w:sz w:val="24"/>
        </w:rPr>
        <w:t xml:space="preserve">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四、响应文件的提交</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采购人、采购代理机构可以通过修改磋商文件酌情延长响应文件接收</w:t>
      </w:r>
      <w:r>
        <w:rPr>
          <w:rFonts w:hint="eastAsia" w:ascii="Times New Roman" w:hAnsi="Times New Roman" w:cs="仿宋"/>
          <w:sz w:val="24"/>
        </w:rPr>
        <w:t xml:space="preserve">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92"/>
        <w:ind w:firstLine="320"/>
        <w:spacing w:before="0" w:after="0" w:line="520" w:lineRule="exact"/>
        <w:rPr>
          <w:rFonts w:ascii="黑体" w:hAnsi="黑体" w:eastAsia="黑体" w:cs="黑体"/>
          <w:sz w:val="32"/>
        </w:rPr>
      </w:pPr>
      <w:r/>
      <w:bookmarkStart w:id="62" w:name="_Toc141869967"/>
      <w:r>
        <w:rPr>
          <w:rFonts w:hint="eastAsia" w:ascii="黑体" w:hAnsi="黑体" w:eastAsia="黑体" w:cs="黑体"/>
          <w:sz w:val="32"/>
        </w:rPr>
        <w:t xml:space="preserve">五、磋商程序及最后报价</w:t>
      </w:r>
      <w:bookmarkEnd w:id="6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w:t>
      </w:r>
      <w:r>
        <w:rPr>
          <w:rFonts w:hint="eastAsia" w:ascii="Times New Roman" w:hAnsi="Times New Roman" w:cs="仿宋"/>
          <w:b/>
          <w:sz w:val="24"/>
        </w:rPr>
        <w:t xml:space="preserve">供应商用于解密的</w:t>
      </w:r>
      <w:r>
        <w:rPr>
          <w:rFonts w:hint="eastAsia" w:ascii="Times New Roman" w:hAnsi="Times New Roman" w:cs="仿宋"/>
          <w:b/>
          <w:sz w:val="24"/>
        </w:rPr>
        <w:t xml:space="preserve">CA</w:t>
      </w:r>
      <w:r>
        <w:rPr>
          <w:rFonts w:hint="eastAsia" w:ascii="Times New Roman" w:hAnsi="Times New Roman" w:cs="仿宋"/>
          <w:b/>
          <w:sz w:val="24"/>
        </w:rPr>
        <w:t xml:space="preserve">证书应为该响应文件生成加密、上传的同一把</w:t>
      </w:r>
      <w:r>
        <w:rPr>
          <w:rFonts w:hint="eastAsia" w:ascii="Times New Roman" w:hAnsi="Times New Roman" w:cs="仿宋"/>
          <w:b/>
          <w:sz w:val="24"/>
        </w:rPr>
        <w:t xml:space="preserve">CA</w:t>
      </w:r>
      <w:r>
        <w:rPr>
          <w:rFonts w:hint="eastAsia" w:ascii="Times New Roman" w:hAnsi="Times New Roman" w:cs="仿宋"/>
          <w:b/>
          <w:sz w:val="24"/>
        </w:rPr>
        <w:t xml:space="preserve">证书。供应商应登录“苏采云”系统进入“开标大厅”，在系统约定时间内使用</w:t>
      </w:r>
      <w:r>
        <w:rPr>
          <w:rFonts w:hint="eastAsia" w:ascii="Times New Roman" w:hAnsi="Times New Roman" w:cs="仿宋"/>
          <w:b/>
          <w:sz w:val="24"/>
        </w:rPr>
        <w:t xml:space="preserve">CA</w:t>
      </w:r>
      <w:r>
        <w:rPr>
          <w:rFonts w:hint="eastAsia" w:ascii="Times New Roman" w:hAnsi="Times New Roman" w:cs="仿宋"/>
          <w:b/>
          <w:sz w:val="24"/>
        </w:rPr>
        <w:t xml:space="preserve">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w:t>
      </w:r>
      <w:r>
        <w:rPr>
          <w:rFonts w:hint="eastAsia" w:ascii="Times New Roman" w:hAnsi="Times New Roman" w:cs="仿宋"/>
          <w:sz w:val="24"/>
        </w:rPr>
        <w:t xml:space="preserve">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w:t>
      </w:r>
      <w:r>
        <w:rPr>
          <w:rFonts w:hint="eastAsia" w:ascii="Times New Roman" w:hAnsi="Times New Roman" w:cs="仿宋"/>
          <w:b/>
          <w:sz w:val="24"/>
        </w:rPr>
        <w:t xml:space="preserve">、磋商小组</w:t>
      </w:r>
      <w:bookmarkStart w:id="63"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磋商小组由采购人代表和有关技术、经济等方面的专家组成，且人员构成符合政府采购有关规定。</w:t>
      </w:r>
      <w:bookmarkEnd w:id="63"/>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w:t>
      </w:r>
      <w:r>
        <w:rPr>
          <w:rFonts w:hint="eastAsia" w:ascii="Times New Roman" w:hAnsi="Times New Roman"/>
          <w:bCs/>
          <w:sz w:val="24"/>
          <w:szCs w:val="21"/>
        </w:rPr>
        <w:t xml:space="preserve">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w:t>
      </w:r>
      <w:r>
        <w:rPr>
          <w:rFonts w:hint="eastAsia" w:ascii="Times New Roman" w:hAnsi="Times New Roman"/>
          <w:bCs/>
          <w:sz w:val="24"/>
          <w:szCs w:val="21"/>
        </w:rPr>
        <w:t xml:space="preserve">符合性审查</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17.2.1</w:t>
      </w: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17.2.2</w:t>
      </w:r>
      <w:r>
        <w:rPr>
          <w:rFonts w:hint="eastAsia" w:ascii="Times New Roman" w:hAnsi="Times New Roman"/>
          <w:sz w:val="24"/>
          <w:szCs w:val="24"/>
        </w:rPr>
        <w:t xml:space="preserve">在详细评审之前，磋商小组将首先审查每份响应文件是否实质性响</w:t>
      </w:r>
      <w:r>
        <w:rPr>
          <w:rFonts w:hint="eastAsia" w:ascii="Times New Roman" w:hAnsi="Times New Roman"/>
          <w:sz w:val="24"/>
          <w:szCs w:val="24"/>
        </w:rPr>
        <w:t xml:space="preserve">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17.5</w:t>
      </w:r>
      <w:r>
        <w:rPr>
          <w:rFonts w:hint="eastAsia" w:ascii="Times New Roman" w:hAnsi="Times New Roman"/>
          <w:bCs/>
          <w:sz w:val="24"/>
          <w:szCs w:val="21"/>
        </w:rPr>
        <w:t xml:space="preserve">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17.5.1</w:t>
      </w:r>
      <w:r>
        <w:rPr>
          <w:rFonts w:hint="eastAsia" w:ascii="Times New Roman" w:hAnsi="Times New Roman"/>
          <w:bCs/>
          <w:sz w:val="24"/>
          <w:szCs w:val="21"/>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17.5.2</w:t>
      </w:r>
      <w:r>
        <w:rPr>
          <w:rFonts w:hint="eastAsia" w:ascii="Times New Roman" w:hAnsi="Times New Roman"/>
          <w:bCs/>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w:t>
      </w:r>
      <w:r>
        <w:rPr>
          <w:rFonts w:hint="eastAsia" w:ascii="Times New Roman" w:hAnsi="Times New Roman"/>
          <w:bCs/>
          <w:sz w:val="24"/>
          <w:szCs w:val="21"/>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17.7</w:t>
      </w:r>
      <w:r>
        <w:rPr>
          <w:rFonts w:hint="eastAsia" w:ascii="Times New Roman" w:hAnsi="Times New Roman"/>
          <w:bCs/>
          <w:sz w:val="24"/>
          <w:szCs w:val="21"/>
        </w:rPr>
        <w:t xml:space="preserve">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17.7.1</w:t>
      </w:r>
      <w:r>
        <w:rPr>
          <w:rFonts w:hint="eastAsia" w:ascii="Times New Roman" w:hAnsi="Times New Roman" w:cs="仿宋"/>
          <w:sz w:val="24"/>
        </w:rPr>
        <w:t xml:space="preserve">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w:t>
      </w:r>
      <w:r>
        <w:rPr>
          <w:rFonts w:hint="eastAsia" w:ascii="Times New Roman" w:hAnsi="Times New Roman" w:cs="仿宋"/>
          <w:sz w:val="24"/>
        </w:rPr>
        <w:t xml:space="preserve">CA</w:t>
      </w:r>
      <w:r>
        <w:rPr>
          <w:rFonts w:hint="eastAsia" w:ascii="Times New Roman" w:hAnsi="Times New Roman" w:cs="仿宋"/>
          <w:sz w:val="24"/>
        </w:rPr>
        <w:t xml:space="preserve">电子公章。因供应商原因导致未提交最后报价或供应商退出磋商的，磋商小组应将其作为无效标处理。最后报价是供应商响应文件的有效组成部分。</w:t>
      </w:r>
      <w:bookmarkStart w:id="64"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17.7.2</w:t>
      </w:r>
      <w:r>
        <w:rPr>
          <w:rFonts w:hint="eastAsia" w:ascii="Times New Roman" w:hAnsi="Times New Roman" w:cs="仿宋"/>
          <w:b/>
          <w:sz w:val="24"/>
        </w:rPr>
        <w:t xml:space="preserve">最后报价在“苏采云”系统内进行，供应商应使用内含电子印章（企业公章、法定代表人或授权代表签章）的</w:t>
      </w:r>
      <w:r>
        <w:rPr>
          <w:rFonts w:hint="eastAsia" w:ascii="Times New Roman" w:hAnsi="Times New Roman" w:cs="仿宋"/>
          <w:b/>
          <w:sz w:val="24"/>
        </w:rPr>
        <w:t xml:space="preserve">CA</w:t>
      </w:r>
      <w:r>
        <w:rPr>
          <w:rFonts w:hint="eastAsia" w:ascii="Times New Roman" w:hAnsi="Times New Roman" w:cs="仿宋"/>
          <w:b/>
          <w:sz w:val="24"/>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ff0000"/>
          <w:sz w:val="24"/>
          <w:szCs w:val="24"/>
        </w:rPr>
      </w:pPr>
      <w:r>
        <w:rPr>
          <w:rFonts w:hint="eastAsia" w:ascii="Times New Roman" w:hAnsi="Times New Roman" w:cs="仿宋"/>
          <w:sz w:val="24"/>
        </w:rPr>
        <w:t xml:space="preserve">17.7.3</w:t>
      </w:r>
      <w:r>
        <w:rPr>
          <w:rFonts w:hint="eastAsia" w:ascii="Times New Roman" w:hAnsi="Times New Roman" w:cs="仿宋"/>
          <w:sz w:val="24"/>
        </w:rPr>
        <w:t xml:space="preserve">供应商在首次响应文件中的报价为首次报价。最后报价是供应商响应文件的有效组成部分</w:t>
      </w:r>
      <w:r>
        <w:rPr>
          <w:rFonts w:hint="eastAsia" w:ascii="Times New Roman" w:hAnsi="Times New Roman" w:cs="仿宋"/>
          <w:color w:val="ff0000"/>
          <w:sz w:val="24"/>
        </w:rPr>
        <w:t xml:space="preserve">。最后报价时如磋商小组未要求分项报价的，供应商各分项报价按首次报价（总价）与最后报价（总价）比例进行同比调整。</w:t>
      </w:r>
      <w:bookmarkEnd w:id="64"/>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17.7.4</w:t>
      </w:r>
      <w:r>
        <w:rPr>
          <w:rFonts w:hint="eastAsia" w:ascii="Times New Roman" w:hAnsi="Times New Roman" w:cs="仿宋"/>
          <w:sz w:val="24"/>
        </w:rPr>
        <w:t xml:space="preserve">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17.7.5</w:t>
      </w:r>
      <w:r>
        <w:rPr>
          <w:rFonts w:hint="eastAsia" w:ascii="Times New Roman" w:hAnsi="Times New Roman" w:cs="仿宋"/>
          <w:sz w:val="24"/>
        </w:rPr>
        <w:t xml:space="preserve">项目评审中，不得去掉最后报价中的最高报价和最低报价。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17.7.6</w:t>
      </w:r>
      <w:r>
        <w:rPr>
          <w:rFonts w:hint="eastAsia" w:ascii="Times New Roman" w:hAnsi="Times New Roman"/>
          <w:sz w:val="24"/>
          <w:szCs w:val="24"/>
        </w:rPr>
        <w:t xml:space="preserve">符合《政府采购竞争性磋商采购方式理暂行办法》第三条第一款第四项及《财政部关于竞争性磋商采购方式管理暂行办法有关问题的补充通知》（财库</w:t>
      </w:r>
      <w:r>
        <w:rPr>
          <w:rFonts w:hint="eastAsia" w:ascii="Times New Roman" w:hAnsi="Times New Roman"/>
          <w:sz w:val="24"/>
          <w:szCs w:val="24"/>
        </w:rPr>
        <w:t xml:space="preserve">[2015]124</w:t>
      </w:r>
      <w:r>
        <w:rPr>
          <w:rFonts w:hint="eastAsia" w:ascii="Times New Roman" w:hAnsi="Times New Roman"/>
          <w:sz w:val="24"/>
          <w:szCs w:val="24"/>
        </w:rPr>
        <w:t xml:space="preserve">号）规定情形的，提交最后报价的供应商可以为</w:t>
      </w:r>
      <w:r>
        <w:rPr>
          <w:rFonts w:hint="eastAsia" w:ascii="Times New Roman" w:hAnsi="Times New Roman"/>
          <w:sz w:val="24"/>
          <w:szCs w:val="24"/>
        </w:rPr>
        <w:t xml:space="preserve">2</w:t>
      </w:r>
      <w:r>
        <w:rPr>
          <w:rFonts w:hint="eastAsia" w:ascii="Times New Roman" w:hAnsi="Times New Roman"/>
          <w:sz w:val="24"/>
          <w:szCs w:val="24"/>
        </w:rPr>
        <w:t xml:space="preserve">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17.8</w:t>
      </w:r>
      <w:r>
        <w:rPr>
          <w:rFonts w:hint="eastAsia" w:ascii="Times New Roman" w:hAnsi="Times New Roman"/>
          <w:sz w:val="24"/>
          <w:szCs w:val="24"/>
        </w:rPr>
        <w:t xml:space="preserve">异常低价投标审查</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17.8.1 </w:t>
      </w:r>
      <w:r>
        <w:rPr>
          <w:rFonts w:hint="eastAsia" w:ascii="Times New Roman" w:hAnsi="Times New Roman"/>
          <w:sz w:val="24"/>
          <w:szCs w:val="24"/>
        </w:rPr>
        <w:t xml:space="preserve">评标过程中出现下列情形之一的，评审委员会应当启动异常低价投标（响应）审查程序：</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报价低于全部通过符合性审查供应商投标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报价平均值</w:t>
      </w:r>
      <w:r>
        <w:rPr>
          <w:rFonts w:hint="eastAsia" w:ascii="Times New Roman" w:hAnsi="Times New Roman"/>
          <w:sz w:val="24"/>
          <w:szCs w:val="24"/>
        </w:rPr>
        <w:t xml:space="preserve">50%</w:t>
      </w:r>
      <w:r>
        <w:rPr>
          <w:rFonts w:hint="eastAsia" w:ascii="Times New Roman" w:hAnsi="Times New Roman"/>
          <w:sz w:val="24"/>
          <w:szCs w:val="24"/>
        </w:rPr>
        <w:t xml:space="preserve">的，即投标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&lt;</w:t>
      </w:r>
      <w:r>
        <w:rPr>
          <w:rFonts w:hint="eastAsia" w:ascii="Times New Roman" w:hAnsi="Times New Roman"/>
          <w:sz w:val="24"/>
          <w:szCs w:val="24"/>
        </w:rPr>
        <w:t xml:space="preserve">全部通过符合性审查供应商投标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报价平均值×</w:t>
      </w:r>
      <w:r>
        <w:rPr>
          <w:rFonts w:hint="eastAsia" w:ascii="Times New Roman" w:hAnsi="Times New Roman"/>
          <w:sz w:val="24"/>
          <w:szCs w:val="24"/>
        </w:rPr>
        <w:t xml:space="preserve">50%;</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报价低于通过符合性审查的次低报价供应商投标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50%</w:t>
      </w:r>
      <w:r>
        <w:rPr>
          <w:rFonts w:hint="eastAsia" w:ascii="Times New Roman" w:hAnsi="Times New Roman"/>
          <w:sz w:val="24"/>
          <w:szCs w:val="24"/>
        </w:rPr>
        <w:t xml:space="preserve">的，即投标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&lt;</w:t>
      </w:r>
      <w:r>
        <w:rPr>
          <w:rFonts w:hint="eastAsia" w:ascii="Times New Roman" w:hAnsi="Times New Roman"/>
          <w:sz w:val="24"/>
          <w:szCs w:val="24"/>
        </w:rPr>
        <w:t xml:space="preserve">通过符合性审查的次低报价供应商投标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50%;</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报价低于采购项目最高限价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的，即投标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&lt;</w:t>
      </w:r>
      <w:r>
        <w:rPr>
          <w:rFonts w:hint="eastAsia" w:ascii="Times New Roman" w:hAnsi="Times New Roman"/>
          <w:sz w:val="24"/>
          <w:szCs w:val="24"/>
        </w:rPr>
        <w:t xml:space="preserve">采购项目最高限价×</w:t>
      </w:r>
      <w:r>
        <w:rPr>
          <w:rFonts w:hint="eastAsia" w:ascii="Times New Roman" w:hAnsi="Times New Roman"/>
          <w:sz w:val="24"/>
          <w:szCs w:val="24"/>
        </w:rPr>
        <w:t xml:space="preserve">45%;</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相关法律法规对供应商报价有规定的，从其规定。</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17.8.2</w:t>
      </w:r>
      <w:r>
        <w:rPr>
          <w:rFonts w:hint="eastAsia" w:ascii="Times New Roman" w:hAnsi="Times New Roman"/>
          <w:sz w:val="24"/>
          <w:szCs w:val="24"/>
        </w:rPr>
        <w:t xml:space="preserve">评审委员会启动异常低价投标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审查后，属于前述第</w:t>
      </w:r>
      <w:r>
        <w:rPr>
          <w:rFonts w:hint="eastAsia" w:ascii="Times New Roman" w:hAnsi="Times New Roman"/>
          <w:sz w:val="24"/>
          <w:szCs w:val="24"/>
        </w:rPr>
        <w:t xml:space="preserve">1</w:t>
      </w:r>
      <w:r>
        <w:rPr>
          <w:rFonts w:hint="eastAsia" w:ascii="Times New Roman" w:hAnsi="Times New Roman"/>
          <w:sz w:val="24"/>
          <w:szCs w:val="24"/>
        </w:rPr>
        <w:t xml:space="preserve">项至第</w:t>
      </w:r>
      <w:r>
        <w:rPr>
          <w:rFonts w:hint="eastAsia" w:ascii="Times New Roman" w:hAnsi="Times New Roman"/>
          <w:sz w:val="24"/>
          <w:szCs w:val="24"/>
        </w:rPr>
        <w:t xml:space="preserve">4</w:t>
      </w:r>
      <w:r>
        <w:rPr>
          <w:rFonts w:hint="eastAsia" w:ascii="Times New Roman" w:hAnsi="Times New Roman"/>
          <w:sz w:val="24"/>
          <w:szCs w:val="24"/>
        </w:rPr>
        <w:t xml:space="preserve">项情形的，应当要求相关供应商在评审现场合理的时间内对投标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sz w:val="24"/>
          <w:szCs w:val="24"/>
        </w:rPr>
        <w:t xml:space="preserve">30</w:t>
      </w:r>
      <w:r>
        <w:rPr>
          <w:rFonts w:hint="eastAsia" w:ascii="Times New Roman" w:hAnsi="Times New Roman"/>
          <w:sz w:val="24"/>
          <w:szCs w:val="24"/>
        </w:rPr>
        <w:t xml:space="preserve">分钟。其中，属于第</w:t>
      </w:r>
      <w:r>
        <w:rPr>
          <w:rFonts w:hint="eastAsia" w:ascii="Times New Roman" w:hAnsi="Times New Roman"/>
          <w:sz w:val="24"/>
          <w:szCs w:val="24"/>
        </w:rPr>
        <w:t xml:space="preserve">3</w:t>
      </w:r>
      <w:r>
        <w:rPr>
          <w:rFonts w:hint="eastAsia" w:ascii="Times New Roman" w:hAnsi="Times New Roman"/>
          <w:sz w:val="24"/>
          <w:szCs w:val="24"/>
        </w:rPr>
        <w:t xml:space="preserve">项情形，供应商已随投标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文件一并提交相关书面说明及必要的证明材料的，在评审现场可不再重复提交。</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评审委员会依据专业经验，参考同类项目中标</w:t>
      </w:r>
      <w:r>
        <w:rPr>
          <w:rFonts w:hint="eastAsia" w:ascii="Times New Roman" w:hAnsi="Times New Roman"/>
          <w:sz w:val="24"/>
          <w:szCs w:val="24"/>
        </w:rPr>
        <w:t xml:space="preserve">(</w:t>
      </w:r>
      <w:r>
        <w:rPr>
          <w:rFonts w:hint="eastAsia" w:ascii="Times New Roman" w:hAnsi="Times New Roman"/>
          <w:sz w:val="24"/>
          <w:szCs w:val="24"/>
        </w:rPr>
        <w:t xml:space="preserve">成交</w:t>
      </w:r>
      <w:r>
        <w:rPr>
          <w:rFonts w:hint="eastAsia" w:ascii="Times New Roman" w:hAnsi="Times New Roman"/>
          <w:sz w:val="24"/>
          <w:szCs w:val="24"/>
        </w:rPr>
        <w:t xml:space="preserve">)</w:t>
      </w:r>
      <w:r>
        <w:rPr>
          <w:rFonts w:hint="eastAsia" w:ascii="Times New Roman" w:hAnsi="Times New Roman"/>
          <w:sz w:val="24"/>
          <w:szCs w:val="24"/>
        </w:rPr>
        <w:t xml:space="preserve">价格、类似产品市场价格水平、行业人工费用标准、国家有关部门指导行业协会发布的行业平均成本等情况，对报价合理性进行判断。投标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供应商不能提供书面说明、证明材料，或者提供的书面说明、证明材料不能证明其报价合理性的，评审委员会应当将其作为无效投标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处理。</w:t>
      </w:r>
      <w:r/>
    </w:p>
    <w:p>
      <w:pPr>
        <w:ind w:firstLine="480"/>
        <w:spacing w:line="480" w:lineRule="exact"/>
        <w:tabs>
          <w:tab w:val="left" w:pos="900" w:leader="none"/>
        </w:tabs>
        <w:rPr>
          <w:rFonts w:ascii="Times New Roman" w:hAnsi="Times New Roman"/>
          <w:sz w:val="24"/>
          <w:szCs w:val="24"/>
        </w:rPr>
      </w:pPr>
      <w:r/>
      <w:bookmarkStart w:id="65" w:name="_Toc141869966"/>
      <w:r>
        <w:rPr>
          <w:rFonts w:hint="eastAsia" w:ascii="Times New Roman" w:hAnsi="Times New Roman"/>
          <w:bCs/>
          <w:sz w:val="24"/>
          <w:szCs w:val="21"/>
        </w:rPr>
        <w:t xml:space="preserve">17.9</w:t>
      </w:r>
      <w:r>
        <w:rPr>
          <w:rFonts w:hint="eastAsia" w:ascii="Times New Roman" w:hAnsi="Times New Roman"/>
          <w:bCs/>
          <w:sz w:val="24"/>
          <w:szCs w:val="21"/>
        </w:rPr>
        <w:t xml:space="preserve">推荐成交候选供应商</w:t>
      </w:r>
      <w:r/>
    </w:p>
    <w:p>
      <w:pPr>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w:t>
      </w:r>
      <w:r>
        <w:rPr>
          <w:rFonts w:hint="eastAsia" w:ascii="Times New Roman" w:hAnsi="Times New Roman" w:cs="仿宋"/>
          <w:sz w:val="24"/>
        </w:rPr>
        <w:t xml:space="preserve">3</w:t>
      </w:r>
      <w:r>
        <w:rPr>
          <w:rFonts w:hint="eastAsia" w:ascii="Times New Roman" w:hAnsi="Times New Roman" w:cs="仿宋"/>
          <w:sz w:val="24"/>
        </w:rPr>
        <w:t xml:space="preserve">名成交候选供应商，并编写评审报告</w:t>
      </w:r>
      <w:bookmarkEnd w:id="66"/>
      <w:r>
        <w:rPr>
          <w:rFonts w:hint="eastAsia" w:ascii="Times New Roman" w:hAnsi="Times New Roman" w:cs="仿宋"/>
          <w:sz w:val="24"/>
        </w:rPr>
        <w:t xml:space="preserve">。符合本磋商文件</w:t>
      </w:r>
      <w:r>
        <w:rPr>
          <w:rFonts w:hint="eastAsia" w:ascii="Times New Roman" w:hAnsi="Times New Roman" w:cs="仿宋"/>
          <w:sz w:val="24"/>
        </w:rPr>
        <w:t xml:space="preserve">17.7.6</w:t>
      </w:r>
      <w:r>
        <w:rPr>
          <w:rFonts w:hint="eastAsia" w:ascii="Times New Roman" w:hAnsi="Times New Roman" w:cs="仿宋"/>
          <w:sz w:val="24"/>
        </w:rPr>
        <w:t xml:space="preserve">情形的，可以推荐</w:t>
      </w:r>
      <w:r>
        <w:rPr>
          <w:rFonts w:hint="eastAsia" w:ascii="Times New Roman" w:hAnsi="Times New Roman" w:cs="仿宋"/>
          <w:sz w:val="24"/>
        </w:rPr>
        <w:t xml:space="preserve">2</w:t>
      </w:r>
      <w:r>
        <w:rPr>
          <w:rFonts w:hint="eastAsia" w:ascii="Times New Roman" w:hAnsi="Times New Roman" w:cs="仿宋"/>
          <w:sz w:val="24"/>
        </w:rPr>
        <w:t xml:space="preserve">名成交候选供应商。评审得分相同的，按照最后报价由低到高的顺序推荐。评审得分且最后报价相同的，按照技术指标优劣顺序推荐。</w:t>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w:t>
      </w:r>
      <w:r>
        <w:rPr>
          <w:rFonts w:hint="eastAsia" w:ascii="Times New Roman" w:hAnsi="Times New Roman" w:cs="仿宋"/>
          <w:sz w:val="24"/>
        </w:rPr>
        <w:t xml:space="preserve">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w:t>
      </w:r>
      <w:r>
        <w:rPr>
          <w:rFonts w:hint="eastAsia" w:ascii="Times New Roman" w:hAnsi="Times New Roman" w:cs="仿宋"/>
          <w:sz w:val="24"/>
        </w:rPr>
        <w:t xml:space="preserve">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w:t>
      </w:r>
      <w:r>
        <w:rPr>
          <w:rFonts w:hint="eastAsia" w:ascii="Times New Roman" w:hAnsi="Times New Roman" w:cs="仿宋"/>
          <w:sz w:val="24"/>
        </w:rPr>
        <w:t xml:space="preserve">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w:t>
      </w:r>
      <w:r>
        <w:rPr>
          <w:rFonts w:hint="eastAsia" w:ascii="Times New Roman" w:hAnsi="Times New Roman" w:cs="仿宋"/>
          <w:sz w:val="24"/>
        </w:rPr>
        <w:t xml:space="preserve">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w:t>
      </w:r>
      <w:r>
        <w:rPr>
          <w:rFonts w:hint="eastAsia" w:ascii="Times New Roman" w:hAnsi="Times New Roman" w:cs="仿宋"/>
          <w:sz w:val="24"/>
        </w:rPr>
        <w:t xml:space="preserve">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响应文件未按照磋商文件要求加盖</w:t>
      </w:r>
      <w:r>
        <w:rPr>
          <w:rFonts w:hint="eastAsia" w:ascii="Times New Roman" w:hAnsi="Times New Roman" w:cs="仿宋"/>
          <w:sz w:val="24"/>
        </w:rPr>
        <w:t xml:space="preserve">CA</w:t>
      </w:r>
      <w:r>
        <w:rPr>
          <w:rFonts w:hint="eastAsia" w:ascii="Times New Roman" w:hAnsi="Times New Roman" w:cs="仿宋"/>
          <w:sz w:val="24"/>
        </w:rPr>
        <w:t xml:space="preserve">电子公章的。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18.7</w:t>
      </w:r>
      <w:r>
        <w:rPr>
          <w:rFonts w:hint="eastAsia" w:ascii="Times New Roman" w:hAnsi="Times New Roman" w:cs="仿宋"/>
          <w:sz w:val="24"/>
        </w:rPr>
        <w:t xml:space="preserve">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w:t>
      </w:r>
      <w:r>
        <w:rPr>
          <w:rFonts w:hint="eastAsia" w:ascii="Times New Roman" w:hAnsi="Times New Roman" w:cs="仿宋"/>
          <w:sz w:val="24"/>
        </w:rPr>
        <w:t xml:space="preserve">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w:t>
      </w:r>
      <w:r>
        <w:rPr>
          <w:rFonts w:hint="eastAsia" w:ascii="Times New Roman" w:hAnsi="Times New Roman" w:cs="仿宋"/>
          <w:bCs/>
          <w:sz w:val="24"/>
        </w:rPr>
        <w:t xml:space="preserve">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符合专业条件的供应商或者对磋商文件作实质响应的供应商不足</w:t>
      </w:r>
      <w:r>
        <w:rPr>
          <w:rFonts w:hint="eastAsia" w:ascii="Times New Roman" w:hAnsi="Times New Roman" w:cs="仿宋"/>
          <w:sz w:val="24"/>
        </w:rPr>
        <w:t xml:space="preserve">3</w:t>
      </w:r>
      <w:r>
        <w:rPr>
          <w:rFonts w:hint="eastAsia" w:ascii="Times New Roman" w:hAnsi="Times New Roman" w:cs="仿宋"/>
          <w:sz w:val="24"/>
        </w:rPr>
        <w:t xml:space="preserve">家的（符合</w:t>
      </w:r>
      <w:r>
        <w:rPr>
          <w:rFonts w:hint="eastAsia" w:ascii="Times New Roman" w:hAnsi="Times New Roman" w:cs="仿宋"/>
          <w:sz w:val="24"/>
        </w:rPr>
        <w:t xml:space="preserve">17.8.6</w:t>
      </w:r>
      <w:r>
        <w:rPr>
          <w:rFonts w:hint="eastAsia" w:ascii="Times New Roman" w:hAnsi="Times New Roman" w:cs="仿宋"/>
          <w:sz w:val="24"/>
        </w:rPr>
        <w:t xml:space="preserve">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w:t>
      </w:r>
      <w:r>
        <w:rPr>
          <w:rFonts w:hint="eastAsia" w:ascii="Times New Roman" w:hAnsi="Times New Roman" w:cs="仿宋"/>
          <w:sz w:val="24"/>
        </w:rPr>
        <w:t xml:space="preserve">在苏采云系统规定时间内成功解密电子响应文件的供应商不足</w:t>
      </w:r>
      <w:r>
        <w:rPr>
          <w:rFonts w:hint="eastAsia" w:ascii="Times New Roman" w:hAnsi="Times New Roman" w:cs="仿宋"/>
          <w:sz w:val="24"/>
        </w:rPr>
        <w:t xml:space="preserve">3</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w:t>
      </w:r>
      <w:r>
        <w:rPr>
          <w:rFonts w:hint="eastAsia" w:ascii="Times New Roman" w:hAnsi="Times New Roman" w:cs="仿宋"/>
          <w:sz w:val="24"/>
        </w:rPr>
        <w:t xml:space="preserve">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w:t>
      </w:r>
      <w:r>
        <w:rPr>
          <w:rFonts w:hint="eastAsia" w:ascii="Times New Roman" w:hAnsi="Times New Roman" w:cs="仿宋"/>
          <w:sz w:val="24"/>
        </w:rPr>
        <w:t xml:space="preserve">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w:t>
      </w:r>
      <w:r>
        <w:rPr>
          <w:rFonts w:hint="eastAsia" w:ascii="Times New Roman" w:hAnsi="Times New Roman" w:cs="仿宋"/>
          <w:sz w:val="24"/>
        </w:rPr>
        <w:t xml:space="preserve">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w:t>
      </w:r>
      <w:r>
        <w:rPr>
          <w:rFonts w:hint="eastAsia" w:ascii="Times New Roman" w:hAnsi="Times New Roman" w:cs="仿宋"/>
          <w:sz w:val="24"/>
        </w:rPr>
        <w:t xml:space="preserve">属于同一集团、协会、商会等组织成员的供应商按照该组织要求协同参与政府采购活动的；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20.7</w:t>
      </w:r>
      <w:r>
        <w:rPr>
          <w:rFonts w:hint="eastAsia" w:ascii="Times New Roman" w:hAnsi="Times New Roman" w:cs="仿宋"/>
          <w:sz w:val="24"/>
        </w:rPr>
        <w:t xml:space="preserve">供应商与采购人或采购代理机构之间、供应商相互之间为谋求特定供</w:t>
      </w:r>
      <w:r>
        <w:rPr>
          <w:rFonts w:hint="eastAsia" w:ascii="Times New Roman" w:hAnsi="Times New Roman" w:cs="仿宋"/>
          <w:sz w:val="24"/>
        </w:rPr>
        <w:t xml:space="preserve">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w:t>
      </w:r>
      <w:bookmarkStart w:id="67" w:name="OLE_LINK2"/>
      <w:r>
        <w:rPr>
          <w:rFonts w:hint="eastAsia" w:ascii="Times New Roman" w:hAnsi="Times New Roman" w:cs="仿宋"/>
          <w:b/>
          <w:sz w:val="24"/>
        </w:rPr>
        <w:t xml:space="preserve">取消成交（候选）供应商资格</w:t>
      </w:r>
      <w:bookmarkEnd w:id="67"/>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法律、法规规定的其它情况。</w:t>
      </w:r>
      <w:r/>
    </w:p>
    <w:p>
      <w:pPr>
        <w:pStyle w:val="792"/>
        <w:ind w:firstLine="320"/>
        <w:spacing w:before="0" w:after="0" w:line="520" w:lineRule="exact"/>
        <w:rPr>
          <w:rFonts w:ascii="黑体" w:hAnsi="黑体" w:eastAsia="黑体" w:cs="黑体"/>
          <w:sz w:val="32"/>
        </w:rPr>
      </w:pPr>
      <w:r/>
      <w:bookmarkStart w:id="68" w:name="_Toc141869968"/>
      <w:r>
        <w:rPr>
          <w:rFonts w:hint="eastAsia" w:ascii="黑体" w:hAnsi="黑体" w:eastAsia="黑体" w:cs="黑体"/>
          <w:sz w:val="32"/>
        </w:rPr>
        <w:t xml:space="preserve">七、成交及合同签订</w:t>
      </w:r>
      <w:bookmarkEnd w:id="6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采购人应当在收到评审报告后</w:t>
      </w:r>
      <w:r>
        <w:rPr>
          <w:rFonts w:hint="eastAsia" w:ascii="Times New Roman" w:hAnsi="Times New Roman" w:cs="仿宋"/>
          <w:sz w:val="24"/>
        </w:rPr>
        <w:t xml:space="preserve">5</w:t>
      </w:r>
      <w:r>
        <w:rPr>
          <w:rFonts w:hint="eastAsia" w:ascii="Times New Roman" w:hAnsi="Times New Roman" w:cs="仿宋"/>
          <w:sz w:val="24"/>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在成交供应商确定后</w:t>
      </w:r>
      <w:r>
        <w:rPr>
          <w:rFonts w:hint="eastAsia" w:ascii="Times New Roman" w:hAnsi="Times New Roman" w:cs="仿宋"/>
          <w:sz w:val="24"/>
        </w:rPr>
        <w:t xml:space="preserve">2</w:t>
      </w:r>
      <w:r>
        <w:rPr>
          <w:rFonts w:hint="eastAsia" w:ascii="Times New Roman" w:hAnsi="Times New Roman" w:cs="仿宋"/>
          <w:sz w:val="24"/>
        </w:rPr>
        <w:t xml:space="preserve">个工作日内，采购人或采购代理机构将在财政部门指定信息媒体上发布成交结果，成交公告的公告期限为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在公告成交结果的同时，采购代理机构向成交供应商发出成交通知书。成交供应商使用</w:t>
      </w:r>
      <w:r>
        <w:rPr>
          <w:rFonts w:hint="eastAsia" w:ascii="Times New Roman" w:hAnsi="Times New Roman" w:cs="仿宋"/>
          <w:sz w:val="24"/>
        </w:rPr>
        <w:t xml:space="preserve">CA</w:t>
      </w:r>
      <w:r>
        <w:rPr>
          <w:rFonts w:hint="eastAsia" w:ascii="Times New Roman" w:hAnsi="Times New Roman" w:cs="仿宋"/>
          <w:sz w:val="24"/>
        </w:rPr>
        <w:t xml:space="preserve">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采购人与成交供应商应当在成交通知书发出之日起</w:t>
      </w:r>
      <w:r>
        <w:rPr>
          <w:rFonts w:hint="eastAsia" w:ascii="Times New Roman" w:hAnsi="Times New Roman" w:cs="仿宋"/>
          <w:sz w:val="24"/>
        </w:rPr>
        <w:t xml:space="preserve">15</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bookmarkStart w:id="69" w:name="_Toc141869969"/>
      <w:r>
        <w:rPr>
          <w:rFonts w:hint="eastAsia" w:ascii="Times New Roman" w:hAnsi="Times New Roman" w:cs="仿宋"/>
          <w:b/>
          <w:sz w:val="24"/>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2</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2 </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1.2</w:t>
      </w:r>
      <w:r>
        <w:rPr>
          <w:rFonts w:hint="eastAsia" w:ascii="Times New Roman" w:hAnsi="Times New Roman" w:cs="仿宋"/>
          <w:sz w:val="24"/>
        </w:rPr>
        <w:t xml:space="preserve">% </w:t>
      </w:r>
      <w:r>
        <w:rPr>
          <w:rFonts w:hint="eastAsia" w:ascii="Times New Roman" w:hAnsi="Times New Roman" w:cs="仿宋"/>
          <w:sz w:val="24"/>
        </w:rPr>
        <w:t xml:space="preserve">（</w:t>
      </w:r>
      <w:bookmarkStart w:id="70" w:name="_Hlk187763955"/>
      <w:r>
        <w:rPr>
          <w:rFonts w:hint="eastAsia" w:ascii="Times New Roman" w:hAnsi="Times New Roman" w:cs="仿宋"/>
          <w:sz w:val="24"/>
        </w:rPr>
        <w:t xml:space="preserve">履约保证金原提交金额的</w:t>
      </w:r>
      <w:r>
        <w:rPr>
          <w:rFonts w:hint="eastAsia" w:ascii="Times New Roman" w:hAnsi="Times New Roman" w:cs="仿宋"/>
          <w:sz w:val="24"/>
        </w:rPr>
        <w:t xml:space="preserve">6</w:t>
      </w:r>
      <w:r>
        <w:rPr>
          <w:rFonts w:hint="eastAsia" w:ascii="Times New Roman" w:hAnsi="Times New Roman" w:cs="仿宋"/>
          <w:sz w:val="24"/>
        </w:rPr>
        <w:t xml:space="preserve">折</w:t>
      </w:r>
      <w:bookmarkEnd w:id="70"/>
      <w:r>
        <w:rPr>
          <w:rFonts w:hint="eastAsia" w:ascii="Times New Roman" w:hAnsi="Times New Roman" w:cs="仿宋"/>
          <w:sz w:val="24"/>
        </w:rPr>
        <w:t xml:space="preserve">）提交。</w:t>
      </w:r>
      <w:bookmarkStart w:id="71" w:name="_Hlk187842952"/>
      <w:r>
        <w:rPr>
          <w:rFonts w:hint="eastAsia" w:ascii="Times New Roman" w:hAnsi="Times New Roman" w:cs="仿宋"/>
          <w:sz w:val="24"/>
        </w:rPr>
        <w:t xml:space="preserve">办理流程、偿付等内容见江苏政府采购网“保险保函”模块。</w:t>
      </w:r>
      <w:bookmarkEnd w:id="71"/>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w:t>
      </w:r>
      <w:r>
        <w:rPr>
          <w:rFonts w:hint="eastAsia" w:ascii="Times New Roman" w:hAnsi="Times New Roman"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cs="仿宋"/>
          <w:sz w:val="24"/>
        </w:rPr>
        <w:t xml:space="preserve">10%</w:t>
      </w:r>
      <w:r>
        <w:rPr>
          <w:rFonts w:hint="eastAsia" w:ascii="Times New Roman" w:hAnsi="Times New Roman" w:cs="仿宋"/>
          <w:sz w:val="24"/>
        </w:rPr>
        <w:t xml:space="preserve">。</w:t>
      </w:r>
      <w:bookmarkEnd w:id="69"/>
      <w:r/>
      <w:r/>
    </w:p>
    <w:p>
      <w:pPr>
        <w:pStyle w:val="792"/>
        <w:ind w:firstLine="321"/>
        <w:spacing w:before="0" w:after="0" w:line="520" w:lineRule="exact"/>
        <w:rPr>
          <w:rFonts w:ascii="宋体" w:hAnsi="宋体" w:eastAsia="宋体" w:cs="宋体"/>
          <w:b/>
          <w:bCs/>
          <w:sz w:val="30"/>
          <w:szCs w:val="30"/>
        </w:rPr>
      </w:pPr>
      <w:r/>
      <w:bookmarkStart w:id="72" w:name="_Toc141869970"/>
      <w:r>
        <w:rPr>
          <w:rFonts w:hint="eastAsia" w:ascii="黑体" w:hAnsi="黑体" w:eastAsia="黑体" w:cs="黑体"/>
          <w:b/>
          <w:bCs/>
          <w:sz w:val="32"/>
        </w:rPr>
        <w:t xml:space="preserve">八、</w:t>
      </w:r>
      <w:bookmarkStart w:id="73" w:name="_Toc14692"/>
      <w:r/>
      <w:bookmarkStart w:id="74" w:name="_Toc3418"/>
      <w:r/>
      <w:bookmarkStart w:id="75" w:name="_Toc141869971"/>
      <w:r/>
      <w:bookmarkStart w:id="76" w:name="_Toc21941"/>
      <w:r/>
      <w:bookmarkEnd w:id="72"/>
      <w:r>
        <w:rPr>
          <w:rFonts w:hint="eastAsia" w:ascii="宋体" w:hAnsi="宋体" w:eastAsia="宋体" w:cs="宋体"/>
          <w:b/>
          <w:bCs/>
          <w:sz w:val="30"/>
          <w:szCs w:val="30"/>
        </w:rPr>
        <w:t xml:space="preserve">质疑处理</w:t>
      </w:r>
      <w:r/>
    </w:p>
    <w:p>
      <w:pPr>
        <w:ind w:firstLine="480"/>
        <w:spacing w:line="560" w:lineRule="exact"/>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60" w:lineRule="exact"/>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560" w:lineRule="exact"/>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560" w:lineRule="exact"/>
        <w:rPr>
          <w:rFonts w:ascii="宋体" w:hAnsi="宋体" w:cs="宋体"/>
          <w:sz w:val="24"/>
          <w:szCs w:val="24"/>
        </w:rPr>
      </w:pPr>
      <w:r>
        <w:rPr>
          <w:rFonts w:hint="eastAsia" w:ascii="宋体" w:hAnsi="宋体" w:cs="宋体"/>
          <w:sz w:val="24"/>
          <w:szCs w:val="24"/>
        </w:rPr>
        <w:t xml:space="preserve">28.2.3对成交结果提出质疑的，为成交结果公告期限届满之日。</w:t>
      </w:r>
      <w:r/>
    </w:p>
    <w:p>
      <w:pPr>
        <w:ind w:firstLine="480"/>
        <w:spacing w:line="56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szCs w:val="21"/>
        </w:rPr>
        <w:t xml:space="preserve">采购代理机构</w:t>
      </w:r>
      <w:r>
        <w:rPr>
          <w:rFonts w:hint="eastAsia" w:ascii="宋体" w:hAnsi="宋体" w:cs="宋体"/>
          <w:sz w:val="24"/>
          <w:szCs w:val="24"/>
        </w:rPr>
        <w:t xml:space="preserve">、采购人将只对供应商第一次质疑作出答复。</w:t>
      </w:r>
      <w:r/>
    </w:p>
    <w:p>
      <w:pPr>
        <w:ind w:firstLine="480"/>
        <w:spacing w:line="560" w:lineRule="exact"/>
        <w:rPr>
          <w:rFonts w:ascii="宋体" w:hAnsi="宋体" w:cs="宋体"/>
          <w:sz w:val="24"/>
          <w:szCs w:val="24"/>
        </w:rPr>
      </w:pPr>
      <w:r>
        <w:rPr>
          <w:rFonts w:hint="eastAsia" w:ascii="宋体" w:hAnsi="宋体" w:cs="宋体"/>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60" w:lineRule="exact"/>
        <w:rPr>
          <w:rFonts w:ascii="宋体" w:hAnsi="宋体" w:cs="宋体"/>
          <w:sz w:val="24"/>
          <w:szCs w:val="24"/>
          <w:highlight w:val="yellow"/>
        </w:rPr>
      </w:pPr>
      <w:r>
        <w:rPr>
          <w:rFonts w:hint="eastAsia" w:ascii="宋体" w:hAnsi="宋体" w:cs="宋体"/>
          <w:sz w:val="24"/>
          <w:szCs w:val="24"/>
        </w:rPr>
        <w:t xml:space="preserve">28.4 供应商应以书面形式向采购人或者其委托的采购代理机构提出质疑。质疑超出采购机构代理范围的，供应商应当向采购人提出。</w:t>
      </w:r>
      <w:r/>
    </w:p>
    <w:p>
      <w:pPr>
        <w:ind w:firstLine="480"/>
        <w:spacing w:line="560" w:lineRule="exact"/>
        <w:rPr>
          <w:rFonts w:ascii="宋体" w:hAnsi="宋体" w:cs="宋体"/>
          <w:sz w:val="24"/>
          <w:szCs w:val="24"/>
        </w:rPr>
      </w:pPr>
      <w:r>
        <w:rPr>
          <w:rFonts w:hint="eastAsia" w:ascii="宋体" w:hAnsi="宋体" w:cs="宋体"/>
          <w:sz w:val="24"/>
          <w:szCs w:val="24"/>
        </w:rPr>
        <w:t xml:space="preserve">接收质疑函的方式：现场接收或邮寄接收。</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联系部门： </w:t>
      </w:r>
      <w:r>
        <w:rPr>
          <w:rFonts w:hint="eastAsia" w:ascii="宋体" w:hAnsi="宋体" w:cs="宋体"/>
          <w:sz w:val="24"/>
          <w:szCs w:val="24"/>
          <w:u w:val="single"/>
        </w:rPr>
        <w:t xml:space="preserve">泗洪县第一人民医院/江苏盛力项目管理有限公司</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联系电话： </w:t>
      </w:r>
      <w:r>
        <w:rPr>
          <w:rFonts w:hint="eastAsia" w:ascii="宋体" w:hAnsi="宋体" w:cs="宋体"/>
          <w:sz w:val="24"/>
          <w:szCs w:val="24"/>
          <w:u w:val="single"/>
        </w:rPr>
        <w:t xml:space="preserve">0527-80619993/18118077813</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通讯地址：</w:t>
      </w:r>
      <w:r>
        <w:rPr>
          <w:rFonts w:hint="eastAsia" w:ascii="宋体" w:hAnsi="宋体" w:cs="宋体"/>
          <w:sz w:val="24"/>
          <w:szCs w:val="24"/>
          <w:u w:val="single"/>
        </w:rPr>
        <w:t xml:space="preserve">泗洪县建设北路2号/泗洪县金港湾小区东门南侧21号</w:t>
      </w:r>
      <w:r/>
    </w:p>
    <w:p>
      <w:pPr>
        <w:ind w:firstLine="480"/>
        <w:spacing w:line="560" w:lineRule="exact"/>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560" w:lineRule="exact"/>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560" w:lineRule="exact"/>
        <w:rPr>
          <w:rFonts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560" w:lineRule="exact"/>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560" w:lineRule="exact"/>
        <w:rPr>
          <w:rFonts w:ascii="宋体" w:hAnsi="宋体" w:cs="宋体"/>
          <w:sz w:val="24"/>
          <w:szCs w:val="24"/>
        </w:rPr>
      </w:pPr>
      <w:r>
        <w:rPr>
          <w:rFonts w:hint="eastAsia" w:ascii="宋体" w:hAnsi="宋体" w:cs="宋体"/>
          <w:sz w:val="24"/>
          <w:szCs w:val="24"/>
        </w:rPr>
        <w:t xml:space="preserve">28.5.4 未参加磋商活动的供应商或在磋商活动中自身权益未受到损害的供应商所提出的质疑。</w:t>
      </w:r>
      <w:r/>
    </w:p>
    <w:p>
      <w:pPr>
        <w:ind w:firstLine="480"/>
        <w:spacing w:line="560" w:lineRule="exact"/>
        <w:rPr>
          <w:rFonts w:ascii="宋体" w:hAnsi="宋体" w:cs="宋体"/>
          <w:sz w:val="24"/>
          <w:szCs w:val="24"/>
        </w:rPr>
      </w:pPr>
      <w:r>
        <w:rPr>
          <w:rFonts w:hint="eastAsia" w:ascii="宋体" w:hAnsi="宋体" w:cs="宋体"/>
          <w:sz w:val="24"/>
          <w:szCs w:val="24"/>
        </w:rPr>
        <w:t xml:space="preserve">28.5.5供应商组成联合体参加磋商，联合体中任何一方或多方未按要求签字、盖章、加盖公章的质疑。</w:t>
      </w:r>
      <w:r/>
    </w:p>
    <w:p>
      <w:pPr>
        <w:ind w:firstLine="468"/>
        <w:spacing w:line="560" w:lineRule="exact"/>
        <w:rPr>
          <w:rFonts w:ascii="宋体" w:hAnsi="宋体" w:cs="宋体"/>
          <w:sz w:val="24"/>
          <w:szCs w:val="24"/>
        </w:rPr>
      </w:pPr>
      <w:r>
        <w:rPr>
          <w:rFonts w:hint="eastAsia" w:ascii="宋体" w:hAnsi="宋体" w:cs="宋体"/>
          <w:sz w:val="24"/>
          <w:szCs w:val="24"/>
        </w:rPr>
        <w:t xml:space="preserve">28.6  供应商提出书面质疑必须有理、有据，不得捏造事实、提供虚假材料进行恶意质疑。否则，一经查实，</w:t>
      </w:r>
      <w:r>
        <w:rPr>
          <w:rFonts w:hint="eastAsia" w:ascii="宋体" w:hAnsi="宋体" w:cs="宋体"/>
          <w:sz w:val="24"/>
          <w:szCs w:val="21"/>
        </w:rPr>
        <w:t xml:space="preserve">采购代理机构</w:t>
      </w:r>
      <w:r>
        <w:rPr>
          <w:rFonts w:hint="eastAsia" w:ascii="宋体" w:hAnsi="宋体" w:cs="宋体"/>
          <w:sz w:val="24"/>
          <w:szCs w:val="24"/>
        </w:rPr>
        <w:t xml:space="preserve">有权依据政府采购的有关规定，报请政府采购监管部门对该供应商进行相应的行政处罚和记录该供应商的失信信息。</w:t>
      </w:r>
      <w:r/>
    </w:p>
    <w:p>
      <w:pPr>
        <w:ind w:firstLine="468"/>
        <w:spacing w:line="560" w:lineRule="exact"/>
        <w:rPr>
          <w:rFonts w:ascii="宋体" w:hAnsi="宋体" w:cs="宋体"/>
          <w:sz w:val="24"/>
          <w:szCs w:val="24"/>
        </w:rPr>
      </w:pPr>
      <w:r>
        <w:rPr>
          <w:rFonts w:hint="eastAsia" w:ascii="宋体" w:hAnsi="宋体" w:cs="宋体"/>
          <w:sz w:val="24"/>
          <w:szCs w:val="24"/>
        </w:rPr>
        <w:t xml:space="preserve">28.7质疑供应商对采购人、采购代理机构的答复不满意，或者采购人、采购代理机构未在规定时间内作出答复的，可以在答复期满后15个工作日内向同级财政部门提起投诉。</w:t>
      </w:r>
      <w:r/>
    </w:p>
    <w:p>
      <w:pPr>
        <w:pStyle w:val="791"/>
        <w:jc w:val="center"/>
        <w:spacing w:before="200"/>
        <w:rPr>
          <w:rFonts w:ascii="Times New Roman" w:hAnsi="Times New Roman" w:eastAsia="黑体"/>
          <w:sz w:val="44"/>
        </w:rPr>
      </w:pPr>
      <w:r>
        <w:rPr>
          <w:rFonts w:hint="eastAsia" w:ascii="Times New Roman" w:hAnsi="Times New Roman" w:eastAsia="黑体"/>
          <w:sz w:val="44"/>
        </w:rPr>
        <w:t xml:space="preserve">第三章</w:t>
      </w:r>
      <w:r>
        <w:rPr>
          <w:rFonts w:hint="eastAsia" w:ascii="Times New Roman" w:hAnsi="Times New Roman" w:eastAsia="黑体"/>
          <w:sz w:val="44"/>
        </w:rPr>
        <w:t xml:space="preserve">  </w:t>
      </w:r>
      <w:bookmarkEnd w:id="73"/>
      <w:r/>
      <w:bookmarkEnd w:id="74"/>
      <w:r/>
      <w:bookmarkEnd w:id="75"/>
      <w:r>
        <w:rPr>
          <w:rFonts w:hint="eastAsia" w:ascii="Times New Roman" w:hAnsi="Times New Roman" w:eastAsia="黑体"/>
          <w:sz w:val="44"/>
        </w:rPr>
        <w:t xml:space="preserve">评审方法与评审标准</w:t>
      </w:r>
      <w:bookmarkEnd w:id="7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ascii="Segoe UI" w:hAnsi="Segoe UI" w:cs="Segoe UI"/>
                <w:szCs w:val="21"/>
                <w:shd w:val="clear" w:color="auto" w:fill="ffffff"/>
              </w:rPr>
              <w:t xml:space="preserve">法定代表人身份证明或授权委托书</w:t>
            </w:r>
            <w:r>
              <w:rPr>
                <w:rFonts w:ascii="Segoe UI" w:hAnsi="Segoe UI" w:cs="Segoe UI"/>
                <w:szCs w:val="21"/>
                <w:shd w:val="clear" w:color="auto" w:fill="ffffff"/>
              </w:rPr>
              <w:t xml:space="preserve">（</w:t>
            </w:r>
            <w:r>
              <w:rPr>
                <w:rFonts w:hint="eastAsia" w:ascii="Segoe UI" w:hAnsi="Segoe UI" w:cs="Segoe UI"/>
                <w:szCs w:val="21"/>
                <w:shd w:val="clear" w:color="auto" w:fill="ffffff"/>
              </w:rPr>
              <w:t xml:space="preserve">被授权人</w:t>
            </w:r>
            <w:r>
              <w:rPr>
                <w:rFonts w:hint="eastAsia" w:ascii="Segoe UI" w:hAnsi="Segoe UI" w:cs="Segoe UI"/>
                <w:szCs w:val="21"/>
                <w:shd w:val="clear" w:color="auto" w:fill="ffffff"/>
              </w:rPr>
              <w:t xml:space="preserve">须提供</w:t>
            </w:r>
            <w:r>
              <w:rPr>
                <w:rFonts w:hint="eastAsia" w:ascii="Segoe UI" w:hAnsi="Segoe UI" w:cs="Segoe UI"/>
                <w:szCs w:val="21"/>
                <w:shd w:val="clear" w:color="auto" w:fill="ffffff"/>
              </w:rPr>
              <w:t xml:space="preserve">养老保险或医疗保险缴纳证明</w:t>
            </w:r>
            <w:r>
              <w:rPr>
                <w:rFonts w:ascii="Segoe UI" w:hAnsi="Segoe UI" w:cs="Segoe UI"/>
                <w:szCs w:val="21"/>
                <w:shd w:val="clear" w:color="auto" w:fill="ffffff"/>
              </w:rPr>
              <w:t xml:space="preserve">）</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w:t>
      </w:r>
      <w:r/>
    </w:p>
    <w:p>
      <w:pPr>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p>
    <w:tbl>
      <w:tblPr>
        <w:tblW w:w="56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97"/>
        <w:gridCol w:w="1802"/>
        <w:gridCol w:w="883"/>
        <w:gridCol w:w="5558"/>
      </w:tblGrid>
      <w:tr>
        <w:trPr>
          <w:jc w:val="center"/>
          <w:trHeight w:val="446"/>
        </w:trPr>
        <w:tc>
          <w:tcPr>
            <w:gridSpan w:val="2"/>
            <w:tcW w:w="2995" w:type="dxa"/>
            <w:vAlign w:val="center"/>
            <w:textDirection w:val="lrTb"/>
            <w:noWrap/>
          </w:tcPr>
          <w:p>
            <w:pPr>
              <w:ind w:firstLine="482"/>
              <w:jc w:val="center"/>
              <w:spacing w:line="480" w:lineRule="exact"/>
              <w:rPr>
                <w:rFonts w:ascii="Times New Roman" w:hAnsi="Times New Roman" w:cs="仿宋"/>
                <w:sz w:val="24"/>
              </w:rPr>
            </w:pPr>
            <w:r/>
            <w:bookmarkStart w:id="78" w:name="EBd5bea3a3c3254523b93c8abaa514fb10"/>
            <w:r/>
            <w:bookmarkStart w:id="79" w:name="EB9fc9bd0651534134824972d053d71a11"/>
            <w:r/>
            <w:bookmarkStart w:id="80" w:name="_Toc10422"/>
            <w:r/>
            <w:bookmarkEnd w:id="78"/>
            <w:r>
              <w:rPr>
                <w:rFonts w:hint="eastAsia" w:ascii="Times New Roman" w:hAnsi="Times New Roman" w:cs="仿宋"/>
                <w:sz w:val="24"/>
              </w:rPr>
              <w:t xml:space="preserve">评审因素</w:t>
            </w:r>
            <w:r/>
          </w:p>
        </w:tc>
        <w:tc>
          <w:tcPr>
            <w:tcW w:w="882" w:type="dxa"/>
            <w:vAlign w:val="center"/>
            <w:textDirection w:val="lrTb"/>
            <w:noWrap/>
          </w:tcPr>
          <w:p>
            <w:pPr>
              <w:jc w:val="center"/>
              <w:spacing w:line="480" w:lineRule="exact"/>
              <w:rPr>
                <w:rFonts w:ascii="Times New Roman" w:hAnsi="Times New Roman" w:cs="仿宋"/>
                <w:sz w:val="24"/>
              </w:rPr>
            </w:pPr>
            <w:r>
              <w:rPr>
                <w:rFonts w:hint="eastAsia" w:ascii="Times New Roman" w:hAnsi="Times New Roman" w:cs="仿宋"/>
                <w:sz w:val="24"/>
              </w:rPr>
              <w:t xml:space="preserve">分数</w:t>
            </w:r>
            <w:r/>
          </w:p>
        </w:tc>
        <w:tc>
          <w:tcPr>
            <w:tcW w:w="5552" w:type="dxa"/>
            <w:vAlign w:val="center"/>
            <w:textDirection w:val="lrTb"/>
            <w:noWrap/>
          </w:tcPr>
          <w:p>
            <w:pPr>
              <w:ind w:firstLine="482"/>
              <w:jc w:val="center"/>
              <w:spacing w:line="480" w:lineRule="exact"/>
              <w:rPr>
                <w:rFonts w:ascii="Times New Roman" w:hAnsi="Times New Roman" w:cs="仿宋"/>
                <w:sz w:val="24"/>
              </w:rPr>
            </w:pPr>
            <w:r>
              <w:rPr>
                <w:rFonts w:hint="eastAsia" w:ascii="Times New Roman" w:hAnsi="Times New Roman" w:cs="仿宋"/>
                <w:sz w:val="24"/>
              </w:rPr>
              <w:t xml:space="preserve">评审标准</w:t>
            </w:r>
            <w:r/>
          </w:p>
        </w:tc>
      </w:tr>
      <w:tr>
        <w:trPr>
          <w:jc w:val="center"/>
          <w:trHeight w:val="557"/>
        </w:trPr>
        <w:tc>
          <w:tcPr>
            <w:tcW w:w="1195"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报价分</w:t>
            </w:r>
            <w:r/>
          </w:p>
        </w:tc>
        <w:tc>
          <w:tcPr>
            <w:tcW w:w="1800"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磋商报价</w:t>
            </w:r>
            <w:r/>
          </w:p>
        </w:tc>
        <w:tc>
          <w:tcPr>
            <w:tcW w:w="88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10.00</w:t>
            </w:r>
            <w:r/>
          </w:p>
        </w:tc>
        <w:tc>
          <w:tcPr>
            <w:tcW w:w="555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采用低价优先法计算，即满足磋商文件要求且最后报价最低的供应商的价格为磋商基准价，其价格分为满</w:t>
            </w:r>
            <w:r>
              <w:rPr>
                <w:rFonts w:hint="eastAsia" w:ascii="Times New Roman" w:hAnsi="Times New Roman" w:cs="仿宋"/>
                <w:sz w:val="24"/>
              </w:rPr>
              <w:t xml:space="preserve">分。其他供应商的价格分统一按照下列公式计算：磋商报价得分</w:t>
            </w:r>
            <w:r>
              <w:rPr>
                <w:rFonts w:hint="eastAsia" w:ascii="Times New Roman" w:hAnsi="Times New Roman" w:cs="仿宋"/>
                <w:sz w:val="24"/>
              </w:rPr>
              <w:t xml:space="preserve">=</w:t>
            </w:r>
            <w:r>
              <w:rPr>
                <w:rFonts w:hint="eastAsia" w:ascii="Times New Roman" w:hAnsi="Times New Roman" w:cs="仿宋"/>
                <w:sz w:val="24"/>
              </w:rPr>
              <w:t xml:space="preserve">（磋商基准价</w:t>
            </w:r>
            <w:r>
              <w:rPr>
                <w:rFonts w:hint="eastAsia" w:ascii="Times New Roman" w:hAnsi="Times New Roman" w:cs="仿宋"/>
                <w:sz w:val="24"/>
              </w:rPr>
              <w:t xml:space="preserve">/</w:t>
            </w:r>
            <w:r>
              <w:rPr>
                <w:rFonts w:hint="eastAsia" w:ascii="Times New Roman" w:hAnsi="Times New Roman" w:cs="仿宋"/>
                <w:sz w:val="24"/>
              </w:rPr>
              <w:t xml:space="preserve">最后磋商报价）</w:t>
            </w:r>
            <w:r>
              <w:rPr>
                <w:rFonts w:hint="eastAsia" w:ascii="Times New Roman" w:hAnsi="Times New Roman" w:cs="仿宋"/>
                <w:sz w:val="24"/>
              </w:rPr>
              <w:t xml:space="preserve">*10</w:t>
            </w:r>
            <w:r>
              <w:rPr>
                <w:rFonts w:hint="eastAsia" w:ascii="Times New Roman" w:hAnsi="Times New Roman" w:cs="仿宋"/>
                <w:sz w:val="24"/>
              </w:rPr>
              <w:t xml:space="preserve">。</w:t>
            </w:r>
            <w:r/>
          </w:p>
        </w:tc>
      </w:tr>
      <w:tr>
        <w:trPr>
          <w:jc w:val="center"/>
          <w:trHeight w:val="2601"/>
        </w:trPr>
        <w:tc>
          <w:tcPr>
            <w:tcW w:w="1195" w:type="dxa"/>
            <w:vAlign w:val="center"/>
            <w:vMerge w:val="restart"/>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企业经营业绩、信誉</w:t>
            </w:r>
            <w:r/>
          </w:p>
        </w:tc>
        <w:tc>
          <w:tcPr>
            <w:tcW w:w="1800"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企业业绩</w:t>
            </w:r>
            <w:r/>
          </w:p>
        </w:tc>
        <w:tc>
          <w:tcPr>
            <w:tcW w:w="88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15.00</w:t>
            </w:r>
            <w:r/>
          </w:p>
        </w:tc>
        <w:tc>
          <w:tcPr>
            <w:tcW w:w="555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供应商自</w:t>
            </w:r>
            <w:r>
              <w:rPr>
                <w:rFonts w:hint="eastAsia" w:ascii="Times New Roman" w:hAnsi="Times New Roman" w:cs="仿宋"/>
                <w:sz w:val="24"/>
              </w:rPr>
              <w:t xml:space="preserve"> 2021</w:t>
            </w:r>
            <w:r>
              <w:rPr>
                <w:rFonts w:hint="eastAsia" w:ascii="Times New Roman" w:hAnsi="Times New Roman" w:cs="仿宋"/>
                <w:sz w:val="24"/>
              </w:rPr>
              <w:t xml:space="preserve">年</w:t>
            </w:r>
            <w:r>
              <w:rPr>
                <w:rFonts w:hint="eastAsia" w:ascii="Times New Roman" w:hAnsi="Times New Roman" w:cs="仿宋"/>
                <w:sz w:val="24"/>
              </w:rPr>
              <w:t xml:space="preserve">1</w:t>
            </w:r>
            <w:r>
              <w:rPr>
                <w:rFonts w:hint="eastAsia" w:ascii="Times New Roman" w:hAnsi="Times New Roman" w:cs="仿宋"/>
                <w:sz w:val="24"/>
              </w:rPr>
              <w:t xml:space="preserve">月</w:t>
            </w:r>
            <w:r>
              <w:rPr>
                <w:rFonts w:hint="eastAsia" w:ascii="Times New Roman" w:hAnsi="Times New Roman" w:cs="仿宋"/>
                <w:sz w:val="24"/>
              </w:rPr>
              <w:t xml:space="preserve">1</w:t>
            </w:r>
            <w:r>
              <w:rPr>
                <w:rFonts w:hint="eastAsia" w:ascii="Times New Roman" w:hAnsi="Times New Roman" w:cs="仿宋"/>
                <w:sz w:val="24"/>
              </w:rPr>
              <w:t xml:space="preserve">日以来（以合同签订时间为准）承接过类似安保项目的，每提供一个得</w:t>
            </w:r>
            <w:r>
              <w:rPr>
                <w:rFonts w:hint="eastAsia" w:ascii="Times New Roman" w:hAnsi="Times New Roman" w:cs="仿宋"/>
                <w:sz w:val="24"/>
              </w:rPr>
              <w:t xml:space="preserve">3</w:t>
            </w:r>
            <w:r>
              <w:rPr>
                <w:rFonts w:hint="eastAsia" w:ascii="Times New Roman" w:hAnsi="Times New Roman" w:cs="仿宋"/>
                <w:sz w:val="24"/>
              </w:rPr>
              <w:t xml:space="preserve">分，本项最高得</w:t>
            </w:r>
            <w:r>
              <w:rPr>
                <w:rFonts w:hint="eastAsia" w:ascii="Times New Roman" w:hAnsi="Times New Roman" w:cs="仿宋"/>
                <w:sz w:val="24"/>
              </w:rPr>
              <w:t xml:space="preserve">15</w:t>
            </w:r>
            <w:r>
              <w:rPr>
                <w:rFonts w:hint="eastAsia" w:ascii="Times New Roman" w:hAnsi="Times New Roman" w:cs="仿宋"/>
                <w:sz w:val="24"/>
              </w:rPr>
              <w:t xml:space="preserve">分，没有不得分。</w:t>
            </w:r>
            <w:r>
              <w:rPr>
                <w:rFonts w:hint="eastAsia" w:ascii="Times New Roman" w:hAnsi="Times New Roman" w:cs="仿宋"/>
                <w:sz w:val="24"/>
              </w:rPr>
              <w:t xml:space="preserve"> </w:t>
            </w:r>
            <w:r/>
          </w:p>
          <w:p>
            <w:pPr>
              <w:jc w:val="left"/>
              <w:spacing w:line="480" w:lineRule="exact"/>
              <w:rPr>
                <w:rFonts w:ascii="Times New Roman" w:hAnsi="Times New Roman" w:cs="仿宋"/>
                <w:sz w:val="24"/>
              </w:rPr>
            </w:pPr>
            <w:r>
              <w:rPr>
                <w:rFonts w:hint="eastAsia" w:ascii="Times New Roman" w:hAnsi="Times New Roman" w:cs="仿宋"/>
                <w:sz w:val="24"/>
              </w:rPr>
              <w:t xml:space="preserve">注：</w:t>
            </w:r>
            <w:r>
              <w:rPr>
                <w:rFonts w:hint="eastAsia" w:ascii="Times New Roman" w:hAnsi="Times New Roman" w:cs="仿宋"/>
                <w:sz w:val="24"/>
              </w:rPr>
              <w:t xml:space="preserve">1.</w:t>
            </w:r>
            <w:r>
              <w:rPr>
                <w:rFonts w:hint="eastAsia" w:ascii="Times New Roman" w:hAnsi="Times New Roman" w:cs="仿宋"/>
                <w:sz w:val="24"/>
              </w:rPr>
              <w:t xml:space="preserve">须同时上传业绩中标（成交）通知书、合同（或协议书）和甲方出具的验收合格证明材料（或业主满意度报告，结果须为满意）三者缺一不可；</w:t>
            </w:r>
            <w:r>
              <w:rPr>
                <w:rFonts w:hint="eastAsia" w:ascii="Times New Roman" w:hAnsi="Times New Roman" w:cs="仿宋"/>
                <w:sz w:val="24"/>
              </w:rPr>
              <w:t xml:space="preserve">2.</w:t>
            </w:r>
            <w:r>
              <w:rPr>
                <w:rFonts w:hint="eastAsia" w:ascii="Times New Roman" w:hAnsi="Times New Roman" w:cs="仿宋"/>
                <w:sz w:val="24"/>
              </w:rPr>
              <w:t xml:space="preserve">业绩证明材料应能够明确反映供应商名称、项目内容、合同签订时间等主要信息，否则不得分；</w:t>
            </w:r>
            <w:r>
              <w:rPr>
                <w:rFonts w:hint="eastAsia" w:ascii="Times New Roman" w:hAnsi="Times New Roman" w:cs="仿宋"/>
                <w:sz w:val="24"/>
              </w:rPr>
              <w:t xml:space="preserve">3.</w:t>
            </w:r>
            <w:r>
              <w:rPr>
                <w:rFonts w:hint="eastAsia" w:ascii="Times New Roman" w:hAnsi="Times New Roman" w:cs="仿宋"/>
                <w:sz w:val="24"/>
              </w:rPr>
              <w:t xml:space="preserve">供应商提供的业绩将随成交结果公告同步</w:t>
            </w:r>
            <w:bookmarkStart w:id="81" w:name="OLE_LINK14"/>
            <w:r>
              <w:rPr>
                <w:rFonts w:hint="eastAsia" w:ascii="Times New Roman" w:hAnsi="Times New Roman" w:cs="仿宋"/>
                <w:sz w:val="24"/>
              </w:rPr>
              <w:t xml:space="preserve">公示</w:t>
            </w:r>
            <w:bookmarkEnd w:id="81"/>
            <w:r>
              <w:rPr>
                <w:rFonts w:hint="eastAsia" w:ascii="Times New Roman" w:hAnsi="Times New Roman" w:cs="仿宋"/>
                <w:sz w:val="24"/>
              </w:rPr>
              <w:t xml:space="preserve">。</w:t>
            </w:r>
            <w:r/>
          </w:p>
        </w:tc>
      </w:tr>
      <w:tr>
        <w:trPr>
          <w:jc w:val="center"/>
          <w:trHeight w:val="90"/>
        </w:trPr>
        <w:tc>
          <w:tcPr>
            <w:tcW w:w="1195" w:type="dxa"/>
            <w:vAlign w:val="center"/>
            <w:vMerge w:val="continue"/>
            <w:textDirection w:val="lrTb"/>
            <w:noWrap/>
          </w:tcPr>
          <w:p>
            <w:pPr>
              <w:ind w:firstLine="482"/>
              <w:jc w:val="left"/>
              <w:spacing w:line="480" w:lineRule="exact"/>
              <w:rPr>
                <w:rFonts w:ascii="Times New Roman" w:hAnsi="Times New Roman" w:cs="仿宋"/>
                <w:sz w:val="24"/>
              </w:rPr>
            </w:pPr>
            <w:r>
              <w:rPr>
                <w:rFonts w:ascii="Times New Roman" w:hAnsi="Times New Roman" w:cs="仿宋"/>
                <w:sz w:val="24"/>
              </w:rPr>
            </w:r>
            <w:r/>
          </w:p>
        </w:tc>
        <w:tc>
          <w:tcPr>
            <w:tcW w:w="1800"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企业荣誉</w:t>
            </w:r>
            <w:r/>
          </w:p>
        </w:tc>
        <w:tc>
          <w:tcPr>
            <w:tcW w:w="88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12.00</w:t>
            </w:r>
            <w:r/>
          </w:p>
        </w:tc>
        <w:tc>
          <w:tcPr>
            <w:tcW w:w="555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1</w:t>
            </w:r>
            <w:r>
              <w:rPr>
                <w:rFonts w:hint="eastAsia" w:ascii="Times New Roman" w:hAnsi="Times New Roman" w:cs="仿宋"/>
                <w:sz w:val="24"/>
              </w:rPr>
              <w:t xml:space="preserve">、</w:t>
            </w:r>
            <w:bookmarkStart w:id="82" w:name="OLE_LINK13"/>
            <w:r>
              <w:rPr>
                <w:rFonts w:hint="eastAsia" w:ascii="Times New Roman" w:hAnsi="Times New Roman" w:cs="仿宋"/>
                <w:sz w:val="24"/>
              </w:rPr>
              <w:t xml:space="preserve">供应商具有有效期内的质量管理体系认证证书、环境管理体系认证证书、职业健康管理体系认证证书的</w:t>
            </w:r>
            <w:bookmarkEnd w:id="82"/>
            <w:r>
              <w:rPr>
                <w:rFonts w:hint="eastAsia" w:ascii="Times New Roman" w:hAnsi="Times New Roman" w:cs="仿宋"/>
                <w:sz w:val="24"/>
              </w:rPr>
              <w:t xml:space="preserve">，每有</w:t>
            </w:r>
            <w:r>
              <w:rPr>
                <w:rFonts w:hint="eastAsia" w:ascii="Times New Roman" w:hAnsi="Times New Roman" w:cs="仿宋"/>
                <w:sz w:val="24"/>
              </w:rPr>
              <w:t xml:space="preserve">1</w:t>
            </w:r>
            <w:r>
              <w:rPr>
                <w:rFonts w:hint="eastAsia" w:ascii="Times New Roman" w:hAnsi="Times New Roman" w:cs="仿宋"/>
                <w:sz w:val="24"/>
              </w:rPr>
              <w:t xml:space="preserve">个得</w:t>
            </w:r>
            <w:r>
              <w:rPr>
                <w:rFonts w:hint="eastAsia" w:ascii="Times New Roman" w:hAnsi="Times New Roman" w:cs="仿宋"/>
                <w:sz w:val="24"/>
              </w:rPr>
              <w:t xml:space="preserve">2</w:t>
            </w:r>
            <w:r>
              <w:rPr>
                <w:rFonts w:hint="eastAsia" w:ascii="Times New Roman" w:hAnsi="Times New Roman" w:cs="仿宋"/>
                <w:sz w:val="24"/>
              </w:rPr>
              <w:t xml:space="preserve">分，最高得</w:t>
            </w:r>
            <w:r>
              <w:rPr>
                <w:rFonts w:hint="eastAsia" w:ascii="Times New Roman" w:hAnsi="Times New Roman" w:cs="仿宋"/>
                <w:sz w:val="24"/>
              </w:rPr>
              <w:t xml:space="preserve">6</w:t>
            </w:r>
            <w:r>
              <w:rPr>
                <w:rFonts w:hint="eastAsia" w:ascii="Times New Roman" w:hAnsi="Times New Roman" w:cs="仿宋"/>
                <w:sz w:val="24"/>
              </w:rPr>
              <w:t xml:space="preserve">分。</w:t>
            </w:r>
            <w:r/>
          </w:p>
          <w:p>
            <w:pPr>
              <w:jc w:val="left"/>
              <w:spacing w:line="480" w:lineRule="exact"/>
              <w:rPr>
                <w:rFonts w:ascii="Times New Roman" w:hAnsi="Times New Roman" w:cs="仿宋"/>
                <w:sz w:val="24"/>
              </w:rPr>
            </w:pPr>
            <w:r>
              <w:rPr>
                <w:rFonts w:hint="eastAsia" w:ascii="Times New Roman" w:hAnsi="Times New Roman" w:cs="仿宋"/>
                <w:sz w:val="24"/>
              </w:rPr>
              <w:t xml:space="preserve">2</w:t>
            </w:r>
            <w:r>
              <w:rPr>
                <w:rFonts w:hint="eastAsia" w:ascii="Times New Roman" w:hAnsi="Times New Roman" w:cs="仿宋"/>
                <w:sz w:val="24"/>
              </w:rPr>
              <w:t xml:space="preserve">、供应商自</w:t>
            </w:r>
            <w:r>
              <w:rPr>
                <w:rFonts w:hint="eastAsia" w:ascii="Times New Roman" w:hAnsi="Times New Roman" w:cs="仿宋"/>
                <w:sz w:val="24"/>
              </w:rPr>
              <w:t xml:space="preserve">2021</w:t>
            </w:r>
            <w:r>
              <w:rPr>
                <w:rFonts w:hint="eastAsia" w:ascii="Times New Roman" w:hAnsi="Times New Roman" w:cs="仿宋"/>
                <w:sz w:val="24"/>
              </w:rPr>
              <w:t xml:space="preserve">年</w:t>
            </w:r>
            <w:r>
              <w:rPr>
                <w:rFonts w:hint="eastAsia" w:ascii="Times New Roman" w:hAnsi="Times New Roman" w:cs="仿宋"/>
                <w:sz w:val="24"/>
              </w:rPr>
              <w:t xml:space="preserve">1</w:t>
            </w:r>
            <w:r>
              <w:rPr>
                <w:rFonts w:hint="eastAsia" w:ascii="Times New Roman" w:hAnsi="Times New Roman" w:cs="仿宋"/>
                <w:sz w:val="24"/>
              </w:rPr>
              <w:t xml:space="preserve">月</w:t>
            </w:r>
            <w:r>
              <w:rPr>
                <w:rFonts w:hint="eastAsia" w:ascii="Times New Roman" w:hAnsi="Times New Roman" w:cs="仿宋"/>
                <w:sz w:val="24"/>
              </w:rPr>
              <w:t xml:space="preserve">1</w:t>
            </w:r>
            <w:r>
              <w:rPr>
                <w:rFonts w:hint="eastAsia" w:ascii="Times New Roman" w:hAnsi="Times New Roman" w:cs="仿宋"/>
                <w:sz w:val="24"/>
              </w:rPr>
              <w:t xml:space="preserve">日以来（以获奖日期为准），获得过县级及以上行政主管部门表彰或荣誉（须与本项目标的内容相关）的，每有一个得</w:t>
            </w:r>
            <w:r>
              <w:rPr>
                <w:rFonts w:hint="eastAsia" w:ascii="Times New Roman" w:hAnsi="Times New Roman" w:cs="仿宋"/>
                <w:sz w:val="24"/>
              </w:rPr>
              <w:t xml:space="preserve">2</w:t>
            </w:r>
            <w:r>
              <w:rPr>
                <w:rFonts w:hint="eastAsia" w:ascii="Times New Roman" w:hAnsi="Times New Roman" w:cs="仿宋"/>
                <w:sz w:val="24"/>
              </w:rPr>
              <w:t xml:space="preserve">分，最高得</w:t>
            </w:r>
            <w:r>
              <w:rPr>
                <w:rFonts w:hint="eastAsia" w:ascii="Times New Roman" w:hAnsi="Times New Roman" w:cs="仿宋"/>
                <w:sz w:val="24"/>
              </w:rPr>
              <w:t xml:space="preserve">6</w:t>
            </w:r>
            <w:r>
              <w:rPr>
                <w:rFonts w:hint="eastAsia" w:ascii="Times New Roman" w:hAnsi="Times New Roman" w:cs="仿宋"/>
                <w:sz w:val="24"/>
              </w:rPr>
              <w:t xml:space="preserve">分。</w:t>
            </w:r>
            <w:r/>
          </w:p>
          <w:p>
            <w:pPr>
              <w:jc w:val="left"/>
              <w:spacing w:line="480" w:lineRule="exact"/>
              <w:rPr>
                <w:rFonts w:ascii="Times New Roman" w:hAnsi="Times New Roman" w:cs="仿宋"/>
                <w:sz w:val="24"/>
              </w:rPr>
            </w:pPr>
            <w:r>
              <w:rPr>
                <w:rFonts w:hint="eastAsia" w:ascii="Times New Roman" w:hAnsi="Times New Roman" w:cs="仿宋"/>
                <w:sz w:val="24"/>
              </w:rPr>
              <w:t xml:space="preserve">注：</w:t>
            </w:r>
            <w:r>
              <w:rPr>
                <w:rFonts w:hint="eastAsia" w:ascii="Times New Roman" w:hAnsi="Times New Roman" w:cs="仿宋"/>
                <w:sz w:val="24"/>
              </w:rPr>
              <w:t xml:space="preserve">1.</w:t>
            </w:r>
            <w:r>
              <w:rPr>
                <w:rFonts w:hint="eastAsia" w:ascii="Times New Roman" w:hAnsi="Times New Roman" w:cs="仿宋"/>
                <w:sz w:val="24"/>
              </w:rPr>
              <w:t xml:space="preserve">响应文件中须提供相关证书及表彰或荣誉的证明材料原件扫描件，证明材料中须体现</w:t>
            </w:r>
            <w:r>
              <w:rPr>
                <w:rFonts w:hint="eastAsia" w:ascii="Times New Roman" w:hAnsi="Times New Roman" w:cs="仿宋"/>
                <w:sz w:val="24"/>
              </w:rPr>
              <w:t xml:space="preserve">供应商</w:t>
            </w:r>
            <w:r>
              <w:rPr>
                <w:rFonts w:hint="eastAsia" w:ascii="Times New Roman" w:hAnsi="Times New Roman" w:cs="仿宋"/>
                <w:sz w:val="24"/>
              </w:rPr>
              <w:t xml:space="preserve">名称，未提供或提供不符合要求的均不得分；</w:t>
            </w:r>
            <w:r>
              <w:rPr>
                <w:rFonts w:hint="eastAsia" w:ascii="Times New Roman" w:hAnsi="Times New Roman" w:cs="仿宋"/>
                <w:sz w:val="24"/>
              </w:rPr>
              <w:t xml:space="preserve">2.</w:t>
            </w:r>
            <w:r>
              <w:rPr>
                <w:rFonts w:hint="eastAsia" w:ascii="Times New Roman" w:hAnsi="Times New Roman" w:cs="仿宋"/>
                <w:sz w:val="24"/>
              </w:rPr>
              <w:t xml:space="preserve">供应商提供的证书及表彰或荣誉将随中标（成交）结果公告同步公示。</w:t>
            </w:r>
            <w:r/>
          </w:p>
        </w:tc>
      </w:tr>
      <w:tr>
        <w:trPr>
          <w:jc w:val="center"/>
          <w:trHeight w:val="90"/>
        </w:trPr>
        <w:tc>
          <w:tcPr>
            <w:tcW w:w="1195" w:type="dxa"/>
            <w:vAlign w:val="center"/>
            <w:vMerge w:val="restart"/>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人员配备</w:t>
            </w:r>
            <w:r/>
          </w:p>
        </w:tc>
        <w:tc>
          <w:tcPr>
            <w:shd w:val="clear" w:color="auto" w:fill="auto"/>
            <w:tcW w:w="1800"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项目负责人（保安队长）</w:t>
            </w:r>
            <w:r/>
          </w:p>
        </w:tc>
        <w:tc>
          <w:tcPr>
            <w:shd w:val="clear" w:color="auto" w:fill="auto"/>
            <w:tcW w:w="88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4.00</w:t>
            </w:r>
            <w:r/>
          </w:p>
        </w:tc>
        <w:tc>
          <w:tcPr>
            <w:shd w:val="clear" w:color="auto" w:fill="auto"/>
            <w:tcW w:w="555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拟派项目负责人具有高级保安员证三级及以上职业资格证书的得</w:t>
            </w:r>
            <w:r>
              <w:rPr>
                <w:rFonts w:hint="eastAsia" w:ascii="Times New Roman" w:hAnsi="Times New Roman" w:cs="仿宋"/>
                <w:sz w:val="24"/>
              </w:rPr>
              <w:t xml:space="preserve">2</w:t>
            </w:r>
            <w:r>
              <w:rPr>
                <w:rFonts w:hint="eastAsia" w:ascii="Times New Roman" w:hAnsi="Times New Roman" w:cs="仿宋"/>
                <w:sz w:val="24"/>
              </w:rPr>
              <w:t xml:space="preserve">分，大专及以上学历证书的得</w:t>
            </w:r>
            <w:r>
              <w:rPr>
                <w:rFonts w:hint="eastAsia" w:ascii="Times New Roman" w:hAnsi="Times New Roman" w:cs="仿宋"/>
                <w:sz w:val="24"/>
              </w:rPr>
              <w:t xml:space="preserve">2</w:t>
            </w:r>
            <w:r>
              <w:rPr>
                <w:rFonts w:hint="eastAsia" w:ascii="Times New Roman" w:hAnsi="Times New Roman" w:cs="仿宋"/>
                <w:sz w:val="24"/>
              </w:rPr>
              <w:t xml:space="preserve">分，本项最高得</w:t>
            </w:r>
            <w:r>
              <w:rPr>
                <w:rFonts w:hint="eastAsia" w:ascii="Times New Roman" w:hAnsi="Times New Roman" w:cs="仿宋"/>
                <w:sz w:val="24"/>
              </w:rPr>
              <w:t xml:space="preserve">4</w:t>
            </w:r>
            <w:r>
              <w:rPr>
                <w:rFonts w:hint="eastAsia" w:ascii="Times New Roman" w:hAnsi="Times New Roman" w:cs="仿宋"/>
                <w:sz w:val="24"/>
              </w:rPr>
              <w:t xml:space="preserve">分。</w:t>
            </w:r>
            <w:r/>
          </w:p>
          <w:p>
            <w:pPr>
              <w:jc w:val="left"/>
              <w:spacing w:line="480" w:lineRule="exact"/>
              <w:rPr>
                <w:rFonts w:ascii="Times New Roman" w:hAnsi="Times New Roman" w:cs="仿宋"/>
                <w:sz w:val="24"/>
              </w:rPr>
            </w:pPr>
            <w:r>
              <w:rPr>
                <w:rFonts w:hint="eastAsia" w:ascii="Times New Roman" w:hAnsi="Times New Roman" w:cs="仿宋"/>
                <w:sz w:val="24"/>
              </w:rPr>
              <w:t xml:space="preserve">注：</w:t>
            </w:r>
            <w:r>
              <w:rPr>
                <w:rFonts w:hint="eastAsia" w:ascii="Times New Roman" w:hAnsi="Times New Roman" w:cs="仿宋"/>
                <w:sz w:val="24"/>
              </w:rPr>
              <w:t xml:space="preserve">1.</w:t>
            </w:r>
            <w:r>
              <w:rPr>
                <w:rFonts w:hint="eastAsia" w:ascii="Times New Roman" w:hAnsi="Times New Roman" w:cs="仿宋"/>
                <w:sz w:val="24"/>
              </w:rPr>
              <w:t xml:space="preserve">响应文件中须提供相关证书原件扫描件；</w:t>
            </w:r>
            <w:r>
              <w:rPr>
                <w:rFonts w:hint="eastAsia" w:ascii="Times New Roman" w:hAnsi="Times New Roman" w:cs="仿宋"/>
                <w:sz w:val="24"/>
              </w:rPr>
              <w:t xml:space="preserve">2.</w:t>
            </w:r>
            <w:r>
              <w:rPr>
                <w:rFonts w:hint="eastAsia" w:ascii="Times New Roman" w:hAnsi="Times New Roman" w:cs="仿宋"/>
                <w:sz w:val="24"/>
              </w:rPr>
              <w:t xml:space="preserve">须为本单位人员，且在投标时供应商须提供</w:t>
            </w:r>
            <w:r>
              <w:rPr>
                <w:rFonts w:hint="eastAsia" w:ascii="Times New Roman" w:hAnsi="Times New Roman" w:cs="仿宋"/>
                <w:sz w:val="24"/>
              </w:rPr>
              <w:t xml:space="preserve">2025</w:t>
            </w:r>
            <w:r>
              <w:rPr>
                <w:rFonts w:hint="eastAsia" w:ascii="Times New Roman" w:hAnsi="Times New Roman" w:cs="仿宋"/>
                <w:sz w:val="24"/>
              </w:rPr>
              <w:t xml:space="preserve">年</w:t>
            </w:r>
            <w:r>
              <w:rPr>
                <w:rFonts w:hint="eastAsia" w:ascii="Times New Roman" w:hAnsi="Times New Roman" w:cs="仿宋"/>
                <w:sz w:val="24"/>
              </w:rPr>
              <w:t xml:space="preserve">10</w:t>
            </w:r>
            <w:r>
              <w:rPr>
                <w:rFonts w:hint="eastAsia" w:ascii="Times New Roman" w:hAnsi="Times New Roman" w:cs="仿宋"/>
                <w:sz w:val="24"/>
              </w:rPr>
              <w:t xml:space="preserve">月（含）以来任意一个月本单位为其办理的养老保险或医疗保险缴纳证明原件扫描件（证明以社保主管部门出具的为准）。</w:t>
            </w:r>
            <w:r/>
          </w:p>
        </w:tc>
      </w:tr>
      <w:tr>
        <w:trPr>
          <w:jc w:val="center"/>
          <w:trHeight w:val="90"/>
        </w:trPr>
        <w:tc>
          <w:tcPr>
            <w:tcW w:w="1195" w:type="dxa"/>
            <w:vAlign w:val="center"/>
            <w:vMerge w:val="continue"/>
            <w:textDirection w:val="lrTb"/>
            <w:noWrap/>
          </w:tcPr>
          <w:p>
            <w:pPr>
              <w:ind w:firstLine="482"/>
              <w:jc w:val="left"/>
              <w:spacing w:line="480" w:lineRule="exact"/>
              <w:rPr>
                <w:rFonts w:ascii="Times New Roman" w:hAnsi="Times New Roman" w:cs="仿宋"/>
                <w:sz w:val="24"/>
              </w:rPr>
            </w:pPr>
            <w:r>
              <w:rPr>
                <w:rFonts w:ascii="Times New Roman" w:hAnsi="Times New Roman" w:cs="仿宋"/>
                <w:sz w:val="24"/>
              </w:rPr>
            </w:r>
            <w:r/>
          </w:p>
        </w:tc>
        <w:tc>
          <w:tcPr>
            <w:shd w:val="clear" w:color="auto" w:fill="auto"/>
            <w:tcW w:w="1800" w:type="dxa"/>
            <w:vAlign w:val="center"/>
            <w:textDirection w:val="lrTb"/>
            <w:noWrap/>
          </w:tcPr>
          <w:p>
            <w:pPr>
              <w:jc w:val="left"/>
              <w:spacing w:line="480" w:lineRule="exact"/>
              <w:rPr>
                <w:rFonts w:ascii="Times New Roman" w:hAnsi="Times New Roman" w:cs="仿宋"/>
                <w:sz w:val="24"/>
              </w:rPr>
            </w:pPr>
            <w:r/>
            <w:bookmarkStart w:id="83" w:name="OLE_LINK15"/>
            <w:r>
              <w:rPr>
                <w:rFonts w:hint="eastAsia" w:ascii="Times New Roman" w:hAnsi="Times New Roman" w:cs="仿宋"/>
                <w:sz w:val="24"/>
              </w:rPr>
              <w:t xml:space="preserve">项目组成员（除保安队长外）</w:t>
            </w:r>
            <w:bookmarkEnd w:id="83"/>
            <w:r/>
            <w:r/>
          </w:p>
        </w:tc>
        <w:tc>
          <w:tcPr>
            <w:shd w:val="clear" w:color="auto" w:fill="auto"/>
            <w:tcW w:w="88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14.00</w:t>
            </w:r>
            <w:r/>
          </w:p>
        </w:tc>
        <w:tc>
          <w:tcPr>
            <w:shd w:val="clear" w:color="auto" w:fill="auto"/>
            <w:tcW w:w="555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1</w:t>
            </w:r>
            <w:r>
              <w:rPr>
                <w:rFonts w:hint="eastAsia" w:ascii="Times New Roman" w:hAnsi="Times New Roman" w:cs="仿宋"/>
                <w:sz w:val="24"/>
              </w:rPr>
              <w:t xml:space="preserve">、</w:t>
            </w:r>
            <w:bookmarkStart w:id="84" w:name="OLE_LINK17"/>
            <w:r>
              <w:rPr>
                <w:rFonts w:hint="eastAsia" w:ascii="Times New Roman" w:hAnsi="Times New Roman" w:cs="仿宋"/>
                <w:sz w:val="24"/>
              </w:rPr>
              <w:t xml:space="preserve">项目组成员</w:t>
            </w:r>
            <w:bookmarkEnd w:id="84"/>
            <w:r>
              <w:rPr>
                <w:rFonts w:hint="eastAsia" w:ascii="Times New Roman" w:hAnsi="Times New Roman" w:cs="仿宋"/>
                <w:sz w:val="24"/>
              </w:rPr>
              <w:t xml:space="preserve">自</w:t>
            </w:r>
            <w:r>
              <w:rPr>
                <w:rFonts w:hint="eastAsia" w:ascii="Times New Roman" w:hAnsi="Times New Roman" w:cs="仿宋"/>
                <w:sz w:val="24"/>
              </w:rPr>
              <w:t xml:space="preserve">2021</w:t>
            </w:r>
            <w:r>
              <w:rPr>
                <w:rFonts w:hint="eastAsia" w:ascii="Times New Roman" w:hAnsi="Times New Roman" w:cs="仿宋"/>
                <w:sz w:val="24"/>
              </w:rPr>
              <w:t xml:space="preserve">年</w:t>
            </w:r>
            <w:r>
              <w:rPr>
                <w:rFonts w:hint="eastAsia" w:ascii="Times New Roman" w:hAnsi="Times New Roman" w:cs="仿宋"/>
                <w:sz w:val="24"/>
              </w:rPr>
              <w:t xml:space="preserve">1</w:t>
            </w:r>
            <w:r>
              <w:rPr>
                <w:rFonts w:hint="eastAsia" w:ascii="Times New Roman" w:hAnsi="Times New Roman" w:cs="仿宋"/>
                <w:sz w:val="24"/>
              </w:rPr>
              <w:t xml:space="preserve">月</w:t>
            </w:r>
            <w:r>
              <w:rPr>
                <w:rFonts w:hint="eastAsia" w:ascii="Times New Roman" w:hAnsi="Times New Roman" w:cs="仿宋"/>
                <w:sz w:val="24"/>
              </w:rPr>
              <w:t xml:space="preserve">1</w:t>
            </w:r>
            <w:r>
              <w:rPr>
                <w:rFonts w:hint="eastAsia" w:ascii="Times New Roman" w:hAnsi="Times New Roman" w:cs="仿宋"/>
                <w:sz w:val="24"/>
              </w:rPr>
              <w:t xml:space="preserve">日以来（以获奖日期为准）获得县级及以上行政主管部门表彰或荣誉（须与本项目标的内容相关）的，每有一个得</w:t>
            </w:r>
            <w:r>
              <w:rPr>
                <w:rFonts w:hint="eastAsia" w:ascii="Times New Roman" w:hAnsi="Times New Roman" w:cs="仿宋"/>
                <w:sz w:val="24"/>
              </w:rPr>
              <w:t xml:space="preserve">2</w:t>
            </w:r>
            <w:r>
              <w:rPr>
                <w:rFonts w:hint="eastAsia" w:ascii="Times New Roman" w:hAnsi="Times New Roman" w:cs="仿宋"/>
                <w:sz w:val="24"/>
              </w:rPr>
              <w:t xml:space="preserve">分，最高得</w:t>
            </w:r>
            <w:r>
              <w:rPr>
                <w:rFonts w:hint="eastAsia" w:ascii="Times New Roman" w:hAnsi="Times New Roman" w:cs="仿宋"/>
                <w:sz w:val="24"/>
              </w:rPr>
              <w:t xml:space="preserve">6</w:t>
            </w:r>
            <w:r>
              <w:rPr>
                <w:rFonts w:hint="eastAsia" w:ascii="Times New Roman" w:hAnsi="Times New Roman" w:cs="仿宋"/>
                <w:sz w:val="24"/>
              </w:rPr>
              <w:t xml:space="preserve">分。</w:t>
            </w:r>
            <w:r/>
          </w:p>
          <w:p>
            <w:pPr>
              <w:jc w:val="left"/>
              <w:spacing w:line="480" w:lineRule="exact"/>
              <w:rPr>
                <w:rFonts w:ascii="Times New Roman" w:hAnsi="Times New Roman" w:cs="仿宋"/>
                <w:sz w:val="24"/>
              </w:rPr>
            </w:pPr>
            <w:r>
              <w:rPr>
                <w:rFonts w:hint="eastAsia" w:ascii="Times New Roman" w:hAnsi="Times New Roman" w:cs="仿宋"/>
                <w:sz w:val="24"/>
              </w:rPr>
              <w:t xml:space="preserve">2</w:t>
            </w:r>
            <w:r>
              <w:rPr>
                <w:rFonts w:hint="eastAsia" w:ascii="Times New Roman" w:hAnsi="Times New Roman" w:cs="仿宋"/>
                <w:sz w:val="24"/>
              </w:rPr>
              <w:t xml:space="preserve">、项目组成员具有退伍军人证书、具有行政部门颁发的消防相关证书（含注册消防工程师、消防员或消防设施操作员），每有一个得</w:t>
            </w:r>
            <w:r>
              <w:rPr>
                <w:rFonts w:hint="eastAsia" w:ascii="Times New Roman" w:hAnsi="Times New Roman" w:cs="仿宋"/>
                <w:sz w:val="24"/>
              </w:rPr>
              <w:t xml:space="preserve"> 1</w:t>
            </w:r>
            <w:r>
              <w:rPr>
                <w:rFonts w:hint="eastAsia" w:ascii="Times New Roman" w:hAnsi="Times New Roman" w:cs="仿宋"/>
                <w:sz w:val="24"/>
              </w:rPr>
              <w:t xml:space="preserve">分，最高得</w:t>
            </w:r>
            <w:r>
              <w:rPr>
                <w:rFonts w:hint="eastAsia" w:ascii="Times New Roman" w:hAnsi="Times New Roman" w:cs="仿宋"/>
                <w:sz w:val="24"/>
              </w:rPr>
              <w:t xml:space="preserve">5</w:t>
            </w:r>
            <w:r>
              <w:rPr>
                <w:rFonts w:hint="eastAsia" w:ascii="Times New Roman" w:hAnsi="Times New Roman" w:cs="仿宋"/>
                <w:sz w:val="24"/>
              </w:rPr>
              <w:t xml:space="preserve">分。</w:t>
            </w:r>
            <w:r/>
          </w:p>
          <w:p>
            <w:pPr>
              <w:jc w:val="left"/>
              <w:spacing w:line="480" w:lineRule="exact"/>
              <w:rPr>
                <w:rFonts w:ascii="Times New Roman" w:hAnsi="Times New Roman" w:cs="仿宋"/>
                <w:sz w:val="24"/>
              </w:rPr>
            </w:pPr>
            <w:r>
              <w:rPr>
                <w:rFonts w:hint="eastAsia" w:ascii="Times New Roman" w:hAnsi="Times New Roman" w:cs="仿宋"/>
                <w:sz w:val="24"/>
              </w:rPr>
              <w:t xml:space="preserve">3</w:t>
            </w:r>
            <w:r>
              <w:rPr>
                <w:rFonts w:hint="eastAsia" w:ascii="Times New Roman" w:hAnsi="Times New Roman" w:cs="仿宋"/>
                <w:sz w:val="24"/>
              </w:rPr>
              <w:t xml:space="preserve">、项目组成员具有保安员高级（三级）职业资格证书得</w:t>
            </w:r>
            <w:r>
              <w:rPr>
                <w:rFonts w:hint="eastAsia" w:ascii="Times New Roman" w:hAnsi="Times New Roman" w:cs="仿宋"/>
                <w:sz w:val="24"/>
              </w:rPr>
              <w:t xml:space="preserve">3</w:t>
            </w:r>
            <w:r>
              <w:rPr>
                <w:rFonts w:hint="eastAsia" w:ascii="Times New Roman" w:hAnsi="Times New Roman" w:cs="仿宋"/>
                <w:sz w:val="24"/>
              </w:rPr>
              <w:t xml:space="preserve">分、中级（四级）得</w:t>
            </w:r>
            <w:r>
              <w:rPr>
                <w:rFonts w:hint="eastAsia" w:ascii="Times New Roman" w:hAnsi="Times New Roman" w:cs="仿宋"/>
                <w:sz w:val="24"/>
              </w:rPr>
              <w:t xml:space="preserve">2</w:t>
            </w:r>
            <w:r>
              <w:rPr>
                <w:rFonts w:hint="eastAsia" w:ascii="Times New Roman" w:hAnsi="Times New Roman" w:cs="仿宋"/>
                <w:sz w:val="24"/>
              </w:rPr>
              <w:t xml:space="preserve">分、初级（五级）得</w:t>
            </w:r>
            <w:r>
              <w:rPr>
                <w:rFonts w:hint="eastAsia" w:ascii="Times New Roman" w:hAnsi="Times New Roman" w:cs="仿宋"/>
                <w:sz w:val="24"/>
              </w:rPr>
              <w:t xml:space="preserve">1</w:t>
            </w:r>
            <w:r>
              <w:rPr>
                <w:rFonts w:hint="eastAsia" w:ascii="Times New Roman" w:hAnsi="Times New Roman" w:cs="仿宋"/>
                <w:sz w:val="24"/>
              </w:rPr>
              <w:t xml:space="preserve">分；最高得</w:t>
            </w:r>
            <w:r>
              <w:rPr>
                <w:rFonts w:hint="eastAsia" w:ascii="Times New Roman" w:hAnsi="Times New Roman" w:cs="仿宋"/>
                <w:sz w:val="24"/>
              </w:rPr>
              <w:t xml:space="preserve">3</w:t>
            </w:r>
            <w:r>
              <w:rPr>
                <w:rFonts w:hint="eastAsia" w:ascii="Times New Roman" w:hAnsi="Times New Roman" w:cs="仿宋"/>
                <w:sz w:val="24"/>
              </w:rPr>
              <w:t xml:space="preserve">分。本项最高得</w:t>
            </w:r>
            <w:r>
              <w:rPr>
                <w:rFonts w:hint="eastAsia" w:ascii="Times New Roman" w:hAnsi="Times New Roman" w:cs="仿宋"/>
                <w:sz w:val="24"/>
              </w:rPr>
              <w:t xml:space="preserve">14</w:t>
            </w:r>
            <w:r>
              <w:rPr>
                <w:rFonts w:hint="eastAsia" w:ascii="Times New Roman" w:hAnsi="Times New Roman" w:cs="仿宋"/>
                <w:sz w:val="24"/>
              </w:rPr>
              <w:t xml:space="preserve">分。</w:t>
            </w:r>
            <w:r/>
          </w:p>
          <w:p>
            <w:pPr>
              <w:jc w:val="left"/>
              <w:spacing w:line="480" w:lineRule="exact"/>
              <w:rPr>
                <w:rFonts w:ascii="Times New Roman" w:hAnsi="Times New Roman" w:cs="仿宋"/>
                <w:sz w:val="24"/>
              </w:rPr>
            </w:pPr>
            <w:r>
              <w:rPr>
                <w:rFonts w:hint="eastAsia" w:ascii="Times New Roman" w:hAnsi="Times New Roman" w:cs="仿宋"/>
                <w:sz w:val="24"/>
              </w:rPr>
              <w:t xml:space="preserve">注：</w:t>
            </w:r>
            <w:r>
              <w:rPr>
                <w:rFonts w:hint="eastAsia" w:ascii="Times New Roman" w:hAnsi="Times New Roman" w:cs="仿宋"/>
                <w:sz w:val="24"/>
              </w:rPr>
              <w:t xml:space="preserve">1.</w:t>
            </w:r>
            <w:r>
              <w:rPr>
                <w:rFonts w:hint="eastAsia" w:ascii="Times New Roman" w:hAnsi="Times New Roman" w:cs="仿宋"/>
                <w:sz w:val="24"/>
              </w:rPr>
              <w:t xml:space="preserve">投标文件中须提供以上相关表彰证明材料原件扫描件，证明材料中须体现项目组成员姓名及</w:t>
            </w:r>
            <w:r>
              <w:rPr>
                <w:rFonts w:hint="eastAsia" w:ascii="Times New Roman" w:hAnsi="Times New Roman" w:cs="仿宋"/>
                <w:sz w:val="24"/>
              </w:rPr>
              <w:t xml:space="preserve">供应商</w:t>
            </w:r>
            <w:r>
              <w:rPr>
                <w:rFonts w:hint="eastAsia" w:ascii="Times New Roman" w:hAnsi="Times New Roman" w:cs="仿宋"/>
                <w:sz w:val="24"/>
              </w:rPr>
              <w:t xml:space="preserve">名称，未提供或提供不符合要求的均不得分；</w:t>
            </w:r>
            <w:r>
              <w:rPr>
                <w:rFonts w:hint="eastAsia" w:ascii="Times New Roman" w:hAnsi="Times New Roman" w:cs="仿宋"/>
                <w:sz w:val="24"/>
              </w:rPr>
              <w:t xml:space="preserve">2.</w:t>
            </w:r>
            <w:r>
              <w:rPr>
                <w:rFonts w:hint="eastAsia" w:ascii="Times New Roman" w:hAnsi="Times New Roman" w:cs="仿宋"/>
                <w:sz w:val="24"/>
              </w:rPr>
              <w:t xml:space="preserve">提供相关证书证明材料原件扫描件；</w:t>
            </w:r>
            <w:r>
              <w:rPr>
                <w:rFonts w:hint="eastAsia" w:ascii="Times New Roman" w:hAnsi="Times New Roman" w:cs="仿宋"/>
                <w:sz w:val="24"/>
              </w:rPr>
              <w:t xml:space="preserve">3.</w:t>
            </w:r>
            <w:r>
              <w:rPr>
                <w:rFonts w:hint="eastAsia" w:ascii="Times New Roman" w:hAnsi="Times New Roman" w:cs="仿宋"/>
                <w:sz w:val="24"/>
              </w:rPr>
              <w:t xml:space="preserve">须为本单位人员，且在投标时供应商须提供</w:t>
            </w:r>
            <w:r>
              <w:rPr>
                <w:rFonts w:hint="eastAsia" w:ascii="Times New Roman" w:hAnsi="Times New Roman" w:cs="仿宋"/>
                <w:sz w:val="24"/>
              </w:rPr>
              <w:t xml:space="preserve">2025</w:t>
            </w:r>
            <w:r>
              <w:rPr>
                <w:rFonts w:hint="eastAsia" w:ascii="Times New Roman" w:hAnsi="Times New Roman" w:cs="仿宋"/>
                <w:sz w:val="24"/>
              </w:rPr>
              <w:t xml:space="preserve">年</w:t>
            </w:r>
            <w:r>
              <w:rPr>
                <w:rFonts w:hint="eastAsia" w:ascii="Times New Roman" w:hAnsi="Times New Roman" w:cs="仿宋"/>
                <w:sz w:val="24"/>
              </w:rPr>
              <w:t xml:space="preserve">10</w:t>
            </w:r>
            <w:r>
              <w:rPr>
                <w:rFonts w:hint="eastAsia" w:ascii="Times New Roman" w:hAnsi="Times New Roman" w:cs="仿宋"/>
                <w:sz w:val="24"/>
              </w:rPr>
              <w:t xml:space="preserve">月（含）以来任意一个月本单位为其办理的养老保险或医疗保险缴纳证明原件扫描件（证明以社保主管部门出具的为准）。</w:t>
            </w:r>
            <w:r/>
          </w:p>
        </w:tc>
      </w:tr>
      <w:tr>
        <w:trPr>
          <w:jc w:val="center"/>
          <w:trHeight w:val="377"/>
        </w:trPr>
        <w:tc>
          <w:tcPr>
            <w:tcW w:w="1195" w:type="dxa"/>
            <w:vAlign w:val="center"/>
            <w:vMerge w:val="restart"/>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项目实施方案</w:t>
            </w:r>
            <w:r/>
          </w:p>
        </w:tc>
        <w:tc>
          <w:tcPr>
            <w:tcW w:w="1800"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服务方案</w:t>
            </w:r>
            <w:r/>
          </w:p>
        </w:tc>
        <w:tc>
          <w:tcPr>
            <w:tcW w:w="88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10.00</w:t>
            </w:r>
            <w:r/>
          </w:p>
        </w:tc>
        <w:tc>
          <w:tcPr>
            <w:tcW w:w="555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根据供应商提供的服务方案（包括但不限于项目管理模式、特点，管理理念、计划及配套措施等）进行打分：方案完全满足磋商文件对项目服务的要求，结构严谨，内容完整详实，能够针对采购项目内容要求而细化制定，项目管理运行机制健全，得</w:t>
            </w:r>
            <w:r>
              <w:rPr>
                <w:rFonts w:hint="eastAsia" w:ascii="Times New Roman" w:hAnsi="Times New Roman" w:cs="仿宋"/>
                <w:sz w:val="24"/>
              </w:rPr>
              <w:t xml:space="preserve">10</w:t>
            </w:r>
            <w:r>
              <w:rPr>
                <w:rFonts w:hint="eastAsia" w:ascii="Times New Roman" w:hAnsi="Times New Roman" w:cs="仿宋"/>
                <w:sz w:val="24"/>
              </w:rPr>
              <w:t xml:space="preserve">分；能够满足磋商文件对项目服务的要求，项目服务方案完整，为本项目的服务要求而制定的措施齐全，得</w:t>
            </w:r>
            <w:r>
              <w:rPr>
                <w:rFonts w:hint="eastAsia" w:ascii="Times New Roman" w:hAnsi="Times New Roman" w:cs="仿宋"/>
                <w:sz w:val="24"/>
              </w:rPr>
              <w:t xml:space="preserve">7</w:t>
            </w:r>
            <w:r>
              <w:rPr>
                <w:rFonts w:hint="eastAsia" w:ascii="Times New Roman" w:hAnsi="Times New Roman" w:cs="仿宋"/>
                <w:sz w:val="24"/>
              </w:rPr>
              <w:t xml:space="preserve">分；项目服务方案较完整，为本项目的服务要求而制定的措施较齐全，方案表述有一定偏差，但不影响实质性意思表达，得</w:t>
            </w:r>
            <w:r>
              <w:rPr>
                <w:rFonts w:hint="eastAsia" w:ascii="Times New Roman" w:hAnsi="Times New Roman" w:cs="仿宋"/>
                <w:sz w:val="24"/>
              </w:rPr>
              <w:t xml:space="preserve">4</w:t>
            </w:r>
            <w:r>
              <w:rPr>
                <w:rFonts w:hint="eastAsia" w:ascii="Times New Roman" w:hAnsi="Times New Roman" w:cs="仿宋"/>
                <w:sz w:val="24"/>
              </w:rPr>
              <w:t xml:space="preserve">分；有项目服务方案，但方案内容笼统，没有针对本项目细化制定，但通过后期优化能够实现招标文件要求，得</w:t>
            </w:r>
            <w:r>
              <w:rPr>
                <w:rFonts w:hint="eastAsia" w:ascii="Times New Roman" w:hAnsi="Times New Roman" w:cs="仿宋"/>
                <w:sz w:val="24"/>
              </w:rPr>
              <w:t xml:space="preserve">1</w:t>
            </w:r>
            <w:r>
              <w:rPr>
                <w:rFonts w:hint="eastAsia" w:ascii="Times New Roman" w:hAnsi="Times New Roman" w:cs="仿宋"/>
                <w:sz w:val="24"/>
              </w:rPr>
              <w:t xml:space="preserve">分；没有内容不得分。</w:t>
            </w:r>
            <w:r/>
          </w:p>
        </w:tc>
      </w:tr>
      <w:tr>
        <w:trPr>
          <w:jc w:val="center"/>
          <w:trHeight w:val="377"/>
        </w:trPr>
        <w:tc>
          <w:tcPr>
            <w:tcW w:w="1195" w:type="dxa"/>
            <w:vAlign w:val="center"/>
            <w:vMerge w:val="continue"/>
            <w:textDirection w:val="lrTb"/>
            <w:noWrap/>
          </w:tcPr>
          <w:p>
            <w:pPr>
              <w:ind w:firstLine="482"/>
              <w:jc w:val="left"/>
              <w:spacing w:line="480" w:lineRule="exact"/>
              <w:rPr>
                <w:rFonts w:ascii="Times New Roman" w:hAnsi="Times New Roman" w:cs="仿宋"/>
                <w:sz w:val="24"/>
              </w:rPr>
            </w:pPr>
            <w:r>
              <w:rPr>
                <w:rFonts w:ascii="Times New Roman" w:hAnsi="Times New Roman" w:cs="仿宋"/>
                <w:sz w:val="24"/>
              </w:rPr>
            </w:r>
            <w:r/>
          </w:p>
        </w:tc>
        <w:tc>
          <w:tcPr>
            <w:tcW w:w="1800"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进退场交接措施</w:t>
            </w:r>
            <w:r/>
          </w:p>
        </w:tc>
        <w:tc>
          <w:tcPr>
            <w:tcW w:w="88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7.00</w:t>
            </w:r>
            <w:r/>
          </w:p>
        </w:tc>
        <w:tc>
          <w:tcPr>
            <w:tcW w:w="555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根据供应商提供的进退场交接措施（包括但不限于进退场交接和采购方的配合方案等）进行打分：进退场交接方案内容全面、与采购方配合度高，优于采购需求的得</w:t>
            </w:r>
            <w:r>
              <w:rPr>
                <w:rFonts w:hint="eastAsia" w:ascii="Times New Roman" w:hAnsi="Times New Roman" w:cs="仿宋"/>
                <w:sz w:val="24"/>
              </w:rPr>
              <w:t xml:space="preserve">7</w:t>
            </w:r>
            <w:r>
              <w:rPr>
                <w:rFonts w:hint="eastAsia" w:ascii="Times New Roman" w:hAnsi="Times New Roman" w:cs="仿宋"/>
                <w:sz w:val="24"/>
              </w:rPr>
              <w:t xml:space="preserve">分，进退场交接方案内容较全面、与采购方配合度较高，满足采购需求的得</w:t>
            </w:r>
            <w:r>
              <w:rPr>
                <w:rFonts w:hint="eastAsia" w:ascii="Times New Roman" w:hAnsi="Times New Roman" w:cs="仿宋"/>
                <w:sz w:val="24"/>
              </w:rPr>
              <w:t xml:space="preserve">5</w:t>
            </w:r>
            <w:r>
              <w:rPr>
                <w:rFonts w:hint="eastAsia" w:ascii="Times New Roman" w:hAnsi="Times New Roman" w:cs="仿宋"/>
                <w:sz w:val="24"/>
              </w:rPr>
              <w:t xml:space="preserve">分，进退场交接方案内容不全面，与采购方配合略有缺陷，但通过后期优化可以完成采购需求的得</w:t>
            </w:r>
            <w:r>
              <w:rPr>
                <w:rFonts w:hint="eastAsia" w:ascii="Times New Roman" w:hAnsi="Times New Roman" w:cs="仿宋"/>
                <w:sz w:val="24"/>
              </w:rPr>
              <w:t xml:space="preserve">3</w:t>
            </w:r>
            <w:r>
              <w:rPr>
                <w:rFonts w:hint="eastAsia" w:ascii="Times New Roman" w:hAnsi="Times New Roman" w:cs="仿宋"/>
                <w:sz w:val="24"/>
              </w:rPr>
              <w:t xml:space="preserve">分；没有内容不得分。</w:t>
            </w:r>
            <w:r/>
          </w:p>
        </w:tc>
      </w:tr>
      <w:tr>
        <w:trPr>
          <w:jc w:val="center"/>
          <w:trHeight w:val="90"/>
        </w:trPr>
        <w:tc>
          <w:tcPr>
            <w:tcW w:w="1195" w:type="dxa"/>
            <w:vAlign w:val="center"/>
            <w:vMerge w:val="continue"/>
            <w:textDirection w:val="lrTb"/>
            <w:noWrap/>
          </w:tcPr>
          <w:p>
            <w:pPr>
              <w:ind w:firstLine="482"/>
              <w:jc w:val="left"/>
              <w:spacing w:line="480" w:lineRule="exact"/>
              <w:rPr>
                <w:rFonts w:ascii="Times New Roman" w:hAnsi="Times New Roman" w:cs="仿宋"/>
                <w:sz w:val="24"/>
              </w:rPr>
            </w:pPr>
            <w:r>
              <w:rPr>
                <w:rFonts w:ascii="Times New Roman" w:hAnsi="Times New Roman" w:cs="仿宋"/>
                <w:sz w:val="24"/>
              </w:rPr>
            </w:r>
            <w:r/>
          </w:p>
        </w:tc>
        <w:tc>
          <w:tcPr>
            <w:tcW w:w="1800"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物资配置</w:t>
            </w:r>
            <w:r/>
          </w:p>
        </w:tc>
        <w:tc>
          <w:tcPr>
            <w:tcW w:w="88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7.00</w:t>
            </w:r>
            <w:r/>
          </w:p>
        </w:tc>
        <w:tc>
          <w:tcPr>
            <w:tcW w:w="555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根据供应商提供的物资配置方案（包括但不限于服务过程中拟投入设备是否齐全，设备的使用管理方案是否详细等）进行打分：拟投入的设备配置齐全，完全满足使用且设备的管理制度完备、使用方案详细的得</w:t>
            </w:r>
            <w:r>
              <w:rPr>
                <w:rFonts w:hint="eastAsia" w:ascii="Times New Roman" w:hAnsi="Times New Roman" w:cs="仿宋"/>
                <w:sz w:val="24"/>
              </w:rPr>
              <w:t xml:space="preserve">7</w:t>
            </w:r>
            <w:r>
              <w:rPr>
                <w:rFonts w:hint="eastAsia" w:ascii="Times New Roman" w:hAnsi="Times New Roman" w:cs="仿宋"/>
                <w:sz w:val="24"/>
              </w:rPr>
              <w:t xml:space="preserve">分；拟投入的设备较齐全，满足项目使用且管理制度比较完备、使用方案比较清楚的得</w:t>
            </w:r>
            <w:r>
              <w:rPr>
                <w:rFonts w:hint="eastAsia" w:ascii="Times New Roman" w:hAnsi="Times New Roman" w:cs="仿宋"/>
                <w:sz w:val="24"/>
              </w:rPr>
              <w:t xml:space="preserve">5</w:t>
            </w:r>
            <w:r>
              <w:rPr>
                <w:rFonts w:hint="eastAsia" w:ascii="Times New Roman" w:hAnsi="Times New Roman" w:cs="仿宋"/>
                <w:sz w:val="24"/>
              </w:rPr>
              <w:t xml:space="preserve">分；拟投入设备不足，基本满足使用且管理制度及使用方案欠缺，但通过后期优化能够实现项目需要的得</w:t>
            </w:r>
            <w:r>
              <w:rPr>
                <w:rFonts w:hint="eastAsia" w:ascii="Times New Roman" w:hAnsi="Times New Roman" w:cs="仿宋"/>
                <w:sz w:val="24"/>
              </w:rPr>
              <w:t xml:space="preserve">3</w:t>
            </w:r>
            <w:r>
              <w:rPr>
                <w:rFonts w:hint="eastAsia" w:ascii="Times New Roman" w:hAnsi="Times New Roman" w:cs="仿宋"/>
                <w:sz w:val="24"/>
              </w:rPr>
              <w:t xml:space="preserve">分；没有内容不得分。</w:t>
            </w:r>
            <w:r/>
          </w:p>
        </w:tc>
      </w:tr>
      <w:tr>
        <w:trPr>
          <w:jc w:val="center"/>
          <w:trHeight w:val="90"/>
        </w:trPr>
        <w:tc>
          <w:tcPr>
            <w:tcW w:w="1195" w:type="dxa"/>
            <w:vAlign w:val="center"/>
            <w:vMerge w:val="continue"/>
            <w:textDirection w:val="lrTb"/>
            <w:noWrap/>
          </w:tcPr>
          <w:p>
            <w:pPr>
              <w:ind w:firstLine="482"/>
              <w:jc w:val="left"/>
              <w:spacing w:line="480" w:lineRule="exact"/>
              <w:rPr>
                <w:rFonts w:ascii="Times New Roman" w:hAnsi="Times New Roman" w:cs="仿宋"/>
                <w:sz w:val="24"/>
              </w:rPr>
            </w:pPr>
            <w:r>
              <w:rPr>
                <w:rFonts w:ascii="Times New Roman" w:hAnsi="Times New Roman" w:cs="仿宋"/>
                <w:sz w:val="24"/>
              </w:rPr>
            </w:r>
            <w:r/>
          </w:p>
        </w:tc>
        <w:tc>
          <w:tcPr>
            <w:tcW w:w="1800"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应对突发事件处置方案</w:t>
            </w:r>
            <w:r/>
          </w:p>
        </w:tc>
        <w:tc>
          <w:tcPr>
            <w:tcW w:w="88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7.00</w:t>
            </w:r>
            <w:r/>
          </w:p>
        </w:tc>
        <w:tc>
          <w:tcPr>
            <w:tcW w:w="555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根据供应商提供的应对突发事件处置方案（包括但不限于治安防范、消防、停电、停水、洪涝、雨雪及其他突发性事件有相对完善的组织机构和应急预案等）进行打分：方案完整，应急措施全面有效且优于采购需求的得</w:t>
            </w:r>
            <w:r>
              <w:rPr>
                <w:rFonts w:hint="eastAsia" w:ascii="Times New Roman" w:hAnsi="Times New Roman" w:cs="仿宋"/>
                <w:sz w:val="24"/>
              </w:rPr>
              <w:t xml:space="preserve">7</w:t>
            </w:r>
            <w:r>
              <w:rPr>
                <w:rFonts w:hint="eastAsia" w:ascii="Times New Roman" w:hAnsi="Times New Roman" w:cs="仿宋"/>
                <w:sz w:val="24"/>
              </w:rPr>
              <w:t xml:space="preserve">分；方案较完整，应急措施完善详细且基本满足采购需求的得</w:t>
            </w:r>
            <w:r>
              <w:rPr>
                <w:rFonts w:hint="eastAsia" w:ascii="Times New Roman" w:hAnsi="Times New Roman" w:cs="仿宋"/>
                <w:sz w:val="24"/>
              </w:rPr>
              <w:t xml:space="preserve">5</w:t>
            </w:r>
            <w:r>
              <w:rPr>
                <w:rFonts w:hint="eastAsia" w:ascii="Times New Roman" w:hAnsi="Times New Roman" w:cs="仿宋"/>
                <w:sz w:val="24"/>
              </w:rPr>
              <w:t xml:space="preserve">分，方案不完整，应急措施不完善，但通过后期优化能满足项目要求的得</w:t>
            </w:r>
            <w:r>
              <w:rPr>
                <w:rFonts w:hint="eastAsia" w:ascii="Times New Roman" w:hAnsi="Times New Roman" w:cs="仿宋"/>
                <w:sz w:val="24"/>
              </w:rPr>
              <w:t xml:space="preserve">3</w:t>
            </w:r>
            <w:r>
              <w:rPr>
                <w:rFonts w:hint="eastAsia" w:ascii="Times New Roman" w:hAnsi="Times New Roman" w:cs="仿宋"/>
                <w:sz w:val="24"/>
              </w:rPr>
              <w:t xml:space="preserve">分；没</w:t>
            </w:r>
            <w:r>
              <w:rPr>
                <w:rFonts w:hint="eastAsia" w:ascii="Times New Roman" w:hAnsi="Times New Roman" w:cs="仿宋"/>
                <w:sz w:val="24"/>
              </w:rPr>
              <w:t xml:space="preserve">有内容不得分。</w:t>
            </w:r>
            <w:r/>
          </w:p>
        </w:tc>
      </w:tr>
      <w:tr>
        <w:trPr>
          <w:jc w:val="center"/>
          <w:trHeight w:val="95"/>
        </w:trPr>
        <w:tc>
          <w:tcPr>
            <w:tcW w:w="1195" w:type="dxa"/>
            <w:vAlign w:val="center"/>
            <w:vMerge w:val="continue"/>
            <w:textDirection w:val="lrTb"/>
            <w:noWrap/>
          </w:tcPr>
          <w:p>
            <w:pPr>
              <w:ind w:firstLine="482"/>
              <w:jc w:val="left"/>
              <w:spacing w:line="480" w:lineRule="exact"/>
              <w:rPr>
                <w:rFonts w:ascii="Times New Roman" w:hAnsi="Times New Roman" w:cs="仿宋"/>
                <w:sz w:val="24"/>
              </w:rPr>
            </w:pPr>
            <w:r>
              <w:rPr>
                <w:rFonts w:ascii="Times New Roman" w:hAnsi="Times New Roman" w:cs="仿宋"/>
                <w:sz w:val="24"/>
              </w:rPr>
            </w:r>
            <w:r/>
          </w:p>
        </w:tc>
        <w:tc>
          <w:tcPr>
            <w:tcW w:w="1800"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内部考核和培训制度</w:t>
            </w:r>
            <w:r/>
          </w:p>
        </w:tc>
        <w:tc>
          <w:tcPr>
            <w:tcW w:w="88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7.00</w:t>
            </w:r>
            <w:r/>
          </w:p>
        </w:tc>
        <w:tc>
          <w:tcPr>
            <w:tcW w:w="555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根据供应商提供的内部考核和培训制度方案（包括但不限于对岗位人员都有专门的聘用、培训、考核、奖惩方案及保证措施等）进行打分：培训目标明确、考核制度详实、奖惩方案及保证措施完整，实施性强且符合项目实施的得</w:t>
            </w:r>
            <w:r>
              <w:rPr>
                <w:rFonts w:hint="eastAsia" w:ascii="Times New Roman" w:hAnsi="Times New Roman" w:cs="仿宋"/>
                <w:sz w:val="24"/>
              </w:rPr>
              <w:t xml:space="preserve">7</w:t>
            </w:r>
            <w:r>
              <w:rPr>
                <w:rFonts w:hint="eastAsia" w:ascii="Times New Roman" w:hAnsi="Times New Roman" w:cs="仿宋"/>
                <w:sz w:val="24"/>
              </w:rPr>
              <w:t xml:space="preserve">分；培训目标基本明确、考核制度基本详实、奖惩方案及保证措施较完整、实施性较强且较符合项目实施的得</w:t>
            </w:r>
            <w:r>
              <w:rPr>
                <w:rFonts w:hint="eastAsia" w:ascii="Times New Roman" w:hAnsi="Times New Roman" w:cs="仿宋"/>
                <w:sz w:val="24"/>
              </w:rPr>
              <w:t xml:space="preserve">5</w:t>
            </w:r>
            <w:r>
              <w:rPr>
                <w:rFonts w:hint="eastAsia" w:ascii="Times New Roman" w:hAnsi="Times New Roman" w:cs="仿宋"/>
                <w:sz w:val="24"/>
              </w:rPr>
              <w:t xml:space="preserve">分；培训目标不明确、考核制度不详实、奖惩方案及保证措施不完整、实施性不强但通过后期优化满足项目实施的得</w:t>
            </w:r>
            <w:r>
              <w:rPr>
                <w:rFonts w:hint="eastAsia" w:ascii="Times New Roman" w:hAnsi="Times New Roman" w:cs="仿宋"/>
                <w:sz w:val="24"/>
              </w:rPr>
              <w:t xml:space="preserve">3</w:t>
            </w:r>
            <w:r>
              <w:rPr>
                <w:rFonts w:hint="eastAsia" w:ascii="Times New Roman" w:hAnsi="Times New Roman" w:cs="仿宋"/>
                <w:sz w:val="24"/>
              </w:rPr>
              <w:t xml:space="preserve">分；没有内容不得分。</w:t>
            </w:r>
            <w:r/>
          </w:p>
        </w:tc>
      </w:tr>
      <w:tr>
        <w:trPr>
          <w:jc w:val="center"/>
          <w:trHeight w:val="544"/>
        </w:trPr>
        <w:tc>
          <w:tcPr>
            <w:tcW w:w="1195" w:type="dxa"/>
            <w:vAlign w:val="center"/>
            <w:vMerge w:val="continue"/>
            <w:textDirection w:val="lrTb"/>
            <w:noWrap/>
          </w:tcPr>
          <w:p>
            <w:pPr>
              <w:ind w:firstLine="482"/>
              <w:jc w:val="left"/>
              <w:spacing w:line="480" w:lineRule="exact"/>
              <w:rPr>
                <w:rFonts w:ascii="Times New Roman" w:hAnsi="Times New Roman" w:cs="仿宋"/>
                <w:sz w:val="24"/>
              </w:rPr>
            </w:pPr>
            <w:r>
              <w:rPr>
                <w:rFonts w:ascii="Times New Roman" w:hAnsi="Times New Roman" w:cs="仿宋"/>
                <w:sz w:val="24"/>
              </w:rPr>
            </w:r>
            <w:r/>
          </w:p>
        </w:tc>
        <w:tc>
          <w:tcPr>
            <w:tcW w:w="1800"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安全保密措施</w:t>
            </w:r>
            <w:r/>
          </w:p>
        </w:tc>
        <w:tc>
          <w:tcPr>
            <w:tcW w:w="88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7.00</w:t>
            </w:r>
            <w:r/>
          </w:p>
        </w:tc>
        <w:tc>
          <w:tcPr>
            <w:tcW w:w="5552" w:type="dxa"/>
            <w:vAlign w:val="center"/>
            <w:textDirection w:val="lrTb"/>
            <w:noWrap/>
          </w:tcPr>
          <w:p>
            <w:pPr>
              <w:jc w:val="left"/>
              <w:spacing w:line="480" w:lineRule="exact"/>
              <w:rPr>
                <w:rFonts w:ascii="Times New Roman" w:hAnsi="Times New Roman" w:cs="仿宋"/>
                <w:sz w:val="24"/>
              </w:rPr>
            </w:pPr>
            <w:r>
              <w:rPr>
                <w:rFonts w:hint="eastAsia" w:ascii="Times New Roman" w:hAnsi="Times New Roman" w:cs="仿宋"/>
                <w:sz w:val="24"/>
              </w:rPr>
              <w:t xml:space="preserve">根据供应商提供的安全保密措施方案（包括但不限于安全责任制度、以及档案、信息资料的保密措施等）进行打分：安全责任制度详细完整、保密措施管理切合实际、完全能够实现采购人保密要求的得</w:t>
            </w:r>
            <w:r>
              <w:rPr>
                <w:rFonts w:hint="eastAsia" w:ascii="Times New Roman" w:hAnsi="Times New Roman" w:cs="仿宋"/>
                <w:sz w:val="24"/>
              </w:rPr>
              <w:t xml:space="preserve">7</w:t>
            </w:r>
            <w:r>
              <w:rPr>
                <w:rFonts w:hint="eastAsia" w:ascii="Times New Roman" w:hAnsi="Times New Roman" w:cs="仿宋"/>
                <w:sz w:val="24"/>
              </w:rPr>
              <w:t xml:space="preserve">分；安全责任制度较完整、保密措施管理较切合实际、能够实现采购人保密要求的得</w:t>
            </w:r>
            <w:r>
              <w:rPr>
                <w:rFonts w:hint="eastAsia" w:ascii="Times New Roman" w:hAnsi="Times New Roman" w:cs="仿宋"/>
                <w:sz w:val="24"/>
              </w:rPr>
              <w:t xml:space="preserve">5</w:t>
            </w:r>
            <w:r>
              <w:rPr>
                <w:rFonts w:hint="eastAsia" w:ascii="Times New Roman" w:hAnsi="Times New Roman" w:cs="仿宋"/>
                <w:sz w:val="24"/>
              </w:rPr>
              <w:t xml:space="preserve">分；安全责任制度不完整、保密措施管理欠缺，但通过后期优化可实现采购需求的得</w:t>
            </w:r>
            <w:r>
              <w:rPr>
                <w:rFonts w:hint="eastAsia" w:ascii="Times New Roman" w:hAnsi="Times New Roman" w:cs="仿宋"/>
                <w:sz w:val="24"/>
              </w:rPr>
              <w:t xml:space="preserve"> 3 </w:t>
            </w:r>
            <w:r>
              <w:rPr>
                <w:rFonts w:hint="eastAsia" w:ascii="Times New Roman" w:hAnsi="Times New Roman" w:cs="仿宋"/>
                <w:sz w:val="24"/>
              </w:rPr>
              <w:t xml:space="preserve">分；没有内容不得分。</w:t>
            </w:r>
            <w:bookmarkEnd w:id="79"/>
            <w:r/>
          </w:p>
        </w:tc>
      </w:tr>
    </w:tbl>
    <w:p>
      <w:pPr>
        <w:jc w:val="left"/>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5" w:name="_Toc1519"/>
      <w:r/>
      <w:bookmarkStart w:id="86" w:name="_Toc31956"/>
      <w:r>
        <w:rPr>
          <w:rFonts w:ascii="Times New Roman" w:hAnsi="Times New Roman"/>
          <w:b/>
          <w:sz w:val="44"/>
          <w:szCs w:val="44"/>
        </w:rPr>
        <w:t xml:space="preserve">第四</w:t>
      </w:r>
      <w:r>
        <w:rPr>
          <w:rFonts w:hint="eastAsia" w:ascii="Times New Roman" w:hAnsi="Times New Roman"/>
          <w:b/>
          <w:sz w:val="44"/>
          <w:szCs w:val="44"/>
        </w:rPr>
        <w:t xml:space="preserve">章</w:t>
      </w:r>
      <w:r>
        <w:rPr>
          <w:rFonts w:hint="eastAsia" w:ascii="Times New Roman" w:hAnsi="Times New Roman"/>
          <w:b/>
          <w:sz w:val="44"/>
          <w:szCs w:val="44"/>
        </w:rPr>
        <w:t xml:space="preserve">  </w:t>
      </w:r>
      <w:r>
        <w:rPr>
          <w:rFonts w:ascii="Times New Roman" w:hAnsi="Times New Roman"/>
          <w:b/>
          <w:sz w:val="44"/>
          <w:szCs w:val="44"/>
        </w:rPr>
        <w:t xml:space="preserve">采购需求</w:t>
      </w:r>
      <w:bookmarkEnd w:id="80"/>
      <w:r/>
      <w:bookmarkEnd w:id="85"/>
      <w:r/>
      <w:bookmarkEnd w:id="86"/>
      <w:r/>
      <w:r/>
    </w:p>
    <w:p>
      <w:pPr>
        <w:spacing w:line="0" w:lineRule="atLeast"/>
        <w:rPr>
          <w:rFonts w:ascii="宋体" w:hAnsi="宋体"/>
          <w:b/>
          <w:sz w:val="24"/>
          <w:szCs w:val="24"/>
        </w:rPr>
      </w:pPr>
      <w:r/>
      <w:bookmarkStart w:id="87" w:name="_Toc17639"/>
      <w:r/>
      <w:bookmarkStart w:id="88" w:name="_Toc22280"/>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3280"/>
        <w:gridCol w:w="3681"/>
      </w:tblGrid>
      <w:tr>
        <w:trPr>
          <w:cantSplit/>
          <w:jc w:val="center"/>
        </w:trPr>
        <w:tc>
          <w:tcPr>
            <w:tcW w:w="80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8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6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483"/>
        </w:trPr>
        <w:tc>
          <w:tcPr>
            <w:tcW w:w="801" w:type="dxa"/>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3280" w:type="dxa"/>
            <w:vAlign w:val="center"/>
            <w:textDirection w:val="lrTb"/>
            <w:noWrap/>
          </w:tcPr>
          <w:p>
            <w:pPr>
              <w:jc w:val="center"/>
              <w:spacing w:line="0" w:lineRule="atLeast"/>
              <w:tabs>
                <w:tab w:val="left" w:pos="2020" w:leader="none"/>
              </w:tabs>
              <w:rPr>
                <w:rFonts w:ascii="宋体" w:hAnsi="宋体"/>
                <w:sz w:val="24"/>
                <w:szCs w:val="24"/>
              </w:rPr>
            </w:pPr>
            <w:r>
              <w:rPr>
                <w:rFonts w:hint="eastAsia" w:ascii="宋体" w:hAnsi="宋体"/>
                <w:szCs w:val="21"/>
              </w:rPr>
              <w:t xml:space="preserve">泗洪县第一人民医院2026年外包保安服务采购项目</w:t>
            </w:r>
            <w:r/>
          </w:p>
        </w:tc>
        <w:tc>
          <w:tcPr>
            <w:tcW w:w="36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租赁和商务服务业</w:t>
            </w:r>
            <w:r/>
          </w:p>
        </w:tc>
      </w:tr>
    </w:tbl>
    <w:p>
      <w:pPr>
        <w:pStyle w:val="795"/>
        <w:ind w:firstLine="472"/>
        <w:spacing w:line="360" w:lineRule="auto"/>
        <w:rPr>
          <w:rFonts w:ascii="宋体" w:hAnsi="宋体" w:cs="宋体"/>
          <w:b/>
          <w:bCs/>
        </w:rPr>
      </w:pPr>
      <w:r>
        <w:rPr>
          <w:rFonts w:hint="eastAsia" w:ascii="宋体" w:hAnsi="宋体" w:cs="宋体"/>
          <w:b/>
          <w:bCs/>
        </w:rPr>
        <w:t xml:space="preserve">一、项目概述</w:t>
      </w:r>
      <w:r/>
    </w:p>
    <w:p>
      <w:pPr>
        <w:spacing w:line="360" w:lineRule="auto"/>
        <w:rPr>
          <w:rFonts w:ascii="宋体" w:hAnsi="宋体" w:cs="宋体"/>
          <w:sz w:val="24"/>
        </w:rPr>
      </w:pPr>
      <w:r>
        <w:rPr>
          <w:rFonts w:hint="eastAsia" w:ascii="宋体" w:hAnsi="宋体" w:cs="宋体"/>
          <w:b/>
          <w:bCs/>
          <w:sz w:val="24"/>
        </w:rPr>
        <w:t xml:space="preserve">（一）项目概况：</w:t>
      </w:r>
      <w:r>
        <w:rPr>
          <w:rFonts w:hint="eastAsia" w:ascii="宋体" w:hAnsi="宋体" w:cs="宋体"/>
          <w:sz w:val="24"/>
        </w:rPr>
        <w:t xml:space="preserve">为保证诊疗服务区域安全，泗洪县第一人民医院拟采购第三方机构为医院提供24小时安全保卫管理服务。</w:t>
      </w:r>
      <w:r/>
    </w:p>
    <w:p>
      <w:pPr>
        <w:pStyle w:val="795"/>
        <w:spacing w:line="360" w:lineRule="auto"/>
        <w:rPr>
          <w:rFonts w:ascii="宋体" w:hAnsi="宋体" w:cs="宋体"/>
        </w:rPr>
      </w:pPr>
      <w:r>
        <w:rPr>
          <w:rFonts w:hint="eastAsia" w:ascii="宋体" w:hAnsi="宋体" w:cs="宋体"/>
          <w:b/>
          <w:bCs/>
        </w:rPr>
        <w:t xml:space="preserve">（二）项目履约期限</w:t>
      </w:r>
      <w:r>
        <w:rPr>
          <w:rFonts w:hint="eastAsia" w:ascii="宋体" w:hAnsi="宋体" w:cs="宋体"/>
        </w:rPr>
        <w:t xml:space="preserve">：1年</w:t>
      </w:r>
      <w:r>
        <w:rPr>
          <w:rFonts w:hint="eastAsia"/>
        </w:rPr>
        <w:t xml:space="preserve">（自采购合同签订之日起）</w:t>
      </w:r>
      <w:r>
        <w:rPr>
          <w:rFonts w:hint="eastAsia" w:ascii="宋体" w:hAnsi="宋体" w:cs="宋体"/>
        </w:rPr>
        <w:t xml:space="preserve">。</w:t>
      </w:r>
      <w:r/>
    </w:p>
    <w:p>
      <w:pPr>
        <w:jc w:val="left"/>
        <w:spacing w:line="360" w:lineRule="auto"/>
        <w:widowControl/>
        <w:rPr>
          <w:rFonts w:ascii="宋体" w:hAnsi="宋体" w:cs="宋体"/>
          <w:sz w:val="24"/>
        </w:rPr>
      </w:pPr>
      <w:r>
        <w:rPr>
          <w:rFonts w:hint="eastAsia" w:ascii="宋体" w:hAnsi="宋体" w:cs="宋体"/>
          <w:b/>
          <w:bCs/>
          <w:sz w:val="24"/>
        </w:rPr>
        <w:t xml:space="preserve">（三）付款方式</w:t>
      </w:r>
      <w:r>
        <w:rPr>
          <w:rFonts w:hint="eastAsia" w:ascii="宋体" w:hAnsi="宋体" w:cs="宋体"/>
          <w:sz w:val="24"/>
        </w:rPr>
        <w:t xml:space="preserve">：合同签订且收到供应商发票后10个工作日内支付第一季度的 10%作为预付款，第二季度第一个月付清第一季度剩余的90%，第三季度第一个月付清第二季度款项，以此类推其余款项按照季度付款（每季度支付合同价款时扣除当季度考核扣除金额）。</w:t>
      </w:r>
      <w:r/>
    </w:p>
    <w:p>
      <w:pPr>
        <w:jc w:val="left"/>
        <w:spacing w:line="360" w:lineRule="auto"/>
        <w:widowControl/>
        <w:rPr>
          <w:rFonts w:ascii="宋体" w:hAnsi="宋体" w:cs="宋体"/>
          <w:sz w:val="24"/>
        </w:rPr>
      </w:pPr>
      <w:r>
        <w:rPr>
          <w:rFonts w:hint="eastAsia" w:ascii="宋体" w:hAnsi="宋体" w:cs="宋体"/>
          <w:sz w:val="24"/>
        </w:rPr>
        <w:t xml:space="preserve">备注：</w:t>
      </w:r>
      <w:r/>
    </w:p>
    <w:p>
      <w:pPr>
        <w:jc w:val="left"/>
        <w:spacing w:line="360" w:lineRule="auto"/>
        <w:widowControl/>
        <w:rPr>
          <w:rFonts w:ascii="宋体" w:hAnsi="宋体" w:cs="宋体"/>
          <w:sz w:val="24"/>
        </w:rPr>
      </w:pPr>
      <w:r>
        <w:rPr>
          <w:rFonts w:hint="eastAsia" w:ascii="宋体" w:hAnsi="宋体" w:cs="宋体"/>
          <w:sz w:val="24"/>
        </w:rPr>
        <w:t xml:space="preserve">1、可以采用数字人民币支付。</w:t>
      </w:r>
      <w:r/>
    </w:p>
    <w:p>
      <w:pPr>
        <w:jc w:val="left"/>
        <w:spacing w:line="360" w:lineRule="auto"/>
        <w:widowControl/>
        <w:rPr>
          <w:rFonts w:ascii="宋体" w:hAnsi="宋体" w:cs="宋体"/>
          <w:sz w:val="24"/>
        </w:rPr>
      </w:pPr>
      <w:r>
        <w:rPr>
          <w:rFonts w:hint="eastAsia" w:ascii="宋体" w:hAnsi="宋体" w:cs="宋体"/>
          <w:sz w:val="24"/>
        </w:rPr>
        <w:t xml:space="preserve">2、资金支付的时间：收到供应商发票10个工作日内。</w:t>
      </w:r>
      <w:r/>
    </w:p>
    <w:p>
      <w:pPr>
        <w:jc w:val="left"/>
        <w:spacing w:line="360" w:lineRule="auto"/>
        <w:widowControl/>
        <w:rPr>
          <w:rFonts w:ascii="宋体" w:hAnsi="宋体" w:cs="宋体"/>
          <w:sz w:val="24"/>
        </w:rPr>
      </w:pPr>
      <w:r>
        <w:rPr>
          <w:rFonts w:hint="eastAsia" w:ascii="宋体" w:hAnsi="宋体" w:cs="宋体"/>
          <w:sz w:val="24"/>
        </w:rPr>
        <w:t xml:space="preserve">3、资金支付的条件：满足相应阶段的要求且收到供应商发票。</w:t>
      </w:r>
      <w:r/>
    </w:p>
    <w:p>
      <w:pPr>
        <w:jc w:val="left"/>
        <w:spacing w:line="360" w:lineRule="auto"/>
        <w:widowControl/>
        <w:rPr>
          <w:rFonts w:ascii="宋体" w:hAnsi="宋体" w:cs="宋体"/>
          <w:sz w:val="24"/>
        </w:rPr>
      </w:pPr>
      <w:r>
        <w:rPr>
          <w:rFonts w:hint="eastAsia" w:ascii="宋体" w:hAnsi="宋体" w:cs="宋体"/>
          <w:sz w:val="24"/>
        </w:rPr>
        <w:t xml:space="preserve">4、在签订合同</w:t>
      </w:r>
      <w:r>
        <w:rPr>
          <w:rFonts w:hint="eastAsia" w:ascii="宋体" w:hAnsi="宋体" w:cs="宋体"/>
          <w:sz w:val="24"/>
        </w:rPr>
        <w:t xml:space="preserve">时，供应商明确表示无需预付款或者主动要求降低预付款比例的，采购人可不适用前述规定。</w:t>
      </w:r>
      <w:r/>
    </w:p>
    <w:p>
      <w:pPr>
        <w:jc w:val="left"/>
        <w:spacing w:line="360" w:lineRule="auto"/>
        <w:widowControl/>
        <w:rPr>
          <w:rFonts w:ascii="宋体" w:hAnsi="宋体" w:cs="宋体"/>
          <w:sz w:val="24"/>
        </w:rPr>
      </w:pPr>
      <w:r>
        <w:rPr>
          <w:rFonts w:hint="eastAsia" w:ascii="宋体" w:hAnsi="宋体" w:cs="宋体"/>
          <w:sz w:val="24"/>
        </w:rPr>
        <w:t xml:space="preserve">5、每季度付款额=中标（成交）金额/4-每季度考核后扣除的违约金。</w:t>
      </w:r>
      <w:r/>
    </w:p>
    <w:p>
      <w:pPr>
        <w:pStyle w:val="1426"/>
        <w:spacing w:line="360" w:lineRule="auto"/>
        <w:rPr>
          <w:rFonts w:ascii="宋体" w:hAnsi="宋体" w:cs="宋体"/>
          <w:b/>
          <w:bCs/>
          <w:sz w:val="24"/>
          <w:szCs w:val="24"/>
        </w:rPr>
      </w:pPr>
      <w:r>
        <w:rPr>
          <w:rFonts w:hint="eastAsia" w:ascii="宋体" w:hAnsi="宋体" w:cs="宋体"/>
          <w:b/>
          <w:bCs/>
          <w:sz w:val="24"/>
          <w:szCs w:val="24"/>
        </w:rPr>
        <w:t xml:space="preserve">二、采购清单</w:t>
      </w:r>
      <w:r/>
    </w:p>
    <w:tbl>
      <w:tblPr>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3"/>
        <w:gridCol w:w="2144"/>
        <w:gridCol w:w="1276"/>
        <w:gridCol w:w="1513"/>
        <w:gridCol w:w="2296"/>
        <w:gridCol w:w="1057"/>
      </w:tblGrid>
      <w:tr>
        <w:trPr>
          <w:jc w:val="center"/>
          <w:trHeight w:val="736"/>
        </w:trPr>
        <w:tc>
          <w:tcPr>
            <w:tcW w:w="833" w:type="dxa"/>
            <w:vAlign w:val="center"/>
            <w:vMerge w:val="restart"/>
            <w:textDirection w:val="lrTb"/>
            <w:noWrap w:val="false"/>
          </w:tcPr>
          <w:p>
            <w:pPr>
              <w:jc w:val="center"/>
              <w:spacing w:line="360" w:lineRule="auto"/>
              <w:rPr>
                <w:rFonts w:ascii="仿宋" w:hAnsi="仿宋" w:eastAsia="仿宋" w:cs="宋体"/>
                <w:b/>
                <w:bCs/>
                <w:color w:val="000000"/>
                <w:sz w:val="24"/>
              </w:rPr>
            </w:pPr>
            <w:r>
              <w:rPr>
                <w:rFonts w:ascii="仿宋" w:hAnsi="仿宋" w:eastAsia="仿宋" w:cs="宋体"/>
                <w:b/>
                <w:bCs/>
                <w:color w:val="000000"/>
                <w:sz w:val="24"/>
              </w:rPr>
            </w:r>
            <w:r/>
          </w:p>
          <w:p>
            <w:pPr>
              <w:jc w:val="center"/>
              <w:spacing w:line="360" w:lineRule="auto"/>
              <w:rPr>
                <w:rFonts w:ascii="仿宋" w:hAnsi="仿宋" w:eastAsia="仿宋" w:cs="宋体"/>
                <w:color w:val="000000"/>
                <w:sz w:val="24"/>
              </w:rPr>
            </w:pPr>
            <w:r>
              <w:rPr>
                <w:rFonts w:ascii="仿宋" w:hAnsi="仿宋" w:eastAsia="仿宋" w:cs="宋体"/>
                <w:color w:val="000000"/>
                <w:sz w:val="24"/>
              </w:rPr>
            </w:r>
            <w:r/>
          </w:p>
          <w:p>
            <w:pPr>
              <w:jc w:val="center"/>
              <w:spacing w:line="360" w:lineRule="auto"/>
              <w:rPr>
                <w:rFonts w:ascii="仿宋" w:hAnsi="仿宋" w:eastAsia="仿宋" w:cs="宋体"/>
                <w:color w:val="000000"/>
                <w:sz w:val="24"/>
              </w:rPr>
            </w:pPr>
            <w:r>
              <w:rPr>
                <w:rFonts w:hint="eastAsia" w:ascii="仿宋" w:hAnsi="仿宋" w:eastAsia="仿宋" w:cs="宋体"/>
                <w:color w:val="000000"/>
                <w:sz w:val="24"/>
              </w:rPr>
              <w:t xml:space="preserve">人力成本</w:t>
            </w:r>
            <w:r/>
          </w:p>
          <w:p>
            <w:pPr>
              <w:ind w:firstLine="240"/>
              <w:jc w:val="center"/>
              <w:spacing w:line="360" w:lineRule="auto"/>
              <w:rPr>
                <w:rFonts w:ascii="仿宋" w:hAnsi="仿宋" w:eastAsia="仿宋" w:cs="宋体"/>
                <w:sz w:val="24"/>
              </w:rPr>
            </w:pPr>
            <w:r>
              <w:rPr>
                <w:rFonts w:ascii="仿宋" w:hAnsi="仿宋" w:eastAsia="仿宋" w:cs="宋体"/>
                <w:sz w:val="24"/>
              </w:rPr>
            </w:r>
            <w:r/>
          </w:p>
        </w:tc>
        <w:tc>
          <w:tcPr>
            <w:tcW w:w="2144" w:type="dxa"/>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岗位</w:t>
            </w:r>
            <w:r/>
          </w:p>
        </w:tc>
        <w:tc>
          <w:tcPr>
            <w:tcW w:w="1276"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数量/人</w:t>
            </w:r>
            <w:r/>
          </w:p>
        </w:tc>
        <w:tc>
          <w:tcPr>
            <w:tcW w:w="1513"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工资/月/元</w:t>
            </w:r>
            <w:r/>
          </w:p>
        </w:tc>
        <w:tc>
          <w:tcPr>
            <w:tcW w:w="2296"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月份（数量）</w:t>
            </w:r>
            <w:r/>
          </w:p>
        </w:tc>
        <w:tc>
          <w:tcPr>
            <w:tcW w:w="1057"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总计/元</w:t>
            </w:r>
            <w:r/>
          </w:p>
        </w:tc>
      </w:tr>
      <w:tr>
        <w:trPr>
          <w:jc w:val="center"/>
          <w:trHeight w:val="584"/>
        </w:trPr>
        <w:tc>
          <w:tcPr>
            <w:tcW w:w="833" w:type="dxa"/>
            <w:vAlign w:val="center"/>
            <w:vMerge w:val="continue"/>
            <w:textDirection w:val="lrTb"/>
            <w:noWrap w:val="false"/>
          </w:tcPr>
          <w:p>
            <w:pPr>
              <w:ind w:firstLine="240"/>
              <w:jc w:val="center"/>
              <w:spacing w:line="360" w:lineRule="auto"/>
              <w:rPr>
                <w:rFonts w:ascii="仿宋" w:hAnsi="仿宋" w:eastAsia="仿宋" w:cs="宋体"/>
                <w:sz w:val="24"/>
              </w:rPr>
            </w:pPr>
            <w:r/>
            <w:bookmarkStart w:id="89" w:name="_Hlk223953819"/>
            <w:r/>
            <w:r/>
          </w:p>
        </w:tc>
        <w:tc>
          <w:tcPr>
            <w:tcW w:w="2144" w:type="dxa"/>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保安队长</w:t>
            </w:r>
            <w:r/>
          </w:p>
        </w:tc>
        <w:tc>
          <w:tcPr>
            <w:tcW w:w="1276"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1</w:t>
            </w:r>
            <w:r/>
          </w:p>
        </w:tc>
        <w:tc>
          <w:tcPr>
            <w:tcW w:w="1513" w:type="dxa"/>
            <w:vAlign w:val="center"/>
            <w:textDirection w:val="lrTb"/>
            <w:noWrap w:val="false"/>
          </w:tcPr>
          <w:p>
            <w:pPr>
              <w:ind w:firstLine="480"/>
              <w:spacing w:line="360" w:lineRule="auto"/>
              <w:rPr>
                <w:rFonts w:ascii="仿宋" w:hAnsi="仿宋" w:eastAsia="仿宋" w:cs="宋体"/>
                <w:sz w:val="24"/>
              </w:rPr>
            </w:pPr>
            <w:r>
              <w:rPr>
                <w:rFonts w:ascii="仿宋" w:hAnsi="仿宋" w:eastAsia="仿宋" w:cs="宋体"/>
                <w:sz w:val="24"/>
              </w:rPr>
            </w:r>
            <w:r/>
          </w:p>
        </w:tc>
        <w:tc>
          <w:tcPr>
            <w:tcW w:w="2296"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W w:w="1057"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jc w:val="center"/>
          <w:trHeight w:val="535"/>
        </w:trPr>
        <w:tc>
          <w:tcPr>
            <w:tcW w:w="833" w:type="dxa"/>
            <w:vAlign w:val="center"/>
            <w:vMerge w:val="continue"/>
            <w:textDirection w:val="lrTb"/>
            <w:noWrap w:val="false"/>
          </w:tcPr>
          <w:p>
            <w:pPr>
              <w:ind w:firstLine="240"/>
              <w:jc w:val="center"/>
              <w:spacing w:line="360" w:lineRule="auto"/>
              <w:rPr>
                <w:rFonts w:ascii="仿宋" w:hAnsi="仿宋" w:eastAsia="仿宋" w:cs="宋体"/>
                <w:sz w:val="24"/>
              </w:rPr>
            </w:pPr>
            <w:r>
              <w:rPr>
                <w:rFonts w:ascii="仿宋" w:hAnsi="仿宋" w:eastAsia="仿宋" w:cs="宋体"/>
                <w:sz w:val="24"/>
              </w:rPr>
            </w:r>
            <w:r/>
          </w:p>
        </w:tc>
        <w:tc>
          <w:tcPr>
            <w:tcW w:w="2144" w:type="dxa"/>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保安队员</w:t>
            </w:r>
            <w:r/>
          </w:p>
        </w:tc>
        <w:tc>
          <w:tcPr>
            <w:tcW w:w="1276" w:type="dxa"/>
            <w:vAlign w:val="center"/>
            <w:textDirection w:val="lrTb"/>
            <w:noWrap w:val="false"/>
          </w:tcPr>
          <w:p>
            <w:pPr>
              <w:ind w:firstLine="480"/>
              <w:spacing w:line="360" w:lineRule="auto"/>
              <w:rPr>
                <w:rFonts w:ascii="仿宋" w:hAnsi="仿宋" w:eastAsia="仿宋" w:cs="宋体"/>
                <w:sz w:val="24"/>
              </w:rPr>
            </w:pPr>
            <w:r>
              <w:rPr>
                <w:rFonts w:hint="eastAsia" w:ascii="仿宋" w:hAnsi="仿宋" w:eastAsia="仿宋" w:cs="宋体"/>
                <w:sz w:val="24"/>
              </w:rPr>
              <w:t xml:space="preserve">23</w:t>
            </w:r>
            <w:r/>
          </w:p>
        </w:tc>
        <w:tc>
          <w:tcPr>
            <w:tcW w:w="1513" w:type="dxa"/>
            <w:vAlign w:val="center"/>
            <w:textDirection w:val="lrTb"/>
            <w:noWrap w:val="false"/>
          </w:tcPr>
          <w:p>
            <w:pPr>
              <w:ind w:firstLine="480"/>
              <w:spacing w:line="360" w:lineRule="auto"/>
              <w:rPr>
                <w:rFonts w:ascii="仿宋" w:hAnsi="仿宋" w:eastAsia="仿宋" w:cs="宋体"/>
                <w:sz w:val="24"/>
              </w:rPr>
            </w:pPr>
            <w:r>
              <w:rPr>
                <w:rFonts w:ascii="仿宋" w:hAnsi="仿宋" w:eastAsia="仿宋" w:cs="宋体"/>
                <w:sz w:val="24"/>
              </w:rPr>
            </w:r>
            <w:r/>
          </w:p>
        </w:tc>
        <w:tc>
          <w:tcPr>
            <w:tcW w:w="2296"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W w:w="1057"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bookmarkEnd w:id="89"/>
            <w:r/>
          </w:p>
        </w:tc>
      </w:tr>
      <w:tr>
        <w:trPr>
          <w:jc w:val="center"/>
          <w:trHeight w:val="317"/>
        </w:trPr>
        <w:tc>
          <w:tcPr>
            <w:tcW w:w="833"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其他</w:t>
            </w:r>
            <w:r/>
          </w:p>
        </w:tc>
        <w:tc>
          <w:tcPr>
            <w:gridSpan w:val="4"/>
            <w:tcW w:w="7229" w:type="dxa"/>
            <w:vAlign w:val="center"/>
            <w:textDirection w:val="lrTb"/>
            <w:noWrap w:val="false"/>
          </w:tcPr>
          <w:p>
            <w:pPr>
              <w:jc w:val="center"/>
              <w:spacing w:line="360" w:lineRule="auto"/>
              <w:rPr>
                <w:rFonts w:ascii="仿宋" w:hAnsi="仿宋" w:eastAsia="仿宋" w:cs="宋体"/>
                <w:sz w:val="24"/>
              </w:rPr>
            </w:pPr>
            <w:r/>
            <w:bookmarkStart w:id="90" w:name="OLE_LINK1"/>
            <w:r>
              <w:rPr>
                <w:rFonts w:hint="eastAsia" w:ascii="仿宋" w:hAnsi="仿宋" w:eastAsia="仿宋" w:cs="宋体"/>
                <w:sz w:val="24"/>
              </w:rPr>
              <w:t xml:space="preserve">税金、培训、管理费</w:t>
            </w:r>
            <w:bookmarkEnd w:id="90"/>
            <w:r>
              <w:rPr>
                <w:rFonts w:hint="eastAsia" w:ascii="仿宋" w:hAnsi="仿宋" w:eastAsia="仿宋" w:cs="宋体"/>
                <w:sz w:val="24"/>
              </w:rPr>
              <w:t xml:space="preserve">及福利、社保、</w:t>
            </w:r>
            <w:r>
              <w:rPr>
                <w:rFonts w:ascii="仿宋" w:hAnsi="仿宋" w:eastAsia="仿宋" w:cs="宋体"/>
                <w:sz w:val="24"/>
              </w:rPr>
              <w:t xml:space="preserve">意外险、</w:t>
            </w:r>
            <w:r>
              <w:rPr>
                <w:rFonts w:hint="eastAsia" w:ascii="仿宋" w:hAnsi="仿宋" w:eastAsia="仿宋" w:cs="宋体"/>
                <w:sz w:val="24"/>
              </w:rPr>
              <w:t xml:space="preserve">服装费、装备物资等</w:t>
            </w:r>
            <w:r/>
          </w:p>
        </w:tc>
        <w:tc>
          <w:tcPr>
            <w:tcW w:w="1057"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jc w:val="center"/>
          <w:trHeight w:val="274"/>
        </w:trPr>
        <w:tc>
          <w:tcPr>
            <w:gridSpan w:val="5"/>
            <w:tcW w:w="8062" w:type="dxa"/>
            <w:vAlign w:val="center"/>
            <w:textDirection w:val="lrTb"/>
            <w:noWrap w:val="false"/>
          </w:tcPr>
          <w:p>
            <w:pPr>
              <w:ind w:firstLine="480"/>
              <w:jc w:val="center"/>
              <w:spacing w:line="360" w:lineRule="auto"/>
              <w:rPr>
                <w:rFonts w:ascii="仿宋" w:hAnsi="仿宋" w:eastAsia="仿宋" w:cs="宋体"/>
                <w:sz w:val="24"/>
              </w:rPr>
            </w:pPr>
            <w:r>
              <w:rPr>
                <w:rFonts w:hint="eastAsia" w:ascii="仿宋" w:hAnsi="仿宋" w:eastAsia="仿宋" w:cs="宋体"/>
                <w:sz w:val="24"/>
              </w:rPr>
              <w:t xml:space="preserve">合计(大写）：</w:t>
            </w:r>
            <w:r/>
          </w:p>
        </w:tc>
        <w:tc>
          <w:tcPr>
            <w:tcW w:w="1057"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jc w:val="center"/>
          <w:trHeight w:val="274"/>
        </w:trPr>
        <w:tc>
          <w:tcPr>
            <w:gridSpan w:val="6"/>
            <w:tcW w:w="9119" w:type="dxa"/>
            <w:vAlign w:val="center"/>
            <w:textDirection w:val="lrTb"/>
            <w:noWrap w:val="false"/>
          </w:tcPr>
          <w:p>
            <w:pPr>
              <w:jc w:val="left"/>
              <w:spacing w:line="360" w:lineRule="auto"/>
              <w:rPr>
                <w:rFonts w:ascii="仿宋" w:hAnsi="仿宋" w:eastAsia="仿宋" w:cs="仿宋"/>
                <w:color w:val="ff0000"/>
                <w:sz w:val="24"/>
              </w:rPr>
            </w:pPr>
            <w:r>
              <w:rPr>
                <w:rFonts w:hint="eastAsia" w:ascii="仿宋" w:hAnsi="仿宋" w:eastAsia="仿宋" w:cs="仿宋"/>
                <w:color w:val="ff0000"/>
                <w:sz w:val="24"/>
              </w:rPr>
              <w:t xml:space="preserve">注：★1、</w:t>
            </w:r>
            <w:r>
              <w:rPr>
                <w:rFonts w:hint="eastAsia" w:ascii="仿宋" w:hAnsi="仿宋" w:eastAsia="仿宋"/>
                <w:color w:val="ff0000"/>
                <w:sz w:val="24"/>
              </w:rPr>
              <w:t xml:space="preserve">年龄以人员身份证为准</w:t>
            </w:r>
            <w:r>
              <w:rPr>
                <w:rFonts w:hint="eastAsia" w:ascii="仿宋" w:hAnsi="仿宋" w:eastAsia="仿宋" w:cs="仿宋"/>
                <w:color w:val="ff0000"/>
                <w:sz w:val="24"/>
              </w:rPr>
              <w:t xml:space="preserve">，以本项目开标当日前满足项目需求为准。</w:t>
            </w:r>
            <w:r/>
          </w:p>
          <w:p>
            <w:pPr>
              <w:jc w:val="left"/>
              <w:spacing w:line="360" w:lineRule="auto"/>
              <w:rPr>
                <w:rFonts w:ascii="仿宋" w:hAnsi="仿宋" w:eastAsia="仿宋" w:cs="仿宋"/>
                <w:color w:val="ff0000"/>
                <w:sz w:val="24"/>
              </w:rPr>
            </w:pPr>
            <w:r>
              <w:rPr>
                <w:rFonts w:hint="eastAsia" w:ascii="仿宋" w:hAnsi="仿宋" w:eastAsia="仿宋" w:cs="仿宋"/>
                <w:color w:val="ff0000"/>
                <w:sz w:val="24"/>
              </w:rPr>
              <w:t xml:space="preserve">★2、乙方提供的所有人员的工资（首次报价与最终报价）不得低于宿迁市目前最低工资标准，即按《省人力资源社会保障厅关于调整全省最低工资标准的通知》（苏人</w:t>
            </w:r>
            <w:r>
              <w:rPr>
                <w:rFonts w:hint="eastAsia" w:ascii="仿宋" w:hAnsi="仿宋" w:eastAsia="仿宋" w:cs="仿宋"/>
                <w:color w:val="ff0000"/>
                <w:sz w:val="24"/>
              </w:rPr>
              <w:t xml:space="preserve">社规〔2025〕3号）政策执行，否则作无效标处理。</w:t>
            </w:r>
            <w:r/>
          </w:p>
          <w:p>
            <w:pPr>
              <w:jc w:val="left"/>
              <w:spacing w:line="360" w:lineRule="auto"/>
              <w:rPr>
                <w:rFonts w:ascii="仿宋" w:hAnsi="仿宋" w:eastAsia="仿宋" w:cs="仿宋"/>
                <w:color w:val="ff0000"/>
                <w:sz w:val="24"/>
              </w:rPr>
            </w:pPr>
            <w:r>
              <w:rPr>
                <w:rFonts w:hint="eastAsia" w:ascii="仿宋" w:hAnsi="仿宋" w:eastAsia="仿宋" w:cs="仿宋"/>
                <w:color w:val="ff0000"/>
                <w:sz w:val="24"/>
              </w:rPr>
              <w:t xml:space="preserve">★3、在投标时须提供</w:t>
            </w:r>
            <w:r>
              <w:rPr>
                <w:rFonts w:hint="eastAsia" w:ascii="仿宋" w:hAnsi="仿宋" w:eastAsia="仿宋"/>
                <w:color w:val="ff0000"/>
                <w:sz w:val="24"/>
              </w:rPr>
              <w:t xml:space="preserve">本项目组人员</w:t>
            </w:r>
            <w:r>
              <w:rPr>
                <w:rFonts w:hint="eastAsia" w:ascii="仿宋" w:hAnsi="仿宋" w:eastAsia="仿宋" w:cs="仿宋"/>
                <w:color w:val="ff0000"/>
                <w:sz w:val="24"/>
              </w:rPr>
              <w:t xml:space="preserve">2025年10月</w:t>
            </w:r>
            <w:bookmarkStart w:id="91" w:name="OLE_LINK8"/>
            <w:r>
              <w:rPr>
                <w:rFonts w:hint="eastAsia" w:ascii="仿宋" w:hAnsi="仿宋" w:eastAsia="仿宋" w:cs="仿宋"/>
                <w:color w:val="ff0000"/>
                <w:sz w:val="24"/>
              </w:rPr>
              <w:t xml:space="preserve">（含）</w:t>
            </w:r>
            <w:bookmarkEnd w:id="91"/>
            <w:r>
              <w:rPr>
                <w:rFonts w:hint="eastAsia" w:ascii="仿宋" w:hAnsi="仿宋" w:eastAsia="仿宋" w:cs="仿宋"/>
                <w:color w:val="ff0000"/>
                <w:sz w:val="24"/>
              </w:rPr>
              <w:t xml:space="preserve">以来任意一个月本单位为其办理的养老保险或医疗保险缴纳证明原件扫描件（证明以社保主管部门出具的为准），否则作无效标处理。</w:t>
            </w:r>
            <w:r/>
          </w:p>
          <w:p>
            <w:pPr>
              <w:jc w:val="left"/>
              <w:spacing w:line="360" w:lineRule="auto"/>
              <w:rPr>
                <w:rFonts w:ascii="仿宋" w:hAnsi="仿宋" w:eastAsia="仿宋" w:cs="宋体"/>
                <w:color w:val="ff0000"/>
                <w:sz w:val="24"/>
              </w:rPr>
            </w:pPr>
            <w:r>
              <w:rPr>
                <w:rFonts w:hint="eastAsia" w:ascii="仿宋" w:hAnsi="仿宋" w:eastAsia="仿宋" w:cs="仿宋"/>
                <w:color w:val="ff0000"/>
                <w:sz w:val="24"/>
              </w:rPr>
              <w:t xml:space="preserve">★4、在中标后提供本项目组人员2025年度04月（含）以来的健康体检报告原件扫描件（含心电图和传染病筛查：①乙肝；②梅毒；③艾滋病（HIV）；④肺结核），针对上述要求在投标文件中提供承诺函</w:t>
            </w:r>
            <w:r>
              <w:rPr>
                <w:rFonts w:hint="eastAsia" w:ascii="仿宋" w:hAnsi="仿宋" w:eastAsia="仿宋" w:cs="仿宋"/>
                <w:color w:val="ff0000"/>
                <w:sz w:val="24"/>
              </w:rPr>
              <w:t xml:space="preserve">，</w:t>
            </w:r>
            <w:r>
              <w:rPr>
                <w:rFonts w:hint="eastAsia" w:ascii="仿宋" w:hAnsi="仿宋" w:eastAsia="仿宋" w:cs="仿宋"/>
                <w:color w:val="ff0000"/>
                <w:sz w:val="24"/>
              </w:rPr>
              <w:t xml:space="preserve">承诺函</w:t>
            </w:r>
            <w:r>
              <w:rPr>
                <w:rFonts w:hint="eastAsia" w:ascii="仿宋" w:hAnsi="仿宋" w:eastAsia="仿宋" w:cs="仿宋"/>
                <w:color w:val="ff0000"/>
                <w:sz w:val="24"/>
              </w:rPr>
              <w:t xml:space="preserve">加</w:t>
            </w:r>
            <w:r>
              <w:rPr>
                <w:rFonts w:hint="eastAsia" w:ascii="仿宋" w:hAnsi="仿宋" w:eastAsia="仿宋" w:cs="仿宋"/>
                <w:color w:val="ff0000"/>
                <w:sz w:val="24"/>
              </w:rPr>
              <w:t xml:space="preserve">盖</w:t>
            </w:r>
            <w:r>
              <w:rPr>
                <w:rFonts w:hint="eastAsia" w:ascii="仿宋" w:hAnsi="仿宋" w:eastAsia="仿宋" w:cs="仿宋"/>
                <w:color w:val="ff0000"/>
                <w:sz w:val="24"/>
              </w:rPr>
              <w:t xml:space="preserve">公</w:t>
            </w:r>
            <w:r>
              <w:rPr>
                <w:rFonts w:hint="eastAsia" w:ascii="仿宋" w:hAnsi="仿宋" w:eastAsia="仿宋" w:cs="仿宋"/>
                <w:color w:val="ff0000"/>
                <w:sz w:val="24"/>
              </w:rPr>
              <w:t xml:space="preserve">章，格式自拟</w:t>
            </w:r>
            <w:r>
              <w:rPr>
                <w:rFonts w:hint="eastAsia" w:ascii="仿宋" w:hAnsi="仿宋" w:eastAsia="仿宋" w:cs="仿宋"/>
                <w:color w:val="ff0000"/>
                <w:sz w:val="24"/>
              </w:rPr>
              <w:t xml:space="preserve">，否则作无效标处理</w:t>
            </w:r>
            <w:r>
              <w:rPr>
                <w:rFonts w:hint="eastAsia" w:ascii="仿宋" w:hAnsi="仿宋" w:eastAsia="仿宋" w:cs="仿宋"/>
                <w:color w:val="ff0000"/>
                <w:sz w:val="24"/>
              </w:rPr>
              <w:t xml:space="preserve">。在投标文件中提供无违法犯罪证明（要求提供</w:t>
            </w:r>
            <w:r>
              <w:rPr>
                <w:rFonts w:hint="eastAsia" w:ascii="仿宋" w:hAnsi="仿宋" w:eastAsia="仿宋" w:cs="仿宋"/>
                <w:color w:val="ff0000"/>
                <w:sz w:val="24"/>
              </w:rPr>
              <w:t xml:space="preserve">承诺函</w:t>
            </w:r>
            <w:r>
              <w:rPr>
                <w:rFonts w:hint="eastAsia" w:ascii="仿宋" w:hAnsi="仿宋" w:eastAsia="仿宋" w:cs="仿宋"/>
                <w:color w:val="ff0000"/>
                <w:sz w:val="24"/>
              </w:rPr>
              <w:t xml:space="preserve">，</w:t>
            </w:r>
            <w:r>
              <w:rPr>
                <w:rFonts w:hint="eastAsia" w:ascii="仿宋" w:hAnsi="仿宋" w:eastAsia="仿宋" w:cs="仿宋"/>
                <w:color w:val="ff0000"/>
                <w:sz w:val="24"/>
              </w:rPr>
              <w:t xml:space="preserve">承诺函</w:t>
            </w:r>
            <w:r>
              <w:rPr>
                <w:rFonts w:hint="eastAsia" w:ascii="仿宋" w:hAnsi="仿宋" w:eastAsia="仿宋" w:cs="仿宋"/>
                <w:color w:val="ff0000"/>
                <w:sz w:val="24"/>
              </w:rPr>
              <w:t xml:space="preserve">加</w:t>
            </w:r>
            <w:r>
              <w:rPr>
                <w:rFonts w:hint="eastAsia" w:ascii="仿宋" w:hAnsi="仿宋" w:eastAsia="仿宋" w:cs="仿宋"/>
                <w:color w:val="ff0000"/>
                <w:sz w:val="24"/>
              </w:rPr>
              <w:t xml:space="preserve">盖</w:t>
            </w:r>
            <w:r>
              <w:rPr>
                <w:rFonts w:hint="eastAsia" w:ascii="仿宋" w:hAnsi="仿宋" w:eastAsia="仿宋" w:cs="仿宋"/>
                <w:color w:val="ff0000"/>
                <w:sz w:val="24"/>
              </w:rPr>
              <w:t xml:space="preserve">公</w:t>
            </w:r>
            <w:r>
              <w:rPr>
                <w:rFonts w:hint="eastAsia" w:ascii="仿宋" w:hAnsi="仿宋" w:eastAsia="仿宋" w:cs="仿宋"/>
                <w:color w:val="ff0000"/>
                <w:sz w:val="24"/>
              </w:rPr>
              <w:t xml:space="preserve">章</w:t>
            </w:r>
            <w:r>
              <w:rPr>
                <w:rFonts w:hint="eastAsia" w:ascii="仿宋" w:hAnsi="仿宋" w:eastAsia="仿宋" w:cs="仿宋"/>
                <w:color w:val="ff0000"/>
                <w:sz w:val="24"/>
              </w:rPr>
              <w:t xml:space="preserve">，格式自拟）</w:t>
            </w:r>
            <w:r>
              <w:rPr>
                <w:rFonts w:hint="eastAsia" w:ascii="仿宋" w:hAnsi="仿宋" w:eastAsia="仿宋" w:cs="仿宋"/>
                <w:color w:val="ff0000"/>
                <w:sz w:val="24"/>
              </w:rPr>
              <w:t xml:space="preserve">和意外险（要求提供</w:t>
            </w:r>
            <w:r>
              <w:rPr>
                <w:rFonts w:hint="eastAsia" w:ascii="仿宋" w:hAnsi="仿宋" w:eastAsia="仿宋" w:cs="仿宋"/>
                <w:color w:val="ff0000"/>
                <w:sz w:val="24"/>
              </w:rPr>
              <w:t xml:space="preserve">承诺函</w:t>
            </w:r>
            <w:r>
              <w:rPr>
                <w:rFonts w:hint="eastAsia" w:ascii="仿宋" w:hAnsi="仿宋" w:eastAsia="仿宋" w:cs="仿宋"/>
                <w:color w:val="ff0000"/>
                <w:sz w:val="24"/>
              </w:rPr>
              <w:t xml:space="preserve">，</w:t>
            </w:r>
            <w:r>
              <w:rPr>
                <w:rFonts w:hint="eastAsia" w:ascii="仿宋" w:hAnsi="仿宋" w:eastAsia="仿宋" w:cs="仿宋"/>
                <w:color w:val="ff0000"/>
                <w:sz w:val="24"/>
              </w:rPr>
              <w:t xml:space="preserve">承诺函</w:t>
            </w:r>
            <w:r>
              <w:rPr>
                <w:rFonts w:hint="eastAsia" w:ascii="仿宋" w:hAnsi="仿宋" w:eastAsia="仿宋" w:cs="仿宋"/>
                <w:color w:val="ff0000"/>
                <w:sz w:val="24"/>
              </w:rPr>
              <w:t xml:space="preserve">加</w:t>
            </w:r>
            <w:r>
              <w:rPr>
                <w:rFonts w:hint="eastAsia" w:ascii="仿宋" w:hAnsi="仿宋" w:eastAsia="仿宋" w:cs="仿宋"/>
                <w:color w:val="ff0000"/>
                <w:sz w:val="24"/>
              </w:rPr>
              <w:t xml:space="preserve">盖</w:t>
            </w:r>
            <w:r>
              <w:rPr>
                <w:rFonts w:hint="eastAsia" w:ascii="仿宋" w:hAnsi="仿宋" w:eastAsia="仿宋" w:cs="仿宋"/>
                <w:color w:val="ff0000"/>
                <w:sz w:val="24"/>
              </w:rPr>
              <w:t xml:space="preserve">公</w:t>
            </w:r>
            <w:r>
              <w:rPr>
                <w:rFonts w:hint="eastAsia" w:ascii="仿宋" w:hAnsi="仿宋" w:eastAsia="仿宋" w:cs="仿宋"/>
                <w:color w:val="ff0000"/>
                <w:sz w:val="24"/>
              </w:rPr>
              <w:t xml:space="preserve">章</w:t>
            </w:r>
            <w:r>
              <w:rPr>
                <w:rFonts w:hint="eastAsia" w:ascii="仿宋" w:hAnsi="仿宋" w:eastAsia="仿宋" w:cs="仿宋"/>
                <w:color w:val="ff0000"/>
                <w:sz w:val="24"/>
              </w:rPr>
              <w:t xml:space="preserve">，格式自拟），否则作无效标处理</w:t>
            </w:r>
            <w:r>
              <w:rPr>
                <w:rFonts w:hint="eastAsia" w:ascii="仿宋" w:hAnsi="仿宋" w:eastAsia="仿宋" w:cs="仿宋"/>
                <w:color w:val="ff0000"/>
                <w:sz w:val="24"/>
              </w:rPr>
              <w:t xml:space="preserve">。</w:t>
            </w:r>
            <w:r/>
          </w:p>
        </w:tc>
      </w:tr>
    </w:tbl>
    <w:p>
      <w:pPr>
        <w:pStyle w:val="795"/>
        <w:spacing w:line="360" w:lineRule="auto"/>
        <w:rPr>
          <w:rFonts w:ascii="宋体" w:hAnsi="宋体" w:cs="宋体"/>
          <w:b/>
          <w:bCs/>
        </w:rPr>
      </w:pPr>
      <w:r>
        <w:rPr>
          <w:rFonts w:hint="eastAsia" w:ascii="宋体" w:hAnsi="宋体" w:cs="宋体"/>
          <w:b/>
          <w:bCs/>
        </w:rPr>
        <w:t xml:space="preserve">三、</w:t>
      </w:r>
      <w:r>
        <w:rPr>
          <w:rFonts w:hint="eastAsia" w:ascii="宋体" w:hAnsi="宋体" w:cs="宋体"/>
          <w:b/>
        </w:rPr>
        <w:t xml:space="preserve">服务</w:t>
      </w:r>
      <w:r>
        <w:rPr>
          <w:rFonts w:hint="eastAsia" w:ascii="宋体" w:hAnsi="宋体" w:cs="宋体"/>
          <w:b/>
          <w:bCs/>
        </w:rPr>
        <w:t xml:space="preserve">内容及质量标准</w:t>
      </w:r>
      <w:r/>
    </w:p>
    <w:p>
      <w:pPr>
        <w:ind w:firstLine="482"/>
        <w:spacing w:line="520" w:lineRule="exact"/>
        <w:rPr>
          <w:rFonts w:ascii="宋体" w:hAnsi="宋体" w:cs="宋体"/>
          <w:b/>
          <w:bCs/>
          <w:sz w:val="24"/>
        </w:rPr>
      </w:pPr>
      <w:r>
        <w:rPr>
          <w:rFonts w:hint="eastAsia" w:ascii="宋体" w:hAnsi="宋体" w:cs="宋体"/>
          <w:b/>
          <w:bCs/>
          <w:sz w:val="24"/>
        </w:rPr>
        <w:t xml:space="preserve">（一）核心服务内容：</w:t>
      </w:r>
      <w:r/>
    </w:p>
    <w:p>
      <w:pPr>
        <w:ind w:firstLine="480"/>
        <w:spacing w:line="520" w:lineRule="exact"/>
        <w:rPr>
          <w:rFonts w:ascii="宋体" w:hAnsi="宋体" w:cs="宋体"/>
          <w:sz w:val="24"/>
        </w:rPr>
      </w:pPr>
      <w:r>
        <w:rPr>
          <w:rFonts w:hint="eastAsia" w:ascii="宋体" w:hAnsi="宋体" w:cs="宋体"/>
          <w:sz w:val="24"/>
        </w:rPr>
        <w:t xml:space="preserve">1、24小时出入口管控、秩序维护、车辆管理（含地下及地面）。</w:t>
      </w:r>
      <w:r/>
    </w:p>
    <w:p>
      <w:pPr>
        <w:ind w:firstLine="480"/>
        <w:spacing w:line="520" w:lineRule="exact"/>
        <w:rPr>
          <w:rFonts w:ascii="宋体" w:hAnsi="宋体" w:cs="宋体"/>
          <w:sz w:val="24"/>
        </w:rPr>
      </w:pPr>
      <w:r>
        <w:rPr>
          <w:rFonts w:hint="eastAsia" w:ascii="宋体" w:hAnsi="宋体" w:cs="宋体"/>
          <w:sz w:val="24"/>
        </w:rPr>
        <w:t xml:space="preserve">2、全院治安巡查、消防应急响应、医患纠纷现场处置、防盗防暴及突发事件处理。</w:t>
      </w:r>
      <w:r/>
    </w:p>
    <w:p>
      <w:pPr>
        <w:ind w:firstLine="480"/>
        <w:spacing w:line="520" w:lineRule="exact"/>
        <w:rPr>
          <w:rFonts w:ascii="宋体" w:hAnsi="宋体" w:cs="宋体"/>
          <w:sz w:val="24"/>
        </w:rPr>
      </w:pPr>
      <w:r>
        <w:rPr>
          <w:rFonts w:hint="eastAsia" w:ascii="宋体" w:hAnsi="宋体" w:cs="宋体"/>
          <w:sz w:val="24"/>
        </w:rPr>
        <w:t xml:space="preserve">3、配合公安系统安全检查，提供人员花名册、应急预案、培训记录等台账资料。</w:t>
      </w:r>
      <w:r/>
    </w:p>
    <w:p>
      <w:pPr>
        <w:ind w:firstLine="482"/>
        <w:spacing w:line="520" w:lineRule="exact"/>
        <w:rPr>
          <w:rFonts w:ascii="宋体" w:hAnsi="宋体" w:cs="宋体"/>
          <w:b/>
          <w:bCs/>
          <w:sz w:val="24"/>
        </w:rPr>
      </w:pPr>
      <w:r>
        <w:rPr>
          <w:rFonts w:hint="eastAsia" w:ascii="宋体" w:hAnsi="宋体" w:cs="宋体"/>
          <w:b/>
          <w:bCs/>
          <w:sz w:val="24"/>
        </w:rPr>
        <w:t xml:space="preserve">（二）服务质量标准：</w:t>
      </w:r>
      <w:r/>
    </w:p>
    <w:p>
      <w:pPr>
        <w:ind w:firstLine="480"/>
        <w:spacing w:line="520" w:lineRule="exact"/>
        <w:rPr>
          <w:rFonts w:ascii="宋体" w:hAnsi="宋体" w:cs="宋体"/>
          <w:sz w:val="24"/>
        </w:rPr>
      </w:pPr>
      <w:r>
        <w:rPr>
          <w:rFonts w:hint="eastAsia" w:ascii="宋体" w:hAnsi="宋体" w:cs="宋体"/>
          <w:sz w:val="24"/>
        </w:rPr>
        <w:t xml:space="preserve">1、着装规范：统一穿着制式保安服（含肩章、胸牌、编号），保持服装整洁无污损。夜间执勤人员需配备反光背心及强光手电。</w:t>
      </w:r>
      <w:r/>
    </w:p>
    <w:p>
      <w:pPr>
        <w:ind w:firstLine="480"/>
        <w:spacing w:line="520" w:lineRule="exact"/>
        <w:rPr>
          <w:rFonts w:ascii="宋体" w:hAnsi="宋体" w:cs="宋体"/>
          <w:sz w:val="24"/>
        </w:rPr>
      </w:pPr>
      <w:r>
        <w:rPr>
          <w:rFonts w:hint="eastAsia" w:ascii="宋体" w:hAnsi="宋体" w:cs="宋体"/>
          <w:sz w:val="24"/>
        </w:rPr>
        <w:t xml:space="preserve">2、行为规范：执勤期间禁止吸烟、玩手机、闲聊等与工作无关行为，需保持站姿或巡逻状态。接待患者及家属需使用标准礼貌用语（如“您好”“请配合”），禁止言语冲突或肢体接触（紧急情况除外）。</w:t>
      </w:r>
      <w:r/>
    </w:p>
    <w:p>
      <w:pPr>
        <w:ind w:firstLine="480"/>
        <w:spacing w:line="520" w:lineRule="exact"/>
        <w:rPr>
          <w:rFonts w:ascii="宋体" w:hAnsi="宋体" w:cs="宋体"/>
          <w:sz w:val="24"/>
        </w:rPr>
      </w:pPr>
      <w:r>
        <w:rPr>
          <w:rFonts w:hint="eastAsia" w:ascii="宋体" w:hAnsi="宋体" w:cs="宋体"/>
          <w:sz w:val="24"/>
        </w:rPr>
        <w:t xml:space="preserve">3、治安巡查与记录：巡查频次：白班每2小时全院巡查一次，夜班每4小时一次，重点区域（药库、收费处、急诊科）需每小时签到。巡查路径覆盖所有楼栋、消防通道、停车场及监控盲区。</w:t>
      </w:r>
      <w:r/>
    </w:p>
    <w:p>
      <w:pPr>
        <w:ind w:firstLine="480"/>
        <w:spacing w:line="520" w:lineRule="exact"/>
        <w:rPr>
          <w:rFonts w:ascii="宋体" w:hAnsi="宋体" w:cs="宋体"/>
          <w:sz w:val="24"/>
        </w:rPr>
      </w:pPr>
      <w:r>
        <w:rPr>
          <w:rFonts w:hint="eastAsia" w:ascii="宋体" w:hAnsi="宋体" w:cs="宋体"/>
          <w:sz w:val="24"/>
        </w:rPr>
        <w:t xml:space="preserve">4、记录要求：使用水印相机记录巡查时间、区域及异常情况，每日汇总后</w:t>
      </w:r>
      <w:r>
        <w:rPr>
          <w:rFonts w:hint="eastAsia" w:ascii="宋体" w:hAnsi="宋体" w:cs="宋体"/>
          <w:sz w:val="24"/>
        </w:rPr>
        <w:t xml:space="preserve">由保安队长统一登记在册。</w:t>
      </w:r>
      <w:r/>
    </w:p>
    <w:p>
      <w:pPr>
        <w:ind w:firstLine="480"/>
        <w:spacing w:line="520" w:lineRule="exact"/>
        <w:rPr>
          <w:rFonts w:ascii="宋体" w:hAnsi="宋体" w:cs="宋体"/>
          <w:sz w:val="24"/>
        </w:rPr>
      </w:pPr>
      <w:r>
        <w:rPr>
          <w:rFonts w:hint="eastAsia" w:ascii="宋体" w:hAnsi="宋体" w:cs="宋体"/>
          <w:sz w:val="24"/>
        </w:rPr>
        <w:t xml:space="preserve">5、应急响应：制定突发事件应急预案，每年组织≥2次应急演练（含消防、防暴、医闹处置）。明确火情、医闹、暴力事件、群体性事件等场景的处置流程，细化各岗位分工（如警戒组、疏散组、联络组）。</w:t>
      </w:r>
      <w:r/>
    </w:p>
    <w:p>
      <w:pPr>
        <w:ind w:firstLine="480"/>
        <w:spacing w:line="520" w:lineRule="exact"/>
        <w:rPr>
          <w:rFonts w:ascii="宋体" w:hAnsi="宋体" w:cs="宋体"/>
          <w:sz w:val="24"/>
        </w:rPr>
      </w:pPr>
      <w:r>
        <w:rPr>
          <w:rFonts w:hint="eastAsia" w:ascii="宋体" w:hAnsi="宋体" w:cs="宋体"/>
          <w:sz w:val="24"/>
        </w:rPr>
        <w:t xml:space="preserve">6、每季度至少开展1次专项演练（消防、防暴、医闹处置各1次），演练后3日内提交演练记录、参与人员名单及整改报告。</w:t>
      </w:r>
      <w:r/>
    </w:p>
    <w:p>
      <w:pPr>
        <w:ind w:firstLine="480"/>
        <w:spacing w:line="520" w:lineRule="exact"/>
        <w:rPr>
          <w:rFonts w:ascii="宋体" w:hAnsi="宋体" w:cs="宋体"/>
          <w:sz w:val="24"/>
        </w:rPr>
      </w:pPr>
      <w:r>
        <w:rPr>
          <w:rFonts w:hint="eastAsia" w:ascii="宋体" w:hAnsi="宋体" w:cs="宋体"/>
          <w:sz w:val="24"/>
        </w:rPr>
        <w:t xml:space="preserve">7、火情、医患纠纷等紧急事件需5分钟内到场处置。</w:t>
      </w:r>
      <w:r/>
    </w:p>
    <w:p>
      <w:pPr>
        <w:ind w:firstLine="480"/>
        <w:spacing w:line="520" w:lineRule="exact"/>
        <w:rPr>
          <w:rFonts w:ascii="宋体" w:hAnsi="宋体" w:cs="宋体"/>
          <w:sz w:val="24"/>
        </w:rPr>
      </w:pPr>
      <w:r>
        <w:rPr>
          <w:rFonts w:hint="eastAsia" w:ascii="宋体" w:hAnsi="宋体" w:cs="宋体"/>
          <w:sz w:val="24"/>
        </w:rPr>
        <w:t xml:space="preserve">8、岗位职责分工</w:t>
      </w:r>
      <w:r/>
    </w:p>
    <w:p>
      <w:pPr>
        <w:ind w:firstLine="480"/>
        <w:spacing w:line="520" w:lineRule="exact"/>
        <w:rPr>
          <w:rFonts w:ascii="宋体" w:hAnsi="宋体" w:cs="宋体"/>
          <w:sz w:val="24"/>
        </w:rPr>
      </w:pPr>
      <w:r>
        <w:rPr>
          <w:rFonts w:hint="eastAsia" w:ascii="宋体" w:hAnsi="宋体" w:cs="宋体"/>
          <w:sz w:val="24"/>
        </w:rPr>
        <w:t xml:space="preserve">8.1、西大门岗，负责西大门车辆进出管理以及西大门外无车辆乱放乱放，西门保安室内一键报警器报警情况、保安室电话接听，人行通道安检仪设备的操作与把控，院内广场的车辆引导，院内广场的秩序维护（吸烟、随地吐痰、外卖车辆乱停放）。该岗位为24小时值班制，人员必须24小时在岗，夜班期间抽调一人参与巡逻，人员调配第三方公司自行协调。</w:t>
      </w:r>
      <w:r/>
    </w:p>
    <w:p>
      <w:pPr>
        <w:ind w:firstLine="480"/>
        <w:spacing w:line="520" w:lineRule="exact"/>
        <w:rPr>
          <w:rFonts w:ascii="宋体" w:hAnsi="宋体" w:cs="宋体"/>
          <w:sz w:val="24"/>
        </w:rPr>
      </w:pPr>
      <w:r>
        <w:rPr>
          <w:rFonts w:hint="eastAsia" w:ascii="宋体" w:hAnsi="宋体" w:cs="宋体"/>
          <w:sz w:val="24"/>
        </w:rPr>
        <w:t xml:space="preserve">8.2、巡逻岗，负责院区内所有地点无死角巡逻，工作内容包括但不限于（治安、火灾、环境、控烟，宠物、气球、管制刀具、易燃易爆物品等严禁带入院区）。如遇突发情况第一时间携带装具赶往现场。该岗位为24小时值班制，人员必须24小时在岗，人员调配由第三方公司自行协调，夜班巡逻人员可自行调配，2人一组进行巡逻。</w:t>
      </w:r>
      <w:r/>
    </w:p>
    <w:p>
      <w:pPr>
        <w:ind w:firstLine="480"/>
        <w:spacing w:line="520" w:lineRule="exact"/>
        <w:rPr>
          <w:rFonts w:ascii="宋体" w:hAnsi="宋体" w:cs="宋体"/>
          <w:sz w:val="24"/>
        </w:rPr>
      </w:pPr>
      <w:r>
        <w:rPr>
          <w:rFonts w:hint="eastAsia" w:ascii="宋体" w:hAnsi="宋体" w:cs="宋体"/>
          <w:sz w:val="24"/>
        </w:rPr>
        <w:t xml:space="preserve">8.3、西侧非机动车停车位岗，负责西侧非机动车位的车辆摆放，保证车辆随时摆放整齐，车辆停放不超过停车线，发现安全隐患，第一时间参与处置。液氧站南侧五米内无车辆停放，液氧站门口无车辆乱停乱放。</w:t>
      </w:r>
      <w:r/>
    </w:p>
    <w:p>
      <w:pPr>
        <w:ind w:firstLine="480"/>
        <w:spacing w:line="520" w:lineRule="exact"/>
        <w:rPr>
          <w:rFonts w:ascii="宋体" w:hAnsi="宋体" w:cs="宋体"/>
          <w:sz w:val="24"/>
        </w:rPr>
      </w:pPr>
      <w:r>
        <w:rPr>
          <w:rFonts w:hint="eastAsia" w:ascii="宋体" w:hAnsi="宋体" w:cs="宋体"/>
          <w:sz w:val="24"/>
        </w:rPr>
        <w:t xml:space="preserve">8.4、北侧机动车出入口岗，负责北门机动车出入口秩序，保证车辆正常进出，出入口无拥堵。地下停车场车辆摆放整齐（夜间由巡逻岗负责地下停车场车辆摆放情况），无乱停乱放，任何电动汽车、电动自行车均禁止进入。</w:t>
      </w:r>
      <w:r/>
    </w:p>
    <w:p>
      <w:pPr>
        <w:ind w:firstLine="480"/>
        <w:spacing w:line="520" w:lineRule="exact"/>
        <w:rPr>
          <w:rFonts w:ascii="宋体" w:hAnsi="宋体" w:cs="宋体"/>
          <w:sz w:val="24"/>
        </w:rPr>
      </w:pPr>
      <w:r>
        <w:rPr>
          <w:rFonts w:hint="eastAsia" w:ascii="宋体" w:hAnsi="宋体" w:cs="宋体"/>
          <w:sz w:val="24"/>
        </w:rPr>
        <w:t xml:space="preserve">8.5、北门出入口岗，负责北门入口人员进出，上班期间佩戴金属探测仪，保证北门安检仪正常工作。北门两侧非机动车停放整齐。北门口无流动商贩。</w:t>
      </w:r>
      <w:r>
        <w:rPr>
          <w:rFonts w:hint="eastAsia" w:ascii="宋体" w:hAnsi="宋体" w:cs="宋体"/>
          <w:sz w:val="24"/>
        </w:rPr>
        <w:t xml:space="preserve">该岗位为24小时值班制，人员必须24小时在岗，夜班期间同步负责北侧机动车出入库车辆管控。人员调配第三方公司自行协调。</w:t>
      </w:r>
      <w:r/>
    </w:p>
    <w:p>
      <w:pPr>
        <w:ind w:firstLine="480"/>
        <w:spacing w:line="520" w:lineRule="exact"/>
        <w:rPr>
          <w:rFonts w:ascii="宋体" w:hAnsi="宋体" w:cs="宋体"/>
          <w:sz w:val="24"/>
        </w:rPr>
      </w:pPr>
      <w:r>
        <w:rPr>
          <w:rFonts w:hint="eastAsia" w:ascii="宋体" w:hAnsi="宋体" w:cs="宋体"/>
          <w:sz w:val="24"/>
        </w:rPr>
        <w:t xml:space="preserve">8.6、东侧小门出入口岗，负责东侧小门连廊下方两侧非机动车摆放整齐，疏导过往车辆，保证无乱停乱放车辆，无散户商贩沿街售卖商品。</w:t>
      </w:r>
      <w:r/>
    </w:p>
    <w:p>
      <w:pPr>
        <w:ind w:firstLine="480"/>
        <w:spacing w:line="520" w:lineRule="exact"/>
        <w:rPr>
          <w:rFonts w:ascii="宋体" w:hAnsi="宋体" w:cs="宋体"/>
          <w:sz w:val="24"/>
        </w:rPr>
      </w:pPr>
      <w:r>
        <w:rPr>
          <w:rFonts w:hint="eastAsia" w:ascii="宋体" w:hAnsi="宋体" w:cs="宋体"/>
          <w:sz w:val="24"/>
        </w:rPr>
        <w:t xml:space="preserve">8.7、急诊岗，负责急诊科以及其他急诊科室治安维护，保证急诊科以及其他急诊科室无治安事件发生，如遇医闹事件保安人员应第一时间进行阻拦劝解并通知其他当班保安人员，如遇发生医闹事件出现保安人员未第一时间阻拦劝解、逃避的直接解聘并考核第三方保安服务公司当月服务考核不合格，按照合同约定扣除服务费用。该岗位为24小时值班制，人员必须24小时在岗，人员调配第三方公司自行协调。夜班期间抽调一人参与巡逻。</w:t>
      </w:r>
      <w:r/>
    </w:p>
    <w:p>
      <w:pPr>
        <w:ind w:firstLine="480"/>
        <w:spacing w:line="520" w:lineRule="exact"/>
        <w:rPr>
          <w:rFonts w:ascii="宋体" w:hAnsi="宋体" w:cs="宋体"/>
          <w:sz w:val="24"/>
        </w:rPr>
      </w:pPr>
      <w:r>
        <w:rPr>
          <w:rFonts w:hint="eastAsia" w:ascii="宋体" w:hAnsi="宋体" w:cs="宋体"/>
          <w:sz w:val="24"/>
        </w:rPr>
        <w:t xml:space="preserve">8.8、综合楼岗，负责综合楼附近机动车有序停放、非机动车的摆放整齐，综合楼附近无散户商贩售卖商品。确保综合楼治安状况，不出现医闹现象发生，按要求对行政办公区进行巡查，如发现行政办公区下班、假期期间出现门窗未关闭、电源未关闭现象及时汇报。综合楼保安人员实行专人专岗，如需调换人员需向甲方说明原因，并经过甲方同意（中午12:00-14:00，下午17:00-19：00，此时间段就餐人员由保安公司抽调其他保安人员值班），保证在岗期间工作效率。</w:t>
      </w:r>
      <w:r/>
    </w:p>
    <w:p>
      <w:pPr>
        <w:ind w:firstLine="480"/>
        <w:spacing w:line="520" w:lineRule="exact"/>
        <w:rPr>
          <w:rFonts w:ascii="宋体" w:hAnsi="宋体" w:cs="宋体"/>
          <w:sz w:val="24"/>
        </w:rPr>
      </w:pPr>
      <w:r>
        <w:rPr>
          <w:rFonts w:hint="eastAsia" w:ascii="宋体" w:hAnsi="宋体" w:cs="宋体"/>
          <w:sz w:val="24"/>
        </w:rPr>
        <w:t xml:space="preserve">8.9、南楼，负责南楼的治安维护，保证南楼门诊、体检中心、病区内无无治安事件发生，如遇医闹事件保安人员应第一时间进行阻拦劝解并通知其他当班保安人员，如遇发生医闹事件保安人员未第一时间阻拦劝解、逃避的直接解聘并视为乙方当月服务考核不合格，按照合同约定扣除服务费用。</w:t>
      </w:r>
      <w:r/>
    </w:p>
    <w:p>
      <w:pPr>
        <w:ind w:firstLine="480"/>
        <w:spacing w:line="520" w:lineRule="exact"/>
        <w:rPr>
          <w:rFonts w:ascii="宋体" w:hAnsi="宋体" w:cs="宋体"/>
          <w:sz w:val="24"/>
        </w:rPr>
      </w:pPr>
      <w:r>
        <w:rPr>
          <w:rFonts w:hint="eastAsia" w:ascii="宋体" w:hAnsi="宋体" w:cs="宋体"/>
          <w:sz w:val="24"/>
        </w:rPr>
        <w:t xml:space="preserve">8.10、南楼西侧非机动车停车岗，负责该区域的机动车辆摆放，保证车辆摆放整齐，楼下草坪内无车辆摆放。楼东侧空地处无车辆乱停乱放。</w:t>
      </w:r>
      <w:r/>
    </w:p>
    <w:p>
      <w:pPr>
        <w:ind w:firstLine="480"/>
        <w:spacing w:line="520" w:lineRule="exact"/>
        <w:rPr>
          <w:rFonts w:ascii="宋体" w:hAnsi="宋体" w:cs="宋体"/>
          <w:sz w:val="24"/>
        </w:rPr>
      </w:pPr>
      <w:r>
        <w:rPr>
          <w:rFonts w:hint="eastAsia" w:ascii="宋体" w:hAnsi="宋体" w:cs="宋体"/>
          <w:sz w:val="24"/>
        </w:rPr>
        <w:t xml:space="preserve">8.11、突发治安事件处置，如发生突发治安事件，接警后（一键报警报警响应、查看对应点位/科室）由保安组长统一调配安保人员，前往当事科室/事发位置进行应急处置，安保人员到场疏散无关人员，维护现场秩序，全力劝阻，</w:t>
      </w:r>
      <w:r>
        <w:rPr>
          <w:rFonts w:hint="eastAsia" w:ascii="宋体" w:hAnsi="宋体" w:cs="宋体"/>
          <w:sz w:val="24"/>
        </w:rPr>
        <w:t xml:space="preserve">防止治安事件进一步扩大。</w:t>
      </w:r>
      <w:r/>
    </w:p>
    <w:p>
      <w:pPr>
        <w:ind w:firstLine="480"/>
        <w:spacing w:line="520" w:lineRule="exact"/>
        <w:rPr>
          <w:rFonts w:ascii="宋体" w:hAnsi="宋体" w:cs="宋体"/>
          <w:sz w:val="24"/>
        </w:rPr>
      </w:pPr>
      <w:r>
        <w:rPr>
          <w:rFonts w:hint="eastAsia" w:ascii="宋体" w:hAnsi="宋体" w:cs="宋体"/>
          <w:sz w:val="24"/>
        </w:rPr>
        <w:t xml:space="preserve">8.12、院内其他工作安排，</w:t>
      </w:r>
      <w:r>
        <w:rPr>
          <w:rFonts w:ascii="宋体" w:hAnsi="宋体" w:cs="宋体"/>
          <w:sz w:val="24"/>
        </w:rPr>
        <w:t xml:space="preserve">执勤安保人员，在岗期间无条件配合</w:t>
      </w:r>
      <w:r>
        <w:rPr>
          <w:rFonts w:hint="eastAsia" w:ascii="宋体" w:hAnsi="宋体" w:cs="宋体"/>
          <w:sz w:val="24"/>
        </w:rPr>
        <w:t xml:space="preserve">医院办公室工作安排，协助医院部分物资转运、搬迁工作。</w:t>
      </w:r>
      <w:r/>
    </w:p>
    <w:p>
      <w:pPr>
        <w:ind w:firstLine="480"/>
        <w:spacing w:line="520" w:lineRule="exact"/>
        <w:rPr>
          <w:rFonts w:ascii="宋体" w:hAnsi="宋体" w:cs="宋体"/>
          <w:sz w:val="24"/>
        </w:rPr>
      </w:pPr>
      <w:r>
        <w:rPr>
          <w:rFonts w:hint="eastAsia" w:ascii="宋体" w:hAnsi="宋体" w:cs="宋体"/>
          <w:sz w:val="24"/>
        </w:rPr>
        <w:t xml:space="preserve">8.13、迎接治安安全检查，按公安系统、卫健系统及其他上级行政主管部门要求，安保人员无条件配合检查、整改工作，按规范定期组织开展业务培训、演练，严格落实医院值班制度，如检查期间发现睡岗、脱岗、串岗、擅自离岗、饮酒值班等情况，第一时间请离当事人，同时按考核条款扣除保安公司相应费用。</w:t>
      </w:r>
      <w:r/>
    </w:p>
    <w:p>
      <w:pPr>
        <w:ind w:firstLine="480"/>
        <w:spacing w:line="520" w:lineRule="exact"/>
        <w:rPr>
          <w:rFonts w:ascii="宋体" w:hAnsi="宋体" w:cs="宋体"/>
          <w:sz w:val="24"/>
        </w:rPr>
      </w:pPr>
      <w:r>
        <w:rPr>
          <w:rFonts w:hint="eastAsia" w:ascii="宋体" w:hAnsi="宋体" w:cs="宋体"/>
          <w:sz w:val="24"/>
        </w:rPr>
        <w:t xml:space="preserve">9、保安人员值排班制度</w:t>
      </w:r>
      <w:r/>
    </w:p>
    <w:p>
      <w:pPr>
        <w:ind w:firstLine="480"/>
        <w:spacing w:line="520" w:lineRule="exact"/>
        <w:rPr>
          <w:rFonts w:ascii="宋体" w:hAnsi="宋体" w:cs="宋体"/>
          <w:sz w:val="24"/>
        </w:rPr>
      </w:pPr>
      <w:r>
        <w:rPr>
          <w:rFonts w:hint="eastAsia" w:ascii="宋体" w:hAnsi="宋体" w:cs="宋体"/>
          <w:sz w:val="24"/>
        </w:rPr>
        <w:t xml:space="preserve">9.1、实行24小时轮班制，根据岗位需求制定排班表，明确早、晚班及休息时间，排班表提前公示，无特殊原因不得擅自调班、换班。</w:t>
      </w:r>
      <w:r/>
    </w:p>
    <w:p>
      <w:pPr>
        <w:ind w:firstLine="480"/>
        <w:spacing w:line="520" w:lineRule="exact"/>
        <w:rPr>
          <w:rFonts w:ascii="宋体" w:hAnsi="宋体" w:cs="宋体"/>
          <w:sz w:val="24"/>
        </w:rPr>
      </w:pPr>
      <w:r>
        <w:rPr>
          <w:rFonts w:hint="eastAsia" w:ascii="宋体" w:hAnsi="宋体" w:cs="宋体"/>
          <w:sz w:val="24"/>
        </w:rPr>
        <w:t xml:space="preserve">9.2、因个人原因需调班、请假的，须提前向保安组长申请，保安组长向院方报告，经批准后方可执行（由保安组长合理调配岗位人员，确保各岗位正常运转，严禁出现岗位空缺，无人值守情况）；严禁私自调班、旷工、迟到、早退。每日上班、下班期间实行打卡制度，打卡设备乙方自行准备，每月月底统一将考勤表交至甲方管理科室。</w:t>
      </w:r>
      <w:r/>
    </w:p>
    <w:p>
      <w:pPr>
        <w:ind w:firstLine="480"/>
        <w:spacing w:line="520" w:lineRule="exact"/>
        <w:rPr>
          <w:rFonts w:ascii="宋体" w:hAnsi="宋体" w:cs="宋体"/>
          <w:sz w:val="24"/>
        </w:rPr>
      </w:pPr>
      <w:r>
        <w:rPr>
          <w:rFonts w:hint="eastAsia" w:ascii="宋体" w:hAnsi="宋体" w:cs="宋体"/>
          <w:sz w:val="24"/>
        </w:rPr>
        <w:t xml:space="preserve">9.3、值班期间必须坚守岗位，不得擅自离岗、脱岗、睡岗、串岗，不得从事与工作无关的活动（如玩手机、饮酒、赌博等）如发生上述行为，计入考核，第一次考核扣500元，第二次考核扣2000元，第三次甲方视情况约谈乙方公司，如拒不整改甲方可直接解除服务合同。</w:t>
      </w:r>
      <w:r/>
    </w:p>
    <w:p>
      <w:pPr>
        <w:ind w:firstLine="480"/>
        <w:spacing w:line="520" w:lineRule="exact"/>
        <w:rPr>
          <w:rFonts w:ascii="宋体" w:hAnsi="宋体" w:cs="宋体"/>
          <w:sz w:val="24"/>
        </w:rPr>
      </w:pPr>
      <w:r>
        <w:rPr>
          <w:rFonts w:hint="eastAsia" w:ascii="宋体" w:hAnsi="宋体" w:cs="宋体"/>
          <w:sz w:val="24"/>
        </w:rPr>
        <w:t xml:space="preserve">9.4、所有岗位定人定责，实现“一人一岗、一岗一责、权责对应”，各岗位需严格履行岗位职责，对责任范围内治安、工作质量负全部责任，出现问题一律追究相应岗位人员责任。如有发生因个人工作失误造成严重后果包括但不限于（医院财产损失、医护人员和患者发生肢体冲突未及时制止、巡逻流于形式导致发生事故等）。第一次考核扣500元，第二次考核扣2000元，第三次甲方视情况约谈乙方公司，如拒不整改甲方可直接解除服务合同。</w:t>
      </w:r>
      <w:r/>
    </w:p>
    <w:p>
      <w:pPr>
        <w:ind w:firstLine="480"/>
        <w:spacing w:line="520" w:lineRule="exact"/>
        <w:rPr>
          <w:rFonts w:ascii="宋体" w:hAnsi="宋体" w:cs="宋体"/>
          <w:sz w:val="24"/>
        </w:rPr>
      </w:pPr>
      <w:r>
        <w:rPr>
          <w:rFonts w:hint="eastAsia" w:ascii="宋体" w:hAnsi="宋体" w:cs="宋体"/>
          <w:sz w:val="24"/>
        </w:rPr>
        <w:t xml:space="preserve">9.5、岗位负责人如需调岗、请假，必须向保安队长申请，经批准后，与交替人员做好工作交接，确保工作无缝衔接，否则视为失职。</w:t>
      </w:r>
      <w:r/>
    </w:p>
    <w:p>
      <w:pPr>
        <w:pStyle w:val="1034"/>
        <w:ind w:firstLine="482"/>
        <w:spacing w:line="520" w:lineRule="exact"/>
        <w:rPr>
          <w:rFonts w:ascii="宋体" w:hAnsi="宋体" w:eastAsia="宋体" w:cs="宋体"/>
          <w:sz w:val="24"/>
        </w:rPr>
      </w:pPr>
      <w:r>
        <w:rPr>
          <w:rFonts w:ascii="宋体" w:hAnsi="宋体" w:eastAsia="宋体" w:cs="宋体"/>
          <w:sz w:val="24"/>
        </w:rPr>
        <w:t xml:space="preserve">（三）人员配置要求：</w:t>
      </w:r>
      <w:r/>
    </w:p>
    <w:p>
      <w:pPr>
        <w:ind w:firstLine="480"/>
        <w:spacing w:line="520" w:lineRule="exact"/>
        <w:rPr>
          <w:rFonts w:ascii="宋体" w:hAnsi="宋体" w:cs="宋体"/>
          <w:sz w:val="24"/>
        </w:rPr>
      </w:pPr>
      <w:r>
        <w:rPr>
          <w:rFonts w:hint="eastAsia" w:ascii="宋体" w:hAnsi="宋体" w:cs="宋体"/>
          <w:sz w:val="24"/>
        </w:rPr>
        <w:t xml:space="preserve">1、总人数：24人（含1名队长，23名队员）。</w:t>
      </w:r>
      <w:r/>
    </w:p>
    <w:p>
      <w:pPr>
        <w:ind w:firstLine="482"/>
        <w:spacing w:line="480" w:lineRule="exact"/>
        <w:tabs>
          <w:tab w:val="left" w:pos="753" w:leader="none"/>
        </w:tabs>
        <w:rPr>
          <w:rFonts w:ascii="宋体" w:hAnsi="宋体" w:cs="宋体"/>
          <w:sz w:val="24"/>
        </w:rPr>
      </w:pPr>
      <w:r>
        <w:rPr>
          <w:rFonts w:hint="eastAsia" w:ascii="宋体" w:hAnsi="宋体" w:cs="宋体"/>
          <w:sz w:val="24"/>
        </w:rPr>
        <w:t xml:space="preserve">2、年龄及性别要求：男性，年龄≤54周岁10名，年龄≤59周岁12名。女性，年龄≤54周岁2名，其中包含1名保安队长（男性，＜50岁）。【</w:t>
      </w:r>
      <w:r>
        <w:rPr>
          <w:rFonts w:hint="eastAsia" w:ascii="宋体" w:hAnsi="宋体" w:cs="宋体"/>
          <w:b/>
          <w:bCs/>
          <w:sz w:val="24"/>
        </w:rPr>
        <w:t xml:space="preserve">保安队长</w:t>
      </w:r>
      <w:r>
        <w:rPr>
          <w:rFonts w:hint="eastAsia" w:ascii="宋体" w:hAnsi="宋体" w:cs="宋体"/>
          <w:sz w:val="24"/>
        </w:rPr>
        <w:t xml:space="preserve">：全面负责对服务区域门岗的卫生、人员到岗及着装进行督查，每天对服务区域进行例行检查，及时稳妥处理门岗及各班次遇到的问题，遇到解决不了问题，及时上报公司。</w:t>
      </w:r>
      <w:r>
        <w:rPr>
          <w:rFonts w:hint="eastAsia" w:ascii="宋体" w:hAnsi="宋体" w:cs="宋体"/>
          <w:b/>
          <w:bCs/>
          <w:sz w:val="24"/>
        </w:rPr>
        <w:t xml:space="preserve">保安队员</w:t>
      </w:r>
      <w:r>
        <w:rPr>
          <w:rFonts w:hint="eastAsia" w:ascii="宋体" w:hAnsi="宋体" w:cs="宋体"/>
          <w:sz w:val="24"/>
        </w:rPr>
        <w:t xml:space="preserve">：身体健康，遵守采购单位的相关纪律要求，遵纪守法，作风正派，反应灵敏，责任心强，服从管理。保安人员要文明服务，礼貌待人对工作认真负责，经过安保相关岗位技能培训。】</w:t>
      </w:r>
      <w:r/>
    </w:p>
    <w:p>
      <w:pPr>
        <w:ind w:firstLine="480"/>
        <w:spacing w:line="520" w:lineRule="exact"/>
        <w:rPr>
          <w:rFonts w:ascii="宋体" w:hAnsi="宋体" w:cs="宋体"/>
          <w:sz w:val="24"/>
        </w:rPr>
      </w:pPr>
      <w:r>
        <w:rPr>
          <w:rFonts w:hint="eastAsia" w:ascii="宋体" w:hAnsi="宋体" w:cs="宋体"/>
          <w:sz w:val="24"/>
        </w:rPr>
        <w:t xml:space="preserve">3、持证要求：全员须持有效《保安员证》，入职时提交证件复印件（原件备查）。</w:t>
      </w:r>
      <w:r/>
    </w:p>
    <w:p>
      <w:pPr>
        <w:ind w:firstLine="480"/>
        <w:spacing w:line="520" w:lineRule="exact"/>
        <w:rPr>
          <w:rFonts w:ascii="宋体" w:hAnsi="宋体" w:cs="宋体"/>
          <w:sz w:val="24"/>
        </w:rPr>
      </w:pPr>
      <w:r>
        <w:rPr>
          <w:rFonts w:hint="eastAsia" w:ascii="宋体" w:hAnsi="宋体" w:cs="宋体"/>
          <w:sz w:val="24"/>
        </w:rPr>
        <w:t xml:space="preserve">4、岗位要求：本项目配置实际在岗在册保安人员24人，采用长白班、夜班相结合的排班模式，保障现场在岗人数满足24人要求。实际派驻总人数不得低于24人，不得以轮班、替班等方式减少实际配置人数。</w:t>
      </w:r>
      <w:r>
        <w:rPr>
          <w:rFonts w:hint="eastAsia" w:ascii="仿宋_GB2312" w:hAnsi="仿宋_GB2312" w:eastAsia="仿宋_GB2312" w:cs="仿宋_GB2312"/>
          <w:sz w:val="24"/>
        </w:rPr>
        <w:t xml:space="preserve">下附医院岗位排班表：</w:t>
      </w:r>
      <w:r/>
    </w:p>
    <w:tbl>
      <w:tblPr>
        <w:tblpPr w:horzAnchor="page" w:tblpX="1737" w:vertAnchor="text" w:tblpY="133"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3151"/>
        <w:gridCol w:w="2485"/>
        <w:gridCol w:w="2410"/>
      </w:tblGrid>
      <w:tr>
        <w:trPr>
          <w:trHeight w:val="452"/>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序号</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值班岗位</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白班</w:t>
            </w:r>
            <w:r/>
          </w:p>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（6:40-18:40）</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夜班</w:t>
            </w:r>
            <w:r/>
          </w:p>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（18：40-6：40）</w:t>
            </w:r>
            <w:r/>
          </w:p>
        </w:tc>
      </w:tr>
      <w:tr>
        <w:trPr>
          <w:trHeight w:val="335"/>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西大门</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4</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2</w:t>
            </w:r>
            <w:r/>
          </w:p>
        </w:tc>
      </w:tr>
      <w:tr>
        <w:trPr>
          <w:trHeight w:val="285"/>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2</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巡逻岗</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3</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r>
      <w:tr>
        <w:trPr>
          <w:trHeight w:val="454"/>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3</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西侧非机动车停车位</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2</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0</w:t>
            </w:r>
            <w:r/>
          </w:p>
        </w:tc>
      </w:tr>
      <w:tr>
        <w:trPr>
          <w:trHeight w:val="315"/>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4</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北门机动车出入口</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2</w:t>
            </w:r>
            <w:r/>
          </w:p>
        </w:tc>
        <w:tc>
          <w:tcPr>
            <w:tcW w:w="2410" w:type="dxa"/>
            <w:vAlign w:val="center"/>
            <w:vMerge w:val="restart"/>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r>
      <w:tr>
        <w:trPr>
          <w:trHeight w:val="315"/>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5</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北门入口</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c>
          <w:tcPr>
            <w:tcW w:w="2410" w:type="dxa"/>
            <w:vAlign w:val="center"/>
            <w:vMerge w:val="continue"/>
            <w:textDirection w:val="lrTb"/>
            <w:noWrap/>
          </w:tcPr>
          <w:p>
            <w:pPr>
              <w:jc w:val="center"/>
              <w:spacing w:line="220" w:lineRule="exact"/>
              <w:rPr>
                <w:rFonts w:ascii="仿宋_GB2312" w:hAnsi="仿宋_GB2312" w:eastAsia="仿宋_GB2312" w:cs="仿宋_GB2312"/>
                <w:sz w:val="24"/>
              </w:rPr>
            </w:pPr>
            <w:r>
              <w:rPr>
                <w:rFonts w:ascii="仿宋_GB2312" w:hAnsi="仿宋_GB2312" w:eastAsia="仿宋_GB2312" w:cs="仿宋_GB2312"/>
                <w:sz w:val="24"/>
              </w:rPr>
            </w:r>
            <w:r/>
          </w:p>
        </w:tc>
      </w:tr>
      <w:tr>
        <w:trPr>
          <w:trHeight w:val="405"/>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6</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东侧小门出入口</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0</w:t>
            </w:r>
            <w:r/>
          </w:p>
        </w:tc>
      </w:tr>
      <w:tr>
        <w:trPr>
          <w:trHeight w:val="350"/>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7</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急诊</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2</w:t>
            </w:r>
            <w:r/>
          </w:p>
        </w:tc>
      </w:tr>
      <w:tr>
        <w:trPr>
          <w:trHeight w:val="345"/>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8</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综合楼</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0</w:t>
            </w:r>
            <w:r/>
          </w:p>
        </w:tc>
      </w:tr>
      <w:tr>
        <w:trPr>
          <w:trHeight w:val="375"/>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9</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南楼</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2</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0</w:t>
            </w:r>
            <w:r/>
          </w:p>
        </w:tc>
      </w:tr>
      <w:tr>
        <w:trPr>
          <w:trHeight w:val="480"/>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10</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南楼西侧非机动车停车位</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0</w:t>
            </w:r>
            <w:r/>
          </w:p>
        </w:tc>
      </w:tr>
      <w:tr>
        <w:trPr>
          <w:trHeight w:val="514"/>
        </w:trPr>
        <w:tc>
          <w:tcPr>
            <w:gridSpan w:val="2"/>
            <w:tcW w:w="4002"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合计人数：</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18</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6</w:t>
            </w:r>
            <w:r/>
          </w:p>
        </w:tc>
      </w:tr>
    </w:tbl>
    <w:p>
      <w:pPr>
        <w:pStyle w:val="1348"/>
        <w:ind w:firstLine="0"/>
        <w:rPr>
          <w:rFonts w:ascii="仿宋" w:hAnsi="仿宋" w:eastAsia="仿宋" w:cs="仿宋"/>
          <w:b/>
          <w:bCs/>
          <w:sz w:val="24"/>
        </w:rPr>
      </w:pPr>
      <w:r>
        <w:rPr>
          <w:rFonts w:hint="eastAsia" w:ascii="仿宋" w:hAnsi="仿宋" w:eastAsia="仿宋" w:cs="仿宋"/>
          <w:b/>
          <w:bCs/>
          <w:sz w:val="24"/>
        </w:rPr>
        <w:t xml:space="preserve">备注：人员配置要求为硬性要求，如在服务期内有出现未满足硬性要求规定的，医院有权利不支付未满足条件的服务费用。</w:t>
      </w:r>
      <w:r/>
    </w:p>
    <w:p>
      <w:pPr>
        <w:pStyle w:val="1348"/>
        <w:ind w:firstLine="0"/>
        <w:rPr>
          <w:rFonts w:ascii="仿宋" w:hAnsi="仿宋" w:eastAsia="仿宋" w:cs="仿宋"/>
          <w:b/>
          <w:bCs/>
          <w:sz w:val="24"/>
        </w:rPr>
      </w:pPr>
      <w:r>
        <w:rPr>
          <w:rFonts w:ascii="仿宋" w:hAnsi="仿宋" w:eastAsia="仿宋" w:cs="仿宋"/>
          <w:b/>
          <w:bCs/>
          <w:sz w:val="24"/>
        </w:rPr>
      </w:r>
      <w:r/>
    </w:p>
    <w:p>
      <w:pPr>
        <w:pStyle w:val="1454"/>
        <w:ind w:firstLine="480"/>
        <w:spacing w:line="520" w:lineRule="exact"/>
        <w:tabs>
          <w:tab w:val="left" w:pos="753" w:leader="none"/>
        </w:tabs>
        <w:rPr>
          <w:rFonts w:ascii="宋体" w:hAnsi="宋体" w:cs="宋体"/>
          <w:bCs/>
          <w:sz w:val="24"/>
          <w:szCs w:val="24"/>
        </w:rPr>
      </w:pPr>
      <w:r>
        <w:rPr>
          <w:rFonts w:hint="eastAsia" w:ascii="宋体" w:hAnsi="宋体" w:cs="宋体"/>
          <w:bCs/>
          <w:sz w:val="24"/>
          <w:szCs w:val="24"/>
        </w:rPr>
        <w:t xml:space="preserve">5、人员管理要求：</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（一）管理要求：</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①服务方需在人员入职前提交《保安员证》、社保、无犯罪记录证明、健康体检报告（含心电图和传染病筛查）、意外险至医院备案。医院有权对拟入职人员背景进行复核，发现虚假信息可拒绝录用并扣罚服务费。</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②证件动态管理：每月抽查保安员证件有效性，发现证件过期或失效，需24小时内更换人员并通报医院。</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③服务方须按月提交保安人员排班表、考勤记录及人员工资发放流水表。</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④医院有权对不称职人员提出更换，服务方需在3日内完成人员调整。</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(二)人员调整与替补：</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①更换流程：医院提出人员更换要求后，服务方需在3日内提供替补人员名单及资质文件，替补人员需通过医院同意方可上岗。</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②流失率控制：服务方需储备不少于20%的备用人员，确保突发离职时及时补位。</w:t>
      </w:r>
      <w:r/>
    </w:p>
    <w:p>
      <w:pPr>
        <w:ind w:firstLine="480"/>
        <w:spacing w:line="520" w:lineRule="exact"/>
        <w:rPr>
          <w:rFonts w:ascii="宋体" w:hAnsi="宋体" w:cs="宋体"/>
          <w:bCs/>
          <w:sz w:val="24"/>
        </w:rPr>
      </w:pPr>
      <w:r>
        <w:rPr>
          <w:rFonts w:hint="eastAsia" w:ascii="宋体" w:hAnsi="宋体" w:cs="宋体"/>
          <w:bCs/>
          <w:sz w:val="24"/>
        </w:rPr>
        <w:t xml:space="preserve">6、考核机制：</w:t>
      </w:r>
      <w:r/>
    </w:p>
    <w:p>
      <w:pPr>
        <w:ind w:firstLine="480"/>
        <w:spacing w:line="520" w:lineRule="exact"/>
        <w:rPr>
          <w:rFonts w:ascii="宋体" w:hAnsi="宋体" w:cs="宋体"/>
          <w:sz w:val="24"/>
        </w:rPr>
      </w:pPr>
      <w:r>
        <w:rPr>
          <w:rFonts w:hint="eastAsia" w:ascii="宋体" w:hAnsi="宋体" w:cs="宋体"/>
          <w:sz w:val="24"/>
        </w:rPr>
        <w:t xml:space="preserve">（1）月度考核总分100分，考核结果与付款挂钩：</w:t>
      </w:r>
      <w:r/>
    </w:p>
    <w:p>
      <w:pPr>
        <w:ind w:firstLine="480"/>
        <w:spacing w:line="520" w:lineRule="exact"/>
        <w:rPr>
          <w:rFonts w:ascii="宋体" w:hAnsi="宋体" w:cs="宋体"/>
          <w:sz w:val="24"/>
        </w:rPr>
      </w:pPr>
      <w:r>
        <w:rPr>
          <w:rFonts w:hint="eastAsia" w:ascii="宋体" w:hAnsi="宋体" w:cs="宋体"/>
          <w:sz w:val="24"/>
        </w:rPr>
        <w:t xml:space="preserve">（2）≥90分：全额付款；</w:t>
      </w:r>
      <w:r/>
    </w:p>
    <w:p>
      <w:pPr>
        <w:ind w:firstLine="480"/>
        <w:spacing w:line="520" w:lineRule="exact"/>
        <w:rPr>
          <w:rFonts w:ascii="宋体" w:hAnsi="宋体" w:cs="宋体"/>
          <w:sz w:val="24"/>
        </w:rPr>
      </w:pPr>
      <w:r>
        <w:rPr>
          <w:rFonts w:hint="eastAsia" w:ascii="宋体" w:hAnsi="宋体" w:cs="宋体"/>
          <w:sz w:val="24"/>
        </w:rPr>
        <w:t xml:space="preserve">（3）80-89分：每低1分扣500元；</w:t>
      </w:r>
      <w:r/>
    </w:p>
    <w:p>
      <w:pPr>
        <w:ind w:firstLine="480"/>
        <w:spacing w:line="520" w:lineRule="exact"/>
        <w:rPr>
          <w:rFonts w:ascii="宋体" w:hAnsi="宋体" w:cs="宋体"/>
          <w:sz w:val="24"/>
        </w:rPr>
      </w:pPr>
      <w:r>
        <w:rPr>
          <w:rFonts w:hint="eastAsia" w:ascii="宋体" w:hAnsi="宋体" w:cs="宋体"/>
          <w:sz w:val="24"/>
        </w:rPr>
        <w:t xml:space="preserve">（4）＜80分：每低1分扣1000元。</w:t>
      </w:r>
      <w:r/>
    </w:p>
    <w:p>
      <w:pPr>
        <w:ind w:firstLine="480"/>
        <w:spacing w:line="520" w:lineRule="exact"/>
        <w:rPr>
          <w:rFonts w:ascii="宋体" w:hAnsi="宋体" w:cs="宋体"/>
          <w:bCs/>
          <w:sz w:val="24"/>
        </w:rPr>
      </w:pPr>
      <w:r>
        <w:rPr>
          <w:rFonts w:hint="eastAsia" w:ascii="宋体" w:hAnsi="宋体" w:cs="宋体"/>
          <w:sz w:val="24"/>
        </w:rPr>
        <w:t xml:space="preserve">7、</w:t>
      </w:r>
      <w:r>
        <w:rPr>
          <w:rFonts w:hint="eastAsia" w:ascii="宋体" w:hAnsi="宋体" w:cs="宋体"/>
          <w:bCs/>
          <w:sz w:val="24"/>
        </w:rPr>
        <w:t xml:space="preserve">重点扣分项：</w:t>
      </w:r>
      <w:r/>
    </w:p>
    <w:p>
      <w:pPr>
        <w:ind w:firstLine="480"/>
        <w:spacing w:line="520" w:lineRule="exact"/>
        <w:rPr>
          <w:rFonts w:ascii="宋体" w:hAnsi="宋体" w:cs="宋体"/>
          <w:bCs/>
          <w:sz w:val="24"/>
        </w:rPr>
      </w:pPr>
      <w:r>
        <w:rPr>
          <w:rFonts w:hint="eastAsia" w:ascii="宋体" w:hAnsi="宋体" w:cs="宋体"/>
          <w:bCs/>
          <w:sz w:val="24"/>
        </w:rPr>
        <w:t xml:space="preserve">1、保安证件失效（10分/次）；</w:t>
      </w:r>
      <w:r/>
    </w:p>
    <w:p>
      <w:pPr>
        <w:ind w:firstLine="480"/>
        <w:spacing w:line="520" w:lineRule="exact"/>
        <w:rPr>
          <w:rFonts w:ascii="宋体" w:hAnsi="宋体" w:cs="宋体"/>
          <w:bCs/>
          <w:sz w:val="24"/>
        </w:rPr>
      </w:pPr>
      <w:r>
        <w:rPr>
          <w:rFonts w:hint="eastAsia" w:ascii="宋体" w:hAnsi="宋体" w:cs="宋体"/>
          <w:bCs/>
          <w:sz w:val="24"/>
        </w:rPr>
        <w:t xml:space="preserve">2、工作失职导致财产损失（20分/次）。</w:t>
      </w:r>
      <w:r/>
    </w:p>
    <w:p>
      <w:pPr>
        <w:ind w:firstLine="480"/>
        <w:spacing w:line="520" w:lineRule="exact"/>
        <w:rPr>
          <w:rFonts w:ascii="宋体" w:hAnsi="宋体" w:cs="宋体"/>
          <w:bCs/>
          <w:sz w:val="24"/>
        </w:rPr>
      </w:pPr>
      <w:r>
        <w:rPr>
          <w:rFonts w:hint="eastAsia" w:ascii="宋体" w:hAnsi="宋体" w:cs="宋体"/>
          <w:bCs/>
          <w:sz w:val="24"/>
        </w:rPr>
        <w:t xml:space="preserve">3、被12345市民实名投诉的，经核实确实存在过失的（20分/次）。</w:t>
      </w:r>
      <w:r/>
    </w:p>
    <w:p>
      <w:pPr>
        <w:ind w:firstLine="482"/>
        <w:jc w:val="left"/>
        <w:spacing w:line="520" w:lineRule="exact"/>
        <w:rPr>
          <w:rFonts w:ascii="宋体" w:hAnsi="宋体" w:cs="宋体"/>
          <w:b/>
          <w:sz w:val="24"/>
        </w:rPr>
      </w:pPr>
      <w:r>
        <w:rPr>
          <w:rFonts w:hint="eastAsia" w:ascii="宋体" w:hAnsi="宋体" w:cs="宋体"/>
          <w:b/>
          <w:sz w:val="24"/>
        </w:rPr>
        <w:t xml:space="preserve">四、服务期限</w:t>
      </w:r>
      <w:r/>
    </w:p>
    <w:p>
      <w:pPr>
        <w:pStyle w:val="1454"/>
        <w:ind w:firstLine="480"/>
        <w:spacing w:line="520" w:lineRule="exact"/>
        <w:tabs>
          <w:tab w:val="left" w:pos="753" w:leader="none"/>
        </w:tabs>
        <w:rPr>
          <w:rFonts w:ascii="宋体" w:hAnsi="宋体" w:cs="宋体"/>
          <w:sz w:val="24"/>
          <w:szCs w:val="24"/>
        </w:rPr>
      </w:pPr>
      <w:r/>
      <w:bookmarkStart w:id="92" w:name="_Toc53991760"/>
      <w:r>
        <w:rPr>
          <w:rFonts w:hint="eastAsia" w:ascii="宋体" w:hAnsi="宋体" w:cs="宋体"/>
          <w:sz w:val="24"/>
          <w:szCs w:val="24"/>
        </w:rPr>
        <w:t xml:space="preserve">1、本次招标的服务期限为</w:t>
      </w:r>
      <w:r>
        <w:rPr>
          <w:rFonts w:hint="eastAsia" w:ascii="宋体" w:hAnsi="宋体" w:cs="宋体"/>
          <w:bCs/>
          <w:sz w:val="24"/>
          <w:szCs w:val="24"/>
        </w:rPr>
        <w:t xml:space="preserve">1年</w:t>
      </w:r>
      <w:r>
        <w:rPr>
          <w:rFonts w:hint="eastAsia" w:ascii="宋体" w:hAnsi="宋体" w:cs="宋体"/>
          <w:sz w:val="24"/>
          <w:szCs w:val="24"/>
        </w:rPr>
        <w:t xml:space="preserve">，在此期限内中标人须按合同规定向招标人提供上述服务。</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2、中标人在签订合同后有二个月的试用期，若在试用期间该单位所提供的服务能达到招标文件规定的标准和其承诺，则该合同继续进行；若在此期间内中标人所提供的服务未能达到招标文件规定的标准或其投标承诺，则招标人可以无条件终止合同，并按中标候选人顺序，选择下一中标候选人按原投标价承接本项目的服务。试用期自签订合同之日起开始计算。</w:t>
      </w:r>
      <w:r/>
    </w:p>
    <w:p>
      <w:pPr>
        <w:pStyle w:val="1454"/>
        <w:ind w:firstLine="482"/>
        <w:spacing w:line="520" w:lineRule="exact"/>
        <w:tabs>
          <w:tab w:val="left" w:pos="753" w:leader="none"/>
        </w:tabs>
        <w:rPr>
          <w:rFonts w:ascii="宋体" w:hAnsi="宋体" w:cs="宋体"/>
          <w:b/>
          <w:sz w:val="24"/>
          <w:szCs w:val="24"/>
        </w:rPr>
      </w:pPr>
      <w:r>
        <w:rPr>
          <w:rFonts w:hint="eastAsia" w:ascii="宋体" w:hAnsi="宋体" w:cs="宋体"/>
          <w:b/>
          <w:sz w:val="24"/>
          <w:szCs w:val="24"/>
        </w:rPr>
        <w:t xml:space="preserve">五、其他要求</w:t>
      </w:r>
      <w:bookmarkEnd w:id="92"/>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1、设备配</w:t>
      </w:r>
      <w:r>
        <w:rPr>
          <w:rFonts w:hint="eastAsia" w:ascii="宋体" w:hAnsi="宋体" w:cs="宋体"/>
          <w:sz w:val="24"/>
          <w:szCs w:val="24"/>
        </w:rPr>
        <w:t xml:space="preserve">置：服务方自备通讯设备、反恐防暴器材及统一制服。</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2、保险与风险：保安人员社保、工伤、意外险等由服务方全责承担，与医院无关。</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3、保密义务：严禁泄露医院内部信息，违者追究法律责任。</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4、合同终止条款：如出现以下情况之一，招标人有权无条件终止合同：</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（1）员工季度流失率≥20%，季度统计期内，员工流失率=员工流失人数/（期初员工人数+本期增加员工人数）*100%；</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（2）连续2个月考核</w:t>
      </w:r>
      <w:r>
        <w:rPr>
          <w:rFonts w:hint="eastAsia" w:ascii="宋体" w:hAnsi="宋体" w:cs="宋体"/>
          <w:sz w:val="24"/>
        </w:rPr>
        <w:t xml:space="preserve">＜</w:t>
      </w:r>
      <w:r>
        <w:rPr>
          <w:rFonts w:hint="eastAsia" w:ascii="宋体" w:hAnsi="宋体" w:cs="宋体"/>
          <w:sz w:val="24"/>
          <w:szCs w:val="24"/>
        </w:rPr>
        <w:t xml:space="preserve">60分或连续3个月考核</w:t>
      </w:r>
      <w:r>
        <w:rPr>
          <w:rFonts w:hint="eastAsia" w:ascii="宋体" w:hAnsi="宋体" w:cs="宋体"/>
          <w:sz w:val="24"/>
        </w:rPr>
        <w:t xml:space="preserve">＜</w:t>
      </w:r>
      <w:r>
        <w:rPr>
          <w:rFonts w:hint="eastAsia" w:ascii="宋体" w:hAnsi="宋体" w:cs="宋体"/>
          <w:sz w:val="24"/>
          <w:szCs w:val="24"/>
        </w:rPr>
        <w:t xml:space="preserve">80分或累计3次</w:t>
      </w:r>
      <w:r>
        <w:rPr>
          <w:rFonts w:hint="eastAsia" w:ascii="宋体" w:hAnsi="宋体" w:cs="宋体"/>
          <w:sz w:val="24"/>
        </w:rPr>
        <w:t xml:space="preserve">＜</w:t>
      </w:r>
      <w:r>
        <w:rPr>
          <w:rFonts w:hint="eastAsia" w:ascii="宋体" w:hAnsi="宋体" w:cs="宋体"/>
          <w:sz w:val="24"/>
          <w:szCs w:val="24"/>
        </w:rPr>
        <w:t xml:space="preserve">80分。</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（3）员工工资低于宿迁市市区最低工资标准；</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（4）主要管理人员全年累计三次考核不到场；</w:t>
      </w:r>
      <w:r/>
    </w:p>
    <w:p>
      <w:pPr>
        <w:pStyle w:val="1454"/>
        <w:ind w:firstLine="480"/>
        <w:spacing w:line="520" w:lineRule="exact"/>
        <w:tabs>
          <w:tab w:val="left" w:pos="753" w:leader="none"/>
        </w:tabs>
        <w:rPr>
          <w:rFonts w:ascii="宋体" w:hAnsi="宋体" w:cs="宋体"/>
          <w:sz w:val="24"/>
          <w:szCs w:val="24"/>
        </w:rPr>
      </w:pPr>
      <w:r/>
      <w:bookmarkStart w:id="93" w:name="OLE_LINK10"/>
      <w:r>
        <w:rPr>
          <w:rFonts w:hint="eastAsia" w:ascii="宋体" w:hAnsi="宋体" w:cs="宋体"/>
          <w:sz w:val="24"/>
          <w:szCs w:val="24"/>
        </w:rPr>
        <w:t xml:space="preserve">（5）因管理失职导致医院损失，按实际金额赔偿，并承担法律责任。</w:t>
      </w:r>
      <w:bookmarkEnd w:id="93"/>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5、所有保安人员的待遇应当符合《中华人民共和国劳动合同法》的相关规定，且不得低于宿迁市现行最低工资标准，所有费用均包含在总价内。</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6、合同执行期间，如出现重大服务缺陷，招标人有权扣留缺陷出现之日起</w:t>
      </w:r>
      <w:r>
        <w:rPr>
          <w:rFonts w:hint="eastAsia" w:ascii="宋体" w:hAnsi="宋体" w:cs="宋体"/>
          <w:sz w:val="24"/>
          <w:szCs w:val="24"/>
        </w:rPr>
        <w:t xml:space="preserve">的费用，直至缺陷更正，如中标人对综合管理缺陷不予更正，招标人有权另请其他单位更正，所发生的费用在服务费用中扣除。</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7、中标人派驻的保安人员因工资、社保等与中标人产生的纠纷与招标人无关，由中标人处理。在服务合同执行期间，中标人派驻的保安人员出现工伤、工亡、意外伤害等情况应由中标人处理，招标人不予支付任何此类费用。因上述问题给招标人的工作带来影响，招标人有权追究中标人相应的责任，并由中</w:t>
      </w:r>
      <w:r>
        <w:rPr>
          <w:rFonts w:hint="eastAsia" w:ascii="宋体" w:hAnsi="宋体" w:cs="宋体"/>
          <w:sz w:val="24"/>
          <w:szCs w:val="24"/>
        </w:rPr>
        <w:t xml:space="preserve">标人赔偿招标人的损失。</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8、根据医院实际情况完善安保岗位管理制度、岗位职责、考核制度、培训制度（提供纸质文件存档备查）。</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9、制定年度安保工作计划、工作总结，年度医院安全保卫部署方案、年度工作总结（提供纸质文件存档备查）,大型节庆、会议接待，应提前收集活动相关信息、根据规模和安全需求、合理配备保安人员。</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10、制定突发事件应急预案、突发事件处置流程，每年至少组织不低于2次突发事件应急演练，不低于2次突发事件处置培训。（有台账资料存档备查）。</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11、制定环保、洪涝雨雪、停电停水、其他突发性事件等应急预案，应含人员疏散与引导、物资抢救与保护；环境污染事故处理、抢险与救援、医院供电、供水实时查看，接到停电通知后，及时启动备用电源、对易受雨雪天气影响的设施进行加固和维护等。</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12、如因中标方项目组成员疏忽或失职造成贵重物品被盗、损坏或发生重大安全事故，中标方承担一切赔偿责任。履约期间，如若发生项目组成员工伤或遇项目组成员人身伤亡事故，均由中标方负责，与采购人无关。</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13、派驻人员需无条件服从医院管理，同时协助医院临床、医技、后勤科室勤杂工作任务。</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14、根据保安的专业性和人文关怀，为患者和医护人员创造了安全、有序、舒适的就医环境，提供相关特色服务。</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15、制定内容考核和培训制度，应包含工作表现、服务态度，基本知识和技能、专业技能培训等。</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16、制定进退场交接措施和采购方的配合，含前期准备、交接流程、责任划分、工作情况和注意事项等。</w:t>
      </w:r>
      <w:r/>
    </w:p>
    <w:p>
      <w:pPr>
        <w:pStyle w:val="1454"/>
        <w:ind w:firstLine="482"/>
        <w:spacing w:line="520" w:lineRule="exact"/>
        <w:tabs>
          <w:tab w:val="left" w:pos="753" w:leader="none"/>
        </w:tabs>
        <w:rPr>
          <w:rFonts w:ascii="宋体" w:hAnsi="宋体" w:cs="宋体"/>
          <w:b/>
          <w:sz w:val="24"/>
          <w:szCs w:val="24"/>
        </w:rPr>
      </w:pPr>
      <w:r>
        <w:rPr>
          <w:rFonts w:hint="eastAsia" w:ascii="宋体" w:hAnsi="宋体" w:cs="宋体"/>
          <w:b/>
          <w:sz w:val="24"/>
          <w:szCs w:val="24"/>
        </w:rPr>
        <w:t xml:space="preserve">六、保安服务实施方案</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实施方案:投标人提供项目实施方案:</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1、服务方案:供应商提供项目服务方案，含项目整体分析，管理模式、特点，管理理念、计划，总体模式及配套措施完整、细致等内容。要求:项目服务</w:t>
      </w:r>
      <w:r>
        <w:rPr>
          <w:rFonts w:hint="eastAsia" w:ascii="宋体" w:hAnsi="宋体" w:cs="宋体"/>
          <w:sz w:val="24"/>
        </w:rPr>
        <w:t xml:space="preserve">方案基本完整方案有内容，有服务流程，有措施。</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2、交接方案:供应商提供进退场交接措施和采购方的配合方案案等内容。要求方案内容基本完整，有对应的交接措施。</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3、工具设备及耗损情况:供应商提供配置工具、设备明细表、物耗明细表及具体情况拟提供投入设备工具的装备清单。</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4、应对突发事件预案:供应商提供应对突发事件预案，主要包括对治安防范、停电、火灾及其他突发性事件有相对完善的组织机构和应急预案等内容。要求:基本宪整、有具体内容和细化措施。</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5、内部考核和培训制度:供应商提供内部考核和培训制度方案，主要包括供应商内档案管理制度、岗位管理制度、绩效考核制度等内容。要求:制度建设架构清、流程有序、管理职能权贵边界明确，可以进行有效常规管控。</w:t>
      </w:r>
      <w:r/>
    </w:p>
    <w:p>
      <w:pPr>
        <w:pStyle w:val="1426"/>
        <w:ind w:firstLine="470"/>
        <w:spacing w:line="360" w:lineRule="auto"/>
        <w:rPr>
          <w:rFonts w:ascii="宋体" w:hAnsi="宋体" w:cs="宋体"/>
          <w:b/>
          <w:bCs/>
          <w:sz w:val="24"/>
          <w:szCs w:val="24"/>
        </w:rPr>
      </w:pPr>
      <w:r>
        <w:rPr>
          <w:rFonts w:hint="eastAsia" w:ascii="宋体" w:hAnsi="宋体" w:cs="宋体"/>
          <w:sz w:val="24"/>
        </w:rPr>
        <w:t xml:space="preserve">6、安全保密措施：供应商应提供安全保密措施方案（包括但不限于安全责任制度、以及档案、信息资料的保密措施等），安全措施应详细完整、保密措施管理切合实际、能够完全实现采购人保密要求。</w:t>
      </w:r>
      <w:r/>
    </w:p>
    <w:p>
      <w:pPr>
        <w:pStyle w:val="1426"/>
        <w:ind w:firstLine="472"/>
        <w:spacing w:line="360" w:lineRule="auto"/>
        <w:rPr>
          <w:rFonts w:ascii="宋体" w:hAnsi="宋体" w:cs="宋体"/>
          <w:b/>
          <w:bCs/>
          <w:sz w:val="24"/>
          <w:szCs w:val="24"/>
        </w:rPr>
      </w:pPr>
      <w:r>
        <w:rPr>
          <w:rFonts w:hint="eastAsia" w:ascii="宋体" w:hAnsi="宋体" w:cs="宋体"/>
          <w:b/>
          <w:bCs/>
          <w:sz w:val="24"/>
          <w:szCs w:val="24"/>
        </w:rPr>
        <w:t xml:space="preserve">七、验收要求及标准</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1、验收主体：泗洪县第一人民医院。</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2、验收时间：由医院委派3名人员组成考核小组，每季度进行一次考核，医院在收到考核表后3个工作日内组织验收并签署验收单。</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3、验收标准：以履约期间保安工作考核打分表作为验收依据。</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4、验收程序、内容及履约：由验收小组按照磋商文件、响应文件及考核表对中标人履约情况进行验收。验收结束后，验收单由验收双方共同签署。履约验收的各项资料存档备查。</w:t>
      </w:r>
      <w:r/>
    </w:p>
    <w:p>
      <w:pPr>
        <w:ind w:firstLine="480"/>
        <w:spacing w:line="480" w:lineRule="exact"/>
        <w:tabs>
          <w:tab w:val="left" w:pos="753" w:leader="none"/>
        </w:tabs>
        <w:rPr>
          <w:rFonts w:ascii="宋体" w:hAnsi="宋体" w:cs="宋体"/>
          <w:sz w:val="24"/>
        </w:rPr>
      </w:pPr>
      <w:r>
        <w:rPr>
          <w:rFonts w:hint="eastAsia" w:ascii="宋体" w:hAnsi="宋体" w:cs="宋体"/>
          <w:sz w:val="24"/>
        </w:rPr>
        <w:t xml:space="preserve">5、采购人按照验收结果及合同约定的付款节点及时向成交人支付项目款。采购合同的履行、违约责任和解决争议的方式等适用《民法典》。中标人在履约过程中有政府采购法律法规规定的违法违规情形的,采购人将及时报告本级财政部门。</w:t>
      </w:r>
      <w:r/>
    </w:p>
    <w:p>
      <w:pPr>
        <w:pStyle w:val="1426"/>
        <w:ind w:firstLine="472"/>
        <w:spacing w:line="360" w:lineRule="auto"/>
        <w:rPr>
          <w:rFonts w:ascii="宋体" w:hAnsi="宋体" w:cs="宋体"/>
          <w:b/>
          <w:bCs/>
          <w:sz w:val="24"/>
          <w:szCs w:val="24"/>
        </w:rPr>
      </w:pPr>
      <w:r>
        <w:rPr>
          <w:rFonts w:hint="eastAsia" w:ascii="宋体" w:hAnsi="宋体" w:cs="宋体"/>
          <w:b/>
          <w:bCs/>
          <w:sz w:val="24"/>
          <w:szCs w:val="24"/>
        </w:rPr>
        <w:t xml:space="preserve">八、其他注意事项 </w:t>
      </w:r>
      <w:r/>
    </w:p>
    <w:p>
      <w:pPr>
        <w:pStyle w:val="1426"/>
        <w:ind w:firstLine="480"/>
        <w:spacing w:line="360" w:lineRule="auto"/>
        <w:rPr>
          <w:rFonts w:ascii="宋体" w:hAnsi="宋体" w:cs="宋体"/>
          <w:sz w:val="24"/>
          <w:szCs w:val="24"/>
        </w:rPr>
      </w:pPr>
      <w:r>
        <w:rPr>
          <w:rFonts w:hint="eastAsia" w:ascii="宋体" w:hAnsi="宋体" w:cs="宋体"/>
          <w:sz w:val="24"/>
          <w:szCs w:val="24"/>
        </w:rPr>
        <w:t xml:space="preserve">1、报价内容包括:完成本项工作所需的人员工资及社保、为本次项目提供服务所需的仪器设备、各类耗材、公共耗能费、人身安全保险和意外伤害险、</w:t>
      </w:r>
      <w:r>
        <w:rPr>
          <w:rFonts w:hint="eastAsia" w:ascii="宋体" w:hAnsi="宋体" w:cs="宋体"/>
          <w:sz w:val="24"/>
          <w:szCs w:val="24"/>
        </w:rPr>
        <w:t xml:space="preserve">员工餐费、员工福利、培训、统一服装 (四季) 、胸卡、利润、税金等以及服务过程中涉及到的其他一切费用，投标人在投标报价中应充分考虑所有可能发生的与招标投标相关的费用，否则采购单位将视投标总价中已包括所有费用。清单表格不全可另列。 </w:t>
      </w:r>
      <w:r/>
    </w:p>
    <w:p>
      <w:pPr>
        <w:pStyle w:val="1426"/>
        <w:ind w:firstLine="480"/>
        <w:spacing w:line="360" w:lineRule="auto"/>
        <w:rPr>
          <w:rFonts w:ascii="宋体" w:hAnsi="宋体" w:cs="宋体"/>
          <w:sz w:val="24"/>
          <w:szCs w:val="24"/>
        </w:rPr>
      </w:pPr>
      <w:r>
        <w:rPr>
          <w:rFonts w:hint="eastAsia" w:ascii="宋体" w:hAnsi="宋体" w:cs="宋体"/>
          <w:sz w:val="24"/>
          <w:szCs w:val="24"/>
        </w:rPr>
        <w:t xml:space="preserve">2、供应商报价时应充分考虑所有可能影响到报价的因素，一旦最终中标，如发生漏、缺、少项，都将被认为是成交人的报价让利行为，损失自负。 </w:t>
      </w:r>
      <w:r/>
    </w:p>
    <w:p>
      <w:pPr>
        <w:pStyle w:val="1426"/>
        <w:ind w:firstLine="480"/>
        <w:spacing w:line="360" w:lineRule="auto"/>
        <w:rPr>
          <w:rFonts w:ascii="宋体" w:hAnsi="宋体" w:cs="宋体"/>
          <w:sz w:val="24"/>
          <w:szCs w:val="24"/>
        </w:rPr>
      </w:pPr>
      <w:r>
        <w:rPr>
          <w:rFonts w:hint="eastAsia" w:ascii="宋体" w:hAnsi="宋体" w:cs="宋体"/>
          <w:sz w:val="24"/>
          <w:szCs w:val="24"/>
        </w:rPr>
        <w:t xml:space="preserve">★3、工资标准不得低于宿迁市最低工资标准规定执行《省人力资源社会保障厅关于调整全省最低工资标准的通知》（苏人社规〔2025〕3号）（二次报价也不得低于宿迁市最低工资标准；宿迁市2026年工资最低标准2180元/月。</w:t>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pStyle w:val="1426"/>
        <w:ind w:firstLine="480"/>
        <w:spacing w:line="360" w:lineRule="auto"/>
        <w:rPr>
          <w:rFonts w:ascii="宋体" w:hAnsi="宋体" w:cs="宋体"/>
          <w:sz w:val="24"/>
          <w:szCs w:val="24"/>
        </w:rPr>
      </w:pPr>
      <w:r>
        <w:rPr>
          <w:rFonts w:ascii="宋体" w:hAnsi="宋体" w:cs="宋体"/>
          <w:sz w:val="24"/>
          <w:szCs w:val="24"/>
        </w:rPr>
      </w:r>
      <w:r/>
    </w:p>
    <w:p>
      <w:pPr>
        <w:jc w:val="center"/>
        <w:spacing w:before="93" w:after="93" w:line="360" w:lineRule="exact"/>
        <w:rPr>
          <w:rFonts w:ascii="宋体" w:hAnsi="宋体" w:cs="宋体"/>
          <w:b/>
          <w:bCs/>
          <w:sz w:val="28"/>
          <w:szCs w:val="28"/>
        </w:rPr>
      </w:pPr>
      <w:r>
        <w:rPr>
          <w:rFonts w:hint="eastAsia" w:ascii="宋体" w:hAnsi="宋体" w:cs="宋体"/>
          <w:b/>
          <w:bCs/>
          <w:sz w:val="28"/>
          <w:szCs w:val="28"/>
        </w:rPr>
        <w:t xml:space="preserve">泗洪县第一人民医院2026年外包保安服务采购项目</w:t>
      </w:r>
      <w:r/>
    </w:p>
    <w:p>
      <w:pPr>
        <w:pStyle w:val="1426"/>
        <w:ind w:firstLine="562"/>
        <w:jc w:val="center"/>
        <w:spacing w:line="360" w:lineRule="auto"/>
        <w:rPr>
          <w:rFonts w:ascii="宋体" w:hAnsi="宋体" w:cs="宋体"/>
          <w:b/>
          <w:bCs/>
          <w:sz w:val="28"/>
          <w:szCs w:val="28"/>
        </w:rPr>
      </w:pPr>
      <w:r>
        <w:rPr>
          <w:rFonts w:hint="eastAsia" w:ascii="宋体" w:hAnsi="宋体" w:cs="宋体"/>
          <w:b/>
          <w:bCs/>
          <w:sz w:val="28"/>
          <w:szCs w:val="28"/>
        </w:rPr>
        <w:t xml:space="preserve">绩效评价方案</w:t>
      </w:r>
      <w:r/>
    </w:p>
    <w:tbl>
      <w:tblPr>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5"/>
        <w:gridCol w:w="6096"/>
        <w:gridCol w:w="1275"/>
        <w:gridCol w:w="476"/>
      </w:tblGrid>
      <w:tr>
        <w:trPr/>
        <w:tc>
          <w:tcPr>
            <w:tcW w:w="675" w:type="dxa"/>
            <w:vAlign w:val="center"/>
            <w:textDirection w:val="lrTb"/>
            <w:noWrap/>
          </w:tcPr>
          <w:p>
            <w:pPr>
              <w:jc w:val="center"/>
              <w:rPr>
                <w:color w:val="000000"/>
              </w:rPr>
            </w:pPr>
            <w:r>
              <w:rPr>
                <w:rFonts w:hint="eastAsia"/>
                <w:color w:val="000000"/>
              </w:rPr>
              <w:t xml:space="preserve">序号</w:t>
            </w:r>
            <w:r/>
          </w:p>
        </w:tc>
        <w:tc>
          <w:tcPr>
            <w:tcW w:w="6096" w:type="dxa"/>
            <w:vAlign w:val="center"/>
            <w:textDirection w:val="lrTb"/>
            <w:noWrap/>
          </w:tcPr>
          <w:p>
            <w:pPr>
              <w:jc w:val="center"/>
              <w:rPr>
                <w:color w:val="000000"/>
              </w:rPr>
            </w:pPr>
            <w:r>
              <w:rPr>
                <w:rFonts w:hint="eastAsia"/>
                <w:color w:val="000000"/>
              </w:rPr>
              <w:t xml:space="preserve">考核内容</w:t>
            </w:r>
            <w:r/>
          </w:p>
        </w:tc>
        <w:tc>
          <w:tcPr>
            <w:tcW w:w="1275" w:type="dxa"/>
            <w:vAlign w:val="center"/>
            <w:textDirection w:val="lrTb"/>
            <w:noWrap/>
          </w:tcPr>
          <w:p>
            <w:pPr>
              <w:jc w:val="center"/>
              <w:rPr>
                <w:color w:val="000000"/>
              </w:rPr>
            </w:pPr>
            <w:r>
              <w:rPr>
                <w:rFonts w:hint="eastAsia"/>
                <w:color w:val="000000"/>
              </w:rPr>
              <w:t xml:space="preserve">考核得分分值（分</w:t>
            </w:r>
            <w:r>
              <w:rPr>
                <w:rFonts w:hint="eastAsia"/>
                <w:color w:val="000000"/>
              </w:rPr>
              <w:t xml:space="preserve">/</w:t>
            </w:r>
            <w:r>
              <w:rPr>
                <w:rFonts w:hint="eastAsia"/>
                <w:color w:val="000000"/>
              </w:rPr>
              <w:t xml:space="preserve">次）</w:t>
            </w:r>
            <w:r/>
          </w:p>
        </w:tc>
        <w:tc>
          <w:tcPr>
            <w:tcW w:w="476" w:type="dxa"/>
            <w:vAlign w:val="center"/>
            <w:textDirection w:val="lrTb"/>
            <w:noWrap/>
          </w:tcPr>
          <w:p>
            <w:pPr>
              <w:jc w:val="center"/>
              <w:rPr>
                <w:color w:val="000000"/>
              </w:rPr>
            </w:pPr>
            <w:r>
              <w:rPr>
                <w:rFonts w:hint="eastAsia"/>
                <w:color w:val="000000"/>
              </w:rPr>
              <w:t xml:space="preserve">扣分</w:t>
            </w:r>
            <w:r/>
          </w:p>
        </w:tc>
      </w:tr>
      <w:tr>
        <w:trPr/>
        <w:tc>
          <w:tcPr>
            <w:tcW w:w="675" w:type="dxa"/>
            <w:vAlign w:val="center"/>
            <w:textDirection w:val="lrTb"/>
            <w:noWrap/>
          </w:tcPr>
          <w:p>
            <w:pPr>
              <w:jc w:val="center"/>
              <w:rPr>
                <w:color w:val="000000"/>
              </w:rPr>
            </w:pPr>
            <w:r>
              <w:rPr>
                <w:rFonts w:hint="eastAsia"/>
                <w:color w:val="000000"/>
              </w:rPr>
              <w:t xml:space="preserve">1</w:t>
            </w:r>
            <w:r/>
          </w:p>
        </w:tc>
        <w:tc>
          <w:tcPr>
            <w:tcW w:w="6096" w:type="dxa"/>
            <w:vAlign w:val="center"/>
            <w:textDirection w:val="lrTb"/>
            <w:noWrap/>
          </w:tcPr>
          <w:p>
            <w:pPr>
              <w:jc w:val="left"/>
              <w:rPr>
                <w:color w:val="000000"/>
              </w:rPr>
            </w:pPr>
            <w:r>
              <w:rPr>
                <w:rFonts w:hint="eastAsia"/>
                <w:color w:val="000000"/>
              </w:rPr>
              <w:t xml:space="preserve">保安队员未能按规定着装，佩戴整齐，仪容仪态整洁的。</w:t>
            </w:r>
            <w:r/>
          </w:p>
        </w:tc>
        <w:tc>
          <w:tcPr>
            <w:tcW w:w="1275" w:type="dxa"/>
            <w:vAlign w:val="center"/>
            <w:textDirection w:val="lrTb"/>
            <w:noWrap/>
          </w:tcPr>
          <w:p>
            <w:pPr>
              <w:jc w:val="center"/>
              <w:rPr>
                <w:color w:val="000000"/>
              </w:rPr>
            </w:pPr>
            <w:r>
              <w:rPr>
                <w:rFonts w:hint="eastAsia"/>
                <w:color w:val="000000"/>
              </w:rPr>
              <w:t xml:space="preserve">3</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2</w:t>
            </w:r>
            <w:r/>
          </w:p>
        </w:tc>
        <w:tc>
          <w:tcPr>
            <w:tcW w:w="6096" w:type="dxa"/>
            <w:vAlign w:val="center"/>
            <w:textDirection w:val="lrTb"/>
            <w:noWrap/>
          </w:tcPr>
          <w:p>
            <w:pPr>
              <w:jc w:val="left"/>
              <w:rPr>
                <w:color w:val="000000"/>
              </w:rPr>
            </w:pPr>
            <w:r>
              <w:rPr>
                <w:rFonts w:hint="eastAsia"/>
                <w:color w:val="000000"/>
              </w:rPr>
              <w:t xml:space="preserve">保安队员工作失职导致造成财物损失的。</w:t>
            </w:r>
            <w:r/>
          </w:p>
        </w:tc>
        <w:tc>
          <w:tcPr>
            <w:tcW w:w="1275" w:type="dxa"/>
            <w:vAlign w:val="center"/>
            <w:textDirection w:val="lrTb"/>
            <w:noWrap/>
          </w:tcPr>
          <w:p>
            <w:pPr>
              <w:jc w:val="center"/>
              <w:rPr>
                <w:color w:val="000000"/>
              </w:rPr>
            </w:pPr>
            <w:r>
              <w:rPr>
                <w:rFonts w:hint="eastAsia"/>
                <w:color w:val="000000"/>
              </w:rPr>
              <w:t xml:space="preserve">20</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3</w:t>
            </w:r>
            <w:r/>
          </w:p>
        </w:tc>
        <w:tc>
          <w:tcPr>
            <w:tcW w:w="6096" w:type="dxa"/>
            <w:vAlign w:val="center"/>
            <w:textDirection w:val="lrTb"/>
            <w:noWrap/>
          </w:tcPr>
          <w:p>
            <w:pPr>
              <w:jc w:val="left"/>
              <w:rPr>
                <w:color w:val="000000"/>
              </w:rPr>
            </w:pPr>
            <w:r>
              <w:rPr>
                <w:rFonts w:hint="eastAsia"/>
                <w:color w:val="000000"/>
              </w:rPr>
              <w:t xml:space="preserve">定期进行消防器材检查，因漏检造成损失的。</w:t>
            </w:r>
            <w:r/>
          </w:p>
        </w:tc>
        <w:tc>
          <w:tcPr>
            <w:tcW w:w="1275" w:type="dxa"/>
            <w:vAlign w:val="center"/>
            <w:textDirection w:val="lrTb"/>
            <w:noWrap/>
          </w:tcPr>
          <w:p>
            <w:pPr>
              <w:jc w:val="center"/>
              <w:rPr>
                <w:color w:val="000000"/>
              </w:rPr>
            </w:pPr>
            <w:r>
              <w:rPr>
                <w:rFonts w:hint="eastAsia"/>
                <w:color w:val="000000"/>
              </w:rPr>
              <w:t xml:space="preserve">3</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4</w:t>
            </w:r>
            <w:r/>
          </w:p>
        </w:tc>
        <w:tc>
          <w:tcPr>
            <w:tcW w:w="6096" w:type="dxa"/>
            <w:vAlign w:val="center"/>
            <w:textDirection w:val="lrTb"/>
            <w:noWrap/>
          </w:tcPr>
          <w:p>
            <w:pPr>
              <w:jc w:val="left"/>
              <w:rPr>
                <w:color w:val="000000"/>
              </w:rPr>
            </w:pPr>
            <w:r>
              <w:rPr>
                <w:rFonts w:hint="eastAsia"/>
                <w:color w:val="000000"/>
              </w:rPr>
              <w:t xml:space="preserve">保安队员上岗时与无关人员闲聊、谈笑，有无脱岗、漏岗、睡岗、串岗，有无未保持警容严态、精神振作情况的（如有一例，予以同等扣分）。</w:t>
            </w:r>
            <w:r/>
          </w:p>
        </w:tc>
        <w:tc>
          <w:tcPr>
            <w:tcW w:w="1275" w:type="dxa"/>
            <w:vAlign w:val="center"/>
            <w:textDirection w:val="lrTb"/>
            <w:noWrap/>
          </w:tcPr>
          <w:p>
            <w:pPr>
              <w:jc w:val="center"/>
              <w:rPr>
                <w:color w:val="000000"/>
              </w:rPr>
            </w:pPr>
            <w:r>
              <w:rPr>
                <w:rFonts w:hint="eastAsia"/>
                <w:color w:val="000000"/>
              </w:rPr>
              <w:t xml:space="preserve">4</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5</w:t>
            </w:r>
            <w:r/>
          </w:p>
        </w:tc>
        <w:tc>
          <w:tcPr>
            <w:tcW w:w="6096" w:type="dxa"/>
            <w:vAlign w:val="center"/>
            <w:textDirection w:val="lrTb"/>
            <w:noWrap/>
          </w:tcPr>
          <w:p>
            <w:pPr>
              <w:jc w:val="left"/>
              <w:rPr>
                <w:color w:val="000000"/>
              </w:rPr>
            </w:pPr>
            <w:r>
              <w:rPr>
                <w:rFonts w:hint="eastAsia"/>
                <w:color w:val="000000"/>
              </w:rPr>
              <w:t xml:space="preserve">保安队员存在如下行为：扣留物品不登记、不上交，拾捡物品不报告、不上交或者向物品人索要好处费、物品、未经同意，擅自挪用、侵占业主或公司财务的。</w:t>
            </w:r>
            <w:r/>
          </w:p>
        </w:tc>
        <w:tc>
          <w:tcPr>
            <w:tcW w:w="1275" w:type="dxa"/>
            <w:vAlign w:val="center"/>
            <w:textDirection w:val="lrTb"/>
            <w:noWrap/>
          </w:tcPr>
          <w:p>
            <w:pPr>
              <w:jc w:val="center"/>
              <w:rPr>
                <w:color w:val="000000"/>
              </w:rPr>
            </w:pPr>
            <w:r>
              <w:rPr>
                <w:rFonts w:hint="eastAsia"/>
                <w:color w:val="000000"/>
              </w:rPr>
              <w:t xml:space="preserve">12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6</w:t>
            </w:r>
            <w:r/>
          </w:p>
        </w:tc>
        <w:tc>
          <w:tcPr>
            <w:tcW w:w="6096" w:type="dxa"/>
            <w:vAlign w:val="center"/>
            <w:textDirection w:val="lrTb"/>
            <w:noWrap/>
          </w:tcPr>
          <w:p>
            <w:pPr>
              <w:jc w:val="left"/>
              <w:rPr>
                <w:color w:val="000000"/>
              </w:rPr>
            </w:pPr>
            <w:r>
              <w:rPr>
                <w:rFonts w:hint="eastAsia"/>
                <w:color w:val="000000"/>
              </w:rPr>
              <w:t xml:space="preserve">保安队员有与来访人员发生口角、肢体冲突甚至对殴的行为的。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7</w:t>
            </w:r>
            <w:r/>
          </w:p>
        </w:tc>
        <w:tc>
          <w:tcPr>
            <w:tcW w:w="6096" w:type="dxa"/>
            <w:vAlign w:val="center"/>
            <w:textDirection w:val="lrTb"/>
            <w:noWrap/>
          </w:tcPr>
          <w:p>
            <w:pPr>
              <w:jc w:val="left"/>
              <w:rPr>
                <w:color w:val="000000"/>
              </w:rPr>
            </w:pPr>
            <w:r>
              <w:rPr>
                <w:rFonts w:hint="eastAsia"/>
                <w:color w:val="000000"/>
              </w:rPr>
              <w:t xml:space="preserve">当班时发现问题隐瞒、虚报、做假，搬弄是非、造谣生事、破坏团结者的。</w:t>
            </w:r>
            <w:r/>
          </w:p>
        </w:tc>
        <w:tc>
          <w:tcPr>
            <w:tcW w:w="1275" w:type="dxa"/>
            <w:vAlign w:val="center"/>
            <w:textDirection w:val="lrTb"/>
            <w:noWrap/>
          </w:tcPr>
          <w:p>
            <w:pPr>
              <w:jc w:val="center"/>
              <w:rPr>
                <w:color w:val="000000"/>
              </w:rPr>
            </w:pPr>
            <w:r>
              <w:rPr>
                <w:rFonts w:hint="eastAsia"/>
                <w:color w:val="000000"/>
              </w:rPr>
              <w:t xml:space="preserve">5</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8</w:t>
            </w:r>
            <w:r/>
          </w:p>
        </w:tc>
        <w:tc>
          <w:tcPr>
            <w:tcW w:w="6096" w:type="dxa"/>
            <w:vAlign w:val="center"/>
            <w:textDirection w:val="lrTb"/>
            <w:noWrap/>
          </w:tcPr>
          <w:p>
            <w:pPr>
              <w:jc w:val="left"/>
              <w:rPr>
                <w:color w:val="000000"/>
              </w:rPr>
            </w:pPr>
            <w:r>
              <w:rPr>
                <w:rFonts w:hint="eastAsia"/>
                <w:color w:val="000000"/>
              </w:rPr>
              <w:t xml:space="preserve">保安管理范围公共财物受损或找不到责任人的。</w:t>
            </w:r>
            <w:r/>
          </w:p>
        </w:tc>
        <w:tc>
          <w:tcPr>
            <w:tcW w:w="1275" w:type="dxa"/>
            <w:vAlign w:val="center"/>
            <w:textDirection w:val="lrTb"/>
            <w:noWrap/>
          </w:tcPr>
          <w:p>
            <w:pPr>
              <w:jc w:val="center"/>
              <w:rPr>
                <w:color w:val="000000"/>
              </w:rPr>
            </w:pPr>
            <w:r>
              <w:rPr>
                <w:rFonts w:hint="eastAsia"/>
                <w:color w:val="000000"/>
              </w:rPr>
              <w:t xml:space="preserve">5</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9</w:t>
            </w:r>
            <w:r/>
          </w:p>
        </w:tc>
        <w:tc>
          <w:tcPr>
            <w:tcW w:w="6096" w:type="dxa"/>
            <w:vAlign w:val="center"/>
            <w:textDirection w:val="lrTb"/>
            <w:noWrap/>
          </w:tcPr>
          <w:p>
            <w:pPr>
              <w:jc w:val="left"/>
              <w:rPr>
                <w:color w:val="000000"/>
              </w:rPr>
            </w:pPr>
            <w:r>
              <w:rPr>
                <w:rFonts w:hint="eastAsia"/>
                <w:color w:val="000000"/>
              </w:rPr>
              <w:t xml:space="preserve">未按规定检查、登记进入区域的人员、车辆、物品等。</w:t>
            </w:r>
            <w:r/>
          </w:p>
        </w:tc>
        <w:tc>
          <w:tcPr>
            <w:tcW w:w="1275" w:type="dxa"/>
            <w:vAlign w:val="center"/>
            <w:textDirection w:val="lrTb"/>
            <w:noWrap/>
          </w:tcPr>
          <w:p>
            <w:pPr>
              <w:jc w:val="center"/>
              <w:rPr>
                <w:color w:val="000000"/>
              </w:rPr>
            </w:pPr>
            <w:r>
              <w:rPr>
                <w:rFonts w:hint="eastAsia"/>
                <w:color w:val="000000"/>
              </w:rPr>
              <w:t xml:space="preserve">5</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10</w:t>
            </w:r>
            <w:r/>
          </w:p>
        </w:tc>
        <w:tc>
          <w:tcPr>
            <w:tcW w:w="6096" w:type="dxa"/>
            <w:vAlign w:val="center"/>
            <w:textDirection w:val="lrTb"/>
            <w:noWrap/>
          </w:tcPr>
          <w:p>
            <w:pPr>
              <w:jc w:val="left"/>
              <w:rPr>
                <w:color w:val="000000"/>
              </w:rPr>
            </w:pPr>
            <w:r>
              <w:rPr>
                <w:rFonts w:hint="eastAsia"/>
                <w:color w:val="000000"/>
              </w:rPr>
              <w:t xml:space="preserve">未对可疑车辆和人员进行立即上前询问，对不法分子或串访人员未立即带离现场的。</w:t>
            </w:r>
            <w:r/>
          </w:p>
        </w:tc>
        <w:tc>
          <w:tcPr>
            <w:tcW w:w="1275" w:type="dxa"/>
            <w:vAlign w:val="center"/>
            <w:textDirection w:val="lrTb"/>
            <w:noWrap/>
          </w:tcPr>
          <w:p>
            <w:pPr>
              <w:jc w:val="center"/>
              <w:rPr>
                <w:color w:val="000000"/>
              </w:rPr>
            </w:pPr>
            <w:r>
              <w:rPr>
                <w:rFonts w:hint="eastAsia"/>
                <w:color w:val="000000"/>
              </w:rPr>
              <w:t xml:space="preserve">5</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11</w:t>
            </w:r>
            <w:r/>
          </w:p>
        </w:tc>
        <w:tc>
          <w:tcPr>
            <w:tcW w:w="6096" w:type="dxa"/>
            <w:vAlign w:val="center"/>
            <w:textDirection w:val="lrTb"/>
            <w:noWrap/>
          </w:tcPr>
          <w:p>
            <w:pPr>
              <w:jc w:val="left"/>
            </w:pPr>
            <w:r>
              <w:rPr>
                <w:rFonts w:hint="eastAsia"/>
              </w:rPr>
              <w:t xml:space="preserve">未预防和制止各类事故和案件的发生，遇有紧急情况发生时没有果断处置，未保护现场，未及时报告。</w:t>
            </w:r>
            <w:r/>
          </w:p>
        </w:tc>
        <w:tc>
          <w:tcPr>
            <w:tcW w:w="1275" w:type="dxa"/>
            <w:vAlign w:val="center"/>
            <w:textDirection w:val="lrTb"/>
            <w:noWrap/>
          </w:tcPr>
          <w:p>
            <w:pPr>
              <w:jc w:val="center"/>
              <w:rPr>
                <w:color w:val="000000"/>
              </w:rPr>
            </w:pPr>
            <w:r>
              <w:rPr>
                <w:rFonts w:hint="eastAsia"/>
                <w:color w:val="000000"/>
              </w:rPr>
              <w:t xml:space="preserve">5</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12</w:t>
            </w:r>
            <w:r/>
          </w:p>
        </w:tc>
        <w:tc>
          <w:tcPr>
            <w:tcW w:w="6096" w:type="dxa"/>
            <w:vAlign w:val="center"/>
            <w:textDirection w:val="lrTb"/>
            <w:noWrap/>
          </w:tcPr>
          <w:p>
            <w:pPr>
              <w:jc w:val="left"/>
              <w:rPr>
                <w:color w:val="000000"/>
              </w:rPr>
            </w:pPr>
            <w:r>
              <w:rPr>
                <w:rFonts w:hint="eastAsia"/>
                <w:color w:val="000000"/>
              </w:rPr>
              <w:t xml:space="preserve">未按规定做好物品和卫生交接，填写相关记录的。</w:t>
            </w:r>
            <w:r/>
          </w:p>
        </w:tc>
        <w:tc>
          <w:tcPr>
            <w:tcW w:w="1275" w:type="dxa"/>
            <w:vAlign w:val="center"/>
            <w:textDirection w:val="lrTb"/>
            <w:noWrap/>
          </w:tcPr>
          <w:p>
            <w:pPr>
              <w:jc w:val="center"/>
              <w:rPr>
                <w:color w:val="000000"/>
              </w:rPr>
            </w:pPr>
            <w:r>
              <w:rPr>
                <w:rFonts w:hint="eastAsia"/>
                <w:color w:val="000000"/>
              </w:rPr>
              <w:t xml:space="preserve">3</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13</w:t>
            </w:r>
            <w:r/>
          </w:p>
        </w:tc>
        <w:tc>
          <w:tcPr>
            <w:tcW w:w="6096" w:type="dxa"/>
            <w:vAlign w:val="center"/>
            <w:textDirection w:val="lrTb"/>
            <w:noWrap/>
          </w:tcPr>
          <w:p>
            <w:pPr>
              <w:jc w:val="left"/>
              <w:rPr>
                <w:color w:val="000000"/>
              </w:rPr>
            </w:pPr>
            <w:r>
              <w:rPr>
                <w:rFonts w:hint="eastAsia"/>
                <w:color w:val="000000"/>
              </w:rPr>
              <w:t xml:space="preserve">文明服务意识差、责任心不强，被</w:t>
            </w:r>
            <w:r>
              <w:rPr>
                <w:rFonts w:hint="eastAsia"/>
                <w:color w:val="000000"/>
              </w:rPr>
              <w:t xml:space="preserve">12345</w:t>
            </w:r>
            <w:r>
              <w:rPr>
                <w:rFonts w:hint="eastAsia"/>
                <w:color w:val="000000"/>
              </w:rPr>
              <w:t xml:space="preserve">市民实名投诉的，经核实确实存在过失的。</w:t>
            </w:r>
            <w:r/>
          </w:p>
        </w:tc>
        <w:tc>
          <w:tcPr>
            <w:tcW w:w="1275" w:type="dxa"/>
            <w:vAlign w:val="center"/>
            <w:textDirection w:val="lrTb"/>
            <w:noWrap/>
          </w:tcPr>
          <w:p>
            <w:pPr>
              <w:jc w:val="center"/>
              <w:rPr>
                <w:color w:val="000000"/>
              </w:rPr>
            </w:pPr>
            <w:r>
              <w:rPr>
                <w:rFonts w:hint="eastAsia"/>
                <w:color w:val="000000"/>
              </w:rPr>
              <w:t xml:space="preserve">20</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14</w:t>
            </w:r>
            <w:r/>
          </w:p>
        </w:tc>
        <w:tc>
          <w:tcPr>
            <w:tcW w:w="6096" w:type="dxa"/>
            <w:vAlign w:val="center"/>
            <w:textDirection w:val="lrTb"/>
            <w:noWrap/>
          </w:tcPr>
          <w:p>
            <w:pPr>
              <w:jc w:val="left"/>
              <w:rPr>
                <w:color w:val="000000"/>
              </w:rPr>
            </w:pPr>
            <w:r>
              <w:rPr>
                <w:rFonts w:hint="eastAsia"/>
                <w:color w:val="000000"/>
              </w:rPr>
              <w:t xml:space="preserve">门岗周边</w:t>
            </w:r>
            <w:r>
              <w:rPr>
                <w:rFonts w:hint="eastAsia"/>
                <w:color w:val="000000"/>
              </w:rPr>
              <w:t xml:space="preserve">20</w:t>
            </w:r>
            <w:r>
              <w:rPr>
                <w:rFonts w:hint="eastAsia"/>
                <w:color w:val="000000"/>
              </w:rPr>
              <w:t xml:space="preserve">米及内外卫生脏乱差，物品摆放不整齐规范的。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15</w:t>
            </w:r>
            <w:r/>
          </w:p>
        </w:tc>
        <w:tc>
          <w:tcPr>
            <w:tcW w:w="6096" w:type="dxa"/>
            <w:vAlign w:val="center"/>
            <w:textDirection w:val="lrTb"/>
            <w:noWrap/>
          </w:tcPr>
          <w:p>
            <w:pPr>
              <w:jc w:val="left"/>
              <w:rPr>
                <w:color w:val="000000"/>
              </w:rPr>
            </w:pPr>
            <w:r>
              <w:rPr>
                <w:rFonts w:hint="eastAsia"/>
                <w:color w:val="000000"/>
              </w:rPr>
              <w:t xml:space="preserve">保安队员在岗期间饮酒的。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16</w:t>
            </w:r>
            <w:r/>
          </w:p>
        </w:tc>
        <w:tc>
          <w:tcPr>
            <w:tcW w:w="6096" w:type="dxa"/>
            <w:vAlign w:val="center"/>
            <w:textDirection w:val="lrTb"/>
            <w:noWrap/>
          </w:tcPr>
          <w:p>
            <w:pPr>
              <w:jc w:val="left"/>
              <w:rPr>
                <w:color w:val="000000"/>
              </w:rPr>
            </w:pPr>
            <w:r>
              <w:rPr>
                <w:rFonts w:hint="eastAsia"/>
                <w:color w:val="000000"/>
              </w:rPr>
              <w:t xml:space="preserve">对交办的任务未能按时按质按量完成的。</w:t>
            </w:r>
            <w:r/>
          </w:p>
        </w:tc>
        <w:tc>
          <w:tcPr>
            <w:tcW w:w="1275" w:type="dxa"/>
            <w:vAlign w:val="center"/>
            <w:textDirection w:val="lrTb"/>
            <w:noWrap/>
          </w:tcPr>
          <w:p>
            <w:pPr>
              <w:jc w:val="center"/>
              <w:rPr>
                <w:color w:val="000000"/>
              </w:rPr>
            </w:pPr>
            <w:r>
              <w:rPr>
                <w:rFonts w:hint="eastAsia"/>
                <w:color w:val="000000"/>
              </w:rPr>
              <w:t xml:space="preserve">5</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17</w:t>
            </w:r>
            <w:r/>
          </w:p>
        </w:tc>
        <w:tc>
          <w:tcPr>
            <w:tcW w:w="6096" w:type="dxa"/>
            <w:vAlign w:val="center"/>
            <w:textDirection w:val="lrTb"/>
            <w:noWrap/>
          </w:tcPr>
          <w:p>
            <w:pPr>
              <w:jc w:val="left"/>
              <w:rPr>
                <w:color w:val="000000"/>
              </w:rPr>
            </w:pPr>
            <w:r>
              <w:rPr>
                <w:rFonts w:hint="eastAsia"/>
                <w:color w:val="000000"/>
              </w:rPr>
              <w:t xml:space="preserve">保安队员交接班时交接不清楚，未做好《交接登记表》记录的。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18</w:t>
            </w:r>
            <w:r/>
          </w:p>
        </w:tc>
        <w:tc>
          <w:tcPr>
            <w:tcW w:w="6096" w:type="dxa"/>
            <w:vAlign w:val="center"/>
            <w:textDirection w:val="lrTb"/>
            <w:noWrap/>
          </w:tcPr>
          <w:p>
            <w:pPr>
              <w:jc w:val="left"/>
              <w:rPr>
                <w:color w:val="000000"/>
              </w:rPr>
            </w:pPr>
            <w:r>
              <w:rPr>
                <w:rFonts w:hint="eastAsia"/>
                <w:color w:val="000000"/>
              </w:rPr>
              <w:t xml:space="preserve">有效配合、响应、应对医院发生的各类突发事件，制定突发事件应急预案突发事件处置流程，每年至少组织不低于</w:t>
            </w:r>
            <w:r>
              <w:rPr>
                <w:rFonts w:hint="eastAsia"/>
                <w:color w:val="000000"/>
              </w:rPr>
              <w:t xml:space="preserve">2</w:t>
            </w:r>
            <w:r>
              <w:rPr>
                <w:rFonts w:hint="eastAsia"/>
                <w:color w:val="000000"/>
              </w:rPr>
              <w:t xml:space="preserve">次突发事件应急演练，不低于</w:t>
            </w:r>
            <w:r>
              <w:rPr>
                <w:rFonts w:hint="eastAsia"/>
                <w:color w:val="000000"/>
              </w:rPr>
              <w:t xml:space="preserve">2</w:t>
            </w:r>
            <w:r>
              <w:rPr>
                <w:rFonts w:hint="eastAsia"/>
                <w:color w:val="000000"/>
              </w:rPr>
              <w:t xml:space="preserve">次突发事件处置培训。</w:t>
            </w:r>
            <w:r>
              <w:rPr>
                <w:rFonts w:hint="eastAsia"/>
                <w:color w:val="000000"/>
              </w:rPr>
              <w:t xml:space="preserve">(</w:t>
            </w:r>
            <w:r>
              <w:rPr>
                <w:rFonts w:hint="eastAsia"/>
                <w:color w:val="000000"/>
              </w:rPr>
              <w:t xml:space="preserve">有台账资料存档备查</w:t>
            </w:r>
            <w:r>
              <w:rPr>
                <w:rFonts w:hint="eastAsia"/>
                <w:color w:val="000000"/>
              </w:rPr>
              <w:t xml:space="preserve">)</w:t>
            </w:r>
            <w:r>
              <w:rPr>
                <w:rFonts w:hint="eastAsia"/>
                <w:color w:val="000000"/>
              </w:rPr>
              <w:t xml:space="preserve">。</w:t>
            </w:r>
            <w:r/>
          </w:p>
        </w:tc>
        <w:tc>
          <w:tcPr>
            <w:tcW w:w="1275" w:type="dxa"/>
            <w:vAlign w:val="center"/>
            <w:textDirection w:val="lrTb"/>
            <w:noWrap/>
          </w:tcPr>
          <w:p>
            <w:pPr>
              <w:jc w:val="center"/>
              <w:rPr>
                <w:color w:val="000000"/>
              </w:rPr>
            </w:pPr>
            <w:r>
              <w:rPr>
                <w:rFonts w:hint="eastAsia"/>
                <w:color w:val="000000"/>
              </w:rPr>
              <w:t xml:space="preserve">10</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19</w:t>
            </w:r>
            <w:r/>
          </w:p>
        </w:tc>
        <w:tc>
          <w:tcPr>
            <w:tcW w:w="6096" w:type="dxa"/>
            <w:vAlign w:val="center"/>
            <w:textDirection w:val="lrTb"/>
            <w:noWrap/>
          </w:tcPr>
          <w:p>
            <w:pPr>
              <w:jc w:val="left"/>
              <w:rPr>
                <w:color w:val="000000"/>
              </w:rPr>
            </w:pPr>
            <w:r>
              <w:rPr>
                <w:rFonts w:hint="eastAsia"/>
                <w:color w:val="000000"/>
              </w:rPr>
              <w:t xml:space="preserve">保安队员有迟到早退现象的。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20</w:t>
            </w:r>
            <w:r/>
          </w:p>
        </w:tc>
        <w:tc>
          <w:tcPr>
            <w:tcW w:w="6096" w:type="dxa"/>
            <w:vAlign w:val="center"/>
            <w:textDirection w:val="lrTb"/>
            <w:noWrap/>
          </w:tcPr>
          <w:p>
            <w:pPr>
              <w:jc w:val="left"/>
              <w:rPr>
                <w:color w:val="000000"/>
              </w:rPr>
            </w:pPr>
            <w:r>
              <w:rPr>
                <w:rFonts w:hint="eastAsia"/>
                <w:color w:val="000000"/>
              </w:rPr>
              <w:t xml:space="preserve">保安队员在岗时对进入车辆、人员未按规定做询问、登记、查验擅自放行者的。</w:t>
            </w:r>
            <w:r/>
          </w:p>
        </w:tc>
        <w:tc>
          <w:tcPr>
            <w:tcW w:w="1275" w:type="dxa"/>
            <w:vAlign w:val="center"/>
            <w:textDirection w:val="lrTb"/>
            <w:noWrap/>
          </w:tcPr>
          <w:p>
            <w:pPr>
              <w:jc w:val="center"/>
              <w:rPr>
                <w:color w:val="000000"/>
              </w:rPr>
            </w:pPr>
            <w:r>
              <w:rPr>
                <w:rFonts w:hint="eastAsia"/>
                <w:color w:val="000000"/>
              </w:rPr>
              <w:t xml:space="preserve">5</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21</w:t>
            </w:r>
            <w:r/>
          </w:p>
        </w:tc>
        <w:tc>
          <w:tcPr>
            <w:tcW w:w="6096" w:type="dxa"/>
            <w:vAlign w:val="center"/>
            <w:textDirection w:val="lrTb"/>
            <w:noWrap/>
          </w:tcPr>
          <w:p>
            <w:pPr>
              <w:jc w:val="left"/>
              <w:rPr>
                <w:color w:val="000000"/>
              </w:rPr>
            </w:pPr>
            <w:r>
              <w:rPr>
                <w:rFonts w:hint="eastAsia"/>
                <w:color w:val="000000"/>
              </w:rPr>
              <w:t xml:space="preserve">保安人员泄露甲方机密的。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22</w:t>
            </w:r>
            <w:r/>
          </w:p>
        </w:tc>
        <w:tc>
          <w:tcPr>
            <w:tcW w:w="6096" w:type="dxa"/>
            <w:vAlign w:val="center"/>
            <w:textDirection w:val="lrTb"/>
            <w:noWrap/>
          </w:tcPr>
          <w:p>
            <w:pPr>
              <w:jc w:val="left"/>
              <w:rPr>
                <w:color w:val="000000"/>
              </w:rPr>
            </w:pPr>
            <w:r>
              <w:rPr>
                <w:rFonts w:hint="eastAsia"/>
                <w:color w:val="000000"/>
              </w:rPr>
              <w:t xml:space="preserve">服务期间保安证件失效的。</w:t>
            </w:r>
            <w:r/>
          </w:p>
        </w:tc>
        <w:tc>
          <w:tcPr>
            <w:tcW w:w="1275" w:type="dxa"/>
            <w:vAlign w:val="center"/>
            <w:textDirection w:val="lrTb"/>
            <w:noWrap/>
          </w:tcPr>
          <w:p>
            <w:pPr>
              <w:jc w:val="center"/>
              <w:rPr>
                <w:color w:val="000000"/>
              </w:rPr>
            </w:pPr>
            <w:r>
              <w:rPr>
                <w:rFonts w:hint="eastAsia"/>
                <w:color w:val="000000"/>
              </w:rPr>
              <w:t xml:space="preserve">10</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23</w:t>
            </w:r>
            <w:r/>
          </w:p>
        </w:tc>
        <w:tc>
          <w:tcPr>
            <w:tcW w:w="6096" w:type="dxa"/>
            <w:vAlign w:val="center"/>
            <w:textDirection w:val="lrTb"/>
            <w:noWrap/>
          </w:tcPr>
          <w:p>
            <w:pPr>
              <w:jc w:val="left"/>
              <w:rPr>
                <w:color w:val="000000"/>
              </w:rPr>
            </w:pPr>
            <w:r>
              <w:rPr>
                <w:rFonts w:hint="eastAsia"/>
              </w:rPr>
              <w:t xml:space="preserve">保安人员未按照合同规定满足</w:t>
            </w:r>
            <w:r>
              <w:rPr>
                <w:rFonts w:hint="eastAsia"/>
              </w:rPr>
              <w:t xml:space="preserve">24</w:t>
            </w:r>
            <w:r>
              <w:rPr>
                <w:rFonts w:hint="eastAsia"/>
              </w:rPr>
              <w:t xml:space="preserve">人的。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24</w:t>
            </w:r>
            <w:r/>
          </w:p>
        </w:tc>
        <w:tc>
          <w:tcPr>
            <w:tcW w:w="6096" w:type="dxa"/>
            <w:vAlign w:val="center"/>
            <w:textDirection w:val="lrTb"/>
            <w:noWrap/>
          </w:tcPr>
          <w:p>
            <w:pPr>
              <w:jc w:val="left"/>
            </w:pPr>
            <w:r>
              <w:rPr>
                <w:rFonts w:hint="eastAsia"/>
              </w:rPr>
              <w:t xml:space="preserve">如遇下雪天气保安全员需到岗，未在规定时间内按照除雪标准及时间要求完成除雪工作的。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pPr>
            <w:r>
              <w:rPr>
                <w:rFonts w:hint="eastAsia"/>
                <w:color w:val="000000"/>
              </w:rPr>
              <w:t xml:space="preserve">25</w:t>
            </w:r>
            <w:r/>
          </w:p>
        </w:tc>
        <w:tc>
          <w:tcPr>
            <w:tcW w:w="6096" w:type="dxa"/>
            <w:vAlign w:val="center"/>
            <w:textDirection w:val="lrTb"/>
            <w:noWrap/>
          </w:tcPr>
          <w:p>
            <w:pPr>
              <w:jc w:val="left"/>
            </w:pPr>
            <w:r>
              <w:rPr>
                <w:rFonts w:hint="eastAsia"/>
              </w:rPr>
              <w:t xml:space="preserve">未按规定做好进退场交接手续的。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gridSpan w:val="2"/>
            <w:tcW w:w="6771" w:type="dxa"/>
            <w:vAlign w:val="center"/>
            <w:textDirection w:val="lrTb"/>
            <w:noWrap/>
          </w:tcPr>
          <w:p>
            <w:pPr>
              <w:jc w:val="center"/>
              <w:rPr>
                <w:color w:val="000000"/>
              </w:rPr>
            </w:pPr>
            <w:r>
              <w:rPr>
                <w:rFonts w:hint="eastAsia"/>
                <w:color w:val="000000"/>
              </w:rPr>
              <w:t xml:space="preserve">满分</w:t>
            </w:r>
            <w:r/>
          </w:p>
        </w:tc>
        <w:tc>
          <w:tcPr>
            <w:gridSpan w:val="2"/>
            <w:tcW w:w="1751" w:type="dxa"/>
            <w:vAlign w:val="center"/>
            <w:textDirection w:val="lrTb"/>
            <w:noWrap/>
          </w:tcPr>
          <w:p>
            <w:pPr>
              <w:jc w:val="center"/>
              <w:rPr>
                <w:color w:val="000000"/>
              </w:rPr>
            </w:pPr>
            <w:r>
              <w:rPr>
                <w:rFonts w:hint="eastAsia"/>
                <w:color w:val="000000"/>
              </w:rPr>
              <w:t xml:space="preserve">100</w:t>
            </w:r>
            <w:r>
              <w:rPr>
                <w:rFonts w:hint="eastAsia"/>
                <w:color w:val="000000"/>
              </w:rPr>
              <w:t xml:space="preserve">分</w:t>
            </w:r>
            <w:r/>
          </w:p>
        </w:tc>
      </w:tr>
    </w:tbl>
    <w:p>
      <w:pPr>
        <w:pStyle w:val="1426"/>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480" w:lineRule="exact"/>
        <w:rPr>
          <w:rFonts w:ascii="宋体" w:hAnsi="宋体" w:cs="宋体"/>
          <w:sz w:val="24"/>
          <w:szCs w:val="24"/>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szCs w:val="24"/>
        </w:rPr>
      </w:r>
      <w:r/>
    </w:p>
    <w:p>
      <w:pPr>
        <w:jc w:val="center"/>
        <w:spacing w:line="500" w:lineRule="exact"/>
        <w:rPr>
          <w:rFonts w:ascii="Times New Roman" w:hAnsi="Times New Roman"/>
          <w:b/>
          <w:sz w:val="44"/>
          <w:szCs w:val="44"/>
        </w:rPr>
        <w:outlineLvl w:val="0"/>
      </w:pPr>
      <w:r/>
      <w:bookmarkStart w:id="94" w:name="_Toc2833"/>
      <w:r>
        <w:rPr>
          <w:rFonts w:hint="eastAsia" w:ascii="Times New Roman" w:hAnsi="Times New Roman"/>
          <w:b/>
          <w:sz w:val="44"/>
          <w:szCs w:val="44"/>
        </w:rPr>
        <w:t xml:space="preserve">第五章</w:t>
      </w:r>
      <w:r>
        <w:rPr>
          <w:rFonts w:hint="eastAsia" w:ascii="Times New Roman" w:hAnsi="Times New Roman"/>
          <w:b/>
          <w:sz w:val="44"/>
          <w:szCs w:val="44"/>
        </w:rPr>
        <w:t xml:space="preserve">  </w:t>
      </w:r>
      <w:r>
        <w:rPr>
          <w:rFonts w:hint="eastAsia" w:ascii="Times New Roman" w:hAnsi="Times New Roman"/>
          <w:b/>
          <w:sz w:val="44"/>
          <w:szCs w:val="44"/>
        </w:rPr>
        <w:t xml:space="preserve">合同</w:t>
      </w:r>
      <w:bookmarkEnd w:id="94"/>
      <w:r>
        <w:rPr>
          <w:rFonts w:hint="eastAsia" w:ascii="Times New Roman" w:hAnsi="Times New Roman"/>
          <w:b/>
          <w:sz w:val="44"/>
          <w:szCs w:val="44"/>
        </w:rPr>
        <w:t xml:space="preserve">文本</w:t>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rFonts w:hint="eastAsia"/>
          <w:sz w:val="32"/>
          <w:szCs w:val="32"/>
        </w:rPr>
        <w:t xml:space="preserve">政府采购合同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p>
    <w:p>
      <w:pPr>
        <w:ind w:left="420"/>
        <w:spacing w:line="360" w:lineRule="auto"/>
        <w:rPr>
          <w:sz w:val="28"/>
          <w:szCs w:val="28"/>
          <w:u w:val="single"/>
        </w:rPr>
      </w:pPr>
      <w:r>
        <w:rPr>
          <w:rFonts w:hint="eastAsia"/>
          <w:sz w:val="28"/>
          <w:szCs w:val="28"/>
        </w:rPr>
        <w:t xml:space="preserve">合同编号：</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p>
    <w:p>
      <w:pPr>
        <w:ind w:left="420"/>
        <w:spacing w:line="360" w:lineRule="auto"/>
        <w:rPr>
          <w:sz w:val="28"/>
          <w:szCs w:val="28"/>
        </w:rPr>
      </w:pPr>
      <w:r>
        <w:rPr>
          <w:rFonts w:hint="eastAsia"/>
          <w:sz w:val="28"/>
          <w:szCs w:val="28"/>
        </w:rPr>
        <w:t xml:space="preserve">签订时间：</w:t>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ind w:firstLine="480"/>
        <w:spacing w:line="400" w:lineRule="exact"/>
        <w:rPr>
          <w:rFonts w:ascii="宋体" w:hAnsi="宋体" w:cs="Courier New"/>
          <w:sz w:val="24"/>
          <w:szCs w:val="24"/>
          <w:u w:val="single"/>
        </w:rPr>
      </w:pPr>
      <w:r>
        <w:rPr>
          <w:rFonts w:ascii="宋体" w:hAnsi="宋体" w:cs="Courier New"/>
          <w:sz w:val="24"/>
          <w:szCs w:val="24"/>
        </w:rPr>
        <w:t xml:space="preserve">甲方（</w:t>
      </w:r>
      <w:r>
        <w:rPr>
          <w:rFonts w:hint="eastAsia" w:ascii="宋体" w:hAnsi="宋体" w:cs="Courier New"/>
          <w:sz w:val="24"/>
          <w:szCs w:val="24"/>
        </w:rPr>
        <w:t xml:space="preserve">采购人</w:t>
      </w:r>
      <w:r>
        <w:rPr>
          <w:rFonts w:ascii="宋体" w:hAnsi="宋体" w:cs="Courier New"/>
          <w:sz w:val="24"/>
          <w:szCs w:val="24"/>
        </w:rPr>
        <w:t xml:space="preserve">）</w:t>
      </w:r>
      <w:r>
        <w:rPr>
          <w:rFonts w:hint="eastAsia" w:ascii="宋体" w:hAnsi="宋体" w:cs="Courier New"/>
          <w:sz w:val="24"/>
          <w:szCs w:val="24"/>
        </w:rPr>
        <w:t xml:space="preserve">：</w:t>
      </w:r>
      <w:r/>
    </w:p>
    <w:p>
      <w:pPr>
        <w:ind w:firstLine="480"/>
        <w:spacing w:line="400" w:lineRule="exact"/>
        <w:rPr>
          <w:rFonts w:ascii="宋体" w:hAnsi="宋体"/>
          <w:sz w:val="24"/>
          <w:szCs w:val="24"/>
        </w:rPr>
      </w:pPr>
      <w:r>
        <w:rPr>
          <w:rFonts w:ascii="宋体" w:hAnsi="宋体" w:cs="Courier New"/>
          <w:sz w:val="24"/>
          <w:szCs w:val="24"/>
        </w:rPr>
        <w:t xml:space="preserve">乙方（</w:t>
      </w:r>
      <w:r>
        <w:rPr>
          <w:rFonts w:hint="eastAsia" w:ascii="宋体" w:hAnsi="宋体" w:cs="Courier New"/>
          <w:sz w:val="24"/>
          <w:szCs w:val="24"/>
        </w:rPr>
        <w:t xml:space="preserve">成交</w:t>
      </w:r>
      <w:r>
        <w:rPr>
          <w:rFonts w:ascii="宋体" w:hAnsi="宋体" w:cs="Courier New"/>
          <w:sz w:val="24"/>
          <w:szCs w:val="24"/>
        </w:rPr>
        <w:t xml:space="preserve">供应商）</w:t>
      </w:r>
      <w:r>
        <w:rPr>
          <w:rFonts w:hint="eastAsia" w:ascii="宋体" w:hAnsi="宋体" w:cs="Courier New"/>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400" w:lineRule="exact"/>
        <w:rPr>
          <w:rFonts w:ascii="Times New Roman" w:hAnsi="Times New Roman"/>
          <w:sz w:val="24"/>
          <w:szCs w:val="24"/>
        </w:rPr>
      </w:pPr>
      <w:r>
        <w:rPr>
          <w:rFonts w:ascii="Times New Roman" w:hAnsi="Times New Roman"/>
          <w:b/>
          <w:sz w:val="24"/>
          <w:szCs w:val="24"/>
        </w:rPr>
        <w:t xml:space="preserve">一、项目信息</w:t>
      </w:r>
      <w:r/>
    </w:p>
    <w:p>
      <w:pPr>
        <w:ind w:firstLine="480"/>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采购项目名称：</w:t>
      </w:r>
      <w:r/>
    </w:p>
    <w:p>
      <w:pPr>
        <w:ind w:left="480"/>
        <w:spacing w:line="400" w:lineRule="exact"/>
        <w:rPr>
          <w:rFonts w:ascii="Times New Roman" w:hAnsi="Times New Roman"/>
          <w:sz w:val="24"/>
          <w:szCs w:val="24"/>
        </w:rPr>
      </w:pPr>
      <w:r>
        <w:rPr>
          <w:rFonts w:ascii="Times New Roman" w:hAnsi="Times New Roman"/>
          <w:sz w:val="24"/>
          <w:szCs w:val="24"/>
        </w:rPr>
        <w:t xml:space="preserve">采购项目编号：</w:t>
      </w:r>
      <w:bookmarkStart w:id="95" w:name="OLE_LINK6"/>
      <w:r/>
      <w:bookmarkEnd w:id="95"/>
      <w:r/>
      <w:r/>
    </w:p>
    <w:p>
      <w:pPr>
        <w:ind w:firstLine="480"/>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项目内容：</w:t>
      </w:r>
      <w:r>
        <w:rPr>
          <w:rFonts w:hint="eastAsia" w:ascii="Times New Roman" w:hAnsi="Times New Roman"/>
          <w:sz w:val="24"/>
          <w:szCs w:val="24"/>
          <w:u w:val="single"/>
        </w:rPr>
        <w:t xml:space="preserve">为保证诊疗服务区域安全，泗洪县第一人民医院拟采购第三方机构为医院提供</w:t>
      </w:r>
      <w:r>
        <w:rPr>
          <w:rFonts w:hint="eastAsia" w:ascii="Times New Roman" w:hAnsi="Times New Roman"/>
          <w:sz w:val="24"/>
          <w:szCs w:val="24"/>
          <w:u w:val="single"/>
        </w:rPr>
        <w:t xml:space="preserve">24</w:t>
      </w:r>
      <w:r>
        <w:rPr>
          <w:rFonts w:hint="eastAsia" w:ascii="Times New Roman" w:hAnsi="Times New Roman"/>
          <w:sz w:val="24"/>
          <w:szCs w:val="24"/>
          <w:u w:val="single"/>
        </w:rPr>
        <w:t xml:space="preserve">小时安全保卫管理服务。</w:t>
      </w:r>
      <w:r/>
    </w:p>
    <w:p>
      <w:pPr>
        <w:ind w:firstLine="480"/>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政府采购组织形式：</w:t>
      </w:r>
      <w:r>
        <w:rPr>
          <w:rFonts w:ascii="Times New Roman" w:hAnsi="Times New Roman"/>
          <w:sz w:val="24"/>
          <w:szCs w:val="24"/>
          <w:u w:val="single"/>
        </w:rPr>
        <w:t xml:space="preserve">政府</w:t>
      </w:r>
      <w:r>
        <w:rPr>
          <w:rFonts w:hint="eastAsia" w:ascii="Times New Roman" w:hAnsi="Times New Roman"/>
          <w:sz w:val="24"/>
          <w:szCs w:val="24"/>
          <w:u w:val="single"/>
        </w:rPr>
        <w:t xml:space="preserve">分散</w:t>
      </w:r>
      <w:r>
        <w:rPr>
          <w:rFonts w:ascii="Times New Roman" w:hAnsi="Times New Roman"/>
          <w:sz w:val="24"/>
          <w:szCs w:val="24"/>
          <w:u w:val="single"/>
        </w:rPr>
        <w:t xml:space="preserve">采购</w:t>
      </w:r>
      <w:r/>
    </w:p>
    <w:p>
      <w:pPr>
        <w:ind w:firstLine="480"/>
        <w:spacing w:line="40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政府采购方式：</w:t>
      </w:r>
      <w:r>
        <w:rPr>
          <w:rFonts w:ascii="Times New Roman" w:hAnsi="Times New Roman"/>
          <w:sz w:val="24"/>
          <w:szCs w:val="24"/>
          <w:u w:val="single"/>
        </w:rPr>
        <w:t xml:space="preserve">竞争性磋商</w:t>
      </w:r>
      <w:r/>
    </w:p>
    <w:p>
      <w:pPr>
        <w:pStyle w:val="1451"/>
        <w:ind w:firstLine="480"/>
        <w:rPr>
          <w:rFonts w:ascii="Times New Roman" w:hAnsi="Times New Roman" w:eastAsia="宋体" w:cs="Times New Roman"/>
          <w:sz w:val="24"/>
          <w:szCs w:val="24"/>
        </w:rPr>
      </w:pPr>
      <w:r>
        <w:rPr>
          <w:rFonts w:ascii="Times New Roman" w:hAnsi="Times New Roman" w:cs="Times New Roman"/>
          <w:sz w:val="24"/>
          <w:szCs w:val="24"/>
        </w:rPr>
        <w:t xml:space="preserve">5.</w:t>
      </w:r>
      <w:r>
        <w:rPr>
          <w:rFonts w:ascii="Times New Roman" w:hAnsi="Times New Roman" w:eastAsia="宋体" w:cs="Times New Roman"/>
          <w:sz w:val="24"/>
          <w:szCs w:val="24"/>
        </w:rPr>
        <w:t xml:space="preserve">成交供应商是否为中小企业：</w:t>
      </w:r>
      <w:r>
        <w:rPr>
          <w:rFonts w:ascii="Wingdings" w:hAnsi="Wingdings" w:eastAsia="Wingdings" w:cs="Wingdings"/>
          <w:sz w:val="24"/>
          <w:szCs w:val="24"/>
        </w:rPr>
        <w:t xml:space="preserve"></w:t>
      </w:r>
      <w:r>
        <w:rPr>
          <w:rFonts w:ascii="Times New Roman" w:hAnsi="Times New Roman" w:eastAsia="宋体" w:cs="Times New Roman"/>
          <w:sz w:val="24"/>
          <w:szCs w:val="24"/>
        </w:rPr>
        <w:t xml:space="preserve">是</w:t>
      </w:r>
      <w:r>
        <w:rPr>
          <w:rFonts w:ascii="Times New Roman" w:hAnsi="Times New Roman" w:eastAsia="宋体" w:cs="Times New Roman"/>
          <w:sz w:val="24"/>
          <w:szCs w:val="24"/>
        </w:rPr>
        <w:t xml:space="preserve">      </w:t>
      </w:r>
      <w:r>
        <w:rPr>
          <w:rFonts w:ascii="Wingdings" w:hAnsi="Wingdings" w:eastAsia="Wingdings" w:cs="Wingdings"/>
          <w:sz w:val="24"/>
          <w:szCs w:val="24"/>
        </w:rPr>
        <w:t xml:space="preserve"></w:t>
      </w:r>
      <w:r>
        <w:rPr>
          <w:rFonts w:ascii="Times New Roman" w:hAnsi="Times New Roman" w:eastAsia="宋体" w:cs="Times New Roman"/>
          <w:sz w:val="24"/>
          <w:szCs w:val="24"/>
        </w:rPr>
        <w:t xml:space="preserve">否</w:t>
      </w:r>
      <w:r/>
    </w:p>
    <w:p>
      <w:pPr>
        <w:pStyle w:val="1451"/>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ascii="Times New Roman" w:hAnsi="Times New Roman" w:eastAsia="宋体" w:cs="Times New Roman"/>
          <w:sz w:val="24"/>
          <w:szCs w:val="24"/>
        </w:rPr>
        <w:t xml:space="preserve">是</w:t>
      </w:r>
      <w:r>
        <w:rPr>
          <w:rFonts w:ascii="Times New Roman" w:hAnsi="Times New Roman" w:eastAsia="宋体" w:cs="Times New Roman"/>
          <w:sz w:val="24"/>
          <w:szCs w:val="24"/>
        </w:rPr>
        <w:t xml:space="preserve">    </w:t>
      </w:r>
      <w:r>
        <w:rPr>
          <w:rFonts w:ascii="Wingdings" w:hAnsi="Wingdings" w:eastAsia="Wingdings" w:cs="Wingdings"/>
          <w:sz w:val="24"/>
          <w:szCs w:val="24"/>
        </w:rPr>
        <w:t xml:space="preserve"></w:t>
      </w:r>
      <w:r>
        <w:rPr>
          <w:rFonts w:ascii="Times New Roman" w:hAnsi="Times New Roman" w:eastAsia="宋体" w:cs="Times New Roman"/>
          <w:sz w:val="24"/>
          <w:szCs w:val="24"/>
        </w:rPr>
        <w:t xml:space="preserve">否</w:t>
      </w:r>
      <w:r/>
    </w:p>
    <w:p>
      <w:pPr>
        <w:pStyle w:val="1451"/>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若本项目不专门面向中小企业采购，是否给予小微企业评审优惠：</w:t>
      </w:r>
      <w:r>
        <w:rPr>
          <w:rFonts w:ascii="Wingdings" w:hAnsi="Wingdings" w:eastAsia="Wingdings" w:cs="Wingdings"/>
          <w:sz w:val="24"/>
          <w:szCs w:val="24"/>
        </w:rPr>
        <w:t xml:space="preserve"></w:t>
      </w:r>
      <w:r>
        <w:rPr>
          <w:rFonts w:ascii="Times New Roman" w:hAnsi="Times New Roman" w:eastAsia="宋体" w:cs="Times New Roman"/>
          <w:sz w:val="24"/>
          <w:szCs w:val="24"/>
        </w:rPr>
        <w:t xml:space="preserve">是</w:t>
      </w:r>
      <w:r>
        <w:rPr>
          <w:rFonts w:ascii="Times New Roman" w:hAnsi="Times New Roman" w:eastAsia="宋体" w:cs="Times New Roman"/>
          <w:sz w:val="24"/>
          <w:szCs w:val="24"/>
        </w:rPr>
        <w:t xml:space="preserve">   </w:t>
      </w:r>
      <w:r>
        <w:rPr>
          <w:rFonts w:ascii="Wingdings" w:hAnsi="Wingdings" w:eastAsia="Wingdings" w:cs="Wingdings"/>
          <w:sz w:val="24"/>
          <w:szCs w:val="24"/>
        </w:rPr>
        <w:t xml:space="preserve"></w:t>
      </w:r>
      <w:r>
        <w:rPr>
          <w:rFonts w:ascii="Times New Roman" w:hAnsi="Times New Roman" w:eastAsia="宋体" w:cs="Times New Roman"/>
          <w:sz w:val="24"/>
          <w:szCs w:val="24"/>
        </w:rPr>
        <w:t xml:space="preserve">否</w:t>
      </w:r>
      <w:r/>
    </w:p>
    <w:p>
      <w:pPr>
        <w:pStyle w:val="1451"/>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成交供应商是否为残疾人福利性单位：</w:t>
      </w:r>
      <w:r>
        <w:rPr>
          <w:rFonts w:ascii="Wingdings" w:hAnsi="Wingdings" w:eastAsia="Wingdings" w:cs="Wingdings"/>
          <w:sz w:val="24"/>
          <w:szCs w:val="24"/>
        </w:rPr>
        <w:t xml:space="preserve"></w:t>
      </w:r>
      <w:r>
        <w:rPr>
          <w:rFonts w:ascii="Times New Roman" w:hAnsi="Times New Roman" w:eastAsia="宋体" w:cs="Times New Roman"/>
          <w:sz w:val="24"/>
          <w:szCs w:val="24"/>
        </w:rPr>
        <w:t xml:space="preserve">是</w:t>
      </w:r>
      <w:r>
        <w:rPr>
          <w:rFonts w:ascii="Times New Roman" w:hAnsi="Times New Roman" w:eastAsia="宋体" w:cs="Times New Roman"/>
          <w:sz w:val="24"/>
          <w:szCs w:val="24"/>
        </w:rPr>
        <w:t xml:space="preserve">   </w:t>
      </w:r>
      <w:r>
        <w:rPr>
          <w:rFonts w:ascii="Wingdings" w:hAnsi="Wingdings" w:eastAsia="Wingdings" w:cs="Wingdings"/>
          <w:sz w:val="24"/>
          <w:szCs w:val="24"/>
        </w:rPr>
        <w:t xml:space="preserve"></w:t>
      </w:r>
      <w:r>
        <w:rPr>
          <w:rFonts w:ascii="Times New Roman" w:hAnsi="Times New Roman" w:eastAsia="宋体" w:cs="Times New Roman"/>
          <w:sz w:val="24"/>
          <w:szCs w:val="24"/>
        </w:rPr>
        <w:t xml:space="preserve">否</w:t>
      </w:r>
      <w:r/>
    </w:p>
    <w:p>
      <w:pPr>
        <w:pStyle w:val="1451"/>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成交供应商是否为监狱企业：</w:t>
      </w:r>
      <w:r>
        <w:rPr>
          <w:rFonts w:ascii="Wingdings" w:hAnsi="Wingdings" w:eastAsia="Wingdings" w:cs="Wingdings"/>
          <w:sz w:val="24"/>
          <w:szCs w:val="24"/>
        </w:rPr>
        <w:t xml:space="preserve"></w:t>
      </w:r>
      <w:r>
        <w:rPr>
          <w:rFonts w:ascii="Times New Roman" w:hAnsi="Times New Roman" w:eastAsia="宋体" w:cs="Times New Roman"/>
          <w:sz w:val="24"/>
          <w:szCs w:val="24"/>
        </w:rPr>
        <w:t xml:space="preserve">是</w:t>
      </w:r>
      <w:r>
        <w:rPr>
          <w:rFonts w:ascii="Times New Roman" w:hAnsi="Times New Roman" w:eastAsia="宋体" w:cs="Times New Roman"/>
          <w:sz w:val="24"/>
          <w:szCs w:val="24"/>
        </w:rPr>
        <w:t xml:space="preserve">       </w:t>
      </w:r>
      <w:r>
        <w:rPr>
          <w:rFonts w:ascii="Wingdings" w:hAnsi="Wingdings" w:eastAsia="Wingdings" w:cs="Wingdings"/>
          <w:sz w:val="24"/>
          <w:szCs w:val="24"/>
        </w:rPr>
        <w:t xml:space="preserve"></w:t>
      </w:r>
      <w:r>
        <w:rPr>
          <w:rFonts w:ascii="Times New Roman" w:hAnsi="Times New Roman" w:eastAsia="宋体" w:cs="Times New Roman"/>
          <w:sz w:val="24"/>
          <w:szCs w:val="24"/>
        </w:rPr>
        <w:t xml:space="preserve">否</w:t>
      </w:r>
      <w:r/>
    </w:p>
    <w:p>
      <w:pPr>
        <w:ind w:firstLine="480"/>
        <w:spacing w:line="400" w:lineRule="exact"/>
        <w:rPr>
          <w:rFonts w:ascii="宋体" w:hAnsi="宋体" w:cs="宋体"/>
          <w:sz w:val="24"/>
          <w:szCs w:val="24"/>
        </w:rPr>
      </w:pPr>
      <w:r>
        <w:rPr>
          <w:rFonts w:ascii="Times New Roman" w:hAnsi="Times New Roman"/>
          <w:sz w:val="24"/>
          <w:szCs w:val="24"/>
        </w:rPr>
        <w:t xml:space="preserve">6.</w:t>
      </w:r>
      <w:r>
        <w:rPr>
          <w:rFonts w:ascii="Times New Roman" w:hAnsi="Times New Roman"/>
          <w:sz w:val="24"/>
          <w:szCs w:val="24"/>
        </w:rPr>
        <w:t xml:space="preserve">合同是否分包：</w:t>
      </w:r>
      <w:r>
        <w:rPr>
          <w:rFonts w:ascii="Wingdings" w:hAnsi="Wingdings" w:eastAsia="Wingdings" w:cs="Wingdings"/>
          <w:sz w:val="24"/>
          <w:szCs w:val="24"/>
        </w:rPr>
        <w:t xml:space="preserve"></w:t>
      </w:r>
      <w:r>
        <w:rPr>
          <w:rFonts w:ascii="Times New Roman" w:hAnsi="Times New Roman"/>
          <w:sz w:val="24"/>
          <w:szCs w:val="24"/>
        </w:rPr>
        <w:t xml:space="preserve">是</w:t>
      </w: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rPr>
          <w:rFonts w:hint="eastAsia" w:ascii="Times New Roman" w:hAnsi="Times New Roman"/>
          <w:sz w:val="24"/>
          <w:szCs w:val="24"/>
        </w:rPr>
        <w:t xml:space="preserve">（</w:t>
      </w:r>
      <w:r>
        <w:rPr>
          <w:rFonts w:hint="eastAsia" w:ascii="宋体" w:hAnsi="宋体" w:cs="宋体"/>
          <w:sz w:val="24"/>
          <w:szCs w:val="24"/>
        </w:rPr>
        <w:t xml:space="preserve">备注：选择否删除以下相关条款，磋商文件定稿后该备注删除。）</w:t>
      </w:r>
      <w:r/>
    </w:p>
    <w:p>
      <w:pPr>
        <w:pStyle w:val="1451"/>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分包主要内容：</w:t>
      </w:r>
      <w:r>
        <w:rPr>
          <w:rFonts w:ascii="Times New Roman" w:hAnsi="Times New Roman" w:eastAsia="宋体" w:cs="Times New Roman"/>
          <w:sz w:val="24"/>
          <w:szCs w:val="24"/>
        </w:rPr>
        <w:t xml:space="preserve">                                            </w:t>
      </w:r>
      <w:r/>
    </w:p>
    <w:p>
      <w:pPr>
        <w:pStyle w:val="1451"/>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分包供应商名称</w:t>
      </w:r>
      <w:r>
        <w:rPr>
          <w:rFonts w:hint="eastAsia" w:ascii="Times New Roman" w:hAnsi="Times New Roman" w:eastAsia="宋体" w:cs="Times New Roman"/>
          <w:sz w:val="24"/>
          <w:szCs w:val="24"/>
        </w:rPr>
        <w:t xml:space="preserve">：</w:t>
      </w:r>
      <w:r/>
    </w:p>
    <w:p>
      <w:pPr>
        <w:ind w:firstLine="480"/>
        <w:spacing w:line="400" w:lineRule="exact"/>
        <w:rPr>
          <w:rFonts w:ascii="Times New Roman" w:hAnsi="Times New Roman"/>
          <w:iCs/>
          <w:sz w:val="24"/>
          <w:szCs w:val="24"/>
        </w:rPr>
      </w:pPr>
      <w:r>
        <w:rPr>
          <w:rFonts w:ascii="Times New Roman" w:hAnsi="Times New Roman"/>
          <w:sz w:val="24"/>
          <w:szCs w:val="24"/>
        </w:rPr>
        <w:t xml:space="preserve">分包供应商类型</w:t>
      </w:r>
      <w:r>
        <w:rPr>
          <w:rFonts w:hint="eastAsia" w:ascii="Times New Roman" w:hAnsi="Times New Roman"/>
          <w:sz w:val="24"/>
          <w:szCs w:val="24"/>
        </w:rPr>
        <w:t xml:space="preserve">：</w:t>
      </w:r>
      <w:r>
        <w:rPr>
          <w:rFonts w:ascii="Wingdings" w:hAnsi="Wingdings" w:eastAsia="Wingdings" w:cs="Wingdings"/>
          <w:iCs/>
          <w:sz w:val="24"/>
          <w:szCs w:val="24"/>
        </w:rPr>
        <w:t xml:space="preserve"></w:t>
      </w:r>
      <w:r>
        <w:rPr>
          <w:rFonts w:ascii="Times New Roman" w:hAnsi="Times New Roman"/>
          <w:iCs/>
          <w:sz w:val="24"/>
          <w:szCs w:val="24"/>
        </w:rPr>
        <w:t xml:space="preserve">大型企业</w:t>
      </w:r>
      <w:r>
        <w:rPr>
          <w:rFonts w:ascii="Times New Roman" w:hAnsi="Times New Roman"/>
          <w:iCs/>
          <w:sz w:val="24"/>
          <w:szCs w:val="24"/>
        </w:rPr>
        <w:t xml:space="preserve">  </w:t>
      </w:r>
      <w:r>
        <w:rPr>
          <w:rFonts w:ascii="Wingdings" w:hAnsi="Wingdings" w:eastAsia="Wingdings" w:cs="Wingdings"/>
          <w:iCs/>
          <w:sz w:val="24"/>
          <w:szCs w:val="24"/>
        </w:rPr>
        <w:t xml:space="preserve"></w:t>
      </w:r>
      <w:r>
        <w:rPr>
          <w:rFonts w:ascii="Times New Roman" w:hAnsi="Times New Roman"/>
          <w:iCs/>
          <w:sz w:val="24"/>
          <w:szCs w:val="24"/>
        </w:rPr>
        <w:t xml:space="preserve">中型企业</w:t>
      </w:r>
      <w:r>
        <w:rPr>
          <w:rFonts w:ascii="Times New Roman" w:hAnsi="Times New Roman"/>
          <w:iCs/>
          <w:sz w:val="24"/>
          <w:szCs w:val="24"/>
        </w:rPr>
        <w:t xml:space="preserve">  </w:t>
      </w:r>
      <w:r>
        <w:rPr>
          <w:rFonts w:ascii="Wingdings" w:hAnsi="Wingdings" w:eastAsia="Wingdings" w:cs="Wingdings"/>
          <w:iCs/>
          <w:sz w:val="24"/>
          <w:szCs w:val="24"/>
        </w:rPr>
        <w:t xml:space="preserve"></w:t>
      </w:r>
      <w:r>
        <w:rPr>
          <w:rFonts w:ascii="Times New Roman" w:hAnsi="Times New Roman"/>
          <w:iCs/>
          <w:sz w:val="24"/>
          <w:szCs w:val="24"/>
        </w:rPr>
        <w:t xml:space="preserve">小微型企业</w:t>
      </w:r>
      <w:r>
        <w:rPr>
          <w:rFonts w:ascii="Times New Roman" w:hAnsi="Times New Roman"/>
          <w:iCs/>
          <w:sz w:val="24"/>
          <w:szCs w:val="24"/>
        </w:rPr>
        <w:t xml:space="preserve">  </w:t>
      </w:r>
      <w:r>
        <w:rPr>
          <w:rFonts w:ascii="Wingdings" w:hAnsi="Wingdings" w:eastAsia="Wingdings" w:cs="Wingdings"/>
          <w:iCs/>
          <w:sz w:val="24"/>
          <w:szCs w:val="24"/>
        </w:rPr>
        <w:t xml:space="preserve"></w:t>
      </w:r>
      <w:r>
        <w:rPr>
          <w:rFonts w:ascii="Times New Roman" w:hAnsi="Times New Roman"/>
          <w:iCs/>
          <w:sz w:val="24"/>
          <w:szCs w:val="24"/>
        </w:rPr>
        <w:t xml:space="preserve">残疾人福利性单位</w:t>
      </w:r>
      <w:r>
        <w:rPr>
          <w:rFonts w:ascii="Times New Roman" w:hAnsi="Times New Roman"/>
          <w:iCs/>
          <w:sz w:val="24"/>
          <w:szCs w:val="24"/>
        </w:rPr>
        <w:t xml:space="preserve"> </w:t>
      </w:r>
      <w:r>
        <w:rPr>
          <w:rFonts w:ascii="Wingdings" w:hAnsi="Wingdings" w:eastAsia="Wingdings" w:cs="Wingdings"/>
          <w:iCs/>
          <w:sz w:val="24"/>
          <w:szCs w:val="24"/>
        </w:rPr>
        <w:t xml:space="preserve"></w:t>
      </w:r>
      <w:r>
        <w:rPr>
          <w:rFonts w:ascii="Times New Roman" w:hAnsi="Times New Roman"/>
          <w:iCs/>
          <w:sz w:val="24"/>
          <w:szCs w:val="24"/>
        </w:rPr>
        <w:t xml:space="preserve">监狱企业</w:t>
      </w:r>
      <w:r>
        <w:rPr>
          <w:rFonts w:ascii="Times New Roman" w:hAnsi="Times New Roman"/>
          <w:iCs/>
          <w:sz w:val="24"/>
          <w:szCs w:val="24"/>
        </w:rPr>
        <w:t xml:space="preserve"> </w:t>
      </w:r>
      <w:r>
        <w:rPr>
          <w:rFonts w:ascii="Wingdings" w:hAnsi="Wingdings" w:eastAsia="Wingdings" w:cs="Wingdings"/>
          <w:iCs/>
          <w:sz w:val="24"/>
          <w:szCs w:val="24"/>
        </w:rPr>
        <w:t xml:space="preserve"></w:t>
      </w:r>
      <w:r>
        <w:rPr>
          <w:rFonts w:ascii="Times New Roman" w:hAnsi="Times New Roman"/>
          <w:iCs/>
          <w:sz w:val="24"/>
          <w:szCs w:val="24"/>
        </w:rPr>
        <w:t xml:space="preserve">其他</w:t>
      </w:r>
      <w:r/>
    </w:p>
    <w:p>
      <w:pPr>
        <w:jc w:val="left"/>
        <w:spacing w:line="360" w:lineRule="auto"/>
        <w:widowControl/>
        <w:rPr>
          <w:rFonts w:ascii="宋体" w:hAnsi="宋体" w:cs="宋体"/>
          <w:b/>
          <w:bCs/>
          <w:color w:val="000000"/>
          <w:sz w:val="24"/>
          <w:szCs w:val="24"/>
        </w:rPr>
      </w:pPr>
      <w:r>
        <w:rPr>
          <w:rFonts w:ascii="宋体" w:hAnsi="宋体" w:cs="Courier New"/>
          <w:b/>
          <w:sz w:val="24"/>
          <w:szCs w:val="24"/>
        </w:rPr>
        <w:t xml:space="preserve">二、合同金额</w:t>
      </w:r>
      <w:r>
        <w:rPr>
          <w:rFonts w:hint="eastAsia" w:ascii="宋体" w:hAnsi="宋体" w:cs="Courier New"/>
          <w:b/>
          <w:sz w:val="24"/>
          <w:szCs w:val="24"/>
        </w:rPr>
        <w:t xml:space="preserve">及</w:t>
      </w:r>
      <w:r>
        <w:rPr>
          <w:rFonts w:hint="eastAsia" w:ascii="宋体" w:hAnsi="宋体" w:cs="宋体"/>
          <w:b/>
          <w:bCs/>
          <w:color w:val="000000"/>
          <w:sz w:val="24"/>
          <w:szCs w:val="24"/>
        </w:rPr>
        <w:t xml:space="preserve">服务内容和要求</w:t>
      </w:r>
      <w:r/>
    </w:p>
    <w:p>
      <w:pPr>
        <w:ind w:firstLine="482"/>
        <w:spacing w:line="400" w:lineRule="exact"/>
        <w:rPr>
          <w:rFonts w:ascii="宋体" w:hAnsi="宋体"/>
          <w:sz w:val="24"/>
          <w:szCs w:val="24"/>
        </w:rPr>
      </w:pPr>
      <w:r>
        <w:rPr>
          <w:rFonts w:hint="eastAsia" w:ascii="宋体" w:hAnsi="宋体" w:cs="Courier New"/>
          <w:b/>
          <w:sz w:val="24"/>
          <w:szCs w:val="24"/>
        </w:rPr>
        <w:t xml:space="preserve">1.</w:t>
      </w:r>
      <w:r>
        <w:rPr>
          <w:rFonts w:ascii="宋体" w:hAnsi="宋体" w:cs="Courier New"/>
          <w:b/>
          <w:sz w:val="24"/>
          <w:szCs w:val="24"/>
        </w:rPr>
        <w:t xml:space="preserve">合同金额</w:t>
      </w:r>
      <w:r/>
    </w:p>
    <w:p>
      <w:pPr>
        <w:ind w:firstLine="480"/>
        <w:spacing w:line="400" w:lineRule="exact"/>
        <w:rPr>
          <w:rFonts w:ascii="宋体" w:hAnsi="宋体"/>
          <w:sz w:val="24"/>
          <w:szCs w:val="24"/>
          <w:u w:val="single"/>
        </w:rPr>
      </w:pPr>
      <w:r>
        <w:rPr>
          <w:rFonts w:hint="eastAsia" w:ascii="宋体" w:hAnsi="宋体" w:cs="宋体"/>
          <w:sz w:val="24"/>
        </w:rPr>
        <w:t xml:space="preserve">（1）合</w:t>
      </w:r>
      <w:r>
        <w:rPr>
          <w:rFonts w:hint="eastAsia" w:ascii="宋体" w:hAnsi="宋体"/>
          <w:sz w:val="24"/>
          <w:szCs w:val="24"/>
        </w:rPr>
        <w:t xml:space="preserve">同金额小写：</w:t>
      </w:r>
      <w:r/>
    </w:p>
    <w:p>
      <w:pPr>
        <w:ind w:firstLine="1200"/>
        <w:spacing w:line="400" w:lineRule="exact"/>
        <w:rPr>
          <w:rFonts w:ascii="宋体" w:hAnsi="宋体"/>
          <w:sz w:val="24"/>
          <w:szCs w:val="24"/>
          <w:u w:val="single"/>
        </w:rPr>
      </w:pPr>
      <w:r>
        <w:rPr>
          <w:rFonts w:hint="eastAsia" w:ascii="宋体" w:hAnsi="宋体"/>
          <w:sz w:val="24"/>
          <w:szCs w:val="24"/>
        </w:rPr>
        <w:t xml:space="preserve">大写：</w:t>
      </w:r>
      <w:r/>
    </w:p>
    <w:p>
      <w:pPr>
        <w:ind w:firstLine="480"/>
        <w:spacing w:line="400" w:lineRule="exact"/>
        <w:rPr>
          <w:rFonts w:ascii="宋体" w:hAnsi="宋体" w:cs="Courier New"/>
          <w:sz w:val="24"/>
          <w:szCs w:val="24"/>
        </w:rPr>
      </w:pPr>
      <w:r>
        <w:rPr>
          <w:rFonts w:hint="eastAsia" w:ascii="宋体" w:hAnsi="宋体" w:cs="宋体"/>
          <w:sz w:val="24"/>
        </w:rPr>
        <w:t xml:space="preserve">（2）</w:t>
      </w:r>
      <w:r>
        <w:rPr>
          <w:rFonts w:hint="eastAsia" w:ascii="宋体" w:hAnsi="宋体" w:cs="Courier New"/>
          <w:b/>
          <w:sz w:val="24"/>
          <w:szCs w:val="24"/>
        </w:rPr>
        <w:t xml:space="preserve">付款方式</w:t>
      </w:r>
      <w:bookmarkStart w:id="96" w:name="_Hlk187852770"/>
      <w:r/>
      <w:r/>
    </w:p>
    <w:p>
      <w:pPr>
        <w:ind w:firstLine="480"/>
        <w:jc w:val="left"/>
        <w:spacing w:line="360" w:lineRule="auto"/>
        <w:widowControl/>
        <w:rPr>
          <w:rFonts w:ascii="宋体" w:hAnsi="宋体" w:cs="宋体"/>
          <w:sz w:val="24"/>
        </w:rPr>
      </w:pPr>
      <w:r>
        <w:rPr>
          <w:rFonts w:hint="eastAsia" w:ascii="宋体" w:hAnsi="宋体" w:cs="宋体"/>
          <w:sz w:val="24"/>
        </w:rPr>
        <w:t xml:space="preserve">合同签订且收到供应商发票后10个工作日内支付第一季度的 10%作为预付款，第二季度第一个月付清第一季度剩余的90%，第三季度第一个月付清第二季度款项，以此类推其余款项按照季度付款（每季度支付合同价款时扣除当季度考核扣除金额）。</w:t>
      </w:r>
      <w:r/>
    </w:p>
    <w:p>
      <w:pPr>
        <w:jc w:val="left"/>
        <w:spacing w:line="360" w:lineRule="auto"/>
        <w:widowControl/>
        <w:rPr>
          <w:rFonts w:ascii="宋体" w:hAnsi="宋体" w:cs="宋体"/>
          <w:sz w:val="24"/>
        </w:rPr>
      </w:pPr>
      <w:r>
        <w:rPr>
          <w:rFonts w:hint="eastAsia" w:ascii="宋体" w:hAnsi="宋体" w:cs="宋体"/>
          <w:sz w:val="24"/>
        </w:rPr>
        <w:t xml:space="preserve">备注：</w:t>
      </w:r>
      <w:r/>
    </w:p>
    <w:p>
      <w:pPr>
        <w:jc w:val="left"/>
        <w:spacing w:line="360" w:lineRule="auto"/>
        <w:widowControl/>
        <w:rPr>
          <w:rFonts w:ascii="宋体" w:hAnsi="宋体" w:cs="宋体"/>
          <w:sz w:val="24"/>
        </w:rPr>
      </w:pPr>
      <w:r>
        <w:rPr>
          <w:rFonts w:hint="eastAsia" w:ascii="宋体" w:hAnsi="宋体" w:cs="宋体"/>
          <w:sz w:val="24"/>
        </w:rPr>
        <w:t xml:space="preserve">1、可以采用数字人民币支付。</w:t>
      </w:r>
      <w:r/>
    </w:p>
    <w:p>
      <w:pPr>
        <w:jc w:val="left"/>
        <w:spacing w:line="360" w:lineRule="auto"/>
        <w:widowControl/>
        <w:rPr>
          <w:rFonts w:ascii="宋体" w:hAnsi="宋体" w:cs="宋体"/>
          <w:sz w:val="24"/>
        </w:rPr>
      </w:pPr>
      <w:r>
        <w:rPr>
          <w:rFonts w:hint="eastAsia" w:ascii="宋体" w:hAnsi="宋体" w:cs="宋体"/>
          <w:sz w:val="24"/>
        </w:rPr>
        <w:t xml:space="preserve">2、资金支付的时间：收到供应商发票10个工作日内。</w:t>
      </w:r>
      <w:r/>
    </w:p>
    <w:p>
      <w:pPr>
        <w:jc w:val="left"/>
        <w:spacing w:line="360" w:lineRule="auto"/>
        <w:widowControl/>
        <w:rPr>
          <w:rFonts w:ascii="宋体" w:hAnsi="宋体" w:cs="宋体"/>
          <w:sz w:val="24"/>
        </w:rPr>
      </w:pPr>
      <w:r>
        <w:rPr>
          <w:rFonts w:hint="eastAsia" w:ascii="宋体" w:hAnsi="宋体" w:cs="宋体"/>
          <w:sz w:val="24"/>
        </w:rPr>
        <w:t xml:space="preserve">3、资金支付的条件：满足相应阶段的要求且收到供应商发票。</w:t>
      </w:r>
      <w:r/>
    </w:p>
    <w:p>
      <w:pPr>
        <w:jc w:val="left"/>
        <w:spacing w:line="360" w:lineRule="auto"/>
        <w:widowControl/>
        <w:rPr>
          <w:rFonts w:ascii="宋体" w:hAnsi="宋体" w:cs="宋体"/>
          <w:sz w:val="24"/>
        </w:rPr>
      </w:pPr>
      <w:r>
        <w:rPr>
          <w:rFonts w:hint="eastAsia" w:ascii="宋体" w:hAnsi="宋体" w:cs="宋体"/>
          <w:sz w:val="24"/>
        </w:rPr>
        <w:t xml:space="preserve">4、在签订合同时，供应商明确表示无需预付款或者主动要求降低预付款比例的，采购人可不适用前述规定。</w:t>
      </w:r>
      <w:r/>
    </w:p>
    <w:p>
      <w:pPr>
        <w:jc w:val="left"/>
        <w:spacing w:line="360" w:lineRule="auto"/>
        <w:widowControl/>
        <w:rPr>
          <w:rFonts w:ascii="宋体" w:hAnsi="宋体" w:cs="宋体"/>
          <w:sz w:val="24"/>
        </w:rPr>
      </w:pPr>
      <w:r>
        <w:rPr>
          <w:rFonts w:hint="eastAsia" w:ascii="宋体" w:hAnsi="宋体" w:cs="宋体"/>
          <w:sz w:val="24"/>
        </w:rPr>
        <w:t xml:space="preserve">5、每季度付款额=中标（成交）金额/4-每季度考核后扣除的违约金。</w:t>
      </w:r>
      <w:r/>
    </w:p>
    <w:p>
      <w:pPr>
        <w:ind w:firstLine="482"/>
        <w:spacing w:line="520" w:lineRule="exact"/>
        <w:rPr>
          <w:rFonts w:ascii="宋体" w:hAnsi="宋体" w:cs="宋体"/>
          <w:b/>
          <w:bCs/>
          <w:sz w:val="24"/>
          <w:szCs w:val="24"/>
        </w:rPr>
      </w:pPr>
      <w:r/>
      <w:bookmarkStart w:id="97" w:name="_Toc53991759"/>
      <w:r>
        <w:rPr>
          <w:rFonts w:hint="eastAsia" w:ascii="宋体" w:hAnsi="宋体" w:cs="宋体"/>
          <w:b/>
          <w:bCs/>
          <w:sz w:val="24"/>
          <w:szCs w:val="24"/>
        </w:rPr>
        <w:t xml:space="preserve">2、核心服务内容：</w:t>
      </w:r>
      <w:r/>
    </w:p>
    <w:p>
      <w:pPr>
        <w:ind w:firstLine="480"/>
        <w:spacing w:line="520" w:lineRule="exact"/>
        <w:rPr>
          <w:rFonts w:ascii="宋体" w:hAnsi="宋体" w:cs="宋体"/>
          <w:sz w:val="24"/>
        </w:rPr>
      </w:pPr>
      <w:r>
        <w:rPr>
          <w:rFonts w:hint="eastAsia" w:ascii="宋体" w:hAnsi="宋体" w:cs="宋体"/>
          <w:sz w:val="24"/>
        </w:rPr>
        <w:t xml:space="preserve">（1）24小时出入口管控、秩序维护、车辆管理（含地下及地面）。</w:t>
      </w:r>
      <w:r/>
    </w:p>
    <w:p>
      <w:pPr>
        <w:ind w:firstLine="480"/>
        <w:spacing w:line="520" w:lineRule="exact"/>
        <w:rPr>
          <w:rFonts w:ascii="宋体" w:hAnsi="宋体" w:cs="宋体"/>
          <w:sz w:val="24"/>
        </w:rPr>
      </w:pPr>
      <w:r>
        <w:rPr>
          <w:rFonts w:hint="eastAsia" w:ascii="宋体" w:hAnsi="宋体" w:cs="宋体"/>
          <w:sz w:val="24"/>
        </w:rPr>
        <w:t xml:space="preserve">（2）全院治安巡查、消防应急响应、医患纠纷现场处置、防盗防暴及突发事件处理。</w:t>
      </w:r>
      <w:r/>
    </w:p>
    <w:p>
      <w:pPr>
        <w:ind w:firstLine="480"/>
        <w:spacing w:line="520" w:lineRule="exact"/>
        <w:rPr>
          <w:rFonts w:ascii="宋体" w:hAnsi="宋体" w:cs="宋体"/>
          <w:sz w:val="24"/>
        </w:rPr>
      </w:pPr>
      <w:r>
        <w:rPr>
          <w:rFonts w:hint="eastAsia" w:ascii="宋体" w:hAnsi="宋体" w:cs="宋体"/>
          <w:sz w:val="24"/>
        </w:rPr>
        <w:t xml:space="preserve">（3）配合公安系统安全检查，提供人员花名册、应急预案、培训记录等台账资料。</w:t>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3、服务质量标准：</w:t>
      </w:r>
      <w:r/>
    </w:p>
    <w:p>
      <w:pPr>
        <w:ind w:firstLine="480"/>
        <w:spacing w:line="520" w:lineRule="exact"/>
        <w:rPr>
          <w:rFonts w:ascii="宋体" w:hAnsi="宋体" w:cs="宋体"/>
          <w:sz w:val="24"/>
        </w:rPr>
      </w:pPr>
      <w:r>
        <w:rPr>
          <w:rFonts w:hint="eastAsia" w:ascii="宋体" w:hAnsi="宋体" w:cs="宋体"/>
          <w:sz w:val="24"/>
        </w:rPr>
        <w:t xml:space="preserve">3.1、着装规范：统一穿着制式保安服（含肩章、胸牌、编号），保持服装整洁无污损。夜间执勤人员需配备反光背心及强光手电。</w:t>
      </w:r>
      <w:r/>
    </w:p>
    <w:p>
      <w:pPr>
        <w:ind w:firstLine="480"/>
        <w:spacing w:line="520" w:lineRule="exact"/>
        <w:rPr>
          <w:rFonts w:ascii="宋体" w:hAnsi="宋体" w:cs="宋体"/>
          <w:sz w:val="24"/>
        </w:rPr>
      </w:pPr>
      <w:r>
        <w:rPr>
          <w:rFonts w:hint="eastAsia" w:ascii="宋体" w:hAnsi="宋体" w:cs="宋体"/>
          <w:sz w:val="24"/>
        </w:rPr>
        <w:t xml:space="preserve">3.2、行为规范：执勤期间禁止吸烟、玩手机、闲聊等与工作无关行为，需保持站姿或巡逻状态。接待患者及家属需使用标准礼貌用语（如“您好”“请配合”），禁止言语冲突或肢体接触（紧急情况除外）。</w:t>
      </w:r>
      <w:r/>
    </w:p>
    <w:p>
      <w:pPr>
        <w:ind w:firstLine="480"/>
        <w:spacing w:line="520" w:lineRule="exact"/>
        <w:rPr>
          <w:rFonts w:ascii="宋体" w:hAnsi="宋体" w:cs="宋体"/>
          <w:sz w:val="24"/>
        </w:rPr>
      </w:pPr>
      <w:r>
        <w:rPr>
          <w:rFonts w:hint="eastAsia" w:ascii="宋体" w:hAnsi="宋体" w:cs="宋体"/>
          <w:sz w:val="24"/>
        </w:rPr>
        <w:t xml:space="preserve">3.3、治安巡查与记录：巡查频次：白班每2小时全院巡查一次，夜班每4小时一次，重点区域（药库、收费处、急诊科）需每小时签到。巡查路径覆盖所有楼栋、消防通道、停车场及监控盲区。</w:t>
      </w:r>
      <w:r/>
    </w:p>
    <w:p>
      <w:pPr>
        <w:ind w:firstLine="480"/>
        <w:spacing w:line="520" w:lineRule="exact"/>
        <w:rPr>
          <w:rFonts w:ascii="宋体" w:hAnsi="宋体" w:cs="宋体"/>
          <w:sz w:val="24"/>
        </w:rPr>
      </w:pPr>
      <w:r>
        <w:rPr>
          <w:rFonts w:hint="eastAsia" w:ascii="宋体" w:hAnsi="宋体" w:cs="宋体"/>
          <w:sz w:val="24"/>
        </w:rPr>
        <w:t xml:space="preserve">3.4、记录要求：使用水印相机记录巡查时间、区域及异常情况，每日汇总后由保安队长统一登记在册。</w:t>
      </w:r>
      <w:r/>
    </w:p>
    <w:p>
      <w:pPr>
        <w:ind w:firstLine="480"/>
        <w:spacing w:line="520" w:lineRule="exact"/>
        <w:rPr>
          <w:rFonts w:ascii="宋体" w:hAnsi="宋体" w:cs="宋体"/>
          <w:sz w:val="24"/>
        </w:rPr>
      </w:pPr>
      <w:r>
        <w:rPr>
          <w:rFonts w:hint="eastAsia" w:ascii="宋体" w:hAnsi="宋体" w:cs="宋体"/>
          <w:sz w:val="24"/>
        </w:rPr>
        <w:t xml:space="preserve">3.5、应急响应：制定突发事件应急预案，每年组织≥2次应急演练（含消防、防暴、医闹处置）。明确火情、医闹、暴力事件、群体性事件等场景的处置流程，细化各岗位分工（如警戒组、疏散组、联络组）。</w:t>
      </w:r>
      <w:r/>
    </w:p>
    <w:p>
      <w:pPr>
        <w:ind w:firstLine="480"/>
        <w:spacing w:line="520" w:lineRule="exact"/>
        <w:rPr>
          <w:rFonts w:ascii="宋体" w:hAnsi="宋体" w:cs="宋体"/>
          <w:sz w:val="24"/>
        </w:rPr>
      </w:pPr>
      <w:r>
        <w:rPr>
          <w:rFonts w:hint="eastAsia" w:ascii="宋体" w:hAnsi="宋体" w:cs="宋体"/>
          <w:sz w:val="24"/>
        </w:rPr>
        <w:t xml:space="preserve">3.6、每季度至少开展1次专项演练（消防、防暴、医闹处置各1次），演练后3日内提交演练记录、参与人员名单及整改报告。</w:t>
      </w:r>
      <w:r/>
    </w:p>
    <w:p>
      <w:pPr>
        <w:ind w:firstLine="480"/>
        <w:spacing w:line="520" w:lineRule="exact"/>
        <w:rPr>
          <w:rFonts w:ascii="宋体" w:hAnsi="宋体" w:cs="宋体"/>
          <w:sz w:val="24"/>
        </w:rPr>
      </w:pPr>
      <w:r>
        <w:rPr>
          <w:rFonts w:hint="eastAsia" w:ascii="宋体" w:hAnsi="宋体" w:cs="宋体"/>
          <w:sz w:val="24"/>
        </w:rPr>
        <w:t xml:space="preserve">3.7、</w:t>
      </w:r>
      <w:r>
        <w:rPr>
          <w:rFonts w:hint="eastAsia" w:ascii="宋体" w:hAnsi="宋体" w:cs="宋体"/>
          <w:sz w:val="24"/>
        </w:rPr>
        <w:t xml:space="preserve">火情、医患纠纷等紧急事件需5分钟内到场处置。</w:t>
      </w:r>
      <w:r/>
    </w:p>
    <w:p>
      <w:pPr>
        <w:ind w:firstLine="480"/>
        <w:spacing w:line="520" w:lineRule="exact"/>
        <w:rPr>
          <w:rFonts w:ascii="宋体" w:hAnsi="宋体" w:cs="宋体"/>
          <w:sz w:val="24"/>
        </w:rPr>
      </w:pPr>
      <w:r>
        <w:rPr>
          <w:rFonts w:hint="eastAsia" w:ascii="宋体" w:hAnsi="宋体" w:cs="宋体"/>
          <w:sz w:val="24"/>
        </w:rPr>
        <w:t xml:space="preserve">3.8、岗位职责分工</w:t>
      </w:r>
      <w:r/>
    </w:p>
    <w:p>
      <w:pPr>
        <w:ind w:firstLine="480"/>
        <w:spacing w:line="520" w:lineRule="exact"/>
        <w:rPr>
          <w:rFonts w:ascii="宋体" w:hAnsi="宋体" w:cs="宋体"/>
          <w:sz w:val="24"/>
        </w:rPr>
      </w:pPr>
      <w:r>
        <w:rPr>
          <w:rFonts w:hint="eastAsia" w:ascii="宋体" w:hAnsi="宋体" w:cs="宋体"/>
          <w:sz w:val="24"/>
        </w:rPr>
        <w:t xml:space="preserve">3.8.1、西大门岗，负责西大门车辆进出管理以及西大门外无车辆乱放乱放，西门保安室内一键报警器报警情况、保安室电话接听，人行通道安检仪设备的操作与把控，院内广场的车辆引导，院内广场的秩序维护（吸烟、随地吐痰、外卖车辆乱停放）。该岗位为24小时值班制，人员必须24小时在岗，夜班期间抽调一人参与巡逻，人员调配第三方公司自行协调。</w:t>
      </w:r>
      <w:r/>
    </w:p>
    <w:p>
      <w:pPr>
        <w:ind w:firstLine="480"/>
        <w:spacing w:line="520" w:lineRule="exact"/>
        <w:rPr>
          <w:rFonts w:ascii="宋体" w:hAnsi="宋体" w:cs="宋体"/>
          <w:sz w:val="24"/>
        </w:rPr>
      </w:pPr>
      <w:r>
        <w:rPr>
          <w:rFonts w:hint="eastAsia" w:ascii="宋体" w:hAnsi="宋体" w:cs="宋体"/>
          <w:sz w:val="24"/>
        </w:rPr>
        <w:t xml:space="preserve">3.8.2、巡逻岗，负责院区内所有地点无死角巡逻，工作内容包括但不限于（治安、火灾、环境、控烟，宠物、气球、管制刀具、易燃易爆物品等严禁带入院区）。如遇突发情况第一时间携带装具赶往现场。该岗位为24小时值班制，人员必须24小时在岗，人员调配由第三方公司自行协调，夜班巡逻人员可自行调配，2人一组进行巡逻。</w:t>
      </w:r>
      <w:r/>
    </w:p>
    <w:p>
      <w:pPr>
        <w:ind w:firstLine="480"/>
        <w:spacing w:line="520" w:lineRule="exact"/>
        <w:rPr>
          <w:rFonts w:ascii="宋体" w:hAnsi="宋体" w:cs="宋体"/>
          <w:sz w:val="24"/>
        </w:rPr>
      </w:pPr>
      <w:r>
        <w:rPr>
          <w:rFonts w:hint="eastAsia" w:ascii="宋体" w:hAnsi="宋体" w:cs="宋体"/>
          <w:sz w:val="24"/>
        </w:rPr>
        <w:t xml:space="preserve">3.8.3、西侧非机动车停车位岗，负责西侧非机动车位的车辆摆放，保证车辆随时摆放整齐，车辆停放不超过停车线，发现安全隐患，第一时间参与处置。液氧站南侧五米内无车辆停放，液氧站门口无车辆乱停乱放。</w:t>
      </w:r>
      <w:r/>
    </w:p>
    <w:p>
      <w:pPr>
        <w:ind w:firstLine="480"/>
        <w:spacing w:line="520" w:lineRule="exact"/>
        <w:rPr>
          <w:rFonts w:ascii="宋体" w:hAnsi="宋体" w:cs="宋体"/>
          <w:sz w:val="24"/>
        </w:rPr>
      </w:pPr>
      <w:r>
        <w:rPr>
          <w:rFonts w:hint="eastAsia" w:ascii="宋体" w:hAnsi="宋体" w:cs="宋体"/>
          <w:sz w:val="24"/>
        </w:rPr>
        <w:t xml:space="preserve">3.8.4、北侧机动车出入口岗，负责北门机动车出入口秩序，保证车辆正常进出，出入口无拥堵。地下停车场车辆摆放整齐（夜间由巡逻岗负责地下停车场车辆摆放情况），无乱停乱放，任何电动汽车、电动自行车均禁止进入。</w:t>
      </w:r>
      <w:r/>
    </w:p>
    <w:p>
      <w:pPr>
        <w:ind w:firstLine="480"/>
        <w:spacing w:line="520" w:lineRule="exact"/>
        <w:rPr>
          <w:rFonts w:ascii="宋体" w:hAnsi="宋体" w:cs="宋体"/>
          <w:sz w:val="24"/>
        </w:rPr>
      </w:pPr>
      <w:r>
        <w:rPr>
          <w:rFonts w:hint="eastAsia" w:ascii="宋体" w:hAnsi="宋体" w:cs="宋体"/>
          <w:sz w:val="24"/>
        </w:rPr>
        <w:t xml:space="preserve">3.8.5、北门出入口岗，负责北门入口人员进出，上班期间佩戴金属探测仪，保证北门安检仪正常工作。北门两侧非机动车停放整齐。北门口无流动商贩。该岗位为24小时值班制，人员必须24小时在岗，夜班期间同步负责北侧机动车出入库车辆管控。人员调配第三方公司自行协调。</w:t>
      </w:r>
      <w:r/>
    </w:p>
    <w:p>
      <w:pPr>
        <w:ind w:firstLine="480"/>
        <w:spacing w:line="520" w:lineRule="exact"/>
        <w:rPr>
          <w:rFonts w:ascii="宋体" w:hAnsi="宋体" w:cs="宋体"/>
          <w:sz w:val="24"/>
        </w:rPr>
      </w:pPr>
      <w:r>
        <w:rPr>
          <w:rFonts w:hint="eastAsia" w:ascii="宋体" w:hAnsi="宋体" w:cs="宋体"/>
          <w:sz w:val="24"/>
        </w:rPr>
        <w:t xml:space="preserve">3.8.6、东侧小门出入口岗，负责东侧小门连廊下方两侧非机动车摆放整齐，疏导过往车辆，保证无乱停乱放车辆，无散户商贩沿街售卖商品。</w:t>
      </w:r>
      <w:r/>
    </w:p>
    <w:p>
      <w:pPr>
        <w:ind w:firstLine="480"/>
        <w:spacing w:line="520" w:lineRule="exact"/>
        <w:rPr>
          <w:rFonts w:ascii="宋体" w:hAnsi="宋体" w:cs="宋体"/>
          <w:sz w:val="24"/>
        </w:rPr>
      </w:pPr>
      <w:r>
        <w:rPr>
          <w:rFonts w:hint="eastAsia" w:ascii="宋体" w:hAnsi="宋体" w:cs="宋体"/>
          <w:sz w:val="24"/>
        </w:rPr>
        <w:t xml:space="preserve">3.8.7、急诊岗，负责急诊科以及其他急诊科室治安维护，保证急诊科以及其他急诊科室无治安事件发生，如遇医闹事件保安人员应第一时间进行阻拦劝解并通知其他当班保安人员，如遇发生医闹事件出现保安人员未第一时间阻拦劝解、逃避的直接解聘并考核第三方保安服务公司当月服务考核不合格，按照合同约定扣除服务费用。该岗位为24小时值班制，人员必须24小时在岗，人员调配第三方公司自行协调。夜班</w:t>
      </w:r>
      <w:r>
        <w:rPr>
          <w:rFonts w:hint="eastAsia" w:ascii="宋体" w:hAnsi="宋体" w:cs="宋体"/>
          <w:sz w:val="24"/>
        </w:rPr>
        <w:t xml:space="preserve">期间抽调一人参与巡逻。</w:t>
      </w:r>
      <w:r/>
    </w:p>
    <w:p>
      <w:pPr>
        <w:ind w:firstLine="480"/>
        <w:spacing w:line="520" w:lineRule="exact"/>
        <w:rPr>
          <w:rFonts w:ascii="宋体" w:hAnsi="宋体" w:cs="宋体"/>
          <w:sz w:val="24"/>
        </w:rPr>
      </w:pPr>
      <w:r>
        <w:rPr>
          <w:rFonts w:hint="eastAsia" w:ascii="宋体" w:hAnsi="宋体" w:cs="宋体"/>
          <w:sz w:val="24"/>
        </w:rPr>
        <w:t xml:space="preserve">3.8.8、综合楼岗，负责综合楼附近机动车有序停放、非机动车的摆放整齐，综合楼附近无散户商贩售卖商品。确保综合楼治安状况，不出现医闹现象发生，按要求对行政办公区进行巡查，如发现行政办公区下班、假期期间出现门窗未关闭、电源未关闭现象及时汇报。综合楼保安人员实行专人专岗，如需调换人员需向甲方说明原因，并经过甲方同意（中午12:00-14:00，下午17:00-19：00，此时间段就餐人员由保安公司抽调其他保安人员值班），保证在岗期间工作效率。</w:t>
      </w:r>
      <w:r/>
    </w:p>
    <w:p>
      <w:pPr>
        <w:ind w:firstLine="480"/>
        <w:spacing w:line="520" w:lineRule="exact"/>
        <w:rPr>
          <w:rFonts w:ascii="宋体" w:hAnsi="宋体" w:cs="宋体"/>
          <w:sz w:val="24"/>
        </w:rPr>
      </w:pPr>
      <w:r>
        <w:rPr>
          <w:rFonts w:hint="eastAsia" w:ascii="宋体" w:hAnsi="宋体" w:cs="宋体"/>
          <w:sz w:val="24"/>
        </w:rPr>
        <w:t xml:space="preserve">3.8.9、南楼，负责南楼的治安维护，保证南楼门诊、体检中心、病区内无无治安事件发生，如遇医闹事件保安人员应第一时间进行阻拦劝解并通知其他当班保安人员，如遇发生医闹事件保安人员未第一时间阻拦劝解、逃避的直接解聘并视为乙方当月服务考核不合格，按照合同约定扣除服务费用。</w:t>
      </w:r>
      <w:r/>
    </w:p>
    <w:p>
      <w:pPr>
        <w:ind w:firstLine="480"/>
        <w:spacing w:line="520" w:lineRule="exact"/>
        <w:rPr>
          <w:rFonts w:ascii="宋体" w:hAnsi="宋体" w:cs="宋体"/>
          <w:sz w:val="24"/>
        </w:rPr>
      </w:pPr>
      <w:r>
        <w:rPr>
          <w:rFonts w:hint="eastAsia" w:ascii="宋体" w:hAnsi="宋体" w:cs="宋体"/>
          <w:sz w:val="24"/>
        </w:rPr>
        <w:t xml:space="preserve">3.8.10、南楼西侧非机动车停车岗，负责该区域的机动车辆摆放，保证车辆摆放整齐，楼下草坪内无车辆摆放。楼东侧空地处无车辆乱停乱放。</w:t>
      </w:r>
      <w:r/>
    </w:p>
    <w:p>
      <w:pPr>
        <w:ind w:firstLine="480"/>
        <w:spacing w:line="520" w:lineRule="exact"/>
        <w:rPr>
          <w:rFonts w:ascii="宋体" w:hAnsi="宋体" w:cs="宋体"/>
          <w:sz w:val="24"/>
        </w:rPr>
      </w:pPr>
      <w:r>
        <w:rPr>
          <w:rFonts w:hint="eastAsia" w:ascii="宋体" w:hAnsi="宋体" w:cs="宋体"/>
          <w:sz w:val="24"/>
        </w:rPr>
        <w:t xml:space="preserve">3.8.11、突发治安事件处置，如发生突发治安事件，接警后（一键报警报警响应、查看对应点位/科室）由保安组长统一调配安保人员，前往当事科室/事发位置进行应急处置，安保人员到场疏散无关人员，维护现场秩序，全力劝阻，防止治安事件进一步扩大。</w:t>
      </w:r>
      <w:r/>
    </w:p>
    <w:p>
      <w:pPr>
        <w:ind w:firstLine="480"/>
        <w:spacing w:line="520" w:lineRule="exact"/>
        <w:rPr>
          <w:rFonts w:ascii="宋体" w:hAnsi="宋体" w:cs="宋体"/>
          <w:sz w:val="24"/>
        </w:rPr>
      </w:pPr>
      <w:r>
        <w:rPr>
          <w:rFonts w:hint="eastAsia" w:ascii="宋体" w:hAnsi="宋体" w:cs="宋体"/>
          <w:sz w:val="24"/>
        </w:rPr>
        <w:t xml:space="preserve">3.8.12、院内其他工作安排，</w:t>
      </w:r>
      <w:r>
        <w:rPr>
          <w:rFonts w:ascii="宋体" w:hAnsi="宋体" w:cs="宋体"/>
          <w:sz w:val="24"/>
        </w:rPr>
        <w:t xml:space="preserve">执勤安保人员，在岗期间无条件配合</w:t>
      </w:r>
      <w:r>
        <w:rPr>
          <w:rFonts w:hint="eastAsia" w:ascii="宋体" w:hAnsi="宋体" w:cs="宋体"/>
          <w:sz w:val="24"/>
        </w:rPr>
        <w:t xml:space="preserve">医院办公室工作安排，协助医院部分物资转运、搬迁工作。</w:t>
      </w:r>
      <w:r/>
    </w:p>
    <w:p>
      <w:pPr>
        <w:ind w:firstLine="480"/>
        <w:spacing w:line="520" w:lineRule="exact"/>
        <w:rPr>
          <w:rFonts w:ascii="宋体" w:hAnsi="宋体" w:cs="宋体"/>
          <w:sz w:val="24"/>
        </w:rPr>
      </w:pPr>
      <w:r>
        <w:rPr>
          <w:rFonts w:hint="eastAsia" w:ascii="宋体" w:hAnsi="宋体" w:cs="宋体"/>
          <w:sz w:val="24"/>
        </w:rPr>
        <w:t xml:space="preserve">3.8.13、迎接治安安全检查，按公安系统、卫健系统及其他上级行政主管部门要求，安保人员无条件配合检查、整改工作，按规范定期组织开展业务培训、演练，严格落实医院值班制度，如检查期间发现睡岗、脱岗、串岗、擅自离岗、饮酒值班等情况，第一时间请离当事人，同时按考核条款扣除保安公司相应费用。</w:t>
      </w:r>
      <w:r/>
    </w:p>
    <w:p>
      <w:pPr>
        <w:ind w:firstLine="480"/>
        <w:spacing w:line="520" w:lineRule="exact"/>
        <w:rPr>
          <w:rFonts w:ascii="宋体" w:hAnsi="宋体" w:cs="宋体"/>
          <w:sz w:val="24"/>
        </w:rPr>
      </w:pPr>
      <w:r>
        <w:rPr>
          <w:rFonts w:hint="eastAsia" w:ascii="宋体" w:hAnsi="宋体" w:cs="宋体"/>
          <w:sz w:val="24"/>
        </w:rPr>
        <w:t xml:space="preserve">3.9、保安人员值排班制度</w:t>
      </w:r>
      <w:r/>
    </w:p>
    <w:p>
      <w:pPr>
        <w:ind w:firstLine="480"/>
        <w:spacing w:line="520" w:lineRule="exact"/>
        <w:rPr>
          <w:rFonts w:ascii="宋体" w:hAnsi="宋体" w:cs="宋体"/>
          <w:sz w:val="24"/>
        </w:rPr>
      </w:pPr>
      <w:r>
        <w:rPr>
          <w:rFonts w:hint="eastAsia" w:ascii="宋体" w:hAnsi="宋体" w:cs="宋体"/>
          <w:sz w:val="24"/>
        </w:rPr>
        <w:t xml:space="preserve">3.9.1、实行24小时轮班制，根据岗位需求制定排班表，明确早、晚班及休息时间，排班表提前公示，无特殊原因不得擅自调班、换班。</w:t>
      </w:r>
      <w:r/>
    </w:p>
    <w:p>
      <w:pPr>
        <w:ind w:firstLine="480"/>
        <w:spacing w:line="520" w:lineRule="exact"/>
        <w:rPr>
          <w:rFonts w:ascii="宋体" w:hAnsi="宋体" w:cs="宋体"/>
          <w:sz w:val="24"/>
        </w:rPr>
      </w:pPr>
      <w:r>
        <w:rPr>
          <w:rFonts w:hint="eastAsia" w:ascii="宋体" w:hAnsi="宋体" w:cs="宋体"/>
          <w:sz w:val="24"/>
        </w:rPr>
        <w:t xml:space="preserve">3.9.2、因个人原因需调班、请假的，须提前向保安组长申请，保安组长向院方报告，经批准后方可执行（由保安组长合理调配岗位人员，确保各岗位正常运转，严禁出现岗位空缺，无人值守情况）；严禁私自调班、旷工、迟到、早退。每日上班、下班期间实行打卡制度，打卡设备乙方自行准备，每月月底统一将考勤表交至甲方管理科室。</w:t>
      </w:r>
      <w:r/>
    </w:p>
    <w:p>
      <w:pPr>
        <w:ind w:firstLine="480"/>
        <w:spacing w:line="520" w:lineRule="exact"/>
        <w:rPr>
          <w:rFonts w:ascii="宋体" w:hAnsi="宋体" w:cs="宋体"/>
          <w:sz w:val="24"/>
        </w:rPr>
      </w:pPr>
      <w:r>
        <w:rPr>
          <w:rFonts w:hint="eastAsia" w:ascii="宋体" w:hAnsi="宋体" w:cs="宋体"/>
          <w:sz w:val="24"/>
        </w:rPr>
        <w:t xml:space="preserve">3.9.3、值班期间必须坚守岗位，不得擅自离岗、脱岗、睡岗、串岗，不得从事与工作无关的活动（如玩手机、饮酒、赌博等）如发生上述行为，计入考核，第一次考核扣500元，第二次考核扣2000元，第三次甲方视情况约谈乙方公司，如拒不整改甲方可直接解除服务合同。</w:t>
      </w:r>
      <w:r/>
    </w:p>
    <w:p>
      <w:pPr>
        <w:ind w:firstLine="480"/>
        <w:spacing w:line="520" w:lineRule="exact"/>
        <w:rPr>
          <w:rFonts w:ascii="宋体" w:hAnsi="宋体" w:cs="宋体"/>
          <w:sz w:val="24"/>
        </w:rPr>
      </w:pPr>
      <w:r>
        <w:rPr>
          <w:rFonts w:hint="eastAsia" w:ascii="宋体" w:hAnsi="宋体" w:cs="宋体"/>
          <w:sz w:val="24"/>
        </w:rPr>
        <w:t xml:space="preserve">3.9.4、所有岗位定人定责，实现“一人一岗、一岗一责、权责对应”，各岗位需严格履行岗位职责，对责任范围内治安、工作质量负全部责任，出现问题一律追究相应岗位人员责任。如有发生因个人工作失误造成严重后果包括但不限于（医院财产损失、医护人员和患者发生肢体冲突未及时制止、巡逻流于形式导致发生事故等）。第一次考核扣500元，第二次考核扣2000元，第三次甲方视情况约谈乙方公司，如拒不整改甲方可直接解除服务合同。</w:t>
      </w:r>
      <w:r/>
    </w:p>
    <w:p>
      <w:pPr>
        <w:ind w:firstLine="480"/>
        <w:spacing w:line="520" w:lineRule="exact"/>
        <w:rPr>
          <w:rFonts w:ascii="宋体" w:hAnsi="宋体" w:cs="宋体"/>
          <w:sz w:val="24"/>
        </w:rPr>
      </w:pPr>
      <w:r>
        <w:rPr>
          <w:rFonts w:hint="eastAsia" w:ascii="宋体" w:hAnsi="宋体" w:cs="宋体"/>
          <w:sz w:val="24"/>
        </w:rPr>
        <w:t xml:space="preserve">3.9.5、岗位负责人如需调岗、请假，必须向保安队长申请，经批准后，与交替人员做好工作交接，确保工作无缝衔接，否则视为失职。</w:t>
      </w:r>
      <w:r/>
    </w:p>
    <w:p>
      <w:pPr>
        <w:pStyle w:val="1034"/>
        <w:ind w:firstLine="482"/>
        <w:spacing w:line="520" w:lineRule="exact"/>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人员配置要求：</w:t>
      </w:r>
      <w:r/>
    </w:p>
    <w:p>
      <w:pPr>
        <w:ind w:firstLine="480"/>
        <w:spacing w:line="520" w:lineRule="exact"/>
        <w:rPr>
          <w:rFonts w:ascii="宋体" w:hAnsi="宋体" w:cs="宋体"/>
          <w:sz w:val="24"/>
        </w:rPr>
      </w:pPr>
      <w:r>
        <w:rPr>
          <w:rFonts w:hint="eastAsia" w:ascii="宋体" w:hAnsi="宋体" w:cs="宋体"/>
          <w:sz w:val="24"/>
        </w:rPr>
        <w:t xml:space="preserve">4.1、总人数：24人（含1名队长，23名队员）。</w:t>
      </w:r>
      <w:r/>
    </w:p>
    <w:p>
      <w:pPr>
        <w:ind w:firstLine="482"/>
        <w:spacing w:line="480" w:lineRule="exact"/>
        <w:tabs>
          <w:tab w:val="left" w:pos="753" w:leader="none"/>
        </w:tabs>
        <w:rPr>
          <w:rFonts w:ascii="宋体" w:hAnsi="宋体" w:cs="宋体"/>
          <w:sz w:val="24"/>
        </w:rPr>
      </w:pPr>
      <w:r>
        <w:rPr>
          <w:rFonts w:hint="eastAsia" w:ascii="宋体" w:hAnsi="宋体" w:cs="宋体"/>
          <w:sz w:val="24"/>
        </w:rPr>
        <w:t xml:space="preserve">4.2、年龄及性别要求：男性，年龄≤54周岁10名，年龄≤59周岁12名。女性，年龄≤54周岁2名，其中包含1名保安队长（男性，＜50岁）。【</w:t>
      </w:r>
      <w:r>
        <w:rPr>
          <w:rFonts w:hint="eastAsia" w:ascii="宋体" w:hAnsi="宋体" w:cs="宋体"/>
          <w:b/>
          <w:bCs/>
          <w:sz w:val="24"/>
        </w:rPr>
        <w:t xml:space="preserve">保安队长</w:t>
      </w:r>
      <w:r>
        <w:rPr>
          <w:rFonts w:hint="eastAsia" w:ascii="宋体" w:hAnsi="宋体" w:cs="宋体"/>
          <w:sz w:val="24"/>
        </w:rPr>
        <w:t xml:space="preserve">：全面负责对服务区域门岗的卫生、人员到岗及着装进行督查，每天对服务区域进行例行检查，及时稳妥处理门岗及各班次遇到的问题，遇到解决不了问题，及时上报公司。</w:t>
      </w:r>
      <w:r>
        <w:rPr>
          <w:rFonts w:hint="eastAsia" w:ascii="宋体" w:hAnsi="宋体" w:cs="宋体"/>
          <w:b/>
          <w:bCs/>
          <w:sz w:val="24"/>
        </w:rPr>
        <w:t xml:space="preserve">保安队员</w:t>
      </w:r>
      <w:r>
        <w:rPr>
          <w:rFonts w:hint="eastAsia" w:ascii="宋体" w:hAnsi="宋体" w:cs="宋体"/>
          <w:sz w:val="24"/>
        </w:rPr>
        <w:t xml:space="preserve">：身体健康，遵守采购单位的相关纪律要求，遵纪守法，作风正派，反应灵敏，责任心强，服从管理。保安人员要文明服务，礼貌待人对工作认真负责，经过安保相关岗位技能培训。】</w:t>
      </w:r>
      <w:r/>
    </w:p>
    <w:p>
      <w:pPr>
        <w:ind w:firstLine="480"/>
        <w:spacing w:line="520" w:lineRule="exact"/>
        <w:rPr>
          <w:rFonts w:ascii="宋体" w:hAnsi="宋体" w:cs="宋体"/>
          <w:sz w:val="24"/>
        </w:rPr>
      </w:pPr>
      <w:r>
        <w:rPr>
          <w:rFonts w:hint="eastAsia" w:ascii="宋体" w:hAnsi="宋体" w:cs="宋体"/>
          <w:sz w:val="24"/>
        </w:rPr>
        <w:t xml:space="preserve">4.3、持证要求：全员须持有效《保安员证》，入职时提交证件</w:t>
      </w:r>
      <w:r>
        <w:rPr>
          <w:rFonts w:hint="eastAsia" w:ascii="宋体" w:hAnsi="宋体" w:cs="宋体"/>
          <w:sz w:val="24"/>
        </w:rPr>
        <w:t xml:space="preserve">复印件（原件备</w:t>
      </w:r>
      <w:r>
        <w:rPr>
          <w:rFonts w:hint="eastAsia" w:ascii="宋体" w:hAnsi="宋体" w:cs="宋体"/>
          <w:sz w:val="24"/>
        </w:rPr>
        <w:t xml:space="preserve">查）。</w:t>
      </w:r>
      <w:r/>
    </w:p>
    <w:p>
      <w:pPr>
        <w:ind w:firstLine="480"/>
        <w:spacing w:line="520" w:lineRule="exact"/>
        <w:rPr>
          <w:rFonts w:ascii="宋体" w:hAnsi="宋体" w:cs="宋体"/>
          <w:sz w:val="24"/>
        </w:rPr>
      </w:pPr>
      <w:r>
        <w:rPr>
          <w:rFonts w:hint="eastAsia" w:ascii="宋体" w:hAnsi="宋体" w:cs="宋体"/>
          <w:sz w:val="24"/>
        </w:rPr>
        <w:t xml:space="preserve">4.4、岗位要求：本项目配置实际在岗在册保安人员24人，采用长白班、夜班相结合的排班模式，保障现场在岗人数满足24人要求。实际派驻总人数不得低于24人，不得以轮班、替班等方式减少实际配置人数。</w:t>
      </w:r>
      <w:r>
        <w:rPr>
          <w:rFonts w:hint="eastAsia" w:ascii="仿宋_GB2312" w:hAnsi="仿宋_GB2312" w:eastAsia="仿宋_GB2312" w:cs="仿宋_GB2312"/>
          <w:sz w:val="24"/>
        </w:rPr>
        <w:t xml:space="preserve">下附医院岗位排班表：</w:t>
      </w:r>
      <w:r/>
    </w:p>
    <w:tbl>
      <w:tblPr>
        <w:tblpPr w:horzAnchor="page" w:tblpX="1737" w:vertAnchor="text" w:tblpY="133"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3151"/>
        <w:gridCol w:w="2485"/>
        <w:gridCol w:w="2410"/>
      </w:tblGrid>
      <w:tr>
        <w:trPr>
          <w:trHeight w:val="452"/>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序号</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值班岗位</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白班</w:t>
            </w:r>
            <w:r/>
          </w:p>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（6:40-18:40）</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夜班</w:t>
            </w:r>
            <w:r/>
          </w:p>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（18：40-6：40）</w:t>
            </w:r>
            <w:r/>
          </w:p>
        </w:tc>
      </w:tr>
      <w:tr>
        <w:trPr>
          <w:trHeight w:val="335"/>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西大门</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4</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2</w:t>
            </w:r>
            <w:r/>
          </w:p>
        </w:tc>
      </w:tr>
      <w:tr>
        <w:trPr>
          <w:trHeight w:val="285"/>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2</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巡逻岗</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3</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r>
      <w:tr>
        <w:trPr>
          <w:trHeight w:val="454"/>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3</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西侧非机动车停车位</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2</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0</w:t>
            </w:r>
            <w:r/>
          </w:p>
        </w:tc>
      </w:tr>
      <w:tr>
        <w:trPr>
          <w:trHeight w:val="315"/>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4</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北门机动车出入口</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2</w:t>
            </w:r>
            <w:r/>
          </w:p>
        </w:tc>
        <w:tc>
          <w:tcPr>
            <w:tcW w:w="2410" w:type="dxa"/>
            <w:vAlign w:val="center"/>
            <w:vMerge w:val="restart"/>
            <w:textDirection w:val="lrTb"/>
            <w:noWrap/>
          </w:tcPr>
          <w:p>
            <w:pPr>
              <w:spacing w:line="220" w:lineRule="exact"/>
              <w:rPr>
                <w:rFonts w:ascii="仿宋_GB2312" w:hAnsi="仿宋_GB2312" w:eastAsia="仿宋_GB2312" w:cs="仿宋_GB2312"/>
                <w:sz w:val="24"/>
              </w:rPr>
            </w:pPr>
            <w:r>
              <w:rPr>
                <w:rFonts w:ascii="仿宋_GB2312" w:hAnsi="仿宋_GB2312" w:eastAsia="仿宋_GB2312" w:cs="仿宋_GB2312"/>
                <w:sz w:val="24"/>
              </w:rPr>
            </w:r>
            <w:r/>
          </w:p>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r>
      <w:tr>
        <w:trPr>
          <w:trHeight w:val="315"/>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5</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北门入口</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c>
          <w:tcPr>
            <w:tcW w:w="2410" w:type="dxa"/>
            <w:vAlign w:val="center"/>
            <w:vMerge w:val="continue"/>
            <w:textDirection w:val="lrTb"/>
            <w:noWrap/>
          </w:tcPr>
          <w:p>
            <w:pPr>
              <w:jc w:val="center"/>
              <w:spacing w:line="220" w:lineRule="exact"/>
              <w:rPr>
                <w:rFonts w:ascii="仿宋_GB2312" w:hAnsi="仿宋_GB2312" w:eastAsia="仿宋_GB2312" w:cs="仿宋_GB2312"/>
                <w:sz w:val="24"/>
              </w:rPr>
            </w:pPr>
            <w:r>
              <w:rPr>
                <w:rFonts w:ascii="仿宋_GB2312" w:hAnsi="仿宋_GB2312" w:eastAsia="仿宋_GB2312" w:cs="仿宋_GB2312"/>
                <w:sz w:val="24"/>
              </w:rPr>
            </w:r>
            <w:r/>
          </w:p>
        </w:tc>
      </w:tr>
      <w:tr>
        <w:trPr>
          <w:trHeight w:val="405"/>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6</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东侧小门出入口</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0</w:t>
            </w:r>
            <w:r/>
          </w:p>
        </w:tc>
      </w:tr>
      <w:tr>
        <w:trPr>
          <w:trHeight w:val="350"/>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7</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急诊</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2</w:t>
            </w:r>
            <w:bookmarkStart w:id="98" w:name="_GoBack"/>
            <w:r/>
            <w:bookmarkEnd w:id="98"/>
            <w:r/>
            <w:r/>
          </w:p>
        </w:tc>
      </w:tr>
      <w:tr>
        <w:trPr>
          <w:trHeight w:val="345"/>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8</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综合楼</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0</w:t>
            </w:r>
            <w:r/>
          </w:p>
        </w:tc>
      </w:tr>
      <w:tr>
        <w:trPr>
          <w:trHeight w:val="375"/>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9</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南楼</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2</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0</w:t>
            </w:r>
            <w:r/>
          </w:p>
        </w:tc>
      </w:tr>
      <w:tr>
        <w:trPr>
          <w:trHeight w:val="480"/>
        </w:trPr>
        <w:tc>
          <w:tcPr>
            <w:tcW w:w="8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10</w:t>
            </w:r>
            <w:r/>
          </w:p>
        </w:tc>
        <w:tc>
          <w:tcPr>
            <w:tcW w:w="3151"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南楼西侧非机动车停车位</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0</w:t>
            </w:r>
            <w:r/>
          </w:p>
        </w:tc>
      </w:tr>
      <w:tr>
        <w:trPr>
          <w:trHeight w:val="514"/>
        </w:trPr>
        <w:tc>
          <w:tcPr>
            <w:gridSpan w:val="2"/>
            <w:tcW w:w="4002"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合计人数：</w:t>
            </w:r>
            <w:r/>
          </w:p>
        </w:tc>
        <w:tc>
          <w:tcPr>
            <w:tcW w:w="2485"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18</w:t>
            </w:r>
            <w:r/>
          </w:p>
        </w:tc>
        <w:tc>
          <w:tcPr>
            <w:tcW w:w="2410" w:type="dxa"/>
            <w:vAlign w:val="center"/>
            <w:textDirection w:val="lrTb"/>
            <w:noWrap/>
          </w:tcPr>
          <w:p>
            <w:pPr>
              <w:jc w:val="center"/>
              <w:spacing w:line="220" w:lineRule="exact"/>
              <w:rPr>
                <w:rFonts w:ascii="仿宋_GB2312" w:hAnsi="仿宋_GB2312" w:eastAsia="仿宋_GB2312" w:cs="仿宋_GB2312"/>
                <w:sz w:val="24"/>
              </w:rPr>
            </w:pPr>
            <w:r>
              <w:rPr>
                <w:rFonts w:hint="eastAsia" w:ascii="仿宋_GB2312" w:hAnsi="仿宋_GB2312" w:eastAsia="仿宋_GB2312" w:cs="仿宋_GB2312"/>
                <w:sz w:val="24"/>
              </w:rPr>
              <w:t xml:space="preserve">6</w:t>
            </w:r>
            <w:r/>
          </w:p>
        </w:tc>
      </w:tr>
    </w:tbl>
    <w:p>
      <w:pPr>
        <w:pStyle w:val="1348"/>
        <w:ind w:firstLine="0"/>
        <w:rPr>
          <w:rFonts w:ascii="仿宋" w:hAnsi="仿宋" w:eastAsia="仿宋" w:cs="仿宋"/>
          <w:b/>
          <w:bCs/>
          <w:sz w:val="24"/>
        </w:rPr>
      </w:pPr>
      <w:r>
        <w:rPr>
          <w:rFonts w:hint="eastAsia" w:ascii="仿宋" w:hAnsi="仿宋" w:eastAsia="仿宋" w:cs="仿宋"/>
          <w:b/>
          <w:bCs/>
          <w:sz w:val="24"/>
        </w:rPr>
        <w:t xml:space="preserve">备注：人员配置要求为硬性要求，如在服务期内有出现未满足硬性要求规定的，医院有权利不支付未满足条件的服务费用。</w:t>
      </w:r>
      <w:r/>
    </w:p>
    <w:p>
      <w:pPr>
        <w:pStyle w:val="1454"/>
        <w:ind w:firstLine="482"/>
        <w:spacing w:line="520" w:lineRule="exact"/>
        <w:tabs>
          <w:tab w:val="left" w:pos="753" w:leader="none"/>
        </w:tabs>
        <w:rPr>
          <w:rFonts w:ascii="宋体" w:hAnsi="宋体" w:cs="宋体"/>
          <w:b/>
          <w:bCs/>
          <w:sz w:val="24"/>
          <w:szCs w:val="24"/>
        </w:rPr>
      </w:pPr>
      <w:r>
        <w:rPr>
          <w:rFonts w:hint="eastAsia" w:ascii="宋体" w:hAnsi="宋体" w:cs="宋体"/>
          <w:b/>
          <w:bCs/>
          <w:sz w:val="24"/>
          <w:szCs w:val="24"/>
        </w:rPr>
        <w:t xml:space="preserve">5、人员管理要求：</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（一）管理要求：</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①服务方需在人员入职前提交《保安员证》、社保、无犯罪记录证明、健康体检报告（含心电图和传染病筛查）、意外险至医院备案。医院有权对拟入职人员背景进行复核，发现虚假信息可拒绝录用并扣罚服务费。</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②证件动态管理：每月抽查保安员证件有效性，发现证件过期或失效，需24小时内更换人员并通报医院。</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③服务方须按月提交保安人员排班表、考勤记录及人员工资发放流水表。</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④医院有权对不称职人员提出更换，服务方需在3日内完成人员调整。</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(二)人员调整与替补：</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①更换流程：医院提出人员更换要求后，服务方需在3日内提供替补人员名单及资质文件，替补人员需通过医院同意方可上岗。</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②流</w:t>
      </w:r>
      <w:r>
        <w:rPr>
          <w:rFonts w:hint="eastAsia" w:ascii="宋体" w:hAnsi="宋体" w:cs="宋体"/>
          <w:sz w:val="24"/>
          <w:szCs w:val="24"/>
        </w:rPr>
        <w:t xml:space="preserve">失率控制：服务方需储备不少于20%的备用人员，确保突发离职时及时补位。</w:t>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6、考核机制：</w:t>
      </w:r>
      <w:bookmarkEnd w:id="97"/>
      <w:r/>
    </w:p>
    <w:p>
      <w:pPr>
        <w:ind w:firstLine="480"/>
        <w:spacing w:line="520" w:lineRule="exact"/>
        <w:rPr>
          <w:rFonts w:ascii="宋体" w:hAnsi="宋体" w:cs="宋体"/>
          <w:sz w:val="24"/>
        </w:rPr>
      </w:pPr>
      <w:r>
        <w:rPr>
          <w:rFonts w:hint="eastAsia" w:ascii="宋体" w:hAnsi="宋体" w:cs="宋体"/>
          <w:sz w:val="24"/>
        </w:rPr>
        <w:t xml:space="preserve">（1）月度考核总分100分，考核结果与付款挂钩：</w:t>
      </w:r>
      <w:r/>
    </w:p>
    <w:p>
      <w:pPr>
        <w:ind w:firstLine="480"/>
        <w:spacing w:line="520" w:lineRule="exact"/>
        <w:rPr>
          <w:rFonts w:ascii="宋体" w:hAnsi="宋体" w:cs="宋体"/>
          <w:sz w:val="24"/>
        </w:rPr>
      </w:pPr>
      <w:r>
        <w:rPr>
          <w:rFonts w:hint="eastAsia" w:ascii="宋体" w:hAnsi="宋体" w:cs="宋体"/>
          <w:sz w:val="24"/>
        </w:rPr>
        <w:t xml:space="preserve">（2）≥90分：全额付款；</w:t>
      </w:r>
      <w:r/>
    </w:p>
    <w:p>
      <w:pPr>
        <w:ind w:firstLine="480"/>
        <w:spacing w:line="520" w:lineRule="exact"/>
        <w:rPr>
          <w:rFonts w:ascii="宋体" w:hAnsi="宋体" w:cs="宋体"/>
          <w:sz w:val="24"/>
        </w:rPr>
      </w:pPr>
      <w:r>
        <w:rPr>
          <w:rFonts w:hint="eastAsia" w:ascii="宋体" w:hAnsi="宋体" w:cs="宋体"/>
          <w:sz w:val="24"/>
        </w:rPr>
        <w:t xml:space="preserve">（3）80-89分：每低1分扣500元；</w:t>
      </w:r>
      <w:r/>
    </w:p>
    <w:p>
      <w:pPr>
        <w:ind w:firstLine="480"/>
        <w:spacing w:line="520" w:lineRule="exact"/>
        <w:rPr>
          <w:rFonts w:ascii="宋体" w:hAnsi="宋体" w:cs="宋体"/>
          <w:sz w:val="24"/>
        </w:rPr>
      </w:pPr>
      <w:r>
        <w:rPr>
          <w:rFonts w:hint="eastAsia" w:ascii="宋体" w:hAnsi="宋体" w:cs="宋体"/>
          <w:sz w:val="24"/>
        </w:rPr>
        <w:t xml:space="preserve">（4）＜80分：每低1分扣1000元。</w:t>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7、重点扣分项：</w:t>
      </w:r>
      <w:r/>
    </w:p>
    <w:p>
      <w:pPr>
        <w:ind w:firstLine="480"/>
        <w:spacing w:line="520" w:lineRule="exact"/>
        <w:rPr>
          <w:rFonts w:ascii="宋体" w:hAnsi="宋体" w:cs="宋体"/>
          <w:bCs/>
          <w:sz w:val="24"/>
        </w:rPr>
      </w:pPr>
      <w:r>
        <w:rPr>
          <w:rFonts w:hint="eastAsia" w:ascii="宋体" w:hAnsi="宋体" w:cs="宋体"/>
          <w:bCs/>
          <w:sz w:val="24"/>
        </w:rPr>
        <w:t xml:space="preserve">7.1、保安证件失效（10分/次）；</w:t>
      </w:r>
      <w:r/>
    </w:p>
    <w:p>
      <w:pPr>
        <w:ind w:firstLine="480"/>
        <w:spacing w:line="520" w:lineRule="exact"/>
        <w:rPr>
          <w:rFonts w:ascii="宋体" w:hAnsi="宋体" w:cs="宋体"/>
          <w:bCs/>
          <w:sz w:val="24"/>
        </w:rPr>
      </w:pPr>
      <w:r>
        <w:rPr>
          <w:rFonts w:hint="eastAsia" w:ascii="宋体" w:hAnsi="宋体" w:cs="宋体"/>
          <w:bCs/>
          <w:sz w:val="24"/>
        </w:rPr>
        <w:t xml:space="preserve">7.2、工作失职导致财产损失（20分/次）。</w:t>
      </w:r>
      <w:r/>
    </w:p>
    <w:p>
      <w:pPr>
        <w:pStyle w:val="1454"/>
        <w:ind w:firstLine="482"/>
        <w:spacing w:line="520" w:lineRule="exact"/>
        <w:tabs>
          <w:tab w:val="left" w:pos="753" w:leader="none"/>
        </w:tabs>
        <w:rPr>
          <w:rFonts w:ascii="宋体" w:hAnsi="宋体" w:cs="宋体"/>
          <w:bCs/>
          <w:sz w:val="24"/>
          <w:szCs w:val="22"/>
        </w:rPr>
      </w:pPr>
      <w:r>
        <w:rPr>
          <w:rFonts w:hint="eastAsia" w:ascii="宋体" w:hAnsi="宋体" w:cs="宋体"/>
          <w:bCs/>
          <w:sz w:val="24"/>
          <w:szCs w:val="22"/>
        </w:rPr>
        <w:t xml:space="preserve">7.3、被12345市民实名投诉的，经核实确实存在过失的（20分/次）。</w:t>
      </w:r>
      <w:r/>
    </w:p>
    <w:p>
      <w:pPr>
        <w:pStyle w:val="1454"/>
        <w:ind w:firstLine="482"/>
        <w:spacing w:line="520" w:lineRule="exact"/>
        <w:tabs>
          <w:tab w:val="left" w:pos="753" w:leader="none"/>
        </w:tabs>
        <w:rPr>
          <w:rFonts w:ascii="宋体" w:hAnsi="宋体" w:cs="宋体"/>
          <w:sz w:val="24"/>
          <w:szCs w:val="24"/>
        </w:rPr>
      </w:pPr>
      <w:r>
        <w:rPr>
          <w:rFonts w:hint="eastAsia" w:ascii="宋体" w:hAnsi="宋体" w:cs="宋体"/>
          <w:b/>
          <w:bCs/>
          <w:sz w:val="24"/>
          <w:szCs w:val="24"/>
        </w:rPr>
        <w:t xml:space="preserve">8、其他要求</w:t>
      </w:r>
      <w:bookmarkEnd w:id="96"/>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8.1</w:t>
      </w:r>
      <w:bookmarkStart w:id="99" w:name="_Hlk128746247"/>
      <w:r>
        <w:rPr>
          <w:rFonts w:hint="eastAsia" w:ascii="宋体" w:hAnsi="宋体" w:cs="宋体"/>
          <w:sz w:val="24"/>
          <w:szCs w:val="24"/>
        </w:rPr>
        <w:t xml:space="preserve">、设备配置：服务方自备通讯设备、反恐防暴器材及统一制服。</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8.2、保险与风险：保安人员社保、工伤、意外险等由服务方全责承担，与医院无关。</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8.3、保密义务：严禁泄露医院内部信息，违者追究法律责任。</w:t>
      </w:r>
      <w:bookmarkEnd w:id="99"/>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8.4、合同终止条款：如出现以下情况之一，招标人有权无条件终止合同：</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（1）员工季度流失率≥20%，季度统计期内，员工流失率=员工流失人数/（期初员工人数+本期增加员工人数）*100%；</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（2）连续2个月考核</w:t>
      </w:r>
      <w:r>
        <w:rPr>
          <w:rFonts w:hint="eastAsia" w:ascii="宋体" w:hAnsi="宋体" w:cs="宋体"/>
          <w:sz w:val="24"/>
        </w:rPr>
        <w:t xml:space="preserve">＜</w:t>
      </w:r>
      <w:r>
        <w:rPr>
          <w:rFonts w:hint="eastAsia" w:ascii="宋体" w:hAnsi="宋体" w:cs="宋体"/>
          <w:sz w:val="24"/>
          <w:szCs w:val="24"/>
        </w:rPr>
        <w:t xml:space="preserve">60分或连续3个月考核</w:t>
      </w:r>
      <w:r>
        <w:rPr>
          <w:rFonts w:hint="eastAsia" w:ascii="宋体" w:hAnsi="宋体" w:cs="宋体"/>
          <w:sz w:val="24"/>
        </w:rPr>
        <w:t xml:space="preserve">＜</w:t>
      </w:r>
      <w:r>
        <w:rPr>
          <w:rFonts w:hint="eastAsia" w:ascii="宋体" w:hAnsi="宋体" w:cs="宋体"/>
          <w:sz w:val="24"/>
          <w:szCs w:val="24"/>
        </w:rPr>
        <w:t xml:space="preserve">80分或累计3次</w:t>
      </w:r>
      <w:r>
        <w:rPr>
          <w:rFonts w:hint="eastAsia" w:ascii="宋体" w:hAnsi="宋体" w:cs="宋体"/>
          <w:sz w:val="24"/>
        </w:rPr>
        <w:t xml:space="preserve">＜</w:t>
      </w:r>
      <w:r>
        <w:rPr>
          <w:rFonts w:hint="eastAsia" w:ascii="宋体" w:hAnsi="宋体" w:cs="宋体"/>
          <w:sz w:val="24"/>
          <w:szCs w:val="24"/>
        </w:rPr>
        <w:t xml:space="preserve">80分。</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（3）员工工资低于宿迁市市区最低工资标准；</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（4）主要管理人员全年累计三次考核不到场；</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（5）因管理失职导致医院损失，按实际金额赔偿，并承担法律责任。</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8.5、所有保安人员的待遇应当符合《中华人民共和国劳动合同法》的相关规定，且不得低于宿迁市现行最低工资标准，所有费用均包含在总价内。</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8.6、合同执行期间，如出现重大服务缺陷，招标人有权扣留缺陷出现之日起的费用，直至缺陷更正，如中标人对综合管理缺陷不予更正，招标人有权另请其他单位更</w:t>
      </w:r>
      <w:r>
        <w:rPr>
          <w:rFonts w:hint="eastAsia" w:ascii="宋体" w:hAnsi="宋体" w:cs="宋体"/>
          <w:sz w:val="24"/>
          <w:szCs w:val="24"/>
        </w:rPr>
        <w:t xml:space="preserve">正，所发生的费用在服务费用中扣除。</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8.7、中标人派驻的保安人员因工资、社保等与中标人产生的纠纷与招标人无关，由中标人处理。在服务合同执行期间，中标人派驻的保安人员出现工伤、工亡、意外伤害等情况应由中标人处理，招标人不予支付任何此类费用。因上述问题给招标人的工作带来影响，招标人有权追究中标人相应的责任，并由中标人赔偿招标人的损失。</w:t>
      </w:r>
      <w:r/>
    </w:p>
    <w:p>
      <w:pPr>
        <w:pStyle w:val="1454"/>
        <w:ind w:firstLine="480"/>
        <w:spacing w:line="520" w:lineRule="exact"/>
        <w:tabs>
          <w:tab w:val="left" w:pos="753" w:leader="none"/>
        </w:tabs>
        <w:rPr>
          <w:rFonts w:ascii="宋体" w:hAnsi="宋体" w:cs="宋体"/>
          <w:sz w:val="24"/>
          <w:szCs w:val="24"/>
        </w:rPr>
      </w:pPr>
      <w:r>
        <w:rPr>
          <w:rFonts w:hint="eastAsia" w:ascii="宋体" w:hAnsi="宋体" w:cs="宋体"/>
          <w:sz w:val="24"/>
          <w:szCs w:val="24"/>
        </w:rPr>
        <w:t xml:space="preserve">8.8、根据医院实际情况完善安保岗位管理制度、岗位职责、考核制度、培训制度（提供纸质文件存档备查）。</w:t>
      </w:r>
      <w:r/>
    </w:p>
    <w:p>
      <w:pPr>
        <w:ind w:firstLine="480"/>
        <w:spacing w:line="480" w:lineRule="exact"/>
        <w:tabs>
          <w:tab w:val="left" w:pos="753" w:leader="none"/>
        </w:tabs>
        <w:rPr>
          <w:rFonts w:ascii="宋体" w:hAnsi="宋体" w:cs="宋体"/>
          <w:sz w:val="24"/>
        </w:rPr>
      </w:pPr>
      <w:r>
        <w:rPr>
          <w:rFonts w:hint="eastAsia" w:ascii="宋体" w:hAnsi="宋体" w:cs="宋体"/>
          <w:sz w:val="24"/>
          <w:szCs w:val="24"/>
        </w:rPr>
        <w:t xml:space="preserve">8.</w:t>
      </w:r>
      <w:r>
        <w:rPr>
          <w:rFonts w:hint="eastAsia" w:ascii="宋体" w:hAnsi="宋体" w:cs="宋体"/>
          <w:sz w:val="24"/>
        </w:rPr>
        <w:t xml:space="preserve">9、制定年度安保工作计划、工作总结，年度医院安全保卫部署方案、年度工作总结（提供纸质文件存档备查）,大型节庆、会议接待，应提前收集活动相关信息、根据规模和安全需求、合理配备保安人员。</w:t>
      </w:r>
      <w:r/>
    </w:p>
    <w:p>
      <w:pPr>
        <w:ind w:firstLine="480"/>
        <w:spacing w:line="480" w:lineRule="exact"/>
        <w:tabs>
          <w:tab w:val="left" w:pos="753" w:leader="none"/>
        </w:tabs>
        <w:rPr>
          <w:rFonts w:ascii="宋体" w:hAnsi="宋体" w:cs="宋体"/>
          <w:sz w:val="24"/>
        </w:rPr>
      </w:pPr>
      <w:r>
        <w:rPr>
          <w:rFonts w:hint="eastAsia" w:ascii="宋体" w:hAnsi="宋体" w:cs="宋体"/>
          <w:sz w:val="24"/>
          <w:szCs w:val="24"/>
        </w:rPr>
        <w:t xml:space="preserve">8.</w:t>
      </w:r>
      <w:r>
        <w:rPr>
          <w:rFonts w:hint="eastAsia" w:ascii="宋体" w:hAnsi="宋体" w:cs="宋体"/>
          <w:sz w:val="24"/>
        </w:rPr>
        <w:t xml:space="preserve">10、制定突发事件应急预案、突发事件处置流程，每年至少组织不低于2次突发事件应急演练，不低于2次突发事件处置培训。（有台账资料存档备查）。</w:t>
      </w:r>
      <w:r/>
    </w:p>
    <w:p>
      <w:pPr>
        <w:ind w:firstLine="480"/>
        <w:spacing w:line="480" w:lineRule="exact"/>
        <w:tabs>
          <w:tab w:val="left" w:pos="753" w:leader="none"/>
        </w:tabs>
        <w:rPr>
          <w:rFonts w:ascii="宋体" w:hAnsi="宋体" w:cs="宋体"/>
          <w:sz w:val="24"/>
        </w:rPr>
      </w:pPr>
      <w:r>
        <w:rPr>
          <w:rFonts w:hint="eastAsia" w:ascii="宋体" w:hAnsi="宋体" w:cs="宋体"/>
          <w:sz w:val="24"/>
          <w:szCs w:val="24"/>
        </w:rPr>
        <w:t xml:space="preserve">8.</w:t>
      </w:r>
      <w:r>
        <w:rPr>
          <w:rFonts w:hint="eastAsia" w:ascii="宋体" w:hAnsi="宋体" w:cs="宋体"/>
          <w:sz w:val="24"/>
        </w:rPr>
        <w:t xml:space="preserve">11、制定环保、洪涝雨雪、停电停水、其他突发性事件等应急预案，应含人员疏散与引导、物资抢救与保护；环境污染事故处理、抢险与救援、医院供电、供水实时查看，接到停电通知后，及时启动备用电源、对易受雨雪天气影响的设施</w:t>
      </w:r>
      <w:r>
        <w:rPr>
          <w:rFonts w:hint="eastAsia" w:ascii="宋体" w:hAnsi="宋体" w:cs="宋体"/>
          <w:sz w:val="24"/>
        </w:rPr>
        <w:t xml:space="preserve">进行加固和维护等。</w:t>
      </w:r>
      <w:r/>
    </w:p>
    <w:p>
      <w:pPr>
        <w:ind w:firstLine="480"/>
        <w:spacing w:line="480" w:lineRule="exact"/>
        <w:tabs>
          <w:tab w:val="left" w:pos="753" w:leader="none"/>
        </w:tabs>
        <w:rPr>
          <w:rFonts w:ascii="宋体" w:hAnsi="宋体" w:cs="宋体"/>
          <w:sz w:val="24"/>
        </w:rPr>
      </w:pPr>
      <w:r>
        <w:rPr>
          <w:rFonts w:hint="eastAsia" w:ascii="宋体" w:hAnsi="宋体" w:cs="宋体"/>
          <w:sz w:val="24"/>
          <w:szCs w:val="24"/>
        </w:rPr>
        <w:t xml:space="preserve">8.</w:t>
      </w:r>
      <w:r>
        <w:rPr>
          <w:rFonts w:hint="eastAsia" w:ascii="宋体" w:hAnsi="宋体" w:cs="宋体"/>
          <w:sz w:val="24"/>
        </w:rPr>
        <w:t xml:space="preserve">12、如因中标方项目组成员疏忽或失职造成贵重物品被盗、损坏或发生重大安全事故，中标方承担一切赔偿责任。履约期间，如若发生项目组成员工伤或遇项目组成员人身伤亡事故，均由中标方负责，与采购人无关。</w:t>
      </w:r>
      <w:r/>
    </w:p>
    <w:p>
      <w:pPr>
        <w:ind w:firstLine="480"/>
        <w:spacing w:line="480" w:lineRule="exact"/>
        <w:tabs>
          <w:tab w:val="left" w:pos="753" w:leader="none"/>
        </w:tabs>
        <w:rPr>
          <w:rFonts w:ascii="宋体" w:hAnsi="宋体" w:cs="宋体"/>
          <w:sz w:val="24"/>
        </w:rPr>
      </w:pPr>
      <w:r>
        <w:rPr>
          <w:rFonts w:hint="eastAsia" w:ascii="宋体" w:hAnsi="宋体" w:cs="宋体"/>
          <w:sz w:val="24"/>
          <w:szCs w:val="24"/>
        </w:rPr>
        <w:t xml:space="preserve">8.</w:t>
      </w:r>
      <w:r>
        <w:rPr>
          <w:rFonts w:hint="eastAsia" w:ascii="宋体" w:hAnsi="宋体" w:cs="宋体"/>
          <w:sz w:val="24"/>
        </w:rPr>
        <w:t xml:space="preserve">13、派驻人员需无条件服从医院管理，同时协助医院临床、医技、后勤科室勤杂工作任务。</w:t>
      </w:r>
      <w:r/>
    </w:p>
    <w:p>
      <w:pPr>
        <w:ind w:firstLine="480"/>
        <w:spacing w:line="480" w:lineRule="exact"/>
        <w:tabs>
          <w:tab w:val="left" w:pos="753" w:leader="none"/>
        </w:tabs>
        <w:rPr>
          <w:rFonts w:ascii="宋体" w:hAnsi="宋体" w:cs="宋体"/>
          <w:sz w:val="24"/>
        </w:rPr>
      </w:pPr>
      <w:r>
        <w:rPr>
          <w:rFonts w:hint="eastAsia" w:ascii="宋体" w:hAnsi="宋体" w:cs="宋体"/>
          <w:sz w:val="24"/>
          <w:szCs w:val="24"/>
        </w:rPr>
        <w:t xml:space="preserve">8.</w:t>
      </w:r>
      <w:r>
        <w:rPr>
          <w:rFonts w:hint="eastAsia" w:ascii="宋体" w:hAnsi="宋体" w:cs="宋体"/>
          <w:sz w:val="24"/>
        </w:rPr>
        <w:t xml:space="preserve">14、根据保安的专业性和人文关怀，为患者和医护人员创造了安全、有序、舒适的就医环境，提供相关特色服务。</w:t>
      </w:r>
      <w:r/>
    </w:p>
    <w:p>
      <w:pPr>
        <w:ind w:firstLine="480"/>
        <w:spacing w:line="480" w:lineRule="exact"/>
        <w:tabs>
          <w:tab w:val="left" w:pos="753" w:leader="none"/>
        </w:tabs>
        <w:rPr>
          <w:rFonts w:ascii="宋体" w:hAnsi="宋体" w:cs="宋体"/>
          <w:sz w:val="24"/>
        </w:rPr>
      </w:pPr>
      <w:r>
        <w:rPr>
          <w:rFonts w:hint="eastAsia" w:ascii="宋体" w:hAnsi="宋体" w:cs="宋体"/>
          <w:sz w:val="24"/>
          <w:szCs w:val="24"/>
        </w:rPr>
        <w:t xml:space="preserve">8.</w:t>
      </w:r>
      <w:r>
        <w:rPr>
          <w:rFonts w:hint="eastAsia" w:ascii="宋体" w:hAnsi="宋体" w:cs="宋体"/>
          <w:sz w:val="24"/>
        </w:rPr>
        <w:t xml:space="preserve">15、制定内容考核和培训制度，应包含工作表现、服务态度，基本知识和技能、专业技能培训等。</w:t>
      </w:r>
      <w:r/>
    </w:p>
    <w:p>
      <w:pPr>
        <w:ind w:firstLine="480"/>
        <w:spacing w:line="480" w:lineRule="exact"/>
        <w:tabs>
          <w:tab w:val="left" w:pos="753" w:leader="none"/>
        </w:tabs>
        <w:rPr>
          <w:rFonts w:ascii="宋体" w:hAnsi="宋体" w:cs="宋体"/>
          <w:sz w:val="24"/>
        </w:rPr>
      </w:pPr>
      <w:r>
        <w:rPr>
          <w:rFonts w:hint="eastAsia" w:ascii="宋体" w:hAnsi="宋体" w:cs="宋体"/>
          <w:sz w:val="24"/>
          <w:szCs w:val="24"/>
        </w:rPr>
        <w:t xml:space="preserve">8.</w:t>
      </w:r>
      <w:r>
        <w:rPr>
          <w:rFonts w:hint="eastAsia" w:ascii="宋体" w:hAnsi="宋体" w:cs="宋体"/>
          <w:sz w:val="24"/>
        </w:rPr>
        <w:t xml:space="preserve">16、制定进退场交接措施和采购方的配合，含前期准备、交接流程、责任划分、工作情况和注意事项等。</w:t>
      </w:r>
      <w:r/>
    </w:p>
    <w:p>
      <w:pPr>
        <w:ind w:firstLine="482"/>
        <w:spacing w:line="400" w:lineRule="exact"/>
        <w:rPr>
          <w:rFonts w:ascii="宋体" w:hAnsi="宋体" w:cs="Courier New"/>
          <w:b/>
          <w:sz w:val="24"/>
          <w:szCs w:val="24"/>
        </w:rPr>
      </w:pPr>
      <w:r>
        <w:rPr>
          <w:rFonts w:hint="eastAsia" w:ascii="宋体" w:hAnsi="宋体" w:cs="Courier New"/>
          <w:b/>
          <w:sz w:val="24"/>
          <w:szCs w:val="24"/>
        </w:rPr>
        <w:t xml:space="preserve">三、合同履行</w:t>
      </w:r>
      <w:r/>
    </w:p>
    <w:p>
      <w:pPr>
        <w:ind w:firstLine="480"/>
        <w:jc w:val="left"/>
        <w:spacing w:line="360" w:lineRule="auto"/>
        <w:widowControl/>
        <w:rPr>
          <w:rFonts w:ascii="宋体" w:hAnsi="宋体" w:cs="宋体"/>
          <w:sz w:val="24"/>
          <w:szCs w:val="24"/>
        </w:rPr>
      </w:pPr>
      <w:r>
        <w:rPr>
          <w:rFonts w:hint="eastAsia" w:ascii="宋体" w:hAnsi="宋体" w:cs="宋体"/>
          <w:color w:val="000000"/>
          <w:sz w:val="24"/>
          <w:szCs w:val="24"/>
        </w:rPr>
        <w:t xml:space="preserve">1、服务时间：</w:t>
      </w:r>
      <w:r>
        <w:rPr>
          <w:rFonts w:hint="eastAsia" w:ascii="宋体" w:hAnsi="宋体" w:cs="宋体"/>
          <w:sz w:val="24"/>
          <w:szCs w:val="24"/>
        </w:rPr>
        <w:t xml:space="preserve">本次招标的服务期限为1年，</w:t>
      </w:r>
      <w:r>
        <w:rPr>
          <w:rFonts w:hint="eastAsia" w:ascii="宋体" w:hAnsi="宋体" w:cs="宋体"/>
          <w:color w:val="000000"/>
          <w:sz w:val="24"/>
          <w:szCs w:val="24"/>
        </w:rPr>
        <w:t xml:space="preserve">自</w:t>
      </w:r>
      <w:r>
        <w:rPr>
          <w:rFonts w:hint="eastAsia" w:ascii="宋体" w:hAnsi="宋体" w:cs="宋体"/>
          <w:color w:val="000000"/>
          <w:sz w:val="24"/>
          <w:szCs w:val="24"/>
          <w:u w:val="single"/>
        </w:rPr>
        <w:t xml:space="preserve"> 2026</w:t>
      </w:r>
      <w:r>
        <w:rPr>
          <w:rFonts w:hint="eastAsia" w:ascii="宋体" w:hAnsi="宋体" w:cs="宋体"/>
          <w:color w:val="000000"/>
          <w:sz w:val="24"/>
          <w:szCs w:val="24"/>
        </w:rPr>
        <w:t xml:space="preserve"> 年月日至</w:t>
      </w:r>
      <w:r>
        <w:rPr>
          <w:rFonts w:hint="eastAsia" w:ascii="宋体" w:hAnsi="宋体" w:cs="宋体"/>
          <w:color w:val="000000"/>
          <w:sz w:val="24"/>
          <w:szCs w:val="24"/>
          <w:u w:val="single"/>
        </w:rPr>
        <w:t xml:space="preserve"> 2026 </w:t>
      </w:r>
      <w:r>
        <w:rPr>
          <w:rFonts w:hint="eastAsia" w:ascii="宋体" w:hAnsi="宋体" w:cs="宋体"/>
          <w:color w:val="000000"/>
          <w:sz w:val="24"/>
          <w:szCs w:val="24"/>
        </w:rPr>
        <w:t xml:space="preserve">年月日。</w:t>
      </w:r>
      <w:r>
        <w:rPr>
          <w:rFonts w:hint="eastAsia" w:ascii="宋体" w:hAnsi="宋体" w:cs="宋体"/>
          <w:sz w:val="24"/>
          <w:szCs w:val="24"/>
        </w:rPr>
        <w:t xml:space="preserve">在此期限内中标人须按合同规定向招标人提供上述服务。</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2、服务地点：甲方指定地点。</w:t>
      </w:r>
      <w:r/>
    </w:p>
    <w:p>
      <w:pPr>
        <w:ind w:firstLine="480"/>
        <w:spacing w:line="400" w:lineRule="exact"/>
        <w:rPr>
          <w:rFonts w:ascii="宋体" w:hAnsi="宋体" w:cs="Courier New"/>
          <w:sz w:val="24"/>
          <w:szCs w:val="24"/>
        </w:rPr>
      </w:pPr>
      <w:r>
        <w:rPr>
          <w:rFonts w:hint="eastAsia" w:ascii="宋体" w:hAnsi="宋体" w:cs="Courier New"/>
          <w:sz w:val="24"/>
          <w:szCs w:val="24"/>
        </w:rPr>
        <w:t xml:space="preserve">3</w:t>
      </w:r>
      <w:r>
        <w:rPr>
          <w:rFonts w:hint="eastAsia" w:ascii="宋体" w:hAnsi="宋体" w:cs="宋体"/>
          <w:color w:val="000000"/>
          <w:sz w:val="24"/>
          <w:szCs w:val="24"/>
        </w:rPr>
        <w:t xml:space="preserve">、</w:t>
      </w:r>
      <w:r>
        <w:rPr>
          <w:rFonts w:hint="eastAsia" w:ascii="宋体" w:hAnsi="宋体" w:cs="Courier New"/>
          <w:sz w:val="24"/>
          <w:szCs w:val="24"/>
        </w:rPr>
        <w:t xml:space="preserve">履约担保</w:t>
      </w:r>
      <w:r/>
    </w:p>
    <w:p>
      <w:pPr>
        <w:ind w:firstLine="480"/>
        <w:spacing w:line="400" w:lineRule="exact"/>
        <w:rPr>
          <w:rFonts w:ascii="宋体" w:hAnsi="宋体" w:cs="宋体"/>
          <w:sz w:val="24"/>
          <w:szCs w:val="24"/>
        </w:rPr>
      </w:pPr>
      <w:r>
        <w:rPr>
          <w:rFonts w:hint="eastAsia" w:ascii="宋体" w:hAnsi="宋体" w:cs="Courier New"/>
          <w:sz w:val="24"/>
          <w:szCs w:val="24"/>
        </w:rPr>
        <w:t xml:space="preserve">（1）</w:t>
      </w:r>
      <w:r>
        <w:rPr>
          <w:rFonts w:hint="eastAsia" w:ascii="宋体" w:hAnsi="宋体" w:cs="宋体"/>
          <w:sz w:val="24"/>
          <w:szCs w:val="24"/>
        </w:rPr>
        <w:t xml:space="preserve">是否收取履约保证金：</w:t>
      </w:r>
      <w:r>
        <w:rPr>
          <w:rFonts w:ascii="Wingdings" w:hAnsi="Wingdings" w:eastAsia="Wingdings" w:cs="Wingdings"/>
          <w:sz w:val="24"/>
          <w:szCs w:val="24"/>
        </w:rPr>
        <w:t xml:space="preserve"></w:t>
      </w:r>
      <w:r>
        <w:rPr>
          <w:rFonts w:hint="eastAsia" w:ascii="宋体" w:hAnsi="宋体" w:cs="宋体"/>
          <w:sz w:val="24"/>
          <w:szCs w:val="24"/>
        </w:rPr>
        <w:t xml:space="preserve">是    </w:t>
      </w:r>
      <w:r>
        <w:rPr>
          <w:rFonts w:ascii="Wingdings" w:hAnsi="Wingdings" w:eastAsia="Wingdings" w:cs="Wingdings"/>
          <w:sz w:val="24"/>
          <w:szCs w:val="24"/>
        </w:rPr>
        <w:t xml:space="preserve"></w:t>
      </w:r>
      <w:r>
        <w:rPr>
          <w:rFonts w:hint="eastAsia" w:ascii="宋体" w:hAnsi="宋体" w:cs="宋体"/>
          <w:sz w:val="24"/>
          <w:szCs w:val="24"/>
        </w:rPr>
        <w:t xml:space="preserve">否</w:t>
      </w:r>
      <w:bookmarkStart w:id="100" w:name="OLE_LINK7"/>
      <w:r/>
      <w:bookmarkEnd w:id="100"/>
      <w:r/>
      <w:r/>
    </w:p>
    <w:p>
      <w:pPr>
        <w:ind w:firstLine="480"/>
        <w:spacing w:line="400" w:lineRule="exact"/>
        <w:rPr>
          <w:rFonts w:ascii="宋体" w:hAnsi="宋体" w:cs="Courier New"/>
          <w:sz w:val="24"/>
          <w:szCs w:val="24"/>
        </w:rPr>
      </w:pPr>
      <w:r>
        <w:rPr>
          <w:rFonts w:hint="eastAsia" w:ascii="宋体" w:hAnsi="宋体" w:cs="Courier New"/>
          <w:sz w:val="24"/>
          <w:szCs w:val="24"/>
        </w:rPr>
        <w:t xml:space="preserve">（2）履约保证金提交要求</w:t>
      </w:r>
      <w:r/>
    </w:p>
    <w:p>
      <w:pPr>
        <w:ind w:firstLine="480"/>
        <w:spacing w:line="400" w:lineRule="exact"/>
        <w:rPr>
          <w:rFonts w:ascii="宋体" w:hAnsi="宋体" w:cs="Courier New"/>
          <w:sz w:val="24"/>
          <w:szCs w:val="24"/>
        </w:rPr>
      </w:pPr>
      <w:r>
        <w:rPr>
          <w:rFonts w:hint="eastAsia" w:ascii="宋体" w:hAnsi="宋体" w:cs="Courier New"/>
          <w:sz w:val="24"/>
          <w:szCs w:val="24"/>
        </w:rPr>
        <w:t xml:space="preserve">履约保证金提交金额：按采购合同总价的</w:t>
      </w:r>
      <w:r>
        <w:rPr>
          <w:rFonts w:hint="eastAsia" w:ascii="宋体" w:hAnsi="宋体" w:cs="Courier New"/>
          <w:sz w:val="24"/>
          <w:szCs w:val="24"/>
          <w:u w:val="single"/>
        </w:rPr>
        <w:t xml:space="preserve"> 2 </w:t>
      </w:r>
      <w:r>
        <w:rPr>
          <w:rFonts w:hint="eastAsia" w:ascii="宋体" w:hAnsi="宋体" w:cs="Courier New"/>
          <w:sz w:val="24"/>
          <w:szCs w:val="24"/>
        </w:rPr>
        <w:t xml:space="preserve">%提交。</w:t>
      </w:r>
      <w:r/>
    </w:p>
    <w:p>
      <w:pPr>
        <w:ind w:firstLine="480"/>
        <w:spacing w:line="400" w:lineRule="exact"/>
        <w:rPr>
          <w:rFonts w:ascii="宋体" w:hAnsi="宋体" w:cs="Courier New"/>
          <w:sz w:val="24"/>
          <w:szCs w:val="24"/>
        </w:rPr>
      </w:pPr>
      <w:r>
        <w:rPr>
          <w:rFonts w:hint="eastAsia" w:ascii="宋体" w:hAnsi="宋体" w:cs="Courier New"/>
          <w:sz w:val="24"/>
          <w:szCs w:val="24"/>
        </w:rPr>
        <w:t xml:space="preserve">履约保证金应在采购合同签订前提交，除银行电汇、网上银行、数字人民币外，乙方还可选用银行保函、担保公司的保证担保或保险公司的保证保险等多种形式向采购人缴纳。</w:t>
      </w:r>
      <w:r/>
    </w:p>
    <w:p>
      <w:pPr>
        <w:ind w:firstLine="480"/>
        <w:spacing w:line="400" w:lineRule="exact"/>
        <w:rPr>
          <w:rFonts w:ascii="Times New Roman" w:hAnsi="Times New Roman"/>
          <w:sz w:val="24"/>
          <w:szCs w:val="24"/>
        </w:rPr>
      </w:pPr>
      <w:r>
        <w:rPr>
          <w:rFonts w:ascii="Times New Roman" w:hAnsi="Times New Roman"/>
          <w:sz w:val="24"/>
          <w:szCs w:val="24"/>
        </w:rPr>
        <w:t xml:space="preserve">支持和鼓励乙方使用江苏政府采购电子履约保函（保险）代替缴纳履约保证金，乙方如使用江苏政府采购电子履约保函（保险）的，可按采购合同总价的</w:t>
      </w:r>
      <w:r>
        <w:rPr>
          <w:rFonts w:hint="eastAsia" w:ascii="Times New Roman" w:hAnsi="Times New Roman"/>
          <w:sz w:val="24"/>
          <w:szCs w:val="24"/>
          <w:u w:val="single"/>
        </w:rPr>
        <w:t xml:space="preserve">1.2</w:t>
      </w:r>
      <w:r>
        <w:rPr>
          <w:rFonts w:ascii="Times New Roman" w:hAnsi="Times New Roman"/>
          <w:sz w:val="24"/>
          <w:szCs w:val="24"/>
        </w:rPr>
        <w:t xml:space="preserve">% </w:t>
      </w:r>
      <w:r>
        <w:rPr>
          <w:rFonts w:ascii="Times New Roman" w:hAnsi="Times New Roman"/>
          <w:sz w:val="24"/>
          <w:szCs w:val="24"/>
        </w:rPr>
        <w:t xml:space="preserve">（应提交金额的</w:t>
      </w:r>
      <w:r>
        <w:rPr>
          <w:rFonts w:ascii="Times New Roman" w:hAnsi="Times New Roman"/>
          <w:sz w:val="24"/>
          <w:szCs w:val="24"/>
        </w:rPr>
        <w:t xml:space="preserve">6</w:t>
      </w:r>
      <w:r>
        <w:rPr>
          <w:rFonts w:ascii="Times New Roman" w:hAnsi="Times New Roman"/>
          <w:sz w:val="24"/>
          <w:szCs w:val="24"/>
        </w:rPr>
        <w:t xml:space="preserve">折）提交。</w:t>
      </w:r>
      <w:r>
        <w:rPr>
          <w:rFonts w:ascii="Times New Roman" w:hAnsi="Times New Roman"/>
          <w:bCs/>
          <w:sz w:val="24"/>
          <w:szCs w:val="24"/>
        </w:rPr>
        <w:t xml:space="preserve">办理流程、偿付等内容详见江苏政府采购网</w:t>
      </w:r>
      <w:r>
        <w:rPr>
          <w:rFonts w:hint="eastAsia" w:ascii="Times New Roman" w:hAnsi="Times New Roman"/>
          <w:bCs/>
          <w:sz w:val="24"/>
          <w:szCs w:val="24"/>
        </w:rPr>
        <w:t xml:space="preserve">“</w:t>
      </w:r>
      <w:r>
        <w:rPr>
          <w:rFonts w:ascii="Times New Roman" w:hAnsi="Times New Roman"/>
          <w:bCs/>
          <w:sz w:val="24"/>
          <w:szCs w:val="24"/>
        </w:rPr>
        <w:t xml:space="preserve">保险保函</w:t>
      </w:r>
      <w:r>
        <w:rPr>
          <w:rFonts w:hint="eastAsia" w:ascii="Times New Roman" w:hAnsi="Times New Roman"/>
          <w:bCs/>
          <w:sz w:val="24"/>
          <w:szCs w:val="24"/>
        </w:rPr>
        <w:t xml:space="preserve">”</w:t>
      </w:r>
      <w:r>
        <w:rPr>
          <w:rFonts w:ascii="Times New Roman" w:hAnsi="Times New Roman"/>
          <w:bCs/>
          <w:sz w:val="24"/>
          <w:szCs w:val="24"/>
        </w:rPr>
        <w:t xml:space="preserve">模块。</w:t>
      </w:r>
      <w:r/>
    </w:p>
    <w:p>
      <w:pPr>
        <w:ind w:firstLine="24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）履约保证金退还方式</w:t>
      </w:r>
      <w:r/>
    </w:p>
    <w:p>
      <w:pPr>
        <w:ind w:firstLine="480"/>
        <w:spacing w:line="400" w:lineRule="exact"/>
        <w:rPr>
          <w:rFonts w:ascii="Times New Roman" w:hAnsi="Times New Roman"/>
          <w:sz w:val="24"/>
          <w:szCs w:val="24"/>
        </w:rPr>
      </w:pPr>
      <w:r>
        <w:rPr>
          <w:rFonts w:ascii="Times New Roman" w:hAnsi="Times New Roman"/>
          <w:sz w:val="24"/>
          <w:szCs w:val="24"/>
        </w:rPr>
        <w:t xml:space="preserve">以银行电汇、网上银行、数字人民币形式缴纳履约保证金的，退回至乙方存款账户或供应商数字人民币账户；以保函、担保、保险等形式缴纳履约保证金的，在保函、担保、保险约定的保证期限届满之日起自行失效。</w:t>
      </w:r>
      <w:r/>
    </w:p>
    <w:p>
      <w:pPr>
        <w:ind w:firstLine="24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）履约保证金退还条件</w:t>
      </w:r>
      <w:r/>
    </w:p>
    <w:p>
      <w:pPr>
        <w:ind w:firstLine="240"/>
        <w:spacing w:line="400" w:lineRule="exact"/>
        <w:rPr>
          <w:rFonts w:ascii="Times New Roman" w:hAnsi="Times New Roman"/>
          <w:sz w:val="24"/>
          <w:szCs w:val="24"/>
        </w:rPr>
      </w:pPr>
      <w:r>
        <w:rPr>
          <w:rFonts w:ascii="Times New Roman" w:hAnsi="Times New Roman"/>
          <w:sz w:val="24"/>
          <w:szCs w:val="24"/>
        </w:rPr>
        <w:t xml:space="preserve">具有验收合格相关证明材料。</w:t>
      </w:r>
      <w:r/>
    </w:p>
    <w:p>
      <w:pPr>
        <w:ind w:firstLine="240"/>
        <w:spacing w:line="40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w:t>
      </w:r>
      <w:r>
        <w:rPr>
          <w:rFonts w:ascii="Times New Roman" w:hAnsi="Times New Roman"/>
          <w:sz w:val="24"/>
          <w:szCs w:val="24"/>
        </w:rPr>
        <w:t xml:space="preserve">履约保证金退还时间</w:t>
      </w:r>
      <w:r/>
    </w:p>
    <w:p>
      <w:pPr>
        <w:ind w:firstLine="240"/>
        <w:spacing w:line="400" w:lineRule="exact"/>
        <w:rPr>
          <w:rFonts w:ascii="Times New Roman" w:hAnsi="Times New Roman"/>
          <w:sz w:val="24"/>
          <w:szCs w:val="24"/>
        </w:rPr>
      </w:pPr>
      <w:r>
        <w:rPr>
          <w:rFonts w:ascii="Times New Roman" w:hAnsi="Times New Roman"/>
          <w:sz w:val="24"/>
          <w:szCs w:val="24"/>
        </w:rPr>
        <w:t xml:space="preserve">采购人收到乙方退付申请后</w:t>
      </w:r>
      <w:r>
        <w:rPr>
          <w:rFonts w:ascii="Times New Roman" w:hAnsi="Times New Roman"/>
          <w:sz w:val="24"/>
          <w:szCs w:val="24"/>
        </w:rPr>
        <w:t xml:space="preserve">5</w:t>
      </w:r>
      <w:r>
        <w:rPr>
          <w:rFonts w:ascii="Times New Roman" w:hAnsi="Times New Roman"/>
          <w:sz w:val="24"/>
          <w:szCs w:val="24"/>
        </w:rPr>
        <w:t xml:space="preserve">个工作日内退还。</w:t>
      </w:r>
      <w:r/>
    </w:p>
    <w:p>
      <w:pPr>
        <w:ind w:firstLine="240"/>
        <w:spacing w:line="40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6</w:t>
      </w:r>
      <w:r>
        <w:rPr>
          <w:rFonts w:hint="eastAsia" w:ascii="Times New Roman" w:hAnsi="Times New Roman"/>
          <w:sz w:val="24"/>
          <w:szCs w:val="24"/>
        </w:rPr>
        <w:t xml:space="preserve">）</w:t>
      </w:r>
      <w:r>
        <w:rPr>
          <w:rFonts w:ascii="Times New Roman" w:hAnsi="Times New Roman"/>
          <w:sz w:val="24"/>
          <w:szCs w:val="24"/>
        </w:rPr>
        <w:t xml:space="preserve">履约保证金不予退还情形</w:t>
      </w:r>
      <w:r/>
    </w:p>
    <w:p>
      <w:pPr>
        <w:ind w:firstLine="240"/>
        <w:spacing w:line="400" w:lineRule="exact"/>
        <w:rPr>
          <w:rFonts w:ascii="Times New Roman" w:hAnsi="Times New Roman"/>
          <w:sz w:val="24"/>
          <w:szCs w:val="24"/>
        </w:rPr>
      </w:pPr>
      <w:r>
        <w:rPr>
          <w:rFonts w:ascii="Times New Roman" w:hAnsi="Times New Roman"/>
          <w:sz w:val="24"/>
          <w:szCs w:val="24"/>
        </w:rPr>
        <w:t xml:space="preserve">除不可抗力外，乙方不履行与采购人订立的采购合同的，履约保证金不予退还，给采购人造成的损失超过履约保证金数额的，还应对超过部分予以赔偿。</w:t>
      </w:r>
      <w:r/>
    </w:p>
    <w:p>
      <w:pPr>
        <w:ind w:firstLine="240"/>
        <w:spacing w:line="40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7</w:t>
      </w:r>
      <w:r>
        <w:rPr>
          <w:rFonts w:hint="eastAsia" w:ascii="Times New Roman" w:hAnsi="Times New Roman"/>
          <w:sz w:val="24"/>
          <w:szCs w:val="24"/>
        </w:rPr>
        <w:t xml:space="preserve">）</w:t>
      </w:r>
      <w:r>
        <w:rPr>
          <w:rFonts w:ascii="Times New Roman" w:hAnsi="Times New Roman"/>
          <w:sz w:val="24"/>
          <w:szCs w:val="24"/>
        </w:rPr>
        <w:t xml:space="preserve">逾期退还履约保证金违约责任</w:t>
      </w:r>
      <w:r/>
    </w:p>
    <w:p>
      <w:pPr>
        <w:ind w:firstLine="240"/>
        <w:spacing w:line="400" w:lineRule="exact"/>
        <w:rPr>
          <w:rFonts w:ascii="Times New Roman" w:hAnsi="Times New Roman"/>
          <w:sz w:val="24"/>
          <w:szCs w:val="24"/>
        </w:rPr>
      </w:pPr>
      <w:r>
        <w:rPr>
          <w:rFonts w:ascii="Times New Roman" w:hAnsi="Times New Roman"/>
          <w:sz w:val="24"/>
          <w:szCs w:val="24"/>
        </w:rPr>
        <w:t xml:space="preserve">采购人逾期退还履约保证金的，除应退还履约保证金外，还应按中国人民银行同期贷款基准利率上浮</w:t>
      </w:r>
      <w:r>
        <w:rPr>
          <w:rFonts w:ascii="Times New Roman" w:hAnsi="Times New Roman"/>
          <w:sz w:val="24"/>
          <w:szCs w:val="24"/>
        </w:rPr>
        <w:t xml:space="preserve">20</w:t>
      </w:r>
      <w:r>
        <w:rPr>
          <w:rFonts w:ascii="Times New Roman" w:hAnsi="Times New Roman"/>
          <w:sz w:val="24"/>
          <w:szCs w:val="24"/>
        </w:rPr>
        <w:t xml:space="preserve">％后的利率支付超期资金占用费，但因乙方自身原因导致无法及时退还的除外。</w:t>
      </w:r>
      <w:r/>
    </w:p>
    <w:p>
      <w:pPr>
        <w:ind w:firstLine="482"/>
        <w:spacing w:line="400" w:lineRule="exact"/>
        <w:rPr>
          <w:rFonts w:ascii="宋体" w:hAnsi="宋体" w:cs="Courier New"/>
          <w:b/>
          <w:sz w:val="24"/>
          <w:szCs w:val="24"/>
        </w:rPr>
      </w:pPr>
      <w:r>
        <w:rPr>
          <w:rFonts w:hint="eastAsia" w:ascii="宋体" w:hAnsi="宋体" w:cs="Courier New"/>
          <w:b/>
          <w:sz w:val="24"/>
          <w:szCs w:val="24"/>
        </w:rPr>
        <w:t xml:space="preserve">四、履约验收</w:t>
      </w:r>
      <w:r/>
    </w:p>
    <w:p>
      <w:pPr>
        <w:ind w:left="482"/>
        <w:spacing w:line="400" w:lineRule="exact"/>
        <w:rPr>
          <w:rFonts w:ascii="宋体" w:hAnsi="宋体" w:cs="Courier New"/>
          <w:bCs/>
          <w:sz w:val="24"/>
          <w:szCs w:val="24"/>
        </w:rPr>
      </w:pPr>
      <w:r>
        <w:rPr>
          <w:rFonts w:hint="eastAsia" w:ascii="Times New Roman" w:hAnsi="Times New Roman"/>
          <w:bCs/>
          <w:sz w:val="24"/>
          <w:szCs w:val="24"/>
        </w:rPr>
        <w:t xml:space="preserve">1.</w:t>
      </w:r>
      <w:r>
        <w:rPr>
          <w:rFonts w:ascii="Times New Roman" w:hAnsi="Times New Roman"/>
          <w:bCs/>
          <w:sz w:val="24"/>
          <w:szCs w:val="24"/>
        </w:rPr>
        <w:t xml:space="preserve">验收组织方式：</w:t>
      </w:r>
      <w:r>
        <w:rPr>
          <w:rFonts w:ascii="Wingdings" w:hAnsi="Wingdings" w:eastAsia="Wingdings" w:cs="Wingdings"/>
        </w:rPr>
        <w:t xml:space="preserve"></w:t>
      </w:r>
      <w:r>
        <w:rPr>
          <w:rFonts w:ascii="Times New Roman" w:hAnsi="Times New Roman"/>
          <w:bCs/>
          <w:sz w:val="24"/>
          <w:szCs w:val="24"/>
        </w:rPr>
        <w:t xml:space="preserve">自行组织</w:t>
      </w:r>
      <w:r>
        <w:rPr>
          <w:rFonts w:ascii="Times New Roman" w:hAnsi="Times New Roman"/>
          <w:bCs/>
          <w:sz w:val="24"/>
          <w:szCs w:val="24"/>
        </w:rPr>
        <w:t xml:space="preserve"> </w:t>
      </w:r>
      <w:r>
        <w:rPr>
          <w:rFonts w:ascii="Wingdings" w:hAnsi="Wingdings" w:eastAsia="Wingdings" w:cs="Wingdings"/>
        </w:rPr>
        <w:t xml:space="preserve"></w:t>
      </w:r>
      <w:r>
        <w:rPr>
          <w:rFonts w:ascii="Times New Roman" w:hAnsi="Times New Roman"/>
          <w:bCs/>
          <w:sz w:val="24"/>
          <w:szCs w:val="24"/>
        </w:rPr>
        <w:t xml:space="preserve">委托第三方组织</w:t>
      </w:r>
      <w:r/>
    </w:p>
    <w:p>
      <w:pPr>
        <w:ind w:left="480"/>
        <w:spacing w:line="400" w:lineRule="exact"/>
        <w:rPr>
          <w:rFonts w:ascii="Times New Roman" w:hAnsi="Times New Roman"/>
          <w:bCs/>
          <w:sz w:val="24"/>
          <w:szCs w:val="24"/>
        </w:rPr>
      </w:pPr>
      <w:r>
        <w:rPr>
          <w:rFonts w:hint="eastAsia" w:ascii="Times New Roman" w:hAnsi="Times New Roman"/>
          <w:bCs/>
          <w:sz w:val="24"/>
          <w:szCs w:val="24"/>
        </w:rPr>
        <w:t xml:space="preserve">2.</w:t>
      </w:r>
      <w:r>
        <w:rPr>
          <w:rFonts w:ascii="Times New Roman" w:hAnsi="Times New Roman"/>
          <w:bCs/>
          <w:sz w:val="24"/>
          <w:szCs w:val="24"/>
        </w:rPr>
        <w:t xml:space="preserve">验收主体：</w:t>
      </w:r>
      <w:r>
        <w:rPr>
          <w:rFonts w:hint="eastAsia" w:ascii="Times New Roman" w:hAnsi="Times New Roman"/>
          <w:bCs/>
          <w:sz w:val="24"/>
          <w:szCs w:val="24"/>
          <w:u w:val="single"/>
        </w:rPr>
        <w:t xml:space="preserve">泗洪县第一人民医院</w:t>
      </w:r>
      <w:r/>
    </w:p>
    <w:p>
      <w:pPr>
        <w:ind w:left="480"/>
        <w:spacing w:line="400" w:lineRule="exact"/>
        <w:rPr>
          <w:rFonts w:ascii="Times New Roman" w:hAnsi="Times New Roman"/>
          <w:bCs/>
          <w:sz w:val="24"/>
          <w:szCs w:val="24"/>
        </w:rPr>
      </w:pPr>
      <w:r>
        <w:rPr>
          <w:rFonts w:ascii="Times New Roman" w:hAnsi="Times New Roman"/>
          <w:bCs/>
          <w:sz w:val="24"/>
          <w:szCs w:val="24"/>
        </w:rPr>
        <w:t xml:space="preserve">是否邀请本项目的其他供应商参加验收：</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是否邀请专家参加验收：</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是否邀请服务对象参加验收：</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是否邀请第三方检测机构参加验收：</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3.</w:t>
      </w:r>
      <w:r>
        <w:rPr>
          <w:rFonts w:ascii="Times New Roman" w:hAnsi="Times New Roman"/>
          <w:bCs/>
          <w:sz w:val="24"/>
          <w:szCs w:val="24"/>
        </w:rPr>
        <w:t xml:space="preserve">履约验收方式</w:t>
      </w:r>
      <w:r/>
    </w:p>
    <w:p>
      <w:pPr>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一次性验收</w:t>
      </w:r>
      <w:r/>
    </w:p>
    <w:p>
      <w:pPr>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分期</w:t>
      </w:r>
      <w:r>
        <w:rPr>
          <w:rFonts w:ascii="Times New Roman" w:hAnsi="Times New Roman"/>
          <w:bCs/>
          <w:sz w:val="24"/>
          <w:szCs w:val="24"/>
        </w:rPr>
        <w:t xml:space="preserve">/</w:t>
      </w:r>
      <w:r>
        <w:rPr>
          <w:rFonts w:ascii="Times New Roman" w:hAnsi="Times New Roman"/>
          <w:bCs/>
          <w:sz w:val="24"/>
          <w:szCs w:val="24"/>
        </w:rPr>
        <w:t xml:space="preserve">分项验收：</w:t>
      </w:r>
      <w:r>
        <w:rPr>
          <w:rFonts w:ascii="Times New Roman" w:hAnsi="Times New Roman"/>
          <w:bCs/>
          <w:sz w:val="24"/>
          <w:szCs w:val="24"/>
          <w:u w:val="single"/>
        </w:rPr>
        <w:t xml:space="preserve"> </w:t>
      </w:r>
      <w:r>
        <w:rPr>
          <w:rFonts w:ascii="Times New Roman" w:hAnsi="Times New Roman"/>
          <w:bCs/>
          <w:sz w:val="24"/>
          <w:szCs w:val="24"/>
          <w:u w:val="single"/>
        </w:rPr>
        <w:t xml:space="preserve">（应明确分期</w:t>
      </w:r>
      <w:r>
        <w:rPr>
          <w:rFonts w:ascii="Times New Roman" w:hAnsi="Times New Roman"/>
          <w:bCs/>
          <w:sz w:val="24"/>
          <w:szCs w:val="24"/>
          <w:u w:val="single"/>
        </w:rPr>
        <w:t xml:space="preserve">/</w:t>
      </w:r>
      <w:r>
        <w:rPr>
          <w:rFonts w:ascii="Times New Roman" w:hAnsi="Times New Roman"/>
          <w:bCs/>
          <w:sz w:val="24"/>
          <w:szCs w:val="24"/>
          <w:u w:val="single"/>
        </w:rPr>
        <w:t xml:space="preserve">分项验收的工作安排）</w:t>
      </w:r>
      <w:r>
        <w:rPr>
          <w:rFonts w:ascii="Times New Roman" w:hAnsi="Times New Roman"/>
          <w:bCs/>
          <w:sz w:val="24"/>
          <w:szCs w:val="24"/>
          <w:u w:val="single"/>
        </w:rPr>
        <w:t xml:space="preserve">  </w:t>
      </w:r>
      <w:r/>
    </w:p>
    <w:p>
      <w:pPr>
        <w:ind w:firstLine="480"/>
        <w:jc w:val="left"/>
        <w:spacing w:line="560" w:lineRule="exact"/>
        <w:rPr>
          <w:rFonts w:ascii="Times New Roman" w:hAnsi="Times New Roman"/>
          <w:bCs/>
          <w:sz w:val="24"/>
          <w:szCs w:val="24"/>
        </w:rPr>
      </w:pPr>
      <w:r>
        <w:rPr>
          <w:rFonts w:hint="eastAsia" w:ascii="Times New Roman" w:hAnsi="Times New Roman"/>
          <w:bCs/>
          <w:sz w:val="24"/>
          <w:szCs w:val="24"/>
        </w:rPr>
        <w:t xml:space="preserve">4.</w:t>
      </w:r>
      <w:r>
        <w:rPr>
          <w:rFonts w:hint="eastAsia" w:ascii="Times New Roman" w:hAnsi="Times New Roman"/>
          <w:bCs/>
          <w:sz w:val="24"/>
          <w:szCs w:val="24"/>
        </w:rPr>
        <w:t xml:space="preserve">履约验收方案</w:t>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1</w:t>
      </w:r>
      <w:r>
        <w:rPr>
          <w:rFonts w:hint="eastAsia" w:ascii="Times New Roman" w:hAnsi="Times New Roman"/>
          <w:bCs/>
          <w:sz w:val="24"/>
          <w:szCs w:val="24"/>
        </w:rPr>
        <w:t xml:space="preserve">）履约验收方式</w:t>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甲方对乙方实行季度考核方式验收</w:t>
      </w:r>
      <w:r/>
    </w:p>
    <w:p>
      <w:pPr>
        <w:ind w:firstLine="480"/>
        <w:spacing w:line="400" w:lineRule="exact"/>
        <w:rPr>
          <w:rFonts w:ascii="Times New Roman" w:hAnsi="Times New Roman"/>
          <w:bCs/>
          <w:sz w:val="24"/>
          <w:szCs w:val="24"/>
          <w:u w:val="single"/>
        </w:rPr>
      </w:pPr>
      <w:r>
        <w:rPr>
          <w:rFonts w:hint="eastAsia" w:ascii="Times New Roman" w:hAnsi="Times New Roman"/>
          <w:bCs/>
          <w:sz w:val="24"/>
          <w:szCs w:val="24"/>
        </w:rPr>
        <w:fldChar w:fldCharType="begin"/>
      </w:r>
      <w:r>
        <w:rPr>
          <w:rFonts w:hint="eastAsia" w:ascii="Times New Roman" w:hAnsi="Times New Roman"/>
          <w:bCs/>
          <w:sz w:val="24"/>
          <w:szCs w:val="24"/>
        </w:rPr>
        <w:instrText xml:space="preserve"> eq \o\ac(</w:instrText>
      </w:r>
      <w:r>
        <w:rPr>
          <w:rFonts w:hint="eastAsia" w:ascii="Times New Roman" w:hAnsi="Times New Roman"/>
          <w:bCs/>
          <w:sz w:val="24"/>
          <w:szCs w:val="24"/>
        </w:rPr>
        <w:instrText xml:space="preserve">□</w:instrText>
      </w:r>
      <w:r>
        <w:rPr>
          <w:rFonts w:hint="eastAsia" w:ascii="Times New Roman" w:hAnsi="Times New Roman"/>
          <w:bCs/>
          <w:sz w:val="24"/>
          <w:szCs w:val="24"/>
        </w:rPr>
        <w:instrText xml:space="preserve">,</w:instrText>
      </w:r>
      <w:r>
        <w:rPr>
          <w:rFonts w:hint="eastAsia" w:ascii="Times New Roman" w:hAnsi="Times New Roman"/>
          <w:bCs/>
          <w:sz w:val="24"/>
          <w:szCs w:val="24"/>
        </w:rPr>
        <w:instrText xml:space="preserve">√</w:instrText>
      </w:r>
      <w:r>
        <w:rPr>
          <w:rFonts w:hint="eastAsia" w:ascii="Times New Roman" w:hAnsi="Times New Roman"/>
          <w:bCs/>
          <w:sz w:val="24"/>
          <w:szCs w:val="24"/>
        </w:rPr>
        <w:instrText xml:space="preserve">)</w:instrText>
      </w:r>
      <w:r>
        <w:rPr>
          <w:rFonts w:hint="eastAsia" w:ascii="Times New Roman" w:hAnsi="Times New Roman"/>
          <w:bCs/>
          <w:sz w:val="24"/>
          <w:szCs w:val="24"/>
        </w:rPr>
        <w:fldChar w:fldCharType="end"/>
      </w:r>
      <w:r>
        <w:rPr>
          <w:rFonts w:hint="eastAsia" w:ascii="Times New Roman" w:hAnsi="Times New Roman"/>
          <w:bCs/>
          <w:sz w:val="24"/>
          <w:szCs w:val="24"/>
        </w:rPr>
        <w:t xml:space="preserve">采购人：</w:t>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2</w:t>
      </w:r>
      <w:r>
        <w:rPr>
          <w:rFonts w:hint="eastAsia" w:ascii="Times New Roman" w:hAnsi="Times New Roman"/>
          <w:bCs/>
          <w:sz w:val="24"/>
          <w:szCs w:val="24"/>
        </w:rPr>
        <w:t xml:space="preserve">）履约验收内容</w:t>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根据《外包保卫科人员考核表》，从工作责任心、岗位履职情况、考勤情况等方面对外包安保服务进行考核。</w:t>
      </w:r>
      <w:r/>
    </w:p>
    <w:p>
      <w:pPr>
        <w:ind w:firstLine="482"/>
        <w:spacing w:line="400" w:lineRule="exact"/>
        <w:rPr>
          <w:rFonts w:ascii="宋体" w:hAnsi="宋体" w:cs="Courier New"/>
          <w:b/>
          <w:sz w:val="24"/>
          <w:szCs w:val="24"/>
        </w:rPr>
      </w:pPr>
      <w:r>
        <w:rPr>
          <w:rFonts w:hint="eastAsia" w:ascii="宋体" w:hAnsi="宋体" w:cs="Courier New"/>
          <w:b/>
          <w:sz w:val="24"/>
          <w:szCs w:val="24"/>
        </w:rPr>
        <w:t xml:space="preserve">五、组成合同的文件</w:t>
      </w:r>
      <w:r/>
    </w:p>
    <w:p>
      <w:pPr>
        <w:pStyle w:val="843"/>
        <w:ind w:left="482"/>
        <w:spacing w:line="400" w:lineRule="exact"/>
        <w:rPr>
          <w:rFonts w:ascii="Times New Roman" w:hAnsi="Times New Roman"/>
          <w:sz w:val="24"/>
          <w:szCs w:val="24"/>
        </w:rPr>
      </w:pPr>
      <w:r>
        <w:rPr>
          <w:rFonts w:ascii="Times New Roman" w:hAnsi="Times New Roman"/>
          <w:sz w:val="24"/>
          <w:szCs w:val="24"/>
        </w:rPr>
        <w:t xml:space="preserve">如下述文件之间有任何抵触、矛盾或歧义，应按以下顺序解释：</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1.</w:t>
      </w:r>
      <w:r>
        <w:rPr>
          <w:rFonts w:ascii="Times New Roman" w:hAnsi="Times New Roman"/>
          <w:bCs/>
          <w:sz w:val="24"/>
          <w:szCs w:val="24"/>
        </w:rPr>
        <w:t xml:space="preserve">政府采购合同协议书及其变更、补充协议；</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2.</w:t>
      </w:r>
      <w:r>
        <w:rPr>
          <w:rFonts w:ascii="Times New Roman" w:hAnsi="Times New Roman"/>
          <w:bCs/>
          <w:sz w:val="24"/>
          <w:szCs w:val="24"/>
        </w:rPr>
        <w:t xml:space="preserve">成交通知书；</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3.</w:t>
      </w:r>
      <w:r>
        <w:rPr>
          <w:rFonts w:ascii="Times New Roman" w:hAnsi="Times New Roman"/>
          <w:bCs/>
          <w:sz w:val="24"/>
          <w:szCs w:val="24"/>
        </w:rPr>
        <w:t xml:space="preserve">响应文件；</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4.</w:t>
      </w:r>
      <w:r>
        <w:rPr>
          <w:rFonts w:ascii="Times New Roman" w:hAnsi="Times New Roman"/>
          <w:bCs/>
          <w:sz w:val="24"/>
          <w:szCs w:val="24"/>
        </w:rPr>
        <w:t xml:space="preserve">磋商文件；</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5.</w:t>
      </w:r>
      <w:r>
        <w:rPr>
          <w:rFonts w:ascii="Times New Roman" w:hAnsi="Times New Roman"/>
          <w:bCs/>
          <w:sz w:val="24"/>
          <w:szCs w:val="24"/>
        </w:rPr>
        <w:t xml:space="preserve">有关技术文件，图纸；</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6.</w:t>
      </w:r>
      <w:r>
        <w:rPr>
          <w:rFonts w:ascii="Times New Roman" w:hAnsi="Times New Roman"/>
          <w:bCs/>
          <w:sz w:val="24"/>
          <w:szCs w:val="24"/>
        </w:rPr>
        <w:t xml:space="preserve">国家法律、行政法规和规章制度规定或合同约定的作为合同组成部分的其他文件。</w:t>
      </w:r>
      <w:r/>
    </w:p>
    <w:p>
      <w:pPr>
        <w:ind w:firstLine="482"/>
        <w:spacing w:line="400" w:lineRule="exact"/>
        <w:rPr>
          <w:rFonts w:ascii="Times New Roman" w:hAnsi="Times New Roman"/>
          <w:b/>
          <w:sz w:val="24"/>
          <w:szCs w:val="24"/>
        </w:rPr>
      </w:pPr>
      <w:r>
        <w:rPr>
          <w:rFonts w:ascii="Times New Roman" w:hAnsi="Times New Roman"/>
          <w:b/>
          <w:sz w:val="24"/>
          <w:szCs w:val="24"/>
        </w:rPr>
        <w:t xml:space="preserve">六、违约责任</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1.</w:t>
      </w:r>
      <w:r>
        <w:rPr>
          <w:rFonts w:ascii="Times New Roman" w:hAnsi="Times New Roman"/>
          <w:bCs/>
          <w:sz w:val="24"/>
          <w:szCs w:val="24"/>
        </w:rPr>
        <w:t xml:space="preserve">甲方无正当理由拒绝接受乙方提供的合同标的的，甲方向乙方偿付拒绝接受合同价款总值</w:t>
      </w:r>
      <w:r>
        <w:rPr>
          <w:rFonts w:hint="eastAsia" w:ascii="Times New Roman" w:hAnsi="Times New Roman"/>
          <w:sz w:val="24"/>
          <w:szCs w:val="24"/>
          <w:u w:val="single"/>
        </w:rPr>
        <w:t xml:space="preserve">1.2%</w:t>
      </w:r>
      <w:r>
        <w:rPr>
          <w:rFonts w:ascii="Times New Roman" w:hAnsi="Times New Roman"/>
          <w:bCs/>
          <w:sz w:val="24"/>
          <w:szCs w:val="24"/>
        </w:rPr>
        <w:t xml:space="preserve">的违约金。</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2.</w:t>
      </w:r>
      <w:r>
        <w:rPr>
          <w:rFonts w:ascii="Times New Roman" w:hAnsi="Times New Roman"/>
          <w:bCs/>
          <w:sz w:val="24"/>
          <w:szCs w:val="24"/>
        </w:rPr>
        <w:t xml:space="preserve">甲方存在迟延支付合同款的，按逾期付款总额每日</w:t>
      </w:r>
      <w:r>
        <w:rPr>
          <w:rFonts w:hint="eastAsia" w:ascii="Times New Roman" w:hAnsi="Times New Roman"/>
          <w:bCs/>
          <w:sz w:val="24"/>
          <w:szCs w:val="24"/>
        </w:rPr>
        <w:t xml:space="preserve">万</w:t>
      </w:r>
      <w:r>
        <w:rPr>
          <w:rFonts w:ascii="Times New Roman" w:hAnsi="Times New Roman"/>
          <w:bCs/>
          <w:sz w:val="24"/>
          <w:szCs w:val="24"/>
        </w:rPr>
        <w:t xml:space="preserve">分之</w:t>
      </w:r>
      <w:r>
        <w:rPr>
          <w:rFonts w:hint="eastAsia" w:ascii="Times New Roman" w:hAnsi="Times New Roman"/>
          <w:bCs/>
          <w:sz w:val="24"/>
          <w:szCs w:val="24"/>
        </w:rPr>
        <w:t xml:space="preserve">一</w:t>
      </w:r>
      <w:r>
        <w:rPr>
          <w:rFonts w:ascii="Times New Roman" w:hAnsi="Times New Roman"/>
          <w:bCs/>
          <w:sz w:val="24"/>
          <w:szCs w:val="24"/>
        </w:rPr>
        <w:t xml:space="preserve">向乙方支付逾期付款利息。</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3.</w:t>
      </w:r>
      <w:r>
        <w:rPr>
          <w:rFonts w:ascii="Times New Roman" w:hAnsi="Times New Roman"/>
          <w:bCs/>
          <w:sz w:val="24"/>
          <w:szCs w:val="24"/>
        </w:rPr>
        <w:t xml:space="preserve">乙方提供的服务不符合合同约定的质量标准或存在质量缺陷，甲方有权要求乙方及时修理、重作、更换，并承担由此给甲方造成的损失。</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4.</w:t>
      </w:r>
      <w:r>
        <w:rPr>
          <w:rFonts w:ascii="Times New Roman" w:hAnsi="Times New Roman"/>
          <w:bCs/>
          <w:sz w:val="24"/>
          <w:szCs w:val="24"/>
        </w:rPr>
        <w:t xml:space="preserve">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5.</w:t>
      </w:r>
      <w:r>
        <w:rPr>
          <w:rFonts w:ascii="Times New Roman" w:hAnsi="Times New Roman"/>
          <w:bCs/>
          <w:sz w:val="24"/>
          <w:szCs w:val="24"/>
        </w:rPr>
        <w:t xml:space="preserve">如乙方没有按照合同规定提供相关服务，甲方有权从合同款中扣除误期赔偿费而不影响合同项下的其他补救方法，赔偿费按逾期交付合同总额每日</w:t>
      </w:r>
      <w:r>
        <w:rPr>
          <w:rFonts w:hint="eastAsia" w:ascii="Times New Roman" w:hAnsi="Times New Roman"/>
          <w:bCs/>
          <w:sz w:val="24"/>
          <w:szCs w:val="24"/>
        </w:rPr>
        <w:t xml:space="preserve">万</w:t>
      </w:r>
      <w:r>
        <w:rPr>
          <w:rFonts w:ascii="Times New Roman" w:hAnsi="Times New Roman"/>
          <w:bCs/>
          <w:sz w:val="24"/>
          <w:szCs w:val="24"/>
        </w:rPr>
        <w:t xml:space="preserve">分之</w:t>
      </w:r>
      <w:r>
        <w:rPr>
          <w:rFonts w:hint="eastAsia" w:ascii="Times New Roman" w:hAnsi="Times New Roman"/>
          <w:bCs/>
          <w:sz w:val="24"/>
          <w:szCs w:val="24"/>
        </w:rPr>
        <w:t xml:space="preserve">一</w:t>
      </w:r>
      <w:r>
        <w:rPr>
          <w:rFonts w:ascii="Times New Roman" w:hAnsi="Times New Roman"/>
          <w:bCs/>
          <w:sz w:val="24"/>
          <w:szCs w:val="24"/>
        </w:rPr>
        <w:t xml:space="preserve">执行。逾期超过约定日期</w:t>
      </w:r>
      <w:r>
        <w:rPr>
          <w:rFonts w:ascii="Times New Roman" w:hAnsi="Times New Roman"/>
          <w:bCs/>
          <w:sz w:val="24"/>
          <w:szCs w:val="24"/>
          <w:u w:val="single"/>
        </w:rPr>
        <w:t xml:space="preserve">10</w:t>
      </w:r>
      <w:r>
        <w:rPr>
          <w:rFonts w:ascii="Times New Roman" w:hAnsi="Times New Roman"/>
          <w:bCs/>
          <w:sz w:val="24"/>
          <w:szCs w:val="24"/>
        </w:rPr>
        <w:t xml:space="preserve">个工作日，甲方可解除本合同。</w:t>
      </w:r>
      <w:r>
        <w:rPr>
          <w:rFonts w:ascii="Times New Roman" w:hAnsi="Times New Roman"/>
          <w:sz w:val="24"/>
          <w:szCs w:val="24"/>
        </w:rPr>
        <w:t xml:space="preserve">如果涉及公共利益，且赔偿金额无</w:t>
      </w:r>
      <w:r>
        <w:rPr>
          <w:rFonts w:ascii="Times New Roman" w:hAnsi="Times New Roman"/>
          <w:sz w:val="24"/>
          <w:szCs w:val="24"/>
        </w:rPr>
        <w:t xml:space="preserve">法弥补公共利益损失，甲方可要求继续履行或者采取其他补救措施</w:t>
      </w:r>
      <w:r>
        <w:rPr>
          <w:rFonts w:ascii="Times New Roman" w:hAnsi="Times New Roman"/>
          <w:bCs/>
          <w:sz w:val="24"/>
          <w:szCs w:val="24"/>
        </w:rPr>
        <w:t xml:space="preserve">。</w:t>
      </w:r>
      <w:r/>
    </w:p>
    <w:p>
      <w:pPr>
        <w:ind w:firstLine="482"/>
        <w:spacing w:line="400" w:lineRule="exact"/>
        <w:rPr>
          <w:rFonts w:ascii="Times New Roman" w:hAnsi="Times New Roman"/>
          <w:b/>
          <w:sz w:val="24"/>
          <w:szCs w:val="24"/>
        </w:rPr>
      </w:pPr>
      <w:r>
        <w:rPr>
          <w:rFonts w:ascii="Times New Roman" w:hAnsi="Times New Roman"/>
          <w:b/>
          <w:sz w:val="24"/>
          <w:szCs w:val="24"/>
        </w:rPr>
        <w:t xml:space="preserve">七、合同变更、中止与终止</w:t>
      </w:r>
      <w:r/>
    </w:p>
    <w:p>
      <w:pPr>
        <w:ind w:left="482"/>
        <w:spacing w:line="400" w:lineRule="exact"/>
        <w:rPr>
          <w:rFonts w:ascii="Times New Roman" w:hAnsi="Times New Roman"/>
          <w:b/>
          <w:sz w:val="24"/>
          <w:szCs w:val="24"/>
        </w:rPr>
      </w:pPr>
      <w:r>
        <w:rPr>
          <w:rFonts w:ascii="Times New Roman" w:hAnsi="Times New Roman"/>
          <w:sz w:val="24"/>
          <w:szCs w:val="24"/>
        </w:rPr>
        <w:t xml:space="preserve">1.</w:t>
      </w:r>
      <w:r>
        <w:rPr>
          <w:rFonts w:ascii="Times New Roman" w:hAnsi="Times New Roman"/>
          <w:sz w:val="24"/>
          <w:szCs w:val="24"/>
        </w:rPr>
        <w:t xml:space="preserve">合同的变更</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政府采购合同履行中，在不改变合同其他条款的前提下，甲方可以在合同价款</w:t>
      </w:r>
      <w:r>
        <w:rPr>
          <w:rFonts w:ascii="Times New Roman" w:hAnsi="Times New Roman"/>
          <w:sz w:val="24"/>
          <w:szCs w:val="24"/>
        </w:rPr>
        <w:t xml:space="preserve">10%</w:t>
      </w:r>
      <w:r>
        <w:rPr>
          <w:rFonts w:ascii="Times New Roman" w:hAnsi="Times New Roman"/>
          <w:sz w:val="24"/>
          <w:szCs w:val="24"/>
        </w:rPr>
        <w:t xml:space="preserve">的范围内追加与合同标的相同的货物，并就此与乙方协商一致后签订补充协议。</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合同的中止</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）合同履行过程中因供应商就采购文件、采购过程或结果提起投诉的，甲方认为有必要的，可以中止合同的履行。</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）合同履行过程中，如果乙方出现以下情形之一的：</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．经营状况严重恶化；</w:t>
      </w:r>
      <w:r>
        <w:rPr>
          <w:rFonts w:ascii="Times New Roman" w:hAnsi="Times New Roman"/>
          <w:sz w:val="24"/>
          <w:szCs w:val="24"/>
        </w:rPr>
        <w:t xml:space="preserve">2</w:t>
      </w:r>
      <w:r>
        <w:rPr>
          <w:rFonts w:ascii="Times New Roman" w:hAnsi="Times New Roman"/>
          <w:sz w:val="24"/>
          <w:szCs w:val="24"/>
        </w:rPr>
        <w:t xml:space="preserve">．转移财产、抽逃资金，以逃避债务；</w:t>
      </w:r>
      <w:r>
        <w:rPr>
          <w:rFonts w:ascii="Times New Roman" w:hAnsi="Times New Roman"/>
          <w:sz w:val="24"/>
          <w:szCs w:val="24"/>
        </w:rPr>
        <w:t xml:space="preserve">3</w:t>
      </w:r>
      <w:r>
        <w:rPr>
          <w:rFonts w:ascii="Times New Roman" w:hAnsi="Times New Roman"/>
          <w:sz w:val="24"/>
          <w:szCs w:val="24"/>
        </w:rPr>
        <w:t xml:space="preserve">．丧失商业信誉；</w:t>
      </w:r>
      <w:r>
        <w:rPr>
          <w:rFonts w:ascii="Times New Roman" w:hAnsi="Times New Roman"/>
          <w:sz w:val="24"/>
          <w:szCs w:val="24"/>
        </w:rPr>
        <w:t xml:space="preserve">4</w:t>
      </w:r>
      <w:r>
        <w:rPr>
          <w:rFonts w:ascii="Times New Roman" w:hAnsi="Times New Roman"/>
          <w:sz w:val="24"/>
          <w:szCs w:val="24"/>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451"/>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）甲方不得以行政区划调整、政府换届、机构或者职能调整以及相关责任人更替为由中止合同。</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合同的终止</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）合同因有效期限届满而终止；</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）乙方未按合同约定履行，构成根本性违约的，甲方有权终止合同，并追究乙方的违约责任。</w:t>
      </w:r>
      <w:r/>
    </w:p>
    <w:p>
      <w:pPr>
        <w:pStyle w:val="1451"/>
        <w:ind w:firstLine="480"/>
        <w:rPr>
          <w:rFonts w:ascii="Times New Roman" w:hAnsi="Times New Roman" w:cs="Times New Roman"/>
          <w:sz w:val="24"/>
          <w:szCs w:val="24"/>
        </w:rPr>
      </w:pPr>
      <w:r>
        <w:rPr>
          <w:rFonts w:ascii="Times New Roman" w:hAnsi="Times New Roman" w:cs="Times New Roman"/>
          <w:sz w:val="24"/>
          <w:szCs w:val="24"/>
        </w:rPr>
        <w:t xml:space="preserve">4.</w:t>
      </w:r>
      <w:r>
        <w:rPr>
          <w:rFonts w:ascii="Times New Roman" w:hAnsi="Times New Roman" w:eastAsia="宋体" w:cs="Times New Roman"/>
          <w:sz w:val="24"/>
          <w:szCs w:val="24"/>
        </w:rPr>
        <w:t xml:space="preserve">涉及国家利益、社会公共利益的情形</w:t>
      </w:r>
      <w:r/>
    </w:p>
    <w:p>
      <w:pPr>
        <w:pStyle w:val="1451"/>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sz w:val="24"/>
          <w:szCs w:val="24"/>
        </w:rPr>
      </w:pPr>
      <w:r>
        <w:rPr>
          <w:rFonts w:ascii="Times New Roman" w:hAnsi="Times New Roman"/>
          <w:b/>
          <w:sz w:val="24"/>
          <w:szCs w:val="24"/>
        </w:rPr>
        <w:t xml:space="preserve">八、合同分包</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乙方不得将合同转包给其他供应商。涉及合同分包的，乙方应根据采购文件和投标（响应）文件规定进行合同分包。</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乙方执行政府采购政策向中小企业依法分包的，乙方应当按采购文件和响应文件签订分包意向协议，分包意向协议属于本合同组成部分。</w:t>
      </w:r>
      <w:r/>
    </w:p>
    <w:p>
      <w:pPr>
        <w:ind w:firstLine="482"/>
        <w:spacing w:line="400" w:lineRule="exact"/>
        <w:rPr>
          <w:rFonts w:ascii="Times New Roman" w:hAnsi="Times New Roman"/>
          <w:b/>
          <w:sz w:val="24"/>
          <w:szCs w:val="24"/>
        </w:rPr>
      </w:pPr>
      <w:r>
        <w:rPr>
          <w:rFonts w:ascii="Times New Roman" w:hAnsi="Times New Roman"/>
          <w:b/>
          <w:sz w:val="24"/>
          <w:szCs w:val="24"/>
        </w:rPr>
        <w:t xml:space="preserve">九、不可抗力</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不可抗力是指合同双方不能预见、不能避免且不能克服的客观情况。</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任何一方对由于不可抗力造成的部分或全部不能履行合同不承担违约责任。但迟延履行后发生不可抗力的，不能免除责任。</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十、政府采购政策</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lang w:val="en-GB"/>
        </w:rPr>
        <w:t xml:space="preserve">本合同应当按照规定执行政府采购政策。</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本合同依法执行政府采购政策的方式和内容，属于合同履约验收的范围。甲乙双方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十一、法律适用</w:t>
      </w:r>
      <w:r/>
    </w:p>
    <w:p>
      <w:pPr>
        <w:pStyle w:val="1451"/>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本合同的订立、生效、解释、履行及与本合同有关的争议解决，均适用法律、行政法规。</w:t>
      </w:r>
      <w:r/>
    </w:p>
    <w:p>
      <w:pPr>
        <w:pStyle w:val="1451"/>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本合同条款与法律、行政法规的强制性规定不一致的，双方当事人应按照法律、行政法规的强制性规定修改本合同的相关条款。</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十二、通知</w:t>
      </w:r>
      <w:r/>
    </w:p>
    <w:p>
      <w:pPr>
        <w:pStyle w:val="1451"/>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本合同任何一方向对方发出的通知、信件、数据电文等，应当发送至本合同第一部分《政府采购合同协议书》所约定的通讯地址、联系人、联系电话或电子邮箱。</w:t>
      </w:r>
      <w:r/>
    </w:p>
    <w:p>
      <w:pPr>
        <w:pStyle w:val="1451"/>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一方当事人变更名称、住所、联系人、联系电话或电子邮箱等信息的，应当在变更后</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日内及时书面通知对方，对方实际收到变更通知前的送达仍为有效送达。</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本合同一方给另一方的通知均应采用书面形式，传真或快递送到本合同中规定的对方的地址和办理签收手续。</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通知以送达之日或通知书中规定的生效之日起生效，两者中以较迟之日为准。</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十三、合同生效</w:t>
      </w:r>
      <w:r/>
    </w:p>
    <w:p>
      <w:pPr>
        <w:ind w:firstLine="480"/>
        <w:spacing w:line="400" w:lineRule="exact"/>
        <w:rPr>
          <w:rFonts w:ascii="Times New Roman" w:hAnsi="Times New Roman"/>
          <w:sz w:val="24"/>
          <w:szCs w:val="24"/>
        </w:rPr>
      </w:pPr>
      <w:r>
        <w:rPr>
          <w:rFonts w:ascii="Times New Roman" w:hAnsi="Times New Roman"/>
          <w:sz w:val="24"/>
          <w:szCs w:val="24"/>
        </w:rPr>
        <w:t xml:space="preserve">本合同自生效。</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十四、合同份数</w:t>
      </w:r>
      <w:r/>
    </w:p>
    <w:p>
      <w:pPr>
        <w:ind w:firstLine="480"/>
        <w:spacing w:line="400" w:lineRule="exact"/>
        <w:rPr>
          <w:rFonts w:ascii="Times New Roman" w:hAnsi="Times New Roman"/>
          <w:sz w:val="24"/>
          <w:szCs w:val="24"/>
        </w:rPr>
      </w:pPr>
      <w:r>
        <w:rPr>
          <w:rFonts w:ascii="Times New Roman" w:hAnsi="Times New Roman"/>
          <w:sz w:val="24"/>
          <w:szCs w:val="24"/>
        </w:rPr>
        <w:t xml:space="preserve">本合同一式份，甲方执份，乙方执份。</w:t>
      </w:r>
      <w:bookmarkStart w:id="101" w:name="_Hlk187856376"/>
      <w:r>
        <w:rPr>
          <w:rFonts w:ascii="Times New Roman" w:hAnsi="Times New Roman"/>
          <w:b/>
          <w:bCs/>
          <w:sz w:val="24"/>
          <w:szCs w:val="24"/>
        </w:rPr>
        <w:t xml:space="preserve">纸质合同和</w:t>
      </w:r>
      <w:r>
        <w:rPr>
          <w:rFonts w:hint="eastAsia" w:ascii="Times New Roman" w:hAnsi="Times New Roman"/>
          <w:b/>
          <w:bCs/>
          <w:sz w:val="24"/>
          <w:szCs w:val="24"/>
        </w:rPr>
        <w:t xml:space="preserve">双方</w:t>
      </w:r>
      <w:r>
        <w:rPr>
          <w:rFonts w:ascii="Times New Roman" w:hAnsi="Times New Roman"/>
          <w:b/>
          <w:bCs/>
          <w:sz w:val="24"/>
          <w:szCs w:val="24"/>
        </w:rPr>
        <w:t xml:space="preserve">在</w:t>
      </w:r>
      <w:r>
        <w:rPr>
          <w:rFonts w:ascii="Times New Roman" w:hAnsi="Times New Roman"/>
          <w:b/>
          <w:bCs/>
          <w:sz w:val="24"/>
          <w:szCs w:val="24"/>
        </w:rPr>
        <w:t xml:space="preserve">“</w:t>
      </w:r>
      <w:r>
        <w:rPr>
          <w:rFonts w:ascii="Times New Roman" w:hAnsi="Times New Roman"/>
          <w:b/>
          <w:bCs/>
          <w:sz w:val="24"/>
          <w:szCs w:val="24"/>
        </w:rPr>
        <w:t xml:space="preserve">苏采云</w:t>
      </w:r>
      <w:r>
        <w:rPr>
          <w:rFonts w:ascii="Times New Roman" w:hAnsi="Times New Roman"/>
          <w:b/>
          <w:bCs/>
          <w:sz w:val="24"/>
          <w:szCs w:val="24"/>
        </w:rPr>
        <w:t xml:space="preserve">”</w:t>
      </w:r>
      <w:r>
        <w:rPr>
          <w:rFonts w:ascii="Times New Roman" w:hAnsi="Times New Roman"/>
          <w:b/>
          <w:bCs/>
          <w:sz w:val="24"/>
          <w:szCs w:val="24"/>
        </w:rPr>
        <w:t xml:space="preserve">系统签订的电子合同</w:t>
      </w:r>
      <w:bookmarkEnd w:id="101"/>
      <w:r>
        <w:rPr>
          <w:rFonts w:ascii="Times New Roman" w:hAnsi="Times New Roman"/>
          <w:sz w:val="24"/>
          <w:szCs w:val="24"/>
        </w:rPr>
        <w:t xml:space="preserve">均具有同等法律效力。</w:t>
      </w:r>
      <w:r/>
    </w:p>
    <w:p>
      <w:pPr>
        <w:ind w:firstLine="480"/>
        <w:spacing w:line="400" w:lineRule="exact"/>
        <w:rPr>
          <w:rFonts w:ascii="Times New Roman" w:hAnsi="Times New Roman"/>
          <w:sz w:val="24"/>
          <w:szCs w:val="24"/>
        </w:rPr>
      </w:pPr>
      <w:r>
        <w:rPr>
          <w:rFonts w:ascii="Times New Roman" w:hAnsi="Times New Roman"/>
          <w:sz w:val="24"/>
          <w:szCs w:val="24"/>
        </w:rPr>
        <w:t xml:space="preserve">合同订立时间：年月日</w:t>
      </w:r>
      <w:r/>
    </w:p>
    <w:p>
      <w:pPr>
        <w:ind w:firstLine="480"/>
        <w:spacing w:line="400" w:lineRule="exact"/>
        <w:rPr>
          <w:rFonts w:ascii="Times New Roman" w:hAnsi="Times New Roman"/>
          <w:sz w:val="24"/>
          <w:szCs w:val="24"/>
        </w:rPr>
      </w:pPr>
      <w:r>
        <w:rPr>
          <w:rFonts w:ascii="Times New Roman" w:hAnsi="Times New Roman"/>
          <w:sz w:val="24"/>
          <w:szCs w:val="24"/>
        </w:rPr>
        <w:t xml:space="preserve">合同订立地点：</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十五、解决争议的方法</w:t>
      </w:r>
      <w:r/>
    </w:p>
    <w:p>
      <w:pPr>
        <w:pStyle w:val="1451"/>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选择仲裁的，由</w:t>
      </w:r>
      <w:r>
        <w:rPr>
          <w:rFonts w:ascii="Times New Roman" w:hAnsi="Times New Roman"/>
          <w:sz w:val="24"/>
          <w:szCs w:val="24"/>
          <w:u w:val="single"/>
        </w:rPr>
        <w:t xml:space="preserve">甲方</w:t>
      </w:r>
      <w:r>
        <w:rPr>
          <w:rFonts w:ascii="Times New Roman" w:hAnsi="Times New Roman"/>
          <w:sz w:val="24"/>
          <w:szCs w:val="24"/>
        </w:rPr>
        <w:t xml:space="preserve">所住地仲裁机构；通过诉讼方式的，由</w:t>
      </w:r>
      <w:r>
        <w:rPr>
          <w:rFonts w:ascii="Times New Roman" w:hAnsi="Times New Roman"/>
          <w:sz w:val="24"/>
          <w:szCs w:val="24"/>
          <w:u w:val="single"/>
        </w:rPr>
        <w:t xml:space="preserve">甲方</w:t>
      </w:r>
      <w:r>
        <w:rPr>
          <w:rFonts w:ascii="Times New Roman" w:hAnsi="Times New Roman"/>
          <w:sz w:val="24"/>
          <w:szCs w:val="24"/>
        </w:rPr>
        <w:t xml:space="preserve">住所地人民法院管辖，但管辖法院的约定不得违反级别管辖和专属管辖的规定。</w:t>
      </w:r>
      <w:r/>
    </w:p>
    <w:p>
      <w:pPr>
        <w:ind w:firstLine="480"/>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如甲乙双方有争议的事项不影响合同其他部分的履行，在争议解决期间，合同其他部分应当继续履行。</w:t>
      </w:r>
      <w:r/>
    </w:p>
    <w:p>
      <w:pPr>
        <w:ind w:firstLine="480"/>
        <w:spacing w:line="400" w:lineRule="exact"/>
        <w:rPr>
          <w:rFonts w:ascii="Times New Roman" w:hAnsi="Times New Roman"/>
          <w:sz w:val="24"/>
          <w:szCs w:val="24"/>
        </w:rPr>
      </w:pPr>
      <w:r>
        <w:rPr>
          <w:rFonts w:ascii="Times New Roman" w:hAnsi="Times New Roman"/>
          <w:sz w:val="24"/>
          <w:szCs w:val="24"/>
        </w:rPr>
        <w:t xml:space="preserve">附件：具体标的及其技术要求和商务要求、联合协议、分包意向协议等</w:t>
      </w:r>
      <w:r/>
    </w:p>
    <w:p>
      <w:pPr>
        <w:pStyle w:val="1226"/>
      </w:p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901"/>
        <w:gridCol w:w="1856"/>
        <w:gridCol w:w="2902"/>
        <w:gridCol w:w="1629"/>
      </w:tblGrid>
      <w:tr>
        <w:trPr>
          <w:trHeight w:val="490"/>
        </w:trPr>
        <w:tc>
          <w:tcPr>
            <w:gridSpan w:val="2"/>
            <w:tcBorders>
              <w:bottom w:val="single" w:color="auto" w:sz="2" w:space="0"/>
              <w:right w:val="single" w:color="auto" w:sz="2" w:space="0"/>
            </w:tcBorders>
            <w:tcW w:w="2562"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甲方（采购人）</w:t>
            </w:r>
            <w:r/>
          </w:p>
        </w:tc>
        <w:tc>
          <w:tcPr>
            <w:gridSpan w:val="2"/>
            <w:tcBorders>
              <w:left w:val="single" w:color="auto" w:sz="2" w:space="0"/>
              <w:bottom w:val="single" w:color="auto" w:sz="2" w:space="0"/>
            </w:tcBorders>
            <w:tcW w:w="2437"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cs="宋体"/>
                <w:spacing w:val="20"/>
                <w:sz w:val="24"/>
                <w:szCs w:val="24"/>
              </w:rPr>
            </w:pPr>
            <w:r>
              <w:rPr>
                <w:rFonts w:ascii="宋体" w:hAnsi="宋体" w:cs="宋体"/>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法定代表人</w:t>
            </w:r>
            <w:r/>
          </w:p>
          <w:p>
            <w:pPr>
              <w:ind w:firstLine="115"/>
              <w:jc w:val="center"/>
              <w:spacing w:line="300" w:lineRule="exact"/>
              <w:rPr>
                <w:rFonts w:ascii="宋体" w:hAnsi="宋体" w:cs="宋体"/>
                <w:sz w:val="24"/>
                <w:szCs w:val="24"/>
              </w:rPr>
            </w:pPr>
            <w:r>
              <w:rPr>
                <w:rFonts w:hint="eastAsia" w:ascii="宋体" w:hAnsi="宋体" w:cs="宋体"/>
                <w:sz w:val="24"/>
                <w:szCs w:val="24"/>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right w:val="single" w:color="auto" w:sz="2" w:space="0"/>
            </w:tcBorders>
            <w:tcW w:w="1178"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法定代表人</w:t>
            </w:r>
            <w:r/>
          </w:p>
          <w:p>
            <w:pPr>
              <w:jc w:val="center"/>
              <w:spacing w:line="300" w:lineRule="exact"/>
              <w:rPr>
                <w:rFonts w:ascii="宋体" w:hAnsi="宋体" w:cs="宋体"/>
                <w:sz w:val="24"/>
                <w:szCs w:val="24"/>
              </w:rPr>
            </w:pPr>
            <w:r>
              <w:rPr>
                <w:rFonts w:hint="eastAsia" w:ascii="宋体" w:hAnsi="宋体" w:cs="宋体"/>
                <w:sz w:val="24"/>
                <w:szCs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住  所</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cs="宋体"/>
                <w:spacing w:val="20"/>
                <w:sz w:val="24"/>
                <w:szCs w:val="24"/>
              </w:rPr>
            </w:pPr>
            <w:r>
              <w:rPr>
                <w:rFonts w:ascii="宋体" w:hAnsi="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cs="宋体"/>
                <w:sz w:val="24"/>
                <w:szCs w:val="24"/>
              </w:rPr>
            </w:pPr>
            <w:r>
              <w:rPr>
                <w:rFonts w:ascii="宋体" w:hAnsi="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cs="宋体"/>
                <w:spacing w:val="20"/>
                <w:sz w:val="24"/>
                <w:szCs w:val="24"/>
              </w:rPr>
            </w:pPr>
            <w:r>
              <w:rPr>
                <w:rFonts w:ascii="宋体" w:hAnsi="宋体" w:cs="宋体"/>
                <w:spacing w:val="20"/>
                <w:sz w:val="24"/>
                <w:szCs w:val="24"/>
              </w:rPr>
            </w:r>
            <w:r/>
          </w:p>
        </w:tc>
      </w:tr>
      <w:tr>
        <w:trPr>
          <w:trHeight w:val="506"/>
        </w:trPr>
        <w:tc>
          <w:tcPr>
            <w:gridSpan w:val="4"/>
            <w:tcBorders>
              <w:top w:val="single" w:color="auto" w:sz="2" w:space="0"/>
            </w:tcBorders>
            <w:tcW w:w="5000" w:type="pct"/>
            <w:vAlign w:val="center"/>
            <w:textDirection w:val="lrTb"/>
            <w:noWrap/>
          </w:tcPr>
          <w:p>
            <w:pPr>
              <w:pStyle w:val="745"/>
              <w:jc w:val="left"/>
              <w:spacing w:before="120" w:line="360" w:lineRule="auto"/>
              <w:rPr>
                <w:rFonts w:ascii="宋体" w:hAnsi="宋体" w:cs="宋体"/>
                <w:spacing w:val="20"/>
                <w:sz w:val="24"/>
                <w:szCs w:val="24"/>
              </w:rPr>
            </w:pPr>
            <w:r>
              <w:rPr>
                <w:rFonts w:hint="eastAsia" w:ascii="宋体" w:hAnsi="宋体" w:cs="宋体"/>
                <w:sz w:val="24"/>
                <w:szCs w:val="24"/>
              </w:rPr>
              <w:t xml:space="preserve">注：涉及联合体或其他合同主体的信息应按上表格式加列。</w:t>
            </w:r>
            <w:r/>
          </w:p>
        </w:tc>
      </w:tr>
    </w:tbl>
    <w:p>
      <w:r/>
      <w:r/>
    </w:p>
    <w:p>
      <w:pPr>
        <w:jc w:val="center"/>
        <w:spacing w:before="93" w:after="93" w:line="360" w:lineRule="exact"/>
        <w:rPr>
          <w:rFonts w:ascii="宋体" w:hAnsi="宋体" w:cs="宋体"/>
          <w:b/>
          <w:bCs/>
          <w:sz w:val="28"/>
          <w:szCs w:val="28"/>
        </w:rPr>
      </w:pPr>
      <w:r>
        <w:rPr>
          <w:rFonts w:ascii="宋体" w:hAnsi="宋体" w:cs="宋体"/>
          <w:b/>
          <w:bCs/>
          <w:sz w:val="28"/>
          <w:szCs w:val="28"/>
        </w:rPr>
      </w:r>
      <w:r/>
    </w:p>
    <w:p>
      <w:pPr>
        <w:jc w:val="center"/>
        <w:spacing w:before="93" w:after="93" w:line="360" w:lineRule="exact"/>
        <w:rPr>
          <w:rFonts w:ascii="宋体" w:hAnsi="宋体" w:cs="宋体"/>
          <w:b/>
          <w:bCs/>
          <w:sz w:val="28"/>
          <w:szCs w:val="28"/>
        </w:rPr>
      </w:pPr>
      <w:r>
        <w:rPr>
          <w:rFonts w:hint="eastAsia" w:ascii="宋体" w:hAnsi="宋体" w:cs="宋体"/>
          <w:b/>
          <w:bCs/>
          <w:sz w:val="28"/>
          <w:szCs w:val="28"/>
        </w:rPr>
        <w:t xml:space="preserve">泗洪县第一人民医院2026年外包保安服务采购项目</w:t>
      </w:r>
      <w:r/>
    </w:p>
    <w:p>
      <w:pPr>
        <w:pStyle w:val="1426"/>
        <w:ind w:firstLine="562"/>
        <w:jc w:val="center"/>
        <w:spacing w:line="360" w:lineRule="auto"/>
        <w:rPr>
          <w:rFonts w:ascii="宋体" w:hAnsi="宋体" w:cs="宋体"/>
          <w:b/>
          <w:bCs/>
          <w:sz w:val="28"/>
          <w:szCs w:val="28"/>
        </w:rPr>
      </w:pPr>
      <w:r>
        <w:rPr>
          <w:rFonts w:hint="eastAsia" w:ascii="宋体" w:hAnsi="宋体" w:cs="宋体"/>
          <w:b/>
          <w:bCs/>
          <w:sz w:val="28"/>
          <w:szCs w:val="28"/>
        </w:rPr>
        <w:t xml:space="preserve">绩效评价方案</w:t>
      </w:r>
      <w:r/>
    </w:p>
    <w:tbl>
      <w:tblPr>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5"/>
        <w:gridCol w:w="6096"/>
        <w:gridCol w:w="1275"/>
        <w:gridCol w:w="476"/>
      </w:tblGrid>
      <w:tr>
        <w:trPr/>
        <w:tc>
          <w:tcPr>
            <w:tcW w:w="675" w:type="dxa"/>
            <w:vAlign w:val="center"/>
            <w:textDirection w:val="lrTb"/>
            <w:noWrap/>
          </w:tcPr>
          <w:p>
            <w:pPr>
              <w:jc w:val="center"/>
              <w:rPr>
                <w:color w:val="000000"/>
              </w:rPr>
            </w:pPr>
            <w:r>
              <w:rPr>
                <w:rFonts w:hint="eastAsia"/>
                <w:color w:val="000000"/>
              </w:rPr>
              <w:t xml:space="preserve">序号</w:t>
            </w:r>
            <w:r/>
          </w:p>
        </w:tc>
        <w:tc>
          <w:tcPr>
            <w:tcW w:w="6096" w:type="dxa"/>
            <w:vAlign w:val="center"/>
            <w:textDirection w:val="lrTb"/>
            <w:noWrap/>
          </w:tcPr>
          <w:p>
            <w:pPr>
              <w:jc w:val="center"/>
              <w:rPr>
                <w:color w:val="000000"/>
              </w:rPr>
            </w:pPr>
            <w:r>
              <w:rPr>
                <w:rFonts w:hint="eastAsia"/>
                <w:color w:val="000000"/>
              </w:rPr>
              <w:t xml:space="preserve">考核内容</w:t>
            </w:r>
            <w:r/>
          </w:p>
        </w:tc>
        <w:tc>
          <w:tcPr>
            <w:tcW w:w="1275" w:type="dxa"/>
            <w:vAlign w:val="center"/>
            <w:textDirection w:val="lrTb"/>
            <w:noWrap/>
          </w:tcPr>
          <w:p>
            <w:pPr>
              <w:jc w:val="center"/>
              <w:rPr>
                <w:color w:val="000000"/>
              </w:rPr>
            </w:pPr>
            <w:r>
              <w:rPr>
                <w:rFonts w:hint="eastAsia"/>
                <w:color w:val="000000"/>
              </w:rPr>
              <w:t xml:space="preserve">考核得分分值（分</w:t>
            </w:r>
            <w:r>
              <w:rPr>
                <w:rFonts w:hint="eastAsia"/>
                <w:color w:val="000000"/>
              </w:rPr>
              <w:t xml:space="preserve">/</w:t>
            </w:r>
            <w:r>
              <w:rPr>
                <w:rFonts w:hint="eastAsia"/>
                <w:color w:val="000000"/>
              </w:rPr>
              <w:t xml:space="preserve">次）</w:t>
            </w:r>
            <w:r/>
          </w:p>
        </w:tc>
        <w:tc>
          <w:tcPr>
            <w:tcW w:w="476" w:type="dxa"/>
            <w:vAlign w:val="center"/>
            <w:textDirection w:val="lrTb"/>
            <w:noWrap/>
          </w:tcPr>
          <w:p>
            <w:pPr>
              <w:jc w:val="center"/>
              <w:rPr>
                <w:color w:val="000000"/>
              </w:rPr>
            </w:pPr>
            <w:r>
              <w:rPr>
                <w:rFonts w:hint="eastAsia"/>
                <w:color w:val="000000"/>
              </w:rPr>
              <w:t xml:space="preserve">扣分</w:t>
            </w:r>
            <w:r/>
          </w:p>
        </w:tc>
      </w:tr>
      <w:tr>
        <w:trPr/>
        <w:tc>
          <w:tcPr>
            <w:tcW w:w="675" w:type="dxa"/>
            <w:vAlign w:val="center"/>
            <w:textDirection w:val="lrTb"/>
            <w:noWrap/>
          </w:tcPr>
          <w:p>
            <w:pPr>
              <w:jc w:val="center"/>
              <w:rPr>
                <w:color w:val="000000"/>
              </w:rPr>
            </w:pPr>
            <w:r>
              <w:rPr>
                <w:rFonts w:hint="eastAsia"/>
                <w:color w:val="000000"/>
              </w:rPr>
              <w:t xml:space="preserve">1</w:t>
            </w:r>
            <w:r/>
          </w:p>
        </w:tc>
        <w:tc>
          <w:tcPr>
            <w:tcW w:w="6096" w:type="dxa"/>
            <w:vAlign w:val="center"/>
            <w:textDirection w:val="lrTb"/>
            <w:noWrap/>
          </w:tcPr>
          <w:p>
            <w:pPr>
              <w:jc w:val="left"/>
              <w:rPr>
                <w:color w:val="000000"/>
              </w:rPr>
            </w:pPr>
            <w:r>
              <w:rPr>
                <w:rFonts w:hint="eastAsia"/>
                <w:color w:val="000000"/>
              </w:rPr>
              <w:t xml:space="preserve">保安队员未能按规定着装，佩戴整齐，仪容仪态整洁的。</w:t>
            </w:r>
            <w:r/>
          </w:p>
        </w:tc>
        <w:tc>
          <w:tcPr>
            <w:tcW w:w="1275" w:type="dxa"/>
            <w:vAlign w:val="center"/>
            <w:textDirection w:val="lrTb"/>
            <w:noWrap/>
          </w:tcPr>
          <w:p>
            <w:pPr>
              <w:jc w:val="center"/>
              <w:rPr>
                <w:color w:val="000000"/>
              </w:rPr>
            </w:pPr>
            <w:r>
              <w:rPr>
                <w:rFonts w:hint="eastAsia"/>
                <w:color w:val="000000"/>
              </w:rPr>
              <w:t xml:space="preserve">3</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2</w:t>
            </w:r>
            <w:r/>
          </w:p>
        </w:tc>
        <w:tc>
          <w:tcPr>
            <w:tcW w:w="6096" w:type="dxa"/>
            <w:vAlign w:val="center"/>
            <w:textDirection w:val="lrTb"/>
            <w:noWrap/>
          </w:tcPr>
          <w:p>
            <w:pPr>
              <w:jc w:val="left"/>
              <w:rPr>
                <w:color w:val="000000"/>
              </w:rPr>
            </w:pPr>
            <w:r>
              <w:rPr>
                <w:rFonts w:hint="eastAsia"/>
                <w:color w:val="000000"/>
              </w:rPr>
              <w:t xml:space="preserve">保安队员工作失职导致造成财物损失的。</w:t>
            </w:r>
            <w:r/>
          </w:p>
        </w:tc>
        <w:tc>
          <w:tcPr>
            <w:tcW w:w="1275" w:type="dxa"/>
            <w:vAlign w:val="center"/>
            <w:textDirection w:val="lrTb"/>
            <w:noWrap/>
          </w:tcPr>
          <w:p>
            <w:pPr>
              <w:jc w:val="center"/>
              <w:rPr>
                <w:color w:val="000000"/>
              </w:rPr>
            </w:pPr>
            <w:r>
              <w:rPr>
                <w:rFonts w:hint="eastAsia"/>
                <w:color w:val="000000"/>
              </w:rPr>
              <w:t xml:space="preserve">20</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3</w:t>
            </w:r>
            <w:r/>
          </w:p>
        </w:tc>
        <w:tc>
          <w:tcPr>
            <w:tcW w:w="6096" w:type="dxa"/>
            <w:vAlign w:val="center"/>
            <w:textDirection w:val="lrTb"/>
            <w:noWrap/>
          </w:tcPr>
          <w:p>
            <w:pPr>
              <w:jc w:val="left"/>
              <w:rPr>
                <w:color w:val="000000"/>
              </w:rPr>
            </w:pPr>
            <w:r>
              <w:rPr>
                <w:rFonts w:hint="eastAsia"/>
                <w:color w:val="000000"/>
              </w:rPr>
              <w:t xml:space="preserve">定期进行消防器材检查，因漏检造成损失的。</w:t>
            </w:r>
            <w:r/>
          </w:p>
        </w:tc>
        <w:tc>
          <w:tcPr>
            <w:tcW w:w="1275" w:type="dxa"/>
            <w:vAlign w:val="center"/>
            <w:textDirection w:val="lrTb"/>
            <w:noWrap/>
          </w:tcPr>
          <w:p>
            <w:pPr>
              <w:jc w:val="center"/>
              <w:rPr>
                <w:color w:val="000000"/>
              </w:rPr>
            </w:pPr>
            <w:r>
              <w:rPr>
                <w:rFonts w:hint="eastAsia"/>
                <w:color w:val="000000"/>
              </w:rPr>
              <w:t xml:space="preserve">3</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4</w:t>
            </w:r>
            <w:r/>
          </w:p>
        </w:tc>
        <w:tc>
          <w:tcPr>
            <w:tcW w:w="6096" w:type="dxa"/>
            <w:vAlign w:val="center"/>
            <w:textDirection w:val="lrTb"/>
            <w:noWrap/>
          </w:tcPr>
          <w:p>
            <w:pPr>
              <w:jc w:val="left"/>
              <w:rPr>
                <w:color w:val="000000"/>
              </w:rPr>
            </w:pPr>
            <w:r>
              <w:rPr>
                <w:rFonts w:hint="eastAsia"/>
                <w:color w:val="000000"/>
              </w:rPr>
              <w:t xml:space="preserve">保安队员上岗时与无关人员闲聊、谈笑，有无脱岗、漏岗、睡岗、串岗，有无未保持警容严态、精神振作情况的（如有一例，予以同等扣分）。</w:t>
            </w:r>
            <w:r/>
          </w:p>
        </w:tc>
        <w:tc>
          <w:tcPr>
            <w:tcW w:w="1275" w:type="dxa"/>
            <w:vAlign w:val="center"/>
            <w:textDirection w:val="lrTb"/>
            <w:noWrap/>
          </w:tcPr>
          <w:p>
            <w:pPr>
              <w:jc w:val="center"/>
              <w:rPr>
                <w:color w:val="000000"/>
              </w:rPr>
            </w:pPr>
            <w:r>
              <w:rPr>
                <w:rFonts w:hint="eastAsia"/>
                <w:color w:val="000000"/>
              </w:rPr>
              <w:t xml:space="preserve">4</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5</w:t>
            </w:r>
            <w:r/>
          </w:p>
        </w:tc>
        <w:tc>
          <w:tcPr>
            <w:tcW w:w="6096" w:type="dxa"/>
            <w:vAlign w:val="center"/>
            <w:textDirection w:val="lrTb"/>
            <w:noWrap/>
          </w:tcPr>
          <w:p>
            <w:pPr>
              <w:jc w:val="left"/>
              <w:rPr>
                <w:color w:val="000000"/>
              </w:rPr>
            </w:pPr>
            <w:r>
              <w:rPr>
                <w:rFonts w:hint="eastAsia"/>
                <w:color w:val="000000"/>
              </w:rPr>
              <w:t xml:space="preserve">保安队员存在如下行为：扣留物品不登记、不上交，拾捡物品不报告、不上交或者向物品人索要好处费、物品、未经同意，擅自挪用、侵占业主或公司财务的。</w:t>
            </w:r>
            <w:r/>
          </w:p>
        </w:tc>
        <w:tc>
          <w:tcPr>
            <w:tcW w:w="1275" w:type="dxa"/>
            <w:vAlign w:val="center"/>
            <w:textDirection w:val="lrTb"/>
            <w:noWrap/>
          </w:tcPr>
          <w:p>
            <w:pPr>
              <w:jc w:val="center"/>
              <w:rPr>
                <w:color w:val="000000"/>
              </w:rPr>
            </w:pPr>
            <w:r>
              <w:rPr>
                <w:rFonts w:hint="eastAsia"/>
                <w:color w:val="000000"/>
              </w:rPr>
              <w:t xml:space="preserve">12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6</w:t>
            </w:r>
            <w:r/>
          </w:p>
        </w:tc>
        <w:tc>
          <w:tcPr>
            <w:tcW w:w="6096" w:type="dxa"/>
            <w:vAlign w:val="center"/>
            <w:textDirection w:val="lrTb"/>
            <w:noWrap/>
          </w:tcPr>
          <w:p>
            <w:pPr>
              <w:jc w:val="left"/>
              <w:rPr>
                <w:color w:val="000000"/>
              </w:rPr>
            </w:pPr>
            <w:r>
              <w:rPr>
                <w:rFonts w:hint="eastAsia"/>
                <w:color w:val="000000"/>
              </w:rPr>
              <w:t xml:space="preserve">保安队员有与来访人员发生口角、肢体冲突甚至对殴的行为的。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7</w:t>
            </w:r>
            <w:r/>
          </w:p>
        </w:tc>
        <w:tc>
          <w:tcPr>
            <w:tcW w:w="6096" w:type="dxa"/>
            <w:vAlign w:val="center"/>
            <w:textDirection w:val="lrTb"/>
            <w:noWrap/>
          </w:tcPr>
          <w:p>
            <w:pPr>
              <w:jc w:val="left"/>
              <w:rPr>
                <w:color w:val="000000"/>
              </w:rPr>
            </w:pPr>
            <w:r>
              <w:rPr>
                <w:rFonts w:hint="eastAsia"/>
                <w:color w:val="000000"/>
              </w:rPr>
              <w:t xml:space="preserve">当班时发现问题隐瞒、虚报、做假，搬弄是非、造谣生事、破坏团结者的。</w:t>
            </w:r>
            <w:r/>
          </w:p>
        </w:tc>
        <w:tc>
          <w:tcPr>
            <w:tcW w:w="1275" w:type="dxa"/>
            <w:vAlign w:val="center"/>
            <w:textDirection w:val="lrTb"/>
            <w:noWrap/>
          </w:tcPr>
          <w:p>
            <w:pPr>
              <w:jc w:val="center"/>
              <w:rPr>
                <w:color w:val="000000"/>
              </w:rPr>
            </w:pPr>
            <w:r>
              <w:rPr>
                <w:rFonts w:hint="eastAsia"/>
                <w:color w:val="000000"/>
              </w:rPr>
              <w:t xml:space="preserve">5</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8</w:t>
            </w:r>
            <w:r/>
          </w:p>
        </w:tc>
        <w:tc>
          <w:tcPr>
            <w:tcW w:w="6096" w:type="dxa"/>
            <w:vAlign w:val="center"/>
            <w:textDirection w:val="lrTb"/>
            <w:noWrap/>
          </w:tcPr>
          <w:p>
            <w:pPr>
              <w:jc w:val="left"/>
              <w:rPr>
                <w:color w:val="000000"/>
              </w:rPr>
            </w:pPr>
            <w:r>
              <w:rPr>
                <w:rFonts w:hint="eastAsia"/>
                <w:color w:val="000000"/>
              </w:rPr>
              <w:t xml:space="preserve">保安管理范围公共财物受损或找不到责任人的。</w:t>
            </w:r>
            <w:r/>
          </w:p>
        </w:tc>
        <w:tc>
          <w:tcPr>
            <w:tcW w:w="1275" w:type="dxa"/>
            <w:vAlign w:val="center"/>
            <w:textDirection w:val="lrTb"/>
            <w:noWrap/>
          </w:tcPr>
          <w:p>
            <w:pPr>
              <w:jc w:val="center"/>
              <w:rPr>
                <w:color w:val="000000"/>
              </w:rPr>
            </w:pPr>
            <w:r>
              <w:rPr>
                <w:rFonts w:hint="eastAsia"/>
                <w:color w:val="000000"/>
              </w:rPr>
              <w:t xml:space="preserve">5</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9</w:t>
            </w:r>
            <w:r/>
          </w:p>
        </w:tc>
        <w:tc>
          <w:tcPr>
            <w:tcW w:w="6096" w:type="dxa"/>
            <w:vAlign w:val="center"/>
            <w:textDirection w:val="lrTb"/>
            <w:noWrap/>
          </w:tcPr>
          <w:p>
            <w:pPr>
              <w:jc w:val="left"/>
              <w:rPr>
                <w:color w:val="000000"/>
              </w:rPr>
            </w:pPr>
            <w:r>
              <w:rPr>
                <w:rFonts w:hint="eastAsia"/>
                <w:color w:val="000000"/>
              </w:rPr>
              <w:t xml:space="preserve">未按规定检查、登记进入区域的人员、车辆、物品等。</w:t>
            </w:r>
            <w:r/>
          </w:p>
        </w:tc>
        <w:tc>
          <w:tcPr>
            <w:tcW w:w="1275" w:type="dxa"/>
            <w:vAlign w:val="center"/>
            <w:textDirection w:val="lrTb"/>
            <w:noWrap/>
          </w:tcPr>
          <w:p>
            <w:pPr>
              <w:jc w:val="center"/>
              <w:rPr>
                <w:color w:val="000000"/>
              </w:rPr>
            </w:pPr>
            <w:r>
              <w:rPr>
                <w:rFonts w:hint="eastAsia"/>
                <w:color w:val="000000"/>
              </w:rPr>
              <w:t xml:space="preserve">5</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10</w:t>
            </w:r>
            <w:r/>
          </w:p>
        </w:tc>
        <w:tc>
          <w:tcPr>
            <w:tcW w:w="6096" w:type="dxa"/>
            <w:vAlign w:val="center"/>
            <w:textDirection w:val="lrTb"/>
            <w:noWrap/>
          </w:tcPr>
          <w:p>
            <w:pPr>
              <w:jc w:val="left"/>
              <w:rPr>
                <w:color w:val="000000"/>
              </w:rPr>
            </w:pPr>
            <w:r>
              <w:rPr>
                <w:rFonts w:hint="eastAsia"/>
                <w:color w:val="000000"/>
              </w:rPr>
              <w:t xml:space="preserve">未对可疑车辆和人员进行立即上前询问，对不法分子或串访人员未立即带离现场的。</w:t>
            </w:r>
            <w:r/>
          </w:p>
        </w:tc>
        <w:tc>
          <w:tcPr>
            <w:tcW w:w="1275" w:type="dxa"/>
            <w:vAlign w:val="center"/>
            <w:textDirection w:val="lrTb"/>
            <w:noWrap/>
          </w:tcPr>
          <w:p>
            <w:pPr>
              <w:jc w:val="center"/>
              <w:rPr>
                <w:color w:val="000000"/>
              </w:rPr>
            </w:pPr>
            <w:r>
              <w:rPr>
                <w:rFonts w:hint="eastAsia"/>
                <w:color w:val="000000"/>
              </w:rPr>
              <w:t xml:space="preserve">5</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11</w:t>
            </w:r>
            <w:r/>
          </w:p>
        </w:tc>
        <w:tc>
          <w:tcPr>
            <w:tcW w:w="6096" w:type="dxa"/>
            <w:vAlign w:val="center"/>
            <w:textDirection w:val="lrTb"/>
            <w:noWrap/>
          </w:tcPr>
          <w:p>
            <w:pPr>
              <w:jc w:val="left"/>
            </w:pPr>
            <w:r>
              <w:rPr>
                <w:rFonts w:hint="eastAsia"/>
              </w:rPr>
              <w:t xml:space="preserve">未预防和制止各类事故和案件的发生，遇有紧急情况发生时没有果断处置，未保护现场，未及时报告。</w:t>
            </w:r>
            <w:r/>
          </w:p>
        </w:tc>
        <w:tc>
          <w:tcPr>
            <w:tcW w:w="1275" w:type="dxa"/>
            <w:vAlign w:val="center"/>
            <w:textDirection w:val="lrTb"/>
            <w:noWrap/>
          </w:tcPr>
          <w:p>
            <w:pPr>
              <w:jc w:val="center"/>
              <w:rPr>
                <w:color w:val="000000"/>
              </w:rPr>
            </w:pPr>
            <w:r>
              <w:rPr>
                <w:rFonts w:hint="eastAsia"/>
                <w:color w:val="000000"/>
              </w:rPr>
              <w:t xml:space="preserve">5</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12</w:t>
            </w:r>
            <w:r/>
          </w:p>
        </w:tc>
        <w:tc>
          <w:tcPr>
            <w:tcW w:w="6096" w:type="dxa"/>
            <w:vAlign w:val="center"/>
            <w:textDirection w:val="lrTb"/>
            <w:noWrap/>
          </w:tcPr>
          <w:p>
            <w:pPr>
              <w:jc w:val="left"/>
              <w:rPr>
                <w:color w:val="000000"/>
              </w:rPr>
            </w:pPr>
            <w:r>
              <w:rPr>
                <w:rFonts w:hint="eastAsia"/>
                <w:color w:val="000000"/>
              </w:rPr>
              <w:t xml:space="preserve">未按规定做好物品和卫生交接，填写相关记录的。</w:t>
            </w:r>
            <w:r/>
          </w:p>
        </w:tc>
        <w:tc>
          <w:tcPr>
            <w:tcW w:w="1275" w:type="dxa"/>
            <w:vAlign w:val="center"/>
            <w:textDirection w:val="lrTb"/>
            <w:noWrap/>
          </w:tcPr>
          <w:p>
            <w:pPr>
              <w:jc w:val="center"/>
              <w:rPr>
                <w:color w:val="000000"/>
              </w:rPr>
            </w:pPr>
            <w:r>
              <w:rPr>
                <w:rFonts w:hint="eastAsia"/>
                <w:color w:val="000000"/>
              </w:rPr>
              <w:t xml:space="preserve">3</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13</w:t>
            </w:r>
            <w:r/>
          </w:p>
        </w:tc>
        <w:tc>
          <w:tcPr>
            <w:tcW w:w="6096" w:type="dxa"/>
            <w:vAlign w:val="center"/>
            <w:textDirection w:val="lrTb"/>
            <w:noWrap/>
          </w:tcPr>
          <w:p>
            <w:pPr>
              <w:jc w:val="left"/>
              <w:rPr>
                <w:color w:val="000000"/>
              </w:rPr>
            </w:pPr>
            <w:r>
              <w:rPr>
                <w:rFonts w:hint="eastAsia"/>
                <w:color w:val="000000"/>
              </w:rPr>
              <w:t xml:space="preserve">文明服务意识差、责任心不强，被</w:t>
            </w:r>
            <w:r>
              <w:rPr>
                <w:rFonts w:hint="eastAsia"/>
                <w:color w:val="000000"/>
              </w:rPr>
              <w:t xml:space="preserve">12345</w:t>
            </w:r>
            <w:r>
              <w:rPr>
                <w:rFonts w:hint="eastAsia"/>
                <w:color w:val="000000"/>
              </w:rPr>
              <w:t xml:space="preserve">市民实名投诉的，经核实确实存在过失的。</w:t>
            </w:r>
            <w:r/>
          </w:p>
        </w:tc>
        <w:tc>
          <w:tcPr>
            <w:tcW w:w="1275" w:type="dxa"/>
            <w:vAlign w:val="center"/>
            <w:textDirection w:val="lrTb"/>
            <w:noWrap/>
          </w:tcPr>
          <w:p>
            <w:pPr>
              <w:jc w:val="center"/>
              <w:rPr>
                <w:color w:val="000000"/>
              </w:rPr>
            </w:pPr>
            <w:r>
              <w:rPr>
                <w:rFonts w:hint="eastAsia"/>
                <w:color w:val="000000"/>
              </w:rPr>
              <w:t xml:space="preserve">20</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14</w:t>
            </w:r>
            <w:r/>
          </w:p>
        </w:tc>
        <w:tc>
          <w:tcPr>
            <w:tcW w:w="6096" w:type="dxa"/>
            <w:vAlign w:val="center"/>
            <w:textDirection w:val="lrTb"/>
            <w:noWrap/>
          </w:tcPr>
          <w:p>
            <w:pPr>
              <w:jc w:val="left"/>
              <w:rPr>
                <w:color w:val="000000"/>
              </w:rPr>
            </w:pPr>
            <w:r>
              <w:rPr>
                <w:rFonts w:hint="eastAsia"/>
                <w:color w:val="000000"/>
              </w:rPr>
              <w:t xml:space="preserve">门岗周边</w:t>
            </w:r>
            <w:r>
              <w:rPr>
                <w:rFonts w:hint="eastAsia"/>
                <w:color w:val="000000"/>
              </w:rPr>
              <w:t xml:space="preserve">20</w:t>
            </w:r>
            <w:r>
              <w:rPr>
                <w:rFonts w:hint="eastAsia"/>
                <w:color w:val="000000"/>
              </w:rPr>
              <w:t xml:space="preserve">米及内外卫生脏乱差，物品摆放不整齐规范的。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15</w:t>
            </w:r>
            <w:r/>
          </w:p>
        </w:tc>
        <w:tc>
          <w:tcPr>
            <w:tcW w:w="6096" w:type="dxa"/>
            <w:vAlign w:val="center"/>
            <w:textDirection w:val="lrTb"/>
            <w:noWrap/>
          </w:tcPr>
          <w:p>
            <w:pPr>
              <w:jc w:val="left"/>
              <w:rPr>
                <w:color w:val="000000"/>
              </w:rPr>
            </w:pPr>
            <w:r>
              <w:rPr>
                <w:rFonts w:hint="eastAsia"/>
                <w:color w:val="000000"/>
              </w:rPr>
              <w:t xml:space="preserve">保安队员在岗期间饮酒的。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16</w:t>
            </w:r>
            <w:r/>
          </w:p>
        </w:tc>
        <w:tc>
          <w:tcPr>
            <w:tcW w:w="6096" w:type="dxa"/>
            <w:vAlign w:val="center"/>
            <w:textDirection w:val="lrTb"/>
            <w:noWrap/>
          </w:tcPr>
          <w:p>
            <w:pPr>
              <w:jc w:val="left"/>
              <w:rPr>
                <w:color w:val="000000"/>
              </w:rPr>
            </w:pPr>
            <w:r>
              <w:rPr>
                <w:rFonts w:hint="eastAsia"/>
                <w:color w:val="000000"/>
              </w:rPr>
              <w:t xml:space="preserve">对交办的任务未能按时按质按量完成的。</w:t>
            </w:r>
            <w:r/>
          </w:p>
        </w:tc>
        <w:tc>
          <w:tcPr>
            <w:tcW w:w="1275" w:type="dxa"/>
            <w:vAlign w:val="center"/>
            <w:textDirection w:val="lrTb"/>
            <w:noWrap/>
          </w:tcPr>
          <w:p>
            <w:pPr>
              <w:jc w:val="center"/>
              <w:rPr>
                <w:color w:val="000000"/>
              </w:rPr>
            </w:pPr>
            <w:r>
              <w:rPr>
                <w:rFonts w:hint="eastAsia"/>
                <w:color w:val="000000"/>
              </w:rPr>
              <w:t xml:space="preserve">5</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17</w:t>
            </w:r>
            <w:r/>
          </w:p>
        </w:tc>
        <w:tc>
          <w:tcPr>
            <w:tcW w:w="6096" w:type="dxa"/>
            <w:vAlign w:val="center"/>
            <w:textDirection w:val="lrTb"/>
            <w:noWrap/>
          </w:tcPr>
          <w:p>
            <w:pPr>
              <w:jc w:val="left"/>
              <w:rPr>
                <w:color w:val="000000"/>
              </w:rPr>
            </w:pPr>
            <w:r>
              <w:rPr>
                <w:rFonts w:hint="eastAsia"/>
                <w:color w:val="000000"/>
              </w:rPr>
              <w:t xml:space="preserve">保安队员交接班时交接不清楚，未做好《交接登记表》记录的。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18</w:t>
            </w:r>
            <w:r/>
          </w:p>
        </w:tc>
        <w:tc>
          <w:tcPr>
            <w:tcW w:w="6096" w:type="dxa"/>
            <w:vAlign w:val="center"/>
            <w:textDirection w:val="lrTb"/>
            <w:noWrap/>
          </w:tcPr>
          <w:p>
            <w:pPr>
              <w:jc w:val="left"/>
              <w:rPr>
                <w:color w:val="000000"/>
              </w:rPr>
            </w:pPr>
            <w:r>
              <w:rPr>
                <w:rFonts w:hint="eastAsia"/>
                <w:color w:val="000000"/>
              </w:rPr>
              <w:t xml:space="preserve">有效配合、响应、应对医院发生的各类突发事件，制定突发事件应急预案突发事件处置流程，每年至少组织不低于</w:t>
            </w:r>
            <w:r>
              <w:rPr>
                <w:rFonts w:hint="eastAsia"/>
                <w:color w:val="000000"/>
              </w:rPr>
              <w:t xml:space="preserve">2</w:t>
            </w:r>
            <w:r>
              <w:rPr>
                <w:rFonts w:hint="eastAsia"/>
                <w:color w:val="000000"/>
              </w:rPr>
              <w:t xml:space="preserve">次突发事件应急演练，不低于</w:t>
            </w:r>
            <w:r>
              <w:rPr>
                <w:rFonts w:hint="eastAsia"/>
                <w:color w:val="000000"/>
              </w:rPr>
              <w:t xml:space="preserve">2</w:t>
            </w:r>
            <w:r>
              <w:rPr>
                <w:rFonts w:hint="eastAsia"/>
                <w:color w:val="000000"/>
              </w:rPr>
              <w:t xml:space="preserve">次突发事件处置培训。</w:t>
            </w:r>
            <w:r>
              <w:rPr>
                <w:rFonts w:hint="eastAsia"/>
                <w:color w:val="000000"/>
              </w:rPr>
              <w:t xml:space="preserve">(</w:t>
            </w:r>
            <w:r>
              <w:rPr>
                <w:rFonts w:hint="eastAsia"/>
                <w:color w:val="000000"/>
              </w:rPr>
              <w:t xml:space="preserve">有台账资料存档备查</w:t>
            </w:r>
            <w:r>
              <w:rPr>
                <w:rFonts w:hint="eastAsia"/>
                <w:color w:val="000000"/>
              </w:rPr>
              <w:t xml:space="preserve">)</w:t>
            </w:r>
            <w:r>
              <w:rPr>
                <w:rFonts w:hint="eastAsia"/>
                <w:color w:val="000000"/>
              </w:rPr>
              <w:t xml:space="preserve">。</w:t>
            </w:r>
            <w:r/>
          </w:p>
        </w:tc>
        <w:tc>
          <w:tcPr>
            <w:tcW w:w="1275" w:type="dxa"/>
            <w:vAlign w:val="center"/>
            <w:textDirection w:val="lrTb"/>
            <w:noWrap/>
          </w:tcPr>
          <w:p>
            <w:pPr>
              <w:jc w:val="center"/>
              <w:rPr>
                <w:color w:val="000000"/>
              </w:rPr>
            </w:pPr>
            <w:r>
              <w:rPr>
                <w:rFonts w:hint="eastAsia"/>
                <w:color w:val="000000"/>
              </w:rPr>
              <w:t xml:space="preserve">10</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19</w:t>
            </w:r>
            <w:r/>
          </w:p>
        </w:tc>
        <w:tc>
          <w:tcPr>
            <w:tcW w:w="6096" w:type="dxa"/>
            <w:vAlign w:val="center"/>
            <w:textDirection w:val="lrTb"/>
            <w:noWrap/>
          </w:tcPr>
          <w:p>
            <w:pPr>
              <w:jc w:val="left"/>
              <w:rPr>
                <w:color w:val="000000"/>
              </w:rPr>
            </w:pPr>
            <w:r>
              <w:rPr>
                <w:rFonts w:hint="eastAsia"/>
                <w:color w:val="000000"/>
              </w:rPr>
              <w:t xml:space="preserve">保安队员有迟到早退现象的。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20</w:t>
            </w:r>
            <w:r/>
          </w:p>
        </w:tc>
        <w:tc>
          <w:tcPr>
            <w:tcW w:w="6096" w:type="dxa"/>
            <w:vAlign w:val="center"/>
            <w:textDirection w:val="lrTb"/>
            <w:noWrap/>
          </w:tcPr>
          <w:p>
            <w:pPr>
              <w:jc w:val="left"/>
              <w:rPr>
                <w:color w:val="000000"/>
              </w:rPr>
            </w:pPr>
            <w:r>
              <w:rPr>
                <w:rFonts w:hint="eastAsia"/>
                <w:color w:val="000000"/>
              </w:rPr>
              <w:t xml:space="preserve">保安队员在岗时对进入车辆、人员未按规定做询问、登记、查验擅自放行者的。</w:t>
            </w:r>
            <w:r/>
          </w:p>
        </w:tc>
        <w:tc>
          <w:tcPr>
            <w:tcW w:w="1275" w:type="dxa"/>
            <w:vAlign w:val="center"/>
            <w:textDirection w:val="lrTb"/>
            <w:noWrap/>
          </w:tcPr>
          <w:p>
            <w:pPr>
              <w:jc w:val="center"/>
              <w:rPr>
                <w:color w:val="000000"/>
              </w:rPr>
            </w:pPr>
            <w:r>
              <w:rPr>
                <w:rFonts w:hint="eastAsia"/>
                <w:color w:val="000000"/>
              </w:rPr>
              <w:t xml:space="preserve">5</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21</w:t>
            </w:r>
            <w:r/>
          </w:p>
        </w:tc>
        <w:tc>
          <w:tcPr>
            <w:tcW w:w="6096" w:type="dxa"/>
            <w:vAlign w:val="center"/>
            <w:textDirection w:val="lrTb"/>
            <w:noWrap/>
          </w:tcPr>
          <w:p>
            <w:pPr>
              <w:jc w:val="left"/>
              <w:rPr>
                <w:color w:val="000000"/>
              </w:rPr>
            </w:pPr>
            <w:r>
              <w:rPr>
                <w:rFonts w:hint="eastAsia"/>
                <w:color w:val="000000"/>
              </w:rPr>
              <w:t xml:space="preserve">保安人员泄露甲方机密的。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22</w:t>
            </w:r>
            <w:r/>
          </w:p>
        </w:tc>
        <w:tc>
          <w:tcPr>
            <w:tcW w:w="6096" w:type="dxa"/>
            <w:vAlign w:val="center"/>
            <w:textDirection w:val="lrTb"/>
            <w:noWrap/>
          </w:tcPr>
          <w:p>
            <w:pPr>
              <w:jc w:val="left"/>
              <w:rPr>
                <w:color w:val="000000"/>
              </w:rPr>
            </w:pPr>
            <w:r>
              <w:rPr>
                <w:rFonts w:hint="eastAsia"/>
                <w:color w:val="000000"/>
              </w:rPr>
              <w:t xml:space="preserve">服务期间保安证件失效的。</w:t>
            </w:r>
            <w:r/>
          </w:p>
        </w:tc>
        <w:tc>
          <w:tcPr>
            <w:tcW w:w="1275" w:type="dxa"/>
            <w:vAlign w:val="center"/>
            <w:textDirection w:val="lrTb"/>
            <w:noWrap/>
          </w:tcPr>
          <w:p>
            <w:pPr>
              <w:jc w:val="center"/>
              <w:rPr>
                <w:color w:val="000000"/>
              </w:rPr>
            </w:pPr>
            <w:r>
              <w:rPr>
                <w:rFonts w:hint="eastAsia"/>
                <w:color w:val="000000"/>
              </w:rPr>
              <w:t xml:space="preserve">10</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23</w:t>
            </w:r>
            <w:r/>
          </w:p>
        </w:tc>
        <w:tc>
          <w:tcPr>
            <w:tcW w:w="6096" w:type="dxa"/>
            <w:vAlign w:val="center"/>
            <w:textDirection w:val="lrTb"/>
            <w:noWrap/>
          </w:tcPr>
          <w:p>
            <w:pPr>
              <w:jc w:val="left"/>
              <w:rPr>
                <w:color w:val="000000"/>
              </w:rPr>
            </w:pPr>
            <w:r>
              <w:rPr>
                <w:rFonts w:hint="eastAsia"/>
              </w:rPr>
              <w:t xml:space="preserve">保安人员未按照合同规定满足</w:t>
            </w:r>
            <w:r>
              <w:rPr>
                <w:rFonts w:hint="eastAsia"/>
              </w:rPr>
              <w:t xml:space="preserve">24</w:t>
            </w:r>
            <w:r>
              <w:rPr>
                <w:rFonts w:hint="eastAsia"/>
              </w:rPr>
              <w:t xml:space="preserve">人的。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rPr>
                <w:color w:val="000000"/>
              </w:rPr>
            </w:pPr>
            <w:r>
              <w:rPr>
                <w:rFonts w:hint="eastAsia"/>
                <w:color w:val="000000"/>
              </w:rPr>
              <w:t xml:space="preserve">24</w:t>
            </w:r>
            <w:r/>
          </w:p>
        </w:tc>
        <w:tc>
          <w:tcPr>
            <w:tcW w:w="6096" w:type="dxa"/>
            <w:vAlign w:val="center"/>
            <w:textDirection w:val="lrTb"/>
            <w:noWrap/>
          </w:tcPr>
          <w:p>
            <w:pPr>
              <w:jc w:val="left"/>
            </w:pPr>
            <w:r>
              <w:rPr>
                <w:rFonts w:hint="eastAsia"/>
              </w:rPr>
              <w:t xml:space="preserve">如遇下雪天气保安全员需到岗，未在规定时间内按照除雪标准及时间要求完成除雪工作的。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tcW w:w="675" w:type="dxa"/>
            <w:vAlign w:val="center"/>
            <w:textDirection w:val="lrTb"/>
            <w:noWrap/>
          </w:tcPr>
          <w:p>
            <w:pPr>
              <w:jc w:val="center"/>
            </w:pPr>
            <w:r>
              <w:rPr>
                <w:rFonts w:hint="eastAsia"/>
                <w:color w:val="000000"/>
              </w:rPr>
              <w:t xml:space="preserve">25</w:t>
            </w:r>
            <w:r/>
          </w:p>
        </w:tc>
        <w:tc>
          <w:tcPr>
            <w:tcW w:w="6096" w:type="dxa"/>
            <w:vAlign w:val="center"/>
            <w:textDirection w:val="lrTb"/>
            <w:noWrap/>
          </w:tcPr>
          <w:p>
            <w:pPr>
              <w:jc w:val="left"/>
            </w:pPr>
            <w:r>
              <w:rPr>
                <w:rFonts w:hint="eastAsia"/>
              </w:rPr>
              <w:t xml:space="preserve">未按规定做好进退场交接手续的。</w:t>
            </w:r>
            <w:r/>
          </w:p>
        </w:tc>
        <w:tc>
          <w:tcPr>
            <w:tcW w:w="1275" w:type="dxa"/>
            <w:vAlign w:val="center"/>
            <w:textDirection w:val="lrTb"/>
            <w:noWrap/>
          </w:tcPr>
          <w:p>
            <w:pPr>
              <w:jc w:val="center"/>
              <w:rPr>
                <w:color w:val="000000"/>
              </w:rPr>
            </w:pPr>
            <w:r>
              <w:rPr>
                <w:rFonts w:hint="eastAsia"/>
                <w:color w:val="000000"/>
              </w:rPr>
              <w:t xml:space="preserve">2</w:t>
            </w:r>
            <w:r/>
          </w:p>
        </w:tc>
        <w:tc>
          <w:tcPr>
            <w:tcW w:w="476" w:type="dxa"/>
            <w:vAlign w:val="center"/>
            <w:textDirection w:val="lrTb"/>
            <w:noWrap/>
          </w:tcPr>
          <w:p>
            <w:pPr>
              <w:jc w:val="center"/>
              <w:rPr>
                <w:color w:val="000000"/>
              </w:rPr>
            </w:pPr>
            <w:r>
              <w:rPr>
                <w:color w:val="000000"/>
              </w:rPr>
            </w:r>
            <w:r/>
          </w:p>
        </w:tc>
      </w:tr>
      <w:tr>
        <w:trPr/>
        <w:tc>
          <w:tcPr>
            <w:gridSpan w:val="2"/>
            <w:tcW w:w="6771" w:type="dxa"/>
            <w:vAlign w:val="center"/>
            <w:textDirection w:val="lrTb"/>
            <w:noWrap/>
          </w:tcPr>
          <w:p>
            <w:pPr>
              <w:jc w:val="center"/>
              <w:rPr>
                <w:color w:val="000000"/>
              </w:rPr>
            </w:pPr>
            <w:r>
              <w:rPr>
                <w:rFonts w:hint="eastAsia"/>
                <w:color w:val="000000"/>
              </w:rPr>
              <w:t xml:space="preserve">满分</w:t>
            </w:r>
            <w:r/>
          </w:p>
        </w:tc>
        <w:tc>
          <w:tcPr>
            <w:gridSpan w:val="2"/>
            <w:tcW w:w="1751" w:type="dxa"/>
            <w:vAlign w:val="center"/>
            <w:textDirection w:val="lrTb"/>
            <w:noWrap/>
          </w:tcPr>
          <w:p>
            <w:pPr>
              <w:jc w:val="center"/>
              <w:rPr>
                <w:color w:val="000000"/>
              </w:rPr>
            </w:pPr>
            <w:r>
              <w:rPr>
                <w:rFonts w:hint="eastAsia"/>
                <w:color w:val="000000"/>
              </w:rPr>
              <w:t xml:space="preserve">100</w:t>
            </w:r>
            <w:r>
              <w:rPr>
                <w:rFonts w:hint="eastAsia"/>
                <w:color w:val="000000"/>
              </w:rPr>
              <w:t xml:space="preserve">分</w:t>
            </w:r>
            <w:r/>
          </w:p>
        </w:tc>
      </w:tr>
    </w:tbl>
    <w:p>
      <w:r/>
      <w:r/>
    </w:p>
    <w:p>
      <w:pPr>
        <w:spacing w:line="400" w:lineRule="exact"/>
        <w:rPr>
          <w:rFonts w:ascii="宋体" w:hAnsi="宋体"/>
          <w:sz w:val="24"/>
          <w:szCs w:val="24"/>
        </w:rPr>
      </w:pPr>
      <w:r>
        <w:rPr>
          <w:rFonts w:ascii="宋体" w:hAnsi="宋体"/>
          <w:sz w:val="24"/>
          <w:szCs w:val="24"/>
        </w:rPr>
      </w:r>
      <w:r/>
    </w:p>
    <w:p>
      <w:pPr>
        <w:jc w:val="center"/>
        <w:spacing w:line="500" w:lineRule="exact"/>
        <w:rPr>
          <w:rFonts w:ascii="Times New Roman" w:hAnsi="Times New Roman"/>
          <w:b/>
          <w:sz w:val="44"/>
          <w:szCs w:val="44"/>
        </w:rPr>
        <w:outlineLvl w:val="0"/>
      </w:pPr>
      <w:r/>
      <w:bookmarkStart w:id="102" w:name="_Toc7955"/>
      <w:r/>
      <w:bookmarkStart w:id="103" w:name="_Toc22631"/>
      <w:r/>
      <w:bookmarkStart w:id="104" w:name="_Toc1657"/>
      <w:r/>
      <w:bookmarkEnd w:id="87"/>
      <w:r/>
      <w:bookmarkEnd w:id="88"/>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w:t>
      </w:r>
      <w:r>
        <w:rPr>
          <w:rFonts w:hint="eastAsia" w:ascii="Times New Roman" w:hAnsi="Times New Roman"/>
          <w:b/>
          <w:sz w:val="44"/>
          <w:szCs w:val="44"/>
        </w:rPr>
        <w:t xml:space="preserve">  </w:t>
      </w:r>
      <w:r>
        <w:rPr>
          <w:rFonts w:hint="eastAsia" w:ascii="Times New Roman" w:hAnsi="Times New Roman"/>
          <w:b/>
          <w:sz w:val="44"/>
          <w:szCs w:val="44"/>
        </w:rPr>
        <w:t xml:space="preserve">响应文件格式</w:t>
      </w:r>
      <w:bookmarkStart w:id="105" w:name="_Hlt26671244"/>
      <w:r/>
      <w:bookmarkStart w:id="106" w:name="_Hlt26955039"/>
      <w:r/>
      <w:bookmarkEnd w:id="102"/>
      <w:r/>
      <w:bookmarkEnd w:id="103"/>
      <w:r/>
      <w:bookmarkEnd w:id="104"/>
      <w:r/>
      <w:bookmarkEnd w:id="105"/>
      <w:r/>
      <w:bookmarkEnd w:id="106"/>
      <w:r/>
      <w:r/>
    </w:p>
    <w:p>
      <w:pPr>
        <w:jc w:val="center"/>
        <w:rPr>
          <w:rFonts w:ascii="仿宋" w:hAnsi="仿宋" w:eastAsia="仿宋" w:cs="仿宋"/>
          <w:b/>
          <w:sz w:val="72"/>
          <w:szCs w:val="21"/>
        </w:rPr>
      </w:pPr>
      <w:r>
        <w:rPr>
          <w:rFonts w:ascii="仿宋" w:hAnsi="仿宋" w:eastAsia="仿宋" w:cs="仿宋"/>
          <w:b/>
          <w:sz w:val="72"/>
          <w:szCs w:val="21"/>
        </w:rPr>
      </w:r>
      <w:r/>
    </w:p>
    <w:p>
      <w:pP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名</w:t>
      </w:r>
      <w:r>
        <w:rPr>
          <w:rFonts w:hint="eastAsia" w:ascii="Times New Roman" w:hAnsi="Times New Roman" w:cs="仿宋"/>
          <w:b/>
          <w:sz w:val="36"/>
        </w:rPr>
        <w:t xml:space="preserve"> </w:t>
      </w:r>
      <w:r>
        <w:rPr>
          <w:rFonts w:hint="eastAsia" w:ascii="Times New Roman" w:hAnsi="Times New Roman" w:cs="仿宋"/>
          <w:b/>
          <w:sz w:val="36"/>
        </w:rPr>
        <w:t xml:space="preserve">称：</w:t>
      </w:r>
      <w:r/>
    </w:p>
    <w:p>
      <w:pPr>
        <w:ind w:firstLine="1084"/>
        <w:rPr>
          <w:rFonts w:ascii="Times New Roman" w:hAnsi="Times New Roman" w:cs="仿宋"/>
          <w:b/>
          <w:sz w:val="36"/>
          <w:u w:val="single"/>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编</w:t>
      </w:r>
      <w:r>
        <w:rPr>
          <w:rFonts w:hint="eastAsia" w:ascii="Times New Roman" w:hAnsi="Times New Roman" w:cs="仿宋"/>
          <w:b/>
          <w:sz w:val="36"/>
        </w:rPr>
        <w:t xml:space="preserve"> </w:t>
      </w:r>
      <w:r>
        <w:rPr>
          <w:rFonts w:hint="eastAsia" w:ascii="Times New Roman" w:hAnsi="Times New Roman" w:cs="仿宋"/>
          <w:b/>
          <w:sz w:val="36"/>
        </w:rPr>
        <w:t xml:space="preserve">号：</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供应商名称</w:t>
      </w:r>
      <w:r>
        <w:rPr>
          <w:rFonts w:hint="eastAsia" w:ascii="Times New Roman" w:hAnsi="Times New Roman" w:cs="仿宋"/>
          <w:b/>
          <w:sz w:val="36"/>
        </w:rPr>
        <w:t xml:space="preserve"> </w:t>
      </w:r>
      <w:r>
        <w:rPr>
          <w:rFonts w:hint="eastAsia" w:ascii="Times New Roman" w:hAnsi="Times New Roman" w:cs="仿宋"/>
          <w:b/>
          <w:sz w:val="36"/>
        </w:rPr>
        <w:t xml:space="preserve">：</w:t>
      </w:r>
      <w:r>
        <w:rPr>
          <w:rFonts w:hint="eastAsia" w:ascii="Times New Roman" w:hAnsi="Times New Roman" w:cs="仿宋"/>
          <w:b/>
          <w:sz w:val="36"/>
          <w:u w:val="single"/>
        </w:rPr>
        <w:t xml:space="preserve">（盖</w:t>
      </w:r>
      <w:r>
        <w:rPr>
          <w:rFonts w:hint="eastAsia" w:ascii="Times New Roman" w:hAnsi="Times New Roman" w:cs="仿宋"/>
          <w:b/>
          <w:sz w:val="36"/>
          <w:u w:val="single"/>
        </w:rPr>
        <w:t xml:space="preserve">CA</w:t>
      </w:r>
      <w:r>
        <w:rPr>
          <w:rFonts w:hint="eastAsia" w:ascii="Times New Roman" w:hAnsi="Times New Roman" w:cs="仿宋"/>
          <w:b/>
          <w:sz w:val="36"/>
          <w:u w:val="single"/>
        </w:rPr>
        <w:t xml:space="preserve">电子公章）</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日</w:t>
      </w:r>
      <w:r>
        <w:rPr>
          <w:rFonts w:hint="eastAsia" w:ascii="Times New Roman" w:hAnsi="Times New Roman" w:cs="仿宋"/>
          <w:b/>
          <w:sz w:val="36"/>
        </w:rPr>
        <w:t xml:space="preserve">      </w:t>
      </w:r>
      <w:r>
        <w:rPr>
          <w:rFonts w:hint="eastAsia" w:ascii="Times New Roman" w:hAnsi="Times New Roman" w:cs="仿宋"/>
          <w:b/>
          <w:sz w:val="36"/>
        </w:rPr>
        <w:t xml:space="preserve">期</w:t>
      </w:r>
      <w:r>
        <w:rPr>
          <w:rFonts w:hint="eastAsia" w:ascii="Times New Roman" w:hAnsi="Times New Roman" w:cs="仿宋"/>
          <w:b/>
          <w:sz w:val="36"/>
        </w:rPr>
        <w:t xml:space="preserve"> </w:t>
      </w:r>
      <w:r>
        <w:rPr>
          <w:rFonts w:hint="eastAsia" w:ascii="Times New Roman" w:hAnsi="Times New Roman" w:cs="仿宋"/>
          <w:b/>
          <w:sz w:val="36"/>
        </w:rPr>
        <w:t xml:space="preserve">：</w:t>
      </w:r>
      <w:r/>
    </w:p>
    <w:p>
      <w:pPr>
        <w:rPr>
          <w:rFonts w:ascii="仿宋" w:hAnsi="仿宋" w:eastAsia="仿宋" w:cs="仿宋"/>
        </w:rPr>
      </w:pPr>
      <w:r>
        <w:rPr>
          <w:rFonts w:ascii="仿宋" w:hAnsi="仿宋" w:eastAsia="仿宋" w:cs="仿宋"/>
        </w:rPr>
      </w:r>
      <w:r/>
    </w:p>
    <w:p>
      <w:pPr>
        <w:jc w:val="center"/>
        <w:spacing w:line="440" w:lineRule="exact"/>
        <w:rPr>
          <w:rFonts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w:t>
      </w:r>
      <w:r>
        <w:rPr>
          <w:rFonts w:hint="eastAsia" w:ascii="Times New Roman" w:hAnsi="Times New Roman"/>
          <w:sz w:val="28"/>
          <w:szCs w:val="28"/>
        </w:rPr>
        <w:t xml:space="preserve">法定代表人身份证明或授权委托书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五、中小企业声明函</w:t>
      </w:r>
      <w:r/>
    </w:p>
    <w:p>
      <w:pPr>
        <w:spacing w:line="360" w:lineRule="auto"/>
        <w:rPr>
          <w:rFonts w:ascii="Times New Roman" w:hAnsi="Times New Roman"/>
          <w:sz w:val="28"/>
          <w:szCs w:val="28"/>
        </w:rPr>
      </w:pPr>
      <w:r>
        <w:rPr>
          <w:rFonts w:hint="eastAsia" w:ascii="Times New Roman" w:hAnsi="Times New Roman"/>
          <w:sz w:val="28"/>
          <w:szCs w:val="28"/>
        </w:rPr>
        <w:t xml:space="preserve">六、</w:t>
      </w:r>
      <w:bookmarkStart w:id="107" w:name="OLE_LINK4"/>
      <w:r>
        <w:rPr>
          <w:rFonts w:hint="eastAsia" w:ascii="Times New Roman" w:hAnsi="Times New Roman"/>
          <w:sz w:val="28"/>
          <w:szCs w:val="28"/>
        </w:rPr>
        <w:t xml:space="preserve">技术响应偏离表</w:t>
      </w:r>
      <w:bookmarkEnd w:id="107"/>
      <w:r>
        <w:rPr>
          <w:rFonts w:hint="eastAsia" w:ascii="Times New Roman" w:hAnsi="Times New Roman"/>
          <w:sz w:val="28"/>
          <w:szCs w:val="28"/>
        </w:rPr>
        <w:t xml:space="preserve">（服务要求响应）</w:t>
      </w:r>
      <w:r/>
    </w:p>
    <w:p>
      <w:pPr>
        <w:spacing w:line="360" w:lineRule="auto"/>
        <w:rPr>
          <w:rFonts w:ascii="Times New Roman" w:hAnsi="Times New Roman"/>
          <w:sz w:val="28"/>
          <w:szCs w:val="28"/>
        </w:rPr>
      </w:pPr>
      <w:r>
        <w:rPr>
          <w:rFonts w:hint="eastAsia" w:ascii="Times New Roman" w:hAnsi="Times New Roman"/>
          <w:sz w:val="28"/>
          <w:szCs w:val="28"/>
        </w:rPr>
        <w:t xml:space="preserve">七、</w:t>
      </w:r>
      <w:r>
        <w:rPr>
          <w:rFonts w:hint="eastAsia" w:ascii="Times New Roman" w:hAnsi="Times New Roman"/>
          <w:sz w:val="28"/>
          <w:szCs w:val="28"/>
        </w:rPr>
        <w:t xml:space="preserve">项目实施方案</w:t>
      </w:r>
      <w:r/>
    </w:p>
    <w:p>
      <w:pPr>
        <w:spacing w:line="360" w:lineRule="auto"/>
        <w:rPr>
          <w:rFonts w:ascii="Times New Roman" w:hAnsi="Times New Roman"/>
          <w:sz w:val="28"/>
          <w:szCs w:val="28"/>
        </w:rPr>
      </w:pPr>
      <w:r>
        <w:rPr>
          <w:rFonts w:hint="eastAsia" w:ascii="Times New Roman" w:hAnsi="Times New Roman"/>
          <w:sz w:val="28"/>
          <w:szCs w:val="28"/>
        </w:rPr>
        <w:t xml:space="preserve">八、</w:t>
      </w:r>
      <w:r>
        <w:rPr>
          <w:rFonts w:hint="eastAsia" w:ascii="Times New Roman" w:hAnsi="Times New Roman"/>
          <w:sz w:val="28"/>
          <w:szCs w:val="28"/>
        </w:rPr>
        <w:t xml:space="preserve">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九</w:t>
      </w:r>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rPr>
        <w:t xml:space="preserve">十</w:t>
      </w:r>
      <w:r>
        <w:rPr>
          <w:rFonts w:hint="eastAsia" w:ascii="Times New Roman" w:hAnsi="Times New Roman"/>
          <w:sz w:val="28"/>
          <w:szCs w:val="28"/>
        </w:rPr>
        <w:t xml:space="preserve">、磋商所需其他材料</w:t>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spacing w:line="440" w:lineRule="exact"/>
        <w:rPr>
          <w:rFonts w:ascii="仿宋" w:hAnsi="仿宋" w:eastAsia="仿宋" w:cs="仿宋"/>
          <w:sz w:val="24"/>
          <w:szCs w:val="21"/>
        </w:rPr>
      </w:pPr>
      <w:r>
        <w:rPr>
          <w:rFonts w:ascii="仿宋" w:hAnsi="仿宋" w:eastAsia="仿宋" w:cs="仿宋"/>
          <w:sz w:val="24"/>
          <w:szCs w:val="21"/>
        </w:rPr>
      </w:r>
      <w:r/>
    </w:p>
    <w:p>
      <w:pPr>
        <w:rPr>
          <w:b/>
          <w:bCs/>
          <w:sz w:val="32"/>
        </w:rPr>
      </w:pPr>
      <w:r>
        <w:rPr>
          <w:rFonts w:hint="eastAsia"/>
          <w:b/>
          <w:bCs/>
          <w:sz w:val="32"/>
        </w:rPr>
        <w:br w:type="page" w:clear="all"/>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一、磋商响应函</w:t>
      </w:r>
      <w:r/>
    </w:p>
    <w:p>
      <w:pPr>
        <w:pStyle w:val="1354"/>
        <w:jc w:val="center"/>
        <w:rPr>
          <w:rFonts w:ascii="宋体" w:hAnsi="宋体" w:cs="仿宋"/>
          <w:b/>
          <w:sz w:val="24"/>
          <w:szCs w:val="24"/>
        </w:rPr>
      </w:pPr>
      <w:r>
        <w:rPr>
          <w:rFonts w:ascii="宋体" w:hAnsi="宋体" w:cs="仿宋"/>
          <w:b/>
          <w:sz w:val="24"/>
          <w:szCs w:val="24"/>
        </w:rPr>
      </w:r>
      <w:r/>
    </w:p>
    <w:p>
      <w:pPr>
        <w:pStyle w:val="1354"/>
        <w:jc w:val="center"/>
        <w:rPr>
          <w:rFonts w:ascii="宋体" w:hAnsi="宋体" w:cs="仿宋"/>
          <w:b/>
          <w:sz w:val="32"/>
          <w:szCs w:val="32"/>
        </w:rPr>
      </w:pPr>
      <w:r>
        <w:rPr>
          <w:rFonts w:hint="eastAsia" w:ascii="宋体" w:hAnsi="宋体" w:cs="仿宋"/>
          <w:b/>
          <w:sz w:val="32"/>
          <w:szCs w:val="32"/>
        </w:rPr>
        <w:t xml:space="preserve">磋商响应函</w:t>
      </w:r>
      <w:r/>
    </w:p>
    <w:p>
      <w:pPr>
        <w:pStyle w:val="1354"/>
        <w:jc w:val="left"/>
        <w:spacing w:line="500" w:lineRule="exact"/>
        <w:rPr>
          <w:rFonts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w:t>
      </w:r>
      <w:r>
        <w:rPr>
          <w:rFonts w:ascii="Times New Roman" w:hAnsi="Times New Roman"/>
          <w:sz w:val="24"/>
          <w:szCs w:val="24"/>
        </w:rPr>
        <w:t xml:space="preserve">6</w:t>
      </w:r>
      <w:r>
        <w:rPr>
          <w:rFonts w:ascii="Times New Roman" w:hAnsi="Times New Roman"/>
          <w:sz w:val="24"/>
          <w:szCs w:val="24"/>
        </w:rPr>
        <w:t xml:space="preserve">项条件；</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w:t>
      </w:r>
      <w:r>
        <w:rPr>
          <w:rFonts w:ascii="Times New Roman" w:hAnsi="Times New Roman"/>
          <w:sz w:val="24"/>
          <w:szCs w:val="24"/>
        </w:rPr>
        <w:t xml:space="preserve"> </w:t>
      </w:r>
      <w:r>
        <w:rPr>
          <w:rFonts w:ascii="Times New Roman" w:hAnsi="Times New Roman"/>
          <w:sz w:val="24"/>
          <w:szCs w:val="24"/>
        </w:rPr>
        <w:t xml:space="preserve">（盖</w:t>
      </w:r>
      <w:r>
        <w:rPr>
          <w:rFonts w:ascii="Times New Roman" w:hAnsi="Times New Roman"/>
          <w:sz w:val="24"/>
          <w:szCs w:val="24"/>
        </w:rPr>
        <w:t xml:space="preserve">CA</w:t>
      </w:r>
      <w:r>
        <w:rPr>
          <w:rFonts w:ascii="Times New Roman" w:hAnsi="Times New Roman"/>
          <w:sz w:val="24"/>
          <w:szCs w:val="24"/>
        </w:rPr>
        <w:t xml:space="preserve">电子公章）</w:t>
      </w:r>
      <w:r/>
    </w:p>
    <w:p>
      <w:pPr>
        <w:pStyle w:val="1354"/>
        <w:ind w:firstLine="480"/>
        <w:jc w:val="left"/>
        <w:spacing w:line="50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ascii="宋体" w:hAnsi="宋体" w:cs="宋体"/>
          <w:b/>
          <w:bCs/>
          <w:sz w:val="32"/>
          <w:szCs w:val="32"/>
        </w:rPr>
      </w:pPr>
      <w:r/>
      <w:bookmarkStart w:id="108" w:name="_Toc120614284"/>
      <w:r>
        <w:rPr>
          <w:rFonts w:hint="eastAsia" w:ascii="宋体" w:hAnsi="宋体" w:cs="宋体"/>
          <w:b/>
          <w:bCs/>
          <w:sz w:val="32"/>
          <w:szCs w:val="32"/>
        </w:rPr>
        <w:br w:type="page" w:clear="all"/>
      </w:r>
      <w:r/>
    </w:p>
    <w:p>
      <w:pPr>
        <w:pStyle w:val="792"/>
        <w:ind w:firstLine="320"/>
        <w:spacing w:before="0" w:after="0" w:line="520" w:lineRule="exact"/>
        <w:rPr>
          <w:rFonts w:ascii="黑体" w:hAnsi="黑体" w:eastAsia="黑体" w:cs="黑体"/>
          <w:sz w:val="32"/>
        </w:rPr>
      </w:pPr>
      <w:r/>
      <w:bookmarkStart w:id="109" w:name="_Toc15099"/>
      <w:r>
        <w:rPr>
          <w:rFonts w:hint="eastAsia" w:ascii="黑体" w:hAnsi="黑体" w:eastAsia="黑体" w:cs="黑体"/>
          <w:sz w:val="32"/>
        </w:rPr>
        <w:t xml:space="preserve">二、供应商资质</w:t>
      </w:r>
      <w:bookmarkEnd w:id="109"/>
      <w:r/>
      <w:r/>
    </w:p>
    <w:p>
      <w:pPr>
        <w:pStyle w:val="1354"/>
        <w:ind w:firstLine="480"/>
        <w:jc w:val="left"/>
        <w:spacing w:line="500" w:lineRule="exact"/>
        <w:rPr>
          <w:rFonts w:ascii="宋体" w:hAnsi="宋体" w:cs="仿宋"/>
          <w:sz w:val="24"/>
          <w:szCs w:val="24"/>
        </w:rPr>
      </w:pPr>
      <w:r>
        <w:rPr>
          <w:rFonts w:hint="eastAsia" w:ascii="宋体" w:hAnsi="宋体" w:cs="仿宋"/>
          <w:sz w:val="24"/>
          <w:szCs w:val="24"/>
        </w:rPr>
        <w:t xml:space="preserve">按磋商文件要求提供相应资质证书</w:t>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pPr>
        <w:pStyle w:val="1354"/>
        <w:ind w:firstLine="480"/>
        <w:jc w:val="left"/>
        <w:spacing w:line="500" w:lineRule="exact"/>
        <w:rPr>
          <w:rFonts w:ascii="宋体" w:hAnsi="宋体" w:cs="仿宋"/>
          <w:sz w:val="24"/>
          <w:szCs w:val="24"/>
        </w:rPr>
      </w:pPr>
      <w:r>
        <w:rPr>
          <w:rFonts w:ascii="宋体" w:hAnsi="宋体" w:cs="仿宋"/>
          <w:sz w:val="24"/>
          <w:szCs w:val="24"/>
        </w:rPr>
      </w:r>
      <w:r/>
    </w:p>
    <w:p>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三、</w:t>
      </w:r>
      <w:r>
        <w:rPr>
          <w:rFonts w:hint="eastAsia" w:ascii="黑体" w:hAnsi="黑体" w:eastAsia="黑体" w:cs="黑体"/>
          <w:sz w:val="32"/>
        </w:rPr>
        <w:t xml:space="preserve">法定代表人身份证明或授权委托书</w:t>
      </w:r>
      <w:r/>
    </w:p>
    <w:p>
      <w:pPr>
        <w:pStyle w:val="792"/>
        <w:ind w:firstLine="320"/>
        <w:jc w:val="center"/>
        <w:spacing w:before="0" w:after="0" w:line="520" w:lineRule="exact"/>
        <w:rPr>
          <w:rFonts w:ascii="黑体" w:hAnsi="黑体" w:eastAsia="黑体" w:cs="黑体"/>
          <w:sz w:val="32"/>
        </w:rPr>
      </w:pPr>
      <w:r>
        <w:rPr>
          <w:rFonts w:hint="eastAsia" w:ascii="黑体" w:hAnsi="黑体" w:eastAsia="黑体" w:cs="黑体"/>
          <w:sz w:val="32"/>
        </w:rPr>
        <w:t xml:space="preserve">法定代表人身份证明或授权委托书</w:t>
      </w:r>
      <w:r/>
    </w:p>
    <w:p>
      <w:pPr>
        <w:pStyle w:val="1354"/>
        <w:jc w:val="left"/>
        <w:spacing w:line="500" w:lineRule="exact"/>
        <w:rPr>
          <w:rFonts w:ascii="宋体" w:hAnsi="宋体" w:cs="仿宋"/>
          <w:sz w:val="24"/>
          <w:szCs w:val="24"/>
          <w:u w:val="single"/>
        </w:rPr>
      </w:pPr>
      <w:r>
        <w:rPr>
          <w:rFonts w:hint="eastAsia" w:ascii="宋体" w:hAnsi="宋体" w:cs="仿宋"/>
          <w:sz w:val="24"/>
          <w:szCs w:val="24"/>
          <w:u w:val="single"/>
        </w:rPr>
        <w:t xml:space="preserve">采购人名称：</w:t>
      </w:r>
      <w:r/>
    </w:p>
    <w:p>
      <w:pPr>
        <w:pStyle w:val="1354"/>
        <w:ind w:firstLine="480"/>
        <w:jc w:val="left"/>
        <w:spacing w:line="500" w:lineRule="exact"/>
        <w:rPr>
          <w:rFonts w:ascii="宋体" w:hAnsi="宋体" w:cs="仿宋"/>
          <w:sz w:val="24"/>
          <w:szCs w:val="24"/>
        </w:rPr>
      </w:pPr>
      <w:r>
        <w:rPr>
          <w:rFonts w:hint="eastAsia" w:ascii="宋体" w:hAnsi="宋体" w:cs="仿宋"/>
          <w:sz w:val="24"/>
          <w:szCs w:val="24"/>
        </w:rPr>
        <w:t xml:space="preserve">   </w:t>
      </w:r>
      <w:r>
        <w:rPr>
          <w:rFonts w:hint="eastAsia" w:ascii="宋体" w:hAnsi="宋体" w:cs="仿宋"/>
          <w:sz w:val="24"/>
          <w:szCs w:val="24"/>
          <w:u w:val="single"/>
        </w:rPr>
        <w:t xml:space="preserve">   （投标单位名称）</w:t>
      </w:r>
      <w:r>
        <w:rPr>
          <w:rFonts w:hint="eastAsia" w:ascii="宋体" w:hAnsi="宋体" w:cs="仿宋"/>
          <w:sz w:val="24"/>
          <w:szCs w:val="24"/>
        </w:rPr>
        <w:t xml:space="preserve">法定代表人 </w:t>
      </w:r>
      <w:r>
        <w:rPr>
          <w:rFonts w:hint="eastAsia" w:ascii="宋体" w:hAnsi="宋体" w:cs="仿宋"/>
          <w:sz w:val="24"/>
          <w:szCs w:val="24"/>
          <w:u w:val="single"/>
        </w:rPr>
        <w:t xml:space="preserve">    （姓名）</w:t>
      </w:r>
      <w:r>
        <w:rPr>
          <w:rFonts w:hint="eastAsia" w:ascii="宋体" w:hAnsi="宋体" w:cs="仿宋"/>
          <w:sz w:val="24"/>
          <w:szCs w:val="24"/>
        </w:rPr>
        <w:t xml:space="preserve">，法定代表人身份证号：</w:t>
      </w:r>
      <w:r>
        <w:rPr>
          <w:rFonts w:hint="eastAsia" w:ascii="宋体" w:hAnsi="宋体" w:cs="仿宋"/>
          <w:sz w:val="24"/>
          <w:szCs w:val="24"/>
          <w:u w:val="single"/>
        </w:rPr>
        <w:t xml:space="preserve">   </w:t>
      </w:r>
      <w:r>
        <w:rPr>
          <w:rFonts w:hint="eastAsia" w:ascii="宋体" w:hAnsi="宋体" w:cs="仿宋"/>
          <w:sz w:val="24"/>
          <w:szCs w:val="24"/>
        </w:rPr>
        <w:t xml:space="preserve">，</w:t>
      </w:r>
      <w:r>
        <w:rPr>
          <w:rFonts w:hint="eastAsia" w:ascii="宋体" w:hAnsi="宋体" w:cs="仿宋"/>
          <w:sz w:val="24"/>
          <w:szCs w:val="24"/>
        </w:rPr>
        <w:t xml:space="preserve">授权</w:t>
      </w:r>
      <w:r>
        <w:rPr>
          <w:rFonts w:hint="eastAsia" w:ascii="宋体" w:hAnsi="宋体" w:cs="仿宋"/>
          <w:sz w:val="24"/>
          <w:szCs w:val="24"/>
        </w:rPr>
        <w:t xml:space="preserve">我单位</w:t>
      </w:r>
      <w:r>
        <w:rPr>
          <w:rFonts w:hint="eastAsia" w:ascii="宋体" w:hAnsi="宋体" w:cs="仿宋"/>
          <w:sz w:val="24"/>
          <w:szCs w:val="24"/>
        </w:rPr>
        <w:t xml:space="preserve">（职务或职称）</w:t>
      </w:r>
      <w:r>
        <w:rPr>
          <w:rFonts w:hint="eastAsia" w:ascii="宋体" w:hAnsi="宋体" w:cs="仿宋"/>
          <w:sz w:val="24"/>
          <w:szCs w:val="24"/>
        </w:rPr>
        <w:t xml:space="preserve">________________（被授权人的姓名）为我</w:t>
      </w:r>
      <w:r>
        <w:rPr>
          <w:rFonts w:hint="eastAsia" w:ascii="宋体" w:hAnsi="宋体" w:cs="仿宋"/>
          <w:sz w:val="24"/>
          <w:szCs w:val="24"/>
        </w:rPr>
        <w:t xml:space="preserve">单位</w:t>
      </w:r>
      <w:r>
        <w:rPr>
          <w:rFonts w:hint="eastAsia" w:ascii="宋体" w:hAnsi="宋体" w:cs="仿宋"/>
          <w:sz w:val="24"/>
          <w:szCs w:val="24"/>
        </w:rPr>
        <w:t xml:space="preserve">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w:t>
      </w:r>
      <w:r>
        <w:rPr>
          <w:rFonts w:hint="eastAsia" w:ascii="宋体" w:hAnsi="宋体" w:cs="仿宋"/>
          <w:sz w:val="24"/>
          <w:szCs w:val="24"/>
        </w:rPr>
        <w:t xml:space="preserve">授权</w:t>
      </w:r>
      <w:r>
        <w:rPr>
          <w:rFonts w:hint="eastAsia" w:ascii="宋体" w:hAnsi="宋体" w:cs="仿宋"/>
          <w:sz w:val="24"/>
          <w:szCs w:val="24"/>
        </w:rPr>
        <w:t xml:space="preserve">代理人，以本单位名义全权处理一切与该项目采购有关的事务。</w:t>
      </w:r>
      <w:r/>
    </w:p>
    <w:p>
      <w:pPr>
        <w:pStyle w:val="1354"/>
        <w:ind w:firstLine="480"/>
        <w:jc w:val="left"/>
        <w:spacing w:line="500" w:lineRule="exact"/>
        <w:rPr>
          <w:rFonts w:ascii="宋体" w:hAnsi="宋体" w:cs="仿宋"/>
          <w:sz w:val="24"/>
          <w:szCs w:val="24"/>
        </w:rPr>
      </w:pPr>
      <w:r>
        <w:rPr>
          <w:rFonts w:hint="eastAsia" w:ascii="宋体" w:hAnsi="宋体" w:cs="仿宋"/>
          <w:sz w:val="24"/>
          <w:szCs w:val="24"/>
        </w:rPr>
        <w:t xml:space="preserve">本授权书于______年____月____日起生效，特此</w:t>
      </w:r>
      <w:r>
        <w:rPr>
          <w:rFonts w:hint="eastAsia" w:ascii="宋体" w:hAnsi="宋体" w:cs="仿宋"/>
          <w:sz w:val="24"/>
          <w:szCs w:val="24"/>
        </w:rPr>
        <w:t xml:space="preserve">授权</w:t>
      </w:r>
      <w:r>
        <w:rPr>
          <w:rFonts w:hint="eastAsia" w:ascii="宋体" w:hAnsi="宋体" w:cs="仿宋"/>
          <w:sz w:val="24"/>
          <w:szCs w:val="24"/>
        </w:rPr>
        <w:t xml:space="preserve">。</w:t>
      </w:r>
      <w:r/>
    </w:p>
    <w:p>
      <w:pPr>
        <w:pStyle w:val="1354"/>
        <w:ind w:firstLine="480"/>
        <w:jc w:val="left"/>
        <w:spacing w:line="500" w:lineRule="exact"/>
        <w:rPr>
          <w:rFonts w:ascii="Times New Roman" w:hAnsi="Times New Roman" w:cs="仿宋"/>
          <w:b/>
          <w:sz w:val="24"/>
        </w:rPr>
      </w:pPr>
      <w:r>
        <w:rPr>
          <w:rFonts w:hint="eastAsia" w:ascii="宋体" w:hAnsi="宋体" w:cs="仿宋"/>
          <w:b/>
          <w:sz w:val="24"/>
          <w:szCs w:val="24"/>
        </w:rPr>
        <w:t xml:space="preserve">注</w:t>
      </w:r>
      <w:r>
        <w:rPr>
          <w:rFonts w:ascii="宋体" w:hAnsi="宋体" w:cs="仿宋"/>
          <w:b/>
          <w:sz w:val="24"/>
          <w:szCs w:val="24"/>
        </w:rPr>
        <w:t xml:space="preserve">：</w:t>
      </w:r>
      <w:r>
        <w:rPr>
          <w:rFonts w:hint="eastAsia" w:ascii="Times New Roman" w:hAnsi="Times New Roman" w:cs="仿宋"/>
          <w:b/>
          <w:sz w:val="24"/>
        </w:rPr>
        <w:t xml:space="preserve">提供</w:t>
      </w:r>
      <w:r>
        <w:rPr>
          <w:rFonts w:hint="eastAsia" w:ascii="Times New Roman" w:hAnsi="Times New Roman" w:cs="仿宋"/>
          <w:b/>
          <w:sz w:val="24"/>
        </w:rPr>
        <w:t xml:space="preserve">2025</w:t>
      </w:r>
      <w:r>
        <w:rPr>
          <w:rFonts w:hint="eastAsia" w:ascii="Times New Roman" w:hAnsi="Times New Roman" w:cs="仿宋"/>
          <w:b/>
          <w:sz w:val="24"/>
        </w:rPr>
        <w:t xml:space="preserve">年</w:t>
      </w:r>
      <w:r>
        <w:rPr>
          <w:rFonts w:hint="eastAsia" w:ascii="Times New Roman" w:hAnsi="Times New Roman" w:cs="仿宋"/>
          <w:b/>
          <w:sz w:val="24"/>
        </w:rPr>
        <w:t xml:space="preserve">10</w:t>
      </w:r>
      <w:r>
        <w:rPr>
          <w:rFonts w:hint="eastAsia" w:ascii="Times New Roman" w:hAnsi="Times New Roman" w:cs="仿宋"/>
          <w:b/>
          <w:sz w:val="24"/>
        </w:rPr>
        <w:t xml:space="preserve">月（含）以来任意一个月本单位为其</w:t>
      </w:r>
      <w:r>
        <w:rPr>
          <w:rFonts w:hint="eastAsia" w:ascii="Times New Roman" w:hAnsi="Times New Roman" w:cs="仿宋"/>
          <w:b/>
          <w:sz w:val="24"/>
        </w:rPr>
        <w:t xml:space="preserve">（</w:t>
      </w:r>
      <w:r>
        <w:rPr>
          <w:rFonts w:hint="eastAsia" w:ascii="Times New Roman" w:hAnsi="Times New Roman" w:cs="仿宋"/>
          <w:b/>
          <w:sz w:val="24"/>
        </w:rPr>
        <w:t xml:space="preserve">被授权人</w:t>
      </w:r>
      <w:r>
        <w:rPr>
          <w:rFonts w:hint="eastAsia" w:ascii="Times New Roman" w:hAnsi="Times New Roman" w:cs="仿宋"/>
          <w:b/>
          <w:sz w:val="24"/>
        </w:rPr>
        <w:t xml:space="preserve">）</w:t>
      </w:r>
      <w:r>
        <w:rPr>
          <w:rFonts w:hint="eastAsia" w:ascii="Times New Roman" w:hAnsi="Times New Roman" w:cs="仿宋"/>
          <w:b/>
          <w:sz w:val="24"/>
        </w:rPr>
        <w:t xml:space="preserve">办理的养老保险或医疗保险缴纳证明原件扫描件。</w:t>
      </w:r>
      <w:r/>
    </w:p>
    <w:p>
      <w:pPr>
        <w:pStyle w:val="1354"/>
        <w:ind w:firstLine="480"/>
        <w:jc w:val="left"/>
        <w:spacing w:line="500" w:lineRule="exact"/>
        <w:rPr>
          <w:rFonts w:ascii="宋体" w:hAnsi="宋体" w:cs="仿宋"/>
          <w:b/>
          <w:sz w:val="24"/>
          <w:szCs w:val="24"/>
        </w:rPr>
      </w:pPr>
      <w:r>
        <w:rPr>
          <w:rFonts w:ascii="宋体" w:hAnsi="宋体" w:cs="仿宋"/>
          <w:b/>
          <w:sz w:val="24"/>
          <w:szCs w:val="24"/>
        </w:rPr>
      </w:r>
      <w:r/>
    </w:p>
    <w:p>
      <w:pPr>
        <w:pStyle w:val="1354"/>
        <w:ind w:firstLine="480"/>
        <w:jc w:val="left"/>
        <w:spacing w:line="500" w:lineRule="exact"/>
        <w:rPr>
          <w:rFonts w:ascii="宋体" w:hAnsi="宋体" w:cs="仿宋"/>
          <w:sz w:val="24"/>
          <w:szCs w:val="24"/>
        </w:rPr>
      </w:pPr>
      <w:r>
        <w:rPr>
          <w:rFonts w:hint="eastAsia" w:ascii="宋体" w:hAnsi="宋体" w:cs="仿宋"/>
          <w:sz w:val="24"/>
          <w:szCs w:val="24"/>
        </w:rPr>
        <w:t xml:space="preserve">被授权人身份证号码：</w:t>
      </w:r>
      <w:r/>
    </w:p>
    <w:p>
      <w:pPr>
        <w:pStyle w:val="1354"/>
        <w:ind w:firstLine="480"/>
        <w:jc w:val="left"/>
        <w:spacing w:line="500" w:lineRule="exact"/>
        <w:rPr>
          <w:rFonts w:ascii="宋体" w:hAnsi="宋体" w:cs="仿宋"/>
          <w:sz w:val="24"/>
          <w:szCs w:val="24"/>
        </w:rPr>
      </w:pPr>
      <w:r>
        <w:rPr>
          <w:rFonts w:hint="eastAsia" w:ascii="宋体" w:hAnsi="宋体" w:cs="仿宋"/>
          <w:sz w:val="24"/>
          <w:szCs w:val="24"/>
        </w:rPr>
        <w:t xml:space="preserve">被授权人联系电话：（手机）</w:t>
      </w:r>
      <w:r/>
    </w:p>
    <w:p>
      <w:pPr>
        <w:pStyle w:val="1354"/>
        <w:ind w:firstLine="480"/>
        <w:jc w:val="left"/>
        <w:spacing w:line="500" w:lineRule="exact"/>
        <w:rPr>
          <w:rFonts w:ascii="宋体" w:hAnsi="宋体" w:cs="仿宋"/>
          <w:sz w:val="24"/>
          <w:szCs w:val="24"/>
        </w:rPr>
      </w:pPr>
      <w:r>
        <w:rPr>
          <w:rFonts w:hint="eastAsia" w:ascii="宋体" w:hAnsi="宋体" w:cs="仿宋"/>
          <w:sz w:val="24"/>
          <w:szCs w:val="24"/>
        </w:rPr>
        <w:t xml:space="preserve">授权单位名称：（盖CA电子公章）</w:t>
      </w:r>
      <w:r/>
    </w:p>
    <w:p>
      <w:pPr>
        <w:pStyle w:val="1354"/>
        <w:ind w:firstLine="480"/>
        <w:jc w:val="left"/>
        <w:spacing w:line="500" w:lineRule="exact"/>
        <w:rPr>
          <w:rFonts w:ascii="宋体" w:hAnsi="宋体" w:cs="仿宋"/>
          <w:sz w:val="24"/>
          <w:szCs w:val="24"/>
        </w:rPr>
      </w:pPr>
      <w:r>
        <w:rPr>
          <w:rFonts w:hint="eastAsia" w:ascii="宋体" w:hAnsi="宋体" w:cs="仿宋"/>
          <w:sz w:val="24"/>
          <w:szCs w:val="24"/>
        </w:rPr>
        <w:t xml:space="preserve">单位地址：</w:t>
      </w:r>
      <w:r/>
    </w:p>
    <w:p>
      <w:pPr>
        <w:pStyle w:val="1354"/>
        <w:ind w:firstLine="480"/>
        <w:jc w:val="left"/>
        <w:spacing w:line="500" w:lineRule="exact"/>
        <w:rPr>
          <w:rFonts w:ascii="宋体" w:hAnsi="宋体" w:cs="仿宋"/>
          <w:sz w:val="24"/>
          <w:szCs w:val="24"/>
        </w:rPr>
      </w:pPr>
      <w:r>
        <w:rPr>
          <w:rFonts w:hint="eastAsia" w:ascii="宋体" w:hAnsi="宋体" w:cs="仿宋"/>
          <w:sz w:val="24"/>
          <w:szCs w:val="24"/>
        </w:rPr>
        <w:t xml:space="preserve">日期：</w:t>
      </w:r>
      <w:bookmarkStart w:id="110" w:name="_格式3__银行出具的资信证明"/>
      <w:r/>
      <w:bookmarkStart w:id="111" w:name="_Hlt26955070"/>
      <w:r/>
      <w:bookmarkStart w:id="112" w:name="_Hlt26671380"/>
      <w:r/>
      <w:bookmarkEnd w:id="110"/>
      <w:r/>
      <w:bookmarkEnd w:id="111"/>
      <w:r/>
      <w:bookmarkEnd w:id="112"/>
      <w:r/>
      <w:r/>
    </w:p>
    <w:p>
      <w:pPr>
        <w:spacing w:line="500" w:lineRule="exact"/>
        <w:rPr>
          <w:rFonts w:ascii="仿宋" w:hAnsi="仿宋" w:eastAsia="仿宋" w:cs="仿宋"/>
          <w:bCs/>
          <w:sz w:val="24"/>
          <w:szCs w:val="21"/>
        </w:rPr>
      </w:pPr>
      <w:r>
        <w:rPr>
          <w:rFonts w:ascii="仿宋" w:hAnsi="仿宋" w:eastAsia="仿宋" w:cs="仿宋"/>
          <w:bCs/>
          <w:sz w:val="24"/>
          <w:szCs w:val="21"/>
        </w:rPr>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jc w:val="left"/>
        <w:spacing w:line="560" w:lineRule="exact"/>
        <w:rPr>
          <w:rFonts w:ascii="仿宋" w:hAnsi="仿宋" w:eastAsia="仿宋" w:cs="仿宋"/>
          <w:b/>
          <w:sz w:val="24"/>
          <w:szCs w:val="44"/>
        </w:rPr>
      </w:pPr>
      <w:r>
        <w:rPr>
          <w:rFonts w:ascii="仿宋" w:hAnsi="仿宋" w:eastAsia="仿宋" w:cs="仿宋"/>
          <w:b/>
          <w:sz w:val="24"/>
          <w:szCs w:val="44"/>
        </w:rPr>
      </w:r>
      <w:r/>
    </w:p>
    <w:p>
      <w:pPr>
        <w:jc w:val="left"/>
        <w:spacing w:line="5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spacing w:line="460" w:lineRule="exact"/>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hint="eastAsia" w:ascii="仿宋" w:hAnsi="仿宋" w:eastAsia="仿宋" w:cs="仿宋"/>
          <w:b/>
          <w:sz w:val="32"/>
          <w:szCs w:val="32"/>
        </w:rPr>
        <w:br w:type="page" w:clear="all"/>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四、磋商报价表</w:t>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374"/>
        <w:gridCol w:w="2201"/>
        <w:gridCol w:w="452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1"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7"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泗洪县第一人民医院</w:t>
            </w:r>
            <w:r>
              <w:rPr>
                <w:rFonts w:hint="eastAsia" w:ascii="Times New Roman" w:hAnsi="Times New Roman" w:cs="仿宋"/>
                <w:sz w:val="24"/>
              </w:rPr>
              <w:t xml:space="preserve">2026</w:t>
            </w:r>
            <w:r>
              <w:rPr>
                <w:rFonts w:hint="eastAsia" w:ascii="Times New Roman" w:hAnsi="Times New Roman" w:cs="仿宋"/>
                <w:sz w:val="24"/>
              </w:rPr>
              <w:t xml:space="preserve">年外包保安服务采购项目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1"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7" w:type="dxa"/>
            <w:vAlign w:val="center"/>
            <w:textDirection w:val="lrTb"/>
            <w:noWrap/>
          </w:tcPr>
          <w:p>
            <w:pPr>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8"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p>
        </w:tc>
      </w:tr>
    </w:tbl>
    <w:p>
      <w:pPr>
        <w:spacing w:line="48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p>
      <w:pPr>
        <w:spacing w:line="48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报价说明：</w:t>
      </w:r>
      <w:r/>
    </w:p>
    <w:p>
      <w:pPr>
        <w:spacing w:line="48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1.</w:t>
      </w:r>
      <w:r>
        <w:rPr>
          <w:rFonts w:hint="eastAsia" w:ascii="宋体" w:hAnsi="宋体" w:cs="仿宋"/>
          <w:sz w:val="24"/>
        </w:rPr>
        <w:t xml:space="preserve">报价包括完成项目的所有费用。采购人不再支付报价以外的任何费用。</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2.</w:t>
      </w:r>
      <w:r>
        <w:rPr>
          <w:rFonts w:hint="eastAsia"/>
        </w:rPr>
        <w:t xml:space="preserve"> </w:t>
      </w:r>
      <w:r>
        <w:rPr>
          <w:rFonts w:hint="eastAsia" w:ascii="Times New Roman" w:hAnsi="Times New Roman" w:cs="仿宋"/>
          <w:sz w:val="24"/>
        </w:rPr>
        <w:t xml:space="preserve">报价以单价为准，大小写不一致以大写为准。</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r>
      <w:r/>
    </w:p>
    <w:p>
      <w:pPr>
        <w:spacing w:line="48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spacing w:line="480" w:lineRule="exact"/>
        <w:rPr>
          <w:rFonts w:ascii="宋体" w:hAnsi="宋体" w:cs="黑体"/>
          <w:b/>
          <w:sz w:val="32"/>
          <w:szCs w:val="24"/>
        </w:rPr>
      </w:pPr>
      <w:r>
        <w:rPr>
          <w:rFonts w:ascii="宋体" w:hAnsi="宋体" w:cs="黑体"/>
          <w:b/>
          <w:sz w:val="32"/>
          <w:szCs w:val="24"/>
        </w:rPr>
      </w:r>
      <w:r/>
    </w:p>
    <w:p>
      <w:pPr>
        <w:spacing w:line="460" w:lineRule="exact"/>
        <w:rPr>
          <w:rFonts w:ascii="黑体" w:hAnsi="黑体" w:eastAsia="黑体" w:cs="黑体"/>
          <w:b/>
          <w:sz w:val="32"/>
          <w:szCs w:val="24"/>
        </w:rPr>
      </w:pPr>
      <w:r>
        <w:rPr>
          <w:rFonts w:ascii="黑体" w:hAnsi="黑体" w:eastAsia="黑体" w:cs="黑体"/>
          <w:b/>
          <w:sz w:val="32"/>
          <w:szCs w:val="24"/>
        </w:rPr>
      </w:r>
      <w:r/>
    </w:p>
    <w:p>
      <w:pPr>
        <w:rPr>
          <w:rFonts w:ascii="黑体" w:hAnsi="黑体" w:eastAsia="黑体" w:cs="黑体"/>
          <w:b/>
          <w:sz w:val="32"/>
          <w:szCs w:val="24"/>
        </w:rPr>
      </w:pPr>
      <w:r>
        <w:rPr>
          <w:rFonts w:ascii="黑体" w:hAnsi="黑体" w:eastAsia="黑体" w:cs="黑体"/>
          <w:b/>
          <w:sz w:val="32"/>
          <w:szCs w:val="24"/>
        </w:rPr>
        <w:br w:type="page" w:clear="all"/>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五、分项报价表</w:t>
      </w:r>
      <w:r/>
    </w:p>
    <w:p>
      <w:pPr>
        <w:pStyle w:val="135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W w:w="89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tcPr>
          <w:p>
            <w:pPr>
              <w:pStyle w:val="1428"/>
              <w:jc w:val="center"/>
              <w:spacing w:line="360" w:lineRule="exact"/>
              <w:widowControl/>
              <w:rPr>
                <w:rFonts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tcPr>
          <w:p>
            <w:pPr>
              <w:pStyle w:val="1428"/>
              <w:jc w:val="center"/>
              <w:spacing w:line="360" w:lineRule="exact"/>
              <w:widowControl/>
              <w:rPr>
                <w:rFonts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28"/>
              <w:jc w:val="center"/>
              <w:spacing w:line="360" w:lineRule="exact"/>
              <w:widowControl/>
              <w:rPr>
                <w:rFonts w:ascii="宋体" w:hAnsi="宋体"/>
                <w:sz w:val="24"/>
                <w:szCs w:val="24"/>
              </w:rPr>
            </w:pPr>
            <w:r>
              <w:rPr>
                <w:rFonts w:hint="eastAsia" w:ascii="宋体" w:hAnsi="宋体"/>
                <w:sz w:val="24"/>
                <w:szCs w:val="24"/>
              </w:rPr>
              <w:t xml:space="preserve">单价</w:t>
            </w:r>
            <w:r/>
          </w:p>
          <w:p>
            <w:pPr>
              <w:pStyle w:val="1428"/>
              <w:jc w:val="center"/>
              <w:spacing w:line="360" w:lineRule="exact"/>
              <w:widowControl/>
              <w:rPr>
                <w:rFonts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428"/>
              <w:jc w:val="center"/>
              <w:spacing w:line="360" w:lineRule="exact"/>
              <w:widowControl/>
              <w:rPr>
                <w:rFonts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28"/>
              <w:jc w:val="center"/>
              <w:spacing w:line="360" w:lineRule="exact"/>
              <w:widowControl/>
              <w:rPr>
                <w:rFonts w:ascii="宋体" w:hAnsi="宋体"/>
                <w:sz w:val="24"/>
                <w:szCs w:val="24"/>
              </w:rPr>
            </w:pPr>
            <w:r>
              <w:rPr>
                <w:rFonts w:hint="eastAsia" w:ascii="宋体" w:hAnsi="宋体"/>
                <w:sz w:val="24"/>
                <w:szCs w:val="24"/>
              </w:rPr>
              <w:t xml:space="preserve">合价</w:t>
            </w:r>
            <w:r/>
          </w:p>
          <w:p>
            <w:pPr>
              <w:pStyle w:val="1428"/>
              <w:jc w:val="center"/>
              <w:spacing w:line="360" w:lineRule="exact"/>
              <w:widowControl/>
              <w:rPr>
                <w:rFonts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28"/>
              <w:jc w:val="center"/>
              <w:spacing w:line="360" w:lineRule="exact"/>
              <w:widowControl/>
              <w:rPr>
                <w:rFonts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28"/>
              <w:jc w:val="center"/>
              <w:spacing w:line="560" w:lineRule="exact"/>
              <w:widowControl/>
              <w:rPr>
                <w:rFonts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28"/>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28"/>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28"/>
              <w:jc w:val="center"/>
              <w:spacing w:line="560" w:lineRule="exact"/>
              <w:widowControl/>
              <w:rPr>
                <w:rFonts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28"/>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28"/>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28"/>
              <w:jc w:val="center"/>
              <w:spacing w:line="560" w:lineRule="exact"/>
              <w:widowControl/>
              <w:rPr>
                <w:rFonts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28"/>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28"/>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28"/>
              <w:jc w:val="center"/>
              <w:spacing w:line="560" w:lineRule="exact"/>
              <w:widowControl/>
              <w:rPr>
                <w:rFonts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28"/>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28"/>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28"/>
              <w:jc w:val="center"/>
              <w:spacing w:line="560" w:lineRule="exact"/>
              <w:widowControl/>
              <w:rPr>
                <w:rFonts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28"/>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28"/>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28"/>
              <w:spacing w:line="560" w:lineRule="exact"/>
              <w:widowControl/>
              <w:rPr>
                <w:rFonts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28"/>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28"/>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28"/>
              <w:jc w:val="center"/>
              <w:spacing w:line="560" w:lineRule="exact"/>
              <w:rPr>
                <w:rFonts w:ascii="宋体" w:hAnsi="宋体"/>
                <w:sz w:val="24"/>
                <w:szCs w:val="24"/>
              </w:rPr>
            </w:pPr>
            <w:r>
              <w:rPr>
                <w:rFonts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tcPr>
          <w:p>
            <w:pPr>
              <w:pStyle w:val="1428"/>
              <w:jc w:val="center"/>
              <w:spacing w:line="500" w:lineRule="exact"/>
              <w:rPr>
                <w:rFonts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tcPr>
          <w:p>
            <w:pPr>
              <w:pStyle w:val="1428"/>
              <w:spacing w:line="500" w:lineRule="exact"/>
              <w:rPr>
                <w:rFonts w:ascii="宋体" w:hAnsi="宋体"/>
                <w:b/>
                <w:bCs/>
                <w:sz w:val="24"/>
                <w:szCs w:val="24"/>
              </w:rPr>
            </w:pPr>
            <w:r>
              <w:rPr>
                <w:rFonts w:hint="eastAsia" w:ascii="宋体" w:hAnsi="宋体"/>
                <w:b/>
                <w:bCs/>
                <w:sz w:val="24"/>
                <w:szCs w:val="24"/>
              </w:rPr>
              <w:t xml:space="preserve">￥</w:t>
            </w:r>
            <w:r/>
          </w:p>
          <w:p>
            <w:pPr>
              <w:pStyle w:val="1428"/>
              <w:spacing w:line="500" w:lineRule="exact"/>
              <w:rPr>
                <w:rFonts w:ascii="宋体" w:hAnsi="宋体"/>
                <w:b/>
                <w:bCs/>
                <w:sz w:val="24"/>
                <w:szCs w:val="24"/>
              </w:rPr>
            </w:pPr>
            <w:r>
              <w:rPr>
                <w:rFonts w:hint="eastAsia" w:ascii="宋体" w:hAnsi="宋体"/>
                <w:b/>
                <w:bCs/>
                <w:sz w:val="24"/>
                <w:szCs w:val="24"/>
              </w:rPr>
              <w:t xml:space="preserve">人民币（大写）：</w:t>
            </w:r>
            <w:r>
              <w:rPr>
                <w:rFonts w:hint="eastAsia" w:ascii="宋体" w:hAnsi="宋体"/>
                <w:sz w:val="24"/>
                <w:szCs w:val="24"/>
                <w:u w:val="single"/>
              </w:rPr>
              <w:t xml:space="preserve">仟     </w:t>
            </w:r>
            <w:r>
              <w:rPr>
                <w:rFonts w:hint="eastAsia" w:ascii="宋体" w:hAnsi="宋体"/>
                <w:bCs/>
                <w:sz w:val="24"/>
                <w:szCs w:val="24"/>
              </w:rPr>
              <w:t xml:space="preserve">佰拾 万仟佰拾元角分</w:t>
            </w:r>
            <w:r/>
          </w:p>
        </w:tc>
      </w:tr>
    </w:tbl>
    <w:p>
      <w:pPr>
        <w:ind w:firstLine="480"/>
        <w:spacing w:line="480" w:lineRule="exact"/>
        <w:rPr>
          <w:rFonts w:ascii="宋体" w:hAnsi="宋体"/>
          <w:sz w:val="24"/>
          <w:szCs w:val="24"/>
        </w:rPr>
      </w:pPr>
      <w:r>
        <w:rPr>
          <w:rFonts w:hint="eastAsia" w:ascii="宋体" w:hAnsi="宋体"/>
          <w:sz w:val="24"/>
          <w:szCs w:val="24"/>
        </w:rPr>
        <w:t xml:space="preserve">备注：“磋商总价”数额应当与“磋商报价表”中“磋商总价”数额一致。</w:t>
      </w:r>
      <w:r/>
    </w:p>
    <w:p>
      <w:pPr>
        <w:spacing w:line="480" w:lineRule="exac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pStyle w:val="1359"/>
        <w:jc w:val="center"/>
        <w:widowControl w:val="off"/>
        <w:rPr>
          <w:rFonts w:ascii="仿宋" w:hAnsi="仿宋" w:eastAsia="仿宋" w:cs="仿宋"/>
          <w:szCs w:val="32"/>
        </w:rPr>
      </w:pPr>
      <w:r>
        <w:rPr>
          <w:rFonts w:hint="eastAsia"/>
          <w:bCs/>
        </w:rPr>
        <w:br w:type="page" w:clear="all"/>
      </w:r>
      <w:r/>
    </w:p>
    <w:p>
      <w:pPr>
        <w:pStyle w:val="792"/>
        <w:ind w:firstLine="320"/>
        <w:spacing w:before="0" w:after="0" w:line="520" w:lineRule="exact"/>
        <w:rPr>
          <w:rFonts w:ascii="黑体" w:hAnsi="黑体" w:eastAsia="黑体" w:cs="黑体"/>
          <w:sz w:val="32"/>
        </w:rPr>
      </w:pPr>
      <w:r/>
      <w:bookmarkStart w:id="113" w:name="_Toc9025"/>
      <w:r/>
      <w:bookmarkStart w:id="114" w:name="_Toc21129"/>
      <w:r>
        <w:rPr>
          <w:rFonts w:hint="eastAsia" w:ascii="黑体" w:hAnsi="黑体" w:eastAsia="黑体" w:cs="黑体"/>
          <w:sz w:val="32"/>
        </w:rPr>
        <w:t xml:space="preserve">六、中小企业或残疾人福利性单位声明函</w:t>
      </w:r>
      <w:bookmarkEnd w:id="113"/>
      <w:r/>
      <w:bookmarkEnd w:id="114"/>
      <w:r/>
      <w:r/>
    </w:p>
    <w:p>
      <w:pPr>
        <w:pStyle w:val="1371"/>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p>
    <w:p>
      <w:pPr>
        <w:ind w:firstLine="480"/>
        <w:spacing w:line="48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w:t>
      </w:r>
      <w:r>
        <w:rPr>
          <w:rFonts w:hint="eastAsia" w:ascii="Times New Roman" w:hAnsi="Times New Roman"/>
          <w:sz w:val="24"/>
          <w:szCs w:val="24"/>
        </w:rPr>
        <w:t xml:space="preserve">2020</w:t>
      </w:r>
      <w:r>
        <w:rPr>
          <w:rFonts w:hint="eastAsia" w:ascii="Times New Roman" w:hAnsi="Times New Roman"/>
          <w:sz w:val="24"/>
          <w:szCs w:val="24"/>
        </w:rPr>
        <w:t xml:space="preserve">〕</w:t>
      </w:r>
      <w:r>
        <w:rPr>
          <w:rFonts w:hint="eastAsia" w:ascii="宋体" w:hAnsi="宋体"/>
          <w:sz w:val="24"/>
          <w:szCs w:val="24"/>
        </w:rPr>
        <w:t xml:space="preserve">46号)的规定，本公司（联合体）参加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 的</w:t>
      </w:r>
      <w:r>
        <w:rPr>
          <w:rFonts w:hint="eastAsia" w:ascii="宋体" w:hAnsi="宋体"/>
          <w:sz w:val="24"/>
          <w:szCs w:val="24"/>
          <w:u w:val="single"/>
        </w:rPr>
        <w:t xml:space="preserve">（项目名称）</w:t>
      </w:r>
      <w:r>
        <w:rPr>
          <w:rFonts w:hint="eastAsia" w:ascii="宋体" w:hAnsi="宋体"/>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，从业人员人，营业收入为万元，资产总额为万元，属于</w:t>
      </w:r>
      <w:r>
        <w:rPr>
          <w:rFonts w:ascii="Times New Roman" w:hAnsi="Times New Roman"/>
          <w:sz w:val="24"/>
          <w:szCs w:val="24"/>
          <w:u w:val="single"/>
        </w:rPr>
        <w:t xml:space="preserve">（</w:t>
      </w:r>
      <w:r>
        <w:rPr>
          <w:rFonts w:ascii="Times New Roman" w:hAnsi="Times New Roman"/>
          <w:sz w:val="24"/>
          <w:szCs w:val="24"/>
          <w:u w:val="single"/>
        </w:rPr>
        <w:t xml:space="preserve">□</w:t>
      </w:r>
      <w:r>
        <w:rPr>
          <w:rFonts w:ascii="Times New Roman" w:hAnsi="Times New Roman"/>
          <w:sz w:val="24"/>
          <w:szCs w:val="24"/>
          <w:u w:val="single"/>
        </w:rPr>
        <w:t xml:space="preserve">中型企业</w:t>
      </w:r>
      <w:r>
        <w:rPr>
          <w:rFonts w:ascii="Times New Roman" w:hAnsi="Times New Roman"/>
          <w:sz w:val="24"/>
          <w:szCs w:val="24"/>
          <w:u w:val="single"/>
        </w:rPr>
        <w:t xml:space="preserve"> □</w:t>
      </w:r>
      <w:r>
        <w:rPr>
          <w:rFonts w:ascii="Times New Roman" w:hAnsi="Times New Roman"/>
          <w:sz w:val="24"/>
          <w:szCs w:val="24"/>
          <w:u w:val="single"/>
        </w:rPr>
        <w:t xml:space="preserve">小型企业</w:t>
      </w:r>
      <w:r>
        <w:rPr>
          <w:rFonts w:ascii="Times New Roman" w:hAnsi="Times New Roman"/>
          <w:sz w:val="24"/>
          <w:szCs w:val="24"/>
          <w:u w:val="single"/>
        </w:rPr>
        <w:t xml:space="preserve"> □</w:t>
      </w:r>
      <w:r>
        <w:rPr>
          <w:rFonts w:ascii="Times New Roman" w:hAnsi="Times New Roman"/>
          <w:sz w:val="24"/>
          <w:szCs w:val="24"/>
          <w:u w:val="single"/>
        </w:rPr>
        <w:t xml:space="preserve">微型企业）；</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，从业人员人，营业收入为万元，资产总额为万元，属于</w:t>
      </w:r>
      <w:r>
        <w:rPr>
          <w:rFonts w:ascii="Times New Roman" w:hAnsi="Times New Roman"/>
          <w:sz w:val="24"/>
          <w:szCs w:val="24"/>
          <w:u w:val="single"/>
        </w:rPr>
        <w:t xml:space="preserve">（</w:t>
      </w:r>
      <w:r>
        <w:rPr>
          <w:rFonts w:ascii="Times New Roman" w:hAnsi="Times New Roman"/>
          <w:sz w:val="24"/>
          <w:szCs w:val="24"/>
          <w:u w:val="single"/>
        </w:rPr>
        <w:t xml:space="preserve">□</w:t>
      </w:r>
      <w:r>
        <w:rPr>
          <w:rFonts w:ascii="Times New Roman" w:hAnsi="Times New Roman"/>
          <w:sz w:val="24"/>
          <w:szCs w:val="24"/>
          <w:u w:val="single"/>
        </w:rPr>
        <w:t xml:space="preserve">中型企业</w:t>
      </w:r>
      <w:r>
        <w:rPr>
          <w:rFonts w:ascii="Times New Roman" w:hAnsi="Times New Roman"/>
          <w:sz w:val="24"/>
          <w:szCs w:val="24"/>
          <w:u w:val="single"/>
        </w:rPr>
        <w:t xml:space="preserve"> □</w:t>
      </w:r>
      <w:r>
        <w:rPr>
          <w:rFonts w:ascii="Times New Roman" w:hAnsi="Times New Roman"/>
          <w:sz w:val="24"/>
          <w:szCs w:val="24"/>
          <w:u w:val="single"/>
        </w:rPr>
        <w:t xml:space="preserve">小型企业</w:t>
      </w:r>
      <w:r>
        <w:rPr>
          <w:rFonts w:ascii="Times New Roman" w:hAnsi="Times New Roman"/>
          <w:sz w:val="24"/>
          <w:szCs w:val="24"/>
          <w:u w:val="single"/>
        </w:rPr>
        <w:t xml:space="preserve"> □</w:t>
      </w:r>
      <w:r>
        <w:rPr>
          <w:rFonts w:ascii="Times New Roman" w:hAnsi="Times New Roman"/>
          <w:sz w:val="24"/>
          <w:szCs w:val="24"/>
          <w:u w:val="single"/>
        </w:rPr>
        <w:t xml:space="preserve">微型企业）；</w:t>
      </w:r>
      <w:r/>
    </w:p>
    <w:p>
      <w:pPr>
        <w:ind w:firstLine="480"/>
        <w:spacing w:line="480" w:lineRule="exact"/>
        <w:rPr>
          <w:rFonts w:ascii="Times New Roman" w:hAnsi="Times New Roman"/>
          <w:sz w:val="24"/>
          <w:szCs w:val="24"/>
        </w:rPr>
      </w:pP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w:t>
      </w:r>
      <w:r>
        <w:rPr>
          <w:rFonts w:ascii="Times New Roman" w:hAnsi="Times New Roman"/>
          <w:sz w:val="24"/>
          <w:szCs w:val="24"/>
        </w:rPr>
        <w:t xml:space="preserve">CA</w:t>
      </w:r>
      <w:r>
        <w:rPr>
          <w:rFonts w:ascii="Times New Roman" w:hAnsi="Times New Roman"/>
          <w:sz w:val="24"/>
          <w:szCs w:val="24"/>
        </w:rPr>
        <w:t xml:space="preserve">电子公章）：</w:t>
      </w:r>
      <w:r/>
    </w:p>
    <w:p>
      <w:pPr>
        <w:ind w:firstLine="6960"/>
        <w:spacing w:line="480" w:lineRule="exact"/>
        <w:rPr>
          <w:rFonts w:ascii="Times New Roman" w:hAnsi="Times New Roman"/>
          <w:sz w:val="24"/>
          <w:szCs w:val="24"/>
        </w:rPr>
      </w:pPr>
      <w:r>
        <w:rPr>
          <w:rFonts w:ascii="Times New Roman" w:hAnsi="Times New Roman"/>
          <w:sz w:val="24"/>
          <w:szCs w:val="24"/>
        </w:rPr>
        <w:t xml:space="preserve">日</w:t>
      </w:r>
      <w:r>
        <w:rPr>
          <w:rFonts w:ascii="Times New Roman" w:hAnsi="Times New Roman"/>
          <w:sz w:val="24"/>
          <w:szCs w:val="24"/>
        </w:rPr>
        <w:t xml:space="preserve">  </w:t>
      </w:r>
      <w:r>
        <w:rPr>
          <w:rFonts w:ascii="Times New Roman" w:hAnsi="Times New Roman"/>
          <w:sz w:val="24"/>
          <w:szCs w:val="24"/>
        </w:rPr>
        <w:t xml:space="preserve">期：</w:t>
      </w:r>
      <w:r/>
    </w:p>
    <w:p>
      <w:pPr>
        <w:ind w:firstLine="480"/>
        <w:spacing w:line="480" w:lineRule="exact"/>
        <w:rPr>
          <w:rFonts w:ascii="Times New Roman" w:hAnsi="Times New Roman"/>
          <w:sz w:val="24"/>
          <w:szCs w:val="24"/>
        </w:rPr>
      </w:pPr>
      <w:r>
        <w:rPr>
          <w:rFonts w:ascii="Times New Roman" w:hAnsi="Times New Roman"/>
          <w:sz w:val="24"/>
          <w:szCs w:val="24"/>
        </w:rPr>
        <w:t xml:space="preserve">备注：</w:t>
      </w:r>
      <w:r>
        <w:rPr>
          <w:rFonts w:ascii="Times New Roman" w:hAnsi="Times New Roman"/>
          <w:sz w:val="24"/>
          <w:szCs w:val="24"/>
        </w:rPr>
        <w:t xml:space="preserve">1.</w:t>
      </w:r>
      <w:r>
        <w:rPr>
          <w:rFonts w:ascii="Times New Roman" w:hAnsi="Times New Roman"/>
          <w:sz w:val="24"/>
          <w:szCs w:val="24"/>
        </w:rPr>
        <w:t xml:space="preserve">从业人员、营业收入、资产总额填报上一年度数据，无上一年度数据的新成立企业可不填报。</w:t>
      </w:r>
      <w:r/>
    </w:p>
    <w:p>
      <w:pPr>
        <w:ind w:firstLine="480"/>
        <w:spacing w:line="48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符合报价折扣情形的请将此函填报上传至</w:t>
      </w:r>
      <w:r>
        <w:rPr>
          <w:rFonts w:ascii="Times New Roman" w:hAnsi="Times New Roman"/>
          <w:sz w:val="24"/>
          <w:szCs w:val="24"/>
        </w:rPr>
        <w:t xml:space="preserve">“</w:t>
      </w:r>
      <w:r>
        <w:rPr>
          <w:rFonts w:ascii="Times New Roman" w:hAnsi="Times New Roman"/>
          <w:sz w:val="24"/>
          <w:szCs w:val="24"/>
        </w:rPr>
        <w:t xml:space="preserve">企业报价折扣证明</w:t>
      </w:r>
      <w:r>
        <w:rPr>
          <w:rFonts w:ascii="Times New Roman" w:hAnsi="Times New Roman"/>
          <w:sz w:val="24"/>
          <w:szCs w:val="24"/>
        </w:rPr>
        <w:t xml:space="preserve">”</w:t>
      </w:r>
      <w:r>
        <w:rPr>
          <w:rFonts w:ascii="Times New Roman" w:hAnsi="Times New Roman"/>
          <w:sz w:val="24"/>
          <w:szCs w:val="24"/>
        </w:rPr>
        <w:t xml:space="preserve">一栏中。</w:t>
      </w:r>
      <w:r/>
    </w:p>
    <w:p>
      <w:pPr>
        <w:ind w:firstLine="480"/>
        <w:spacing w:line="480" w:lineRule="exact"/>
        <w:rPr>
          <w:rFonts w:ascii="Times New Roman" w:hAnsi="Times New Roman"/>
          <w:b/>
          <w:sz w:val="24"/>
          <w:szCs w:val="21"/>
        </w:rPr>
      </w:pPr>
      <w:r>
        <w:rPr>
          <w:rFonts w:ascii="Times New Roman" w:hAnsi="Times New Roman"/>
          <w:sz w:val="24"/>
          <w:szCs w:val="24"/>
        </w:rPr>
        <w:t xml:space="preserve">3.</w:t>
      </w:r>
      <w:r>
        <w:rPr>
          <w:rFonts w:ascii="Times New Roman" w:hAnsi="Times New Roman"/>
          <w:sz w:val="24"/>
          <w:szCs w:val="24"/>
        </w:rPr>
        <w:t xml:space="preserve">对照《工业和信息化部、国家统计局、国家发展和改革委员会、财政部关于印发中小企业划型标准规定的通知》</w:t>
      </w:r>
      <w:r>
        <w:rPr>
          <w:rFonts w:ascii="Times New Roman" w:hAnsi="Times New Roman"/>
          <w:sz w:val="24"/>
          <w:szCs w:val="24"/>
        </w:rPr>
        <w:t xml:space="preserve">(</w:t>
      </w:r>
      <w:r>
        <w:rPr>
          <w:rFonts w:ascii="Times New Roman" w:hAnsi="Times New Roman"/>
          <w:sz w:val="24"/>
          <w:szCs w:val="24"/>
        </w:rPr>
        <w:t xml:space="preserve">工信部联企业</w:t>
      </w:r>
      <w:r>
        <w:rPr>
          <w:rFonts w:ascii="Times New Roman" w:hAnsi="Times New Roman"/>
          <w:sz w:val="24"/>
          <w:szCs w:val="24"/>
        </w:rPr>
        <w:t xml:space="preserve">[2011]300</w:t>
      </w:r>
      <w:r>
        <w:rPr>
          <w:rFonts w:ascii="Times New Roman" w:hAnsi="Times New Roman"/>
          <w:sz w:val="24"/>
          <w:szCs w:val="24"/>
        </w:rPr>
        <w:t xml:space="preserve">号</w:t>
      </w:r>
      <w:r>
        <w:rPr>
          <w:rFonts w:ascii="Times New Roman" w:hAnsi="Times New Roman"/>
          <w:sz w:val="24"/>
          <w:szCs w:val="24"/>
        </w:rPr>
        <w:t xml:space="preserve">)</w:t>
      </w:r>
      <w:r>
        <w:rPr>
          <w:rFonts w:ascii="Times New Roman" w:hAnsi="Times New Roman"/>
          <w:sz w:val="24"/>
          <w:szCs w:val="24"/>
        </w:rPr>
        <w:t xml:space="preserve">的规定，供应商自行勾选承接企业的企业规模类型。</w:t>
      </w:r>
      <w:r/>
    </w:p>
    <w:p>
      <w:pPr>
        <w:pStyle w:val="1369"/>
        <w:ind w:left="720" w:hanging="241"/>
        <w:spacing w:before="151" w:after="151" w:line="360" w:lineRule="auto"/>
        <w:rPr>
          <w:rFonts w:ascii="Times New Roman" w:hAnsi="Times New Roman" w:eastAsia="宋体"/>
          <w:bCs/>
          <w:sz w:val="24"/>
        </w:rPr>
      </w:pPr>
      <w:r>
        <w:rPr>
          <w:rFonts w:hint="eastAsia" w:ascii="Times New Roman" w:hAnsi="Times New Roman" w:eastAsia="宋体"/>
          <w:bCs/>
          <w:sz w:val="24"/>
        </w:rPr>
        <w:t xml:space="preserve">4.</w:t>
      </w:r>
      <w:r>
        <w:rPr>
          <w:rFonts w:hint="eastAsia" w:ascii="Times New Roman" w:hAnsi="Times New Roman" w:eastAsia="宋体"/>
          <w:bCs/>
          <w:sz w:val="24"/>
        </w:rPr>
        <w:t xml:space="preserve">《中小企业声明函》怎么填写？</w:t>
      </w:r>
      <w:r>
        <w:rPr>
          <w:rFonts w:hint="eastAsia" w:ascii="Times New Roman" w:hAnsi="Times New Roman" w:eastAsia="宋体"/>
          <w:bCs/>
          <w:sz w:val="24"/>
        </w:rPr>
        <w:t xml:space="preserve">  https://mp.weixin.qq.com/s/j67jLMUey54bMdcC6rcamw</w:t>
      </w:r>
      <w:r/>
    </w:p>
    <w:p>
      <w:pPr>
        <w:pStyle w:val="1369"/>
        <w:ind w:firstLine="723"/>
        <w:spacing w:before="151" w:after="151" w:line="360" w:lineRule="auto"/>
        <w:rPr>
          <w:rFonts w:ascii="Times New Roman" w:hAnsi="Times New Roman" w:eastAsia="宋体"/>
          <w:b w:val="0"/>
          <w:sz w:val="24"/>
        </w:rPr>
      </w:pPr>
      <w:r>
        <w:rPr>
          <w:rFonts w:hint="eastAsia" w:ascii="Times New Roman" w:hAnsi="Times New Roman" w:eastAsia="宋体"/>
          <w:bCs/>
          <w:sz w:val="24"/>
        </w:rPr>
        <w:t xml:space="preserve">中小企业声明函填写不符合要求，是引起无效标的重要因素之一</w:t>
      </w:r>
      <w:r>
        <w:rPr>
          <w:rFonts w:hint="eastAsia" w:ascii="Times New Roman" w:hAnsi="Times New Roman" w:eastAsia="宋体"/>
          <w:b w:val="0"/>
          <w:sz w:val="24"/>
        </w:rPr>
        <w:t xml:space="preserve">。</w:t>
      </w:r>
      <w:r>
        <w:rPr>
          <w:rFonts w:ascii="Times New Roman" w:hAnsi="Times New Roman" w:eastAsia="宋体"/>
          <w:b w:val="0"/>
          <w:sz w:val="24"/>
        </w:rPr>
        <w:br w:type="page" w:clear="all"/>
      </w:r>
      <w:r/>
    </w:p>
    <w:p>
      <w:pPr>
        <w:pStyle w:val="1371"/>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p>
    <w:p>
      <w:pPr>
        <w:pStyle w:val="1372"/>
        <w:spacing w:line="588" w:lineRule="exact"/>
        <w:rPr>
          <w:rFonts w:ascii="仿宋_GB2312" w:eastAsia="仿宋_GB2312"/>
          <w:b/>
          <w:spacing w:val="6"/>
          <w:sz w:val="30"/>
          <w:szCs w:val="30"/>
        </w:rPr>
      </w:pPr>
      <w:r>
        <w:rPr>
          <w:rFonts w:ascii="仿宋_GB2312" w:eastAsia="仿宋_GB2312"/>
          <w:b/>
          <w:spacing w:val="6"/>
          <w:sz w:val="30"/>
          <w:szCs w:val="30"/>
        </w:rPr>
      </w:r>
      <w:r/>
    </w:p>
    <w:p>
      <w:pPr>
        <w:pStyle w:val="1371"/>
        <w:ind w:firstLine="480"/>
        <w:spacing w:line="500" w:lineRule="exact"/>
        <w:rPr>
          <w:rFonts w:ascii="Times New Roman" w:hAnsi="Times New Roman"/>
          <w:sz w:val="24"/>
        </w:rPr>
      </w:pPr>
      <w:r>
        <w:rPr>
          <w:rFonts w:hint="eastAsia" w:ascii="Times New Roman" w:hAnsi="Times New Roman"/>
          <w:sz w:val="24"/>
        </w:rPr>
        <w:t xml:space="preserve">本单位郑重声明，根据《财政部</w:t>
      </w:r>
      <w:r>
        <w:rPr>
          <w:rFonts w:hint="eastAsia" w:ascii="Times New Roman" w:hAnsi="Times New Roman"/>
          <w:sz w:val="24"/>
        </w:rPr>
        <w:t xml:space="preserve"> </w:t>
      </w:r>
      <w:r>
        <w:rPr>
          <w:rFonts w:hint="eastAsia" w:ascii="Times New Roman" w:hAnsi="Times New Roman"/>
          <w:sz w:val="24"/>
        </w:rPr>
        <w:t xml:space="preserve">民政部</w:t>
      </w:r>
      <w:r>
        <w:rPr>
          <w:rFonts w:hint="eastAsia" w:ascii="Times New Roman" w:hAnsi="Times New Roman"/>
          <w:sz w:val="24"/>
        </w:rPr>
        <w:t xml:space="preserve"> </w:t>
      </w:r>
      <w:r>
        <w:rPr>
          <w:rFonts w:hint="eastAsia" w:ascii="Times New Roman" w:hAnsi="Times New Roman"/>
          <w:sz w:val="24"/>
        </w:rPr>
        <w:t xml:space="preserve">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w:t>
      </w:r>
      <w:r>
        <w:rPr>
          <w:rFonts w:hint="eastAsia" w:ascii="Times New Roman" w:hAnsi="Times New Roman"/>
          <w:sz w:val="24"/>
          <w:u w:val="single"/>
        </w:rPr>
        <w:t xml:space="preserve"> </w:t>
      </w:r>
      <w:r>
        <w:rPr>
          <w:rFonts w:hint="eastAsia" w:ascii="Times New Roman" w:hAnsi="Times New Roman"/>
          <w:sz w:val="24"/>
        </w:rPr>
        <w:t xml:space="preserve">采购活动提供本单位制造的货物（由本单位承担工程</w:t>
      </w:r>
      <w:r>
        <w:rPr>
          <w:rFonts w:hint="eastAsia" w:ascii="Times New Roman" w:hAnsi="Times New Roman"/>
          <w:sz w:val="24"/>
        </w:rPr>
        <w:t xml:space="preserve">/</w:t>
      </w:r>
      <w:r>
        <w:rPr>
          <w:rFonts w:hint="eastAsia" w:ascii="Times New Roman" w:hAnsi="Times New Roman"/>
          <w:sz w:val="24"/>
        </w:rPr>
        <w:t xml:space="preserve">提供服务），或者提供其他残疾人福利性单位制造的货物（不包括使用非残疾人福利性单位注册商标的货物）。</w:t>
      </w:r>
      <w:r/>
    </w:p>
    <w:p>
      <w:pPr>
        <w:pStyle w:val="1371"/>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373"/>
        <w:jc w:val="left"/>
        <w:spacing w:line="500" w:lineRule="exact"/>
        <w:rPr>
          <w:sz w:val="24"/>
        </w:rPr>
      </w:pPr>
      <w:r>
        <w:rPr>
          <w:sz w:val="24"/>
        </w:rPr>
      </w:r>
      <w:r/>
    </w:p>
    <w:p>
      <w:pPr>
        <w:pStyle w:val="1373"/>
        <w:ind w:firstLine="480"/>
        <w:jc w:val="left"/>
        <w:spacing w:line="500" w:lineRule="exact"/>
        <w:rPr>
          <w:rFonts w:ascii="宋体" w:hAnsi="宋体"/>
          <w:sz w:val="24"/>
        </w:rPr>
      </w:pPr>
      <w:r>
        <w:rPr>
          <w:rFonts w:hint="eastAsia" w:ascii="宋体" w:hAnsi="宋体"/>
          <w:sz w:val="24"/>
        </w:rPr>
        <w:t xml:space="preserve">单位名称：（</w:t>
      </w:r>
      <w:r>
        <w:rPr>
          <w:rFonts w:hint="eastAsia" w:ascii="宋体" w:hAnsi="宋体"/>
          <w:sz w:val="24"/>
          <w:szCs w:val="24"/>
        </w:rPr>
        <w:t xml:space="preserve">盖CA电子公章</w:t>
      </w:r>
      <w:r>
        <w:rPr>
          <w:rFonts w:hint="eastAsia" w:ascii="宋体" w:hAnsi="宋体"/>
          <w:sz w:val="24"/>
        </w:rPr>
        <w:t xml:space="preserve">）</w:t>
      </w:r>
      <w:r/>
    </w:p>
    <w:p>
      <w:pPr>
        <w:pStyle w:val="1369"/>
        <w:ind w:firstLine="480"/>
        <w:spacing w:line="500" w:lineRule="exact"/>
        <w:rPr>
          <w:rFonts w:ascii="宋体" w:hAnsi="宋体" w:eastAsia="宋体"/>
          <w:b w:val="0"/>
          <w:sz w:val="24"/>
          <w:szCs w:val="20"/>
        </w:rPr>
      </w:pPr>
      <w:r>
        <w:rPr>
          <w:rFonts w:hint="eastAsia" w:ascii="宋体" w:hAnsi="宋体" w:eastAsia="宋体"/>
          <w:b w:val="0"/>
          <w:sz w:val="24"/>
          <w:szCs w:val="20"/>
        </w:rPr>
        <w:t xml:space="preserve">日期：  年  月  日</w:t>
      </w:r>
      <w:r/>
    </w:p>
    <w:p>
      <w:pPr>
        <w:pStyle w:val="1374"/>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71"/>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w:t>
      </w:r>
      <w:r>
        <w:rPr>
          <w:rFonts w:hint="eastAsia" w:ascii="Times New Roman" w:hAnsi="Times New Roman"/>
          <w:sz w:val="24"/>
          <w:szCs w:val="24"/>
        </w:rPr>
        <w:t xml:space="preserve">1.</w:t>
      </w:r>
      <w:r>
        <w:rPr>
          <w:rFonts w:hint="eastAsia" w:ascii="Times New Roman" w:hAnsi="Times New Roman"/>
          <w:sz w:val="24"/>
          <w:szCs w:val="24"/>
        </w:rPr>
        <w:t xml:space="preserve">非残疾人福利性单位不需提供此函。</w:t>
      </w:r>
      <w:r/>
    </w:p>
    <w:p>
      <w:pPr>
        <w:pStyle w:val="1371"/>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符合报价折扣情形的请将此函填报上传至“企业报价折扣证明”一栏中。</w:t>
      </w:r>
      <w:r/>
    </w:p>
    <w:p>
      <w:pPr>
        <w:rPr>
          <w:rFonts w:ascii="仿宋" w:hAnsi="仿宋" w:eastAsia="仿宋" w:cs="仿宋"/>
          <w:b/>
          <w:sz w:val="24"/>
          <w:szCs w:val="24"/>
        </w:rPr>
      </w:pPr>
      <w:r>
        <w:rPr>
          <w:rFonts w:hint="eastAsia"/>
          <w:sz w:val="24"/>
          <w:szCs w:val="24"/>
        </w:rPr>
        <w:br w:type="page" w:clear="all"/>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七、项目实施方案</w:t>
      </w:r>
      <w:r/>
    </w:p>
    <w:p>
      <w:pPr>
        <w:pStyle w:val="792"/>
        <w:ind w:firstLine="320"/>
        <w:spacing w:before="0" w:after="0" w:line="520" w:lineRule="exact"/>
        <w:rPr>
          <w:rFonts w:cs="黑体" w:asciiTheme="minorEastAsia" w:hAnsiTheme="minorEastAsia" w:eastAsiaTheme="minorEastAsia"/>
          <w:sz w:val="28"/>
          <w:szCs w:val="28"/>
        </w:rPr>
      </w:pPr>
      <w:r>
        <w:rPr>
          <w:rFonts w:hint="eastAsia" w:cs="黑体" w:asciiTheme="minorEastAsia" w:hAnsiTheme="minorEastAsia" w:eastAsiaTheme="minorEastAsia"/>
          <w:sz w:val="28"/>
          <w:szCs w:val="28"/>
        </w:rPr>
        <w:t xml:space="preserve">注：供应商根据采购需求及评分办法自行编制详细方案。</w:t>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八</w:t>
      </w:r>
      <w:r>
        <w:rPr>
          <w:rFonts w:hint="eastAsia" w:ascii="黑体" w:hAnsi="黑体" w:eastAsia="黑体" w:cs="黑体"/>
          <w:sz w:val="32"/>
        </w:rPr>
        <w:t xml:space="preserve">、技术响应偏离表（服务要求响应）</w:t>
      </w:r>
      <w:r/>
    </w:p>
    <w:p>
      <w:pPr>
        <w:pStyle w:val="742"/>
      </w:pPr>
      <w:r/>
      <w:r/>
    </w:p>
    <w:tbl>
      <w:tblPr>
        <w:tblW w:w="0" w:type="auto"/>
        <w:tblInd w:w="-117" w:type="dxa"/>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tcPr>
          <w:p>
            <w:pPr>
              <w:jc w:val="center"/>
              <w:spacing w:before="100" w:line="559" w:lineRule="atLeast"/>
              <w:rPr>
                <w:rFonts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tcPr>
          <w:p>
            <w:pPr>
              <w:jc w:val="center"/>
              <w:spacing w:before="100" w:line="559" w:lineRule="atLeast"/>
              <w:rPr>
                <w:rFonts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tcPr>
          <w:p>
            <w:pPr>
              <w:jc w:val="center"/>
              <w:spacing w:before="100" w:line="400" w:lineRule="exact"/>
              <w:rPr>
                <w:rFonts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tcPr>
          <w:p>
            <w:pPr>
              <w:jc w:val="center"/>
              <w:spacing w:before="100" w:line="559" w:lineRule="atLeast"/>
              <w:rPr>
                <w:rFonts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ascii="仿宋" w:hAnsi="仿宋" w:eastAsia="仿宋" w:cs="仿宋"/>
              </w:rPr>
            </w:pP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bl>
    <w:p>
      <w:pPr>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ascii="宋体" w:hAnsi="宋体" w:cs="仿宋"/>
        </w:rPr>
      </w:pPr>
      <w:r>
        <w:rPr>
          <w:rFonts w:ascii="宋体" w:hAnsi="宋体" w:cs="仿宋"/>
        </w:rPr>
      </w:r>
      <w:r/>
    </w:p>
    <w:p>
      <w:pPr>
        <w:pStyle w:val="763"/>
        <w:ind w:firstLine="482"/>
        <w:jc w:val="both"/>
        <w:spacing w:before="0" w:beforeAutospacing="0" w:after="0" w:afterAutospacing="0" w:line="480" w:lineRule="exact"/>
        <w:widowControl w:val="off"/>
        <w:rPr>
          <w:rFonts w:cs="仿宋"/>
          <w:b/>
          <w:bCs/>
          <w:szCs w:val="28"/>
        </w:rPr>
      </w:pPr>
      <w:r>
        <w:rPr>
          <w:rFonts w:hint="eastAsia" w:cs="仿宋"/>
          <w:b/>
          <w:bCs/>
          <w:szCs w:val="28"/>
        </w:rPr>
        <w:t xml:space="preserve">备注：</w:t>
      </w:r>
      <w:r>
        <w:rPr>
          <w:rFonts w:hint="eastAsia" w:ascii="Times New Roman" w:hAnsi="Times New Roman" w:cs="仿宋"/>
          <w:szCs w:val="28"/>
        </w:rPr>
        <w:t xml:space="preserve">1.</w:t>
      </w:r>
      <w:r>
        <w:rPr>
          <w:rFonts w:hint="eastAsia" w:ascii="Times New Roman" w:hAnsi="Times New Roman"/>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p>
    <w:p>
      <w:pPr>
        <w:pStyle w:val="763"/>
        <w:ind w:firstLine="480"/>
        <w:jc w:val="both"/>
        <w:spacing w:before="0" w:beforeAutospacing="0" w:after="0" w:afterAutospacing="0" w:line="480" w:lineRule="exact"/>
        <w:widowControl w:val="off"/>
        <w:rPr>
          <w:rFonts w:ascii="Times New Roman" w:hAnsi="Times New Roman"/>
          <w:szCs w:val="20"/>
        </w:rPr>
      </w:pPr>
      <w:r>
        <w:rPr>
          <w:rFonts w:hint="eastAsia" w:ascii="Times New Roman" w:hAnsi="Times New Roman" w:cs="仿宋"/>
          <w:szCs w:val="28"/>
        </w:rPr>
        <w:t xml:space="preserve">2.</w:t>
      </w:r>
      <w:r>
        <w:rPr>
          <w:rFonts w:hint="eastAsia" w:ascii="Times New Roman" w:hAnsi="Times New Roman" w:cs="仿宋"/>
          <w:szCs w:val="28"/>
        </w:rPr>
        <w:t xml:space="preserve">对采购需求的其它非实质性要求，供应商按所投产品（服务）情况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；未列明的均视为未响应磋商文件要求</w:t>
      </w:r>
      <w:r>
        <w:rPr>
          <w:rFonts w:ascii="Times New Roman" w:hAnsi="Times New Roman" w:cs="仿宋"/>
          <w:szCs w:val="28"/>
        </w:rPr>
        <w:t xml:space="preserve">。</w:t>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九</w:t>
      </w:r>
      <w:r>
        <w:rPr>
          <w:rFonts w:hint="eastAsia" w:ascii="黑体" w:hAnsi="黑体" w:eastAsia="黑体" w:cs="黑体"/>
          <w:sz w:val="32"/>
        </w:rPr>
        <w:t xml:space="preserve">、</w:t>
      </w:r>
      <w:bookmarkEnd w:id="108"/>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38"/>
              <w:jc w:val="center"/>
              <w:spacing w:line="560" w:lineRule="exact"/>
              <w:rPr>
                <w:rFonts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438"/>
              <w:jc w:val="center"/>
              <w:spacing w:line="560" w:lineRule="exact"/>
              <w:rPr>
                <w:rFonts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38"/>
              <w:jc w:val="center"/>
              <w:spacing w:line="560" w:lineRule="exact"/>
              <w:rPr>
                <w:rFonts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38"/>
              <w:jc w:val="center"/>
              <w:spacing w:line="560" w:lineRule="exact"/>
              <w:rPr>
                <w:rFonts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38"/>
              <w:jc w:val="center"/>
              <w:spacing w:line="560" w:lineRule="exact"/>
              <w:rPr>
                <w:rFonts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38"/>
              <w:jc w:val="center"/>
              <w:spacing w:line="560" w:lineRule="exact"/>
              <w:rPr>
                <w:rFonts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77"/>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77"/>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77"/>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77"/>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77"/>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77"/>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77"/>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77"/>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3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注：如供应商成交，项目组成员必须按本表承诺人员操作，不得随意更换。按采购文件要求附相关人员证书。</w:t>
      </w:r>
      <w:bookmarkStart w:id="115" w:name="_格式2__法定代表人授权书"/>
      <w:r/>
      <w:bookmarkEnd w:id="115"/>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rPr>
          <w:rFonts w:ascii="宋体" w:hAnsi="宋体" w:cs="宋体"/>
          <w:b/>
          <w:bCs/>
          <w:sz w:val="32"/>
          <w:szCs w:val="32"/>
        </w:rPr>
      </w:pPr>
      <w:r/>
      <w:bookmarkStart w:id="116" w:name="_Toc11176"/>
      <w:r>
        <w:rPr>
          <w:rFonts w:hint="eastAsia" w:ascii="宋体" w:hAnsi="宋体" w:cs="宋体"/>
          <w:b/>
          <w:bCs/>
          <w:sz w:val="32"/>
          <w:szCs w:val="32"/>
        </w:rPr>
        <w:br w:type="page" w:clear="all"/>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十</w:t>
      </w:r>
      <w:r>
        <w:rPr>
          <w:rFonts w:hint="eastAsia" w:ascii="黑体" w:hAnsi="黑体" w:eastAsia="黑体" w:cs="黑体"/>
          <w:sz w:val="32"/>
        </w:rPr>
        <w:t xml:space="preserve">、</w:t>
      </w:r>
      <w:bookmarkEnd w:id="116"/>
      <w:r>
        <w:rPr>
          <w:rFonts w:hint="eastAsia" w:ascii="黑体" w:hAnsi="黑体" w:eastAsia="黑体" w:cs="黑体"/>
          <w:sz w:val="32"/>
        </w:rPr>
        <w:t xml:space="preserve">企业业绩</w:t>
      </w:r>
      <w:r/>
    </w:p>
    <w:p>
      <w:pPr>
        <w:pStyle w:val="1401"/>
        <w:jc w:val="center"/>
        <w:rPr>
          <w:rFonts w:ascii="方正小标宋_GBK" w:eastAsia="方正小标宋_GBK"/>
          <w:bCs/>
          <w:sz w:val="32"/>
          <w:szCs w:val="32"/>
        </w:rPr>
      </w:pPr>
      <w:r>
        <w:rPr>
          <w:rFonts w:hint="eastAsia" w:ascii="方正小标宋_GBK" w:eastAsia="方正小标宋_GBK"/>
          <w:bCs/>
          <w:sz w:val="32"/>
          <w:szCs w:val="32"/>
        </w:rPr>
        <w:t xml:space="preserve">供应商自年月日以来承担</w:t>
      </w:r>
      <w:r/>
    </w:p>
    <w:p>
      <w:pPr>
        <w:pStyle w:val="1401"/>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438"/>
              <w:jc w:val="center"/>
              <w:spacing w:line="560" w:lineRule="exact"/>
              <w:rPr>
                <w:rFonts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tcPr>
          <w:p>
            <w:pPr>
              <w:pStyle w:val="1438"/>
              <w:jc w:val="center"/>
              <w:spacing w:line="560" w:lineRule="exact"/>
              <w:rPr>
                <w:rFonts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tcPr>
          <w:p>
            <w:pPr>
              <w:pStyle w:val="1438"/>
              <w:jc w:val="center"/>
              <w:spacing w:line="560" w:lineRule="exact"/>
              <w:rPr>
                <w:rFonts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tcPr>
          <w:p>
            <w:pPr>
              <w:pStyle w:val="1438"/>
              <w:jc w:val="center"/>
              <w:spacing w:line="560" w:lineRule="exact"/>
              <w:rPr>
                <w:rFonts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r>
      <w:tr>
        <w:trPr>
          <w:jc w:val="center"/>
          <w:trHeight w:val="1525"/>
        </w:trPr>
        <w:tc>
          <w:tcPr>
            <w:tcW w:w="1229" w:type="dxa"/>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438"/>
              <w:jc w:val="center"/>
              <w:spacing w:line="560" w:lineRule="exact"/>
              <w:rPr>
                <w:rFonts w:ascii="仿宋" w:hAnsi="仿宋" w:eastAsia="仿宋" w:cs="仿宋"/>
                <w:sz w:val="28"/>
              </w:rPr>
            </w:pPr>
            <w:r>
              <w:rPr>
                <w:rFonts w:ascii="仿宋" w:hAnsi="仿宋" w:eastAsia="仿宋" w:cs="仿宋"/>
                <w:sz w:val="28"/>
              </w:rPr>
            </w:r>
            <w:r/>
          </w:p>
        </w:tc>
      </w:tr>
    </w:tbl>
    <w:p>
      <w:pPr>
        <w:pStyle w:val="1401"/>
        <w:ind w:firstLine="480"/>
        <w:rPr>
          <w:rFonts w:ascii="Times New Roman" w:hAnsi="Times New Roman" w:cs="仿宋"/>
          <w:sz w:val="24"/>
          <w:szCs w:val="24"/>
        </w:rPr>
      </w:pPr>
      <w:r>
        <w:rPr>
          <w:rFonts w:hint="eastAsia" w:ascii="Times New Roman" w:hAnsi="Times New Roman" w:cs="仿宋"/>
          <w:sz w:val="24"/>
          <w:szCs w:val="24"/>
        </w:rPr>
        <w:t xml:space="preserve">注：请填写此表，并按要求上传业绩资料电子件。</w:t>
      </w:r>
      <w:r/>
    </w:p>
    <w:p>
      <w:pPr>
        <w:rPr>
          <w:rFonts w:ascii="仿宋" w:hAnsi="仿宋" w:eastAsia="仿宋" w:cs="仿宋"/>
          <w:b/>
          <w:sz w:val="32"/>
          <w:szCs w:val="32"/>
        </w:rPr>
      </w:pPr>
      <w:r>
        <w:rPr>
          <w:rFonts w:hint="eastAsia" w:ascii="仿宋" w:hAnsi="仿宋" w:eastAsia="仿宋" w:cs="仿宋"/>
          <w:b/>
          <w:sz w:val="32"/>
          <w:szCs w:val="32"/>
        </w:rPr>
        <w:br w:type="page" w:clear="all"/>
      </w:r>
      <w:r/>
    </w:p>
    <w:p>
      <w:pPr>
        <w:pStyle w:val="792"/>
        <w:ind w:firstLine="320"/>
        <w:spacing w:before="0" w:after="0" w:line="520" w:lineRule="exact"/>
        <w:rPr>
          <w:rFonts w:ascii="黑体" w:hAnsi="黑体" w:eastAsia="黑体" w:cs="黑体"/>
          <w:sz w:val="32"/>
        </w:rPr>
      </w:pPr>
      <w:r/>
      <w:bookmarkStart w:id="117" w:name="_Toc28140"/>
      <w:r>
        <w:rPr>
          <w:rFonts w:hint="eastAsia" w:ascii="黑体" w:hAnsi="黑体" w:eastAsia="黑体" w:cs="黑体"/>
          <w:sz w:val="32"/>
        </w:rPr>
        <w:t xml:space="preserve">十</w:t>
      </w:r>
      <w:r>
        <w:rPr>
          <w:rFonts w:hint="eastAsia" w:ascii="黑体" w:hAnsi="黑体" w:eastAsia="黑体" w:cs="黑体"/>
          <w:sz w:val="32"/>
        </w:rPr>
        <w:t xml:space="preserve">一</w:t>
      </w:r>
      <w:r>
        <w:rPr>
          <w:rFonts w:hint="eastAsia" w:ascii="黑体" w:hAnsi="黑体" w:eastAsia="黑体" w:cs="黑体"/>
          <w:sz w:val="32"/>
        </w:rPr>
        <w:t xml:space="preserve">、磋商所需其他材料</w:t>
      </w:r>
      <w:bookmarkEnd w:id="117"/>
      <w:r/>
      <w:r/>
    </w:p>
    <w:p>
      <w:pPr>
        <w:pStyle w:val="1403"/>
        <w:ind w:firstLine="560"/>
        <w:spacing w:line="360" w:lineRule="auto"/>
        <w:rPr>
          <w:rFonts w:ascii="仿宋" w:hAnsi="仿宋" w:cs="仿宋"/>
          <w:sz w:val="28"/>
          <w:szCs w:val="28"/>
        </w:rPr>
      </w:pPr>
      <w:r>
        <w:rPr>
          <w:rFonts w:ascii="仿宋" w:hAnsi="仿宋" w:cs="仿宋"/>
          <w:sz w:val="28"/>
          <w:szCs w:val="28"/>
        </w:rPr>
      </w:r>
      <w:r/>
    </w:p>
    <w:p>
      <w:pPr>
        <w:pStyle w:val="1403"/>
        <w:ind w:firstLine="560"/>
        <w:spacing w:line="360" w:lineRule="auto"/>
        <w:rPr>
          <w:rFonts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jc w:val="center"/>
        <w:rPr>
          <w:rFonts w:ascii="宋体" w:hAnsi="宋体" w:cs="宋体"/>
          <w:b/>
          <w:bCs/>
          <w:sz w:val="32"/>
          <w:szCs w:val="32"/>
        </w:rPr>
      </w:pPr>
      <w:r>
        <w:rPr>
          <w:rFonts w:hint="eastAsia" w:ascii="宋体" w:hAnsi="宋体" w:cs="宋体"/>
          <w:b/>
          <w:bCs/>
          <w:sz w:val="32"/>
          <w:szCs w:val="32"/>
        </w:rPr>
        <w:t xml:space="preserve">质疑函范本</w:t>
      </w:r>
      <w:r/>
    </w:p>
    <w:p>
      <w:pPr>
        <w:spacing w:before="290"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spacing w:line="360" w:lineRule="auto"/>
        <w:rPr>
          <w:rFonts w:ascii="宋体" w:hAnsi="宋体" w:cs="宋体"/>
          <w:sz w:val="24"/>
          <w:szCs w:val="24"/>
        </w:rPr>
      </w:pPr>
      <w:r>
        <w:rPr>
          <w:rFonts w:hint="eastAsia" w:ascii="宋体" w:hAnsi="宋体" w:cs="宋体"/>
          <w:sz w:val="24"/>
          <w:szCs w:val="24"/>
        </w:rPr>
        <w:t xml:space="preserve">地址：邮编：</w:t>
      </w:r>
      <w:r/>
    </w:p>
    <w:p>
      <w:pPr>
        <w:spacing w:line="360" w:lineRule="auto"/>
        <w:rPr>
          <w:rFonts w:ascii="宋体" w:hAnsi="宋体" w:cs="宋体"/>
          <w:sz w:val="24"/>
          <w:szCs w:val="24"/>
        </w:rPr>
      </w:pPr>
      <w:r>
        <w:rPr>
          <w:rFonts w:hint="eastAsia" w:ascii="宋体" w:hAnsi="宋体" w:cs="宋体"/>
          <w:sz w:val="24"/>
          <w:szCs w:val="24"/>
        </w:rPr>
        <w:t xml:space="preserve">联系人：联系电话：</w:t>
      </w:r>
      <w:r/>
    </w:p>
    <w:p>
      <w:pPr>
        <w:spacing w:line="360" w:lineRule="auto"/>
        <w:rPr>
          <w:rFonts w:ascii="宋体" w:hAnsi="宋体" w:cs="宋体"/>
          <w:sz w:val="24"/>
          <w:szCs w:val="24"/>
          <w:u w:val="single"/>
        </w:rPr>
      </w:pPr>
      <w:r>
        <w:rPr>
          <w:rFonts w:hint="eastAsia" w:ascii="宋体" w:hAnsi="宋体" w:cs="宋体"/>
          <w:sz w:val="24"/>
          <w:szCs w:val="24"/>
        </w:rPr>
        <w:t xml:space="preserve">授权代表：</w:t>
      </w:r>
      <w:r/>
    </w:p>
    <w:p>
      <w:pPr>
        <w:spacing w:line="360" w:lineRule="auto"/>
        <w:rPr>
          <w:rFonts w:ascii="宋体" w:hAnsi="宋体" w:cs="宋体"/>
          <w:sz w:val="24"/>
          <w:szCs w:val="24"/>
        </w:rPr>
      </w:pPr>
      <w:r>
        <w:rPr>
          <w:rFonts w:hint="eastAsia" w:ascii="宋体" w:hAnsi="宋体" w:cs="宋体"/>
          <w:sz w:val="24"/>
          <w:szCs w:val="24"/>
        </w:rPr>
        <w:t xml:space="preserve">联系电话：</w:t>
      </w:r>
      <w:r/>
    </w:p>
    <w:p>
      <w:pPr>
        <w:spacing w:line="360" w:lineRule="auto"/>
        <w:rPr>
          <w:rFonts w:ascii="宋体" w:hAnsi="宋体" w:cs="宋体"/>
          <w:sz w:val="24"/>
          <w:szCs w:val="24"/>
        </w:rPr>
      </w:pPr>
      <w:r>
        <w:rPr>
          <w:rFonts w:hint="eastAsia" w:ascii="宋体" w:hAnsi="宋体" w:cs="宋体"/>
          <w:sz w:val="24"/>
          <w:szCs w:val="24"/>
        </w:rPr>
        <w:t xml:space="preserve">地址： 邮编：</w:t>
      </w:r>
      <w:r/>
    </w:p>
    <w:p>
      <w:pPr>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ascii="宋体" w:hAnsi="宋体" w:cs="宋体"/>
          <w:sz w:val="24"/>
          <w:szCs w:val="24"/>
        </w:rPr>
      </w:pPr>
      <w:r>
        <w:rPr>
          <w:rFonts w:hint="eastAsia" w:ascii="宋体" w:hAnsi="宋体" w:cs="宋体"/>
          <w:sz w:val="24"/>
          <w:szCs w:val="24"/>
        </w:rPr>
        <w:t xml:space="preserve">质疑项目的名称：</w:t>
      </w:r>
      <w:r/>
    </w:p>
    <w:p>
      <w:pPr>
        <w:spacing w:line="360" w:lineRule="auto"/>
        <w:rPr>
          <w:rFonts w:ascii="宋体" w:hAnsi="宋体" w:cs="宋体"/>
          <w:sz w:val="24"/>
          <w:szCs w:val="24"/>
        </w:rPr>
      </w:pPr>
      <w:r>
        <w:rPr>
          <w:rFonts w:hint="eastAsia" w:ascii="宋体" w:hAnsi="宋体" w:cs="宋体"/>
          <w:sz w:val="24"/>
          <w:szCs w:val="24"/>
        </w:rPr>
        <w:t xml:space="preserve">质疑项目的编号：包号：</w:t>
      </w:r>
      <w:r/>
    </w:p>
    <w:p>
      <w:pPr>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spacing w:line="360" w:lineRule="auto"/>
        <w:rPr>
          <w:rFonts w:ascii="宋体" w:hAnsi="宋体" w:cs="宋体"/>
          <w:sz w:val="24"/>
          <w:szCs w:val="24"/>
        </w:rPr>
      </w:pPr>
      <w:r>
        <w:rPr>
          <w:rFonts w:hint="eastAsia" w:ascii="宋体" w:hAnsi="宋体" w:cs="宋体"/>
          <w:sz w:val="24"/>
          <w:szCs w:val="24"/>
        </w:rPr>
        <w:t xml:space="preserve">采购文件获取日期：</w:t>
      </w:r>
      <w:r/>
    </w:p>
    <w:p>
      <w:pPr>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ascii="宋体" w:hAnsi="宋体" w:cs="宋体"/>
          <w:sz w:val="24"/>
          <w:szCs w:val="24"/>
          <w:u w:val="single"/>
        </w:rPr>
      </w:pPr>
      <w:r>
        <w:rPr>
          <w:rFonts w:hint="eastAsia" w:ascii="宋体" w:hAnsi="宋体" w:cs="宋体"/>
          <w:sz w:val="24"/>
          <w:szCs w:val="24"/>
        </w:rPr>
        <w:t xml:space="preserve">质疑事项1：</w:t>
      </w:r>
      <w:r/>
    </w:p>
    <w:p>
      <w:pPr>
        <w:spacing w:line="360" w:lineRule="auto"/>
        <w:rPr>
          <w:rFonts w:ascii="宋体" w:hAnsi="宋体" w:cs="宋体"/>
          <w:sz w:val="24"/>
          <w:szCs w:val="24"/>
          <w:u w:val="single"/>
        </w:rPr>
      </w:pPr>
      <w:r>
        <w:rPr>
          <w:rFonts w:hint="eastAsia" w:ascii="宋体" w:hAnsi="宋体" w:cs="宋体"/>
          <w:sz w:val="24"/>
          <w:szCs w:val="24"/>
        </w:rPr>
        <w:t xml:space="preserve">事实依据：</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u w:val="single"/>
        </w:rPr>
      </w:pPr>
      <w:r>
        <w:rPr>
          <w:rFonts w:hint="eastAsia" w:ascii="宋体" w:hAnsi="宋体" w:cs="宋体"/>
          <w:sz w:val="24"/>
          <w:szCs w:val="24"/>
        </w:rPr>
        <w:t xml:space="preserve">法律依据：</w:t>
      </w:r>
      <w:r/>
    </w:p>
    <w:p>
      <w:pPr>
        <w:spacing w:line="360" w:lineRule="auto"/>
        <w:rPr>
          <w:rFonts w:ascii="宋体" w:hAnsi="宋体" w:cs="宋体"/>
          <w:sz w:val="24"/>
          <w:szCs w:val="24"/>
          <w:u w:val="single"/>
        </w:rPr>
      </w:pPr>
      <w:r>
        <w:rPr>
          <w:rFonts w:ascii="宋体" w:hAnsi="宋体" w:cs="宋体"/>
          <w:sz w:val="24"/>
          <w:szCs w:val="24"/>
          <w:u w:val="single"/>
        </w:rPr>
      </w:r>
      <w:r/>
    </w:p>
    <w:p>
      <w:pPr>
        <w:spacing w:line="360" w:lineRule="auto"/>
        <w:rPr>
          <w:rFonts w:ascii="宋体" w:hAnsi="宋体" w:cs="宋体"/>
          <w:sz w:val="24"/>
          <w:szCs w:val="24"/>
          <w:u w:val="single"/>
        </w:rPr>
      </w:pPr>
      <w:r>
        <w:rPr>
          <w:rFonts w:hint="eastAsia" w:ascii="宋体" w:hAnsi="宋体" w:cs="宋体"/>
          <w:sz w:val="24"/>
          <w:szCs w:val="24"/>
        </w:rPr>
        <w:t xml:space="preserve">质疑事项2</w:t>
      </w:r>
      <w:r/>
    </w:p>
    <w:p>
      <w:pPr>
        <w:spacing w:line="360" w:lineRule="auto"/>
        <w:rPr>
          <w:rFonts w:ascii="宋体" w:hAnsi="宋体" w:cs="宋体"/>
          <w:sz w:val="24"/>
          <w:szCs w:val="24"/>
        </w:rPr>
      </w:pPr>
      <w:r>
        <w:rPr>
          <w:rFonts w:hint="eastAsia" w:ascii="宋体" w:hAnsi="宋体" w:cs="宋体"/>
          <w:sz w:val="24"/>
          <w:szCs w:val="24"/>
        </w:rPr>
        <w:t xml:space="preserve">……</w:t>
      </w:r>
      <w:r/>
    </w:p>
    <w:p>
      <w:pPr>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ascii="宋体" w:hAnsi="宋体" w:cs="宋体"/>
          <w:sz w:val="24"/>
          <w:szCs w:val="24"/>
          <w:u w:val="single"/>
        </w:rPr>
      </w:pPr>
      <w:r>
        <w:rPr>
          <w:rFonts w:hint="eastAsia" w:ascii="宋体" w:hAnsi="宋体" w:cs="宋体"/>
          <w:sz w:val="24"/>
          <w:szCs w:val="24"/>
        </w:rPr>
        <w:t xml:space="preserve">请求：</w:t>
      </w:r>
      <w:r/>
    </w:p>
    <w:p>
      <w:pPr>
        <w:rPr>
          <w:rFonts w:ascii="宋体" w:hAnsi="宋体" w:cs="宋体"/>
          <w:sz w:val="24"/>
          <w:szCs w:val="24"/>
        </w:rPr>
      </w:pPr>
      <w:r>
        <w:rPr>
          <w:rFonts w:hint="eastAsia" w:ascii="宋体" w:hAnsi="宋体" w:cs="宋体"/>
          <w:sz w:val="24"/>
          <w:szCs w:val="24"/>
        </w:rPr>
        <w:t xml:space="preserve">签字(签章)：                   公章：                      </w:t>
      </w:r>
      <w:r/>
    </w:p>
    <w:p>
      <w:pPr>
        <w:rPr>
          <w:rFonts w:ascii="宋体" w:hAnsi="宋体" w:cs="宋体"/>
          <w:sz w:val="24"/>
          <w:szCs w:val="24"/>
        </w:rPr>
      </w:pPr>
      <w:r>
        <w:rPr>
          <w:rFonts w:hint="eastAsia" w:ascii="宋体" w:hAnsi="宋体" w:cs="宋体"/>
          <w:sz w:val="24"/>
          <w:szCs w:val="24"/>
        </w:rPr>
        <w:t xml:space="preserve">日期：    </w:t>
      </w:r>
      <w:r/>
    </w:p>
    <w:p>
      <w:pPr>
        <w:spacing w:line="400" w:lineRule="exact"/>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cs="宋体"/>
          <w:sz w:val="24"/>
          <w:szCs w:val="24"/>
        </w:rPr>
      </w:pPr>
      <w:r>
        <w:rPr>
          <w:rFonts w:ascii="宋体" w:hAnsi="宋体" w:cs="宋体"/>
          <w:sz w:val="24"/>
          <w:szCs w:val="24"/>
        </w:rPr>
      </w:r>
      <w:r/>
    </w:p>
    <w:p>
      <w:pPr>
        <w:ind w:firstLine="420"/>
        <w:rPr>
          <w:rFonts w:ascii="宋体" w:hAnsi="宋体" w:cs="宋体"/>
          <w:sz w:val="24"/>
          <w:szCs w:val="24"/>
        </w:rPr>
      </w:pPr>
      <w:r>
        <w:rPr>
          <w:rFonts w:ascii="宋体" w:hAnsi="宋体" w:cs="宋体"/>
          <w:sz w:val="24"/>
          <w:szCs w:val="24"/>
        </w:rPr>
      </w:r>
      <w:r/>
    </w:p>
    <w:p>
      <w:pPr>
        <w:rPr>
          <w:rFonts w:ascii="宋体" w:hAnsi="宋体" w:cs="宋体"/>
        </w:rPr>
      </w:pPr>
      <w:r>
        <w:rPr>
          <w:rFonts w:ascii="宋体" w:hAnsi="宋体" w:cs="宋体"/>
        </w:rPr>
      </w:r>
      <w:r/>
    </w:p>
    <w:p>
      <w:r/>
      <w:r/>
    </w:p>
    <w:p>
      <w:pPr>
        <w:rPr>
          <w:rFonts w:ascii="仿宋" w:hAnsi="仿宋" w:eastAsia="仿宋" w:cs="仿宋"/>
          <w:sz w:val="40"/>
        </w:rPr>
      </w:pPr>
      <w:r>
        <w:rPr>
          <w:rFonts w:ascii="仿宋" w:hAnsi="仿宋" w:eastAsia="仿宋" w:cs="仿宋"/>
          <w:sz w:val="40"/>
        </w:rPr>
      </w:r>
      <w:r/>
    </w:p>
    <w:sectPr>
      <w:footerReference w:type="default" r:id="rId10"/>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黑体">
    <w:panose1 w:val="02010609060101010101"/>
  </w:font>
  <w:font w:name="幼圆">
    <w:panose1 w:val="0201050906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ascii="宋体" w:hAnsi="宋体"/>
        <w:sz w:val="28"/>
        <w:szCs w:val="28"/>
      </w:rPr>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 xml:space="preserve">27</w:t>
    </w:r>
    <w:r>
      <w:rPr>
        <w:rFonts w:ascii="宋体" w:hAnsi="宋体"/>
        <w:sz w:val="28"/>
        <w:szCs w:val="28"/>
      </w:rPr>
      <w:fldChar w:fldCharType="end"/>
    </w:r>
    <w:r>
      <w:rPr>
        <w:rFonts w:hint="eastAsia" w:ascii="宋体" w:hAnsi="宋体"/>
        <w:sz w:val="28"/>
        <w:szCs w:val="28"/>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-140969</wp:posOffset>
              </wp:positionV>
              <wp:extent cx="825500" cy="2959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5910"/>
                      </a:xfrm>
                      <a:prstGeom prst="rect">
                        <a:avLst/>
                      </a:prstGeom>
                      <a:noFill/>
                      <a:ln>
                        <a:noFill/>
                      </a:ln>
                    </wps:spPr>
                    <wps:txbx>
                      <w:txbxContent>
                        <w:p>
                          <w:pPr>
                            <w:pStyle w:val="806"/>
                            <w:jc w:val="center"/>
                          </w:pPr>
                          <w:r>
                            <w:rPr>
                              <w:rFonts w:ascii="Times New Roman" w:hAnsi="Times New Roman"/>
                              <w:sz w:val="32"/>
                              <w:szCs w:val="36"/>
                            </w:rPr>
                            <w:t xml:space="preserve">—</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63</w:t>
                          </w:r>
                          <w:r>
                            <w:rPr>
                              <w:rFonts w:ascii="Times New Roman" w:hAnsi="Times New Roman"/>
                              <w:sz w:val="24"/>
                              <w:szCs w:val="24"/>
                            </w:rPr>
                            <w:fldChar w:fldCharType="end"/>
                          </w:r>
                          <w:r>
                            <w:rPr>
                              <w:rFonts w:ascii="Times New Roman" w:hAnsi="Times New Roman"/>
                              <w:sz w:val="32"/>
                              <w:szCs w:val="36"/>
                            </w:rPr>
                            <w:t xml:space="preserve">—</w:t>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06"/>
                      <w:jc w:val="center"/>
                    </w:pPr>
                    <w:r>
                      <w:rPr>
                        <w:rFonts w:ascii="Times New Roman" w:hAnsi="Times New Roman"/>
                        <w:sz w:val="32"/>
                        <w:szCs w:val="36"/>
                      </w:rPr>
                      <w:t xml:space="preserve">—</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63</w:t>
                    </w:r>
                    <w:r>
                      <w:rPr>
                        <w:rFonts w:ascii="Times New Roman" w:hAnsi="Times New Roman"/>
                        <w:sz w:val="24"/>
                        <w:szCs w:val="24"/>
                      </w:rPr>
                      <w:fldChar w:fldCharType="end"/>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-105409</wp:posOffset>
              </wp:positionV>
              <wp:extent cx="668020"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020" cy="266700"/>
                      </a:xfrm>
                      <a:prstGeom prst="rect">
                        <a:avLst/>
                      </a:prstGeom>
                      <a:noFill/>
                      <a:ln w="6350">
                        <a:noFill/>
                      </a:ln>
                    </wps:spPr>
                    <wps:txbx>
                      <w:txbxContent>
                        <w:p>
                          <w:pPr>
                            <w:pStyle w:val="806"/>
                            <w:rPr>
                              <w:rFonts w:ascii="Times New Roman" w:hAnsi="Times New Roman"/>
                              <w:sz w:val="32"/>
                              <w:szCs w:val="36"/>
                            </w:rPr>
                          </w:pPr>
                          <w:r>
                            <w:rPr>
                              <w:rFonts w:ascii="Times New Roman" w:hAnsi="Times New Roman"/>
                              <w:sz w:val="32"/>
                              <w:szCs w:val="36"/>
                            </w:rPr>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06"/>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5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8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8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6"/>
    <w:next w:val="736"/>
    <w:link w:val="887"/>
    <w:uiPriority w:val="9"/>
    <w:qFormat/>
    <w:pPr>
      <w:keepLines/>
      <w:keepNext/>
      <w:spacing w:before="480" w:after="200"/>
      <w:outlineLvl w:val="0"/>
    </w:pPr>
    <w:rPr>
      <w:rFonts w:ascii="Arial" w:hAnsi="Arial" w:eastAsia="Arial" w:cs="Arial"/>
      <w:sz w:val="40"/>
      <w:szCs w:val="40"/>
    </w:rPr>
  </w:style>
  <w:style w:type="paragraph" w:styleId="16">
    <w:name w:val="Heading 3"/>
    <w:basedOn w:val="736"/>
    <w:next w:val="736"/>
    <w:link w:val="109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6"/>
    <w:next w:val="736"/>
    <w:link w:val="110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6"/>
    <w:next w:val="736"/>
    <w:link w:val="88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6"/>
    <w:next w:val="736"/>
    <w:link w:val="88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6"/>
    <w:next w:val="736"/>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6"/>
    <w:next w:val="736"/>
    <w:link w:val="89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6"/>
    <w:next w:val="736"/>
    <w:link w:val="892"/>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paragraph" w:styleId="189">
    <w:name w:val="TOC Heading"/>
    <w:uiPriority w:val="39"/>
    <w:unhideWhenUsed/>
  </w:style>
  <w:style w:type="paragraph" w:styleId="736" w:default="1">
    <w:name w:val="Normal"/>
    <w:qFormat/>
    <w:pPr>
      <w:jc w:val="both"/>
      <w:widowControl w:val="off"/>
    </w:pPr>
    <w:rPr>
      <w:rFonts w:ascii="Calibri" w:hAnsi="Calibri"/>
      <w:sz w:val="21"/>
      <w:szCs w:val="22"/>
    </w:rPr>
  </w:style>
  <w:style w:type="paragraph" w:styleId="737">
    <w:name w:val="Heading 2"/>
    <w:basedOn w:val="736"/>
    <w:next w:val="736"/>
    <w:link w:val="1458"/>
    <w:unhideWhenUsed/>
    <w:qFormat/>
    <w:pPr>
      <w:keepLines/>
      <w:keepNext/>
      <w:spacing w:before="260" w:after="260" w:line="413" w:lineRule="auto"/>
      <w:outlineLvl w:val="1"/>
    </w:pPr>
    <w:rPr>
      <w:rFonts w:ascii="Arial" w:hAnsi="Arial" w:eastAsia="黑体" w:cstheme="minorBidi"/>
      <w:b/>
      <w:sz w:val="32"/>
      <w:szCs w:val="24"/>
    </w:rPr>
  </w:style>
  <w:style w:type="character" w:styleId="738" w:default="1">
    <w:name w:val="Default Paragraph Font"/>
    <w:uiPriority w:val="1"/>
    <w:semiHidden/>
    <w:unhideWhenUsed/>
  </w:style>
  <w:style w:type="table" w:styleId="739" w:default="1">
    <w:name w:val="Normal Table"/>
    <w:uiPriority w:val="99"/>
    <w:semiHidden/>
    <w:unhideWhenUsed/>
    <w:qFormat/>
    <w:tblPr>
      <w:tblInd w:w="0" w:type="dxa"/>
      <w:tblCellMar>
        <w:left w:w="108" w:type="dxa"/>
        <w:top w:w="0" w:type="dxa"/>
        <w:right w:w="108" w:type="dxa"/>
        <w:bottom w:w="0" w:type="dxa"/>
      </w:tblCellMar>
    </w:tblPr>
  </w:style>
  <w:style w:type="numbering" w:styleId="740" w:default="1">
    <w:name w:val="No List"/>
    <w:uiPriority w:val="99"/>
    <w:semiHidden/>
    <w:unhideWhenUsed/>
  </w:style>
  <w:style w:type="paragraph" w:styleId="741">
    <w:name w:val="toc 7"/>
    <w:basedOn w:val="736"/>
    <w:next w:val="736"/>
    <w:qFormat/>
    <w:pPr>
      <w:ind w:left="1260"/>
      <w:jc w:val="left"/>
    </w:pPr>
    <w:rPr>
      <w:rFonts w:cs="Calibri"/>
      <w:sz w:val="18"/>
      <w:szCs w:val="18"/>
    </w:rPr>
  </w:style>
  <w:style w:type="paragraph" w:styleId="742">
    <w:name w:val="Normal Indent"/>
    <w:basedOn w:val="736"/>
    <w:qFormat/>
    <w:pPr>
      <w:ind w:firstLine="420"/>
    </w:pPr>
    <w:rPr>
      <w:szCs w:val="21"/>
    </w:rPr>
  </w:style>
  <w:style w:type="paragraph" w:styleId="743">
    <w:name w:val="annotation text"/>
    <w:basedOn w:val="736"/>
    <w:uiPriority w:val="99"/>
    <w:semiHidden/>
    <w:unhideWhenUsed/>
    <w:qFormat/>
    <w:pPr>
      <w:jc w:val="left"/>
    </w:pPr>
  </w:style>
  <w:style w:type="paragraph" w:styleId="744">
    <w:name w:val="Body Text"/>
    <w:basedOn w:val="736"/>
    <w:uiPriority w:val="1"/>
    <w:qFormat/>
    <w:pPr>
      <w:ind w:firstLine="600"/>
    </w:pPr>
    <w:rPr>
      <w:rFonts w:ascii="Times New Roman" w:hAnsi="Times New Roman" w:eastAsia="方正仿宋_GBK"/>
      <w:b/>
      <w:bCs/>
      <w:color w:val="ff0000"/>
      <w:sz w:val="30"/>
      <w:szCs w:val="30"/>
    </w:rPr>
  </w:style>
  <w:style w:type="paragraph" w:styleId="745">
    <w:name w:val="Body Text Indent"/>
    <w:basedOn w:val="736"/>
    <w:link w:val="1457"/>
    <w:unhideWhenUsed/>
    <w:qFormat/>
    <w:pPr>
      <w:ind w:left="420"/>
      <w:spacing w:after="120"/>
    </w:pPr>
  </w:style>
  <w:style w:type="paragraph" w:styleId="746">
    <w:name w:val="toc 5"/>
    <w:basedOn w:val="736"/>
    <w:next w:val="736"/>
    <w:qFormat/>
    <w:pPr>
      <w:ind w:left="840"/>
      <w:jc w:val="left"/>
    </w:pPr>
    <w:rPr>
      <w:rFonts w:cs="Calibri"/>
      <w:sz w:val="18"/>
      <w:szCs w:val="18"/>
    </w:rPr>
  </w:style>
  <w:style w:type="paragraph" w:styleId="747">
    <w:name w:val="toc 3"/>
    <w:basedOn w:val="736"/>
    <w:next w:val="736"/>
    <w:uiPriority w:val="39"/>
    <w:qFormat/>
    <w:pPr>
      <w:ind w:left="420"/>
      <w:jc w:val="left"/>
    </w:pPr>
    <w:rPr>
      <w:rFonts w:cs="Calibri"/>
      <w:i/>
      <w:iCs/>
      <w:sz w:val="20"/>
      <w:szCs w:val="20"/>
    </w:rPr>
  </w:style>
  <w:style w:type="paragraph" w:styleId="748">
    <w:name w:val="Plain Text"/>
    <w:basedOn w:val="736"/>
    <w:qFormat/>
    <w:rPr>
      <w:rFonts w:ascii="宋体" w:hAnsi="Courier New" w:cs="Courier New"/>
      <w:szCs w:val="21"/>
    </w:rPr>
  </w:style>
  <w:style w:type="paragraph" w:styleId="749">
    <w:name w:val="toc 8"/>
    <w:basedOn w:val="736"/>
    <w:next w:val="736"/>
    <w:qFormat/>
    <w:pPr>
      <w:ind w:left="1470"/>
      <w:jc w:val="left"/>
    </w:pPr>
    <w:rPr>
      <w:rFonts w:cs="Calibri"/>
      <w:sz w:val="18"/>
      <w:szCs w:val="18"/>
    </w:rPr>
  </w:style>
  <w:style w:type="paragraph" w:styleId="750">
    <w:name w:val="endnote text"/>
    <w:basedOn w:val="736"/>
    <w:uiPriority w:val="99"/>
    <w:semiHidden/>
    <w:unhideWhenUsed/>
    <w:qFormat/>
    <w:rPr>
      <w:sz w:val="20"/>
    </w:rPr>
  </w:style>
  <w:style w:type="paragraph" w:styleId="751">
    <w:name w:val="Balloon Text"/>
    <w:basedOn w:val="736"/>
    <w:link w:val="1444"/>
    <w:uiPriority w:val="99"/>
    <w:semiHidden/>
    <w:unhideWhenUsed/>
    <w:qFormat/>
    <w:rPr>
      <w:rFonts w:ascii="宋体"/>
      <w:sz w:val="18"/>
      <w:szCs w:val="18"/>
    </w:rPr>
  </w:style>
  <w:style w:type="paragraph" w:styleId="752">
    <w:name w:val="Footer"/>
    <w:basedOn w:val="736"/>
    <w:link w:val="1456"/>
    <w:uiPriority w:val="99"/>
    <w:unhideWhenUsed/>
    <w:pPr>
      <w:jc w:val="left"/>
      <w:tabs>
        <w:tab w:val="center" w:pos="4153" w:leader="none"/>
        <w:tab w:val="right" w:pos="8306" w:leader="none"/>
      </w:tabs>
    </w:pPr>
    <w:rPr>
      <w:sz w:val="18"/>
      <w:szCs w:val="18"/>
    </w:rPr>
  </w:style>
  <w:style w:type="paragraph" w:styleId="753">
    <w:name w:val="Header"/>
    <w:basedOn w:val="736"/>
    <w:link w:val="145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36"/>
    <w:next w:val="736"/>
    <w:uiPriority w:val="39"/>
    <w:qFormat/>
    <w:pPr>
      <w:jc w:val="left"/>
      <w:spacing w:before="120" w:after="120"/>
    </w:pPr>
    <w:rPr>
      <w:rFonts w:cs="Calibri"/>
      <w:b/>
      <w:bCs/>
      <w:caps/>
      <w:sz w:val="20"/>
      <w:szCs w:val="20"/>
    </w:rPr>
  </w:style>
  <w:style w:type="paragraph" w:styleId="755">
    <w:name w:val="toc 4"/>
    <w:basedOn w:val="736"/>
    <w:next w:val="736"/>
    <w:qFormat/>
    <w:pPr>
      <w:ind w:left="630"/>
      <w:jc w:val="left"/>
    </w:pPr>
    <w:rPr>
      <w:rFonts w:cs="Calibri"/>
      <w:sz w:val="18"/>
      <w:szCs w:val="18"/>
    </w:rPr>
  </w:style>
  <w:style w:type="paragraph" w:styleId="756">
    <w:name w:val="Subtitle"/>
    <w:basedOn w:val="736"/>
    <w:next w:val="736"/>
    <w:uiPriority w:val="11"/>
    <w:qFormat/>
    <w:pPr>
      <w:spacing w:before="200" w:after="200"/>
    </w:pPr>
    <w:rPr>
      <w:sz w:val="24"/>
      <w:szCs w:val="24"/>
    </w:rPr>
  </w:style>
  <w:style w:type="paragraph" w:styleId="757">
    <w:name w:val="footnote text"/>
    <w:basedOn w:val="736"/>
    <w:uiPriority w:val="99"/>
    <w:semiHidden/>
    <w:unhideWhenUsed/>
    <w:qFormat/>
    <w:pPr>
      <w:spacing w:after="40"/>
    </w:pPr>
    <w:rPr>
      <w:sz w:val="18"/>
    </w:rPr>
  </w:style>
  <w:style w:type="paragraph" w:styleId="758">
    <w:name w:val="toc 6"/>
    <w:basedOn w:val="736"/>
    <w:next w:val="736"/>
    <w:qFormat/>
    <w:pPr>
      <w:ind w:left="1050"/>
      <w:jc w:val="left"/>
    </w:pPr>
    <w:rPr>
      <w:rFonts w:cs="Calibri"/>
      <w:sz w:val="18"/>
      <w:szCs w:val="18"/>
    </w:rPr>
  </w:style>
  <w:style w:type="paragraph" w:styleId="759">
    <w:name w:val="table of figures"/>
    <w:basedOn w:val="736"/>
    <w:next w:val="736"/>
    <w:uiPriority w:val="99"/>
    <w:unhideWhenUsed/>
    <w:qFormat/>
  </w:style>
  <w:style w:type="paragraph" w:styleId="760">
    <w:name w:val="toc 2"/>
    <w:basedOn w:val="736"/>
    <w:next w:val="736"/>
    <w:uiPriority w:val="39"/>
    <w:qFormat/>
    <w:pPr>
      <w:ind w:left="210"/>
      <w:jc w:val="left"/>
    </w:pPr>
    <w:rPr>
      <w:rFonts w:cs="Calibri"/>
      <w:smallCaps/>
      <w:sz w:val="20"/>
      <w:szCs w:val="20"/>
    </w:rPr>
  </w:style>
  <w:style w:type="paragraph" w:styleId="761">
    <w:name w:val="toc 9"/>
    <w:basedOn w:val="736"/>
    <w:next w:val="736"/>
    <w:qFormat/>
    <w:pPr>
      <w:ind w:left="1680"/>
      <w:jc w:val="left"/>
    </w:pPr>
    <w:rPr>
      <w:rFonts w:cs="Calibri"/>
      <w:sz w:val="18"/>
      <w:szCs w:val="18"/>
    </w:rPr>
  </w:style>
  <w:style w:type="paragraph" w:styleId="762">
    <w:name w:val="Body Text 2"/>
    <w:basedOn w:val="736"/>
    <w:next w:val="744"/>
    <w:qFormat/>
  </w:style>
  <w:style w:type="paragraph" w:styleId="763">
    <w:name w:val="Normal (Web)"/>
    <w:basedOn w:val="736"/>
    <w:uiPriority w:val="99"/>
    <w:qFormat/>
    <w:pPr>
      <w:jc w:val="left"/>
      <w:spacing w:before="100" w:beforeAutospacing="1" w:after="100" w:afterAutospacing="1"/>
      <w:widowControl/>
    </w:pPr>
    <w:rPr>
      <w:rFonts w:ascii="宋体" w:hAnsi="宋体" w:cs="宋体"/>
      <w:sz w:val="24"/>
      <w:szCs w:val="24"/>
    </w:rPr>
  </w:style>
  <w:style w:type="paragraph" w:styleId="764">
    <w:name w:val="Title"/>
    <w:basedOn w:val="736"/>
    <w:next w:val="736"/>
    <w:uiPriority w:val="10"/>
    <w:qFormat/>
    <w:pPr>
      <w:contextualSpacing/>
      <w:spacing w:before="300" w:after="200"/>
    </w:pPr>
    <w:rPr>
      <w:sz w:val="48"/>
      <w:szCs w:val="48"/>
    </w:rPr>
  </w:style>
  <w:style w:type="table" w:styleId="7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endnote reference"/>
    <w:uiPriority w:val="99"/>
    <w:semiHidden/>
    <w:unhideWhenUsed/>
    <w:qFormat/>
    <w:rPr>
      <w:vertAlign w:val="superscript"/>
    </w:rPr>
  </w:style>
  <w:style w:type="character" w:styleId="767">
    <w:name w:val="page number"/>
    <w:qFormat/>
  </w:style>
  <w:style w:type="character" w:styleId="768">
    <w:name w:val="Hyperlink"/>
    <w:uiPriority w:val="99"/>
    <w:unhideWhenUsed/>
    <w:qFormat/>
    <w:rPr>
      <w:color w:val="0000ff" w:themeColor="hyperlink"/>
      <w:u w:val="single"/>
    </w:rPr>
  </w:style>
  <w:style w:type="character" w:styleId="769">
    <w:name w:val="annotation reference"/>
    <w:basedOn w:val="738"/>
    <w:uiPriority w:val="99"/>
    <w:semiHidden/>
    <w:unhideWhenUsed/>
    <w:qFormat/>
    <w:rPr>
      <w:sz w:val="21"/>
      <w:szCs w:val="21"/>
    </w:rPr>
  </w:style>
  <w:style w:type="character" w:styleId="770">
    <w:name w:val="footnote reference"/>
    <w:uiPriority w:val="99"/>
    <w:unhideWhenUsed/>
    <w:qFormat/>
    <w:rPr>
      <w:vertAlign w:val="superscript"/>
    </w:rPr>
  </w:style>
  <w:style w:type="table" w:styleId="771" w:customStyle="1">
    <w:name w:val="Plain Table 1"/>
    <w:basedOn w:val="73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39"/>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3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3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3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39"/>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3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8" w:customStyle="1">
    <w:name w:val="Grid Table 3"/>
    <w:basedOn w:val="73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39"/>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basedOn w:val="73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basedOn w:val="739"/>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2" w:customStyle="1">
    <w:name w:val="Grid Table 7 Colorful"/>
    <w:basedOn w:val="739"/>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basedOn w:val="739"/>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basedOn w:val="739"/>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5" w:customStyle="1">
    <w:name w:val="List Table 3"/>
    <w:basedOn w:val="73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basedOn w:val="73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basedOn w:val="739"/>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8" w:customStyle="1">
    <w:name w:val="List Table 6 Colorful"/>
    <w:basedOn w:val="739"/>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9" w:customStyle="1">
    <w:name w:val="List Table 7 Colorful"/>
    <w:basedOn w:val="739"/>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0" w:customStyle="1">
    <w:name w:val="TOC 标题1"/>
    <w:uiPriority w:val="39"/>
    <w:unhideWhenUsed/>
  </w:style>
  <w:style w:type="paragraph" w:styleId="791" w:customStyle="1">
    <w:name w:val="标题 11"/>
    <w:basedOn w:val="736"/>
    <w:next w:val="736"/>
    <w:link w:val="1445"/>
    <w:uiPriority w:val="9"/>
    <w:qFormat/>
    <w:pPr>
      <w:keepLines/>
      <w:keepNext/>
      <w:spacing w:before="480" w:after="200"/>
      <w:outlineLvl w:val="0"/>
    </w:pPr>
    <w:rPr>
      <w:rFonts w:ascii="Arial" w:hAnsi="Arial" w:eastAsia="Arial" w:cs="Arial"/>
      <w:sz w:val="40"/>
      <w:szCs w:val="40"/>
    </w:rPr>
  </w:style>
  <w:style w:type="paragraph" w:styleId="792" w:customStyle="1">
    <w:name w:val="标题 21"/>
    <w:basedOn w:val="736"/>
    <w:next w:val="742"/>
    <w:uiPriority w:val="9"/>
    <w:unhideWhenUsed/>
    <w:qFormat/>
    <w:pPr>
      <w:keepLines/>
      <w:keepNext/>
      <w:spacing w:before="360" w:after="200"/>
      <w:outlineLvl w:val="1"/>
    </w:pPr>
    <w:rPr>
      <w:rFonts w:ascii="Arial" w:hAnsi="Arial" w:eastAsia="Arial" w:cs="Arial"/>
      <w:sz w:val="34"/>
    </w:rPr>
  </w:style>
  <w:style w:type="paragraph" w:styleId="793" w:customStyle="1">
    <w:name w:val="标题 31"/>
    <w:basedOn w:val="794"/>
    <w:next w:val="795"/>
    <w:uiPriority w:val="9"/>
    <w:unhideWhenUsed/>
    <w:qFormat/>
    <w:pPr>
      <w:keepLines/>
      <w:keepNext/>
      <w:spacing w:before="320" w:after="200"/>
      <w:outlineLvl w:val="2"/>
    </w:pPr>
    <w:rPr>
      <w:rFonts w:ascii="Arial" w:hAnsi="Arial" w:eastAsia="Arial" w:cs="Arial"/>
      <w:sz w:val="30"/>
      <w:szCs w:val="30"/>
    </w:rPr>
  </w:style>
  <w:style w:type="paragraph" w:styleId="794" w:customStyle="1">
    <w:name w:val="Normal1"/>
    <w:next w:val="793"/>
    <w:qFormat/>
    <w:rPr>
      <w:rFonts w:eastAsia="Times New Roman"/>
      <w:sz w:val="24"/>
      <w:szCs w:val="24"/>
    </w:rPr>
  </w:style>
  <w:style w:type="paragraph" w:styleId="795" w:customStyle="1">
    <w:name w:val="Normal_19"/>
    <w:next w:val="796"/>
    <w:qFormat/>
    <w:rPr>
      <w:rFonts w:eastAsia="Times New Roman"/>
      <w:sz w:val="24"/>
      <w:szCs w:val="24"/>
    </w:rPr>
  </w:style>
  <w:style w:type="paragraph" w:styleId="796" w:customStyle="1">
    <w:name w:val="正文1_0"/>
    <w:next w:val="797"/>
    <w:qFormat/>
    <w:pPr>
      <w:jc w:val="both"/>
      <w:widowControl w:val="off"/>
    </w:pPr>
    <w:rPr>
      <w:szCs w:val="24"/>
    </w:rPr>
  </w:style>
  <w:style w:type="paragraph" w:styleId="797" w:customStyle="1">
    <w:name w:val="UserStyle_0"/>
    <w:basedOn w:val="798"/>
    <w:qFormat/>
    <w:pPr>
      <w:ind w:left="420"/>
      <w:spacing w:after="120"/>
    </w:pPr>
  </w:style>
  <w:style w:type="paragraph" w:styleId="798" w:customStyle="1">
    <w:name w:val="正文2"/>
    <w:next w:val="797"/>
    <w:qFormat/>
    <w:pPr>
      <w:jc w:val="both"/>
      <w:widowControl w:val="off"/>
    </w:pPr>
    <w:rPr>
      <w:rFonts w:ascii="Calibri" w:hAnsi="Calibri" w:cs="黑体"/>
      <w:sz w:val="21"/>
      <w:szCs w:val="22"/>
    </w:rPr>
  </w:style>
  <w:style w:type="paragraph" w:styleId="799" w:customStyle="1">
    <w:name w:val="标题 41"/>
    <w:basedOn w:val="736"/>
    <w:next w:val="736"/>
    <w:uiPriority w:val="9"/>
    <w:unhideWhenUsed/>
    <w:qFormat/>
    <w:pPr>
      <w:keepLines/>
      <w:keepNext/>
      <w:spacing w:before="320" w:after="200"/>
      <w:outlineLvl w:val="3"/>
    </w:pPr>
    <w:rPr>
      <w:rFonts w:ascii="Arial" w:hAnsi="Arial" w:eastAsia="Arial" w:cs="Arial"/>
      <w:b/>
      <w:bCs/>
      <w:sz w:val="26"/>
      <w:szCs w:val="26"/>
    </w:rPr>
  </w:style>
  <w:style w:type="paragraph" w:styleId="800" w:customStyle="1">
    <w:name w:val="标题 51"/>
    <w:basedOn w:val="736"/>
    <w:next w:val="736"/>
    <w:uiPriority w:val="9"/>
    <w:unhideWhenUsed/>
    <w:qFormat/>
    <w:pPr>
      <w:keepLines/>
      <w:keepNext/>
      <w:spacing w:before="320" w:after="200"/>
      <w:outlineLvl w:val="4"/>
    </w:pPr>
    <w:rPr>
      <w:rFonts w:ascii="Arial" w:hAnsi="Arial" w:eastAsia="Arial" w:cs="Arial"/>
      <w:b/>
      <w:bCs/>
      <w:sz w:val="24"/>
      <w:szCs w:val="24"/>
    </w:rPr>
  </w:style>
  <w:style w:type="paragraph" w:styleId="801" w:customStyle="1">
    <w:name w:val="标题 61"/>
    <w:basedOn w:val="736"/>
    <w:next w:val="736"/>
    <w:uiPriority w:val="9"/>
    <w:unhideWhenUsed/>
    <w:qFormat/>
    <w:pPr>
      <w:keepLines/>
      <w:keepNext/>
      <w:spacing w:before="320" w:after="200"/>
      <w:outlineLvl w:val="5"/>
    </w:pPr>
    <w:rPr>
      <w:rFonts w:ascii="Arial" w:hAnsi="Arial" w:eastAsia="Arial" w:cs="Arial"/>
      <w:b/>
      <w:bCs/>
      <w:sz w:val="22"/>
    </w:rPr>
  </w:style>
  <w:style w:type="paragraph" w:styleId="802" w:customStyle="1">
    <w:name w:val="标题 71"/>
    <w:basedOn w:val="736"/>
    <w:next w:val="736"/>
    <w:uiPriority w:val="9"/>
    <w:unhideWhenUsed/>
    <w:qFormat/>
    <w:pPr>
      <w:keepLines/>
      <w:keepNext/>
      <w:spacing w:before="320" w:after="200"/>
      <w:outlineLvl w:val="6"/>
    </w:pPr>
    <w:rPr>
      <w:rFonts w:ascii="Arial" w:hAnsi="Arial" w:eastAsia="Arial" w:cs="Arial"/>
      <w:b/>
      <w:bCs/>
      <w:i/>
      <w:iCs/>
      <w:sz w:val="22"/>
    </w:rPr>
  </w:style>
  <w:style w:type="paragraph" w:styleId="803" w:customStyle="1">
    <w:name w:val="标题 81"/>
    <w:basedOn w:val="736"/>
    <w:next w:val="736"/>
    <w:uiPriority w:val="9"/>
    <w:unhideWhenUsed/>
    <w:qFormat/>
    <w:pPr>
      <w:keepLines/>
      <w:keepNext/>
      <w:spacing w:before="320" w:after="200"/>
      <w:outlineLvl w:val="7"/>
    </w:pPr>
    <w:rPr>
      <w:rFonts w:ascii="Arial" w:hAnsi="Arial" w:eastAsia="Arial" w:cs="Arial"/>
      <w:i/>
      <w:iCs/>
      <w:sz w:val="22"/>
    </w:rPr>
  </w:style>
  <w:style w:type="paragraph" w:styleId="804" w:customStyle="1">
    <w:name w:val="标题 91"/>
    <w:basedOn w:val="736"/>
    <w:next w:val="736"/>
    <w:uiPriority w:val="9"/>
    <w:unhideWhenUsed/>
    <w:qFormat/>
    <w:pPr>
      <w:keepLines/>
      <w:keepNext/>
      <w:spacing w:before="320" w:after="200"/>
      <w:outlineLvl w:val="8"/>
    </w:pPr>
    <w:rPr>
      <w:rFonts w:ascii="Arial" w:hAnsi="Arial" w:eastAsia="Arial" w:cs="Arial"/>
      <w:i/>
      <w:iCs/>
      <w:szCs w:val="21"/>
    </w:rPr>
  </w:style>
  <w:style w:type="paragraph" w:styleId="805" w:customStyle="1">
    <w:name w:val="题注1"/>
    <w:basedOn w:val="736"/>
    <w:next w:val="736"/>
    <w:uiPriority w:val="35"/>
    <w:semiHidden/>
    <w:unhideWhenUsed/>
    <w:qFormat/>
    <w:pPr>
      <w:spacing w:line="276" w:lineRule="auto"/>
    </w:pPr>
    <w:rPr>
      <w:b/>
      <w:bCs/>
      <w:color w:val="4f81bd" w:themeColor="accent1"/>
      <w:sz w:val="18"/>
      <w:szCs w:val="18"/>
    </w:rPr>
  </w:style>
  <w:style w:type="paragraph" w:styleId="806" w:customStyle="1">
    <w:name w:val="页脚1"/>
    <w:basedOn w:val="736"/>
    <w:uiPriority w:val="99"/>
    <w:unhideWhenUsed/>
    <w:qFormat/>
    <w:pPr>
      <w:tabs>
        <w:tab w:val="center" w:pos="7143" w:leader="none"/>
        <w:tab w:val="right" w:pos="14287" w:leader="none"/>
      </w:tabs>
    </w:pPr>
  </w:style>
  <w:style w:type="paragraph" w:styleId="807" w:customStyle="1">
    <w:name w:val="页眉1"/>
    <w:basedOn w:val="736"/>
    <w:uiPriority w:val="99"/>
    <w:unhideWhenUsed/>
    <w:qFormat/>
    <w:pPr>
      <w:tabs>
        <w:tab w:val="center" w:pos="7143" w:leader="none"/>
        <w:tab w:val="right" w:pos="14287" w:leader="none"/>
      </w:tabs>
    </w:pPr>
  </w:style>
  <w:style w:type="paragraph" w:styleId="808" w:customStyle="1">
    <w:name w:val="正文1"/>
    <w:next w:val="809"/>
    <w:qFormat/>
    <w:pPr>
      <w:jc w:val="both"/>
      <w:widowControl w:val="off"/>
    </w:pPr>
    <w:rPr>
      <w:szCs w:val="21"/>
    </w:rPr>
  </w:style>
  <w:style w:type="paragraph" w:styleId="809" w:customStyle="1">
    <w:name w:val="Body Text First Indent1"/>
    <w:basedOn w:val="810"/>
    <w:uiPriority w:val="99"/>
    <w:unhideWhenUsed/>
    <w:qFormat/>
    <w:pPr>
      <w:ind w:firstLine="420"/>
    </w:pPr>
  </w:style>
  <w:style w:type="paragraph" w:styleId="810" w:customStyle="1">
    <w:name w:val="Body Text1"/>
    <w:basedOn w:val="808"/>
    <w:uiPriority w:val="99"/>
    <w:unhideWhenUsed/>
    <w:qFormat/>
    <w:pPr>
      <w:spacing w:after="120"/>
    </w:pPr>
  </w:style>
  <w:style w:type="table" w:styleId="811" w:customStyle="1">
    <w:name w:val="无格式表格 11"/>
    <w:basedOn w:val="81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0" w:type="dxa"/>
        <w:top w:w="0" w:type="dxa"/>
        <w:right w:w="0"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普通表格11"/>
    <w:uiPriority w:val="99"/>
    <w:unhideWhenUsed/>
    <w:qFormat/>
    <w:tblPr>
      <w:tblCellMar>
        <w:left w:w="0" w:type="dxa"/>
        <w:top w:w="0" w:type="dxa"/>
        <w:right w:w="0" w:type="dxa"/>
        <w:bottom w:w="0" w:type="dxa"/>
      </w:tblCellMar>
    </w:tblPr>
  </w:style>
  <w:style w:type="table" w:styleId="813" w:customStyle="1">
    <w:name w:val="无格式表格 21"/>
    <w:basedOn w:val="8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812"/>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812"/>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812"/>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81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81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9" w:customStyle="1">
    <w:name w:val="网格表 31"/>
    <w:basedOn w:val="81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81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网格表 5 深色1"/>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网格表 6 彩色1"/>
    <w:basedOn w:val="81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3" w:customStyle="1">
    <w:name w:val="网格表 7 彩色1"/>
    <w:basedOn w:val="81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4" w:customStyle="1">
    <w:name w:val="清单表 1 浅色1"/>
    <w:basedOn w:val="812"/>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清单表 21"/>
    <w:basedOn w:val="81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6" w:customStyle="1">
    <w:name w:val="清单表 31"/>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41"/>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清单表 5 深色1"/>
    <w:basedOn w:val="81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9" w:customStyle="1">
    <w:name w:val="清单表 6 彩色1"/>
    <w:basedOn w:val="812"/>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0" w:customStyle="1">
    <w:name w:val="清单表 7 彩色1"/>
    <w:basedOn w:val="812"/>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1" w:customStyle="1">
    <w:name w:val="TOC 标题117"/>
    <w:uiPriority w:val="39"/>
    <w:unhideWhenUsed/>
    <w:qFormat/>
  </w:style>
  <w:style w:type="paragraph" w:styleId="832" w:customStyle="1">
    <w:name w:val="TOC 标题116"/>
    <w:uiPriority w:val="39"/>
    <w:unhideWhenUsed/>
    <w:qFormat/>
  </w:style>
  <w:style w:type="paragraph" w:styleId="833" w:customStyle="1">
    <w:name w:val="TOC 标题115"/>
    <w:uiPriority w:val="39"/>
    <w:unhideWhenUsed/>
    <w:qFormat/>
  </w:style>
  <w:style w:type="paragraph" w:styleId="834" w:customStyle="1">
    <w:name w:val="TOC 标题114"/>
    <w:uiPriority w:val="39"/>
    <w:unhideWhenUsed/>
    <w:qFormat/>
  </w:style>
  <w:style w:type="character" w:styleId="835" w:customStyle="1">
    <w:name w:val="标题 1 字符"/>
    <w:link w:val="836"/>
    <w:qFormat/>
    <w:rPr>
      <w:b/>
      <w:sz w:val="44"/>
    </w:rPr>
  </w:style>
  <w:style w:type="paragraph" w:styleId="836" w:customStyle="1">
    <w:name w:val="标题 1111"/>
    <w:basedOn w:val="736"/>
    <w:next w:val="736"/>
    <w:link w:val="835"/>
    <w:qFormat/>
    <w:pPr>
      <w:keepLines/>
      <w:keepNext/>
      <w:spacing w:before="340" w:after="330" w:line="576" w:lineRule="auto"/>
      <w:outlineLvl w:val="0"/>
    </w:pPr>
    <w:rPr>
      <w:rFonts w:ascii="Times New Roman" w:hAnsi="Times New Roman"/>
      <w:b/>
      <w:sz w:val="44"/>
      <w:szCs w:val="20"/>
    </w:rPr>
  </w:style>
  <w:style w:type="character" w:styleId="837" w:customStyle="1">
    <w:name w:val="标题 2 字符"/>
    <w:link w:val="838"/>
    <w:qFormat/>
    <w:rPr>
      <w:rFonts w:ascii="Arial" w:hAnsi="Arial" w:eastAsia="黑体"/>
      <w:b/>
      <w:sz w:val="32"/>
    </w:rPr>
  </w:style>
  <w:style w:type="paragraph" w:styleId="838" w:customStyle="1">
    <w:name w:val="标题 2111"/>
    <w:basedOn w:val="736"/>
    <w:next w:val="736"/>
    <w:link w:val="837"/>
    <w:qFormat/>
    <w:pPr>
      <w:keepLines/>
      <w:keepNext/>
      <w:spacing w:before="260" w:after="260" w:line="413" w:lineRule="auto"/>
      <w:outlineLvl w:val="1"/>
    </w:pPr>
    <w:rPr>
      <w:rFonts w:ascii="Arial" w:hAnsi="Arial" w:eastAsia="黑体"/>
      <w:b/>
      <w:sz w:val="32"/>
      <w:szCs w:val="20"/>
    </w:rPr>
  </w:style>
  <w:style w:type="character" w:styleId="839" w:customStyle="1">
    <w:name w:val="标题 3 字符"/>
    <w:link w:val="840"/>
    <w:qFormat/>
    <w:rPr>
      <w:b/>
      <w:sz w:val="32"/>
    </w:rPr>
  </w:style>
  <w:style w:type="paragraph" w:styleId="840" w:customStyle="1">
    <w:name w:val="标题 3111"/>
    <w:basedOn w:val="736"/>
    <w:next w:val="736"/>
    <w:link w:val="839"/>
    <w:qFormat/>
    <w:pPr>
      <w:keepLines/>
      <w:keepNext/>
      <w:spacing w:before="260" w:after="260" w:line="413" w:lineRule="auto"/>
      <w:outlineLvl w:val="2"/>
    </w:pPr>
    <w:rPr>
      <w:rFonts w:ascii="Times New Roman" w:hAnsi="Times New Roman"/>
      <w:b/>
      <w:sz w:val="32"/>
      <w:szCs w:val="20"/>
    </w:rPr>
  </w:style>
  <w:style w:type="character" w:styleId="841" w:customStyle="1">
    <w:name w:val="标题 4 字符"/>
    <w:link w:val="842"/>
    <w:qFormat/>
    <w:rPr>
      <w:rFonts w:ascii="宋体" w:eastAsia="宋体"/>
      <w:color w:val="800000"/>
      <w:sz w:val="28"/>
      <w:lang w:val="en-US" w:eastAsia="zh-CN" w:bidi="ar-SA"/>
    </w:rPr>
  </w:style>
  <w:style w:type="paragraph" w:styleId="842" w:customStyle="1">
    <w:name w:val="标题 4111"/>
    <w:basedOn w:val="736"/>
    <w:next w:val="736"/>
    <w:link w:val="841"/>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43">
    <w:name w:val="List Paragraph"/>
    <w:basedOn w:val="736"/>
    <w:uiPriority w:val="34"/>
    <w:qFormat/>
    <w:pPr>
      <w:contextualSpacing/>
      <w:ind w:left="720"/>
    </w:pPr>
  </w:style>
  <w:style w:type="paragraph" w:styleId="844">
    <w:name w:val="No Spacing"/>
    <w:uiPriority w:val="1"/>
    <w:qFormat/>
  </w:style>
  <w:style w:type="paragraph" w:styleId="845">
    <w:name w:val="Quote"/>
    <w:basedOn w:val="736"/>
    <w:next w:val="736"/>
    <w:uiPriority w:val="29"/>
    <w:qFormat/>
    <w:pPr>
      <w:ind w:left="720" w:right="720"/>
    </w:pPr>
    <w:rPr>
      <w:i/>
    </w:rPr>
  </w:style>
  <w:style w:type="paragraph" w:styleId="846">
    <w:name w:val="Intense Quote"/>
    <w:basedOn w:val="736"/>
    <w:next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7" w:customStyle="1">
    <w:name w:val="TOC 标题113"/>
    <w:uiPriority w:val="39"/>
    <w:unhideWhenUsed/>
    <w:qFormat/>
  </w:style>
  <w:style w:type="paragraph" w:styleId="848" w:customStyle="1">
    <w:name w:val="标题 111"/>
    <w:basedOn w:val="736"/>
    <w:next w:val="736"/>
    <w:link w:val="858"/>
    <w:uiPriority w:val="9"/>
    <w:qFormat/>
    <w:pPr>
      <w:keepLines/>
      <w:keepNext/>
      <w:spacing w:before="480" w:after="200"/>
      <w:outlineLvl w:val="0"/>
    </w:pPr>
    <w:rPr>
      <w:rFonts w:ascii="Arial" w:hAnsi="Arial" w:eastAsia="Arial" w:cs="Arial"/>
      <w:sz w:val="40"/>
      <w:szCs w:val="40"/>
    </w:rPr>
  </w:style>
  <w:style w:type="paragraph" w:styleId="849" w:customStyle="1">
    <w:name w:val="标题 211"/>
    <w:basedOn w:val="736"/>
    <w:next w:val="736"/>
    <w:uiPriority w:val="9"/>
    <w:qFormat/>
    <w:pPr>
      <w:keepLines/>
      <w:keepNext/>
      <w:spacing w:before="360" w:after="200"/>
      <w:outlineLvl w:val="1"/>
    </w:pPr>
    <w:rPr>
      <w:rFonts w:ascii="Arial" w:hAnsi="Arial" w:eastAsia="Arial" w:cs="Arial"/>
      <w:sz w:val="34"/>
    </w:rPr>
  </w:style>
  <w:style w:type="paragraph" w:styleId="850" w:customStyle="1">
    <w:name w:val="标题 311"/>
    <w:basedOn w:val="736"/>
    <w:next w:val="736"/>
    <w:uiPriority w:val="9"/>
    <w:qFormat/>
    <w:pPr>
      <w:keepLines/>
      <w:keepNext/>
      <w:spacing w:before="320" w:after="200"/>
      <w:outlineLvl w:val="2"/>
    </w:pPr>
    <w:rPr>
      <w:rFonts w:ascii="Arial" w:hAnsi="Arial" w:eastAsia="Arial" w:cs="Arial"/>
      <w:sz w:val="30"/>
      <w:szCs w:val="30"/>
    </w:rPr>
  </w:style>
  <w:style w:type="paragraph" w:styleId="851" w:customStyle="1">
    <w:name w:val="标题 411"/>
    <w:basedOn w:val="736"/>
    <w:next w:val="736"/>
    <w:uiPriority w:val="9"/>
    <w:qFormat/>
    <w:pPr>
      <w:keepLines/>
      <w:keepNext/>
      <w:spacing w:before="320" w:after="200"/>
      <w:outlineLvl w:val="3"/>
    </w:pPr>
    <w:rPr>
      <w:rFonts w:ascii="Arial" w:hAnsi="Arial" w:eastAsia="Arial" w:cs="Arial"/>
      <w:b/>
      <w:bCs/>
      <w:sz w:val="26"/>
      <w:szCs w:val="26"/>
    </w:rPr>
  </w:style>
  <w:style w:type="paragraph" w:styleId="852" w:customStyle="1">
    <w:name w:val="标题 511"/>
    <w:basedOn w:val="736"/>
    <w:next w:val="736"/>
    <w:link w:val="859"/>
    <w:uiPriority w:val="9"/>
    <w:qFormat/>
    <w:pPr>
      <w:keepLines/>
      <w:keepNext/>
      <w:spacing w:before="320" w:after="200"/>
      <w:outlineLvl w:val="4"/>
    </w:pPr>
    <w:rPr>
      <w:rFonts w:ascii="Arial" w:hAnsi="Arial" w:eastAsia="Arial" w:cs="Arial"/>
      <w:b/>
      <w:bCs/>
      <w:sz w:val="24"/>
      <w:szCs w:val="24"/>
    </w:rPr>
  </w:style>
  <w:style w:type="paragraph" w:styleId="853" w:customStyle="1">
    <w:name w:val="标题 611"/>
    <w:basedOn w:val="736"/>
    <w:next w:val="736"/>
    <w:link w:val="860"/>
    <w:uiPriority w:val="9"/>
    <w:qFormat/>
    <w:pPr>
      <w:keepLines/>
      <w:keepNext/>
      <w:spacing w:before="320" w:after="200"/>
      <w:outlineLvl w:val="5"/>
    </w:pPr>
    <w:rPr>
      <w:rFonts w:ascii="Arial" w:hAnsi="Arial" w:eastAsia="Arial" w:cs="Arial"/>
      <w:b/>
      <w:bCs/>
      <w:sz w:val="22"/>
    </w:rPr>
  </w:style>
  <w:style w:type="paragraph" w:styleId="854" w:customStyle="1">
    <w:name w:val="标题 711"/>
    <w:basedOn w:val="736"/>
    <w:next w:val="736"/>
    <w:link w:val="861"/>
    <w:uiPriority w:val="9"/>
    <w:qFormat/>
    <w:pPr>
      <w:keepLines/>
      <w:keepNext/>
      <w:spacing w:before="320" w:after="200"/>
      <w:outlineLvl w:val="6"/>
    </w:pPr>
    <w:rPr>
      <w:rFonts w:ascii="Arial" w:hAnsi="Arial" w:eastAsia="Arial" w:cs="Arial"/>
      <w:b/>
      <w:bCs/>
      <w:i/>
      <w:iCs/>
      <w:sz w:val="22"/>
    </w:rPr>
  </w:style>
  <w:style w:type="paragraph" w:styleId="855" w:customStyle="1">
    <w:name w:val="标题 811"/>
    <w:basedOn w:val="736"/>
    <w:next w:val="736"/>
    <w:link w:val="862"/>
    <w:uiPriority w:val="9"/>
    <w:qFormat/>
    <w:pPr>
      <w:keepLines/>
      <w:keepNext/>
      <w:spacing w:before="320" w:after="200"/>
      <w:outlineLvl w:val="7"/>
    </w:pPr>
    <w:rPr>
      <w:rFonts w:ascii="Arial" w:hAnsi="Arial" w:eastAsia="Arial" w:cs="Arial"/>
      <w:i/>
      <w:iCs/>
      <w:sz w:val="22"/>
    </w:rPr>
  </w:style>
  <w:style w:type="paragraph" w:styleId="856" w:customStyle="1">
    <w:name w:val="标题 911"/>
    <w:basedOn w:val="736"/>
    <w:next w:val="736"/>
    <w:link w:val="863"/>
    <w:uiPriority w:val="9"/>
    <w:qFormat/>
    <w:pPr>
      <w:keepLines/>
      <w:keepNext/>
      <w:spacing w:before="320" w:after="200"/>
      <w:outlineLvl w:val="8"/>
    </w:pPr>
    <w:rPr>
      <w:rFonts w:ascii="Arial" w:hAnsi="Arial" w:eastAsia="Arial" w:cs="Arial"/>
      <w:i/>
      <w:iCs/>
      <w:szCs w:val="21"/>
    </w:rPr>
  </w:style>
  <w:style w:type="character" w:styleId="857" w:customStyle="1">
    <w:name w:val="默认段落字体11"/>
    <w:uiPriority w:val="1"/>
    <w:unhideWhenUsed/>
    <w:qFormat/>
  </w:style>
  <w:style w:type="character" w:styleId="858" w:customStyle="1">
    <w:name w:val="标题 1 字符1"/>
    <w:link w:val="848"/>
    <w:uiPriority w:val="9"/>
    <w:qFormat/>
    <w:rPr>
      <w:rFonts w:ascii="Arial" w:hAnsi="Arial" w:eastAsia="Arial" w:cs="Arial"/>
      <w:sz w:val="40"/>
      <w:szCs w:val="40"/>
    </w:rPr>
  </w:style>
  <w:style w:type="character" w:styleId="859" w:customStyle="1">
    <w:name w:val="标题 5 字符"/>
    <w:link w:val="852"/>
    <w:uiPriority w:val="9"/>
    <w:qFormat/>
    <w:rPr>
      <w:rFonts w:ascii="Arial" w:hAnsi="Arial" w:eastAsia="Arial" w:cs="Arial"/>
      <w:b/>
      <w:bCs/>
      <w:sz w:val="24"/>
      <w:szCs w:val="24"/>
    </w:rPr>
  </w:style>
  <w:style w:type="character" w:styleId="860" w:customStyle="1">
    <w:name w:val="标题 6 字符"/>
    <w:link w:val="853"/>
    <w:uiPriority w:val="9"/>
    <w:qFormat/>
    <w:rPr>
      <w:rFonts w:ascii="Arial" w:hAnsi="Arial" w:eastAsia="Arial" w:cs="Arial"/>
      <w:b/>
      <w:bCs/>
      <w:sz w:val="22"/>
      <w:szCs w:val="22"/>
    </w:rPr>
  </w:style>
  <w:style w:type="character" w:styleId="861" w:customStyle="1">
    <w:name w:val="标题 7 字符"/>
    <w:link w:val="854"/>
    <w:uiPriority w:val="9"/>
    <w:qFormat/>
    <w:rPr>
      <w:rFonts w:ascii="Arial" w:hAnsi="Arial" w:eastAsia="Arial" w:cs="Arial"/>
      <w:b/>
      <w:bCs/>
      <w:i/>
      <w:iCs/>
      <w:sz w:val="22"/>
      <w:szCs w:val="22"/>
    </w:rPr>
  </w:style>
  <w:style w:type="character" w:styleId="862" w:customStyle="1">
    <w:name w:val="标题 8 字符"/>
    <w:link w:val="855"/>
    <w:uiPriority w:val="9"/>
    <w:qFormat/>
    <w:rPr>
      <w:rFonts w:ascii="Arial" w:hAnsi="Arial" w:eastAsia="Arial" w:cs="Arial"/>
      <w:i/>
      <w:iCs/>
      <w:sz w:val="22"/>
      <w:szCs w:val="22"/>
    </w:rPr>
  </w:style>
  <w:style w:type="character" w:styleId="863" w:customStyle="1">
    <w:name w:val="标题 9 字符"/>
    <w:link w:val="856"/>
    <w:uiPriority w:val="9"/>
    <w:qFormat/>
    <w:rPr>
      <w:rFonts w:ascii="Arial" w:hAnsi="Arial" w:eastAsia="Arial" w:cs="Arial"/>
      <w:i/>
      <w:iCs/>
      <w:sz w:val="21"/>
      <w:szCs w:val="21"/>
    </w:rPr>
  </w:style>
  <w:style w:type="paragraph" w:styleId="864" w:customStyle="1">
    <w:name w:val="题注11"/>
    <w:basedOn w:val="736"/>
    <w:next w:val="736"/>
    <w:uiPriority w:val="35"/>
    <w:qFormat/>
    <w:pPr>
      <w:spacing w:line="276" w:lineRule="auto"/>
    </w:pPr>
    <w:rPr>
      <w:b/>
      <w:bCs/>
      <w:color w:val="4f81bd"/>
      <w:sz w:val="18"/>
      <w:szCs w:val="18"/>
    </w:rPr>
  </w:style>
  <w:style w:type="paragraph" w:styleId="865" w:customStyle="1">
    <w:name w:val="正文文本缩进11"/>
    <w:basedOn w:val="736"/>
    <w:link w:val="866"/>
    <w:uiPriority w:val="99"/>
    <w:unhideWhenUsed/>
    <w:qFormat/>
    <w:pPr>
      <w:ind w:left="420"/>
      <w:spacing w:after="120"/>
    </w:pPr>
  </w:style>
  <w:style w:type="character" w:styleId="866" w:customStyle="1">
    <w:name w:val="正文文本缩进 字符"/>
    <w:link w:val="865"/>
    <w:uiPriority w:val="99"/>
    <w:semiHidden/>
    <w:qFormat/>
    <w:rPr>
      <w:rFonts w:ascii="Calibri" w:hAnsi="Calibri"/>
      <w:sz w:val="21"/>
      <w:szCs w:val="22"/>
    </w:rPr>
  </w:style>
  <w:style w:type="paragraph" w:styleId="867" w:customStyle="1">
    <w:name w:val="尾注文本11"/>
    <w:basedOn w:val="736"/>
    <w:link w:val="868"/>
    <w:uiPriority w:val="99"/>
    <w:unhideWhenUsed/>
    <w:qFormat/>
    <w:rPr>
      <w:sz w:val="20"/>
    </w:rPr>
  </w:style>
  <w:style w:type="character" w:styleId="868" w:customStyle="1">
    <w:name w:val="尾注文本 字符"/>
    <w:link w:val="867"/>
    <w:uiPriority w:val="99"/>
    <w:qFormat/>
    <w:rPr>
      <w:sz w:val="20"/>
    </w:rPr>
  </w:style>
  <w:style w:type="paragraph" w:styleId="869" w:customStyle="1">
    <w:name w:val="页脚11"/>
    <w:basedOn w:val="736"/>
    <w:link w:val="870"/>
    <w:uiPriority w:val="99"/>
    <w:unhideWhenUsed/>
    <w:qFormat/>
    <w:pPr>
      <w:tabs>
        <w:tab w:val="center" w:pos="7143" w:leader="none"/>
        <w:tab w:val="right" w:pos="14287" w:leader="none"/>
      </w:tabs>
    </w:pPr>
  </w:style>
  <w:style w:type="character" w:styleId="870" w:customStyle="1">
    <w:name w:val="页脚 字符"/>
    <w:link w:val="869"/>
    <w:uiPriority w:val="99"/>
    <w:qFormat/>
  </w:style>
  <w:style w:type="paragraph" w:styleId="871" w:customStyle="1">
    <w:name w:val="页眉11"/>
    <w:basedOn w:val="736"/>
    <w:uiPriority w:val="99"/>
    <w:unhideWhenUsed/>
    <w:qFormat/>
    <w:pPr>
      <w:tabs>
        <w:tab w:val="center" w:pos="7143" w:leader="none"/>
        <w:tab w:val="right" w:pos="14287" w:leader="none"/>
      </w:tabs>
    </w:pPr>
  </w:style>
  <w:style w:type="paragraph" w:styleId="872" w:customStyle="1">
    <w:name w:val="副标题1"/>
    <w:basedOn w:val="736"/>
    <w:next w:val="736"/>
    <w:link w:val="873"/>
    <w:uiPriority w:val="11"/>
    <w:qFormat/>
    <w:pPr>
      <w:spacing w:before="200" w:after="200"/>
    </w:pPr>
    <w:rPr>
      <w:sz w:val="24"/>
      <w:szCs w:val="24"/>
    </w:rPr>
  </w:style>
  <w:style w:type="character" w:styleId="873" w:customStyle="1">
    <w:name w:val="副标题 字符"/>
    <w:link w:val="872"/>
    <w:uiPriority w:val="11"/>
    <w:qFormat/>
    <w:rPr>
      <w:sz w:val="24"/>
      <w:szCs w:val="24"/>
    </w:rPr>
  </w:style>
  <w:style w:type="paragraph" w:styleId="874" w:customStyle="1">
    <w:name w:val="脚注文本11"/>
    <w:basedOn w:val="736"/>
    <w:link w:val="875"/>
    <w:uiPriority w:val="99"/>
    <w:unhideWhenUsed/>
    <w:qFormat/>
    <w:pPr>
      <w:spacing w:after="40"/>
    </w:pPr>
    <w:rPr>
      <w:sz w:val="18"/>
    </w:rPr>
  </w:style>
  <w:style w:type="character" w:styleId="875" w:customStyle="1">
    <w:name w:val="脚注文本 字符"/>
    <w:link w:val="874"/>
    <w:uiPriority w:val="99"/>
    <w:qFormat/>
    <w:rPr>
      <w:sz w:val="18"/>
    </w:rPr>
  </w:style>
  <w:style w:type="paragraph" w:styleId="876" w:customStyle="1">
    <w:name w:val="图表目录12"/>
    <w:basedOn w:val="736"/>
    <w:next w:val="736"/>
    <w:uiPriority w:val="99"/>
    <w:unhideWhenUsed/>
    <w:qFormat/>
  </w:style>
  <w:style w:type="paragraph" w:styleId="877" w:customStyle="1">
    <w:name w:val="普通(网站)11"/>
    <w:basedOn w:val="736"/>
    <w:uiPriority w:val="99"/>
    <w:qFormat/>
    <w:rPr>
      <w:sz w:val="24"/>
    </w:rPr>
  </w:style>
  <w:style w:type="paragraph" w:styleId="878" w:customStyle="1">
    <w:name w:val="标题11"/>
    <w:basedOn w:val="736"/>
    <w:next w:val="736"/>
    <w:link w:val="879"/>
    <w:uiPriority w:val="10"/>
    <w:qFormat/>
    <w:pPr>
      <w:contextualSpacing/>
      <w:spacing w:before="300" w:after="200"/>
    </w:pPr>
    <w:rPr>
      <w:sz w:val="48"/>
      <w:szCs w:val="48"/>
    </w:rPr>
  </w:style>
  <w:style w:type="character" w:styleId="879" w:customStyle="1">
    <w:name w:val="标题 字符"/>
    <w:link w:val="878"/>
    <w:uiPriority w:val="10"/>
    <w:qFormat/>
    <w:rPr>
      <w:sz w:val="48"/>
      <w:szCs w:val="48"/>
    </w:rPr>
  </w:style>
  <w:style w:type="paragraph" w:styleId="880" w:customStyle="1">
    <w:name w:val="正文文本首行缩进 21"/>
    <w:basedOn w:val="865"/>
    <w:qFormat/>
    <w:pPr>
      <w:ind w:left="0" w:firstLine="420"/>
      <w:spacing w:after="0" w:line="360" w:lineRule="auto"/>
    </w:pPr>
    <w:rPr>
      <w:rFonts w:ascii="宋体" w:hAnsi="宋体"/>
      <w:szCs w:val="20"/>
    </w:rPr>
  </w:style>
  <w:style w:type="table" w:styleId="881" w:customStyle="1">
    <w:name w:val="网格型11"/>
    <w:uiPriority w:val="59"/>
    <w:qFormat/>
    <w:tblPr>
      <w:tblCellMar>
        <w:left w:w="0" w:type="dxa"/>
        <w:top w:w="0" w:type="dxa"/>
        <w:right w:w="0" w:type="dxa"/>
        <w:bottom w:w="0" w:type="dxa"/>
      </w:tblCellMar>
    </w:tblPr>
  </w:style>
  <w:style w:type="character" w:styleId="882" w:customStyle="1">
    <w:name w:val="要点11"/>
    <w:uiPriority w:val="22"/>
    <w:qFormat/>
    <w:rPr>
      <w:b/>
      <w:bCs/>
    </w:rPr>
  </w:style>
  <w:style w:type="character" w:styleId="883" w:customStyle="1">
    <w:name w:val="尾注引用11"/>
    <w:uiPriority w:val="99"/>
    <w:unhideWhenUsed/>
    <w:qFormat/>
    <w:rPr>
      <w:vertAlign w:val="superscript"/>
    </w:rPr>
  </w:style>
  <w:style w:type="character" w:styleId="884" w:customStyle="1">
    <w:name w:val="超链接11"/>
    <w:uiPriority w:val="99"/>
    <w:unhideWhenUsed/>
    <w:qFormat/>
    <w:rPr>
      <w:color w:val="0000ff"/>
      <w:u w:val="single"/>
    </w:rPr>
  </w:style>
  <w:style w:type="character" w:styleId="885" w:customStyle="1">
    <w:name w:val="脚注引用11"/>
    <w:uiPriority w:val="99"/>
    <w:unhideWhenUsed/>
    <w:qFormat/>
    <w:rPr>
      <w:vertAlign w:val="superscript"/>
    </w:rPr>
  </w:style>
  <w:style w:type="paragraph" w:styleId="886" w:customStyle="1">
    <w:name w:val="TOC 标题112"/>
    <w:uiPriority w:val="39"/>
    <w:unhideWhenUsed/>
    <w:qFormat/>
  </w:style>
  <w:style w:type="character" w:styleId="887" w:customStyle="1">
    <w:name w:val="Heading 1 Char"/>
    <w:uiPriority w:val="9"/>
    <w:qFormat/>
    <w:rPr>
      <w:rFonts w:ascii="Arial" w:hAnsi="Arial" w:eastAsia="Arial" w:cs="Arial"/>
      <w:sz w:val="40"/>
      <w:szCs w:val="40"/>
    </w:rPr>
  </w:style>
  <w:style w:type="character" w:styleId="888" w:customStyle="1">
    <w:name w:val="Heading 5 Char"/>
    <w:uiPriority w:val="9"/>
    <w:qFormat/>
    <w:rPr>
      <w:rFonts w:ascii="Arial" w:hAnsi="Arial" w:eastAsia="Arial" w:cs="Arial"/>
      <w:b/>
      <w:bCs/>
      <w:sz w:val="24"/>
      <w:szCs w:val="24"/>
    </w:rPr>
  </w:style>
  <w:style w:type="character" w:styleId="889" w:customStyle="1">
    <w:name w:val="Heading 6 Char"/>
    <w:uiPriority w:val="9"/>
    <w:qFormat/>
    <w:rPr>
      <w:rFonts w:ascii="Arial" w:hAnsi="Arial" w:eastAsia="Arial" w:cs="Arial"/>
      <w:b/>
      <w:bCs/>
      <w:sz w:val="22"/>
      <w:szCs w:val="22"/>
    </w:rPr>
  </w:style>
  <w:style w:type="character" w:styleId="890" w:customStyle="1">
    <w:name w:val="Heading 7 Char"/>
    <w:uiPriority w:val="9"/>
    <w:qFormat/>
    <w:rPr>
      <w:rFonts w:ascii="Arial" w:hAnsi="Arial" w:eastAsia="Arial" w:cs="Arial"/>
      <w:b/>
      <w:bCs/>
      <w:i/>
      <w:iCs/>
      <w:sz w:val="22"/>
      <w:szCs w:val="22"/>
    </w:rPr>
  </w:style>
  <w:style w:type="character" w:styleId="891" w:customStyle="1">
    <w:name w:val="Heading 8 Char"/>
    <w:uiPriority w:val="9"/>
    <w:qFormat/>
    <w:rPr>
      <w:rFonts w:ascii="Arial" w:hAnsi="Arial" w:eastAsia="Arial" w:cs="Arial"/>
      <w:i/>
      <w:iCs/>
      <w:sz w:val="22"/>
      <w:szCs w:val="22"/>
    </w:rPr>
  </w:style>
  <w:style w:type="character" w:styleId="892" w:customStyle="1">
    <w:name w:val="Heading 9 Char"/>
    <w:uiPriority w:val="9"/>
    <w:qFormat/>
    <w:rPr>
      <w:rFonts w:ascii="Arial" w:hAnsi="Arial" w:eastAsia="Arial" w:cs="Arial"/>
      <w:i/>
      <w:iCs/>
      <w:sz w:val="21"/>
      <w:szCs w:val="21"/>
    </w:rPr>
  </w:style>
  <w:style w:type="character" w:styleId="893" w:customStyle="1">
    <w:name w:val="Title Char"/>
    <w:uiPriority w:val="10"/>
    <w:qFormat/>
    <w:rPr>
      <w:sz w:val="48"/>
      <w:szCs w:val="48"/>
    </w:rPr>
  </w:style>
  <w:style w:type="character" w:styleId="894" w:customStyle="1">
    <w:name w:val="Subtitle Char"/>
    <w:uiPriority w:val="11"/>
    <w:qFormat/>
    <w:rPr>
      <w:sz w:val="24"/>
      <w:szCs w:val="24"/>
    </w:rPr>
  </w:style>
  <w:style w:type="character" w:styleId="895" w:customStyle="1">
    <w:name w:val="Quote Char"/>
    <w:uiPriority w:val="29"/>
    <w:qFormat/>
    <w:rPr>
      <w:i/>
    </w:rPr>
  </w:style>
  <w:style w:type="character" w:styleId="896" w:customStyle="1">
    <w:name w:val="Intense Quote Char"/>
    <w:uiPriority w:val="30"/>
    <w:qFormat/>
    <w:rPr>
      <w:i/>
    </w:rPr>
  </w:style>
  <w:style w:type="character" w:styleId="897" w:customStyle="1">
    <w:name w:val="Caption Char"/>
    <w:uiPriority w:val="99"/>
    <w:qFormat/>
  </w:style>
  <w:style w:type="character" w:styleId="898" w:customStyle="1">
    <w:name w:val="Footnote Text Char"/>
    <w:uiPriority w:val="99"/>
    <w:qFormat/>
    <w:rPr>
      <w:sz w:val="18"/>
    </w:rPr>
  </w:style>
  <w:style w:type="character" w:styleId="899" w:customStyle="1">
    <w:name w:val="Endnote Text Char"/>
    <w:uiPriority w:val="99"/>
    <w:qFormat/>
    <w:rPr>
      <w:sz w:val="20"/>
    </w:rPr>
  </w:style>
  <w:style w:type="paragraph" w:styleId="900" w:customStyle="1">
    <w:name w:val="TOC 标题111"/>
    <w:uiPriority w:val="39"/>
    <w:unhideWhenUsed/>
    <w:qFormat/>
  </w:style>
  <w:style w:type="paragraph" w:styleId="901" w:customStyle="1">
    <w:name w:val="无间隔1"/>
    <w:uiPriority w:val="1"/>
    <w:qFormat/>
  </w:style>
  <w:style w:type="paragraph" w:styleId="902" w:customStyle="1">
    <w:name w:val="引用1"/>
    <w:basedOn w:val="736"/>
    <w:next w:val="736"/>
    <w:link w:val="903"/>
    <w:uiPriority w:val="29"/>
    <w:qFormat/>
    <w:pPr>
      <w:ind w:left="720" w:right="720"/>
    </w:pPr>
    <w:rPr>
      <w:i/>
    </w:rPr>
  </w:style>
  <w:style w:type="character" w:styleId="903" w:customStyle="1">
    <w:name w:val="引用 字符"/>
    <w:link w:val="902"/>
    <w:uiPriority w:val="29"/>
    <w:qFormat/>
    <w:rPr>
      <w:i/>
    </w:rPr>
  </w:style>
  <w:style w:type="paragraph" w:styleId="904" w:customStyle="1">
    <w:name w:val="明显引用1"/>
    <w:basedOn w:val="736"/>
    <w:next w:val="736"/>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字符"/>
    <w:link w:val="904"/>
    <w:uiPriority w:val="30"/>
    <w:qFormat/>
    <w:rPr>
      <w:i/>
    </w:rPr>
  </w:style>
  <w:style w:type="table" w:styleId="906" w:customStyle="1">
    <w:name w:val="Table Grid Light"/>
    <w:uiPriority w:val="59"/>
    <w:qFormat/>
    <w:tblPr>
      <w:tblCellMar>
        <w:left w:w="0" w:type="dxa"/>
        <w:top w:w="0" w:type="dxa"/>
        <w:right w:w="0" w:type="dxa"/>
        <w:bottom w:w="0" w:type="dxa"/>
      </w:tblCellMar>
    </w:tblPr>
  </w:style>
  <w:style w:type="table" w:styleId="907" w:customStyle="1">
    <w:name w:val="Grid Table 1 Light - Accent 1"/>
    <w:uiPriority w:val="99"/>
    <w:qFormat/>
    <w:tblPr>
      <w:tblCellMar>
        <w:left w:w="0" w:type="dxa"/>
        <w:top w:w="0" w:type="dxa"/>
        <w:right w:w="0" w:type="dxa"/>
        <w:bottom w:w="0" w:type="dxa"/>
      </w:tblCellMar>
    </w:tblPr>
  </w:style>
  <w:style w:type="table" w:styleId="908" w:customStyle="1">
    <w:name w:val="Grid Table 1 Light - Accent 2"/>
    <w:uiPriority w:val="99"/>
    <w:qFormat/>
    <w:tblPr>
      <w:tblCellMar>
        <w:left w:w="0" w:type="dxa"/>
        <w:top w:w="0" w:type="dxa"/>
        <w:right w:w="0" w:type="dxa"/>
        <w:bottom w:w="0" w:type="dxa"/>
      </w:tblCellMar>
    </w:tblPr>
  </w:style>
  <w:style w:type="table" w:styleId="909" w:customStyle="1">
    <w:name w:val="Grid Table 1 Light - Accent 3"/>
    <w:uiPriority w:val="99"/>
    <w:qFormat/>
    <w:tblPr>
      <w:tblCellMar>
        <w:left w:w="0" w:type="dxa"/>
        <w:top w:w="0" w:type="dxa"/>
        <w:right w:w="0" w:type="dxa"/>
        <w:bottom w:w="0" w:type="dxa"/>
      </w:tblCellMar>
    </w:tblPr>
  </w:style>
  <w:style w:type="table" w:styleId="910" w:customStyle="1">
    <w:name w:val="Grid Table 1 Light - Accent 4"/>
    <w:uiPriority w:val="99"/>
    <w:qFormat/>
    <w:tblPr>
      <w:tblCellMar>
        <w:left w:w="0" w:type="dxa"/>
        <w:top w:w="0" w:type="dxa"/>
        <w:right w:w="0" w:type="dxa"/>
        <w:bottom w:w="0" w:type="dxa"/>
      </w:tblCellMar>
    </w:tblPr>
  </w:style>
  <w:style w:type="table" w:styleId="911" w:customStyle="1">
    <w:name w:val="Grid Table 1 Light - Accent 5"/>
    <w:uiPriority w:val="99"/>
    <w:qFormat/>
    <w:tblPr>
      <w:tblCellMar>
        <w:left w:w="0" w:type="dxa"/>
        <w:top w:w="0" w:type="dxa"/>
        <w:right w:w="0" w:type="dxa"/>
        <w:bottom w:w="0" w:type="dxa"/>
      </w:tblCellMar>
    </w:tblPr>
  </w:style>
  <w:style w:type="table" w:styleId="912" w:customStyle="1">
    <w:name w:val="Grid Table 1 Light - Accent 6"/>
    <w:uiPriority w:val="99"/>
    <w:qFormat/>
    <w:tblPr>
      <w:tblCellMar>
        <w:left w:w="0" w:type="dxa"/>
        <w:top w:w="0" w:type="dxa"/>
        <w:right w:w="0" w:type="dxa"/>
        <w:bottom w:w="0" w:type="dxa"/>
      </w:tblCellMar>
    </w:tblPr>
  </w:style>
  <w:style w:type="table" w:styleId="913" w:customStyle="1">
    <w:name w:val="Grid Table 2 - Accent 1"/>
    <w:uiPriority w:val="99"/>
    <w:qFormat/>
    <w:tblPr>
      <w:tblCellMar>
        <w:left w:w="0" w:type="dxa"/>
        <w:top w:w="0" w:type="dxa"/>
        <w:right w:w="0" w:type="dxa"/>
        <w:bottom w:w="0" w:type="dxa"/>
      </w:tblCellMar>
    </w:tblPr>
  </w:style>
  <w:style w:type="table" w:styleId="914" w:customStyle="1">
    <w:name w:val="Grid Table 2 - Accent 2"/>
    <w:uiPriority w:val="99"/>
    <w:qFormat/>
    <w:tblPr>
      <w:tblCellMar>
        <w:left w:w="0" w:type="dxa"/>
        <w:top w:w="0" w:type="dxa"/>
        <w:right w:w="0" w:type="dxa"/>
        <w:bottom w:w="0" w:type="dxa"/>
      </w:tblCellMar>
    </w:tblPr>
  </w:style>
  <w:style w:type="table" w:styleId="915" w:customStyle="1">
    <w:name w:val="Grid Table 2 - Accent 3"/>
    <w:uiPriority w:val="99"/>
    <w:qFormat/>
    <w:tblPr>
      <w:tblCellMar>
        <w:left w:w="0" w:type="dxa"/>
        <w:top w:w="0" w:type="dxa"/>
        <w:right w:w="0" w:type="dxa"/>
        <w:bottom w:w="0" w:type="dxa"/>
      </w:tblCellMar>
    </w:tblPr>
  </w:style>
  <w:style w:type="table" w:styleId="916" w:customStyle="1">
    <w:name w:val="Grid Table 2 - Accent 4"/>
    <w:uiPriority w:val="99"/>
    <w:qFormat/>
    <w:tblPr>
      <w:tblCellMar>
        <w:left w:w="0" w:type="dxa"/>
        <w:top w:w="0" w:type="dxa"/>
        <w:right w:w="0" w:type="dxa"/>
        <w:bottom w:w="0" w:type="dxa"/>
      </w:tblCellMar>
    </w:tblPr>
  </w:style>
  <w:style w:type="table" w:styleId="917" w:customStyle="1">
    <w:name w:val="Grid Table 2 - Accent 5"/>
    <w:uiPriority w:val="99"/>
    <w:qFormat/>
    <w:tblPr>
      <w:tblCellMar>
        <w:left w:w="0" w:type="dxa"/>
        <w:top w:w="0" w:type="dxa"/>
        <w:right w:w="0" w:type="dxa"/>
        <w:bottom w:w="0" w:type="dxa"/>
      </w:tblCellMar>
    </w:tblPr>
  </w:style>
  <w:style w:type="table" w:styleId="918" w:customStyle="1">
    <w:name w:val="Grid Table 2 - Accent 6"/>
    <w:uiPriority w:val="99"/>
    <w:qFormat/>
    <w:tblPr>
      <w:tblCellMar>
        <w:left w:w="0" w:type="dxa"/>
        <w:top w:w="0" w:type="dxa"/>
        <w:right w:w="0" w:type="dxa"/>
        <w:bottom w:w="0" w:type="dxa"/>
      </w:tblCellMar>
    </w:tblPr>
  </w:style>
  <w:style w:type="table" w:styleId="919" w:customStyle="1">
    <w:name w:val="Grid Table 3 - Accent 1"/>
    <w:uiPriority w:val="99"/>
    <w:qFormat/>
    <w:tblPr>
      <w:tblCellMar>
        <w:left w:w="0" w:type="dxa"/>
        <w:top w:w="0" w:type="dxa"/>
        <w:right w:w="0" w:type="dxa"/>
        <w:bottom w:w="0" w:type="dxa"/>
      </w:tblCellMar>
    </w:tblPr>
  </w:style>
  <w:style w:type="table" w:styleId="920" w:customStyle="1">
    <w:name w:val="Grid Table 3 - Accent 2"/>
    <w:uiPriority w:val="99"/>
    <w:qFormat/>
    <w:tblPr>
      <w:tblCellMar>
        <w:left w:w="0" w:type="dxa"/>
        <w:top w:w="0" w:type="dxa"/>
        <w:right w:w="0" w:type="dxa"/>
        <w:bottom w:w="0" w:type="dxa"/>
      </w:tblCellMar>
    </w:tblPr>
  </w:style>
  <w:style w:type="table" w:styleId="921" w:customStyle="1">
    <w:name w:val="Grid Table 3 - Accent 3"/>
    <w:uiPriority w:val="99"/>
    <w:qFormat/>
    <w:tblPr>
      <w:tblCellMar>
        <w:left w:w="0" w:type="dxa"/>
        <w:top w:w="0" w:type="dxa"/>
        <w:right w:w="0" w:type="dxa"/>
        <w:bottom w:w="0" w:type="dxa"/>
      </w:tblCellMar>
    </w:tblPr>
  </w:style>
  <w:style w:type="table" w:styleId="922" w:customStyle="1">
    <w:name w:val="Grid Table 3 - Accent 4"/>
    <w:uiPriority w:val="99"/>
    <w:qFormat/>
    <w:tblPr>
      <w:tblCellMar>
        <w:left w:w="0" w:type="dxa"/>
        <w:top w:w="0" w:type="dxa"/>
        <w:right w:w="0" w:type="dxa"/>
        <w:bottom w:w="0" w:type="dxa"/>
      </w:tblCellMar>
    </w:tblPr>
  </w:style>
  <w:style w:type="table" w:styleId="923" w:customStyle="1">
    <w:name w:val="Grid Table 3 - Accent 5"/>
    <w:uiPriority w:val="99"/>
    <w:qFormat/>
    <w:tblPr>
      <w:tblCellMar>
        <w:left w:w="0" w:type="dxa"/>
        <w:top w:w="0" w:type="dxa"/>
        <w:right w:w="0" w:type="dxa"/>
        <w:bottom w:w="0" w:type="dxa"/>
      </w:tblCellMar>
    </w:tblPr>
  </w:style>
  <w:style w:type="table" w:styleId="924" w:customStyle="1">
    <w:name w:val="Grid Table 3 - Accent 6"/>
    <w:uiPriority w:val="99"/>
    <w:qFormat/>
    <w:tblPr>
      <w:tblCellMar>
        <w:left w:w="0" w:type="dxa"/>
        <w:top w:w="0" w:type="dxa"/>
        <w:right w:w="0" w:type="dxa"/>
        <w:bottom w:w="0" w:type="dxa"/>
      </w:tblCellMar>
    </w:tblPr>
  </w:style>
  <w:style w:type="table" w:styleId="925" w:customStyle="1">
    <w:name w:val="Grid Table 4 - Accent 1"/>
    <w:uiPriority w:val="59"/>
    <w:qFormat/>
    <w:tblPr>
      <w:tblCellMar>
        <w:left w:w="0" w:type="dxa"/>
        <w:top w:w="0" w:type="dxa"/>
        <w:right w:w="0" w:type="dxa"/>
        <w:bottom w:w="0" w:type="dxa"/>
      </w:tblCellMar>
    </w:tblPr>
  </w:style>
  <w:style w:type="table" w:styleId="926" w:customStyle="1">
    <w:name w:val="Grid Table 4 - Accent 2"/>
    <w:uiPriority w:val="59"/>
    <w:qFormat/>
    <w:tblPr>
      <w:tblCellMar>
        <w:left w:w="0" w:type="dxa"/>
        <w:top w:w="0" w:type="dxa"/>
        <w:right w:w="0" w:type="dxa"/>
        <w:bottom w:w="0" w:type="dxa"/>
      </w:tblCellMar>
    </w:tblPr>
  </w:style>
  <w:style w:type="table" w:styleId="927" w:customStyle="1">
    <w:name w:val="Grid Table 4 - Accent 3"/>
    <w:uiPriority w:val="59"/>
    <w:qFormat/>
    <w:tblPr>
      <w:tblCellMar>
        <w:left w:w="0" w:type="dxa"/>
        <w:top w:w="0" w:type="dxa"/>
        <w:right w:w="0" w:type="dxa"/>
        <w:bottom w:w="0" w:type="dxa"/>
      </w:tblCellMar>
    </w:tblPr>
  </w:style>
  <w:style w:type="table" w:styleId="928" w:customStyle="1">
    <w:name w:val="Grid Table 4 - Accent 4"/>
    <w:uiPriority w:val="59"/>
    <w:qFormat/>
    <w:tblPr>
      <w:tblCellMar>
        <w:left w:w="0" w:type="dxa"/>
        <w:top w:w="0" w:type="dxa"/>
        <w:right w:w="0" w:type="dxa"/>
        <w:bottom w:w="0" w:type="dxa"/>
      </w:tblCellMar>
    </w:tblPr>
  </w:style>
  <w:style w:type="table" w:styleId="929" w:customStyle="1">
    <w:name w:val="Grid Table 4 - Accent 5"/>
    <w:uiPriority w:val="59"/>
    <w:qFormat/>
    <w:tblPr>
      <w:tblCellMar>
        <w:left w:w="0" w:type="dxa"/>
        <w:top w:w="0" w:type="dxa"/>
        <w:right w:w="0" w:type="dxa"/>
        <w:bottom w:w="0" w:type="dxa"/>
      </w:tblCellMar>
    </w:tblPr>
  </w:style>
  <w:style w:type="table" w:styleId="930" w:customStyle="1">
    <w:name w:val="Grid Table 4 - Accent 6"/>
    <w:uiPriority w:val="59"/>
    <w:qFormat/>
    <w:tblPr>
      <w:tblCellMar>
        <w:left w:w="0" w:type="dxa"/>
        <w:top w:w="0" w:type="dxa"/>
        <w:right w:w="0" w:type="dxa"/>
        <w:bottom w:w="0" w:type="dxa"/>
      </w:tblCellMar>
    </w:tblPr>
  </w:style>
  <w:style w:type="table" w:styleId="931" w:customStyle="1">
    <w:name w:val="Grid Table 5 Dark- Accent 1"/>
    <w:uiPriority w:val="99"/>
    <w:qFormat/>
    <w:tblPr>
      <w:tblCellMar>
        <w:left w:w="0" w:type="dxa"/>
        <w:top w:w="0" w:type="dxa"/>
        <w:right w:w="0" w:type="dxa"/>
        <w:bottom w:w="0" w:type="dxa"/>
      </w:tblCellMar>
    </w:tblPr>
  </w:style>
  <w:style w:type="table" w:styleId="932" w:customStyle="1">
    <w:name w:val="Grid Table 5 Dark - Accent 2"/>
    <w:uiPriority w:val="99"/>
    <w:qFormat/>
    <w:tblPr>
      <w:tblCellMar>
        <w:left w:w="0" w:type="dxa"/>
        <w:top w:w="0" w:type="dxa"/>
        <w:right w:w="0" w:type="dxa"/>
        <w:bottom w:w="0" w:type="dxa"/>
      </w:tblCellMar>
    </w:tblPr>
  </w:style>
  <w:style w:type="table" w:styleId="933" w:customStyle="1">
    <w:name w:val="Grid Table 5 Dark - Accent 3"/>
    <w:uiPriority w:val="99"/>
    <w:qFormat/>
    <w:tblPr>
      <w:tblCellMar>
        <w:left w:w="0" w:type="dxa"/>
        <w:top w:w="0" w:type="dxa"/>
        <w:right w:w="0" w:type="dxa"/>
        <w:bottom w:w="0" w:type="dxa"/>
      </w:tblCellMar>
    </w:tblPr>
  </w:style>
  <w:style w:type="table" w:styleId="934" w:customStyle="1">
    <w:name w:val="Grid Table 5 Dark- Accent 4"/>
    <w:uiPriority w:val="99"/>
    <w:qFormat/>
    <w:tblPr>
      <w:tblCellMar>
        <w:left w:w="0" w:type="dxa"/>
        <w:top w:w="0" w:type="dxa"/>
        <w:right w:w="0" w:type="dxa"/>
        <w:bottom w:w="0" w:type="dxa"/>
      </w:tblCellMar>
    </w:tblPr>
  </w:style>
  <w:style w:type="table" w:styleId="935" w:customStyle="1">
    <w:name w:val="Grid Table 5 Dark - Accent 5"/>
    <w:uiPriority w:val="99"/>
    <w:qFormat/>
    <w:tblPr>
      <w:tblCellMar>
        <w:left w:w="0" w:type="dxa"/>
        <w:top w:w="0" w:type="dxa"/>
        <w:right w:w="0" w:type="dxa"/>
        <w:bottom w:w="0" w:type="dxa"/>
      </w:tblCellMar>
    </w:tblPr>
  </w:style>
  <w:style w:type="table" w:styleId="936" w:customStyle="1">
    <w:name w:val="Grid Table 5 Dark - Accent 6"/>
    <w:uiPriority w:val="99"/>
    <w:qFormat/>
    <w:tblPr>
      <w:tblCellMar>
        <w:left w:w="0" w:type="dxa"/>
        <w:top w:w="0" w:type="dxa"/>
        <w:right w:w="0" w:type="dxa"/>
        <w:bottom w:w="0" w:type="dxa"/>
      </w:tblCellMar>
    </w:tblPr>
  </w:style>
  <w:style w:type="table" w:styleId="937" w:customStyle="1">
    <w:name w:val="Grid Table 6 Colorful - Accent 1"/>
    <w:uiPriority w:val="99"/>
    <w:qFormat/>
    <w:tblPr>
      <w:tblCellMar>
        <w:left w:w="0" w:type="dxa"/>
        <w:top w:w="0" w:type="dxa"/>
        <w:right w:w="0" w:type="dxa"/>
        <w:bottom w:w="0" w:type="dxa"/>
      </w:tblCellMar>
    </w:tblPr>
  </w:style>
  <w:style w:type="table" w:styleId="938" w:customStyle="1">
    <w:name w:val="Grid Table 6 Colorful - Accent 2"/>
    <w:uiPriority w:val="99"/>
    <w:qFormat/>
    <w:tblPr>
      <w:tblCellMar>
        <w:left w:w="0" w:type="dxa"/>
        <w:top w:w="0" w:type="dxa"/>
        <w:right w:w="0" w:type="dxa"/>
        <w:bottom w:w="0" w:type="dxa"/>
      </w:tblCellMar>
    </w:tblPr>
  </w:style>
  <w:style w:type="table" w:styleId="939" w:customStyle="1">
    <w:name w:val="Grid Table 6 Colorful - Accent 3"/>
    <w:uiPriority w:val="99"/>
    <w:qFormat/>
    <w:tblPr>
      <w:tblCellMar>
        <w:left w:w="0" w:type="dxa"/>
        <w:top w:w="0" w:type="dxa"/>
        <w:right w:w="0" w:type="dxa"/>
        <w:bottom w:w="0" w:type="dxa"/>
      </w:tblCellMar>
    </w:tblPr>
  </w:style>
  <w:style w:type="table" w:styleId="940" w:customStyle="1">
    <w:name w:val="Grid Table 6 Colorful - Accent 4"/>
    <w:uiPriority w:val="99"/>
    <w:qFormat/>
    <w:tblPr>
      <w:tblCellMar>
        <w:left w:w="0" w:type="dxa"/>
        <w:top w:w="0" w:type="dxa"/>
        <w:right w:w="0" w:type="dxa"/>
        <w:bottom w:w="0" w:type="dxa"/>
      </w:tblCellMar>
    </w:tblPr>
  </w:style>
  <w:style w:type="table" w:styleId="941" w:customStyle="1">
    <w:name w:val="Grid Table 6 Colorful - Accent 5"/>
    <w:uiPriority w:val="99"/>
    <w:qFormat/>
    <w:tblPr>
      <w:tblCellMar>
        <w:left w:w="0" w:type="dxa"/>
        <w:top w:w="0" w:type="dxa"/>
        <w:right w:w="0" w:type="dxa"/>
        <w:bottom w:w="0" w:type="dxa"/>
      </w:tblCellMar>
    </w:tblPr>
  </w:style>
  <w:style w:type="table" w:styleId="942" w:customStyle="1">
    <w:name w:val="Grid Table 6 Colorful - Accent 6"/>
    <w:uiPriority w:val="99"/>
    <w:qFormat/>
    <w:tblPr>
      <w:tblCellMar>
        <w:left w:w="0" w:type="dxa"/>
        <w:top w:w="0" w:type="dxa"/>
        <w:right w:w="0" w:type="dxa"/>
        <w:bottom w:w="0" w:type="dxa"/>
      </w:tblCellMar>
    </w:tblPr>
  </w:style>
  <w:style w:type="table" w:styleId="943" w:customStyle="1">
    <w:name w:val="Grid Table 7 Colorful - Accent 1"/>
    <w:uiPriority w:val="99"/>
    <w:qFormat/>
    <w:tblPr>
      <w:tblCellMar>
        <w:left w:w="0" w:type="dxa"/>
        <w:top w:w="0" w:type="dxa"/>
        <w:right w:w="0" w:type="dxa"/>
        <w:bottom w:w="0" w:type="dxa"/>
      </w:tblCellMar>
    </w:tblPr>
  </w:style>
  <w:style w:type="table" w:styleId="944" w:customStyle="1">
    <w:name w:val="Grid Table 7 Colorful - Accent 2"/>
    <w:uiPriority w:val="99"/>
    <w:qFormat/>
    <w:tblPr>
      <w:tblCellMar>
        <w:left w:w="0" w:type="dxa"/>
        <w:top w:w="0" w:type="dxa"/>
        <w:right w:w="0" w:type="dxa"/>
        <w:bottom w:w="0" w:type="dxa"/>
      </w:tblCellMar>
    </w:tblPr>
  </w:style>
  <w:style w:type="table" w:styleId="945" w:customStyle="1">
    <w:name w:val="Grid Table 7 Colorful - Accent 3"/>
    <w:uiPriority w:val="99"/>
    <w:qFormat/>
    <w:tblPr>
      <w:tblCellMar>
        <w:left w:w="0" w:type="dxa"/>
        <w:top w:w="0" w:type="dxa"/>
        <w:right w:w="0" w:type="dxa"/>
        <w:bottom w:w="0" w:type="dxa"/>
      </w:tblCellMar>
    </w:tblPr>
  </w:style>
  <w:style w:type="table" w:styleId="946" w:customStyle="1">
    <w:name w:val="Grid Table 7 Colorful - Accent 4"/>
    <w:uiPriority w:val="99"/>
    <w:qFormat/>
    <w:tblPr>
      <w:tblCellMar>
        <w:left w:w="0" w:type="dxa"/>
        <w:top w:w="0" w:type="dxa"/>
        <w:right w:w="0" w:type="dxa"/>
        <w:bottom w:w="0" w:type="dxa"/>
      </w:tblCellMar>
    </w:tblPr>
  </w:style>
  <w:style w:type="table" w:styleId="947" w:customStyle="1">
    <w:name w:val="Grid Table 7 Colorful - Accent 5"/>
    <w:uiPriority w:val="99"/>
    <w:qFormat/>
    <w:tblPr>
      <w:tblCellMar>
        <w:left w:w="0" w:type="dxa"/>
        <w:top w:w="0" w:type="dxa"/>
        <w:right w:w="0" w:type="dxa"/>
        <w:bottom w:w="0" w:type="dxa"/>
      </w:tblCellMar>
    </w:tblPr>
  </w:style>
  <w:style w:type="table" w:styleId="948" w:customStyle="1">
    <w:name w:val="Grid Table 7 Colorful - Accent 6"/>
    <w:uiPriority w:val="99"/>
    <w:qFormat/>
    <w:tblPr>
      <w:tblCellMar>
        <w:left w:w="0" w:type="dxa"/>
        <w:top w:w="0" w:type="dxa"/>
        <w:right w:w="0" w:type="dxa"/>
        <w:bottom w:w="0" w:type="dxa"/>
      </w:tblCellMar>
    </w:tblPr>
  </w:style>
  <w:style w:type="table" w:styleId="949" w:customStyle="1">
    <w:name w:val="List Table 1 Light - Accent 1"/>
    <w:uiPriority w:val="99"/>
    <w:qFormat/>
    <w:tblPr>
      <w:tblCellMar>
        <w:left w:w="0" w:type="dxa"/>
        <w:top w:w="0" w:type="dxa"/>
        <w:right w:w="0" w:type="dxa"/>
        <w:bottom w:w="0" w:type="dxa"/>
      </w:tblCellMar>
    </w:tblPr>
  </w:style>
  <w:style w:type="table" w:styleId="950" w:customStyle="1">
    <w:name w:val="List Table 1 Light - Accent 2"/>
    <w:uiPriority w:val="99"/>
    <w:qFormat/>
    <w:tblPr>
      <w:tblCellMar>
        <w:left w:w="0" w:type="dxa"/>
        <w:top w:w="0" w:type="dxa"/>
        <w:right w:w="0" w:type="dxa"/>
        <w:bottom w:w="0" w:type="dxa"/>
      </w:tblCellMar>
    </w:tblPr>
  </w:style>
  <w:style w:type="table" w:styleId="951" w:customStyle="1">
    <w:name w:val="List Table 1 Light - Accent 3"/>
    <w:uiPriority w:val="99"/>
    <w:qFormat/>
    <w:tblPr>
      <w:tblCellMar>
        <w:left w:w="0" w:type="dxa"/>
        <w:top w:w="0" w:type="dxa"/>
        <w:right w:w="0" w:type="dxa"/>
        <w:bottom w:w="0" w:type="dxa"/>
      </w:tblCellMar>
    </w:tblPr>
  </w:style>
  <w:style w:type="table" w:styleId="952" w:customStyle="1">
    <w:name w:val="List Table 1 Light - Accent 4"/>
    <w:uiPriority w:val="99"/>
    <w:qFormat/>
    <w:tblPr>
      <w:tblCellMar>
        <w:left w:w="0" w:type="dxa"/>
        <w:top w:w="0" w:type="dxa"/>
        <w:right w:w="0" w:type="dxa"/>
        <w:bottom w:w="0" w:type="dxa"/>
      </w:tblCellMar>
    </w:tblPr>
  </w:style>
  <w:style w:type="table" w:styleId="953" w:customStyle="1">
    <w:name w:val="List Table 1 Light - Accent 5"/>
    <w:uiPriority w:val="99"/>
    <w:qFormat/>
    <w:tblPr>
      <w:tblCellMar>
        <w:left w:w="0" w:type="dxa"/>
        <w:top w:w="0" w:type="dxa"/>
        <w:right w:w="0" w:type="dxa"/>
        <w:bottom w:w="0" w:type="dxa"/>
      </w:tblCellMar>
    </w:tblPr>
  </w:style>
  <w:style w:type="table" w:styleId="954" w:customStyle="1">
    <w:name w:val="List Table 1 Light - Accent 6"/>
    <w:uiPriority w:val="99"/>
    <w:qFormat/>
    <w:tblPr>
      <w:tblCellMar>
        <w:left w:w="0" w:type="dxa"/>
        <w:top w:w="0" w:type="dxa"/>
        <w:right w:w="0" w:type="dxa"/>
        <w:bottom w:w="0" w:type="dxa"/>
      </w:tblCellMar>
    </w:tblPr>
  </w:style>
  <w:style w:type="table" w:styleId="955" w:customStyle="1">
    <w:name w:val="List Table 2 - Accent 1"/>
    <w:uiPriority w:val="99"/>
    <w:qFormat/>
    <w:tblPr>
      <w:tblCellMar>
        <w:left w:w="0" w:type="dxa"/>
        <w:top w:w="0" w:type="dxa"/>
        <w:right w:w="0" w:type="dxa"/>
        <w:bottom w:w="0" w:type="dxa"/>
      </w:tblCellMar>
    </w:tblPr>
  </w:style>
  <w:style w:type="table" w:styleId="956" w:customStyle="1">
    <w:name w:val="List Table 2 - Accent 2"/>
    <w:uiPriority w:val="99"/>
    <w:qFormat/>
    <w:tblPr>
      <w:tblCellMar>
        <w:left w:w="0" w:type="dxa"/>
        <w:top w:w="0" w:type="dxa"/>
        <w:right w:w="0" w:type="dxa"/>
        <w:bottom w:w="0" w:type="dxa"/>
      </w:tblCellMar>
    </w:tblPr>
  </w:style>
  <w:style w:type="table" w:styleId="957" w:customStyle="1">
    <w:name w:val="List Table 2 - Accent 3"/>
    <w:uiPriority w:val="99"/>
    <w:qFormat/>
    <w:tblPr>
      <w:tblCellMar>
        <w:left w:w="0" w:type="dxa"/>
        <w:top w:w="0" w:type="dxa"/>
        <w:right w:w="0" w:type="dxa"/>
        <w:bottom w:w="0" w:type="dxa"/>
      </w:tblCellMar>
    </w:tblPr>
  </w:style>
  <w:style w:type="table" w:styleId="958" w:customStyle="1">
    <w:name w:val="List Table 2 - Accent 4"/>
    <w:uiPriority w:val="99"/>
    <w:qFormat/>
    <w:tblPr>
      <w:tblCellMar>
        <w:left w:w="0" w:type="dxa"/>
        <w:top w:w="0" w:type="dxa"/>
        <w:right w:w="0" w:type="dxa"/>
        <w:bottom w:w="0" w:type="dxa"/>
      </w:tblCellMar>
    </w:tblPr>
  </w:style>
  <w:style w:type="table" w:styleId="959" w:customStyle="1">
    <w:name w:val="List Table 2 - Accent 5"/>
    <w:uiPriority w:val="99"/>
    <w:qFormat/>
    <w:tblPr>
      <w:tblCellMar>
        <w:left w:w="0" w:type="dxa"/>
        <w:top w:w="0" w:type="dxa"/>
        <w:right w:w="0" w:type="dxa"/>
        <w:bottom w:w="0" w:type="dxa"/>
      </w:tblCellMar>
    </w:tblPr>
  </w:style>
  <w:style w:type="table" w:styleId="960" w:customStyle="1">
    <w:name w:val="List Table 2 - Accent 6"/>
    <w:uiPriority w:val="99"/>
    <w:qFormat/>
    <w:tblPr>
      <w:tblCellMar>
        <w:left w:w="0" w:type="dxa"/>
        <w:top w:w="0" w:type="dxa"/>
        <w:right w:w="0" w:type="dxa"/>
        <w:bottom w:w="0" w:type="dxa"/>
      </w:tblCellMar>
    </w:tblPr>
  </w:style>
  <w:style w:type="table" w:styleId="961" w:customStyle="1">
    <w:name w:val="List Table 3 - Accent 1"/>
    <w:uiPriority w:val="99"/>
    <w:qFormat/>
    <w:tblPr>
      <w:tblCellMar>
        <w:left w:w="0" w:type="dxa"/>
        <w:top w:w="0" w:type="dxa"/>
        <w:right w:w="0" w:type="dxa"/>
        <w:bottom w:w="0" w:type="dxa"/>
      </w:tblCellMar>
    </w:tblPr>
  </w:style>
  <w:style w:type="table" w:styleId="962" w:customStyle="1">
    <w:name w:val="List Table 3 - Accent 2"/>
    <w:uiPriority w:val="99"/>
    <w:qFormat/>
    <w:tblPr>
      <w:tblCellMar>
        <w:left w:w="0" w:type="dxa"/>
        <w:top w:w="0" w:type="dxa"/>
        <w:right w:w="0" w:type="dxa"/>
        <w:bottom w:w="0" w:type="dxa"/>
      </w:tblCellMar>
    </w:tblPr>
  </w:style>
  <w:style w:type="table" w:styleId="963" w:customStyle="1">
    <w:name w:val="List Table 3 - Accent 3"/>
    <w:uiPriority w:val="99"/>
    <w:qFormat/>
    <w:tblPr>
      <w:tblCellMar>
        <w:left w:w="0" w:type="dxa"/>
        <w:top w:w="0" w:type="dxa"/>
        <w:right w:w="0" w:type="dxa"/>
        <w:bottom w:w="0" w:type="dxa"/>
      </w:tblCellMar>
    </w:tblPr>
  </w:style>
  <w:style w:type="table" w:styleId="964" w:customStyle="1">
    <w:name w:val="List Table 3 - Accent 4"/>
    <w:uiPriority w:val="99"/>
    <w:qFormat/>
    <w:tblPr>
      <w:tblCellMar>
        <w:left w:w="0" w:type="dxa"/>
        <w:top w:w="0" w:type="dxa"/>
        <w:right w:w="0" w:type="dxa"/>
        <w:bottom w:w="0" w:type="dxa"/>
      </w:tblCellMar>
    </w:tblPr>
  </w:style>
  <w:style w:type="table" w:styleId="965" w:customStyle="1">
    <w:name w:val="List Table 3 - Accent 5"/>
    <w:uiPriority w:val="99"/>
    <w:qFormat/>
    <w:tblPr>
      <w:tblCellMar>
        <w:left w:w="0" w:type="dxa"/>
        <w:top w:w="0" w:type="dxa"/>
        <w:right w:w="0" w:type="dxa"/>
        <w:bottom w:w="0" w:type="dxa"/>
      </w:tblCellMar>
    </w:tblPr>
  </w:style>
  <w:style w:type="table" w:styleId="966" w:customStyle="1">
    <w:name w:val="List Table 3 - Accent 6"/>
    <w:uiPriority w:val="99"/>
    <w:qFormat/>
    <w:tblPr>
      <w:tblCellMar>
        <w:left w:w="0" w:type="dxa"/>
        <w:top w:w="0" w:type="dxa"/>
        <w:right w:w="0" w:type="dxa"/>
        <w:bottom w:w="0" w:type="dxa"/>
      </w:tblCellMar>
    </w:tblPr>
  </w:style>
  <w:style w:type="table" w:styleId="967" w:customStyle="1">
    <w:name w:val="List Table 4 - Accent 1"/>
    <w:uiPriority w:val="99"/>
    <w:qFormat/>
    <w:tblPr>
      <w:tblCellMar>
        <w:left w:w="0" w:type="dxa"/>
        <w:top w:w="0" w:type="dxa"/>
        <w:right w:w="0" w:type="dxa"/>
        <w:bottom w:w="0" w:type="dxa"/>
      </w:tblCellMar>
    </w:tblPr>
  </w:style>
  <w:style w:type="table" w:styleId="968" w:customStyle="1">
    <w:name w:val="List Table 4 - Accent 2"/>
    <w:uiPriority w:val="99"/>
    <w:qFormat/>
    <w:tblPr>
      <w:tblCellMar>
        <w:left w:w="0" w:type="dxa"/>
        <w:top w:w="0" w:type="dxa"/>
        <w:right w:w="0" w:type="dxa"/>
        <w:bottom w:w="0" w:type="dxa"/>
      </w:tblCellMar>
    </w:tblPr>
  </w:style>
  <w:style w:type="table" w:styleId="969" w:customStyle="1">
    <w:name w:val="List Table 4 - Accent 3"/>
    <w:uiPriority w:val="99"/>
    <w:qFormat/>
    <w:tblPr>
      <w:tblCellMar>
        <w:left w:w="0" w:type="dxa"/>
        <w:top w:w="0" w:type="dxa"/>
        <w:right w:w="0" w:type="dxa"/>
        <w:bottom w:w="0" w:type="dxa"/>
      </w:tblCellMar>
    </w:tblPr>
  </w:style>
  <w:style w:type="table" w:styleId="970" w:customStyle="1">
    <w:name w:val="List Table 4 - Accent 4"/>
    <w:uiPriority w:val="99"/>
    <w:qFormat/>
    <w:tblPr>
      <w:tblCellMar>
        <w:left w:w="0" w:type="dxa"/>
        <w:top w:w="0" w:type="dxa"/>
        <w:right w:w="0" w:type="dxa"/>
        <w:bottom w:w="0" w:type="dxa"/>
      </w:tblCellMar>
    </w:tblPr>
  </w:style>
  <w:style w:type="table" w:styleId="971" w:customStyle="1">
    <w:name w:val="List Table 4 - Accent 5"/>
    <w:uiPriority w:val="99"/>
    <w:qFormat/>
    <w:tblPr>
      <w:tblCellMar>
        <w:left w:w="0" w:type="dxa"/>
        <w:top w:w="0" w:type="dxa"/>
        <w:right w:w="0" w:type="dxa"/>
        <w:bottom w:w="0" w:type="dxa"/>
      </w:tblCellMar>
    </w:tblPr>
  </w:style>
  <w:style w:type="table" w:styleId="972" w:customStyle="1">
    <w:name w:val="List Table 4 - Accent 6"/>
    <w:uiPriority w:val="99"/>
    <w:qFormat/>
    <w:tblPr>
      <w:tblCellMar>
        <w:left w:w="0" w:type="dxa"/>
        <w:top w:w="0" w:type="dxa"/>
        <w:right w:w="0" w:type="dxa"/>
        <w:bottom w:w="0" w:type="dxa"/>
      </w:tblCellMar>
    </w:tblPr>
  </w:style>
  <w:style w:type="table" w:styleId="973" w:customStyle="1">
    <w:name w:val="List Table 5 Dark - Accent 1"/>
    <w:uiPriority w:val="99"/>
    <w:qFormat/>
    <w:tblPr>
      <w:tblCellMar>
        <w:left w:w="0" w:type="dxa"/>
        <w:top w:w="0" w:type="dxa"/>
        <w:right w:w="0" w:type="dxa"/>
        <w:bottom w:w="0" w:type="dxa"/>
      </w:tblCellMar>
    </w:tblPr>
  </w:style>
  <w:style w:type="table" w:styleId="974" w:customStyle="1">
    <w:name w:val="List Table 5 Dark - Accent 2"/>
    <w:uiPriority w:val="99"/>
    <w:qFormat/>
    <w:tblPr>
      <w:tblCellMar>
        <w:left w:w="0" w:type="dxa"/>
        <w:top w:w="0" w:type="dxa"/>
        <w:right w:w="0" w:type="dxa"/>
        <w:bottom w:w="0" w:type="dxa"/>
      </w:tblCellMar>
    </w:tblPr>
  </w:style>
  <w:style w:type="table" w:styleId="975" w:customStyle="1">
    <w:name w:val="List Table 5 Dark - Accent 3"/>
    <w:uiPriority w:val="99"/>
    <w:qFormat/>
    <w:tblPr>
      <w:tblCellMar>
        <w:left w:w="0" w:type="dxa"/>
        <w:top w:w="0" w:type="dxa"/>
        <w:right w:w="0" w:type="dxa"/>
        <w:bottom w:w="0" w:type="dxa"/>
      </w:tblCellMar>
    </w:tblPr>
  </w:style>
  <w:style w:type="table" w:styleId="976" w:customStyle="1">
    <w:name w:val="List Table 5 Dark - Accent 4"/>
    <w:uiPriority w:val="99"/>
    <w:qFormat/>
    <w:tblPr>
      <w:tblCellMar>
        <w:left w:w="0" w:type="dxa"/>
        <w:top w:w="0" w:type="dxa"/>
        <w:right w:w="0" w:type="dxa"/>
        <w:bottom w:w="0" w:type="dxa"/>
      </w:tblCellMar>
    </w:tblPr>
  </w:style>
  <w:style w:type="table" w:styleId="977" w:customStyle="1">
    <w:name w:val="List Table 5 Dark - Accent 5"/>
    <w:uiPriority w:val="99"/>
    <w:qFormat/>
    <w:tblPr>
      <w:tblCellMar>
        <w:left w:w="0" w:type="dxa"/>
        <w:top w:w="0" w:type="dxa"/>
        <w:right w:w="0" w:type="dxa"/>
        <w:bottom w:w="0" w:type="dxa"/>
      </w:tblCellMar>
    </w:tblPr>
  </w:style>
  <w:style w:type="table" w:styleId="978" w:customStyle="1">
    <w:name w:val="List Table 5 Dark - Accent 6"/>
    <w:uiPriority w:val="99"/>
    <w:qFormat/>
    <w:tblPr>
      <w:tblCellMar>
        <w:left w:w="0" w:type="dxa"/>
        <w:top w:w="0" w:type="dxa"/>
        <w:right w:w="0" w:type="dxa"/>
        <w:bottom w:w="0" w:type="dxa"/>
      </w:tblCellMar>
    </w:tblPr>
  </w:style>
  <w:style w:type="table" w:styleId="979" w:customStyle="1">
    <w:name w:val="List Table 6 Colorful - Accent 1"/>
    <w:uiPriority w:val="99"/>
    <w:qFormat/>
    <w:tblPr>
      <w:tblCellMar>
        <w:left w:w="0" w:type="dxa"/>
        <w:top w:w="0" w:type="dxa"/>
        <w:right w:w="0" w:type="dxa"/>
        <w:bottom w:w="0" w:type="dxa"/>
      </w:tblCellMar>
    </w:tblPr>
  </w:style>
  <w:style w:type="table" w:styleId="980" w:customStyle="1">
    <w:name w:val="List Table 6 Colorful - Accent 2"/>
    <w:uiPriority w:val="99"/>
    <w:qFormat/>
    <w:tblPr>
      <w:tblCellMar>
        <w:left w:w="0" w:type="dxa"/>
        <w:top w:w="0" w:type="dxa"/>
        <w:right w:w="0" w:type="dxa"/>
        <w:bottom w:w="0" w:type="dxa"/>
      </w:tblCellMar>
    </w:tblPr>
  </w:style>
  <w:style w:type="table" w:styleId="981" w:customStyle="1">
    <w:name w:val="List Table 6 Colorful - Accent 3"/>
    <w:uiPriority w:val="99"/>
    <w:qFormat/>
    <w:tblPr>
      <w:tblCellMar>
        <w:left w:w="0" w:type="dxa"/>
        <w:top w:w="0" w:type="dxa"/>
        <w:right w:w="0" w:type="dxa"/>
        <w:bottom w:w="0" w:type="dxa"/>
      </w:tblCellMar>
    </w:tblPr>
  </w:style>
  <w:style w:type="table" w:styleId="982" w:customStyle="1">
    <w:name w:val="List Table 6 Colorful - Accent 4"/>
    <w:uiPriority w:val="99"/>
    <w:qFormat/>
    <w:tblPr>
      <w:tblCellMar>
        <w:left w:w="0" w:type="dxa"/>
        <w:top w:w="0" w:type="dxa"/>
        <w:right w:w="0" w:type="dxa"/>
        <w:bottom w:w="0" w:type="dxa"/>
      </w:tblCellMar>
    </w:tblPr>
  </w:style>
  <w:style w:type="table" w:styleId="983" w:customStyle="1">
    <w:name w:val="List Table 6 Colorful - Accent 5"/>
    <w:uiPriority w:val="99"/>
    <w:qFormat/>
    <w:tblPr>
      <w:tblCellMar>
        <w:left w:w="0" w:type="dxa"/>
        <w:top w:w="0" w:type="dxa"/>
        <w:right w:w="0" w:type="dxa"/>
        <w:bottom w:w="0" w:type="dxa"/>
      </w:tblCellMar>
    </w:tblPr>
  </w:style>
  <w:style w:type="table" w:styleId="984" w:customStyle="1">
    <w:name w:val="List Table 6 Colorful - Accent 6"/>
    <w:uiPriority w:val="99"/>
    <w:qFormat/>
    <w:tblPr>
      <w:tblCellMar>
        <w:left w:w="0" w:type="dxa"/>
        <w:top w:w="0" w:type="dxa"/>
        <w:right w:w="0" w:type="dxa"/>
        <w:bottom w:w="0" w:type="dxa"/>
      </w:tblCellMar>
    </w:tblPr>
  </w:style>
  <w:style w:type="table" w:styleId="985" w:customStyle="1">
    <w:name w:val="List Table 7 Colorful - Accent 1"/>
    <w:uiPriority w:val="99"/>
    <w:qFormat/>
    <w:tblPr>
      <w:tblCellMar>
        <w:left w:w="0" w:type="dxa"/>
        <w:top w:w="0" w:type="dxa"/>
        <w:right w:w="0" w:type="dxa"/>
        <w:bottom w:w="0" w:type="dxa"/>
      </w:tblCellMar>
    </w:tblPr>
  </w:style>
  <w:style w:type="table" w:styleId="986" w:customStyle="1">
    <w:name w:val="List Table 7 Colorful - Accent 2"/>
    <w:uiPriority w:val="99"/>
    <w:qFormat/>
    <w:tblPr>
      <w:tblCellMar>
        <w:left w:w="0" w:type="dxa"/>
        <w:top w:w="0" w:type="dxa"/>
        <w:right w:w="0" w:type="dxa"/>
        <w:bottom w:w="0" w:type="dxa"/>
      </w:tblCellMar>
    </w:tblPr>
  </w:style>
  <w:style w:type="table" w:styleId="987" w:customStyle="1">
    <w:name w:val="List Table 7 Colorful - Accent 3"/>
    <w:uiPriority w:val="99"/>
    <w:qFormat/>
    <w:tblPr>
      <w:tblCellMar>
        <w:left w:w="0" w:type="dxa"/>
        <w:top w:w="0" w:type="dxa"/>
        <w:right w:w="0" w:type="dxa"/>
        <w:bottom w:w="0" w:type="dxa"/>
      </w:tblCellMar>
    </w:tblPr>
  </w:style>
  <w:style w:type="table" w:styleId="988" w:customStyle="1">
    <w:name w:val="List Table 7 Colorful - Accent 4"/>
    <w:uiPriority w:val="99"/>
    <w:qFormat/>
    <w:tblPr>
      <w:tblCellMar>
        <w:left w:w="0" w:type="dxa"/>
        <w:top w:w="0" w:type="dxa"/>
        <w:right w:w="0" w:type="dxa"/>
        <w:bottom w:w="0" w:type="dxa"/>
      </w:tblCellMar>
    </w:tblPr>
  </w:style>
  <w:style w:type="table" w:styleId="989" w:customStyle="1">
    <w:name w:val="List Table 7 Colorful - Accent 5"/>
    <w:uiPriority w:val="99"/>
    <w:qFormat/>
    <w:tblPr>
      <w:tblCellMar>
        <w:left w:w="0" w:type="dxa"/>
        <w:top w:w="0" w:type="dxa"/>
        <w:right w:w="0" w:type="dxa"/>
        <w:bottom w:w="0" w:type="dxa"/>
      </w:tblCellMar>
    </w:tblPr>
  </w:style>
  <w:style w:type="table" w:styleId="990" w:customStyle="1">
    <w:name w:val="List Table 7 Colorful - Accent 6"/>
    <w:uiPriority w:val="99"/>
    <w:qFormat/>
    <w:tblPr>
      <w:tblCellMar>
        <w:left w:w="0" w:type="dxa"/>
        <w:top w:w="0" w:type="dxa"/>
        <w:right w:w="0" w:type="dxa"/>
        <w:bottom w:w="0" w:type="dxa"/>
      </w:tblCellMar>
    </w:tblPr>
  </w:style>
  <w:style w:type="table" w:styleId="991" w:customStyle="1">
    <w:name w:val="Lined - Accent"/>
    <w:uiPriority w:val="99"/>
    <w:qFormat/>
    <w:rPr>
      <w:color w:val="404040"/>
    </w:rPr>
    <w:tblPr>
      <w:tblCellMar>
        <w:left w:w="0" w:type="dxa"/>
        <w:top w:w="0" w:type="dxa"/>
        <w:right w:w="0" w:type="dxa"/>
        <w:bottom w:w="0" w:type="dxa"/>
      </w:tblCellMar>
    </w:tblPr>
  </w:style>
  <w:style w:type="table" w:styleId="992" w:customStyle="1">
    <w:name w:val="Lined - Accent 1"/>
    <w:uiPriority w:val="99"/>
    <w:qFormat/>
    <w:rPr>
      <w:color w:val="404040"/>
    </w:rPr>
    <w:tblPr>
      <w:tblCellMar>
        <w:left w:w="0" w:type="dxa"/>
        <w:top w:w="0" w:type="dxa"/>
        <w:right w:w="0" w:type="dxa"/>
        <w:bottom w:w="0" w:type="dxa"/>
      </w:tblCellMar>
    </w:tblPr>
  </w:style>
  <w:style w:type="table" w:styleId="993" w:customStyle="1">
    <w:name w:val="Lined - Accent 2"/>
    <w:uiPriority w:val="99"/>
    <w:qFormat/>
    <w:rPr>
      <w:color w:val="404040"/>
    </w:rPr>
    <w:tblPr>
      <w:tblCellMar>
        <w:left w:w="0" w:type="dxa"/>
        <w:top w:w="0" w:type="dxa"/>
        <w:right w:w="0" w:type="dxa"/>
        <w:bottom w:w="0" w:type="dxa"/>
      </w:tblCellMar>
    </w:tblPr>
  </w:style>
  <w:style w:type="table" w:styleId="994" w:customStyle="1">
    <w:name w:val="Lined - Accent 3"/>
    <w:uiPriority w:val="99"/>
    <w:qFormat/>
    <w:rPr>
      <w:color w:val="404040"/>
    </w:rPr>
    <w:tblPr>
      <w:tblCellMar>
        <w:left w:w="0" w:type="dxa"/>
        <w:top w:w="0" w:type="dxa"/>
        <w:right w:w="0" w:type="dxa"/>
        <w:bottom w:w="0" w:type="dxa"/>
      </w:tblCellMar>
    </w:tblPr>
  </w:style>
  <w:style w:type="table" w:styleId="995" w:customStyle="1">
    <w:name w:val="Lined - Accent 4"/>
    <w:uiPriority w:val="99"/>
    <w:qFormat/>
    <w:rPr>
      <w:color w:val="404040"/>
    </w:rPr>
    <w:tblPr>
      <w:tblCellMar>
        <w:left w:w="0" w:type="dxa"/>
        <w:top w:w="0" w:type="dxa"/>
        <w:right w:w="0" w:type="dxa"/>
        <w:bottom w:w="0" w:type="dxa"/>
      </w:tblCellMar>
    </w:tblPr>
  </w:style>
  <w:style w:type="table" w:styleId="996" w:customStyle="1">
    <w:name w:val="Lined - Accent 5"/>
    <w:uiPriority w:val="99"/>
    <w:qFormat/>
    <w:rPr>
      <w:color w:val="404040"/>
    </w:rPr>
    <w:tblPr>
      <w:tblCellMar>
        <w:left w:w="0" w:type="dxa"/>
        <w:top w:w="0" w:type="dxa"/>
        <w:right w:w="0" w:type="dxa"/>
        <w:bottom w:w="0" w:type="dxa"/>
      </w:tblCellMar>
    </w:tblPr>
  </w:style>
  <w:style w:type="table" w:styleId="997" w:customStyle="1">
    <w:name w:val="Lined - Accent 6"/>
    <w:uiPriority w:val="99"/>
    <w:qFormat/>
    <w:rPr>
      <w:color w:val="404040"/>
    </w:rPr>
    <w:tblPr>
      <w:tblCellMar>
        <w:left w:w="0" w:type="dxa"/>
        <w:top w:w="0" w:type="dxa"/>
        <w:right w:w="0" w:type="dxa"/>
        <w:bottom w:w="0" w:type="dxa"/>
      </w:tblCellMar>
    </w:tblPr>
  </w:style>
  <w:style w:type="table" w:styleId="998" w:customStyle="1">
    <w:name w:val="Bordered &amp; Lined - Accent"/>
    <w:uiPriority w:val="99"/>
    <w:qFormat/>
    <w:rPr>
      <w:color w:val="404040"/>
    </w:rPr>
    <w:tblPr>
      <w:tblCellMar>
        <w:left w:w="0" w:type="dxa"/>
        <w:top w:w="0" w:type="dxa"/>
        <w:right w:w="0" w:type="dxa"/>
        <w:bottom w:w="0" w:type="dxa"/>
      </w:tblCellMar>
    </w:tblPr>
  </w:style>
  <w:style w:type="table" w:styleId="999" w:customStyle="1">
    <w:name w:val="Bordered &amp; Lined - Accent 1"/>
    <w:uiPriority w:val="99"/>
    <w:qFormat/>
    <w:rPr>
      <w:color w:val="404040"/>
    </w:rPr>
    <w:tblPr>
      <w:tblCellMar>
        <w:left w:w="0" w:type="dxa"/>
        <w:top w:w="0" w:type="dxa"/>
        <w:right w:w="0" w:type="dxa"/>
        <w:bottom w:w="0" w:type="dxa"/>
      </w:tblCellMar>
    </w:tblPr>
  </w:style>
  <w:style w:type="table" w:styleId="1000" w:customStyle="1">
    <w:name w:val="Bordered &amp; Lined - Accent 2"/>
    <w:uiPriority w:val="99"/>
    <w:qFormat/>
    <w:rPr>
      <w:color w:val="404040"/>
    </w:rPr>
    <w:tblPr>
      <w:tblCellMar>
        <w:left w:w="0" w:type="dxa"/>
        <w:top w:w="0" w:type="dxa"/>
        <w:right w:w="0" w:type="dxa"/>
        <w:bottom w:w="0" w:type="dxa"/>
      </w:tblCellMar>
    </w:tblPr>
  </w:style>
  <w:style w:type="table" w:styleId="1001" w:customStyle="1">
    <w:name w:val="Bordered &amp; Lined - Accent 3"/>
    <w:uiPriority w:val="99"/>
    <w:qFormat/>
    <w:rPr>
      <w:color w:val="404040"/>
    </w:rPr>
    <w:tblPr>
      <w:tblCellMar>
        <w:left w:w="0" w:type="dxa"/>
        <w:top w:w="0" w:type="dxa"/>
        <w:right w:w="0" w:type="dxa"/>
        <w:bottom w:w="0" w:type="dxa"/>
      </w:tblCellMar>
    </w:tblPr>
  </w:style>
  <w:style w:type="table" w:styleId="1002" w:customStyle="1">
    <w:name w:val="Bordered &amp; Lined - Accent 4"/>
    <w:uiPriority w:val="99"/>
    <w:qFormat/>
    <w:rPr>
      <w:color w:val="404040"/>
    </w:rPr>
    <w:tblPr>
      <w:tblCellMar>
        <w:left w:w="0" w:type="dxa"/>
        <w:top w:w="0" w:type="dxa"/>
        <w:right w:w="0" w:type="dxa"/>
        <w:bottom w:w="0" w:type="dxa"/>
      </w:tblCellMar>
    </w:tblPr>
  </w:style>
  <w:style w:type="table" w:styleId="1003" w:customStyle="1">
    <w:name w:val="Bordered &amp; Lined - Accent 5"/>
    <w:uiPriority w:val="99"/>
    <w:qFormat/>
    <w:rPr>
      <w:color w:val="404040"/>
    </w:rPr>
    <w:tblPr>
      <w:tblCellMar>
        <w:left w:w="0" w:type="dxa"/>
        <w:top w:w="0" w:type="dxa"/>
        <w:right w:w="0" w:type="dxa"/>
        <w:bottom w:w="0" w:type="dxa"/>
      </w:tblCellMar>
    </w:tblPr>
  </w:style>
  <w:style w:type="table" w:styleId="1004" w:customStyle="1">
    <w:name w:val="Bordered &amp; Lined - Accent 6"/>
    <w:uiPriority w:val="99"/>
    <w:qFormat/>
    <w:rPr>
      <w:color w:val="404040"/>
    </w:rPr>
    <w:tblPr>
      <w:tblCellMar>
        <w:left w:w="0" w:type="dxa"/>
        <w:top w:w="0" w:type="dxa"/>
        <w:right w:w="0" w:type="dxa"/>
        <w:bottom w:w="0" w:type="dxa"/>
      </w:tblCellMar>
    </w:tblPr>
  </w:style>
  <w:style w:type="table" w:styleId="1005" w:customStyle="1">
    <w:name w:val="Bordered"/>
    <w:uiPriority w:val="99"/>
    <w:qFormat/>
    <w:tblPr>
      <w:tblCellMar>
        <w:left w:w="0" w:type="dxa"/>
        <w:top w:w="0" w:type="dxa"/>
        <w:right w:w="0" w:type="dxa"/>
        <w:bottom w:w="0" w:type="dxa"/>
      </w:tblCellMar>
    </w:tblPr>
  </w:style>
  <w:style w:type="table" w:styleId="1006" w:customStyle="1">
    <w:name w:val="Bordered - Accent 1"/>
    <w:uiPriority w:val="99"/>
    <w:qFormat/>
    <w:tblPr>
      <w:tblCellMar>
        <w:left w:w="0" w:type="dxa"/>
        <w:top w:w="0" w:type="dxa"/>
        <w:right w:w="0" w:type="dxa"/>
        <w:bottom w:w="0" w:type="dxa"/>
      </w:tblCellMar>
    </w:tblPr>
  </w:style>
  <w:style w:type="table" w:styleId="1007" w:customStyle="1">
    <w:name w:val="Bordered - Accent 2"/>
    <w:uiPriority w:val="99"/>
    <w:qFormat/>
    <w:tblPr>
      <w:tblCellMar>
        <w:left w:w="0" w:type="dxa"/>
        <w:top w:w="0" w:type="dxa"/>
        <w:right w:w="0" w:type="dxa"/>
        <w:bottom w:w="0" w:type="dxa"/>
      </w:tblCellMar>
    </w:tblPr>
  </w:style>
  <w:style w:type="table" w:styleId="1008" w:customStyle="1">
    <w:name w:val="Bordered - Accent 3"/>
    <w:uiPriority w:val="99"/>
    <w:qFormat/>
    <w:tblPr>
      <w:tblCellMar>
        <w:left w:w="0" w:type="dxa"/>
        <w:top w:w="0" w:type="dxa"/>
        <w:right w:w="0" w:type="dxa"/>
        <w:bottom w:w="0" w:type="dxa"/>
      </w:tblCellMar>
    </w:tblPr>
  </w:style>
  <w:style w:type="table" w:styleId="1009" w:customStyle="1">
    <w:name w:val="Bordered - Accent 4"/>
    <w:uiPriority w:val="99"/>
    <w:qFormat/>
    <w:tblPr>
      <w:tblCellMar>
        <w:left w:w="0" w:type="dxa"/>
        <w:top w:w="0" w:type="dxa"/>
        <w:right w:w="0" w:type="dxa"/>
        <w:bottom w:w="0" w:type="dxa"/>
      </w:tblCellMar>
    </w:tblPr>
  </w:style>
  <w:style w:type="table" w:styleId="1010" w:customStyle="1">
    <w:name w:val="Bordered - Accent 5"/>
    <w:uiPriority w:val="99"/>
    <w:qFormat/>
    <w:tblPr>
      <w:tblCellMar>
        <w:left w:w="0" w:type="dxa"/>
        <w:top w:w="0" w:type="dxa"/>
        <w:right w:w="0" w:type="dxa"/>
        <w:bottom w:w="0" w:type="dxa"/>
      </w:tblCellMar>
    </w:tblPr>
  </w:style>
  <w:style w:type="table" w:styleId="1011" w:customStyle="1">
    <w:name w:val="Bordered - Accent 6"/>
    <w:uiPriority w:val="99"/>
    <w:qFormat/>
    <w:tblPr>
      <w:tblCellMar>
        <w:left w:w="0" w:type="dxa"/>
        <w:top w:w="0" w:type="dxa"/>
        <w:right w:w="0" w:type="dxa"/>
        <w:bottom w:w="0" w:type="dxa"/>
      </w:tblCellMar>
    </w:tblPr>
  </w:style>
  <w:style w:type="paragraph" w:styleId="1012" w:customStyle="1">
    <w:name w:val="TOC 标题11"/>
    <w:uiPriority w:val="39"/>
    <w:unhideWhenUsed/>
    <w:qFormat/>
  </w:style>
  <w:style w:type="paragraph" w:styleId="1013" w:customStyle="1">
    <w:name w:val="标题 512"/>
    <w:basedOn w:val="736"/>
    <w:next w:val="736"/>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14" w:customStyle="1">
    <w:name w:val="标题 612"/>
    <w:basedOn w:val="736"/>
    <w:next w:val="736"/>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5" w:customStyle="1">
    <w:name w:val="标题 712"/>
    <w:basedOn w:val="736"/>
    <w:next w:val="736"/>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6" w:customStyle="1">
    <w:name w:val="标题 812"/>
    <w:basedOn w:val="736"/>
    <w:next w:val="736"/>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7" w:customStyle="1">
    <w:name w:val="标题 912"/>
    <w:basedOn w:val="736"/>
    <w:next w:val="736"/>
    <w:qFormat/>
    <w:pPr>
      <w:jc w:val="center"/>
      <w:keepNext/>
      <w:spacing w:line="600" w:lineRule="exact"/>
      <w:outlineLvl w:val="8"/>
    </w:pPr>
    <w:rPr>
      <w:rFonts w:ascii="仿宋_GB2312" w:eastAsia="仿宋_GB2312"/>
      <w:sz w:val="32"/>
    </w:rPr>
  </w:style>
  <w:style w:type="character" w:styleId="1018" w:customStyle="1">
    <w:name w:val="默认段落字体1"/>
    <w:uiPriority w:val="1"/>
    <w:unhideWhenUsed/>
    <w:qFormat/>
  </w:style>
  <w:style w:type="table" w:styleId="1019" w:customStyle="1">
    <w:name w:val="普通表格1"/>
    <w:semiHidden/>
    <w:qFormat/>
    <w:tblPr>
      <w:tblCellMar>
        <w:left w:w="0" w:type="dxa"/>
        <w:top w:w="0" w:type="dxa"/>
        <w:right w:w="0" w:type="dxa"/>
        <w:bottom w:w="0" w:type="dxa"/>
      </w:tblCellMar>
    </w:tblPr>
  </w:style>
  <w:style w:type="paragraph" w:styleId="1020" w:customStyle="1">
    <w:name w:val="列表项目符号 41"/>
    <w:basedOn w:val="736"/>
    <w:qFormat/>
    <w:pPr>
      <w:ind w:left="360" w:hanging="360"/>
      <w:spacing w:line="380" w:lineRule="exact"/>
      <w:tabs>
        <w:tab w:val="left" w:pos="360" w:leader="none"/>
      </w:tabs>
    </w:pPr>
    <w:rPr>
      <w:sz w:val="28"/>
    </w:rPr>
  </w:style>
  <w:style w:type="paragraph" w:styleId="1021" w:customStyle="1">
    <w:name w:val="索引 81"/>
    <w:basedOn w:val="736"/>
    <w:next w:val="736"/>
    <w:qFormat/>
    <w:pPr>
      <w:ind w:left="1400"/>
    </w:pPr>
  </w:style>
  <w:style w:type="paragraph" w:styleId="1022" w:customStyle="1">
    <w:name w:val="列表编号1"/>
    <w:basedOn w:val="736"/>
    <w:qFormat/>
    <w:pPr>
      <w:spacing w:line="360" w:lineRule="auto"/>
      <w:tabs>
        <w:tab w:val="left" w:pos="0" w:leader="none"/>
        <w:tab w:val="left" w:pos="840" w:leader="none"/>
      </w:tabs>
    </w:pPr>
  </w:style>
  <w:style w:type="paragraph" w:styleId="1023" w:customStyle="1">
    <w:name w:val="正文缩进11"/>
    <w:basedOn w:val="736"/>
    <w:qFormat/>
    <w:pPr>
      <w:ind w:firstLine="420"/>
    </w:pPr>
    <w:rPr>
      <w:rFonts w:ascii="宋体"/>
      <w:color w:val="000000"/>
      <w:sz w:val="24"/>
      <w:szCs w:val="20"/>
    </w:rPr>
  </w:style>
  <w:style w:type="paragraph" w:styleId="1024" w:customStyle="1">
    <w:name w:val="题注12"/>
    <w:basedOn w:val="736"/>
    <w:next w:val="736"/>
    <w:link w:val="1025"/>
    <w:qFormat/>
    <w:pPr>
      <w:spacing w:line="360" w:lineRule="auto"/>
      <w:tabs>
        <w:tab w:val="left" w:pos="0" w:leader="none"/>
      </w:tabs>
    </w:pPr>
    <w:rPr>
      <w:rFonts w:ascii="Arial" w:hAnsi="Arial" w:eastAsia="黑体"/>
      <w:sz w:val="20"/>
      <w:szCs w:val="20"/>
    </w:rPr>
  </w:style>
  <w:style w:type="character" w:styleId="1025" w:customStyle="1">
    <w:name w:val="题注 字符"/>
    <w:link w:val="1024"/>
    <w:qFormat/>
    <w:rPr>
      <w:rFonts w:ascii="Arial" w:hAnsi="Arial" w:eastAsia="黑体" w:cs="Arial"/>
    </w:rPr>
  </w:style>
  <w:style w:type="paragraph" w:styleId="1026" w:customStyle="1">
    <w:name w:val="索引 51"/>
    <w:basedOn w:val="736"/>
    <w:next w:val="736"/>
    <w:qFormat/>
    <w:pPr>
      <w:ind w:left="800"/>
    </w:pPr>
  </w:style>
  <w:style w:type="paragraph" w:styleId="1027" w:customStyle="1">
    <w:name w:val="列表项目符号1"/>
    <w:basedOn w:val="736"/>
    <w:qFormat/>
    <w:pPr>
      <w:ind w:left="962" w:hanging="480"/>
      <w:spacing w:line="360" w:lineRule="auto"/>
      <w:tabs>
        <w:tab w:val="left" w:pos="840" w:leader="none"/>
      </w:tabs>
    </w:pPr>
    <w:rPr>
      <w:sz w:val="24"/>
    </w:rPr>
  </w:style>
  <w:style w:type="paragraph" w:styleId="1028" w:customStyle="1">
    <w:name w:val="文档结构图1"/>
    <w:basedOn w:val="736"/>
    <w:qFormat/>
    <w:pPr>
      <w:shd w:val="clear" w:color="auto" w:fill="000080"/>
    </w:pPr>
  </w:style>
  <w:style w:type="paragraph" w:styleId="1029" w:customStyle="1">
    <w:name w:val="批注文字1"/>
    <w:basedOn w:val="736"/>
    <w:link w:val="1030"/>
    <w:uiPriority w:val="99"/>
    <w:qFormat/>
    <w:pPr>
      <w:jc w:val="left"/>
    </w:pPr>
    <w:rPr>
      <w:szCs w:val="20"/>
    </w:rPr>
  </w:style>
  <w:style w:type="character" w:styleId="1030" w:customStyle="1">
    <w:name w:val="批注文字 字符"/>
    <w:link w:val="1029"/>
    <w:uiPriority w:val="99"/>
    <w:qFormat/>
    <w:rPr>
      <w:rFonts w:ascii="Calibri" w:hAnsi="Calibri" w:eastAsia="宋体" w:cs="Times New Roman"/>
      <w:sz w:val="21"/>
    </w:rPr>
  </w:style>
  <w:style w:type="paragraph" w:styleId="1031" w:customStyle="1">
    <w:name w:val="索引 61"/>
    <w:basedOn w:val="736"/>
    <w:next w:val="736"/>
    <w:qFormat/>
    <w:pPr>
      <w:ind w:left="1000"/>
    </w:pPr>
  </w:style>
  <w:style w:type="paragraph" w:styleId="1032" w:customStyle="1">
    <w:name w:val="正文文本 31"/>
    <w:basedOn w:val="736"/>
    <w:qFormat/>
    <w:rPr>
      <w:color w:val="000000"/>
    </w:rPr>
  </w:style>
  <w:style w:type="paragraph" w:styleId="1033" w:customStyle="1">
    <w:name w:val="列表项目符号 31"/>
    <w:basedOn w:val="736"/>
    <w:qFormat/>
    <w:pPr>
      <w:ind w:left="1200" w:hanging="360"/>
      <w:spacing w:line="380" w:lineRule="exact"/>
      <w:tabs>
        <w:tab w:val="left" w:pos="1200" w:leader="none"/>
      </w:tabs>
    </w:pPr>
    <w:rPr>
      <w:sz w:val="28"/>
    </w:rPr>
  </w:style>
  <w:style w:type="paragraph" w:styleId="1034" w:customStyle="1">
    <w:name w:val="正文文本1"/>
    <w:basedOn w:val="1035"/>
    <w:next w:val="736"/>
    <w:qFormat/>
    <w:pPr>
      <w:spacing w:line="60" w:lineRule="auto"/>
    </w:pPr>
    <w:rPr>
      <w:rFonts w:ascii="仿宋_GB2312" w:eastAsia="仿宋_GB2312"/>
    </w:rPr>
  </w:style>
  <w:style w:type="paragraph" w:styleId="1035" w:customStyle="1">
    <w:name w:val="Normal_20"/>
    <w:next w:val="1036"/>
    <w:qFormat/>
    <w:rPr>
      <w:rFonts w:ascii="黑体" w:hAnsi="黑体" w:eastAsia="黑体"/>
      <w:b/>
      <w:sz w:val="32"/>
      <w:szCs w:val="24"/>
    </w:rPr>
  </w:style>
  <w:style w:type="paragraph" w:styleId="1036" w:customStyle="1">
    <w:name w:val="UserStyle_0_0"/>
    <w:basedOn w:val="1037"/>
    <w:qFormat/>
    <w:pPr>
      <w:ind w:left="420"/>
      <w:spacing w:after="120"/>
    </w:pPr>
    <w:rPr>
      <w:rFonts w:eastAsia="Times New Roman"/>
    </w:rPr>
  </w:style>
  <w:style w:type="paragraph" w:styleId="1037" w:customStyle="1">
    <w:name w:val="正文2_0"/>
    <w:next w:val="1036"/>
    <w:qFormat/>
    <w:pPr>
      <w:jc w:val="both"/>
      <w:widowControl w:val="off"/>
    </w:pPr>
    <w:rPr>
      <w:rFonts w:ascii="Calibri" w:hAnsi="Calibri" w:cs="黑体"/>
      <w:sz w:val="21"/>
      <w:szCs w:val="22"/>
    </w:rPr>
  </w:style>
  <w:style w:type="paragraph" w:styleId="1038" w:customStyle="1">
    <w:name w:val="正文文本缩进1"/>
    <w:basedOn w:val="736"/>
    <w:qFormat/>
    <w:pPr>
      <w:ind w:firstLine="225"/>
    </w:pPr>
    <w:rPr>
      <w:rFonts w:ascii="仿宋_GB2312" w:eastAsia="仿宋_GB2312"/>
      <w:sz w:val="32"/>
    </w:rPr>
  </w:style>
  <w:style w:type="paragraph" w:styleId="1039" w:customStyle="1">
    <w:name w:val="文本块1"/>
    <w:basedOn w:val="736"/>
    <w:qFormat/>
    <w:pPr>
      <w:ind w:left="1548" w:right="12" w:hanging="2405"/>
      <w:spacing w:line="360" w:lineRule="exact"/>
    </w:pPr>
    <w:rPr>
      <w:rFonts w:ascii="宋体"/>
      <w:bCs/>
      <w:sz w:val="28"/>
    </w:rPr>
  </w:style>
  <w:style w:type="paragraph" w:styleId="1040" w:customStyle="1">
    <w:name w:val="列表项目符号 21"/>
    <w:basedOn w:val="736"/>
    <w:qFormat/>
    <w:pPr>
      <w:ind w:left="720" w:hanging="360"/>
      <w:spacing w:line="360" w:lineRule="auto"/>
      <w:tabs>
        <w:tab w:val="left" w:pos="720" w:leader="none"/>
      </w:tabs>
    </w:pPr>
    <w:rPr>
      <w:sz w:val="24"/>
    </w:rPr>
  </w:style>
  <w:style w:type="paragraph" w:styleId="1041" w:customStyle="1">
    <w:name w:val="HTML 地址1"/>
    <w:basedOn w:val="736"/>
    <w:qFormat/>
    <w:rPr>
      <w:i/>
      <w:iCs/>
    </w:rPr>
  </w:style>
  <w:style w:type="paragraph" w:styleId="1042" w:customStyle="1">
    <w:name w:val="索引 41"/>
    <w:basedOn w:val="736"/>
    <w:next w:val="736"/>
    <w:qFormat/>
    <w:pPr>
      <w:ind w:left="600"/>
    </w:pPr>
  </w:style>
  <w:style w:type="paragraph" w:styleId="1043" w:customStyle="1">
    <w:name w:val="纯文本11"/>
    <w:basedOn w:val="736"/>
    <w:link w:val="1044"/>
    <w:qFormat/>
    <w:rPr>
      <w:rFonts w:ascii="宋体"/>
      <w:szCs w:val="21"/>
    </w:rPr>
  </w:style>
  <w:style w:type="character" w:styleId="1044" w:customStyle="1">
    <w:name w:val="纯文本 字符"/>
    <w:link w:val="1043"/>
    <w:qFormat/>
    <w:rPr>
      <w:rFonts w:ascii="宋体" w:hAnsi="Calibri" w:eastAsia="宋体"/>
      <w:sz w:val="21"/>
      <w:szCs w:val="21"/>
      <w:lang w:val="en-US" w:eastAsia="zh-CN" w:bidi="ar-SA"/>
    </w:rPr>
  </w:style>
  <w:style w:type="paragraph" w:styleId="1045" w:customStyle="1">
    <w:name w:val="列表项目符号 51"/>
    <w:basedOn w:val="736"/>
    <w:qFormat/>
    <w:pPr>
      <w:ind w:left="720" w:hanging="360"/>
      <w:spacing w:line="380" w:lineRule="exact"/>
      <w:tabs>
        <w:tab w:val="left" w:pos="720" w:leader="none"/>
      </w:tabs>
    </w:pPr>
    <w:rPr>
      <w:sz w:val="28"/>
    </w:rPr>
  </w:style>
  <w:style w:type="paragraph" w:styleId="1046" w:customStyle="1">
    <w:name w:val="索引 31"/>
    <w:basedOn w:val="736"/>
    <w:next w:val="736"/>
    <w:qFormat/>
    <w:pPr>
      <w:ind w:left="400"/>
    </w:pPr>
  </w:style>
  <w:style w:type="paragraph" w:styleId="1047" w:customStyle="1">
    <w:name w:val="日期1"/>
    <w:basedOn w:val="736"/>
    <w:next w:val="736"/>
    <w:qFormat/>
    <w:pPr>
      <w:ind w:left="2500"/>
    </w:pPr>
  </w:style>
  <w:style w:type="paragraph" w:styleId="1048" w:customStyle="1">
    <w:name w:val="正文文本缩进 21"/>
    <w:basedOn w:val="736"/>
    <w:qFormat/>
    <w:pPr>
      <w:ind w:firstLine="225"/>
      <w:jc w:val="left"/>
      <w:spacing w:line="540" w:lineRule="exact"/>
    </w:pPr>
    <w:rPr>
      <w:rFonts w:ascii="仿宋_GB2312" w:eastAsia="仿宋_GB2312"/>
      <w:sz w:val="32"/>
    </w:rPr>
  </w:style>
  <w:style w:type="paragraph" w:styleId="1049" w:customStyle="1">
    <w:name w:val="尾注文本1"/>
    <w:basedOn w:val="736"/>
    <w:qFormat/>
    <w:pPr>
      <w:jc w:val="left"/>
      <w:widowControl/>
    </w:pPr>
    <w:rPr>
      <w:rFonts w:ascii="宋体"/>
      <w:bCs/>
      <w:szCs w:val="21"/>
    </w:rPr>
  </w:style>
  <w:style w:type="paragraph" w:styleId="1050" w:customStyle="1">
    <w:name w:val="批注框文本1"/>
    <w:basedOn w:val="736"/>
    <w:qFormat/>
    <w:rPr>
      <w:sz w:val="18"/>
      <w:szCs w:val="20"/>
    </w:rPr>
  </w:style>
  <w:style w:type="paragraph" w:styleId="1051" w:customStyle="1">
    <w:name w:val="页脚12"/>
    <w:basedOn w:val="736"/>
    <w:qFormat/>
    <w:pPr>
      <w:jc w:val="left"/>
      <w:tabs>
        <w:tab w:val="center" w:pos="4153" w:leader="none"/>
        <w:tab w:val="right" w:pos="8306" w:leader="none"/>
      </w:tabs>
    </w:pPr>
    <w:rPr>
      <w:sz w:val="18"/>
      <w:szCs w:val="18"/>
    </w:rPr>
  </w:style>
  <w:style w:type="paragraph" w:styleId="1052" w:customStyle="1">
    <w:name w:val="页眉12"/>
    <w:basedOn w:val="736"/>
    <w:qFormat/>
    <w:pPr>
      <w:jc w:val="center"/>
      <w:tabs>
        <w:tab w:val="center" w:pos="4153" w:leader="none"/>
        <w:tab w:val="right" w:pos="8306" w:leader="none"/>
      </w:tabs>
      <w:pBdr>
        <w:bottom w:val="single" w:color="000000" w:sz="6" w:space="1"/>
      </w:pBdr>
    </w:pPr>
    <w:rPr>
      <w:sz w:val="18"/>
      <w:szCs w:val="18"/>
    </w:rPr>
  </w:style>
  <w:style w:type="paragraph" w:styleId="1053" w:customStyle="1">
    <w:name w:val="索引标题1"/>
    <w:basedOn w:val="736"/>
    <w:next w:val="1054"/>
    <w:qFormat/>
  </w:style>
  <w:style w:type="paragraph" w:styleId="1054" w:customStyle="1">
    <w:name w:val="索引 111"/>
    <w:basedOn w:val="736"/>
    <w:next w:val="736"/>
    <w:qFormat/>
  </w:style>
  <w:style w:type="paragraph" w:styleId="1055" w:customStyle="1">
    <w:name w:val="脚注文本1"/>
    <w:basedOn w:val="736"/>
    <w:qFormat/>
    <w:pPr>
      <w:jc w:val="left"/>
    </w:pPr>
    <w:rPr>
      <w:rFonts w:ascii="宋体"/>
      <w:bCs/>
      <w:sz w:val="18"/>
      <w:szCs w:val="18"/>
    </w:rPr>
  </w:style>
  <w:style w:type="paragraph" w:styleId="1056" w:customStyle="1">
    <w:name w:val="正文文本缩进 31"/>
    <w:basedOn w:val="736"/>
    <w:qFormat/>
    <w:pPr>
      <w:ind w:firstLine="213"/>
    </w:pPr>
    <w:rPr>
      <w:rFonts w:ascii="仿宋_GB2312" w:eastAsia="仿宋_GB2312"/>
      <w:sz w:val="30"/>
    </w:rPr>
  </w:style>
  <w:style w:type="paragraph" w:styleId="1057" w:customStyle="1">
    <w:name w:val="索引 71"/>
    <w:basedOn w:val="736"/>
    <w:next w:val="736"/>
    <w:qFormat/>
    <w:pPr>
      <w:ind w:left="1200"/>
    </w:pPr>
  </w:style>
  <w:style w:type="paragraph" w:styleId="1058" w:customStyle="1">
    <w:name w:val="索引 91"/>
    <w:basedOn w:val="736"/>
    <w:next w:val="736"/>
    <w:qFormat/>
    <w:pPr>
      <w:ind w:left="1600"/>
    </w:pPr>
  </w:style>
  <w:style w:type="paragraph" w:styleId="1059" w:customStyle="1">
    <w:name w:val="图表目录11"/>
    <w:basedOn w:val="736"/>
    <w:next w:val="736"/>
    <w:qFormat/>
    <w:pPr>
      <w:ind w:left="400" w:hanging="200"/>
      <w:jc w:val="left"/>
      <w:widowControl/>
    </w:pPr>
    <w:rPr>
      <w:rFonts w:ascii="宋体"/>
      <w:bCs/>
      <w:szCs w:val="21"/>
    </w:rPr>
  </w:style>
  <w:style w:type="paragraph" w:styleId="1060" w:customStyle="1">
    <w:name w:val="正文文本 21"/>
    <w:basedOn w:val="736"/>
    <w:qFormat/>
    <w:pPr>
      <w:spacing w:line="560" w:lineRule="exact"/>
    </w:pPr>
    <w:rPr>
      <w:rFonts w:ascii="仿宋_GB2312" w:eastAsia="仿宋_GB2312"/>
      <w:sz w:val="28"/>
      <w:szCs w:val="30"/>
    </w:rPr>
  </w:style>
  <w:style w:type="paragraph" w:styleId="1061" w:customStyle="1">
    <w:name w:val="列表接续 21"/>
    <w:basedOn w:val="736"/>
    <w:qFormat/>
    <w:pPr>
      <w:ind w:left="840"/>
      <w:spacing w:after="120"/>
    </w:pPr>
  </w:style>
  <w:style w:type="paragraph" w:styleId="1062" w:customStyle="1">
    <w:name w:val="HTML 预设格式1"/>
    <w:basedOn w:val="7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63" w:customStyle="1">
    <w:name w:val="普通(网站)1"/>
    <w:basedOn w:val="736"/>
    <w:uiPriority w:val="99"/>
    <w:qFormat/>
    <w:pPr>
      <w:jc w:val="left"/>
      <w:spacing w:before="100" w:beforeAutospacing="1" w:after="100" w:afterAutospacing="1"/>
      <w:widowControl/>
    </w:pPr>
    <w:rPr>
      <w:rFonts w:ascii="宋体"/>
      <w:sz w:val="24"/>
      <w:szCs w:val="20"/>
    </w:rPr>
  </w:style>
  <w:style w:type="paragraph" w:styleId="1064" w:customStyle="1">
    <w:name w:val="索引 21"/>
    <w:basedOn w:val="736"/>
    <w:next w:val="736"/>
    <w:qFormat/>
    <w:pPr>
      <w:ind w:left="200"/>
    </w:pPr>
  </w:style>
  <w:style w:type="paragraph" w:styleId="1065" w:customStyle="1">
    <w:name w:val="标题1"/>
    <w:basedOn w:val="736"/>
    <w:qFormat/>
    <w:pPr>
      <w:jc w:val="center"/>
      <w:spacing w:before="240" w:after="60"/>
      <w:outlineLvl w:val="0"/>
    </w:pPr>
    <w:rPr>
      <w:rFonts w:ascii="Cambria" w:hAnsi="Cambria"/>
      <w:b/>
      <w:bCs/>
      <w:sz w:val="32"/>
      <w:szCs w:val="32"/>
    </w:rPr>
  </w:style>
  <w:style w:type="paragraph" w:styleId="1066" w:customStyle="1">
    <w:name w:val="批注主题1"/>
    <w:basedOn w:val="1029"/>
    <w:next w:val="1029"/>
    <w:qFormat/>
    <w:rPr>
      <w:b/>
    </w:rPr>
  </w:style>
  <w:style w:type="paragraph" w:styleId="1067" w:customStyle="1">
    <w:name w:val="正文文本首行缩进1"/>
    <w:basedOn w:val="1034"/>
    <w:qFormat/>
    <w:pPr>
      <w:ind w:firstLine="100"/>
      <w:spacing w:after="120" w:line="240" w:lineRule="auto"/>
    </w:pPr>
    <w:rPr>
      <w:rFonts w:ascii="Times New Roman" w:hAnsi="Times New Roman" w:eastAsia="宋体"/>
      <w:sz w:val="21"/>
    </w:rPr>
  </w:style>
  <w:style w:type="paragraph" w:styleId="1068" w:customStyle="1">
    <w:name w:val="正文文本首行缩进 211"/>
    <w:basedOn w:val="865"/>
    <w:link w:val="1069"/>
    <w:qFormat/>
    <w:pPr>
      <w:ind w:left="200" w:firstLine="200"/>
    </w:pPr>
    <w:rPr>
      <w:rFonts w:ascii="Times New Roman" w:hAnsi="Times New Roman"/>
      <w:sz w:val="24"/>
      <w:szCs w:val="24"/>
    </w:rPr>
  </w:style>
  <w:style w:type="character" w:styleId="1069" w:customStyle="1">
    <w:name w:val="正文文本首行缩进 2 字符"/>
    <w:link w:val="1068"/>
    <w:qFormat/>
    <w:rPr>
      <w:rFonts w:eastAsia="仿宋_GB2312"/>
      <w:sz w:val="24"/>
      <w:szCs w:val="24"/>
      <w:lang w:bidi="ar-SA"/>
    </w:rPr>
  </w:style>
  <w:style w:type="table" w:styleId="1070" w:customStyle="1">
    <w:name w:val="网格型1"/>
    <w:basedOn w:val="1019"/>
    <w:qFormat/>
    <w:tblPr>
      <w:tblCellMar>
        <w:left w:w="0" w:type="dxa"/>
        <w:top w:w="0" w:type="dxa"/>
        <w:right w:w="0" w:type="dxa"/>
        <w:bottom w:w="0" w:type="dxa"/>
      </w:tblCellMar>
    </w:tblPr>
  </w:style>
  <w:style w:type="character" w:styleId="1071" w:customStyle="1">
    <w:name w:val="要点1"/>
    <w:qFormat/>
    <w:rPr>
      <w:b/>
    </w:rPr>
  </w:style>
  <w:style w:type="character" w:styleId="1072" w:customStyle="1">
    <w:name w:val="尾注引用1"/>
    <w:qFormat/>
    <w:rPr>
      <w:vertAlign w:val="superscript"/>
    </w:rPr>
  </w:style>
  <w:style w:type="character" w:styleId="1073" w:customStyle="1">
    <w:name w:val="页码1"/>
    <w:qFormat/>
  </w:style>
  <w:style w:type="character" w:styleId="1074" w:customStyle="1">
    <w:name w:val="访问过的超链接1"/>
    <w:qFormat/>
    <w:rPr>
      <w:color w:val="800080"/>
      <w:u w:val="single"/>
    </w:rPr>
  </w:style>
  <w:style w:type="character" w:styleId="1075" w:customStyle="1">
    <w:name w:val="强调1"/>
    <w:qFormat/>
    <w:rPr>
      <w:color w:val="cc0033"/>
    </w:rPr>
  </w:style>
  <w:style w:type="character" w:styleId="1076" w:customStyle="1">
    <w:name w:val="HTML 打字机1"/>
    <w:qFormat/>
    <w:rPr>
      <w:rFonts w:ascii="宋体" w:eastAsia="宋体" w:cs="宋体"/>
      <w:sz w:val="24"/>
      <w:szCs w:val="24"/>
      <w:lang w:bidi="ar-SA"/>
    </w:rPr>
  </w:style>
  <w:style w:type="character" w:styleId="1077" w:customStyle="1">
    <w:name w:val="超链接1"/>
    <w:uiPriority w:val="99"/>
    <w:qFormat/>
    <w:rPr>
      <w:color w:val="0000ff"/>
      <w:u w:val="single"/>
    </w:rPr>
  </w:style>
  <w:style w:type="character" w:styleId="1078" w:customStyle="1">
    <w:name w:val="批注引用1"/>
    <w:qFormat/>
    <w:rPr>
      <w:sz w:val="21"/>
    </w:rPr>
  </w:style>
  <w:style w:type="character" w:styleId="1079" w:customStyle="1">
    <w:name w:val="脚注引用1"/>
    <w:qFormat/>
    <w:rPr>
      <w:vertAlign w:val="superscript"/>
    </w:rPr>
  </w:style>
  <w:style w:type="paragraph" w:styleId="1080" w:customStyle="1">
    <w:name w:val="正文（标记）"/>
    <w:basedOn w:val="736"/>
    <w:link w:val="1081"/>
    <w:qFormat/>
    <w:pPr>
      <w:spacing w:before="50" w:after="50"/>
      <w:tabs>
        <w:tab w:val="left" w:pos="0" w:leader="none"/>
        <w:tab w:val="left" w:pos="840" w:leader="none"/>
      </w:tabs>
    </w:pPr>
    <w:rPr>
      <w:rFonts w:ascii="Times New Roman" w:hAnsi="Times New Roman"/>
      <w:sz w:val="24"/>
      <w:szCs w:val="24"/>
    </w:rPr>
  </w:style>
  <w:style w:type="character" w:styleId="1081" w:customStyle="1">
    <w:name w:val="正文（标记） Char2"/>
    <w:link w:val="1080"/>
    <w:qFormat/>
    <w:rPr>
      <w:sz w:val="24"/>
      <w:szCs w:val="24"/>
    </w:rPr>
  </w:style>
  <w:style w:type="character" w:styleId="1082" w:customStyle="1">
    <w:name w:val="Char Char2"/>
    <w:qFormat/>
    <w:rPr>
      <w:sz w:val="18"/>
      <w:szCs w:val="18"/>
    </w:rPr>
  </w:style>
  <w:style w:type="character" w:styleId="1083" w:customStyle="1">
    <w:name w:val="maywed421"/>
    <w:qFormat/>
    <w:rPr>
      <w:color w:val="366fb6"/>
      <w:u w:val="none"/>
    </w:rPr>
  </w:style>
  <w:style w:type="paragraph" w:styleId="1084"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085"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086" w:customStyle="1">
    <w:name w:val="Comment Text Char"/>
    <w:qFormat/>
    <w:rPr>
      <w:rFonts w:cs="Times New Roman"/>
      <w:sz w:val="21"/>
      <w:szCs w:val="21"/>
      <w:lang w:bidi="ar-SA"/>
    </w:rPr>
  </w:style>
  <w:style w:type="character" w:styleId="1087" w:customStyle="1">
    <w:name w:val="Footer Char"/>
    <w:qFormat/>
    <w:rPr>
      <w:rFonts w:eastAsia="宋体"/>
      <w:sz w:val="18"/>
      <w:lang w:val="en-US" w:eastAsia="zh-CN"/>
    </w:rPr>
  </w:style>
  <w:style w:type="character" w:styleId="1088" w:customStyle="1">
    <w:name w:val="ca-41"/>
    <w:qFormat/>
    <w:rPr>
      <w:rFonts w:ascii="宋体" w:eastAsia="宋体"/>
      <w:b/>
      <w:bCs/>
      <w:color w:val="000000"/>
      <w:spacing w:val="-20"/>
      <w:sz w:val="21"/>
      <w:szCs w:val="21"/>
    </w:rPr>
  </w:style>
  <w:style w:type="character" w:styleId="1089" w:customStyle="1">
    <w:name w:val="ca-1"/>
    <w:qFormat/>
  </w:style>
  <w:style w:type="character" w:styleId="1090" w:customStyle="1">
    <w:name w:val="Plain Text Char"/>
    <w:qFormat/>
    <w:rPr>
      <w:rFonts w:ascii="宋体" w:eastAsia="宋体"/>
      <w:sz w:val="21"/>
      <w:lang w:val="en-US" w:eastAsia="zh-CN"/>
    </w:rPr>
  </w:style>
  <w:style w:type="character" w:styleId="1091" w:customStyle="1">
    <w:name w:val="Header Char"/>
    <w:qFormat/>
    <w:rPr>
      <w:rFonts w:eastAsia="宋体"/>
      <w:sz w:val="18"/>
      <w:lang w:val="en-US" w:eastAsia="zh-CN"/>
    </w:rPr>
  </w:style>
  <w:style w:type="character" w:styleId="1092" w:customStyle="1">
    <w:name w:val="marklong"/>
    <w:qFormat/>
  </w:style>
  <w:style w:type="character" w:styleId="1093" w:customStyle="1">
    <w:name w:val="普通文字1 Char"/>
    <w:qFormat/>
    <w:rPr>
      <w:rFonts w:ascii="宋体" w:eastAsia="宋体" w:cs="Courier New"/>
      <w:sz w:val="21"/>
      <w:szCs w:val="21"/>
      <w:lang w:val="en-US" w:eastAsia="zh-CN" w:bidi="ar-SA"/>
    </w:rPr>
  </w:style>
  <w:style w:type="character" w:styleId="1094" w:customStyle="1">
    <w:name w:val="ca-21"/>
    <w:qFormat/>
    <w:rPr>
      <w:rFonts w:ascii="宋体" w:eastAsia="宋体"/>
      <w:sz w:val="21"/>
    </w:rPr>
  </w:style>
  <w:style w:type="paragraph" w:styleId="1095" w:customStyle="1">
    <w:name w:val="正文（缩进）"/>
    <w:basedOn w:val="736"/>
    <w:qFormat/>
    <w:pPr>
      <w:ind w:firstLine="200"/>
      <w:spacing w:before="50" w:after="50" w:line="360" w:lineRule="auto"/>
    </w:pPr>
    <w:rPr>
      <w:sz w:val="24"/>
    </w:rPr>
  </w:style>
  <w:style w:type="character" w:styleId="1096" w:customStyle="1">
    <w:name w:val="Heading 3 Char"/>
    <w:qFormat/>
    <w:rPr>
      <w:rFonts w:cs="Times New Roman"/>
      <w:b/>
      <w:bCs/>
      <w:sz w:val="32"/>
      <w:szCs w:val="32"/>
      <w:lang w:bidi="ar-SA"/>
    </w:rPr>
  </w:style>
  <w:style w:type="character" w:styleId="1097" w:customStyle="1">
    <w:name w:val="z12 style23"/>
    <w:qFormat/>
  </w:style>
  <w:style w:type="paragraph" w:styleId="1098" w:customStyle="1">
    <w:name w:val="Indent Normal"/>
    <w:basedOn w:val="736"/>
    <w:qFormat/>
    <w:pPr>
      <w:ind w:firstLine="150"/>
    </w:pPr>
    <w:rPr>
      <w:sz w:val="24"/>
      <w:szCs w:val="20"/>
    </w:rPr>
  </w:style>
  <w:style w:type="character" w:styleId="1099" w:customStyle="1">
    <w:name w:val="Char Char21"/>
    <w:qFormat/>
    <w:rPr>
      <w:sz w:val="18"/>
      <w:szCs w:val="18"/>
    </w:rPr>
  </w:style>
  <w:style w:type="character" w:styleId="1100" w:customStyle="1">
    <w:name w:val="ca-31"/>
    <w:qFormat/>
    <w:rPr>
      <w:rFonts w:ascii="宋体" w:eastAsia="宋体"/>
      <w:color w:val="000000"/>
      <w:sz w:val="21"/>
      <w:szCs w:val="21"/>
    </w:rPr>
  </w:style>
  <w:style w:type="character" w:styleId="1101" w:customStyle="1">
    <w:name w:val="apple-converted-space"/>
    <w:qFormat/>
  </w:style>
  <w:style w:type="character" w:styleId="1102" w:customStyle="1">
    <w:name w:val="Char Char1"/>
    <w:qFormat/>
    <w:rPr>
      <w:rFonts w:ascii="宋体" w:eastAsia="宋体"/>
      <w:sz w:val="21"/>
      <w:lang w:val="en-US" w:eastAsia="zh-CN"/>
    </w:rPr>
  </w:style>
  <w:style w:type="character" w:styleId="1103" w:customStyle="1">
    <w:name w:val="font21"/>
    <w:qFormat/>
    <w:rPr>
      <w:rFonts w:ascii="Times New Roman" w:hAnsi="Times New Roman"/>
      <w:color w:val="000000"/>
      <w:sz w:val="20"/>
      <w:u w:val="none"/>
    </w:rPr>
  </w:style>
  <w:style w:type="character" w:styleId="1104" w:customStyle="1">
    <w:name w:val="ca-01"/>
    <w:qFormat/>
    <w:rPr>
      <w:rFonts w:ascii="宋体" w:eastAsia="宋体"/>
      <w:b/>
      <w:bCs/>
      <w:spacing w:val="-20"/>
      <w:sz w:val="24"/>
      <w:szCs w:val="24"/>
    </w:rPr>
  </w:style>
  <w:style w:type="character" w:styleId="1105" w:customStyle="1">
    <w:name w:val="Char Char23"/>
    <w:qFormat/>
    <w:rPr>
      <w:sz w:val="24"/>
      <w:szCs w:val="21"/>
      <w:lang w:bidi="ar-SA"/>
    </w:rPr>
  </w:style>
  <w:style w:type="character" w:styleId="1106" w:customStyle="1">
    <w:name w:val="Char Char"/>
    <w:qFormat/>
    <w:rPr>
      <w:rFonts w:eastAsia="宋体"/>
      <w:sz w:val="18"/>
      <w:lang w:val="en-US" w:eastAsia="zh-CN"/>
    </w:rPr>
  </w:style>
  <w:style w:type="character" w:styleId="1107" w:customStyle="1">
    <w:name w:val="Char Char3"/>
    <w:qFormat/>
    <w:rPr>
      <w:rFonts w:ascii="宋体" w:eastAsia="宋体"/>
      <w:sz w:val="18"/>
      <w:szCs w:val="18"/>
      <w:lang w:val="en-US" w:eastAsia="zh-CN" w:bidi="ar-SA"/>
    </w:rPr>
  </w:style>
  <w:style w:type="paragraph" w:styleId="1108" w:customStyle="1">
    <w:name w:val="段落"/>
    <w:qFormat/>
    <w:pPr>
      <w:ind w:firstLine="420"/>
      <w:jc w:val="both"/>
      <w:spacing w:before="120" w:after="120" w:line="360" w:lineRule="auto"/>
    </w:pPr>
    <w:rPr>
      <w:rFonts w:eastAsia="仿宋_GB2312"/>
      <w:sz w:val="24"/>
      <w:szCs w:val="24"/>
    </w:rPr>
  </w:style>
  <w:style w:type="character" w:styleId="1109" w:customStyle="1">
    <w:name w:val="Heading 4 Char"/>
    <w:qFormat/>
    <w:rPr>
      <w:rFonts w:ascii="Cambria" w:hAnsi="Cambria" w:eastAsia="宋体" w:cs="Cambria"/>
      <w:b/>
      <w:bCs/>
      <w:sz w:val="28"/>
      <w:szCs w:val="28"/>
      <w:lang w:bidi="ar-SA"/>
    </w:rPr>
  </w:style>
  <w:style w:type="character" w:styleId="1110" w:customStyle="1">
    <w:name w:val="Header Char1"/>
    <w:qFormat/>
    <w:rPr>
      <w:rFonts w:cs="Times New Roman"/>
      <w:sz w:val="18"/>
      <w:szCs w:val="18"/>
      <w:lang w:bidi="ar-SA"/>
    </w:rPr>
  </w:style>
  <w:style w:type="character" w:styleId="1111" w:customStyle="1">
    <w:name w:val="Footer Char1"/>
    <w:qFormat/>
    <w:rPr>
      <w:rFonts w:cs="Times New Roman"/>
      <w:sz w:val="18"/>
      <w:szCs w:val="18"/>
      <w:lang w:bidi="ar-SA"/>
    </w:rPr>
  </w:style>
  <w:style w:type="character" w:styleId="1112" w:customStyle="1">
    <w:name w:val="wj1"/>
    <w:qFormat/>
    <w:rPr>
      <w:color w:val="000000"/>
      <w:sz w:val="18"/>
      <w:szCs w:val="18"/>
      <w:u w:val="none"/>
    </w:rPr>
  </w:style>
  <w:style w:type="character" w:styleId="1113" w:customStyle="1">
    <w:name w:val="ca-11"/>
    <w:qFormat/>
    <w:rPr>
      <w:rFonts w:ascii="宋体" w:eastAsia="宋体"/>
      <w:b/>
      <w:bCs/>
      <w:color w:val="000000"/>
      <w:spacing w:val="-20"/>
      <w:sz w:val="28"/>
      <w:szCs w:val="28"/>
    </w:rPr>
  </w:style>
  <w:style w:type="paragraph" w:styleId="1114" w:customStyle="1">
    <w:name w:val="表格样式居中"/>
    <w:qFormat/>
    <w:pPr>
      <w:jc w:val="center"/>
    </w:pPr>
    <w:rPr>
      <w:rFonts w:eastAsia="仿宋_GB2312"/>
      <w:bCs/>
      <w:sz w:val="21"/>
      <w:szCs w:val="44"/>
    </w:rPr>
  </w:style>
  <w:style w:type="character" w:styleId="1115" w:customStyle="1">
    <w:name w:val="Plain Text Char1"/>
    <w:qFormat/>
    <w:rPr>
      <w:rFonts w:ascii="宋体" w:eastAsia="宋体"/>
      <w:sz w:val="21"/>
      <w:szCs w:val="21"/>
      <w:lang w:val="en-US" w:eastAsia="zh-CN" w:bidi="ar-SA"/>
    </w:rPr>
  </w:style>
  <w:style w:type="character" w:styleId="1116" w:customStyle="1">
    <w:name w:val="段落 Char"/>
    <w:qFormat/>
    <w:rPr>
      <w:rFonts w:ascii="仿宋_GB2312" w:eastAsia="仿宋_GB2312"/>
      <w:sz w:val="24"/>
      <w:szCs w:val="24"/>
      <w:lang w:val="en-US" w:eastAsia="zh-CN" w:bidi="ar-SA"/>
    </w:rPr>
  </w:style>
  <w:style w:type="character" w:styleId="1117" w:customStyle="1">
    <w:name w:val="Heading 2 Char"/>
    <w:qFormat/>
    <w:rPr>
      <w:rFonts w:ascii="Arial" w:hAnsi="Arial" w:eastAsia="黑体"/>
      <w:b/>
      <w:bCs/>
      <w:sz w:val="32"/>
      <w:szCs w:val="32"/>
      <w:lang w:val="en-US" w:eastAsia="zh-CN" w:bidi="ar-SA"/>
    </w:rPr>
  </w:style>
  <w:style w:type="paragraph" w:styleId="1118" w:customStyle="1">
    <w:name w:val="表格样式居左"/>
    <w:qFormat/>
    <w:pPr>
      <w:jc w:val="both"/>
      <w:spacing w:before="120" w:after="120" w:line="400" w:lineRule="exact"/>
    </w:pPr>
    <w:rPr>
      <w:rFonts w:eastAsia="仿宋_GB2312"/>
      <w:bCs/>
      <w:sz w:val="21"/>
      <w:szCs w:val="21"/>
    </w:rPr>
  </w:style>
  <w:style w:type="character" w:styleId="1119" w:customStyle="1">
    <w:name w:val="Char Char31"/>
    <w:qFormat/>
    <w:rPr>
      <w:rFonts w:ascii="Arial" w:hAnsi="Arial" w:eastAsia="黑体" w:cs="Times New Roman"/>
      <w:b/>
      <w:bCs/>
      <w:sz w:val="32"/>
      <w:szCs w:val="32"/>
      <w:lang w:val="en-US" w:eastAsia="zh-CN" w:bidi="ar-SA"/>
    </w:rPr>
  </w:style>
  <w:style w:type="paragraph" w:styleId="1120" w:customStyle="1">
    <w:name w:val="正文（黑体）"/>
    <w:basedOn w:val="736"/>
    <w:next w:val="736"/>
    <w:qFormat/>
    <w:pPr>
      <w:ind w:firstLine="200"/>
      <w:spacing w:before="50" w:after="50" w:line="360" w:lineRule="auto"/>
    </w:pPr>
    <w:rPr>
      <w:rFonts w:ascii="黑体" w:eastAsia="黑体"/>
      <w:color w:val="000080"/>
      <w:sz w:val="24"/>
    </w:rPr>
  </w:style>
  <w:style w:type="character" w:styleId="1121" w:customStyle="1">
    <w:name w:val="ca-51"/>
    <w:qFormat/>
    <w:rPr>
      <w:rFonts w:ascii="楷体_GB2312" w:eastAsia="楷体_GB2312"/>
      <w:b/>
      <w:bCs/>
      <w:spacing w:val="-20"/>
      <w:sz w:val="24"/>
      <w:szCs w:val="24"/>
    </w:rPr>
  </w:style>
  <w:style w:type="paragraph" w:styleId="1122" w:customStyle="1">
    <w:name w:val="加点正文缩进"/>
    <w:basedOn w:val="736"/>
    <w:qFormat/>
    <w:pPr>
      <w:ind w:left="962" w:hanging="480"/>
      <w:spacing w:line="300" w:lineRule="auto"/>
      <w:tabs>
        <w:tab w:val="left" w:pos="840" w:leader="none"/>
      </w:tabs>
    </w:pPr>
    <w:rPr>
      <w:sz w:val="24"/>
    </w:rPr>
  </w:style>
  <w:style w:type="paragraph" w:styleId="1123" w:customStyle="1">
    <w:name w:val="默认段落字体 Para Char Char Char Char Char Char Char Char Char Char Char Char Char Char"/>
    <w:basedOn w:val="1028"/>
    <w:qFormat/>
    <w:rPr>
      <w:rFonts w:ascii="Tahoma" w:hAnsi="Tahoma"/>
      <w:sz w:val="24"/>
    </w:rPr>
  </w:style>
  <w:style w:type="paragraph" w:styleId="1124" w:customStyle="1">
    <w:name w:val="列表段落1"/>
    <w:basedOn w:val="736"/>
    <w:qFormat/>
    <w:pPr>
      <w:ind w:firstLine="200"/>
    </w:pPr>
  </w:style>
  <w:style w:type="paragraph" w:styleId="1125" w:customStyle="1">
    <w:name w:val="序号"/>
    <w:next w:val="736"/>
    <w:qFormat/>
    <w:pPr>
      <w:jc w:val="center"/>
    </w:pPr>
    <w:rPr>
      <w:rFonts w:eastAsia="仿宋_GB2312"/>
      <w:bCs/>
      <w:sz w:val="21"/>
      <w:szCs w:val="44"/>
    </w:rPr>
  </w:style>
  <w:style w:type="paragraph" w:styleId="1126" w:customStyle="1">
    <w:name w:val="Char"/>
    <w:basedOn w:val="736"/>
    <w:qFormat/>
    <w:pPr>
      <w:tabs>
        <w:tab w:val="left" w:pos="360" w:leader="none"/>
      </w:tabs>
    </w:pPr>
    <w:rPr>
      <w:rFonts w:ascii="仿宋_GB2312" w:eastAsia="仿宋_GB2312"/>
      <w:b/>
      <w:sz w:val="24"/>
    </w:rPr>
  </w:style>
  <w:style w:type="paragraph" w:styleId="1127" w:customStyle="1">
    <w:name w:val="xl35"/>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xl36"/>
    <w:basedOn w:val="7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9" w:customStyle="1">
    <w:name w:val="Char Char Char"/>
    <w:basedOn w:val="736"/>
    <w:qFormat/>
    <w:rPr>
      <w:rFonts w:ascii="Tahoma" w:hAnsi="Tahoma"/>
      <w:sz w:val="24"/>
      <w:szCs w:val="20"/>
    </w:rPr>
  </w:style>
  <w:style w:type="paragraph" w:styleId="1130" w:customStyle="1">
    <w:name w:val="Char12"/>
    <w:basedOn w:val="736"/>
    <w:qFormat/>
    <w:pPr>
      <w:ind w:left="360" w:right="202" w:firstLine="360"/>
      <w:spacing w:line="480" w:lineRule="auto"/>
      <w:tabs>
        <w:tab w:val="left" w:pos="360" w:leader="none"/>
      </w:tabs>
    </w:pPr>
    <w:rPr>
      <w:sz w:val="24"/>
    </w:rPr>
  </w:style>
  <w:style w:type="paragraph" w:styleId="1131" w:customStyle="1">
    <w:name w:val="Char Char Char Char Char Char Char Char Char Char"/>
    <w:basedOn w:val="736"/>
    <w:qFormat/>
    <w:rPr>
      <w:rFonts w:ascii="Tahoma" w:hAnsi="Tahoma"/>
      <w:sz w:val="24"/>
      <w:szCs w:val="20"/>
    </w:rPr>
  </w:style>
  <w:style w:type="paragraph" w:styleId="1132" w:customStyle="1">
    <w:name w:val="正文段"/>
    <w:basedOn w:val="736"/>
    <w:qFormat/>
    <w:pPr>
      <w:ind w:firstLine="425"/>
      <w:spacing w:after="240" w:line="240" w:lineRule="atLeast"/>
      <w:widowControl/>
    </w:pPr>
    <w:rPr>
      <w:sz w:val="24"/>
      <w:szCs w:val="20"/>
    </w:rPr>
  </w:style>
  <w:style w:type="paragraph" w:styleId="1133" w:customStyle="1">
    <w:name w:val="段"/>
    <w:qFormat/>
    <w:pPr>
      <w:ind w:firstLine="200"/>
      <w:jc w:val="both"/>
    </w:pPr>
    <w:rPr>
      <w:rFonts w:ascii="宋体"/>
      <w:sz w:val="21"/>
    </w:rPr>
  </w:style>
  <w:style w:type="paragraph" w:styleId="1134" w:customStyle="1">
    <w:name w:val="Char Char Char Char Char Char Char Char Char Char1"/>
    <w:basedOn w:val="736"/>
    <w:qFormat/>
    <w:rPr>
      <w:rFonts w:ascii="Tahoma" w:hAnsi="Tahoma" w:cs="Tahoma"/>
      <w:sz w:val="24"/>
    </w:rPr>
  </w:style>
  <w:style w:type="paragraph" w:styleId="1135" w:customStyle="1">
    <w:name w:val="xl34"/>
    <w:basedOn w:val="736"/>
    <w:qFormat/>
    <w:pPr>
      <w:jc w:val="center"/>
      <w:spacing w:before="100" w:beforeAutospacing="1" w:after="100" w:afterAutospacing="1"/>
      <w:widowControl/>
    </w:pPr>
    <w:rPr>
      <w:rFonts w:ascii="Arial Unicode MS" w:hAnsi="Arial Unicode MS" w:eastAsia="Arial Unicode MS"/>
      <w:sz w:val="24"/>
    </w:rPr>
  </w:style>
  <w:style w:type="paragraph" w:styleId="1136" w:customStyle="1">
    <w:name w:val="前言、引言标题"/>
    <w:next w:val="736"/>
    <w:qFormat/>
    <w:pPr>
      <w:jc w:val="center"/>
      <w:spacing w:before="640" w:after="560"/>
      <w:shd w:val="clear" w:color="ffffff" w:fill="ffffff"/>
      <w:outlineLvl w:val="0"/>
    </w:pPr>
    <w:rPr>
      <w:rFonts w:ascii="黑体" w:eastAsia="黑体"/>
      <w:sz w:val="32"/>
    </w:rPr>
  </w:style>
  <w:style w:type="paragraph" w:styleId="1137" w:customStyle="1">
    <w:name w:val="Char Char Char Char Char Char Char Char Char Char Char Char Char"/>
    <w:basedOn w:val="736"/>
    <w:qFormat/>
    <w:pPr>
      <w:jc w:val="left"/>
      <w:spacing w:after="160" w:line="240" w:lineRule="exact"/>
      <w:widowControl/>
    </w:pPr>
    <w:rPr>
      <w:rFonts w:ascii="Verdana" w:hAnsi="Verdana"/>
      <w:sz w:val="20"/>
      <w:szCs w:val="20"/>
      <w:lang w:eastAsia="en-US"/>
    </w:rPr>
  </w:style>
  <w:style w:type="paragraph" w:styleId="1138" w:customStyle="1">
    <w:name w:val="pa-0"/>
    <w:basedOn w:val="736"/>
    <w:qFormat/>
    <w:pPr>
      <w:ind w:firstLine="480"/>
      <w:spacing w:line="360" w:lineRule="atLeast"/>
      <w:widowControl/>
    </w:pPr>
    <w:rPr>
      <w:rFonts w:ascii="宋体" w:cs="宋体"/>
      <w:sz w:val="24"/>
    </w:rPr>
  </w:style>
  <w:style w:type="paragraph" w:styleId="1139" w:customStyle="1">
    <w:name w:val="Char111"/>
    <w:basedOn w:val="736"/>
    <w:qFormat/>
    <w:pPr>
      <w:jc w:val="left"/>
      <w:spacing w:after="160" w:line="240" w:lineRule="exact"/>
      <w:widowControl/>
    </w:pPr>
    <w:rPr>
      <w:rFonts w:ascii="Verdana" w:hAnsi="Verdana"/>
      <w:sz w:val="20"/>
      <w:szCs w:val="20"/>
      <w:lang w:eastAsia="en-US"/>
    </w:rPr>
  </w:style>
  <w:style w:type="paragraph" w:styleId="1140" w:customStyle="1">
    <w:name w:val="三级条标题"/>
    <w:basedOn w:val="1141"/>
    <w:next w:val="1133"/>
    <w:qFormat/>
    <w:pPr>
      <w:ind w:left="1050"/>
      <w:outlineLvl w:val="4"/>
    </w:pPr>
  </w:style>
  <w:style w:type="paragraph" w:styleId="1141" w:customStyle="1">
    <w:name w:val="二级条标题"/>
    <w:basedOn w:val="1142"/>
    <w:next w:val="1133"/>
    <w:qFormat/>
    <w:pPr>
      <w:ind w:left="360"/>
      <w:outlineLvl w:val="3"/>
    </w:pPr>
  </w:style>
  <w:style w:type="paragraph" w:styleId="1142" w:customStyle="1">
    <w:name w:val="一级条标题"/>
    <w:next w:val="1133"/>
    <w:qFormat/>
    <w:pPr>
      <w:outlineLvl w:val="2"/>
    </w:pPr>
    <w:rPr>
      <w:rFonts w:eastAsia="黑体"/>
      <w:sz w:val="21"/>
    </w:rPr>
  </w:style>
  <w:style w:type="paragraph" w:styleId="1143" w:customStyle="1">
    <w:name w:val="FA正文+标号"/>
    <w:basedOn w:val="736"/>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44" w:customStyle="1">
    <w:name w:val="表文1"/>
    <w:basedOn w:val="736"/>
    <w:qFormat/>
    <w:pPr>
      <w:ind w:firstLine="196"/>
      <w:spacing w:line="360" w:lineRule="auto"/>
      <w:widowControl/>
    </w:pPr>
    <w:rPr>
      <w:rFonts w:ascii="宋体"/>
      <w:sz w:val="24"/>
    </w:rPr>
  </w:style>
  <w:style w:type="paragraph" w:styleId="1145" w:customStyle="1">
    <w:name w:val="表内容"/>
    <w:basedOn w:val="1146"/>
    <w:qFormat/>
    <w:pPr>
      <w:ind w:left="0" w:firstLine="0"/>
      <w:spacing w:line="320" w:lineRule="exact"/>
    </w:pPr>
    <w:rPr>
      <w:sz w:val="20"/>
    </w:rPr>
  </w:style>
  <w:style w:type="paragraph" w:styleId="1146" w:customStyle="1">
    <w:name w:val="正文11"/>
    <w:basedOn w:val="736"/>
    <w:qFormat/>
    <w:pPr>
      <w:ind w:left="357" w:firstLine="420"/>
      <w:jc w:val="left"/>
      <w:spacing w:line="360" w:lineRule="auto"/>
      <w:widowControl/>
    </w:pPr>
    <w:rPr>
      <w:rFonts w:cs="Arial"/>
      <w:szCs w:val="20"/>
    </w:rPr>
  </w:style>
  <w:style w:type="paragraph" w:styleId="1147" w:customStyle="1">
    <w:name w:val="Char Char1 Char Char Char Char Char Char"/>
    <w:basedOn w:val="736"/>
    <w:qFormat/>
    <w:pPr>
      <w:jc w:val="center"/>
      <w:widowControl/>
    </w:pPr>
    <w:rPr>
      <w:szCs w:val="20"/>
    </w:rPr>
  </w:style>
  <w:style w:type="paragraph" w:styleId="1148" w:customStyle="1">
    <w:name w:val="xl27"/>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9" w:customStyle="1">
    <w:name w:val="普通正文"/>
    <w:basedOn w:val="736"/>
    <w:qFormat/>
    <w:pPr>
      <w:ind w:firstLine="425"/>
      <w:jc w:val="left"/>
    </w:pPr>
    <w:rPr>
      <w:rFonts w:ascii="宋体"/>
      <w:sz w:val="20"/>
      <w:szCs w:val="20"/>
    </w:rPr>
  </w:style>
  <w:style w:type="paragraph" w:styleId="1150" w:customStyle="1">
    <w:name w:val="封面标准号1"/>
    <w:qFormat/>
    <w:pPr>
      <w:jc w:val="right"/>
      <w:spacing w:before="308"/>
      <w:widowControl w:val="off"/>
    </w:pPr>
    <w:rPr>
      <w:sz w:val="28"/>
    </w:rPr>
  </w:style>
  <w:style w:type="paragraph" w:styleId="1151" w:customStyle="1">
    <w:name w:val="附图标题"/>
    <w:basedOn w:val="1024"/>
    <w:next w:val="1023"/>
    <w:qFormat/>
    <w:pPr>
      <w:ind w:left="780" w:hanging="480"/>
      <w:jc w:val="center"/>
      <w:spacing w:after="100"/>
      <w:tabs>
        <w:tab w:val="left" w:pos="780" w:leader="none"/>
      </w:tabs>
    </w:pPr>
    <w:rPr>
      <w:b/>
      <w:sz w:val="21"/>
    </w:rPr>
  </w:style>
  <w:style w:type="paragraph" w:styleId="1152" w:customStyle="1">
    <w:name w:val="图号"/>
    <w:basedOn w:val="736"/>
    <w:qFormat/>
    <w:pPr>
      <w:jc w:val="center"/>
      <w:keepNext/>
      <w:spacing w:before="105" w:line="360" w:lineRule="auto"/>
      <w:tabs>
        <w:tab w:val="left" w:pos="0" w:leader="none"/>
        <w:tab w:val="left" w:pos="3360" w:leader="none"/>
      </w:tabs>
    </w:pPr>
    <w:rPr>
      <w:rFonts w:ascii="Arial" w:hAnsi="Arial"/>
      <w:sz w:val="18"/>
      <w:szCs w:val="18"/>
    </w:rPr>
  </w:style>
  <w:style w:type="paragraph" w:styleId="1153" w:customStyle="1">
    <w:name w:val="xl40"/>
    <w:basedOn w:val="736"/>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54" w:customStyle="1">
    <w:name w:val="缩进正文"/>
    <w:basedOn w:val="736"/>
    <w:qFormat/>
    <w:pPr>
      <w:ind w:left="1418" w:firstLine="425"/>
      <w:jc w:val="left"/>
      <w:spacing w:after="200" w:line="400" w:lineRule="exact"/>
      <w:widowControl/>
    </w:pPr>
    <w:rPr>
      <w:rFonts w:ascii="宋体"/>
      <w:sz w:val="24"/>
      <w:szCs w:val="20"/>
    </w:rPr>
  </w:style>
  <w:style w:type="paragraph" w:styleId="1155" w:customStyle="1">
    <w:name w:val="xl28"/>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6" w:customStyle="1">
    <w:name w:val="xl29"/>
    <w:basedOn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Char1"/>
    <w:basedOn w:val="736"/>
    <w:qFormat/>
    <w:pPr>
      <w:ind w:left="360" w:right="202" w:firstLine="360"/>
      <w:spacing w:line="480" w:lineRule="auto"/>
      <w:tabs>
        <w:tab w:val="left" w:pos="360" w:leader="none"/>
      </w:tabs>
    </w:pPr>
    <w:rPr>
      <w:sz w:val="24"/>
    </w:rPr>
  </w:style>
  <w:style w:type="paragraph" w:styleId="1158" w:customStyle="1">
    <w:name w:val="首页标题"/>
    <w:qFormat/>
    <w:pPr>
      <w:jc w:val="center"/>
    </w:pPr>
    <w:rPr>
      <w:rFonts w:ascii="宋体" w:cs="宋体"/>
      <w:sz w:val="72"/>
      <w:szCs w:val="72"/>
    </w:rPr>
  </w:style>
  <w:style w:type="paragraph" w:styleId="1159" w:customStyle="1">
    <w:name w:val="pa-10"/>
    <w:basedOn w:val="736"/>
    <w:qFormat/>
    <w:pPr>
      <w:spacing w:line="240" w:lineRule="atLeast"/>
      <w:widowControl/>
    </w:pPr>
    <w:rPr>
      <w:rFonts w:ascii="宋体" w:cs="宋体"/>
      <w:sz w:val="24"/>
    </w:rPr>
  </w:style>
  <w:style w:type="paragraph" w:styleId="1160" w:customStyle="1">
    <w:name w:val="特点"/>
    <w:basedOn w:val="736"/>
    <w:next w:val="736"/>
    <w:qFormat/>
    <w:pPr>
      <w:jc w:val="center"/>
      <w:spacing w:line="360" w:lineRule="auto"/>
    </w:pPr>
    <w:rPr>
      <w:rFonts w:ascii="Arial" w:hAnsi="Arial"/>
      <w:sz w:val="24"/>
      <w:szCs w:val="20"/>
    </w:rPr>
  </w:style>
  <w:style w:type="paragraph" w:styleId="1161" w:customStyle="1">
    <w:name w:val="pa-4"/>
    <w:basedOn w:val="736"/>
    <w:qFormat/>
    <w:pPr>
      <w:jc w:val="center"/>
      <w:spacing w:line="280" w:lineRule="atLeast"/>
      <w:widowControl/>
    </w:pPr>
    <w:rPr>
      <w:rFonts w:ascii="宋体" w:cs="宋体"/>
      <w:sz w:val="24"/>
    </w:rPr>
  </w:style>
  <w:style w:type="paragraph" w:styleId="1162" w:customStyle="1">
    <w:name w:val="编号"/>
    <w:basedOn w:val="736"/>
    <w:next w:val="1108"/>
    <w:qFormat/>
    <w:pPr>
      <w:ind w:left="420" w:right="-136" w:hanging="420"/>
      <w:widowControl/>
      <w:tabs>
        <w:tab w:val="left" w:pos="420" w:leader="none"/>
      </w:tabs>
    </w:pPr>
    <w:rPr>
      <w:rFonts w:ascii="仿宋_GB2312" w:eastAsia="仿宋_GB2312"/>
      <w:b/>
      <w:bCs/>
      <w:sz w:val="24"/>
      <w:szCs w:val="21"/>
    </w:rPr>
  </w:style>
  <w:style w:type="paragraph" w:styleId="1163"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164" w:customStyle="1">
    <w:name w:val="xl33"/>
    <w:basedOn w:val="73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5" w:customStyle="1">
    <w:name w:val="编号1"/>
    <w:next w:val="1108"/>
    <w:qFormat/>
    <w:pPr>
      <w:ind w:left="720" w:hanging="360"/>
      <w:spacing w:before="120" w:after="120" w:line="360" w:lineRule="auto"/>
      <w:tabs>
        <w:tab w:val="left" w:pos="420" w:leader="none"/>
      </w:tabs>
    </w:pPr>
    <w:rPr>
      <w:sz w:val="24"/>
      <w:szCs w:val="24"/>
    </w:rPr>
  </w:style>
  <w:style w:type="paragraph" w:styleId="1166" w:customStyle="1">
    <w:name w:val="xl32"/>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7" w:customStyle="1">
    <w:name w:val="CM17"/>
    <w:basedOn w:val="736"/>
    <w:next w:val="736"/>
    <w:qFormat/>
    <w:pPr>
      <w:jc w:val="left"/>
      <w:spacing w:after="273" w:line="360" w:lineRule="auto"/>
    </w:pPr>
    <w:rPr>
      <w:rFonts w:ascii="宋体"/>
      <w:sz w:val="24"/>
    </w:rPr>
  </w:style>
  <w:style w:type="paragraph" w:styleId="1168" w:customStyle="1">
    <w:name w:val="xl38"/>
    <w:basedOn w:val="7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9" w:customStyle="1">
    <w:name w:val="参考资料清单+倾斜+蓝色"/>
    <w:basedOn w:val="736"/>
    <w:qFormat/>
    <w:pPr>
      <w:spacing w:line="360" w:lineRule="auto"/>
    </w:pPr>
    <w:rPr>
      <w:rFonts w:ascii="Arial" w:hAnsi="Arial"/>
      <w:i/>
      <w:iCs/>
      <w:color w:val="0000ff"/>
      <w:szCs w:val="21"/>
    </w:rPr>
  </w:style>
  <w:style w:type="paragraph" w:styleId="1170" w:customStyle="1">
    <w:name w:val="英文音标"/>
    <w:qFormat/>
    <w:rPr>
      <w:rFonts w:ascii="Kingsoft Phonetic Plain" w:hAnsi="Kingsoft Phonetic Plain" w:eastAsia="Kingsoft Phonetic Plain"/>
      <w:sz w:val="24"/>
      <w:szCs w:val="24"/>
    </w:rPr>
  </w:style>
  <w:style w:type="paragraph" w:styleId="1171" w:customStyle="1">
    <w:name w:val="pa-8"/>
    <w:basedOn w:val="736"/>
    <w:qFormat/>
    <w:pPr>
      <w:ind w:firstLine="480"/>
      <w:spacing w:line="280" w:lineRule="atLeast"/>
      <w:widowControl/>
    </w:pPr>
    <w:rPr>
      <w:rFonts w:ascii="宋体" w:cs="宋体"/>
      <w:sz w:val="24"/>
    </w:rPr>
  </w:style>
  <w:style w:type="paragraph" w:styleId="1172" w:customStyle="1">
    <w:name w:val="标书2"/>
    <w:next w:val="1108"/>
    <w:qFormat/>
    <w:rPr>
      <w:rFonts w:eastAsia="黑体" w:cs="宋体"/>
      <w:b/>
      <w:sz w:val="44"/>
    </w:rPr>
  </w:style>
  <w:style w:type="paragraph" w:styleId="1173" w:customStyle="1">
    <w:name w:val="表格文字"/>
    <w:basedOn w:val="736"/>
    <w:qFormat/>
    <w:pPr>
      <w:jc w:val="left"/>
    </w:pPr>
    <w:rPr>
      <w:sz w:val="18"/>
    </w:rPr>
  </w:style>
  <w:style w:type="paragraph" w:styleId="1174" w:customStyle="1">
    <w:name w:val="首页空格"/>
    <w:qFormat/>
    <w:pPr>
      <w:jc w:val="center"/>
    </w:pPr>
    <w:rPr>
      <w:rFonts w:cs="宋体"/>
      <w:sz w:val="72"/>
    </w:rPr>
  </w:style>
  <w:style w:type="paragraph" w:styleId="1175" w:customStyle="1">
    <w:name w:val="保密事宜格式"/>
    <w:basedOn w:val="1024"/>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6" w:customStyle="1">
    <w:name w:val="SFClearBullets"/>
    <w:qFormat/>
    <w:pPr>
      <w:ind w:left="1440" w:hanging="360"/>
      <w:tabs>
        <w:tab w:val="left" w:pos="1440" w:leader="none"/>
      </w:tabs>
    </w:pPr>
    <w:rPr>
      <w:rFonts w:ascii="Helvetica" w:hAnsi="Helvetica"/>
      <w:szCs w:val="24"/>
      <w:lang w:eastAsia="en-US"/>
    </w:rPr>
  </w:style>
  <w:style w:type="paragraph" w:styleId="1177" w:customStyle="1">
    <w:name w:val="È±Ê¡ÎÄ±¾"/>
    <w:basedOn w:val="736"/>
    <w:qFormat/>
    <w:pPr>
      <w:jc w:val="left"/>
      <w:spacing w:line="360" w:lineRule="auto"/>
      <w:widowControl/>
    </w:pPr>
    <w:rPr>
      <w:sz w:val="24"/>
      <w:szCs w:val="20"/>
    </w:rPr>
  </w:style>
  <w:style w:type="paragraph" w:styleId="1178" w:customStyle="1">
    <w:name w:val="Char Char Char Char Char Char Char"/>
    <w:basedOn w:val="736"/>
    <w:qFormat/>
    <w:pPr>
      <w:jc w:val="left"/>
      <w:spacing w:after="160" w:line="240" w:lineRule="exact"/>
      <w:widowControl/>
    </w:pPr>
    <w:rPr>
      <w:rFonts w:ascii="Verdana" w:hAnsi="Verdana"/>
      <w:sz w:val="20"/>
      <w:szCs w:val="20"/>
      <w:lang w:eastAsia="en-US"/>
    </w:rPr>
  </w:style>
  <w:style w:type="paragraph" w:styleId="1179" w:customStyle="1">
    <w:name w:val="xl26"/>
    <w:basedOn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0" w:customStyle="1">
    <w:name w:val="附图居中"/>
    <w:basedOn w:val="736"/>
    <w:next w:val="1151"/>
    <w:qFormat/>
    <w:pPr>
      <w:ind w:left="1271" w:hanging="420"/>
      <w:jc w:val="center"/>
      <w:keepNext/>
      <w:spacing w:line="360" w:lineRule="auto"/>
      <w:tabs>
        <w:tab w:val="left" w:pos="0" w:leader="none"/>
      </w:tabs>
    </w:pPr>
    <w:rPr>
      <w:caps/>
      <w:sz w:val="24"/>
    </w:rPr>
  </w:style>
  <w:style w:type="paragraph" w:styleId="1181" w:customStyle="1">
    <w:name w:val="pa-6"/>
    <w:basedOn w:val="736"/>
    <w:qFormat/>
    <w:pPr>
      <w:spacing w:line="360" w:lineRule="atLeast"/>
      <w:widowControl/>
    </w:pPr>
    <w:rPr>
      <w:rFonts w:ascii="宋体"/>
      <w:sz w:val="24"/>
      <w:szCs w:val="20"/>
    </w:rPr>
  </w:style>
  <w:style w:type="paragraph" w:styleId="1182" w:customStyle="1">
    <w:name w:val="规范正文"/>
    <w:basedOn w:val="736"/>
    <w:qFormat/>
    <w:pPr>
      <w:ind w:left="480"/>
      <w:spacing w:line="360" w:lineRule="auto"/>
    </w:pPr>
    <w:rPr>
      <w:sz w:val="24"/>
      <w:szCs w:val="20"/>
    </w:rPr>
  </w:style>
  <w:style w:type="paragraph" w:styleId="1183" w:customStyle="1">
    <w:name w:val="font7"/>
    <w:basedOn w:val="736"/>
    <w:qFormat/>
    <w:pPr>
      <w:jc w:val="left"/>
      <w:spacing w:before="100" w:beforeAutospacing="1" w:after="100" w:afterAutospacing="1"/>
      <w:widowControl/>
    </w:pPr>
    <w:rPr>
      <w:rFonts w:ascii="宋体"/>
      <w:sz w:val="20"/>
      <w:szCs w:val="20"/>
    </w:rPr>
  </w:style>
  <w:style w:type="paragraph" w:styleId="1184" w:customStyle="1">
    <w:name w:val="缺省文本"/>
    <w:basedOn w:val="736"/>
    <w:qFormat/>
    <w:pPr>
      <w:jc w:val="left"/>
    </w:pPr>
    <w:rPr>
      <w:sz w:val="24"/>
      <w:szCs w:val="20"/>
    </w:rPr>
  </w:style>
  <w:style w:type="paragraph" w:styleId="1185" w:customStyle="1">
    <w:name w:val="序号-----------"/>
    <w:basedOn w:val="736"/>
    <w:qFormat/>
    <w:pPr>
      <w:jc w:val="left"/>
      <w:widowControl/>
    </w:pPr>
    <w:rPr>
      <w:rFonts w:ascii="宋体"/>
      <w:bCs/>
      <w:szCs w:val="21"/>
    </w:rPr>
  </w:style>
  <w:style w:type="paragraph" w:styleId="1186" w:customStyle="1">
    <w:name w:val="font8"/>
    <w:basedOn w:val="736"/>
    <w:qFormat/>
    <w:pPr>
      <w:jc w:val="left"/>
      <w:spacing w:before="100" w:beforeAutospacing="1" w:after="100" w:afterAutospacing="1"/>
      <w:widowControl/>
    </w:pPr>
    <w:rPr>
      <w:rFonts w:ascii="Arial" w:hAnsi="Arial" w:cs="Arial"/>
      <w:color w:val="000000"/>
      <w:sz w:val="18"/>
      <w:szCs w:val="18"/>
    </w:rPr>
  </w:style>
  <w:style w:type="paragraph" w:styleId="1187" w:customStyle="1">
    <w:name w:val="表格标题"/>
    <w:basedOn w:val="736"/>
    <w:qFormat/>
    <w:pPr>
      <w:jc w:val="center"/>
    </w:pPr>
    <w:rPr>
      <w:b/>
    </w:rPr>
  </w:style>
  <w:style w:type="paragraph" w:styleId="1188" w:customStyle="1">
    <w:name w:val="章标题"/>
    <w:next w:val="1133"/>
    <w:qFormat/>
    <w:pPr>
      <w:ind w:left="1320" w:hanging="420"/>
      <w:jc w:val="both"/>
      <w:spacing w:before="50" w:after="50"/>
      <w:tabs>
        <w:tab w:val="left" w:pos="1200" w:leader="none"/>
      </w:tabs>
      <w:outlineLvl w:val="1"/>
    </w:pPr>
    <w:rPr>
      <w:rFonts w:ascii="黑体" w:eastAsia="黑体"/>
      <w:sz w:val="21"/>
    </w:rPr>
  </w:style>
  <w:style w:type="paragraph" w:styleId="1189" w:customStyle="1">
    <w:name w:val="首页单位日期"/>
    <w:basedOn w:val="736"/>
    <w:qFormat/>
    <w:pPr>
      <w:jc w:val="center"/>
      <w:widowControl/>
    </w:pPr>
    <w:rPr>
      <w:rFonts w:ascii="宋体" w:cs="宋体"/>
      <w:bCs/>
      <w:sz w:val="28"/>
      <w:szCs w:val="20"/>
    </w:rPr>
  </w:style>
  <w:style w:type="paragraph" w:styleId="1190" w:customStyle="1">
    <w:name w:val="样式 正文缩进 + (中文) 仿宋_GB2312 小四 Char"/>
    <w:basedOn w:val="1023"/>
    <w:qFormat/>
    <w:pPr>
      <w:ind w:firstLine="200"/>
      <w:spacing w:line="360" w:lineRule="auto"/>
    </w:pPr>
    <w:rPr>
      <w:szCs w:val="24"/>
    </w:rPr>
  </w:style>
  <w:style w:type="paragraph" w:styleId="1191" w:customStyle="1">
    <w:name w:val="项目"/>
    <w:basedOn w:val="736"/>
    <w:qFormat/>
    <w:pPr>
      <w:ind w:left="840" w:hanging="420"/>
      <w:spacing w:before="60" w:after="60" w:line="360" w:lineRule="auto"/>
      <w:tabs>
        <w:tab w:val="left" w:pos="840" w:leader="none"/>
      </w:tabs>
    </w:pPr>
    <w:rPr>
      <w:rFonts w:ascii="宋体"/>
      <w:szCs w:val="20"/>
    </w:rPr>
  </w:style>
  <w:style w:type="paragraph" w:styleId="1192" w:customStyle="1">
    <w:name w:val="默认段落字体 Para Char"/>
    <w:basedOn w:val="736"/>
    <w:qFormat/>
    <w:rPr>
      <w:rFonts w:ascii="宋体"/>
      <w:b/>
      <w:sz w:val="28"/>
      <w:szCs w:val="28"/>
    </w:rPr>
  </w:style>
  <w:style w:type="paragraph" w:styleId="1193" w:customStyle="1">
    <w:name w:val="篇名"/>
    <w:next w:val="836"/>
    <w:qFormat/>
    <w:pPr>
      <w:jc w:val="center"/>
      <w:pageBreakBefore/>
      <w:spacing w:before="480" w:after="480"/>
    </w:pPr>
    <w:rPr>
      <w:rFonts w:eastAsia="黑体"/>
      <w:b/>
      <w:sz w:val="44"/>
      <w:szCs w:val="24"/>
    </w:rPr>
  </w:style>
  <w:style w:type="paragraph" w:styleId="1194" w:customStyle="1">
    <w:name w:val="Char13"/>
    <w:basedOn w:val="736"/>
    <w:qFormat/>
  </w:style>
  <w:style w:type="paragraph" w:styleId="1195" w:customStyle="1">
    <w:name w:val="表头"/>
    <w:basedOn w:val="1146"/>
    <w:qFormat/>
    <w:pPr>
      <w:ind w:left="0" w:firstLine="0"/>
      <w:spacing w:line="240" w:lineRule="auto"/>
    </w:pPr>
    <w:rPr>
      <w:sz w:val="20"/>
    </w:rPr>
  </w:style>
  <w:style w:type="paragraph" w:styleId="1196" w:customStyle="1">
    <w:name w:val="表格序号"/>
    <w:qFormat/>
    <w:rPr>
      <w:rFonts w:eastAsia="仿宋_GB2312" w:cs="宋体"/>
      <w:sz w:val="21"/>
    </w:rPr>
  </w:style>
  <w:style w:type="paragraph" w:styleId="1197" w:customStyle="1">
    <w:name w:val="Char Char Char Char1"/>
    <w:basedOn w:val="736"/>
    <w:qFormat/>
    <w:pPr>
      <w:ind w:firstLine="200"/>
      <w:spacing w:line="360" w:lineRule="auto"/>
    </w:pPr>
    <w:rPr>
      <w:sz w:val="24"/>
      <w:szCs w:val="20"/>
    </w:rPr>
  </w:style>
  <w:style w:type="paragraph" w:styleId="1198" w:customStyle="1">
    <w:name w:val="标书3"/>
    <w:next w:val="1108"/>
    <w:qFormat/>
    <w:pPr>
      <w:jc w:val="center"/>
      <w:widowControl w:val="off"/>
    </w:pPr>
    <w:rPr>
      <w:rFonts w:eastAsia="黑体"/>
      <w:b/>
      <w:sz w:val="44"/>
      <w:szCs w:val="24"/>
    </w:rPr>
  </w:style>
  <w:style w:type="paragraph" w:styleId="1199" w:customStyle="1">
    <w:name w:val="首页小标题"/>
    <w:next w:val="1174"/>
    <w:qFormat/>
    <w:pPr>
      <w:jc w:val="center"/>
    </w:pPr>
    <w:rPr>
      <w:rFonts w:cs="宋体"/>
      <w:sz w:val="44"/>
    </w:rPr>
  </w:style>
  <w:style w:type="paragraph" w:styleId="1200" w:customStyle="1">
    <w:name w:val="新段落缩进"/>
    <w:basedOn w:val="736"/>
    <w:qFormat/>
    <w:pPr>
      <w:ind w:firstLine="200"/>
      <w:spacing w:line="400" w:lineRule="exact"/>
    </w:pPr>
    <w:rPr>
      <w:rFonts w:ascii="仿宋_GB2312" w:eastAsia="仿宋_GB2312"/>
      <w:sz w:val="24"/>
    </w:rPr>
  </w:style>
  <w:style w:type="paragraph" w:styleId="1201" w:customStyle="1">
    <w:name w:val="pa-2"/>
    <w:basedOn w:val="736"/>
    <w:qFormat/>
    <w:pPr>
      <w:spacing w:line="360" w:lineRule="atLeast"/>
      <w:widowControl/>
    </w:pPr>
    <w:rPr>
      <w:rFonts w:ascii="宋体" w:cs="宋体"/>
      <w:sz w:val="24"/>
    </w:rPr>
  </w:style>
  <w:style w:type="paragraph" w:styleId="1202" w:customStyle="1">
    <w:name w:val="四级条标题"/>
    <w:basedOn w:val="1140"/>
    <w:next w:val="1133"/>
    <w:qFormat/>
    <w:pPr>
      <w:ind w:left="0"/>
      <w:outlineLvl w:val="5"/>
    </w:pPr>
  </w:style>
  <w:style w:type="paragraph" w:styleId="1203" w:customStyle="1">
    <w:name w:val="保密事宜内容"/>
    <w:basedOn w:val="736"/>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04" w:customStyle="1">
    <w:name w:val="xl30"/>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5" w:customStyle="1">
    <w:name w:val="Char1 Char Char Char"/>
    <w:basedOn w:val="736"/>
    <w:qFormat/>
    <w:rPr>
      <w:szCs w:val="20"/>
    </w:rPr>
  </w:style>
  <w:style w:type="paragraph" w:styleId="1206" w:customStyle="1">
    <w:name w:val="正文 + 宋体"/>
    <w:basedOn w:val="736"/>
    <w:qFormat/>
    <w:pPr>
      <w:ind w:firstLine="250"/>
    </w:pPr>
    <w:rPr>
      <w:rFonts w:ascii="宋体"/>
      <w:szCs w:val="21"/>
    </w:rPr>
  </w:style>
  <w:style w:type="paragraph" w:styleId="1207" w:customStyle="1">
    <w:name w:val="xl31"/>
    <w:basedOn w:val="736"/>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8" w:customStyle="1">
    <w:name w:val="pbody"/>
    <w:basedOn w:val="736"/>
    <w:qFormat/>
    <w:pPr>
      <w:jc w:val="left"/>
      <w:spacing w:before="100" w:beforeAutospacing="1" w:after="100" w:afterAutospacing="1" w:line="360" w:lineRule="auto"/>
      <w:widowControl/>
    </w:pPr>
    <w:rPr>
      <w:rFonts w:ascii="宋体" w:cs="宋体"/>
      <w:sz w:val="24"/>
    </w:rPr>
  </w:style>
  <w:style w:type="paragraph" w:styleId="1209" w:customStyle="1">
    <w:name w:val="xl42"/>
    <w:basedOn w:val="736"/>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10" w:customStyle="1">
    <w:name w:val="txt"/>
    <w:basedOn w:val="736"/>
    <w:qFormat/>
    <w:pPr>
      <w:jc w:val="left"/>
      <w:spacing w:before="100" w:beforeAutospacing="1" w:after="100" w:afterAutospacing="1"/>
      <w:widowControl/>
    </w:pPr>
    <w:rPr>
      <w:rFonts w:ascii="宋体" w:cs="宋体"/>
      <w:sz w:val="24"/>
    </w:rPr>
  </w:style>
  <w:style w:type="paragraph" w:styleId="1211" w:customStyle="1">
    <w:name w:val="样式1"/>
    <w:basedOn w:val="1022"/>
    <w:next w:val="736"/>
    <w:qFormat/>
    <w:rPr>
      <w:rFonts w:ascii="Arial" w:hAnsi="Arial" w:eastAsia="幼圆" w:cs="Arial"/>
      <w:sz w:val="24"/>
      <w:szCs w:val="20"/>
    </w:rPr>
  </w:style>
  <w:style w:type="paragraph" w:styleId="1212" w:customStyle="1">
    <w:name w:val="xl37"/>
    <w:basedOn w:val="736"/>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13" w:customStyle="1">
    <w:name w:val="列表段落11"/>
    <w:basedOn w:val="736"/>
    <w:qFormat/>
    <w:pPr>
      <w:ind w:firstLine="420"/>
    </w:pPr>
  </w:style>
  <w:style w:type="paragraph" w:styleId="1214" w:customStyle="1">
    <w:name w:val="图表目录1"/>
    <w:qFormat/>
    <w:pPr>
      <w:ind w:left="840" w:hanging="420"/>
    </w:pPr>
    <w:rPr>
      <w:rFonts w:cs="宋体"/>
      <w:sz w:val="21"/>
    </w:rPr>
  </w:style>
  <w:style w:type="paragraph" w:styleId="1215" w:customStyle="1">
    <w:name w:val="样式 序号----------- + 仿宋_GB2312"/>
    <w:basedOn w:val="1185"/>
    <w:qFormat/>
    <w:pPr>
      <w:ind w:firstLine="200"/>
      <w:spacing w:line="360" w:lineRule="auto"/>
    </w:pPr>
    <w:rPr>
      <w:rFonts w:ascii="仿宋_GB2312" w:eastAsia="仿宋_GB2312"/>
      <w:bCs w:val="0"/>
    </w:rPr>
  </w:style>
  <w:style w:type="paragraph" w:styleId="1216" w:customStyle="1">
    <w:name w:val="xl41"/>
    <w:basedOn w:val="736"/>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7" w:customStyle="1">
    <w:name w:val="Char11"/>
    <w:basedOn w:val="736"/>
    <w:qFormat/>
    <w:rPr>
      <w:szCs w:val="21"/>
    </w:rPr>
  </w:style>
  <w:style w:type="paragraph" w:styleId="1218" w:customStyle="1">
    <w:name w:val="样式 序号----------- + 仿宋_GB23121"/>
    <w:basedOn w:val="1185"/>
    <w:qFormat/>
    <w:pPr>
      <w:spacing w:line="360" w:lineRule="auto"/>
    </w:pPr>
    <w:rPr>
      <w:rFonts w:ascii="仿宋_GB2312" w:eastAsia="仿宋_GB2312"/>
      <w:bCs w:val="0"/>
    </w:rPr>
  </w:style>
  <w:style w:type="paragraph" w:styleId="1219" w:customStyle="1">
    <w:name w:val="pa-9"/>
    <w:basedOn w:val="736"/>
    <w:qFormat/>
    <w:pPr>
      <w:jc w:val="center"/>
      <w:spacing w:line="360" w:lineRule="atLeast"/>
      <w:widowControl/>
    </w:pPr>
    <w:rPr>
      <w:rFonts w:ascii="宋体" w:cs="宋体"/>
      <w:sz w:val="24"/>
    </w:rPr>
  </w:style>
  <w:style w:type="paragraph" w:styleId="1220" w:customStyle="1">
    <w:name w:val="pa-3"/>
    <w:basedOn w:val="736"/>
    <w:qFormat/>
    <w:pPr>
      <w:jc w:val="left"/>
      <w:spacing w:before="150" w:after="150"/>
      <w:widowControl/>
    </w:pPr>
    <w:rPr>
      <w:rFonts w:ascii="宋体" w:cs="宋体"/>
      <w:sz w:val="24"/>
    </w:rPr>
  </w:style>
  <w:style w:type="paragraph" w:styleId="1221" w:customStyle="1">
    <w:name w:val="font5"/>
    <w:basedOn w:val="736"/>
    <w:qFormat/>
    <w:pPr>
      <w:jc w:val="left"/>
      <w:spacing w:before="100" w:beforeAutospacing="1" w:after="100" w:afterAutospacing="1"/>
      <w:widowControl/>
    </w:pPr>
    <w:rPr>
      <w:rFonts w:ascii="宋体"/>
      <w:sz w:val="18"/>
      <w:szCs w:val="18"/>
    </w:rPr>
  </w:style>
  <w:style w:type="paragraph" w:styleId="1222" w:customStyle="1">
    <w:name w:val="pa-5"/>
    <w:basedOn w:val="736"/>
    <w:qFormat/>
    <w:pPr>
      <w:spacing w:line="280" w:lineRule="atLeast"/>
      <w:widowControl/>
    </w:pPr>
    <w:rPr>
      <w:rFonts w:ascii="宋体" w:cs="宋体"/>
      <w:sz w:val="24"/>
    </w:rPr>
  </w:style>
  <w:style w:type="paragraph" w:styleId="1223" w:customStyle="1">
    <w:name w:val="xl39"/>
    <w:basedOn w:val="736"/>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24" w:customStyle="1">
    <w:name w:val="font6"/>
    <w:basedOn w:val="736"/>
    <w:qFormat/>
    <w:pPr>
      <w:jc w:val="left"/>
      <w:spacing w:before="100" w:beforeAutospacing="1" w:after="100" w:afterAutospacing="1"/>
      <w:widowControl/>
    </w:pPr>
    <w:rPr>
      <w:sz w:val="20"/>
      <w:szCs w:val="20"/>
    </w:rPr>
  </w:style>
  <w:style w:type="paragraph" w:styleId="1225" w:customStyle="1">
    <w:name w:val="font9"/>
    <w:basedOn w:val="736"/>
    <w:qFormat/>
    <w:pPr>
      <w:jc w:val="left"/>
      <w:spacing w:before="100" w:beforeAutospacing="1" w:after="100" w:afterAutospacing="1"/>
      <w:widowControl/>
    </w:pPr>
    <w:rPr>
      <w:rFonts w:ascii="宋体"/>
      <w:color w:val="000000"/>
      <w:sz w:val="18"/>
      <w:szCs w:val="18"/>
    </w:rPr>
  </w:style>
  <w:style w:type="paragraph" w:styleId="1226" w:customStyle="1">
    <w:name w:val="列出段落1"/>
    <w:basedOn w:val="736"/>
    <w:link w:val="1453"/>
    <w:qFormat/>
    <w:pPr>
      <w:ind w:firstLine="200"/>
    </w:pPr>
  </w:style>
  <w:style w:type="paragraph" w:styleId="1227" w:customStyle="1">
    <w:name w:val="p0"/>
    <w:basedOn w:val="736"/>
    <w:qFormat/>
    <w:pPr>
      <w:widowControl/>
    </w:pPr>
    <w:rPr>
      <w:szCs w:val="21"/>
    </w:rPr>
  </w:style>
  <w:style w:type="paragraph" w:styleId="1228" w:customStyle="1">
    <w:name w:val="Char Char Char Char Char Char Char Char Char Char21"/>
    <w:basedOn w:val="736"/>
    <w:qFormat/>
    <w:rPr>
      <w:rFonts w:ascii="Tahoma" w:hAnsi="Tahoma"/>
      <w:sz w:val="24"/>
      <w:szCs w:val="20"/>
    </w:rPr>
  </w:style>
  <w:style w:type="paragraph" w:styleId="1229" w:customStyle="1">
    <w:name w:val="封面标准名称"/>
    <w:qFormat/>
    <w:pPr>
      <w:jc w:val="center"/>
      <w:spacing w:line="680" w:lineRule="exact"/>
      <w:widowControl w:val="off"/>
    </w:pPr>
    <w:rPr>
      <w:rFonts w:ascii="黑体" w:eastAsia="黑体"/>
      <w:sz w:val="52"/>
    </w:rPr>
  </w:style>
  <w:style w:type="paragraph" w:styleId="1230" w:customStyle="1">
    <w:name w:val="表格正文"/>
    <w:basedOn w:val="736"/>
    <w:qFormat/>
    <w:pPr>
      <w:spacing w:line="300" w:lineRule="auto"/>
      <w:tabs>
        <w:tab w:val="left" w:pos="420" w:leader="none"/>
      </w:tabs>
    </w:pPr>
  </w:style>
  <w:style w:type="paragraph" w:styleId="1231" w:customStyle="1">
    <w:name w:val="首页标题小初"/>
    <w:qFormat/>
    <w:pPr>
      <w:jc w:val="center"/>
    </w:pPr>
    <w:rPr>
      <w:rFonts w:ascii="黑体" w:eastAsia="黑体" w:cs="宋体"/>
      <w:sz w:val="72"/>
    </w:rPr>
  </w:style>
  <w:style w:type="paragraph" w:styleId="1232" w:customStyle="1">
    <w:name w:val="五级条标题"/>
    <w:basedOn w:val="1202"/>
    <w:next w:val="1133"/>
    <w:qFormat/>
    <w:pPr>
      <w:outlineLvl w:val="6"/>
    </w:pPr>
  </w:style>
  <w:style w:type="paragraph" w:styleId="1233" w:customStyle="1">
    <w:name w:val="Char Char Char Char Char Char Char1"/>
    <w:basedOn w:val="736"/>
    <w:qFormat/>
    <w:pPr>
      <w:jc w:val="left"/>
      <w:spacing w:after="160" w:line="240" w:lineRule="exact"/>
      <w:widowControl/>
    </w:pPr>
    <w:rPr>
      <w:rFonts w:ascii="Verdana" w:hAnsi="Verdana"/>
      <w:sz w:val="20"/>
      <w:szCs w:val="20"/>
      <w:lang w:eastAsia="en-US"/>
    </w:rPr>
  </w:style>
  <w:style w:type="paragraph" w:styleId="1234" w:customStyle="1">
    <w:name w:val="ibm-list-next"/>
    <w:basedOn w:val="736"/>
    <w:qFormat/>
    <w:pPr>
      <w:jc w:val="left"/>
      <w:spacing w:before="100" w:beforeAutospacing="1" w:after="100" w:afterAutospacing="1"/>
      <w:widowControl/>
    </w:pPr>
    <w:rPr>
      <w:rFonts w:ascii="宋体" w:cs="宋体"/>
      <w:sz w:val="24"/>
    </w:rPr>
  </w:style>
  <w:style w:type="paragraph" w:styleId="1235" w:customStyle="1">
    <w:name w:val="首页标题 一号"/>
    <w:basedOn w:val="1231"/>
    <w:qFormat/>
    <w:rPr>
      <w:sz w:val="52"/>
    </w:rPr>
  </w:style>
  <w:style w:type="paragraph" w:styleId="1236" w:customStyle="1">
    <w:name w:val="Char Char Char Char Char Char Char Char Char Char2"/>
    <w:basedOn w:val="736"/>
    <w:qFormat/>
    <w:rPr>
      <w:rFonts w:ascii="Tahoma" w:hAnsi="Tahoma"/>
      <w:sz w:val="24"/>
      <w:szCs w:val="20"/>
    </w:rPr>
  </w:style>
  <w:style w:type="paragraph" w:styleId="1237" w:customStyle="1">
    <w:name w:val="正文（编号）"/>
    <w:basedOn w:val="1095"/>
    <w:link w:val="1238"/>
    <w:qFormat/>
    <w:pPr>
      <w:ind w:left="720" w:firstLine="0"/>
      <w:tabs>
        <w:tab w:val="left" w:pos="720" w:leader="none"/>
        <w:tab w:val="left" w:pos="780" w:leader="none"/>
      </w:tabs>
    </w:pPr>
    <w:rPr>
      <w:rFonts w:ascii="Times New Roman" w:hAnsi="Times New Roman"/>
      <w:szCs w:val="24"/>
    </w:rPr>
  </w:style>
  <w:style w:type="character" w:styleId="1238" w:customStyle="1">
    <w:name w:val="正文（编号） Char Char"/>
    <w:link w:val="1237"/>
    <w:qFormat/>
    <w:rPr>
      <w:sz w:val="24"/>
      <w:szCs w:val="24"/>
    </w:rPr>
  </w:style>
  <w:style w:type="paragraph" w:styleId="1239" w:customStyle="1">
    <w:name w:val="表格"/>
    <w:basedOn w:val="736"/>
    <w:qFormat/>
    <w:pPr>
      <w:ind w:firstLine="21"/>
    </w:pPr>
    <w:rPr>
      <w:rFonts w:ascii="宋体"/>
      <w:szCs w:val="20"/>
    </w:rPr>
  </w:style>
  <w:style w:type="character" w:styleId="1240" w:customStyle="1">
    <w:name w:val="正文（缩进） Char Char"/>
    <w:qFormat/>
    <w:rPr>
      <w:rFonts w:eastAsia="宋体"/>
      <w:sz w:val="24"/>
      <w:szCs w:val="24"/>
      <w:lang w:val="en-US" w:eastAsia="zh-CN" w:bidi="ar-SA"/>
    </w:rPr>
  </w:style>
  <w:style w:type="paragraph" w:styleId="1241" w:customStyle="1">
    <w:name w:val="Char Char Char1"/>
    <w:basedOn w:val="736"/>
    <w:qFormat/>
    <w:rPr>
      <w:szCs w:val="21"/>
    </w:rPr>
  </w:style>
  <w:style w:type="paragraph" w:styleId="1242" w:customStyle="1">
    <w:name w:val="样式 正文2 + 首行缩进:  0 厘米 段后: 1.5 行"/>
    <w:basedOn w:val="736"/>
    <w:qFormat/>
    <w:pPr>
      <w:ind w:left="985" w:hanging="567"/>
      <w:jc w:val="left"/>
      <w:spacing w:line="360" w:lineRule="auto"/>
      <w:widowControl/>
      <w:tabs>
        <w:tab w:val="left" w:pos="987" w:leader="none"/>
      </w:tabs>
    </w:pPr>
    <w:rPr>
      <w:rFonts w:eastAsia="楷体_GB2312"/>
      <w:sz w:val="24"/>
      <w:szCs w:val="20"/>
      <w:lang w:eastAsia="en-US"/>
    </w:rPr>
  </w:style>
  <w:style w:type="paragraph" w:styleId="1243" w:customStyle="1">
    <w:name w:val="表中文字"/>
    <w:basedOn w:val="736"/>
    <w:qFormat/>
    <w:pPr>
      <w:widowControl/>
    </w:pPr>
    <w:rPr>
      <w:szCs w:val="20"/>
    </w:rPr>
  </w:style>
  <w:style w:type="character" w:styleId="1244" w:customStyle="1">
    <w:name w:val="z1"/>
    <w:qFormat/>
  </w:style>
  <w:style w:type="paragraph" w:styleId="1245" w:customStyle="1">
    <w:name w:val="a1"/>
    <w:basedOn w:val="736"/>
    <w:qFormat/>
    <w:pPr>
      <w:jc w:val="left"/>
      <w:spacing w:before="100" w:beforeAutospacing="1" w:after="100" w:afterAutospacing="1"/>
      <w:widowControl/>
    </w:pPr>
    <w:rPr>
      <w:rFonts w:ascii="宋体"/>
      <w:sz w:val="24"/>
    </w:rPr>
  </w:style>
  <w:style w:type="paragraph" w:styleId="1246" w:customStyle="1">
    <w:name w:val="a0"/>
    <w:basedOn w:val="736"/>
    <w:qFormat/>
    <w:pPr>
      <w:jc w:val="left"/>
      <w:spacing w:before="100" w:beforeAutospacing="1" w:after="100" w:afterAutospacing="1"/>
      <w:widowControl/>
    </w:pPr>
    <w:rPr>
      <w:rFonts w:ascii="宋体"/>
      <w:sz w:val="24"/>
    </w:rPr>
  </w:style>
  <w:style w:type="paragraph" w:styleId="1247" w:customStyle="1">
    <w:name w:val="tabletext"/>
    <w:basedOn w:val="736"/>
    <w:qFormat/>
    <w:pPr>
      <w:jc w:val="left"/>
      <w:spacing w:before="100" w:beforeAutospacing="1" w:after="100" w:afterAutospacing="1"/>
      <w:widowControl/>
    </w:pPr>
    <w:rPr>
      <w:rFonts w:ascii="宋体"/>
      <w:sz w:val="24"/>
    </w:rPr>
  </w:style>
  <w:style w:type="paragraph" w:styleId="1248" w:customStyle="1">
    <w:name w:val="我的样式"/>
    <w:basedOn w:val="736"/>
    <w:qFormat/>
    <w:pPr>
      <w:ind w:firstLine="420"/>
      <w:jc w:val="left"/>
      <w:spacing w:after="120"/>
      <w:widowControl/>
    </w:pPr>
    <w:rPr>
      <w:rFonts w:ascii="宋体"/>
      <w:color w:val="000000"/>
      <w:sz w:val="24"/>
      <w:szCs w:val="16"/>
    </w:rPr>
  </w:style>
  <w:style w:type="paragraph" w:styleId="1249" w:customStyle="1">
    <w:name w:val="Figure and Table Title"/>
    <w:basedOn w:val="736"/>
    <w:qFormat/>
    <w:pPr>
      <w:ind w:left="2160"/>
      <w:jc w:val="left"/>
      <w:widowControl/>
    </w:pPr>
    <w:rPr>
      <w:rFonts w:ascii="Helvetica-Light" w:hAnsi="Helvetica-Light"/>
      <w:b/>
      <w:bCs/>
      <w:sz w:val="20"/>
      <w:lang w:eastAsia="en-US"/>
    </w:rPr>
  </w:style>
  <w:style w:type="paragraph" w:styleId="1250" w:customStyle="1">
    <w:name w:val="Table Text/Title"/>
    <w:basedOn w:val="736"/>
    <w:qFormat/>
    <w:pPr>
      <w:jc w:val="left"/>
      <w:widowControl/>
    </w:pPr>
    <w:rPr>
      <w:rFonts w:ascii="宋体"/>
      <w:b/>
      <w:bCs/>
      <w:sz w:val="20"/>
      <w:szCs w:val="20"/>
      <w:lang w:eastAsia="en-US"/>
    </w:rPr>
  </w:style>
  <w:style w:type="paragraph" w:styleId="1251" w:customStyle="1">
    <w:name w:val="Sourcetext bullet"/>
    <w:basedOn w:val="736"/>
    <w:qFormat/>
    <w:pPr>
      <w:ind w:left="2160" w:hanging="360"/>
      <w:jc w:val="left"/>
      <w:spacing w:after="120"/>
      <w:widowControl/>
      <w:tabs>
        <w:tab w:val="left" w:pos="360" w:leader="none"/>
      </w:tabs>
    </w:pPr>
    <w:rPr>
      <w:rFonts w:ascii="Book Antiqua" w:hAnsi="Book Antiqua"/>
      <w:sz w:val="20"/>
      <w:szCs w:val="20"/>
      <w:lang w:eastAsia="en-US"/>
    </w:rPr>
  </w:style>
  <w:style w:type="paragraph" w:styleId="1252" w:customStyle="1">
    <w:name w:val="无标题正文 Char Char Char Char Char Char Char Char Char Char Char Char Char Char Char Char Char Char Char Char Char Char Char Char Char Char Char1 Char"/>
    <w:basedOn w:val="736"/>
    <w:qFormat/>
    <w:pPr>
      <w:jc w:val="center"/>
      <w:spacing w:after="160" w:line="240" w:lineRule="exact"/>
      <w:widowControl/>
    </w:pPr>
    <w:rPr>
      <w:rFonts w:ascii="Arial" w:hAnsi="Arial"/>
      <w:sz w:val="20"/>
      <w:szCs w:val="20"/>
      <w:lang w:eastAsia="en-US"/>
    </w:rPr>
  </w:style>
  <w:style w:type="paragraph" w:styleId="1253" w:customStyle="1">
    <w:name w:val="Char Char Char Char"/>
    <w:basedOn w:val="736"/>
    <w:qFormat/>
    <w:pPr>
      <w:ind w:left="560" w:firstLine="200"/>
      <w:jc w:val="left"/>
      <w:spacing w:after="120" w:line="360" w:lineRule="auto"/>
      <w:widowControl/>
    </w:pPr>
    <w:rPr>
      <w:rFonts w:ascii="Verdana" w:hAnsi="Verdana"/>
      <w:sz w:val="24"/>
    </w:rPr>
  </w:style>
  <w:style w:type="character" w:styleId="1254" w:customStyle="1">
    <w:name w:val="style91"/>
    <w:qFormat/>
    <w:rPr>
      <w:color w:val="2060c0"/>
      <w:sz w:val="24"/>
      <w:szCs w:val="24"/>
    </w:rPr>
  </w:style>
  <w:style w:type="paragraph" w:styleId="1255" w:customStyle="1">
    <w:name w:val="标准小四"/>
    <w:basedOn w:val="736"/>
    <w:qFormat/>
    <w:pPr>
      <w:ind w:firstLine="200"/>
      <w:spacing w:line="360" w:lineRule="auto"/>
    </w:pPr>
    <w:rPr>
      <w:rFonts w:ascii="Arial" w:hAnsi="Arial"/>
      <w:sz w:val="24"/>
      <w:szCs w:val="21"/>
    </w:rPr>
  </w:style>
  <w:style w:type="paragraph" w:styleId="1256" w:customStyle="1">
    <w:name w:val="样式 正文首行缩进 + 宋体 首行缩进:  0.74 厘米"/>
    <w:basedOn w:val="1067"/>
    <w:qFormat/>
    <w:pPr>
      <w:ind w:firstLine="210"/>
      <w:spacing w:before="120" w:after="0" w:line="380" w:lineRule="exact"/>
    </w:pPr>
    <w:rPr>
      <w:rFonts w:ascii="宋体" w:cs="宋体"/>
      <w:sz w:val="24"/>
      <w:szCs w:val="20"/>
    </w:rPr>
  </w:style>
  <w:style w:type="paragraph" w:styleId="1257" w:customStyle="1">
    <w:name w:val="默认段落字体 Para Char Char Char Char Char Char Char Char Char1"/>
    <w:basedOn w:val="736"/>
    <w:qFormat/>
    <w:rPr>
      <w:rFonts w:ascii="Tahoma" w:hAnsi="Tahoma"/>
      <w:sz w:val="24"/>
      <w:szCs w:val="20"/>
    </w:rPr>
  </w:style>
  <w:style w:type="paragraph" w:styleId="1258" w:customStyle="1">
    <w:name w:val="正文小四"/>
    <w:basedOn w:val="736"/>
    <w:qFormat/>
    <w:pPr>
      <w:spacing w:line="312" w:lineRule="auto"/>
    </w:pPr>
    <w:rPr>
      <w:sz w:val="24"/>
    </w:rPr>
  </w:style>
  <w:style w:type="paragraph" w:styleId="1259" w:customStyle="1">
    <w:name w:val="ul"/>
    <w:basedOn w:val="736"/>
    <w:qFormat/>
    <w:pPr>
      <w:numPr>
        <w:numId w:val="1"/>
      </w:numPr>
      <w:ind w:left="567" w:hanging="85"/>
      <w:jc w:val="left"/>
      <w:spacing w:line="360" w:lineRule="auto"/>
      <w:widowControl/>
      <w:tabs>
        <w:tab w:val="left" w:pos="842" w:leader="none"/>
      </w:tabs>
    </w:pPr>
    <w:rPr>
      <w:sz w:val="24"/>
    </w:rPr>
  </w:style>
  <w:style w:type="paragraph" w:styleId="1260" w:customStyle="1">
    <w:name w:val="Bullet"/>
    <w:basedOn w:val="736"/>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61" w:customStyle="1">
    <w:name w:val="正文（首行缩进）"/>
    <w:basedOn w:val="736"/>
    <w:qFormat/>
    <w:pPr>
      <w:ind w:firstLine="482"/>
      <w:spacing w:before="120" w:line="360" w:lineRule="auto"/>
      <w:widowControl/>
    </w:pPr>
    <w:rPr>
      <w:sz w:val="24"/>
      <w:szCs w:val="20"/>
    </w:rPr>
  </w:style>
  <w:style w:type="character" w:styleId="1262" w:customStyle="1">
    <w:name w:val="style161"/>
    <w:qFormat/>
    <w:rPr>
      <w:rFonts w:ascii="Verdana" w:hAnsi="Verdana" w:eastAsia="宋体"/>
      <w:b/>
      <w:color w:val="0a246a"/>
      <w:sz w:val="24"/>
      <w:szCs w:val="24"/>
      <w:lang w:val="en-US" w:eastAsia="zh-CN" w:bidi="ar-SA"/>
    </w:rPr>
  </w:style>
  <w:style w:type="paragraph" w:styleId="1263" w:customStyle="1">
    <w:name w:val="正文（首行缩进两字）"/>
    <w:basedOn w:val="736"/>
    <w:qFormat/>
    <w:pPr>
      <w:spacing w:line="312" w:lineRule="auto"/>
    </w:pPr>
    <w:rPr>
      <w:rFonts w:ascii="宋体" w:cs="宋体"/>
      <w:sz w:val="24"/>
    </w:rPr>
  </w:style>
  <w:style w:type="paragraph" w:styleId="1264" w:customStyle="1">
    <w:name w:val="正文文字缩进 3"/>
    <w:basedOn w:val="736"/>
    <w:qFormat/>
    <w:pPr>
      <w:ind w:left="420" w:firstLine="420"/>
      <w:spacing w:line="312" w:lineRule="auto"/>
    </w:pPr>
    <w:rPr>
      <w:rFonts w:ascii="黑体" w:hAnsi="黑体" w:cs="宋体"/>
      <w:bCs/>
      <w:color w:val="000000"/>
      <w:sz w:val="24"/>
    </w:rPr>
  </w:style>
  <w:style w:type="paragraph" w:styleId="1265" w:customStyle="1">
    <w:name w:val="技术方案3"/>
    <w:basedOn w:val="736"/>
    <w:qFormat/>
    <w:pPr>
      <w:spacing w:line="360" w:lineRule="auto"/>
    </w:pPr>
    <w:rPr>
      <w:rFonts w:ascii="宋体"/>
      <w:b/>
      <w:bCs/>
      <w:sz w:val="32"/>
    </w:rPr>
  </w:style>
  <w:style w:type="paragraph" w:styleId="1266" w:customStyle="1">
    <w:name w:val="技术方案2"/>
    <w:basedOn w:val="736"/>
    <w:qFormat/>
    <w:pPr>
      <w:spacing w:line="480" w:lineRule="auto"/>
    </w:pPr>
    <w:rPr>
      <w:rFonts w:ascii="宋体"/>
      <w:b/>
      <w:bCs/>
      <w:sz w:val="36"/>
    </w:rPr>
  </w:style>
  <w:style w:type="paragraph" w:styleId="1267" w:customStyle="1">
    <w:name w:val="技术方案正文"/>
    <w:basedOn w:val="736"/>
    <w:qFormat/>
    <w:pPr>
      <w:ind w:firstLine="480"/>
      <w:spacing w:line="360" w:lineRule="auto"/>
    </w:pPr>
    <w:rPr>
      <w:rFonts w:ascii="宋体"/>
      <w:sz w:val="24"/>
    </w:rPr>
  </w:style>
  <w:style w:type="paragraph" w:styleId="1268" w:customStyle="1">
    <w:name w:val="Default"/>
    <w:qFormat/>
    <w:pPr>
      <w:widowControl w:val="off"/>
    </w:pPr>
    <w:rPr>
      <w:rFonts w:ascii="宋体" w:cs="宋体"/>
      <w:color w:val="000000"/>
      <w:sz w:val="24"/>
      <w:szCs w:val="24"/>
    </w:rPr>
  </w:style>
  <w:style w:type="paragraph" w:styleId="1269" w:customStyle="1">
    <w:name w:val="Normal Paragraph"/>
    <w:basedOn w:val="736"/>
    <w:qFormat/>
    <w:pPr>
      <w:ind w:firstLine="425"/>
      <w:spacing w:before="120" w:line="360" w:lineRule="auto"/>
      <w:widowControl/>
    </w:pPr>
    <w:rPr>
      <w:sz w:val="24"/>
      <w:szCs w:val="20"/>
    </w:rPr>
  </w:style>
  <w:style w:type="paragraph" w:styleId="1270" w:customStyle="1">
    <w:name w:val="Normal Paragraph Char"/>
    <w:basedOn w:val="736"/>
    <w:qFormat/>
    <w:pPr>
      <w:ind w:firstLine="425"/>
      <w:spacing w:before="120" w:line="360" w:lineRule="auto"/>
      <w:widowControl/>
    </w:pPr>
    <w:rPr>
      <w:sz w:val="24"/>
    </w:rPr>
  </w:style>
  <w:style w:type="paragraph" w:styleId="1271" w:customStyle="1">
    <w:name w:val="文档正文"/>
    <w:basedOn w:val="736"/>
    <w:qFormat/>
    <w:rPr>
      <w:rFonts w:ascii="宋体"/>
      <w:szCs w:val="20"/>
    </w:rPr>
  </w:style>
  <w:style w:type="paragraph" w:styleId="1272" w:customStyle="1">
    <w:name w:val="默认段落字体 Para Char Char Char Char Char"/>
    <w:basedOn w:val="736"/>
    <w:qFormat/>
    <w:pPr>
      <w:ind w:firstLine="200"/>
      <w:jc w:val="left"/>
      <w:spacing w:before="100" w:beforeAutospacing="1" w:after="100" w:afterAutospacing="1" w:line="360" w:lineRule="auto"/>
    </w:pPr>
    <w:rPr>
      <w:rFonts w:ascii="Arial" w:hAnsi="Arial"/>
      <w:sz w:val="24"/>
      <w:lang w:eastAsia="en-US"/>
    </w:rPr>
  </w:style>
  <w:style w:type="paragraph" w:styleId="1273" w:customStyle="1">
    <w:name w:val="标题2"/>
    <w:basedOn w:val="736"/>
    <w:qFormat/>
    <w:pPr>
      <w:tabs>
        <w:tab w:val="left" w:pos="0" w:leader="none"/>
      </w:tabs>
    </w:pPr>
    <w:rPr>
      <w:rFonts w:ascii="黑体" w:eastAsia="黑体"/>
      <w:sz w:val="24"/>
    </w:rPr>
  </w:style>
  <w:style w:type="paragraph" w:styleId="1274" w:customStyle="1">
    <w:name w:val="Char Char Char Char Char Char Char Char Char Char Char Char Char1"/>
    <w:basedOn w:val="736"/>
    <w:qFormat/>
    <w:pPr>
      <w:jc w:val="left"/>
      <w:spacing w:after="160" w:line="240" w:lineRule="exact"/>
      <w:widowControl/>
    </w:pPr>
    <w:rPr>
      <w:rFonts w:ascii="Arial" w:hAnsi="Arial" w:eastAsia="Times New Roman" w:cs="Verdana"/>
      <w:b/>
      <w:sz w:val="24"/>
      <w:szCs w:val="32"/>
      <w:lang w:eastAsia="en-US"/>
    </w:rPr>
  </w:style>
  <w:style w:type="paragraph" w:styleId="1275" w:customStyle="1">
    <w:name w:val="样式2"/>
    <w:basedOn w:val="840"/>
    <w:qFormat/>
    <w:pPr>
      <w:spacing w:line="415" w:lineRule="auto"/>
    </w:pPr>
    <w:rPr>
      <w:rFonts w:ascii="Calibri" w:hAnsi="Calibri"/>
      <w:bCs/>
      <w:color w:val="000000"/>
      <w:sz w:val="28"/>
      <w:szCs w:val="28"/>
    </w:rPr>
  </w:style>
  <w:style w:type="paragraph" w:styleId="1276" w:customStyle="1">
    <w:name w:val="样式3"/>
    <w:basedOn w:val="840"/>
    <w:qFormat/>
    <w:pPr>
      <w:spacing w:line="415" w:lineRule="auto"/>
    </w:pPr>
    <w:rPr>
      <w:rFonts w:ascii="Calibri" w:hAnsi="Calibri"/>
      <w:bCs/>
      <w:color w:val="000000"/>
      <w:sz w:val="28"/>
      <w:szCs w:val="28"/>
    </w:rPr>
  </w:style>
  <w:style w:type="paragraph" w:styleId="1277" w:customStyle="1">
    <w:name w:val="样式4"/>
    <w:basedOn w:val="840"/>
    <w:qFormat/>
    <w:pPr>
      <w:spacing w:line="415" w:lineRule="auto"/>
    </w:pPr>
    <w:rPr>
      <w:rFonts w:ascii="Calibri" w:hAnsi="Calibri"/>
      <w:bCs/>
      <w:color w:val="000000"/>
      <w:sz w:val="28"/>
      <w:szCs w:val="28"/>
    </w:rPr>
  </w:style>
  <w:style w:type="paragraph" w:styleId="1278" w:customStyle="1">
    <w:name w:val="样式5"/>
    <w:basedOn w:val="840"/>
    <w:qFormat/>
    <w:pPr>
      <w:spacing w:line="415" w:lineRule="auto"/>
    </w:pPr>
    <w:rPr>
      <w:rFonts w:ascii="Calibri" w:hAnsi="Calibri"/>
      <w:bCs/>
      <w:color w:val="000000"/>
      <w:sz w:val="28"/>
      <w:szCs w:val="28"/>
    </w:rPr>
  </w:style>
  <w:style w:type="paragraph" w:styleId="1279" w:customStyle="1">
    <w:name w:val="样式6"/>
    <w:basedOn w:val="1211"/>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80" w:customStyle="1">
    <w:name w:val="大汉方案正文 Char"/>
    <w:basedOn w:val="736"/>
    <w:qFormat/>
    <w:pPr>
      <w:ind w:firstLine="200"/>
      <w:spacing w:line="360" w:lineRule="auto"/>
    </w:pPr>
    <w:rPr>
      <w:rFonts w:ascii="Arial" w:hAnsi="Arial"/>
      <w:sz w:val="24"/>
    </w:rPr>
  </w:style>
  <w:style w:type="character" w:styleId="1281" w:customStyle="1">
    <w:name w:val="标题 2 Char Char Char"/>
    <w:qFormat/>
    <w:rPr>
      <w:rFonts w:ascii="Arial" w:hAnsi="Arial" w:eastAsia="宋体" w:cs="Arial"/>
      <w:b/>
      <w:bCs/>
      <w:i/>
      <w:iCs/>
      <w:sz w:val="28"/>
      <w:szCs w:val="28"/>
      <w:lang w:val="en-US" w:eastAsia="zh-CN" w:bidi="ar-SA"/>
    </w:rPr>
  </w:style>
  <w:style w:type="character" w:styleId="1282" w:customStyle="1">
    <w:name w:val="question-title"/>
    <w:qFormat/>
  </w:style>
  <w:style w:type="paragraph" w:styleId="1283" w:customStyle="1">
    <w:name w:val="说明书2级标题"/>
    <w:basedOn w:val="736"/>
    <w:next w:val="1284"/>
    <w:qFormat/>
    <w:pPr>
      <w:numPr>
        <w:ilvl w:val="2"/>
        <w:numId w:val="2"/>
      </w:numPr>
      <w:spacing w:before="100"/>
    </w:pPr>
    <w:rPr>
      <w:rFonts w:eastAsia="黑体"/>
      <w:sz w:val="28"/>
      <w:szCs w:val="28"/>
    </w:rPr>
  </w:style>
  <w:style w:type="paragraph" w:styleId="1284" w:customStyle="1">
    <w:name w:val="说明书3级标题"/>
    <w:basedOn w:val="736"/>
    <w:next w:val="736"/>
    <w:qFormat/>
    <w:pPr>
      <w:numPr>
        <w:ilvl w:val="2"/>
        <w:numId w:val="3"/>
      </w:numPr>
      <w:spacing w:line="360" w:lineRule="auto"/>
    </w:pPr>
    <w:rPr>
      <w:rFonts w:eastAsia="黑体"/>
      <w:sz w:val="24"/>
    </w:rPr>
  </w:style>
  <w:style w:type="character" w:styleId="1285" w:customStyle="1">
    <w:name w:val="style15"/>
    <w:qFormat/>
  </w:style>
  <w:style w:type="paragraph" w:styleId="1286" w:customStyle="1">
    <w:name w:val="列出段落[858D7CFB-ED40-4347-BF05-701D383B685F][858D7CFB-ED40-4347-BF05-701D383B685F]"/>
    <w:basedOn w:val="736"/>
    <w:qFormat/>
    <w:pPr>
      <w:ind w:firstLine="200"/>
    </w:pPr>
  </w:style>
  <w:style w:type="paragraph" w:styleId="1287" w:customStyle="1">
    <w:name w:val="默认段落字体 Para Char Char Char Char Char Char Char Char Char1 Char Char Char Char Char Char Char Char"/>
    <w:basedOn w:val="1028"/>
    <w:qFormat/>
  </w:style>
  <w:style w:type="paragraph" w:styleId="1288" w:customStyle="1">
    <w:name w:val="style42"/>
    <w:basedOn w:val="736"/>
    <w:qFormat/>
    <w:pPr>
      <w:jc w:val="left"/>
      <w:spacing w:before="100" w:beforeAutospacing="1" w:after="100" w:afterAutospacing="1"/>
      <w:widowControl/>
    </w:pPr>
    <w:rPr>
      <w:rFonts w:ascii="宋体" w:cs="宋体"/>
      <w:color w:val="000000"/>
      <w:sz w:val="15"/>
      <w:szCs w:val="15"/>
    </w:rPr>
  </w:style>
  <w:style w:type="paragraph" w:styleId="1289" w:customStyle="1">
    <w:name w:val="Char Char1 Char Char Char Char Char Char Char Char"/>
    <w:basedOn w:val="736"/>
    <w:qFormat/>
    <w:pPr>
      <w:jc w:val="left"/>
      <w:spacing w:after="160" w:line="240" w:lineRule="exact"/>
      <w:widowControl/>
    </w:pPr>
  </w:style>
  <w:style w:type="paragraph" w:styleId="1290" w:customStyle="1">
    <w:name w:val="技术方案正文样式"/>
    <w:basedOn w:val="736"/>
    <w:qFormat/>
    <w:pPr>
      <w:ind w:firstLine="200"/>
      <w:spacing w:line="400" w:lineRule="exact"/>
    </w:pPr>
    <w:rPr>
      <w:rFonts w:ascii="宋体" w:cs="宋体"/>
      <w:sz w:val="24"/>
      <w:szCs w:val="21"/>
    </w:rPr>
  </w:style>
  <w:style w:type="paragraph" w:styleId="1291" w:customStyle="1">
    <w:name w:val="修订1"/>
    <w:qFormat/>
    <w:rPr>
      <w:sz w:val="21"/>
      <w:szCs w:val="24"/>
    </w:rPr>
  </w:style>
  <w:style w:type="paragraph" w:styleId="1292" w:customStyle="1">
    <w:name w:val="D&amp;L"/>
    <w:basedOn w:val="1052"/>
    <w:qFormat/>
    <w:pPr>
      <w:spacing w:line="240" w:lineRule="atLeast"/>
      <w:pBdr>
        <w:bottom w:val="single" w:color="000000" w:sz="18" w:space="1"/>
      </w:pBdr>
    </w:pPr>
    <w:rPr>
      <w:sz w:val="24"/>
      <w:szCs w:val="20"/>
    </w:rPr>
  </w:style>
  <w:style w:type="paragraph" w:styleId="1293" w:customStyle="1">
    <w:name w:val="样式 标题 2 + Times New Roman 四号 非加粗 段前: 5 磅 段后: 0 磅 行距: 固定值 20..."/>
    <w:basedOn w:val="838"/>
    <w:qFormat/>
    <w:pPr>
      <w:spacing w:before="100" w:after="0" w:line="400" w:lineRule="exact"/>
    </w:pPr>
    <w:rPr>
      <w:rFonts w:ascii="Times New Roman" w:hAnsi="Times New Roman" w:cs="宋体"/>
      <w:b w:val="0"/>
      <w:sz w:val="28"/>
    </w:rPr>
  </w:style>
  <w:style w:type="paragraph" w:styleId="1294" w:customStyle="1">
    <w:name w:val="Char Char Char Char Char Char Char1 Char"/>
    <w:basedOn w:val="736"/>
    <w:qFormat/>
    <w:rPr>
      <w:rFonts w:ascii="Tahoma" w:hAnsi="Tahoma"/>
      <w:sz w:val="24"/>
      <w:szCs w:val="20"/>
    </w:rPr>
  </w:style>
  <w:style w:type="paragraph" w:styleId="1295" w:customStyle="1">
    <w:name w:val="TOC 标题2"/>
    <w:basedOn w:val="836"/>
    <w:next w:val="736"/>
    <w:qFormat/>
    <w:pPr>
      <w:spacing w:before="480" w:after="0" w:line="276" w:lineRule="auto"/>
      <w:widowControl/>
      <w:outlineLvl w:val="9"/>
    </w:pPr>
    <w:rPr>
      <w:rFonts w:ascii="Cambria" w:hAnsi="Cambria"/>
      <w:color w:val="365f91"/>
      <w:sz w:val="28"/>
    </w:rPr>
  </w:style>
  <w:style w:type="paragraph" w:styleId="1296" w:customStyle="1">
    <w:name w:val="无间隔11"/>
    <w:link w:val="1297"/>
    <w:qFormat/>
    <w:rPr>
      <w:rFonts w:ascii="Calibri" w:hAnsi="Calibri"/>
      <w:sz w:val="22"/>
    </w:rPr>
  </w:style>
  <w:style w:type="character" w:styleId="1297" w:customStyle="1">
    <w:name w:val="无间隔 字符"/>
    <w:link w:val="1296"/>
    <w:qFormat/>
    <w:rPr>
      <w:rFonts w:ascii="Calibri" w:hAnsi="Calibri"/>
      <w:sz w:val="22"/>
      <w:lang w:bidi="ar-SA"/>
    </w:rPr>
  </w:style>
  <w:style w:type="paragraph" w:styleId="1298" w:customStyle="1">
    <w:name w:val="Normal_0"/>
    <w:qFormat/>
    <w:rPr>
      <w:rFonts w:ascii="黑体" w:hAnsi="黑体" w:eastAsia="黑体"/>
      <w:b/>
      <w:sz w:val="32"/>
      <w:szCs w:val="24"/>
    </w:rPr>
  </w:style>
  <w:style w:type="paragraph" w:styleId="1299" w:customStyle="1">
    <w:name w:val="正文_0"/>
    <w:qFormat/>
    <w:pPr>
      <w:jc w:val="both"/>
      <w:widowControl w:val="off"/>
    </w:pPr>
    <w:rPr>
      <w:sz w:val="21"/>
      <w:szCs w:val="24"/>
    </w:rPr>
  </w:style>
  <w:style w:type="paragraph" w:styleId="1300" w:customStyle="1">
    <w:name w:val="Normal_1"/>
    <w:qFormat/>
    <w:rPr>
      <w:rFonts w:ascii="黑体" w:hAnsi="黑体" w:eastAsia="黑体"/>
      <w:b/>
      <w:sz w:val="32"/>
      <w:szCs w:val="24"/>
    </w:rPr>
  </w:style>
  <w:style w:type="paragraph" w:styleId="1301" w:customStyle="1">
    <w:name w:val="正文_1_0"/>
    <w:qFormat/>
    <w:pPr>
      <w:jc w:val="both"/>
      <w:widowControl w:val="off"/>
    </w:pPr>
    <w:rPr>
      <w:sz w:val="21"/>
      <w:szCs w:val="24"/>
    </w:rPr>
  </w:style>
  <w:style w:type="paragraph" w:styleId="1302" w:customStyle="1">
    <w:name w:val="正文_0_0"/>
    <w:qFormat/>
    <w:pPr>
      <w:jc w:val="both"/>
      <w:widowControl w:val="off"/>
    </w:pPr>
    <w:rPr>
      <w:sz w:val="21"/>
      <w:szCs w:val="24"/>
    </w:rPr>
  </w:style>
  <w:style w:type="paragraph" w:styleId="1303" w:customStyle="1">
    <w:name w:val="正文_0_0_0"/>
    <w:qFormat/>
    <w:pPr>
      <w:jc w:val="both"/>
      <w:widowControl w:val="off"/>
    </w:pPr>
    <w:rPr>
      <w:sz w:val="21"/>
      <w:szCs w:val="24"/>
    </w:rPr>
  </w:style>
  <w:style w:type="paragraph" w:styleId="1304" w:customStyle="1">
    <w:name w:val="Normal_2"/>
    <w:qFormat/>
    <w:rPr>
      <w:rFonts w:ascii="黑体" w:hAnsi="黑体" w:eastAsia="黑体"/>
      <w:b/>
      <w:sz w:val="32"/>
      <w:szCs w:val="24"/>
    </w:rPr>
  </w:style>
  <w:style w:type="paragraph" w:styleId="1305" w:customStyle="1">
    <w:name w:val="正文_1"/>
    <w:qFormat/>
    <w:pPr>
      <w:jc w:val="both"/>
      <w:widowControl w:val="off"/>
    </w:pPr>
    <w:rPr>
      <w:sz w:val="21"/>
      <w:szCs w:val="24"/>
    </w:rPr>
  </w:style>
  <w:style w:type="paragraph" w:styleId="1306" w:customStyle="1">
    <w:name w:val="Normal_3"/>
    <w:qFormat/>
    <w:rPr>
      <w:rFonts w:ascii="黑体" w:hAnsi="黑体" w:eastAsia="黑体"/>
      <w:b/>
      <w:sz w:val="32"/>
      <w:szCs w:val="24"/>
    </w:rPr>
  </w:style>
  <w:style w:type="paragraph" w:styleId="1307" w:customStyle="1">
    <w:name w:val="Normal_4"/>
    <w:qFormat/>
    <w:rPr>
      <w:rFonts w:ascii="黑体" w:hAnsi="黑体" w:eastAsia="黑体"/>
      <w:b/>
      <w:sz w:val="32"/>
      <w:szCs w:val="24"/>
    </w:rPr>
  </w:style>
  <w:style w:type="paragraph" w:styleId="1308" w:customStyle="1">
    <w:name w:val="Normal_5"/>
    <w:qFormat/>
    <w:rPr>
      <w:rFonts w:ascii="黑体" w:hAnsi="黑体" w:eastAsia="黑体"/>
      <w:b/>
      <w:sz w:val="32"/>
      <w:szCs w:val="24"/>
    </w:rPr>
  </w:style>
  <w:style w:type="paragraph" w:styleId="1309" w:customStyle="1">
    <w:name w:val="正文_4"/>
    <w:qFormat/>
    <w:pPr>
      <w:jc w:val="both"/>
      <w:widowControl w:val="off"/>
    </w:pPr>
    <w:rPr>
      <w:sz w:val="21"/>
      <w:szCs w:val="24"/>
    </w:rPr>
  </w:style>
  <w:style w:type="paragraph" w:styleId="1310" w:customStyle="1">
    <w:name w:val="Normal_6"/>
    <w:qFormat/>
    <w:rPr>
      <w:rFonts w:ascii="黑体" w:hAnsi="黑体" w:eastAsia="黑体"/>
      <w:b/>
      <w:sz w:val="32"/>
      <w:szCs w:val="24"/>
    </w:rPr>
  </w:style>
  <w:style w:type="paragraph" w:styleId="1311" w:customStyle="1">
    <w:name w:val="正文_5"/>
    <w:qFormat/>
    <w:pPr>
      <w:jc w:val="both"/>
      <w:widowControl w:val="off"/>
    </w:pPr>
    <w:rPr>
      <w:sz w:val="21"/>
    </w:rPr>
  </w:style>
  <w:style w:type="paragraph" w:styleId="1312" w:customStyle="1">
    <w:name w:val="Normal_7"/>
    <w:qFormat/>
    <w:rPr>
      <w:rFonts w:ascii="黑体" w:hAnsi="黑体" w:eastAsia="黑体"/>
      <w:b/>
      <w:sz w:val="32"/>
      <w:szCs w:val="24"/>
    </w:rPr>
  </w:style>
  <w:style w:type="paragraph" w:styleId="1313" w:customStyle="1">
    <w:name w:val="Normal_8"/>
    <w:qFormat/>
    <w:rPr>
      <w:rFonts w:eastAsia="Times New Roman"/>
      <w:sz w:val="24"/>
      <w:szCs w:val="24"/>
    </w:rPr>
  </w:style>
  <w:style w:type="paragraph" w:styleId="1314" w:customStyle="1">
    <w:name w:val="Normal_9"/>
    <w:qFormat/>
    <w:rPr>
      <w:rFonts w:ascii="黑体" w:hAnsi="黑体" w:eastAsia="黑体"/>
      <w:b/>
      <w:sz w:val="32"/>
      <w:szCs w:val="24"/>
    </w:rPr>
  </w:style>
  <w:style w:type="paragraph" w:styleId="1315" w:customStyle="1">
    <w:name w:val="正文_6"/>
    <w:qFormat/>
    <w:pPr>
      <w:jc w:val="both"/>
      <w:widowControl w:val="off"/>
    </w:pPr>
    <w:rPr>
      <w:rFonts w:ascii="Calibri" w:hAnsi="Calibri"/>
      <w:sz w:val="21"/>
      <w:szCs w:val="22"/>
    </w:rPr>
  </w:style>
  <w:style w:type="paragraph" w:styleId="1316" w:customStyle="1">
    <w:name w:val="Normal_10"/>
    <w:qFormat/>
    <w:rPr>
      <w:rFonts w:ascii="黑体" w:hAnsi="黑体" w:eastAsia="黑体"/>
      <w:b/>
      <w:sz w:val="32"/>
      <w:szCs w:val="24"/>
    </w:rPr>
  </w:style>
  <w:style w:type="paragraph" w:styleId="1317" w:customStyle="1">
    <w:name w:val="正文_7"/>
    <w:qFormat/>
    <w:pPr>
      <w:jc w:val="both"/>
      <w:widowControl w:val="off"/>
    </w:pPr>
    <w:rPr>
      <w:sz w:val="21"/>
      <w:szCs w:val="24"/>
    </w:rPr>
  </w:style>
  <w:style w:type="paragraph" w:styleId="1318" w:customStyle="1">
    <w:name w:val="正文缩进_0"/>
    <w:basedOn w:val="1317"/>
    <w:link w:val="1319"/>
    <w:unhideWhenUsed/>
    <w:qFormat/>
    <w:pPr>
      <w:ind w:firstLine="420"/>
    </w:pPr>
    <w:rPr>
      <w:szCs w:val="22"/>
    </w:rPr>
  </w:style>
  <w:style w:type="character" w:styleId="1319" w:customStyle="1">
    <w:name w:val="正文缩进 Char1_0"/>
    <w:link w:val="1318"/>
    <w:qFormat/>
    <w:rPr>
      <w:sz w:val="21"/>
      <w:szCs w:val="22"/>
    </w:rPr>
  </w:style>
  <w:style w:type="paragraph" w:styleId="1320" w:customStyle="1">
    <w:name w:val="纯文本_0"/>
    <w:basedOn w:val="1317"/>
    <w:link w:val="1321"/>
    <w:unhideWhenUsed/>
    <w:qFormat/>
    <w:rPr>
      <w:rFonts w:ascii="宋体" w:hAnsi="Courier New"/>
      <w:szCs w:val="21"/>
    </w:rPr>
  </w:style>
  <w:style w:type="character" w:styleId="1321" w:customStyle="1">
    <w:name w:val="纯文本 Char_0"/>
    <w:link w:val="1320"/>
    <w:qFormat/>
    <w:rPr>
      <w:rFonts w:ascii="宋体" w:hAnsi="Courier New" w:cs="Courier New"/>
      <w:sz w:val="21"/>
      <w:szCs w:val="21"/>
    </w:rPr>
  </w:style>
  <w:style w:type="paragraph" w:styleId="1322" w:customStyle="1">
    <w:name w:val="Normal_11"/>
    <w:qFormat/>
    <w:rPr>
      <w:rFonts w:ascii="黑体" w:hAnsi="黑体" w:eastAsia="黑体"/>
      <w:b/>
      <w:sz w:val="32"/>
      <w:szCs w:val="24"/>
    </w:rPr>
  </w:style>
  <w:style w:type="paragraph" w:styleId="1323" w:customStyle="1">
    <w:name w:val="正文_8"/>
    <w:qFormat/>
    <w:pPr>
      <w:jc w:val="both"/>
      <w:widowControl w:val="off"/>
    </w:pPr>
    <w:rPr>
      <w:sz w:val="21"/>
      <w:szCs w:val="24"/>
    </w:rPr>
  </w:style>
  <w:style w:type="paragraph" w:styleId="1324" w:customStyle="1">
    <w:name w:val="Normal_12"/>
    <w:qFormat/>
    <w:rPr>
      <w:rFonts w:ascii="黑体" w:hAnsi="黑体" w:eastAsia="黑体"/>
      <w:b/>
      <w:sz w:val="32"/>
      <w:szCs w:val="24"/>
    </w:rPr>
  </w:style>
  <w:style w:type="paragraph" w:styleId="1325" w:customStyle="1">
    <w:name w:val="正文_9"/>
    <w:qFormat/>
    <w:pPr>
      <w:jc w:val="both"/>
      <w:widowControl w:val="off"/>
    </w:pPr>
    <w:rPr>
      <w:sz w:val="21"/>
      <w:szCs w:val="24"/>
    </w:rPr>
  </w:style>
  <w:style w:type="paragraph" w:styleId="1326" w:customStyle="1">
    <w:name w:val="Normal_13"/>
    <w:qFormat/>
    <w:rPr>
      <w:rFonts w:ascii="黑体" w:hAnsi="黑体" w:eastAsia="黑体"/>
      <w:b/>
      <w:sz w:val="32"/>
      <w:szCs w:val="24"/>
    </w:rPr>
  </w:style>
  <w:style w:type="paragraph" w:styleId="1327" w:customStyle="1">
    <w:name w:val="正文_10"/>
    <w:qFormat/>
    <w:pPr>
      <w:jc w:val="both"/>
      <w:widowControl w:val="off"/>
    </w:pPr>
    <w:rPr>
      <w:sz w:val="21"/>
      <w:szCs w:val="24"/>
    </w:rPr>
  </w:style>
  <w:style w:type="paragraph" w:styleId="1328" w:customStyle="1">
    <w:name w:val="Normal_14"/>
    <w:qFormat/>
    <w:rPr>
      <w:rFonts w:ascii="黑体" w:hAnsi="黑体" w:eastAsia="黑体"/>
      <w:b/>
      <w:sz w:val="32"/>
      <w:szCs w:val="24"/>
    </w:rPr>
  </w:style>
  <w:style w:type="paragraph" w:styleId="1329" w:customStyle="1">
    <w:name w:val="正文_11"/>
    <w:qFormat/>
    <w:pPr>
      <w:jc w:val="both"/>
      <w:widowControl w:val="off"/>
    </w:pPr>
    <w:rPr>
      <w:sz w:val="21"/>
      <w:szCs w:val="24"/>
    </w:rPr>
  </w:style>
  <w:style w:type="paragraph" w:styleId="1330" w:customStyle="1">
    <w:name w:val="Normal_15"/>
    <w:qFormat/>
    <w:rPr>
      <w:rFonts w:ascii="黑体" w:hAnsi="黑体" w:eastAsia="黑体"/>
      <w:b/>
      <w:sz w:val="32"/>
      <w:szCs w:val="24"/>
    </w:rPr>
  </w:style>
  <w:style w:type="paragraph" w:styleId="1331" w:customStyle="1">
    <w:name w:val="正文_12"/>
    <w:qFormat/>
    <w:pPr>
      <w:jc w:val="both"/>
      <w:widowControl w:val="off"/>
    </w:pPr>
    <w:rPr>
      <w:sz w:val="21"/>
      <w:szCs w:val="24"/>
    </w:rPr>
  </w:style>
  <w:style w:type="paragraph" w:styleId="1332" w:customStyle="1">
    <w:name w:val="Normal_16"/>
    <w:qFormat/>
    <w:rPr>
      <w:rFonts w:ascii="黑体" w:hAnsi="黑体" w:eastAsia="黑体"/>
      <w:b/>
      <w:sz w:val="32"/>
      <w:szCs w:val="24"/>
    </w:rPr>
  </w:style>
  <w:style w:type="paragraph" w:styleId="1333" w:customStyle="1">
    <w:name w:val="正文_13"/>
    <w:qFormat/>
    <w:pPr>
      <w:jc w:val="both"/>
      <w:widowControl w:val="off"/>
    </w:pPr>
    <w:rPr>
      <w:sz w:val="21"/>
      <w:szCs w:val="24"/>
    </w:rPr>
  </w:style>
  <w:style w:type="paragraph" w:styleId="1334" w:customStyle="1">
    <w:name w:val="正文_14"/>
    <w:qFormat/>
    <w:pPr>
      <w:jc w:val="both"/>
      <w:widowControl w:val="off"/>
    </w:pPr>
    <w:rPr>
      <w:rFonts w:ascii="Calibri" w:hAnsi="Calibri"/>
      <w:sz w:val="21"/>
      <w:szCs w:val="22"/>
    </w:rPr>
  </w:style>
  <w:style w:type="paragraph" w:styleId="1335" w:customStyle="1">
    <w:name w:val="Normal_17"/>
    <w:qFormat/>
    <w:rPr>
      <w:rFonts w:ascii="黑体" w:hAnsi="黑体" w:eastAsia="黑体"/>
      <w:b/>
      <w:sz w:val="32"/>
      <w:szCs w:val="24"/>
    </w:rPr>
  </w:style>
  <w:style w:type="paragraph" w:styleId="1336" w:customStyle="1">
    <w:name w:val="Normal_18"/>
    <w:qFormat/>
    <w:rPr>
      <w:rFonts w:ascii="黑体" w:hAnsi="黑体" w:eastAsia="黑体"/>
      <w:b/>
      <w:sz w:val="32"/>
      <w:szCs w:val="24"/>
    </w:rPr>
  </w:style>
  <w:style w:type="paragraph" w:styleId="1337" w:customStyle="1">
    <w:name w:val="正文_15"/>
    <w:qFormat/>
    <w:pPr>
      <w:jc w:val="both"/>
      <w:widowControl w:val="off"/>
    </w:pPr>
    <w:rPr>
      <w:rFonts w:ascii="Calibri" w:hAnsi="Calibri"/>
      <w:sz w:val="21"/>
      <w:szCs w:val="22"/>
    </w:rPr>
  </w:style>
  <w:style w:type="paragraph" w:styleId="1338" w:customStyle="1">
    <w:name w:val="Normal_0_0"/>
    <w:qFormat/>
    <w:rPr>
      <w:rFonts w:ascii="黑体" w:hAnsi="黑体" w:eastAsia="黑体"/>
      <w:b/>
      <w:sz w:val="40"/>
      <w:szCs w:val="24"/>
    </w:rPr>
  </w:style>
  <w:style w:type="paragraph" w:styleId="1339" w:customStyle="1">
    <w:name w:val="Normal_1_0"/>
    <w:qFormat/>
    <w:rPr>
      <w:rFonts w:eastAsia="Times New Roman"/>
      <w:sz w:val="24"/>
      <w:szCs w:val="24"/>
    </w:rPr>
  </w:style>
  <w:style w:type="paragraph" w:styleId="1340" w:customStyle="1">
    <w:name w:val="正文_0_1"/>
    <w:qFormat/>
    <w:pPr>
      <w:jc w:val="both"/>
      <w:widowControl w:val="off"/>
    </w:pPr>
    <w:rPr>
      <w:sz w:val="21"/>
      <w:szCs w:val="24"/>
    </w:rPr>
  </w:style>
  <w:style w:type="paragraph" w:styleId="1341" w:customStyle="1">
    <w:name w:val="正文_3"/>
    <w:next w:val="1342"/>
    <w:qFormat/>
    <w:pPr>
      <w:jc w:val="both"/>
      <w:widowControl w:val="off"/>
    </w:pPr>
    <w:rPr>
      <w:rFonts w:ascii="Calibri" w:hAnsi="Calibri"/>
      <w:sz w:val="21"/>
      <w:szCs w:val="22"/>
    </w:rPr>
  </w:style>
  <w:style w:type="paragraph" w:styleId="1342" w:customStyle="1">
    <w:name w:val="正文首行缩进 2_1"/>
    <w:basedOn w:val="1343"/>
    <w:next w:val="1345"/>
    <w:qFormat/>
    <w:pPr>
      <w:ind w:left="200" w:firstLine="200"/>
      <w:spacing w:after="120"/>
    </w:pPr>
    <w:rPr>
      <w:rFonts w:ascii="Times New Roman" w:hAnsi="Times New Roman"/>
      <w:sz w:val="24"/>
      <w:szCs w:val="24"/>
    </w:rPr>
  </w:style>
  <w:style w:type="paragraph" w:styleId="1343" w:customStyle="1">
    <w:name w:val="正文文本缩进_1"/>
    <w:basedOn w:val="1344"/>
    <w:next w:val="1342"/>
    <w:qFormat/>
    <w:pPr>
      <w:ind w:firstLine="225"/>
    </w:pPr>
    <w:rPr>
      <w:rFonts w:ascii="仿宋_GB2312" w:eastAsia="仿宋_GB2312"/>
      <w:sz w:val="32"/>
    </w:rPr>
  </w:style>
  <w:style w:type="paragraph" w:styleId="1344" w:customStyle="1">
    <w:name w:val="正文_18"/>
    <w:next w:val="1343"/>
    <w:qFormat/>
    <w:pPr>
      <w:jc w:val="both"/>
      <w:widowControl w:val="off"/>
    </w:pPr>
    <w:rPr>
      <w:rFonts w:ascii="Calibri" w:hAnsi="Calibri"/>
      <w:sz w:val="21"/>
      <w:szCs w:val="22"/>
    </w:rPr>
  </w:style>
  <w:style w:type="paragraph" w:styleId="1345" w:customStyle="1">
    <w:name w:val="xl53_0"/>
    <w:next w:val="1341"/>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b/>
      <w:bCs/>
    </w:rPr>
  </w:style>
  <w:style w:type="paragraph" w:styleId="1346" w:customStyle="1">
    <w:name w:val="正文_16"/>
    <w:next w:val="1347"/>
    <w:qFormat/>
    <w:pPr>
      <w:jc w:val="both"/>
      <w:widowControl w:val="off"/>
    </w:pPr>
    <w:rPr>
      <w:rFonts w:ascii="Calibri" w:hAnsi="Calibri"/>
      <w:sz w:val="21"/>
      <w:szCs w:val="22"/>
    </w:rPr>
  </w:style>
  <w:style w:type="paragraph" w:styleId="1347" w:customStyle="1">
    <w:name w:val="正文首行缩进 2_0"/>
    <w:basedOn w:val="1348"/>
    <w:qFormat/>
    <w:pPr>
      <w:ind w:left="200" w:firstLine="200"/>
      <w:spacing w:after="120"/>
    </w:pPr>
    <w:rPr>
      <w:rFonts w:ascii="Times New Roman" w:hAnsi="Times New Roman"/>
      <w:sz w:val="24"/>
      <w:szCs w:val="24"/>
    </w:rPr>
  </w:style>
  <w:style w:type="paragraph" w:styleId="1348" w:customStyle="1">
    <w:name w:val="正文文本缩进_0"/>
    <w:basedOn w:val="1346"/>
    <w:uiPriority w:val="99"/>
    <w:qFormat/>
    <w:pPr>
      <w:ind w:firstLine="225"/>
    </w:pPr>
    <w:rPr>
      <w:rFonts w:ascii="仿宋_GB2312" w:eastAsia="仿宋_GB2312"/>
      <w:sz w:val="32"/>
    </w:rPr>
  </w:style>
  <w:style w:type="paragraph" w:styleId="1349" w:customStyle="1">
    <w:name w:val="正文_2"/>
    <w:qFormat/>
    <w:pPr>
      <w:jc w:val="both"/>
      <w:widowControl w:val="off"/>
    </w:pPr>
    <w:rPr>
      <w:rFonts w:ascii="Calibri" w:hAnsi="Calibri"/>
      <w:sz w:val="21"/>
      <w:szCs w:val="22"/>
    </w:rPr>
  </w:style>
  <w:style w:type="paragraph" w:styleId="1350" w:customStyle="1">
    <w:name w:val="标题 12"/>
    <w:basedOn w:val="795"/>
    <w:next w:val="795"/>
    <w:qFormat/>
    <w:pPr>
      <w:keepLines/>
      <w:keepNext/>
      <w:spacing w:before="340" w:after="330" w:line="576" w:lineRule="auto"/>
      <w:outlineLvl w:val="0"/>
    </w:pPr>
    <w:rPr>
      <w:b/>
      <w:sz w:val="44"/>
      <w:szCs w:val="20"/>
    </w:rPr>
  </w:style>
  <w:style w:type="paragraph" w:styleId="1351" w:customStyle="1">
    <w:name w:val="段_0"/>
    <w:next w:val="1352"/>
    <w:qFormat/>
    <w:pPr>
      <w:ind w:firstLine="200"/>
      <w:jc w:val="both"/>
    </w:pPr>
    <w:rPr>
      <w:rFonts w:ascii="宋体"/>
      <w:sz w:val="21"/>
    </w:rPr>
  </w:style>
  <w:style w:type="paragraph" w:styleId="1352" w:customStyle="1">
    <w:name w:val="Normal_19_1"/>
    <w:next w:val="1351"/>
    <w:qFormat/>
    <w:rPr>
      <w:rFonts w:ascii="黑体" w:hAnsi="黑体" w:eastAsia="黑体"/>
      <w:b/>
      <w:sz w:val="32"/>
      <w:szCs w:val="24"/>
    </w:rPr>
  </w:style>
  <w:style w:type="paragraph" w:styleId="1353" w:customStyle="1">
    <w:name w:val="Normal_0_1"/>
    <w:qFormat/>
    <w:rPr>
      <w:rFonts w:ascii="黑体" w:hAnsi="黑体" w:eastAsia="黑体"/>
      <w:b/>
      <w:sz w:val="32"/>
      <w:szCs w:val="24"/>
    </w:rPr>
  </w:style>
  <w:style w:type="paragraph" w:styleId="1354" w:customStyle="1">
    <w:name w:val="Normal_1_1"/>
    <w:qFormat/>
    <w:pPr>
      <w:jc w:val="both"/>
      <w:widowControl w:val="off"/>
    </w:pPr>
    <w:rPr>
      <w:rFonts w:ascii="Calibri" w:hAnsi="Calibri"/>
      <w:sz w:val="21"/>
      <w:szCs w:val="22"/>
    </w:rPr>
  </w:style>
  <w:style w:type="paragraph" w:styleId="1355" w:customStyle="1">
    <w:name w:val="Normal_2_0"/>
    <w:qFormat/>
    <w:rPr>
      <w:rFonts w:ascii="黑体" w:hAnsi="黑体" w:eastAsia="黑体"/>
      <w:b/>
      <w:sz w:val="32"/>
      <w:szCs w:val="24"/>
    </w:rPr>
  </w:style>
  <w:style w:type="paragraph" w:styleId="1356" w:customStyle="1">
    <w:name w:val="正文_1_0_0"/>
    <w:qFormat/>
    <w:pPr>
      <w:jc w:val="both"/>
      <w:widowControl w:val="off"/>
    </w:pPr>
    <w:rPr>
      <w:sz w:val="21"/>
    </w:rPr>
  </w:style>
  <w:style w:type="paragraph" w:styleId="1357" w:customStyle="1">
    <w:name w:val="Normal_3_0"/>
    <w:qFormat/>
    <w:rPr>
      <w:rFonts w:ascii="黑体" w:hAnsi="黑体" w:eastAsia="黑体"/>
      <w:b/>
      <w:sz w:val="32"/>
      <w:szCs w:val="24"/>
    </w:rPr>
  </w:style>
  <w:style w:type="paragraph" w:styleId="1358" w:customStyle="1">
    <w:name w:val="Normal_4_0"/>
    <w:qFormat/>
    <w:pPr>
      <w:jc w:val="both"/>
      <w:widowControl w:val="off"/>
    </w:pPr>
    <w:rPr>
      <w:rFonts w:ascii="Calibri" w:hAnsi="Calibri"/>
      <w:sz w:val="21"/>
      <w:szCs w:val="22"/>
    </w:rPr>
  </w:style>
  <w:style w:type="paragraph" w:styleId="1359" w:customStyle="1">
    <w:name w:val="Normal_5_0"/>
    <w:qFormat/>
    <w:rPr>
      <w:rFonts w:ascii="黑体" w:hAnsi="黑体" w:eastAsia="黑体"/>
      <w:b/>
      <w:sz w:val="32"/>
      <w:szCs w:val="24"/>
    </w:rPr>
  </w:style>
  <w:style w:type="paragraph" w:styleId="1360" w:customStyle="1">
    <w:name w:val="正文_0_2"/>
    <w:qFormat/>
    <w:pPr>
      <w:jc w:val="both"/>
      <w:widowControl w:val="off"/>
    </w:pPr>
    <w:rPr>
      <w:rFonts w:ascii="Calibri" w:hAnsi="Calibri"/>
      <w:sz w:val="21"/>
      <w:szCs w:val="22"/>
    </w:rPr>
  </w:style>
  <w:style w:type="paragraph" w:styleId="1361" w:customStyle="1">
    <w:name w:val="Normal_6_0"/>
    <w:qFormat/>
    <w:rPr>
      <w:rFonts w:ascii="黑体" w:hAnsi="黑体" w:eastAsia="黑体"/>
      <w:b/>
      <w:sz w:val="32"/>
      <w:szCs w:val="24"/>
    </w:rPr>
  </w:style>
  <w:style w:type="paragraph" w:styleId="1362" w:customStyle="1">
    <w:name w:val="Normal_7_0"/>
    <w:qFormat/>
    <w:pPr>
      <w:jc w:val="both"/>
      <w:widowControl w:val="off"/>
    </w:pPr>
    <w:rPr>
      <w:rFonts w:ascii="Calibri" w:hAnsi="Calibri"/>
      <w:sz w:val="21"/>
      <w:szCs w:val="22"/>
    </w:rPr>
  </w:style>
  <w:style w:type="paragraph" w:styleId="1363" w:customStyle="1">
    <w:name w:val="Normal_8_0"/>
    <w:qFormat/>
    <w:rPr>
      <w:rFonts w:ascii="黑体" w:hAnsi="黑体" w:eastAsia="黑体"/>
      <w:b/>
      <w:sz w:val="32"/>
      <w:szCs w:val="24"/>
    </w:rPr>
  </w:style>
  <w:style w:type="paragraph" w:styleId="1364" w:customStyle="1">
    <w:name w:val="Normal_9_0"/>
    <w:qFormat/>
    <w:rPr>
      <w:rFonts w:eastAsia="Times New Roman"/>
      <w:sz w:val="24"/>
      <w:szCs w:val="24"/>
    </w:rPr>
  </w:style>
  <w:style w:type="paragraph" w:styleId="1365" w:customStyle="1">
    <w:name w:val="Normal_10_0"/>
    <w:qFormat/>
    <w:rPr>
      <w:rFonts w:eastAsia="Times New Roman"/>
      <w:sz w:val="24"/>
      <w:szCs w:val="24"/>
    </w:rPr>
  </w:style>
  <w:style w:type="paragraph" w:styleId="1366" w:customStyle="1">
    <w:name w:val="Normal_11_0"/>
    <w:qFormat/>
    <w:rPr>
      <w:rFonts w:ascii="黑体" w:hAnsi="黑体" w:eastAsia="黑体"/>
      <w:b/>
      <w:sz w:val="32"/>
      <w:szCs w:val="24"/>
    </w:rPr>
  </w:style>
  <w:style w:type="paragraph" w:styleId="1367" w:customStyle="1">
    <w:name w:val="正文_1_1"/>
    <w:qFormat/>
    <w:pPr>
      <w:jc w:val="both"/>
      <w:widowControl w:val="off"/>
    </w:pPr>
    <w:rPr>
      <w:rFonts w:ascii="Calibri" w:hAnsi="Calibri"/>
      <w:sz w:val="21"/>
      <w:szCs w:val="22"/>
    </w:rPr>
  </w:style>
  <w:style w:type="paragraph" w:styleId="1368" w:customStyle="1">
    <w:name w:val="正文_2_0"/>
    <w:next w:val="736"/>
    <w:qFormat/>
    <w:pPr>
      <w:jc w:val="both"/>
      <w:widowControl w:val="off"/>
    </w:pPr>
    <w:rPr>
      <w:rFonts w:ascii="Calibri" w:hAnsi="Calibri"/>
      <w:sz w:val="21"/>
      <w:szCs w:val="22"/>
    </w:rPr>
  </w:style>
  <w:style w:type="paragraph" w:styleId="1369" w:customStyle="1">
    <w:name w:val="Normal_12_0"/>
    <w:qFormat/>
    <w:rPr>
      <w:rFonts w:ascii="黑体" w:hAnsi="黑体" w:eastAsia="黑体"/>
      <w:b/>
      <w:sz w:val="32"/>
      <w:szCs w:val="24"/>
    </w:rPr>
  </w:style>
  <w:style w:type="paragraph" w:styleId="1370" w:customStyle="1">
    <w:name w:val="Normal_13_0"/>
    <w:qFormat/>
    <w:pPr>
      <w:jc w:val="both"/>
      <w:widowControl w:val="off"/>
    </w:pPr>
    <w:rPr>
      <w:rFonts w:ascii="Calibri" w:hAnsi="Calibri"/>
      <w:sz w:val="21"/>
      <w:szCs w:val="22"/>
    </w:rPr>
  </w:style>
  <w:style w:type="paragraph" w:styleId="1371" w:customStyle="1">
    <w:name w:val="正文_9_0"/>
    <w:qFormat/>
    <w:pPr>
      <w:jc w:val="both"/>
      <w:widowControl w:val="off"/>
    </w:pPr>
    <w:rPr>
      <w:rFonts w:ascii="Calibri" w:hAnsi="Calibri"/>
      <w:sz w:val="21"/>
      <w:szCs w:val="22"/>
    </w:rPr>
  </w:style>
  <w:style w:type="paragraph" w:styleId="1372" w:customStyle="1">
    <w:name w:val="正文_8_1"/>
    <w:qFormat/>
    <w:pPr>
      <w:jc w:val="both"/>
      <w:widowControl w:val="off"/>
    </w:pPr>
    <w:rPr>
      <w:rFonts w:ascii="Calibri" w:hAnsi="Calibri"/>
      <w:sz w:val="21"/>
      <w:szCs w:val="22"/>
    </w:rPr>
  </w:style>
  <w:style w:type="paragraph" w:styleId="1373" w:customStyle="1">
    <w:name w:val="正文_1_0_0_0_0"/>
    <w:qFormat/>
    <w:pPr>
      <w:jc w:val="both"/>
      <w:widowControl w:val="off"/>
    </w:pPr>
    <w:rPr>
      <w:sz w:val="21"/>
    </w:rPr>
  </w:style>
  <w:style w:type="paragraph" w:styleId="1374" w:customStyle="1">
    <w:name w:val="列出段落_2"/>
    <w:basedOn w:val="1372"/>
    <w:uiPriority w:val="34"/>
    <w:qFormat/>
    <w:pPr>
      <w:ind w:firstLine="420"/>
    </w:pPr>
  </w:style>
  <w:style w:type="paragraph" w:styleId="1375" w:customStyle="1">
    <w:name w:val="Normal_14_0"/>
    <w:qFormat/>
    <w:rPr>
      <w:rFonts w:ascii="黑体" w:hAnsi="黑体" w:eastAsia="黑体"/>
      <w:b/>
      <w:sz w:val="32"/>
      <w:szCs w:val="24"/>
    </w:rPr>
  </w:style>
  <w:style w:type="paragraph" w:styleId="1376" w:customStyle="1">
    <w:name w:val="正文_7_0_0"/>
    <w:qFormat/>
    <w:pPr>
      <w:jc w:val="both"/>
      <w:widowControl w:val="off"/>
    </w:pPr>
    <w:rPr>
      <w:sz w:val="21"/>
      <w:szCs w:val="24"/>
    </w:rPr>
  </w:style>
  <w:style w:type="paragraph" w:styleId="1377" w:customStyle="1">
    <w:name w:val="正文缩进_0_0"/>
    <w:basedOn w:val="1376"/>
    <w:link w:val="1378"/>
    <w:unhideWhenUsed/>
    <w:qFormat/>
    <w:pPr>
      <w:ind w:firstLine="420"/>
    </w:pPr>
    <w:rPr>
      <w:rFonts w:ascii="Calibri" w:hAnsi="Calibri"/>
      <w:szCs w:val="22"/>
    </w:rPr>
  </w:style>
  <w:style w:type="character" w:styleId="1378" w:customStyle="1">
    <w:name w:val="正文缩进 Char1_0_0"/>
    <w:link w:val="1377"/>
    <w:qFormat/>
    <w:rPr>
      <w:sz w:val="21"/>
      <w:szCs w:val="22"/>
    </w:rPr>
  </w:style>
  <w:style w:type="paragraph" w:styleId="1379" w:customStyle="1">
    <w:name w:val="纯文本_0_0"/>
    <w:basedOn w:val="1380"/>
    <w:link w:val="1381"/>
    <w:unhideWhenUsed/>
    <w:qFormat/>
    <w:rPr>
      <w:rFonts w:ascii="宋体" w:hAnsi="Courier New"/>
      <w:szCs w:val="21"/>
    </w:rPr>
  </w:style>
  <w:style w:type="paragraph" w:styleId="1380" w:customStyle="1">
    <w:name w:val="正文_7_1_0"/>
    <w:qFormat/>
    <w:pPr>
      <w:jc w:val="both"/>
      <w:widowControl w:val="off"/>
    </w:pPr>
    <w:rPr>
      <w:sz w:val="21"/>
      <w:szCs w:val="22"/>
    </w:rPr>
  </w:style>
  <w:style w:type="character" w:styleId="1381" w:customStyle="1">
    <w:name w:val="纯文本 Char_0_0"/>
    <w:link w:val="1379"/>
    <w:qFormat/>
    <w:rPr>
      <w:rFonts w:ascii="宋体" w:hAnsi="Courier New"/>
      <w:sz w:val="21"/>
      <w:szCs w:val="21"/>
    </w:rPr>
  </w:style>
  <w:style w:type="paragraph" w:styleId="1382" w:customStyle="1">
    <w:name w:val="Normal_15_0"/>
    <w:qFormat/>
    <w:rPr>
      <w:rFonts w:ascii="黑体" w:hAnsi="黑体" w:eastAsia="黑体"/>
      <w:b/>
      <w:sz w:val="32"/>
      <w:szCs w:val="24"/>
    </w:rPr>
  </w:style>
  <w:style w:type="paragraph" w:styleId="1383" w:customStyle="1">
    <w:name w:val="正文_8_0"/>
    <w:qFormat/>
    <w:pPr>
      <w:jc w:val="both"/>
      <w:widowControl w:val="off"/>
    </w:pPr>
    <w:rPr>
      <w:sz w:val="21"/>
      <w:szCs w:val="24"/>
    </w:rPr>
  </w:style>
  <w:style w:type="paragraph" w:styleId="1384" w:customStyle="1">
    <w:name w:val="Normal_16_0"/>
    <w:qFormat/>
    <w:rPr>
      <w:rFonts w:ascii="黑体" w:hAnsi="黑体" w:eastAsia="黑体"/>
      <w:b/>
      <w:sz w:val="32"/>
      <w:szCs w:val="24"/>
    </w:rPr>
  </w:style>
  <w:style w:type="paragraph" w:styleId="1385" w:customStyle="1">
    <w:name w:val="正文_5_0"/>
    <w:qFormat/>
    <w:pPr>
      <w:jc w:val="both"/>
      <w:widowControl w:val="off"/>
    </w:pPr>
    <w:rPr>
      <w:rFonts w:ascii="Calibri" w:hAnsi="Calibri"/>
      <w:sz w:val="21"/>
      <w:szCs w:val="22"/>
    </w:rPr>
  </w:style>
  <w:style w:type="paragraph" w:styleId="1386" w:customStyle="1">
    <w:name w:val="正文_9_1"/>
    <w:qFormat/>
    <w:pPr>
      <w:jc w:val="both"/>
      <w:widowControl w:val="off"/>
    </w:pPr>
    <w:rPr>
      <w:sz w:val="21"/>
      <w:szCs w:val="24"/>
    </w:rPr>
  </w:style>
  <w:style w:type="paragraph" w:styleId="1387" w:customStyle="1">
    <w:name w:val="Normal_17_0"/>
    <w:qFormat/>
    <w:rPr>
      <w:rFonts w:ascii="黑体" w:hAnsi="黑体" w:eastAsia="黑体"/>
      <w:b/>
      <w:sz w:val="32"/>
      <w:szCs w:val="24"/>
    </w:rPr>
  </w:style>
  <w:style w:type="paragraph" w:styleId="1388" w:customStyle="1">
    <w:name w:val="正文_10_0"/>
    <w:qFormat/>
    <w:pPr>
      <w:jc w:val="both"/>
      <w:widowControl w:val="off"/>
    </w:pPr>
    <w:rPr>
      <w:sz w:val="21"/>
      <w:szCs w:val="24"/>
    </w:rPr>
  </w:style>
  <w:style w:type="paragraph" w:styleId="1389" w:customStyle="1">
    <w:name w:val="Normal_18_0"/>
    <w:qFormat/>
    <w:rPr>
      <w:rFonts w:ascii="黑体" w:hAnsi="黑体" w:eastAsia="黑体"/>
      <w:b/>
      <w:sz w:val="32"/>
      <w:szCs w:val="24"/>
    </w:rPr>
  </w:style>
  <w:style w:type="paragraph" w:styleId="1390" w:customStyle="1">
    <w:name w:val="正文_11_0"/>
    <w:qFormat/>
    <w:pPr>
      <w:jc w:val="both"/>
      <w:widowControl w:val="off"/>
    </w:pPr>
    <w:rPr>
      <w:sz w:val="21"/>
      <w:szCs w:val="24"/>
    </w:rPr>
  </w:style>
  <w:style w:type="paragraph" w:styleId="1391" w:customStyle="1">
    <w:name w:val="Normal_19_0"/>
    <w:basedOn w:val="794"/>
    <w:next w:val="1392"/>
    <w:qFormat/>
    <w:rPr>
      <w:rFonts w:ascii="黑体" w:hAnsi="黑体" w:eastAsia="黑体"/>
      <w:b/>
      <w:sz w:val="32"/>
    </w:rPr>
  </w:style>
  <w:style w:type="paragraph" w:styleId="1392" w:customStyle="1">
    <w:name w:val="Body Text First Indent_1_0"/>
    <w:basedOn w:val="1391"/>
    <w:qFormat/>
    <w:pPr>
      <w:ind w:firstLine="100"/>
      <w:spacing w:after="120"/>
    </w:pPr>
  </w:style>
  <w:style w:type="paragraph" w:styleId="1393" w:customStyle="1">
    <w:name w:val="Body Text_0"/>
    <w:basedOn w:val="1391"/>
    <w:uiPriority w:val="99"/>
    <w:unhideWhenUsed/>
    <w:qFormat/>
    <w:pPr>
      <w:spacing w:after="120"/>
    </w:pPr>
    <w:rPr>
      <w:rFonts w:ascii="Calibri" w:hAnsi="Calibri"/>
      <w:sz w:val="20"/>
    </w:rPr>
  </w:style>
  <w:style w:type="paragraph" w:styleId="1394" w:customStyle="1">
    <w:name w:val="正文_12_0"/>
    <w:qFormat/>
    <w:pPr>
      <w:jc w:val="both"/>
      <w:widowControl w:val="off"/>
    </w:pPr>
    <w:rPr>
      <w:rFonts w:ascii="Calibri" w:hAnsi="Calibri"/>
      <w:sz w:val="21"/>
      <w:szCs w:val="22"/>
    </w:rPr>
  </w:style>
  <w:style w:type="paragraph" w:styleId="1395" w:customStyle="1">
    <w:name w:val="正文_9_1_0"/>
    <w:qFormat/>
    <w:pPr>
      <w:jc w:val="both"/>
      <w:widowControl w:val="off"/>
    </w:pPr>
    <w:rPr>
      <w:sz w:val="21"/>
      <w:szCs w:val="24"/>
    </w:rPr>
  </w:style>
  <w:style w:type="paragraph" w:styleId="1396" w:customStyle="1">
    <w:name w:val="Normal_14_0_0"/>
    <w:qFormat/>
    <w:rPr>
      <w:rFonts w:ascii="黑体" w:hAnsi="黑体" w:eastAsia="黑体"/>
      <w:b/>
      <w:sz w:val="32"/>
      <w:szCs w:val="24"/>
    </w:rPr>
  </w:style>
  <w:style w:type="paragraph" w:styleId="1397" w:customStyle="1">
    <w:name w:val="正文_12_0_0"/>
    <w:qFormat/>
    <w:pPr>
      <w:jc w:val="both"/>
      <w:widowControl w:val="off"/>
    </w:pPr>
    <w:rPr>
      <w:sz w:val="21"/>
      <w:szCs w:val="24"/>
    </w:rPr>
  </w:style>
  <w:style w:type="paragraph" w:styleId="1398" w:customStyle="1">
    <w:name w:val="正文文本首行缩进 22"/>
    <w:basedOn w:val="1399"/>
    <w:qFormat/>
    <w:pPr>
      <w:ind w:left="200" w:firstLine="200"/>
      <w:spacing w:after="120"/>
    </w:pPr>
    <w:rPr>
      <w:rFonts w:ascii="Times New Roman" w:hAnsi="Times New Roman"/>
      <w:sz w:val="24"/>
    </w:rPr>
  </w:style>
  <w:style w:type="paragraph" w:styleId="1399" w:customStyle="1">
    <w:name w:val="正文文本缩进2"/>
    <w:basedOn w:val="1035"/>
    <w:qFormat/>
    <w:pPr>
      <w:ind w:firstLine="225"/>
    </w:pPr>
    <w:rPr>
      <w:rFonts w:ascii="仿宋_GB2312" w:eastAsia="仿宋_GB2312"/>
    </w:rPr>
  </w:style>
  <w:style w:type="paragraph" w:styleId="1400" w:customStyle="1">
    <w:name w:val="正文_13_0"/>
    <w:qFormat/>
    <w:pPr>
      <w:jc w:val="both"/>
      <w:widowControl w:val="off"/>
    </w:pPr>
    <w:rPr>
      <w:sz w:val="21"/>
      <w:szCs w:val="24"/>
    </w:rPr>
  </w:style>
  <w:style w:type="paragraph" w:styleId="1401" w:customStyle="1">
    <w:name w:val="正文_14_0"/>
    <w:qFormat/>
    <w:pPr>
      <w:jc w:val="both"/>
      <w:widowControl w:val="off"/>
    </w:pPr>
    <w:rPr>
      <w:rFonts w:ascii="Calibri" w:hAnsi="Calibri"/>
      <w:sz w:val="21"/>
      <w:szCs w:val="22"/>
    </w:rPr>
  </w:style>
  <w:style w:type="paragraph" w:styleId="1402" w:customStyle="1">
    <w:name w:val="Normal_21"/>
    <w:qFormat/>
    <w:rPr>
      <w:rFonts w:ascii="黑体" w:hAnsi="黑体" w:eastAsia="黑体"/>
      <w:b/>
      <w:sz w:val="32"/>
      <w:szCs w:val="24"/>
    </w:rPr>
  </w:style>
  <w:style w:type="paragraph" w:styleId="1403" w:customStyle="1">
    <w:name w:val="正文_15_0"/>
    <w:qFormat/>
    <w:pPr>
      <w:jc w:val="both"/>
      <w:widowControl w:val="off"/>
    </w:pPr>
    <w:rPr>
      <w:rFonts w:ascii="Calibri" w:hAnsi="Calibri"/>
      <w:sz w:val="21"/>
      <w:szCs w:val="22"/>
    </w:rPr>
  </w:style>
  <w:style w:type="paragraph" w:styleId="1404" w:customStyle="1">
    <w:name w:val="Normal_0_2"/>
    <w:qFormat/>
    <w:rPr>
      <w:rFonts w:ascii="黑体" w:hAnsi="黑体" w:eastAsia="黑体"/>
      <w:b/>
      <w:sz w:val="32"/>
      <w:szCs w:val="24"/>
    </w:rPr>
  </w:style>
  <w:style w:type="paragraph" w:styleId="1405" w:customStyle="1">
    <w:name w:val="Normal_1_2"/>
    <w:qFormat/>
    <w:rPr>
      <w:rFonts w:eastAsia="Times New Roman"/>
      <w:sz w:val="24"/>
      <w:szCs w:val="24"/>
    </w:rPr>
  </w:style>
  <w:style w:type="paragraph" w:styleId="1406" w:customStyle="1">
    <w:name w:val="Normal_0_3"/>
    <w:qFormat/>
    <w:rPr>
      <w:rFonts w:ascii="黑体" w:hAnsi="黑体" w:eastAsia="黑体"/>
      <w:b/>
      <w:sz w:val="32"/>
      <w:szCs w:val="24"/>
    </w:rPr>
  </w:style>
  <w:style w:type="paragraph" w:styleId="1407" w:customStyle="1">
    <w:name w:val="正文_17"/>
    <w:qFormat/>
    <w:pPr>
      <w:jc w:val="both"/>
      <w:widowControl w:val="off"/>
    </w:pPr>
    <w:rPr>
      <w:rFonts w:ascii="Calibri" w:hAnsi="Calibri"/>
      <w:sz w:val="21"/>
      <w:szCs w:val="22"/>
    </w:rPr>
  </w:style>
  <w:style w:type="paragraph" w:styleId="1408" w:customStyle="1">
    <w:name w:val="正文缩进1"/>
    <w:basedOn w:val="736"/>
    <w:qFormat/>
    <w:pPr>
      <w:ind w:firstLine="420"/>
      <w:jc w:val="left"/>
    </w:pPr>
    <w:rPr>
      <w:rFonts w:ascii="宋体"/>
      <w:sz w:val="24"/>
    </w:rPr>
  </w:style>
  <w:style w:type="paragraph" w:styleId="1409" w:customStyle="1">
    <w:name w:val="索引 11"/>
    <w:basedOn w:val="736"/>
    <w:next w:val="736"/>
    <w:qFormat/>
    <w:pPr>
      <w:spacing w:line="360" w:lineRule="auto"/>
    </w:pPr>
    <w:rPr>
      <w:rFonts w:ascii="仿宋_GB2312" w:eastAsia="仿宋_GB2312"/>
      <w:sz w:val="24"/>
      <w:szCs w:val="20"/>
    </w:rPr>
  </w:style>
  <w:style w:type="paragraph" w:styleId="1410" w:customStyle="1">
    <w:name w:val="纯文本1"/>
    <w:basedOn w:val="1346"/>
    <w:qFormat/>
    <w:rPr>
      <w:rFonts w:ascii="宋体" w:hAnsi="Courier New"/>
    </w:rPr>
  </w:style>
  <w:style w:type="paragraph" w:styleId="1411" w:customStyle="1">
    <w:name w:val="Normal_20_0_0"/>
    <w:next w:val="736"/>
    <w:qFormat/>
    <w:pPr>
      <w:jc w:val="both"/>
      <w:spacing w:line="360" w:lineRule="auto"/>
      <w:widowControl w:val="off"/>
    </w:pPr>
    <w:rPr>
      <w:rFonts w:ascii="Arial" w:hAnsi="Arial"/>
      <w:sz w:val="28"/>
      <w:szCs w:val="28"/>
    </w:rPr>
  </w:style>
  <w:style w:type="paragraph" w:styleId="1412" w:customStyle="1">
    <w:name w:val="正文缩进1_0"/>
    <w:basedOn w:val="796"/>
    <w:link w:val="1413"/>
    <w:qFormat/>
    <w:pPr>
      <w:ind w:firstLine="420"/>
      <w:jc w:val="left"/>
    </w:pPr>
    <w:rPr>
      <w:rFonts w:ascii="宋体" w:hAnsi="Calibri" w:eastAsia="Times New Roman"/>
      <w:sz w:val="24"/>
      <w:szCs w:val="22"/>
    </w:rPr>
  </w:style>
  <w:style w:type="character" w:styleId="1413" w:customStyle="1">
    <w:name w:val="正文缩进 Char1_1"/>
    <w:link w:val="1412"/>
    <w:qFormat/>
    <w:rPr>
      <w:rFonts w:ascii="宋体" w:hAnsi="Calibri" w:eastAsia="Times New Roman"/>
      <w:sz w:val="24"/>
      <w:szCs w:val="22"/>
    </w:rPr>
  </w:style>
  <w:style w:type="paragraph" w:styleId="1414" w:customStyle="1">
    <w:name w:val="无间隔1_0"/>
    <w:uiPriority w:val="1"/>
    <w:qFormat/>
    <w:pPr>
      <w:jc w:val="both"/>
      <w:widowControl w:val="off"/>
    </w:pPr>
    <w:rPr>
      <w:szCs w:val="24"/>
    </w:rPr>
  </w:style>
  <w:style w:type="paragraph" w:styleId="1415" w:customStyle="1">
    <w:name w:val="Normal_22"/>
    <w:qFormat/>
    <w:pPr>
      <w:jc w:val="both"/>
      <w:widowControl w:val="off"/>
    </w:pPr>
    <w:rPr>
      <w:szCs w:val="24"/>
    </w:rPr>
  </w:style>
  <w:style w:type="character" w:styleId="1416" w:customStyle="1">
    <w:name w:val="未处理的提及1"/>
    <w:uiPriority w:val="99"/>
    <w:unhideWhenUsed/>
    <w:qFormat/>
    <w:rPr>
      <w:color w:val="605e5c"/>
      <w:shd w:val="clear" w:color="auto" w:fill="e1dfdd"/>
    </w:rPr>
  </w:style>
  <w:style w:type="character" w:styleId="1417" w:customStyle="1">
    <w:name w:val="未处理的提及2"/>
    <w:uiPriority w:val="99"/>
    <w:unhideWhenUsed/>
    <w:qFormat/>
    <w:rPr>
      <w:color w:val="605e5c"/>
      <w:shd w:val="clear" w:color="auto" w:fill="e1dfdd"/>
    </w:rPr>
  </w:style>
  <w:style w:type="paragraph" w:styleId="1418" w:customStyle="1">
    <w:name w:val="正文_4_0"/>
    <w:qFormat/>
    <w:pPr>
      <w:jc w:val="both"/>
      <w:widowControl w:val="off"/>
    </w:pPr>
    <w:rPr>
      <w:rFonts w:ascii="Calibri" w:hAnsi="Calibri"/>
      <w:sz w:val="21"/>
      <w:szCs w:val="22"/>
    </w:rPr>
  </w:style>
  <w:style w:type="paragraph" w:styleId="1419" w:customStyle="1">
    <w:name w:val="正文_12_0_0_0"/>
    <w:qFormat/>
    <w:pPr>
      <w:jc w:val="both"/>
      <w:widowControl w:val="off"/>
    </w:pPr>
    <w:rPr>
      <w:sz w:val="21"/>
      <w:szCs w:val="24"/>
    </w:rPr>
  </w:style>
  <w:style w:type="character" w:styleId="1420" w:customStyle="1">
    <w:name w:val="10"/>
    <w:qFormat/>
    <w:rPr>
      <w:rFonts w:ascii="Times New Roman" w:hAnsi="Times New Roman" w:cs="Times New Roman"/>
    </w:rPr>
  </w:style>
  <w:style w:type="paragraph" w:styleId="1421" w:customStyle="1">
    <w:name w:val="正文文本2"/>
    <w:basedOn w:val="795"/>
    <w:uiPriority w:val="1"/>
    <w:qFormat/>
    <w:rPr>
      <w:rFonts w:ascii="Segoe UI" w:hAnsi="Segoe UI" w:cs="Segoe UI"/>
    </w:rPr>
  </w:style>
  <w:style w:type="paragraph" w:styleId="1422" w:customStyle="1">
    <w:name w:val="正文_16_0"/>
    <w:basedOn w:val="1344"/>
    <w:qFormat/>
  </w:style>
  <w:style w:type="paragraph" w:styleId="1423" w:customStyle="1">
    <w:name w:val="Normal_16_0_0"/>
    <w:qFormat/>
    <w:pPr>
      <w:jc w:val="both"/>
      <w:widowControl w:val="off"/>
    </w:pPr>
    <w:rPr>
      <w:rFonts w:ascii="Calibri" w:hAnsi="Calibri"/>
      <w:sz w:val="21"/>
      <w:szCs w:val="22"/>
    </w:rPr>
  </w:style>
  <w:style w:type="paragraph" w:styleId="1424" w:customStyle="1">
    <w:name w:val="Normal_22_0"/>
    <w:qFormat/>
    <w:pPr>
      <w:jc w:val="both"/>
      <w:widowControl w:val="off"/>
    </w:pPr>
    <w:rPr>
      <w:rFonts w:ascii="Calibri" w:hAnsi="Calibri"/>
      <w:sz w:val="21"/>
      <w:szCs w:val="24"/>
    </w:rPr>
  </w:style>
  <w:style w:type="paragraph" w:styleId="1425" w:customStyle="1">
    <w:name w:val="Normal_19_0_1"/>
    <w:qFormat/>
    <w:rPr>
      <w:rFonts w:ascii="Tahoma" w:hAnsi="Tahoma" w:eastAsia="微软雅黑"/>
    </w:rPr>
  </w:style>
  <w:style w:type="paragraph" w:styleId="1426" w:customStyle="1">
    <w:name w:val="正文_2_0_0"/>
    <w:qFormat/>
    <w:pPr>
      <w:jc w:val="both"/>
      <w:widowControl w:val="off"/>
    </w:pPr>
    <w:rPr>
      <w:rFonts w:ascii="Calibri" w:hAnsi="Calibri"/>
      <w:sz w:val="21"/>
      <w:szCs w:val="22"/>
    </w:rPr>
  </w:style>
  <w:style w:type="paragraph" w:styleId="1427" w:customStyle="1">
    <w:name w:val="正文_16_0_0_0"/>
    <w:basedOn w:val="1428"/>
    <w:qFormat/>
    <w:rPr>
      <w:rFonts w:ascii="Calibri" w:hAnsi="Calibri" w:cs="Calibri"/>
      <w:szCs w:val="21"/>
    </w:rPr>
  </w:style>
  <w:style w:type="paragraph" w:styleId="1428" w:customStyle="1">
    <w:name w:val="正文_3_0"/>
    <w:qFormat/>
    <w:pPr>
      <w:jc w:val="both"/>
      <w:widowControl w:val="off"/>
    </w:pPr>
    <w:rPr>
      <w:sz w:val="21"/>
    </w:rPr>
  </w:style>
  <w:style w:type="character" w:styleId="1429" w:customStyle="1">
    <w:name w:val="15"/>
    <w:qFormat/>
    <w:rPr>
      <w:rFonts w:ascii="Times New Roman" w:hAnsi="Times New Roman" w:cs="Times New Roman"/>
      <w:color w:val="0000ff"/>
      <w:u w:val="single"/>
    </w:rPr>
  </w:style>
  <w:style w:type="character" w:styleId="1430" w:customStyle="1">
    <w:name w:val="16_0"/>
    <w:qFormat/>
    <w:rPr>
      <w:rFonts w:ascii="Times New Roman" w:hAnsi="Times New Roman" w:cs="Times New Roman"/>
    </w:rPr>
  </w:style>
  <w:style w:type="paragraph" w:styleId="1431" w:customStyle="1">
    <w:name w:val="正文_16_1"/>
    <w:qFormat/>
    <w:pPr>
      <w:jc w:val="both"/>
      <w:widowControl w:val="off"/>
    </w:pPr>
    <w:rPr>
      <w:sz w:val="21"/>
      <w:szCs w:val="24"/>
    </w:rPr>
  </w:style>
  <w:style w:type="paragraph" w:styleId="1432" w:customStyle="1">
    <w:name w:val="正文空2字"/>
    <w:basedOn w:val="1433"/>
    <w:uiPriority w:val="99"/>
    <w:qFormat/>
    <w:pPr>
      <w:ind w:firstLine="640"/>
      <w:spacing w:line="560" w:lineRule="exact"/>
    </w:pPr>
    <w:rPr>
      <w:rFonts w:ascii="仿宋_GB2312" w:hAnsi="仿宋_GB2312" w:cs="仿宋_GB2312"/>
      <w:lang w:val="zh-TW"/>
    </w:rPr>
  </w:style>
  <w:style w:type="paragraph" w:styleId="1433" w:customStyle="1">
    <w:name w:val="左对齐正文"/>
    <w:uiPriority w:val="99"/>
    <w:qFormat/>
    <w:rPr>
      <w:rFonts w:ascii="Calibri" w:hAnsi="Calibri" w:eastAsia="仿宋_GB2312" w:cs="Calibri"/>
      <w:sz w:val="32"/>
      <w:szCs w:val="32"/>
    </w:rPr>
  </w:style>
  <w:style w:type="character" w:styleId="1434" w:customStyle="1">
    <w:name w:val="未处理的提及3"/>
    <w:uiPriority w:val="99"/>
    <w:unhideWhenUsed/>
    <w:qFormat/>
    <w:rPr>
      <w:color w:val="605e5c"/>
      <w:shd w:val="clear" w:color="auto" w:fill="e1dfdd"/>
    </w:rPr>
  </w:style>
  <w:style w:type="character" w:styleId="1435" w:customStyle="1">
    <w:name w:val="正文文本首行缩进 2 字符1"/>
    <w:uiPriority w:val="99"/>
    <w:semiHidden/>
    <w:qFormat/>
    <w:rPr>
      <w:rFonts w:ascii="Calibri" w:hAnsi="Calibri"/>
      <w:sz w:val="21"/>
      <w:szCs w:val="22"/>
    </w:rPr>
  </w:style>
  <w:style w:type="paragraph" w:styleId="1436" w:customStyle="1">
    <w:name w:val="Normal_20_0"/>
    <w:qFormat/>
    <w:pPr>
      <w:jc w:val="both"/>
      <w:widowControl w:val="off"/>
    </w:pPr>
    <w:rPr>
      <w:rFonts w:ascii="Calibri" w:hAnsi="Calibri"/>
    </w:rPr>
  </w:style>
  <w:style w:type="paragraph" w:styleId="1437" w:customStyle="1">
    <w:name w:val="正文_12_0_0_0_0"/>
    <w:basedOn w:val="736"/>
    <w:qFormat/>
    <w:rPr>
      <w:rFonts w:ascii="Times New Roman" w:hAnsi="Times New Roman"/>
      <w:szCs w:val="24"/>
    </w:rPr>
  </w:style>
  <w:style w:type="paragraph" w:styleId="1438" w:customStyle="1">
    <w:name w:val="正文_14_0_0"/>
    <w:qFormat/>
    <w:pPr>
      <w:jc w:val="both"/>
      <w:widowControl w:val="off"/>
    </w:pPr>
    <w:rPr>
      <w:sz w:val="21"/>
      <w:szCs w:val="24"/>
    </w:rPr>
  </w:style>
  <w:style w:type="character" w:styleId="1439" w:customStyle="1">
    <w:name w:val="custom-tag-placeholder-class"/>
    <w:qFormat/>
  </w:style>
  <w:style w:type="paragraph" w:styleId="1440" w:customStyle="1">
    <w:name w:val="正文缩进_1_0_0"/>
    <w:basedOn w:val="1441"/>
    <w:qFormat/>
    <w:pPr>
      <w:ind w:firstLine="420"/>
    </w:pPr>
    <w:rPr>
      <w:rFonts w:ascii="宋体"/>
      <w:color w:val="000000"/>
      <w:sz w:val="24"/>
      <w:szCs w:val="20"/>
    </w:rPr>
  </w:style>
  <w:style w:type="paragraph" w:styleId="1441" w:customStyle="1">
    <w:name w:val="正文_2_0_1"/>
    <w:next w:val="1440"/>
    <w:qFormat/>
    <w:pPr>
      <w:jc w:val="both"/>
      <w:widowControl w:val="off"/>
    </w:pPr>
    <w:rPr>
      <w:sz w:val="21"/>
      <w:szCs w:val="22"/>
    </w:rPr>
  </w:style>
  <w:style w:type="paragraph" w:styleId="1442" w:customStyle="1">
    <w:name w:val="表内文字居中_0"/>
    <w:qFormat/>
    <w:pPr>
      <w:jc w:val="center"/>
    </w:pPr>
    <w:rPr>
      <w:sz w:val="24"/>
      <w:szCs w:val="24"/>
    </w:rPr>
  </w:style>
  <w:style w:type="paragraph" w:styleId="1443" w:customStyle="1">
    <w:name w:val="正文_16_0_0"/>
    <w:next w:val="796"/>
    <w:qFormat/>
    <w:pPr>
      <w:jc w:val="both"/>
      <w:widowControl w:val="off"/>
    </w:pPr>
    <w:rPr>
      <w:rFonts w:ascii="Calibri" w:hAnsi="Calibri"/>
      <w:sz w:val="21"/>
      <w:szCs w:val="22"/>
    </w:rPr>
  </w:style>
  <w:style w:type="character" w:styleId="1444" w:customStyle="1">
    <w:name w:val="批注框文本 Char"/>
    <w:basedOn w:val="738"/>
    <w:link w:val="751"/>
    <w:uiPriority w:val="99"/>
    <w:semiHidden/>
    <w:qFormat/>
    <w:rPr>
      <w:rFonts w:ascii="宋体" w:hAnsi="Calibri"/>
      <w:sz w:val="18"/>
      <w:szCs w:val="18"/>
    </w:rPr>
  </w:style>
  <w:style w:type="character" w:styleId="1445" w:customStyle="1">
    <w:name w:val="标题 1 字符2"/>
    <w:link w:val="791"/>
    <w:uiPriority w:val="9"/>
    <w:qFormat/>
    <w:rPr>
      <w:rFonts w:ascii="Arial" w:hAnsi="Arial" w:eastAsia="Arial" w:cs="Arial"/>
      <w:sz w:val="40"/>
      <w:szCs w:val="40"/>
    </w:rPr>
  </w:style>
  <w:style w:type="paragraph" w:styleId="1446" w:customStyle="1">
    <w:name w:val="Normal_19_0_0"/>
    <w:next w:val="736"/>
    <w:qFormat/>
    <w:pPr>
      <w:ind w:firstLine="200"/>
      <w:jc w:val="both"/>
      <w:spacing w:line="360" w:lineRule="auto"/>
      <w:widowControl w:val="off"/>
    </w:pPr>
    <w:rPr>
      <w:rFonts w:ascii="Calibri" w:hAnsi="Calibri"/>
      <w:sz w:val="24"/>
    </w:rPr>
  </w:style>
  <w:style w:type="paragraph" w:styleId="1447" w:customStyle="1">
    <w:name w:val="Body Text_0_0"/>
    <w:basedOn w:val="1446"/>
    <w:uiPriority w:val="99"/>
    <w:unhideWhenUsed/>
    <w:qFormat/>
    <w:pPr>
      <w:spacing w:after="120"/>
    </w:pPr>
    <w:rPr>
      <w:sz w:val="20"/>
    </w:rPr>
  </w:style>
  <w:style w:type="paragraph" w:styleId="1448" w:customStyle="1">
    <w:name w:val="*正文"/>
    <w:basedOn w:val="736"/>
    <w:qFormat/>
    <w:pPr>
      <w:ind w:firstLine="560"/>
      <w:spacing w:line="360" w:lineRule="auto"/>
    </w:pPr>
    <w:rPr>
      <w:rFonts w:ascii="方正仿宋_GB2312" w:hAnsi="Times New Roman" w:eastAsia="方正仿宋_GB2312"/>
      <w:sz w:val="28"/>
      <w:szCs w:val="28"/>
    </w:rPr>
  </w:style>
  <w:style w:type="paragraph" w:styleId="1449" w:customStyle="1">
    <w:name w:val="Normal_21_0"/>
    <w:next w:val="736"/>
    <w:qFormat/>
    <w:pPr>
      <w:jc w:val="both"/>
      <w:widowControl w:val="off"/>
    </w:pPr>
    <w:rPr>
      <w:sz w:val="21"/>
      <w:szCs w:val="24"/>
    </w:rPr>
  </w:style>
  <w:style w:type="paragraph" w:styleId="1450" w:customStyle="1">
    <w:name w:val="正文3"/>
    <w:next w:val="840"/>
    <w:qFormat/>
    <w:pPr>
      <w:spacing w:after="160" w:line="278" w:lineRule="auto"/>
    </w:pPr>
    <w:rPr>
      <w:rFonts w:eastAsia="Times New Roman"/>
      <w:sz w:val="24"/>
      <w:szCs w:val="24"/>
    </w:rPr>
  </w:style>
  <w:style w:type="paragraph" w:styleId="1451" w:customStyle="1">
    <w:name w:val="AONormal"/>
    <w:qFormat/>
    <w:pPr>
      <w:ind w:firstLine="440"/>
      <w:spacing w:line="400" w:lineRule="exact"/>
    </w:pPr>
    <w:rPr>
      <w:rFonts w:ascii="华文楷体" w:hAnsi="华文楷体" w:eastAsia="华文楷体" w:cs="华文楷体"/>
      <w:sz w:val="22"/>
      <w:szCs w:val="21"/>
    </w:rPr>
  </w:style>
  <w:style w:type="paragraph" w:styleId="1452" w:customStyle="1">
    <w:name w:val="p17_0_0"/>
    <w:basedOn w:val="1391"/>
    <w:qFormat/>
    <w:pPr>
      <w:spacing w:before="100" w:beforeAutospacing="1" w:after="100" w:afterAutospacing="1"/>
    </w:pPr>
    <w:rPr>
      <w:rFonts w:ascii="宋体" w:hAnsi="宋体" w:eastAsia="Times New Roman" w:cs="宋体"/>
      <w:sz w:val="24"/>
    </w:rPr>
  </w:style>
  <w:style w:type="character" w:styleId="1453" w:customStyle="1">
    <w:name w:val="列出段落 Char"/>
    <w:link w:val="1226"/>
    <w:qFormat/>
    <w:rPr>
      <w:rFonts w:ascii="Calibri" w:hAnsi="Calibri"/>
      <w:sz w:val="21"/>
      <w:szCs w:val="22"/>
    </w:rPr>
  </w:style>
  <w:style w:type="paragraph" w:styleId="1454" w:customStyle="1">
    <w:name w:val="正文_2_1_0"/>
    <w:qFormat/>
    <w:pPr>
      <w:jc w:val="both"/>
      <w:widowControl w:val="off"/>
    </w:pPr>
    <w:rPr>
      <w:rFonts w:ascii="Calibri" w:hAnsi="Calibri"/>
    </w:rPr>
  </w:style>
  <w:style w:type="character" w:styleId="1455" w:customStyle="1">
    <w:name w:val="页眉 Char"/>
    <w:basedOn w:val="738"/>
    <w:link w:val="753"/>
    <w:uiPriority w:val="99"/>
    <w:rPr>
      <w:rFonts w:ascii="Calibri" w:hAnsi="Calibri"/>
      <w:sz w:val="18"/>
      <w:szCs w:val="18"/>
    </w:rPr>
  </w:style>
  <w:style w:type="character" w:styleId="1456" w:customStyle="1">
    <w:name w:val="页脚 Char"/>
    <w:basedOn w:val="738"/>
    <w:link w:val="752"/>
    <w:uiPriority w:val="99"/>
    <w:rPr>
      <w:rFonts w:ascii="Calibri" w:hAnsi="Calibri"/>
      <w:sz w:val="18"/>
      <w:szCs w:val="18"/>
    </w:rPr>
  </w:style>
  <w:style w:type="character" w:styleId="1457" w:customStyle="1">
    <w:name w:val="正文文本缩进 Char"/>
    <w:basedOn w:val="738"/>
    <w:link w:val="745"/>
    <w:rPr>
      <w:rFonts w:ascii="Calibri" w:hAnsi="Calibri"/>
      <w:sz w:val="21"/>
      <w:szCs w:val="22"/>
    </w:rPr>
  </w:style>
  <w:style w:type="character" w:styleId="1458" w:customStyle="1">
    <w:name w:val="标题 2 Char"/>
    <w:basedOn w:val="738"/>
    <w:link w:val="737"/>
    <w:rPr>
      <w:rFonts w:ascii="Arial" w:hAnsi="Arial" w:eastAsia="黑体" w:cstheme="minorBidi"/>
      <w:b/>
      <w:sz w:val="32"/>
      <w:szCs w:val="24"/>
    </w:rPr>
  </w:style>
  <w:style w:type="paragraph" w:styleId="1459" w:customStyle="1">
    <w:name w:val="正文_0_0_0_0"/>
    <w:qFormat/>
    <w:pPr>
      <w:jc w:val="both"/>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王利春</cp:lastModifiedBy>
  <cp:revision>34</cp:revision>
  <dcterms:created xsi:type="dcterms:W3CDTF">2026-04-01T06:20:00Z</dcterms:created>
  <dcterms:modified xsi:type="dcterms:W3CDTF">2026-04-08T00:53:29Z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CEF64486FCCC416DACB370FA1D2CF230_13</vt:lpwstr>
  </property>
  <property fmtid="{D5CDD505-2E9C-101B-9397-08002B2CF9AE}" pid="4" name="KSOTemplateDocerSaveRecord">
    <vt:lpwstr>eyJoZGlkIjoiYzY4MzYzMTg1ZmQ0MTVmNjY4OTIzZGUyMDNhMWE0ZjUiLCJ1c2VySWQiOiIxNzcwMjk3MjIzIn0=</vt:lpwstr>
  </property>
</Properties>
</file>