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570" w:rsidRDefault="00722570" w:rsidP="00722570">
      <w:pPr>
        <w:pStyle w:val="2"/>
        <w:spacing w:line="360" w:lineRule="auto"/>
        <w:rPr>
          <w:rFonts w:ascii="Times New Roman" w:hAnsi="Times New Roman"/>
          <w:b w:val="0"/>
        </w:rPr>
      </w:pPr>
      <w:bookmarkStart w:id="0" w:name="_Toc120874321"/>
      <w:bookmarkStart w:id="1" w:name="_Toc183723067"/>
      <w:bookmarkStart w:id="2" w:name="_Toc215853907"/>
      <w:r>
        <w:rPr>
          <w:rFonts w:ascii="Times New Roman" w:hAnsi="Times New Roman" w:hint="eastAsia"/>
        </w:rPr>
        <w:t>附件一：常熟市公共绿地养护要求</w:t>
      </w:r>
      <w:bookmarkEnd w:id="0"/>
      <w:bookmarkEnd w:id="1"/>
      <w:bookmarkEnd w:id="2"/>
    </w:p>
    <w:p w:rsidR="00722570" w:rsidRPr="001C1AEA" w:rsidRDefault="00722570" w:rsidP="00722570">
      <w:pPr>
        <w:spacing w:after="0" w:line="420" w:lineRule="exact"/>
        <w:rPr>
          <w:rFonts w:ascii="Times New Roman" w:hAnsi="Times New Roman"/>
          <w:b/>
          <w:bCs w:val="0"/>
        </w:rPr>
      </w:pPr>
      <w:r w:rsidRPr="001C1AEA">
        <w:rPr>
          <w:rFonts w:ascii="Times New Roman" w:hAnsi="Times New Roman" w:hint="eastAsia"/>
          <w:b/>
          <w:bCs w:val="0"/>
        </w:rPr>
        <w:t>一、总体要求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、绿地养护必须由具有一定养护经验的专业队伍来承担。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、绿地养护按照《江苏省园林绿地植物技术规定（试行）》、《常熟市绿地养护质量标准》等规定执行。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、养护单位应具备专业养护管理人员和专业技术工人进行作业，施工过程中无违章操作现象，无安全事故。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 w:hint="eastAsia"/>
        </w:rPr>
        <w:t>、养护单位所提供的植物材料、生产资料、机械设备和工具必须满足绿地养护的要求，并且对环境没有污染。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 w:hint="eastAsia"/>
        </w:rPr>
        <w:t>、养护后的绿地应植物生长旺盛，设施完善，环境整洁美观。</w:t>
      </w:r>
    </w:p>
    <w:p w:rsidR="00722570" w:rsidRPr="001C1AEA" w:rsidRDefault="00722570" w:rsidP="00722570">
      <w:pPr>
        <w:spacing w:after="0" w:line="420" w:lineRule="exact"/>
        <w:rPr>
          <w:rFonts w:ascii="Times New Roman" w:hAnsi="Times New Roman"/>
          <w:b/>
          <w:bCs w:val="0"/>
        </w:rPr>
      </w:pPr>
      <w:r w:rsidRPr="001C1AEA">
        <w:rPr>
          <w:rFonts w:ascii="Times New Roman" w:hAnsi="Times New Roman" w:hint="eastAsia"/>
          <w:b/>
          <w:bCs w:val="0"/>
        </w:rPr>
        <w:t>二、养护要求</w:t>
      </w:r>
    </w:p>
    <w:p w:rsidR="00722570" w:rsidRPr="001C1AEA" w:rsidRDefault="00722570" w:rsidP="00722570">
      <w:pPr>
        <w:spacing w:after="0" w:line="420" w:lineRule="exact"/>
        <w:rPr>
          <w:rFonts w:ascii="Times New Roman" w:hAnsi="Times New Roman"/>
          <w:b/>
          <w:bCs w:val="0"/>
        </w:rPr>
      </w:pPr>
      <w:r w:rsidRPr="001C1AEA">
        <w:rPr>
          <w:rFonts w:ascii="Times New Roman" w:hAnsi="Times New Roman" w:hint="eastAsia"/>
          <w:b/>
          <w:bCs w:val="0"/>
        </w:rPr>
        <w:t>（一）园林植物养护</w:t>
      </w:r>
    </w:p>
    <w:p w:rsidR="00722570" w:rsidRDefault="00722570" w:rsidP="00722570">
      <w:pPr>
        <w:spacing w:after="0" w:line="420" w:lineRule="exact"/>
        <w:ind w:firstLine="57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、修剪</w:t>
      </w:r>
    </w:p>
    <w:p w:rsidR="00722570" w:rsidRDefault="00722570" w:rsidP="00722570">
      <w:pPr>
        <w:spacing w:after="0" w:line="420" w:lineRule="exact"/>
        <w:ind w:firstLine="570"/>
        <w:rPr>
          <w:rFonts w:ascii="Times New Roman" w:hAnsi="Times New Roman"/>
        </w:rPr>
      </w:pPr>
      <w:r>
        <w:rPr>
          <w:rFonts w:ascii="Times New Roman" w:hAnsi="Times New Roman" w:hint="eastAsia"/>
        </w:rPr>
        <w:t>所有乔灌木冬季修剪在</w:t>
      </w:r>
      <w:r>
        <w:rPr>
          <w:rFonts w:ascii="Times New Roman" w:hAnsi="Times New Roman"/>
        </w:rPr>
        <w:t>12</w:t>
      </w:r>
      <w:r>
        <w:rPr>
          <w:rFonts w:ascii="Times New Roman" w:hAnsi="Times New Roman" w:hint="eastAsia"/>
        </w:rPr>
        <w:t>月底前完成，春季修剪在植物生长开始前完成。</w:t>
      </w:r>
    </w:p>
    <w:p w:rsidR="00722570" w:rsidRDefault="00722570" w:rsidP="00722570">
      <w:pPr>
        <w:spacing w:after="0" w:line="420" w:lineRule="exact"/>
        <w:ind w:firstLine="570"/>
        <w:rPr>
          <w:rFonts w:ascii="Times New Roman" w:hAnsi="Times New Roman"/>
        </w:rPr>
      </w:pPr>
      <w:r>
        <w:rPr>
          <w:rFonts w:ascii="Times New Roman" w:hAnsi="Times New Roman" w:hint="eastAsia"/>
        </w:rPr>
        <w:t>园林乔木主要修剪内膛枝、徒长枝、病虫枝等，无枯枝危膀；要求树型优美，生长季节及时剥芽（含脚芽、根部萌蘖枝等），芽长不超过</w:t>
      </w:r>
      <w:r>
        <w:rPr>
          <w:rFonts w:ascii="Times New Roman" w:hAnsi="Times New Roman"/>
        </w:rPr>
        <w:t>20</w:t>
      </w:r>
      <w:r>
        <w:rPr>
          <w:rFonts w:ascii="Times New Roman" w:hAnsi="Times New Roman" w:hint="eastAsia"/>
        </w:rPr>
        <w:t>厘米。</w:t>
      </w:r>
    </w:p>
    <w:p w:rsidR="00722570" w:rsidRDefault="00722570" w:rsidP="00722570">
      <w:pPr>
        <w:spacing w:after="0" w:line="420" w:lineRule="exact"/>
        <w:ind w:left="-31"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花灌木秋冬季修剪要有利于短枝和花芽的形成，遵循“先上后下，先内后外，去弱留强，去老留新”的原则进行修剪，生长季节及时剥芽（含脚芽），芽长不超过</w:t>
      </w:r>
      <w:r>
        <w:rPr>
          <w:rFonts w:ascii="Times New Roman" w:hAnsi="Times New Roman"/>
        </w:rPr>
        <w:t>20</w:t>
      </w:r>
      <w:r>
        <w:rPr>
          <w:rFonts w:ascii="Times New Roman" w:hAnsi="Times New Roman" w:hint="eastAsia"/>
        </w:rPr>
        <w:t>厘米。</w:t>
      </w:r>
    </w:p>
    <w:p w:rsidR="00722570" w:rsidRDefault="00722570" w:rsidP="00722570">
      <w:pPr>
        <w:spacing w:after="0" w:line="420" w:lineRule="exact"/>
        <w:ind w:left="-31"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绿篱、地被要及时修剪，促其分枝，保持全株枝叶丰满，加速覆盖。球形灌木应常年保持形态完整，色块灌木应保持一定高度，常年保持完整，曲线清晰流畅，无缺株、无空洞。</w:t>
      </w:r>
    </w:p>
    <w:p w:rsidR="00722570" w:rsidRDefault="00722570" w:rsidP="00722570">
      <w:pPr>
        <w:spacing w:after="0" w:line="420" w:lineRule="exact"/>
        <w:ind w:left="-31"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草坪在生长季节，应采用条纹状交叉修剪方式，按三分之一原则适时进行修剪，修剪后高度宜为</w:t>
      </w:r>
      <w:r>
        <w:rPr>
          <w:rFonts w:ascii="Times New Roman" w:hAnsi="Times New Roman"/>
        </w:rPr>
        <w:t>5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7</w:t>
      </w:r>
      <w:r>
        <w:rPr>
          <w:rFonts w:ascii="Times New Roman" w:hAnsi="Times New Roman" w:hint="eastAsia"/>
        </w:rPr>
        <w:t>公分，年修剪次数：冷季型约为</w:t>
      </w:r>
      <w:r>
        <w:rPr>
          <w:rFonts w:ascii="Times New Roman" w:hAnsi="Times New Roman"/>
        </w:rPr>
        <w:t>25</w:t>
      </w:r>
      <w:r>
        <w:rPr>
          <w:rFonts w:ascii="Times New Roman" w:hAnsi="Times New Roman" w:hint="eastAsia"/>
        </w:rPr>
        <w:t>次</w:t>
      </w:r>
      <w:r>
        <w:rPr>
          <w:rFonts w:ascii="Times New Roman" w:hAnsi="Times New Roman"/>
        </w:rPr>
        <w:t xml:space="preserve"> (12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月份，</w:t>
      </w:r>
      <w:r>
        <w:rPr>
          <w:rFonts w:ascii="Times New Roman" w:hAnsi="Times New Roman"/>
        </w:rPr>
        <w:t xml:space="preserve">2 </w:t>
      </w:r>
      <w:r>
        <w:rPr>
          <w:rFonts w:ascii="Times New Roman" w:hAnsi="Times New Roman" w:hint="eastAsia"/>
        </w:rPr>
        <w:t>次／月；春季</w:t>
      </w:r>
      <w:r>
        <w:rPr>
          <w:rFonts w:ascii="Times New Roman" w:hAnsi="Times New Roman"/>
        </w:rPr>
        <w:t>4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6</w:t>
      </w:r>
      <w:r>
        <w:rPr>
          <w:rFonts w:ascii="Times New Roman" w:hAnsi="Times New Roman" w:hint="eastAsia"/>
        </w:rPr>
        <w:t>月份，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次／月；</w:t>
      </w:r>
      <w:r>
        <w:rPr>
          <w:rFonts w:ascii="Times New Roman" w:hAnsi="Times New Roman"/>
        </w:rPr>
        <w:t>7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月份，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次／月；</w:t>
      </w:r>
      <w:r>
        <w:rPr>
          <w:rFonts w:ascii="Times New Roman" w:hAnsi="Times New Roman"/>
        </w:rPr>
        <w:t xml:space="preserve"> 9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11</w:t>
      </w:r>
      <w:r>
        <w:rPr>
          <w:rFonts w:ascii="Times New Roman" w:hAnsi="Times New Roman" w:hint="eastAsia"/>
        </w:rPr>
        <w:t>月份，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次／月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 w:hint="eastAsia"/>
        </w:rPr>
        <w:t>，暖季型约为</w:t>
      </w:r>
      <w:r>
        <w:rPr>
          <w:rFonts w:ascii="Times New Roman" w:hAnsi="Times New Roman"/>
        </w:rPr>
        <w:t>12</w:t>
      </w:r>
      <w:r>
        <w:rPr>
          <w:rFonts w:ascii="Times New Roman" w:hAnsi="Times New Roman" w:hint="eastAsia"/>
        </w:rPr>
        <w:t>次，即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次</w:t>
      </w:r>
      <w:r>
        <w:rPr>
          <w:rFonts w:ascii="Times New Roman" w:hAnsi="Times New Roman"/>
        </w:rPr>
        <w:t>/</w:t>
      </w:r>
      <w:r>
        <w:rPr>
          <w:rFonts w:ascii="Times New Roman" w:hAnsi="Times New Roman" w:hint="eastAsia"/>
        </w:rPr>
        <w:t>月。</w:t>
      </w:r>
    </w:p>
    <w:p w:rsidR="00722570" w:rsidRDefault="00722570" w:rsidP="00722570">
      <w:pPr>
        <w:spacing w:after="0" w:line="42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 w:hint="eastAsia"/>
        </w:rPr>
        <w:t>所有修剪剩余物要及时清理，防止滋生病虫害，保证现场整洁。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、浇水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植物浇水应根据不同的立地条件、季节差异和生长状况及时进行，并要浇透。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草坪、色块浇水根据每月养护要点实施。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对于名贵树木及新种植树木，视天气干旱情况和植物生长情况对树干和树体进行喷雾。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lastRenderedPageBreak/>
        <w:t>植物周围雨后积水应及时排除。</w:t>
      </w:r>
    </w:p>
    <w:p w:rsidR="00722570" w:rsidRDefault="00722570" w:rsidP="00722570">
      <w:pPr>
        <w:spacing w:after="0" w:line="420" w:lineRule="exact"/>
        <w:ind w:firstLine="57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、松土、除草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树木根部周围的土壤要保持疏松，易板结的土壤在蒸腾旺季须经常松土，松土深度以不伤根系生长为限。（树穴大小：乔木类直径为树木胸径的</w:t>
      </w:r>
      <w:r>
        <w:rPr>
          <w:rFonts w:ascii="Times New Roman" w:hAnsi="Times New Roman"/>
        </w:rPr>
        <w:t>8-10</w:t>
      </w:r>
      <w:r>
        <w:rPr>
          <w:rFonts w:ascii="Times New Roman" w:hAnsi="Times New Roman" w:hint="eastAsia"/>
        </w:rPr>
        <w:t>倍；灌木、球类直径为灌幅的</w:t>
      </w:r>
      <w:r>
        <w:rPr>
          <w:rFonts w:ascii="Times New Roman" w:hAnsi="Times New Roman"/>
        </w:rPr>
        <w:t>1/2-2/3</w:t>
      </w:r>
      <w:r>
        <w:rPr>
          <w:rFonts w:ascii="Times New Roman" w:hAnsi="Times New Roman" w:hint="eastAsia"/>
        </w:rPr>
        <w:t>）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草坪内的乔灌木需做树穴且及时清除杂草。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地被植物在未覆盖前，应及时进行松土、除草，松土除草时要防止根系和地下茎的损伤。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草坪杂草应及时连根清除，做到除早、除小、除净，草坪覆盖度不少于</w:t>
      </w:r>
      <w:r>
        <w:rPr>
          <w:rFonts w:ascii="Times New Roman" w:hAnsi="Times New Roman"/>
        </w:rPr>
        <w:t>95</w:t>
      </w:r>
      <w:r>
        <w:rPr>
          <w:rFonts w:ascii="Times New Roman" w:hAnsi="Times New Roman" w:hint="eastAsia"/>
        </w:rPr>
        <w:t>％，集中空秃不大于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平方米。清除方法可采用人工除草、生物除草、机械除草和化学除草，采用化学除草剂必须慎重，事前须向分管科室或公路队汇报（经同意后才能使用除草剂），不能造成药害，严禁使用灭生性除草剂。</w:t>
      </w:r>
    </w:p>
    <w:p w:rsidR="00722570" w:rsidRDefault="00722570" w:rsidP="00722570">
      <w:pPr>
        <w:spacing w:after="0" w:line="420" w:lineRule="exact"/>
        <w:ind w:firstLine="57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 w:hint="eastAsia"/>
        </w:rPr>
        <w:t>、病虫害防治</w:t>
      </w:r>
    </w:p>
    <w:p w:rsidR="00722570" w:rsidRDefault="00722570" w:rsidP="00722570">
      <w:pPr>
        <w:tabs>
          <w:tab w:val="left" w:pos="375"/>
        </w:tabs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做好植物病虫害的预测、预报，及时防治、控制，用药配比正确，安全操作。发现病虫害应在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天内治理完毕，病虫害应控制在以不影响观赏效果的范围之内，其中食叶害虫危害的叶片，每株不超过</w:t>
      </w:r>
      <w:r>
        <w:rPr>
          <w:rFonts w:ascii="Times New Roman" w:hAnsi="Times New Roman"/>
        </w:rPr>
        <w:t>5%</w:t>
      </w:r>
      <w:r>
        <w:rPr>
          <w:rFonts w:ascii="Times New Roman" w:hAnsi="Times New Roman" w:hint="eastAsia"/>
        </w:rPr>
        <w:t>，刺吸性害虫危害的叶片，每株不超过</w:t>
      </w:r>
      <w:r>
        <w:rPr>
          <w:rFonts w:ascii="Times New Roman" w:hAnsi="Times New Roman"/>
        </w:rPr>
        <w:t>10%</w:t>
      </w:r>
      <w:r>
        <w:rPr>
          <w:rFonts w:ascii="Times New Roman" w:hAnsi="Times New Roman" w:hint="eastAsia"/>
        </w:rPr>
        <w:t>，无蛀干性害虫的活虫、活卵。用药必须符合环保要求，使用生态农药比例不少于</w:t>
      </w:r>
      <w:r>
        <w:rPr>
          <w:rFonts w:ascii="Times New Roman" w:hAnsi="Times New Roman"/>
        </w:rPr>
        <w:t>50%</w:t>
      </w:r>
      <w:r>
        <w:rPr>
          <w:rFonts w:ascii="Times New Roman" w:hAnsi="Times New Roman" w:hint="eastAsia"/>
        </w:rPr>
        <w:t>。</w:t>
      </w:r>
    </w:p>
    <w:p w:rsidR="00722570" w:rsidRDefault="00722570" w:rsidP="00722570">
      <w:pPr>
        <w:tabs>
          <w:tab w:val="left" w:pos="375"/>
        </w:tabs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喷药时间宜在上午</w:t>
      </w:r>
      <w:r>
        <w:rPr>
          <w:rFonts w:ascii="Times New Roman" w:hAnsi="Times New Roman"/>
        </w:rPr>
        <w:t>8:00—11:00</w:t>
      </w:r>
      <w:r>
        <w:rPr>
          <w:rFonts w:ascii="Times New Roman" w:hAnsi="Times New Roman" w:hint="eastAsia"/>
        </w:rPr>
        <w:t>或下午</w:t>
      </w:r>
      <w:r>
        <w:rPr>
          <w:rFonts w:ascii="Times New Roman" w:hAnsi="Times New Roman"/>
        </w:rPr>
        <w:t>3:00—5:00</w:t>
      </w:r>
      <w:r>
        <w:rPr>
          <w:rFonts w:ascii="Times New Roman" w:hAnsi="Times New Roman" w:hint="eastAsia"/>
        </w:rPr>
        <w:t>，为防止产生抗药性，应轮流使用多种药剂。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草坪修剪后过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天，应喷洒一次常规抗菌剂防止病害发生，特别是在</w:t>
      </w:r>
      <w:r>
        <w:rPr>
          <w:rFonts w:ascii="Times New Roman" w:hAnsi="Times New Roman"/>
        </w:rPr>
        <w:t>6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月病害多发季节。</w:t>
      </w:r>
    </w:p>
    <w:p w:rsidR="00722570" w:rsidRDefault="00722570" w:rsidP="00722570">
      <w:pPr>
        <w:tabs>
          <w:tab w:val="left" w:pos="375"/>
        </w:tabs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 w:hint="eastAsia"/>
        </w:rPr>
        <w:t>、施肥</w:t>
      </w:r>
    </w:p>
    <w:p w:rsidR="00722570" w:rsidRDefault="00722570" w:rsidP="00722570">
      <w:pPr>
        <w:tabs>
          <w:tab w:val="left" w:pos="375"/>
        </w:tabs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施肥应根据不同的树种、树龄、生长势和土壤理化性质而定。树木休眠期施基肥，生长期施追肥，花灌木应在花前、花后进行施肥。</w:t>
      </w:r>
    </w:p>
    <w:p w:rsidR="00722570" w:rsidRDefault="00722570" w:rsidP="00722570">
      <w:pPr>
        <w:tabs>
          <w:tab w:val="left" w:pos="375"/>
        </w:tabs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各类绿地应以施有机肥为主，有机肥应腐熟后施用。应用微量元素和根外施肥技术，推广应用复合肥料和长效缓释肥料。具体可根据每月养护要点实施。</w:t>
      </w:r>
    </w:p>
    <w:p w:rsidR="00722570" w:rsidRDefault="00722570" w:rsidP="00722570">
      <w:pPr>
        <w:tabs>
          <w:tab w:val="left" w:pos="375"/>
        </w:tabs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草坪主要施肥时期在春秋季，施肥可采用撒施和根外追肥，每次修剪后需立即施肥，不发生明显的肥害现象。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月，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次，结合打孔施草坪专用有机肥，</w:t>
      </w:r>
      <w:r>
        <w:rPr>
          <w:rFonts w:ascii="Times New Roman" w:hAnsi="Times New Roman"/>
        </w:rPr>
        <w:t>130g/m2</w:t>
      </w:r>
      <w:r>
        <w:rPr>
          <w:rFonts w:ascii="Times New Roman" w:hAnsi="Times New Roman" w:hint="eastAsia"/>
        </w:rPr>
        <w:t>·次；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6</w:t>
      </w:r>
      <w:r>
        <w:rPr>
          <w:rFonts w:ascii="Times New Roman" w:hAnsi="Times New Roman" w:hint="eastAsia"/>
        </w:rPr>
        <w:t>月，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次／月，施复合肥（</w:t>
      </w:r>
      <w:r>
        <w:rPr>
          <w:rFonts w:ascii="Times New Roman" w:hAnsi="Times New Roman"/>
        </w:rPr>
        <w:t>N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>P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>K</w:t>
      </w:r>
      <w:r>
        <w:rPr>
          <w:rFonts w:ascii="Times New Roman" w:hAnsi="Times New Roman" w:hint="eastAsia"/>
        </w:rPr>
        <w:t>＝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>5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 xml:space="preserve">5 </w:t>
      </w:r>
      <w:r>
        <w:rPr>
          <w:rFonts w:ascii="Times New Roman" w:hAnsi="Times New Roman" w:hint="eastAsia"/>
        </w:rPr>
        <w:t>），</w:t>
      </w:r>
      <w:r>
        <w:rPr>
          <w:rFonts w:ascii="Times New Roman" w:hAnsi="Times New Roman"/>
        </w:rPr>
        <w:t>20g/m2</w:t>
      </w:r>
      <w:r>
        <w:rPr>
          <w:rFonts w:ascii="Times New Roman" w:hAnsi="Times New Roman" w:hint="eastAsia"/>
        </w:rPr>
        <w:t>·次；</w:t>
      </w:r>
      <w:r>
        <w:rPr>
          <w:rFonts w:ascii="Times New Roman" w:hAnsi="Times New Roman"/>
        </w:rPr>
        <w:t>7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月基本不需施肥；</w:t>
      </w:r>
      <w:r>
        <w:rPr>
          <w:rFonts w:ascii="Times New Roman" w:hAnsi="Times New Roman"/>
        </w:rPr>
        <w:t>9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月，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次／月，施复合肥（</w:t>
      </w:r>
      <w:r>
        <w:rPr>
          <w:rFonts w:ascii="Times New Roman" w:hAnsi="Times New Roman"/>
        </w:rPr>
        <w:t>N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>P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>K</w:t>
      </w:r>
      <w:r>
        <w:rPr>
          <w:rFonts w:ascii="Times New Roman" w:hAnsi="Times New Roman" w:hint="eastAsia"/>
        </w:rPr>
        <w:t>＝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>6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 xml:space="preserve">4 </w:t>
      </w:r>
      <w:r>
        <w:rPr>
          <w:rFonts w:ascii="Times New Roman" w:hAnsi="Times New Roman" w:hint="eastAsia"/>
        </w:rPr>
        <w:t>），</w:t>
      </w:r>
      <w:r>
        <w:rPr>
          <w:rFonts w:ascii="Times New Roman" w:hAnsi="Times New Roman"/>
        </w:rPr>
        <w:t>15g/m2</w:t>
      </w:r>
      <w:r>
        <w:rPr>
          <w:rFonts w:ascii="Times New Roman" w:hAnsi="Times New Roman" w:hint="eastAsia"/>
        </w:rPr>
        <w:t>·次；</w:t>
      </w:r>
      <w:r>
        <w:rPr>
          <w:rFonts w:ascii="Times New Roman" w:hAnsi="Times New Roman"/>
        </w:rPr>
        <w:t>11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12</w:t>
      </w:r>
      <w:r>
        <w:rPr>
          <w:rFonts w:ascii="Times New Roman" w:hAnsi="Times New Roman" w:hint="eastAsia"/>
        </w:rPr>
        <w:t>月，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次，结合中耕施用复合肥（</w:t>
      </w:r>
      <w:r>
        <w:rPr>
          <w:rFonts w:ascii="Times New Roman" w:hAnsi="Times New Roman"/>
        </w:rPr>
        <w:t>N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>P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>K</w:t>
      </w:r>
      <w:r>
        <w:rPr>
          <w:rFonts w:ascii="Times New Roman" w:hAnsi="Times New Roman" w:hint="eastAsia"/>
        </w:rPr>
        <w:t>＝</w:t>
      </w:r>
      <w:r>
        <w:rPr>
          <w:rFonts w:ascii="Times New Roman" w:hAnsi="Times New Roman"/>
        </w:rPr>
        <w:t>5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>10</w:t>
      </w:r>
      <w:r>
        <w:rPr>
          <w:rFonts w:ascii="Times New Roman" w:hAnsi="Times New Roman" w:hint="eastAsia"/>
        </w:rPr>
        <w:t>∶</w:t>
      </w:r>
      <w:r>
        <w:rPr>
          <w:rFonts w:ascii="Times New Roman" w:hAnsi="Times New Roman"/>
        </w:rPr>
        <w:t xml:space="preserve">5 </w:t>
      </w:r>
      <w:r>
        <w:rPr>
          <w:rFonts w:ascii="Times New Roman" w:hAnsi="Times New Roman" w:hint="eastAsia"/>
        </w:rPr>
        <w:t>），</w:t>
      </w:r>
      <w:r>
        <w:rPr>
          <w:rFonts w:ascii="Times New Roman" w:hAnsi="Times New Roman"/>
        </w:rPr>
        <w:t>15g/m2</w:t>
      </w:r>
      <w:r>
        <w:rPr>
          <w:rFonts w:ascii="Times New Roman" w:hAnsi="Times New Roman" w:hint="eastAsia"/>
        </w:rPr>
        <w:t>·次。二级养护可适当减少。</w:t>
      </w:r>
    </w:p>
    <w:p w:rsidR="00722570" w:rsidRDefault="00722570" w:rsidP="00722570">
      <w:pPr>
        <w:spacing w:after="0" w:line="420" w:lineRule="exact"/>
        <w:ind w:firstLine="57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6</w:t>
      </w:r>
      <w:r>
        <w:rPr>
          <w:rFonts w:ascii="Times New Roman" w:hAnsi="Times New Roman" w:hint="eastAsia"/>
        </w:rPr>
        <w:t>、保护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每年的初冬，均需对行道树进行抗冻处理（根际培土、主干包扎、涂白），并在树木休眠期内，进行扶正。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台风季节，做好高大乔木抗风暴的预防工作，根据树木的实际情况，采取立支柱、绑扎、加土、扶正、疏枝等措施。一旦风暴来临，应及时检查，发现问题，妥善处理。用于支撑、固定的材料应坚固耐用美观，并采用软性材料同植物接触。</w:t>
      </w:r>
    </w:p>
    <w:p w:rsidR="00722570" w:rsidRDefault="00722570" w:rsidP="00722570">
      <w:pPr>
        <w:spacing w:after="0" w:line="420" w:lineRule="exact"/>
        <w:ind w:firstLine="573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 w:hint="eastAsia"/>
        </w:rPr>
        <w:t>、补植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发现枯枝、死枝须</w:t>
      </w:r>
      <w:r>
        <w:rPr>
          <w:rFonts w:ascii="Times New Roman" w:hAnsi="Times New Roman"/>
        </w:rPr>
        <w:t>24</w:t>
      </w:r>
      <w:r>
        <w:rPr>
          <w:rFonts w:ascii="Times New Roman" w:hAnsi="Times New Roman" w:hint="eastAsia"/>
        </w:rPr>
        <w:t>小时内处理完毕；如出现乔木死亡，及时报批、倒伐和补植，对枯死的树木应连同根部在一周内挖除，并填平挖穴，并报各队、分管科室存档，由分管科室安排补植，补植完成浇水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个月后，移交养护单位养护。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、专项养护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球根、宿根类地被植物，经</w:t>
      </w: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－</w:t>
      </w: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年生长后，根部拥挤以致影响其正常生长时，必须按不同品种的生理习性进行分株或更新移植。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水生植物类：各类水生植物生长不得超越原有生长范围，如有超出，则在分管科室或公路队的指导下进行清除；各类水生植物在冬季修剪中须进行清除，并及时清除修剪物。</w:t>
      </w:r>
    </w:p>
    <w:p w:rsidR="00722570" w:rsidRPr="001C1AEA" w:rsidRDefault="00722570" w:rsidP="00722570">
      <w:pPr>
        <w:spacing w:after="0" w:line="420" w:lineRule="exact"/>
        <w:rPr>
          <w:rFonts w:ascii="Times New Roman" w:hAnsi="Times New Roman"/>
          <w:b/>
          <w:bCs w:val="0"/>
        </w:rPr>
      </w:pPr>
      <w:r w:rsidRPr="001C1AEA">
        <w:rPr>
          <w:rFonts w:ascii="Times New Roman" w:hAnsi="Times New Roman" w:hint="eastAsia"/>
          <w:b/>
          <w:bCs w:val="0"/>
        </w:rPr>
        <w:t>（二）环境卫生管理及园林设施维护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、所有园林设施（文字景墙、特色景墙、廉石苑景墙、麻石路牙、园路、座凳、花坛、花箱、土工布、挡墙、驳岸、树穴砖等等）、各类标牌等必须保持正常运转、整洁完好无缺损、无乱涂乱画。树穴砖（或盖板）无杂草杂物、安装平整，无缺失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绿地内景观灯：发现人为破坏的要予以制止，及时报执法部门处理，同时通知招标人由路灯管理处负责维修。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、全天候保洁。做到环境卫生整洁、美观。绿地、园路、汀步、铺装、木栈桥、雕塑、花坛、景墙、坐凳、护栏、景石、花箱、树穴套、垃圾箱、标识、标牌等外表洁净美观、无垃圾、无污物、无杂物、无烟头、无动物便溺、无乱张贴无乱悬挂、无卫生死角等现象；园路、铺装、广场无坑洼积水、积土、污渍现象；对乱扔、乱排、乱倒现象及时制止、举报、清理。排水明暗沟及时清淤。水面保持水质清澈无异味、水位正常、无漂浮物、无大面积水草。水生植物区域内无垃圾。垃圾箱外壳保持整洁，做到日产日清，不能出现垃圾满箱现象，临时垃圾堆放点必须隐蔽、无焚烧现象等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、绿色废弃物（如树枝、树叶、草屑等），重点地区随产随清，其它地区日产日清。不得堆放于绿地后侧、排水沟等引起安全隐患的地方。</w:t>
      </w:r>
    </w:p>
    <w:p w:rsidR="00722570" w:rsidRPr="001C1AEA" w:rsidRDefault="00722570" w:rsidP="00722570">
      <w:pPr>
        <w:spacing w:after="0" w:line="420" w:lineRule="exact"/>
        <w:rPr>
          <w:rFonts w:ascii="Times New Roman" w:hAnsi="Times New Roman"/>
          <w:b/>
          <w:bCs w:val="0"/>
        </w:rPr>
      </w:pPr>
      <w:r w:rsidRPr="001C1AEA">
        <w:rPr>
          <w:rFonts w:ascii="Times New Roman" w:hAnsi="Times New Roman" w:hint="eastAsia"/>
          <w:b/>
          <w:bCs w:val="0"/>
        </w:rPr>
        <w:lastRenderedPageBreak/>
        <w:t>（三）绿地保护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、严格保护绿地。各分包内需落实专人、专车全天候巡查、动态管护制度。如发现擅自移伐、乱修剪树木，擅自在绿地内搭建、开挖、占用、堆放、悬挂等占绿毁绿现象，或虽经批准但超范围、超数量、超高度等违规现象应第一时间制止，并及时上报有关行政执法部门，同时向招标人汇报备案并协助处置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、应安排专门地方用于养护工具、机械的安放，绿地中严禁停放工作人员任何车辆。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、绿地无扣绳晾晒、私自种菜、栽菜等现象。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 w:hint="eastAsia"/>
        </w:rPr>
        <w:t>、根据招标人要求，及时清理和恢复被损、被占绿地。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 w:hint="eastAsia"/>
        </w:rPr>
        <w:t>、绿地中应保证一定的安全，无重大破坏和偷盗案件，如遇重大事件未及时上报而造成的损失由养护单位承担。</w:t>
      </w:r>
    </w:p>
    <w:p w:rsidR="00722570" w:rsidRPr="001C1AEA" w:rsidRDefault="00722570" w:rsidP="00722570">
      <w:pPr>
        <w:spacing w:after="0" w:line="420" w:lineRule="exact"/>
        <w:rPr>
          <w:rFonts w:ascii="Times New Roman" w:hAnsi="Times New Roman"/>
          <w:b/>
          <w:bCs w:val="0"/>
        </w:rPr>
      </w:pPr>
      <w:r w:rsidRPr="001C1AEA">
        <w:rPr>
          <w:rFonts w:ascii="Times New Roman" w:hAnsi="Times New Roman" w:hint="eastAsia"/>
          <w:b/>
          <w:bCs w:val="0"/>
        </w:rPr>
        <w:t>（四）秩序管理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、维护秩序：对不文明行为进行劝告。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、车辆停放在指定位置、整齐有序。</w:t>
      </w:r>
    </w:p>
    <w:p w:rsidR="00722570" w:rsidRPr="001C1AEA" w:rsidRDefault="00722570" w:rsidP="00722570">
      <w:pPr>
        <w:spacing w:after="0" w:line="420" w:lineRule="exact"/>
        <w:rPr>
          <w:rFonts w:ascii="Times New Roman" w:hAnsi="Times New Roman"/>
          <w:b/>
          <w:bCs w:val="0"/>
        </w:rPr>
      </w:pPr>
      <w:r w:rsidRPr="001C1AEA">
        <w:rPr>
          <w:rFonts w:ascii="Times New Roman" w:hAnsi="Times New Roman" w:hint="eastAsia"/>
          <w:b/>
          <w:bCs w:val="0"/>
        </w:rPr>
        <w:t>（五）应急抢险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 w:hint="eastAsia"/>
        </w:rPr>
        <w:t>建立应急抢险网络，做好各类突发事件应对预案。做好交通事故、</w:t>
      </w:r>
      <w:r>
        <w:rPr>
          <w:rFonts w:ascii="Times New Roman" w:hAnsi="Times New Roman"/>
        </w:rPr>
        <w:t>110</w:t>
      </w:r>
      <w:r>
        <w:rPr>
          <w:rFonts w:ascii="Times New Roman" w:hAnsi="Times New Roman" w:hint="eastAsia"/>
        </w:rPr>
        <w:t>联动报警和其他不可抗拒因素引起的树木倾斜、伤人、伤物、碰线等应急处置工作以及台风、暴雪、暴雨等灾害性天气的抢险和防范工作。一旦发生，接招标人或有关方面通知后，应迅速组织力量，城内半小时内到达现场及时处置，城外半小时内到达现场及时处置，并及时向有关部门回复处理情况。</w:t>
      </w:r>
    </w:p>
    <w:p w:rsidR="00722570" w:rsidRPr="001C1AEA" w:rsidRDefault="00722570" w:rsidP="00722570">
      <w:pPr>
        <w:spacing w:after="0" w:line="420" w:lineRule="exact"/>
        <w:rPr>
          <w:rFonts w:ascii="Times New Roman" w:hAnsi="Times New Roman"/>
          <w:b/>
          <w:bCs w:val="0"/>
        </w:rPr>
      </w:pPr>
      <w:r w:rsidRPr="001C1AEA">
        <w:rPr>
          <w:rFonts w:ascii="Times New Roman" w:hAnsi="Times New Roman" w:hint="eastAsia"/>
          <w:b/>
          <w:bCs w:val="0"/>
        </w:rPr>
        <w:t>（六）数字化案件处置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、及时处置政府、城管、城建热线等数字化案件，部门交办、政协、人大提案和群众来电来访等案件，按招标人要求在规定时间内回复处置结果。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、绿地养护平台考核，按招标人要求在规定时间内回复处置结果。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、绿化微信群考核。</w:t>
      </w:r>
    </w:p>
    <w:p w:rsidR="00722570" w:rsidRPr="001C1AEA" w:rsidRDefault="00722570" w:rsidP="00722570">
      <w:pPr>
        <w:spacing w:after="0" w:line="420" w:lineRule="exact"/>
        <w:rPr>
          <w:rFonts w:ascii="Times New Roman" w:hAnsi="Times New Roman"/>
          <w:b/>
          <w:bCs w:val="0"/>
        </w:rPr>
      </w:pPr>
      <w:r w:rsidRPr="001C1AEA">
        <w:rPr>
          <w:rFonts w:ascii="Times New Roman" w:hAnsi="Times New Roman" w:hint="eastAsia"/>
          <w:b/>
          <w:bCs w:val="0"/>
        </w:rPr>
        <w:t>（七）安全生产、综合治理及其它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、安全生产、综合治理的规章制度要完善，组织网络要健全，台账要齐全。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、对影响秩序或存在安全隐患的潜在问题要采取有效措施防控，及时处置有安全隐患、妨碍通行的树木。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 w:hint="eastAsia"/>
        </w:rPr>
        <w:t>、采取有效防火措施，按要求配备消防设施，杜绝火灾事故发生。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 w:hint="eastAsia"/>
        </w:rPr>
        <w:t>、设立管护公示牌，公示内容、规格。材质、安装点等必须报招标人审批。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>
        <w:rPr>
          <w:rFonts w:ascii="Times New Roman" w:hAnsi="Times New Roman" w:hint="eastAsia"/>
        </w:rPr>
        <w:t>、各分包的养护管理及作业人员着装必须统一、醒目（工作服印有养护单位名称，作业人员必须穿带有反光条的工作服）。全日保洁人员（尤其是定点保</w:t>
      </w:r>
      <w:r>
        <w:rPr>
          <w:rFonts w:ascii="Times New Roman" w:hAnsi="Times New Roman" w:hint="eastAsia"/>
        </w:rPr>
        <w:lastRenderedPageBreak/>
        <w:t>洁地段）、专职养护人员（挂牌上岗）不能脱岗。作业中安全责任概由管护方自行负责。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>
        <w:rPr>
          <w:rFonts w:ascii="Times New Roman" w:hAnsi="Times New Roman" w:hint="eastAsia"/>
        </w:rPr>
        <w:t>、建立真实、全面、完整、系统的台账资料。如：绿地养护（病虫防治、黑麦草播种、一二年生草花播种、球根花卉种植、修剪、涂白、切边、补植、施肥、抗旱排涝、防寒等）、养护量统计（含增减）、数字化城管案例处置、雕塑、园林设施运行与维护、来电来访、应急抢险、安全生产、环境卫生管理等专类台账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>
        <w:rPr>
          <w:rFonts w:ascii="Times New Roman" w:hAnsi="Times New Roman" w:hint="eastAsia"/>
        </w:rPr>
        <w:t>、每月</w:t>
      </w:r>
      <w:r>
        <w:rPr>
          <w:rFonts w:ascii="Times New Roman" w:hAnsi="Times New Roman"/>
        </w:rPr>
        <w:t>25</w:t>
      </w:r>
      <w:r>
        <w:rPr>
          <w:rFonts w:ascii="Times New Roman" w:hAnsi="Times New Roman" w:hint="eastAsia"/>
        </w:rPr>
        <w:t>日前报送本月养护总结及下月计划。</w:t>
      </w:r>
    </w:p>
    <w:p w:rsidR="00722570" w:rsidRDefault="00722570" w:rsidP="00722570">
      <w:pPr>
        <w:spacing w:after="0" w:line="420" w:lineRule="exact"/>
        <w:ind w:firstLine="480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>
        <w:rPr>
          <w:rFonts w:ascii="Times New Roman" w:hAnsi="Times New Roman" w:hint="eastAsia"/>
        </w:rPr>
        <w:t>、准时参加各类养护会议、培训、检查、考察活动。各分包项目负责人保持</w:t>
      </w:r>
      <w:r>
        <w:rPr>
          <w:rFonts w:ascii="Times New Roman" w:hAnsi="Times New Roman"/>
        </w:rPr>
        <w:t>24</w:t>
      </w:r>
      <w:r>
        <w:rPr>
          <w:rFonts w:ascii="Times New Roman" w:hAnsi="Times New Roman" w:hint="eastAsia"/>
        </w:rPr>
        <w:t>小时通信畅通。</w:t>
      </w:r>
      <w:r>
        <w:rPr>
          <w:rFonts w:ascii="Times New Roman" w:hAnsi="Times New Roman"/>
        </w:rPr>
        <w:t xml:space="preserve"> </w:t>
      </w:r>
    </w:p>
    <w:p w:rsidR="004D35EF" w:rsidRDefault="004D35EF"/>
    <w:sectPr w:rsidR="004D35EF" w:rsidSect="004D35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22570"/>
    <w:rsid w:val="004D35EF"/>
    <w:rsid w:val="00722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70"/>
    <w:pPr>
      <w:spacing w:after="160" w:line="252" w:lineRule="auto"/>
      <w:jc w:val="both"/>
    </w:pPr>
    <w:rPr>
      <w:rFonts w:ascii="宋体" w:eastAsia="宋体" w:hAnsi="宋体" w:cs="Times New Roman"/>
      <w:bCs/>
      <w:kern w:val="0"/>
      <w:sz w:val="24"/>
      <w:szCs w:val="24"/>
    </w:rPr>
  </w:style>
  <w:style w:type="paragraph" w:styleId="2">
    <w:name w:val="heading 2"/>
    <w:basedOn w:val="a"/>
    <w:next w:val="a"/>
    <w:link w:val="2Char"/>
    <w:qFormat/>
    <w:rsid w:val="00722570"/>
    <w:pPr>
      <w:keepNext/>
      <w:keepLines/>
      <w:spacing w:before="120" w:after="0"/>
      <w:outlineLvl w:val="1"/>
    </w:pPr>
    <w:rPr>
      <w:rFonts w:ascii="Calibri Light" w:hAnsi="Calibri Light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qFormat/>
    <w:rsid w:val="00722570"/>
    <w:rPr>
      <w:rFonts w:ascii="Calibri Light" w:eastAsia="宋体" w:hAnsi="Calibri Light" w:cs="Times New Roman"/>
      <w:b/>
      <w:bCs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551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2026-04-22T08:11:00Z</dcterms:created>
  <dcterms:modified xsi:type="dcterms:W3CDTF">2026-04-22T08:12:00Z</dcterms:modified>
</cp:coreProperties>
</file>